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F9031" w14:textId="77777777" w:rsidR="00950A7F" w:rsidRDefault="00950A7F">
      <w:pPr>
        <w:widowControl w:val="0"/>
        <w:spacing w:line="276" w:lineRule="auto"/>
        <w:rPr>
          <w:szCs w:val="22"/>
        </w:rPr>
      </w:pPr>
    </w:p>
    <w:p w14:paraId="29BB8B28" w14:textId="77777777" w:rsidR="00950A7F" w:rsidRDefault="00950A7F">
      <w:pPr>
        <w:widowControl w:val="0"/>
        <w:spacing w:line="276" w:lineRule="auto"/>
        <w:rPr>
          <w:szCs w:val="22"/>
        </w:rPr>
      </w:pPr>
    </w:p>
    <w:p w14:paraId="1AD651D4" w14:textId="77777777" w:rsidR="00950A7F" w:rsidRDefault="00950A7F">
      <w:pPr>
        <w:widowControl w:val="0"/>
        <w:spacing w:line="276" w:lineRule="auto"/>
        <w:rPr>
          <w:szCs w:val="22"/>
        </w:rPr>
      </w:pPr>
    </w:p>
    <w:p w14:paraId="2B0DF2C1" w14:textId="77777777" w:rsidR="00950A7F" w:rsidRDefault="00950A7F">
      <w:pPr>
        <w:widowControl w:val="0"/>
        <w:spacing w:line="276" w:lineRule="auto"/>
        <w:rPr>
          <w:szCs w:val="22"/>
        </w:rPr>
      </w:pPr>
    </w:p>
    <w:p w14:paraId="5126AD8E" w14:textId="77777777" w:rsidR="00950A7F" w:rsidRDefault="00950A7F">
      <w:pPr>
        <w:widowControl w:val="0"/>
        <w:spacing w:line="276" w:lineRule="auto"/>
        <w:rPr>
          <w:szCs w:val="22"/>
        </w:rPr>
      </w:pPr>
    </w:p>
    <w:p w14:paraId="53DCF973" w14:textId="77777777" w:rsidR="00950A7F" w:rsidRDefault="00950A7F">
      <w:pPr>
        <w:widowControl w:val="0"/>
        <w:spacing w:line="276" w:lineRule="auto"/>
        <w:rPr>
          <w:szCs w:val="22"/>
        </w:rPr>
      </w:pPr>
    </w:p>
    <w:p w14:paraId="5F5A9AF3" w14:textId="77777777" w:rsidR="00950A7F" w:rsidRDefault="00950A7F">
      <w:pPr>
        <w:widowControl w:val="0"/>
        <w:spacing w:line="276" w:lineRule="auto"/>
        <w:rPr>
          <w:szCs w:val="22"/>
        </w:rPr>
      </w:pPr>
    </w:p>
    <w:p w14:paraId="31F744E1" w14:textId="77777777" w:rsidR="00950A7F" w:rsidRDefault="00950A7F">
      <w:pPr>
        <w:widowControl w:val="0"/>
        <w:spacing w:line="276" w:lineRule="auto"/>
        <w:rPr>
          <w:szCs w:val="22"/>
        </w:rPr>
      </w:pPr>
    </w:p>
    <w:p w14:paraId="761A3517" w14:textId="77777777" w:rsidR="00950A7F" w:rsidRDefault="00950A7F">
      <w:pPr>
        <w:widowControl w:val="0"/>
        <w:spacing w:line="276" w:lineRule="auto"/>
        <w:rPr>
          <w:szCs w:val="22"/>
        </w:rPr>
      </w:pPr>
    </w:p>
    <w:p w14:paraId="6673ACE3" w14:textId="77777777" w:rsidR="00950A7F" w:rsidRDefault="00950A7F">
      <w:pPr>
        <w:widowControl w:val="0"/>
        <w:spacing w:line="276" w:lineRule="auto"/>
        <w:rPr>
          <w:szCs w:val="22"/>
        </w:rPr>
      </w:pPr>
    </w:p>
    <w:p w14:paraId="7EBC7247" w14:textId="77777777" w:rsidR="00950A7F" w:rsidRDefault="00950A7F">
      <w:pPr>
        <w:widowControl w:val="0"/>
        <w:spacing w:line="276" w:lineRule="auto"/>
        <w:rPr>
          <w:szCs w:val="22"/>
        </w:rPr>
      </w:pPr>
    </w:p>
    <w:p w14:paraId="1E790AA0" w14:textId="77777777" w:rsidR="00950A7F" w:rsidRDefault="00950A7F">
      <w:pPr>
        <w:widowControl w:val="0"/>
        <w:spacing w:line="276" w:lineRule="auto"/>
        <w:rPr>
          <w:szCs w:val="22"/>
        </w:rPr>
      </w:pPr>
    </w:p>
    <w:p w14:paraId="24996748" w14:textId="77777777" w:rsidR="00950A7F" w:rsidRDefault="00950A7F">
      <w:pPr>
        <w:widowControl w:val="0"/>
        <w:spacing w:line="276" w:lineRule="auto"/>
        <w:rPr>
          <w:szCs w:val="22"/>
        </w:rPr>
      </w:pPr>
    </w:p>
    <w:p w14:paraId="2C1BEFC0" w14:textId="77777777" w:rsidR="00950A7F" w:rsidRDefault="00950A7F">
      <w:pPr>
        <w:widowControl w:val="0"/>
        <w:spacing w:line="276" w:lineRule="auto"/>
        <w:rPr>
          <w:szCs w:val="22"/>
        </w:rPr>
      </w:pPr>
    </w:p>
    <w:p w14:paraId="46C9743D" w14:textId="77777777" w:rsidR="00950A7F" w:rsidRDefault="00950A7F">
      <w:pPr>
        <w:widowControl w:val="0"/>
        <w:spacing w:line="276" w:lineRule="auto"/>
        <w:rPr>
          <w:szCs w:val="22"/>
        </w:rPr>
      </w:pPr>
    </w:p>
    <w:p w14:paraId="397D19AF" w14:textId="77777777" w:rsidR="00950A7F" w:rsidRDefault="00950A7F">
      <w:pPr>
        <w:widowControl w:val="0"/>
        <w:spacing w:line="276" w:lineRule="auto"/>
        <w:rPr>
          <w:szCs w:val="22"/>
        </w:rPr>
      </w:pPr>
    </w:p>
    <w:p w14:paraId="0F4F1A08" w14:textId="77777777" w:rsidR="00950A7F" w:rsidRDefault="00950A7F">
      <w:pPr>
        <w:widowControl w:val="0"/>
        <w:spacing w:line="276" w:lineRule="auto"/>
        <w:rPr>
          <w:szCs w:val="22"/>
        </w:rPr>
      </w:pPr>
    </w:p>
    <w:p w14:paraId="68A65502" w14:textId="77777777" w:rsidR="00950A7F" w:rsidRDefault="00950A7F">
      <w:pPr>
        <w:widowControl w:val="0"/>
        <w:spacing w:line="276" w:lineRule="auto"/>
        <w:rPr>
          <w:szCs w:val="22"/>
        </w:rPr>
      </w:pPr>
    </w:p>
    <w:p w14:paraId="50181F18" w14:textId="77777777" w:rsidR="00950A7F" w:rsidRDefault="00950A7F">
      <w:pPr>
        <w:widowControl w:val="0"/>
        <w:spacing w:line="276" w:lineRule="auto"/>
        <w:rPr>
          <w:szCs w:val="22"/>
        </w:rPr>
      </w:pPr>
    </w:p>
    <w:p w14:paraId="486DAEBD" w14:textId="77777777" w:rsidR="00950A7F" w:rsidRDefault="00950A7F">
      <w:pPr>
        <w:widowControl w:val="0"/>
        <w:spacing w:line="276" w:lineRule="auto"/>
        <w:rPr>
          <w:szCs w:val="22"/>
        </w:rPr>
      </w:pPr>
    </w:p>
    <w:p w14:paraId="32D56C64" w14:textId="77777777" w:rsidR="00950A7F" w:rsidRDefault="00950A7F">
      <w:pPr>
        <w:widowControl w:val="0"/>
        <w:spacing w:line="276" w:lineRule="auto"/>
        <w:rPr>
          <w:szCs w:val="22"/>
        </w:rPr>
      </w:pPr>
    </w:p>
    <w:p w14:paraId="40AC091A" w14:textId="77777777" w:rsidR="00950A7F" w:rsidRDefault="00950A7F">
      <w:pPr>
        <w:widowControl w:val="0"/>
        <w:spacing w:line="276" w:lineRule="auto"/>
        <w:rPr>
          <w:szCs w:val="22"/>
        </w:rPr>
      </w:pPr>
    </w:p>
    <w:p w14:paraId="22E5FCF2" w14:textId="77777777" w:rsidR="00950A7F" w:rsidRDefault="00950A7F">
      <w:pPr>
        <w:widowControl w:val="0"/>
        <w:spacing w:line="276" w:lineRule="auto"/>
        <w:rPr>
          <w:szCs w:val="22"/>
        </w:rPr>
      </w:pPr>
    </w:p>
    <w:p w14:paraId="6C2582DD" w14:textId="77777777" w:rsidR="00950A7F" w:rsidRDefault="00950A7F">
      <w:pPr>
        <w:widowControl w:val="0"/>
        <w:jc w:val="center"/>
        <w:rPr>
          <w:bCs/>
          <w:iCs/>
          <w:lang w:val="en-US"/>
        </w:rPr>
      </w:pPr>
    </w:p>
    <w:p w14:paraId="761A45E7" w14:textId="77777777" w:rsidR="00950A7F" w:rsidRPr="0003180F" w:rsidRDefault="00285CF8">
      <w:pPr>
        <w:widowControl w:val="0"/>
        <w:rPr>
          <w:lang w:val="it-CH"/>
        </w:rPr>
      </w:pPr>
      <w:r>
        <w:rPr>
          <w:b/>
          <w:lang w:bidi="lt-LT"/>
        </w:rPr>
        <w:tab/>
      </w:r>
      <w:r>
        <w:rPr>
          <w:b/>
          <w:lang w:bidi="lt-LT"/>
        </w:rPr>
        <w:tab/>
      </w:r>
      <w:r>
        <w:rPr>
          <w:b/>
          <w:lang w:bidi="lt-LT"/>
        </w:rPr>
        <w:tab/>
      </w:r>
      <w:r>
        <w:rPr>
          <w:b/>
          <w:lang w:bidi="lt-LT"/>
        </w:rPr>
        <w:tab/>
      </w:r>
      <w:r>
        <w:rPr>
          <w:b/>
          <w:lang w:bidi="lt-LT"/>
        </w:rPr>
        <w:tab/>
      </w:r>
      <w:r>
        <w:rPr>
          <w:b/>
          <w:lang w:bidi="lt-LT"/>
        </w:rPr>
        <w:tab/>
      </w:r>
      <w:r>
        <w:rPr>
          <w:b/>
          <w:lang w:bidi="lt-LT"/>
        </w:rPr>
        <w:tab/>
        <w:t>I PRIEDAS</w:t>
      </w:r>
    </w:p>
    <w:p w14:paraId="68F8A53A" w14:textId="77777777" w:rsidR="00950A7F" w:rsidRPr="0003180F" w:rsidRDefault="00950A7F">
      <w:pPr>
        <w:widowControl w:val="0"/>
        <w:rPr>
          <w:bCs/>
          <w:iCs/>
          <w:lang w:val="it-CH"/>
        </w:rPr>
      </w:pPr>
    </w:p>
    <w:p w14:paraId="25E79B15" w14:textId="77777777" w:rsidR="00950A7F" w:rsidRDefault="00285CF8">
      <w:pPr>
        <w:widowControl w:val="0"/>
        <w:jc w:val="center"/>
      </w:pPr>
      <w:r>
        <w:rPr>
          <w:b/>
          <w:lang w:bidi="lt-LT"/>
        </w:rPr>
        <w:t>PREPARATO CHARAKTERISTIKŲ SANTRAUKA</w:t>
      </w:r>
    </w:p>
    <w:p w14:paraId="41353584" w14:textId="77777777" w:rsidR="00950A7F" w:rsidRDefault="00285CF8">
      <w:pPr>
        <w:widowControl w:val="0"/>
        <w:spacing w:line="276" w:lineRule="auto"/>
        <w:rPr>
          <w:szCs w:val="22"/>
        </w:rPr>
      </w:pPr>
      <w:r>
        <w:br w:type="page"/>
      </w:r>
    </w:p>
    <w:p w14:paraId="3152EE55" w14:textId="77777777" w:rsidR="00950A7F" w:rsidRDefault="00950A7F">
      <w:pPr>
        <w:widowControl w:val="0"/>
        <w:spacing w:line="276" w:lineRule="auto"/>
        <w:rPr>
          <w:szCs w:val="22"/>
        </w:rPr>
      </w:pPr>
    </w:p>
    <w:p w14:paraId="558E0380" w14:textId="77777777" w:rsidR="00950A7F" w:rsidRDefault="00285CF8">
      <w:pPr>
        <w:widowControl w:val="0"/>
        <w:spacing w:line="276" w:lineRule="auto"/>
        <w:rPr>
          <w:szCs w:val="22"/>
        </w:rPr>
      </w:pPr>
      <w:r>
        <w:rPr>
          <w:szCs w:val="22"/>
          <w:lang w:bidi="lt-LT"/>
        </w:rPr>
        <w:t>1.</w:t>
      </w:r>
      <w:r>
        <w:rPr>
          <w:szCs w:val="22"/>
          <w:lang w:bidi="lt-LT"/>
        </w:rPr>
        <w:tab/>
      </w:r>
      <w:r>
        <w:rPr>
          <w:b/>
          <w:szCs w:val="22"/>
          <w:lang w:bidi="lt-LT"/>
        </w:rPr>
        <w:t>VAISTINIO PREPARATO PAVADINIMAS</w:t>
      </w:r>
    </w:p>
    <w:p w14:paraId="4429306C" w14:textId="77777777" w:rsidR="00950A7F" w:rsidRDefault="00950A7F">
      <w:pPr>
        <w:spacing w:line="276" w:lineRule="auto"/>
        <w:rPr>
          <w:szCs w:val="22"/>
        </w:rPr>
      </w:pPr>
    </w:p>
    <w:p w14:paraId="7B3380CA" w14:textId="77777777" w:rsidR="00950A7F" w:rsidRDefault="00285CF8">
      <w:pPr>
        <w:widowControl w:val="0"/>
        <w:spacing w:line="276" w:lineRule="auto"/>
        <w:ind w:left="567"/>
        <w:rPr>
          <w:b/>
          <w:szCs w:val="22"/>
        </w:rPr>
      </w:pPr>
      <w:r>
        <w:rPr>
          <w:szCs w:val="22"/>
          <w:lang w:bidi="lt-LT"/>
        </w:rPr>
        <w:t>Zenagam 100 mg/ml injekcinis tirpalas</w:t>
      </w:r>
    </w:p>
    <w:p w14:paraId="01E0B242" w14:textId="77777777" w:rsidR="00950A7F" w:rsidRDefault="00950A7F">
      <w:pPr>
        <w:widowControl w:val="0"/>
        <w:spacing w:line="276" w:lineRule="auto"/>
        <w:rPr>
          <w:b/>
          <w:szCs w:val="22"/>
        </w:rPr>
      </w:pPr>
    </w:p>
    <w:p w14:paraId="24233E9B" w14:textId="77777777" w:rsidR="00950A7F" w:rsidRDefault="00950A7F">
      <w:pPr>
        <w:widowControl w:val="0"/>
        <w:spacing w:line="276" w:lineRule="auto"/>
        <w:rPr>
          <w:b/>
          <w:szCs w:val="22"/>
        </w:rPr>
      </w:pPr>
    </w:p>
    <w:p w14:paraId="772595BA" w14:textId="77777777" w:rsidR="00950A7F" w:rsidRDefault="00285CF8">
      <w:pPr>
        <w:widowControl w:val="0"/>
        <w:spacing w:line="276" w:lineRule="auto"/>
        <w:rPr>
          <w:szCs w:val="22"/>
        </w:rPr>
      </w:pPr>
      <w:r>
        <w:rPr>
          <w:b/>
          <w:szCs w:val="22"/>
          <w:lang w:bidi="lt-LT"/>
        </w:rPr>
        <w:t>2.</w:t>
      </w:r>
      <w:r>
        <w:rPr>
          <w:b/>
          <w:szCs w:val="22"/>
          <w:lang w:bidi="lt-LT"/>
        </w:rPr>
        <w:tab/>
        <w:t>KOKYBINĖ IR KIEKYBINĖ SUDĖTIS</w:t>
      </w:r>
    </w:p>
    <w:p w14:paraId="77EDF41B" w14:textId="77777777" w:rsidR="00950A7F" w:rsidRDefault="00950A7F">
      <w:pPr>
        <w:spacing w:line="276" w:lineRule="auto"/>
        <w:rPr>
          <w:szCs w:val="22"/>
        </w:rPr>
      </w:pPr>
    </w:p>
    <w:p w14:paraId="7EBAB39B" w14:textId="77777777" w:rsidR="00950A7F" w:rsidRDefault="00285CF8">
      <w:pPr>
        <w:spacing w:line="276" w:lineRule="auto"/>
        <w:ind w:left="567"/>
        <w:rPr>
          <w:szCs w:val="22"/>
        </w:rPr>
      </w:pPr>
      <w:r>
        <w:rPr>
          <w:szCs w:val="22"/>
          <w:lang w:bidi="lt-LT"/>
        </w:rPr>
        <w:t>1 ml yra 100 mg sugamadekso (sugamadekso natrio druskos pavidalu).</w:t>
      </w:r>
    </w:p>
    <w:p w14:paraId="5B892EA1" w14:textId="77777777" w:rsidR="00950A7F" w:rsidRDefault="00950A7F">
      <w:pPr>
        <w:spacing w:line="276" w:lineRule="auto"/>
        <w:ind w:left="567"/>
        <w:rPr>
          <w:szCs w:val="22"/>
        </w:rPr>
      </w:pPr>
    </w:p>
    <w:p w14:paraId="38CEB0ED" w14:textId="6BC9A86A" w:rsidR="00950A7F" w:rsidRDefault="00285CF8">
      <w:pPr>
        <w:spacing w:line="276" w:lineRule="auto"/>
        <w:ind w:left="567"/>
        <w:rPr>
          <w:szCs w:val="22"/>
        </w:rPr>
      </w:pPr>
      <w:r>
        <w:rPr>
          <w:szCs w:val="22"/>
          <w:lang w:bidi="lt-LT"/>
        </w:rPr>
        <w:t>Kiekviename 2 ml flakone yra 200 mg sugamadekso (sugamadekso natrio druskos pavidalu).</w:t>
      </w:r>
    </w:p>
    <w:p w14:paraId="6C665727" w14:textId="324EEC5C" w:rsidR="00950A7F" w:rsidRDefault="00285CF8">
      <w:pPr>
        <w:spacing w:line="276" w:lineRule="auto"/>
        <w:ind w:left="567"/>
        <w:rPr>
          <w:szCs w:val="22"/>
        </w:rPr>
      </w:pPr>
      <w:r>
        <w:rPr>
          <w:szCs w:val="22"/>
          <w:lang w:bidi="lt-LT"/>
        </w:rPr>
        <w:t>Kiekviename 5 ml flakone yra 500 mg sugamadekso (sugamadekso natrio druskos pavidalu).</w:t>
      </w:r>
    </w:p>
    <w:p w14:paraId="2D2A51F4" w14:textId="77777777" w:rsidR="00950A7F" w:rsidRDefault="00950A7F">
      <w:pPr>
        <w:spacing w:line="276" w:lineRule="auto"/>
        <w:ind w:left="567"/>
        <w:rPr>
          <w:szCs w:val="22"/>
        </w:rPr>
      </w:pPr>
    </w:p>
    <w:p w14:paraId="4B96CEF0" w14:textId="77777777" w:rsidR="00950A7F" w:rsidRDefault="00285CF8">
      <w:pPr>
        <w:spacing w:line="276" w:lineRule="auto"/>
        <w:ind w:left="567"/>
        <w:rPr>
          <w:szCs w:val="22"/>
          <w:u w:val="single"/>
        </w:rPr>
      </w:pPr>
      <w:r>
        <w:rPr>
          <w:szCs w:val="22"/>
          <w:u w:val="single"/>
          <w:lang w:bidi="lt-LT"/>
        </w:rPr>
        <w:t>Pagalbinė medžiaga, kurios poveikis žinomas</w:t>
      </w:r>
    </w:p>
    <w:p w14:paraId="738DAA19" w14:textId="77777777" w:rsidR="00950A7F" w:rsidRDefault="00285CF8">
      <w:pPr>
        <w:spacing w:line="276" w:lineRule="auto"/>
        <w:ind w:left="567"/>
        <w:rPr>
          <w:szCs w:val="22"/>
        </w:rPr>
      </w:pPr>
      <w:r>
        <w:rPr>
          <w:szCs w:val="22"/>
          <w:lang w:bidi="lt-LT"/>
        </w:rPr>
        <w:t xml:space="preserve">Kiekviename ml tirpalo yra iki 9,45 mg natrio. </w:t>
      </w:r>
    </w:p>
    <w:p w14:paraId="1CC363EA" w14:textId="77777777" w:rsidR="00950A7F" w:rsidRDefault="00950A7F">
      <w:pPr>
        <w:spacing w:line="276" w:lineRule="auto"/>
        <w:ind w:left="567"/>
        <w:rPr>
          <w:szCs w:val="22"/>
        </w:rPr>
      </w:pPr>
    </w:p>
    <w:p w14:paraId="0EDCD1F7" w14:textId="77777777" w:rsidR="00950A7F" w:rsidRDefault="00285CF8">
      <w:pPr>
        <w:spacing w:line="276" w:lineRule="auto"/>
        <w:ind w:left="567"/>
        <w:rPr>
          <w:szCs w:val="22"/>
        </w:rPr>
      </w:pPr>
      <w:r>
        <w:rPr>
          <w:szCs w:val="22"/>
          <w:lang w:bidi="lt-LT"/>
        </w:rPr>
        <w:t>Visos pagalbinės medžiagos išvardytos 6.1 skyriuje.</w:t>
      </w:r>
    </w:p>
    <w:p w14:paraId="486FAEEC" w14:textId="77777777" w:rsidR="00950A7F" w:rsidRDefault="00950A7F">
      <w:pPr>
        <w:spacing w:line="276" w:lineRule="auto"/>
        <w:rPr>
          <w:szCs w:val="22"/>
        </w:rPr>
      </w:pPr>
    </w:p>
    <w:p w14:paraId="7F96646E" w14:textId="77777777" w:rsidR="00950A7F" w:rsidRDefault="00950A7F">
      <w:pPr>
        <w:spacing w:line="276" w:lineRule="auto"/>
        <w:rPr>
          <w:szCs w:val="22"/>
        </w:rPr>
      </w:pPr>
    </w:p>
    <w:p w14:paraId="4797C1DA" w14:textId="18CE5706" w:rsidR="00950A7F" w:rsidRDefault="00285CF8">
      <w:pPr>
        <w:spacing w:line="276" w:lineRule="auto"/>
        <w:ind w:left="567" w:hanging="567"/>
        <w:rPr>
          <w:b/>
          <w:caps/>
          <w:szCs w:val="22"/>
        </w:rPr>
      </w:pPr>
      <w:r>
        <w:rPr>
          <w:b/>
          <w:szCs w:val="22"/>
          <w:lang w:bidi="lt-LT"/>
        </w:rPr>
        <w:t>3.</w:t>
      </w:r>
      <w:r>
        <w:rPr>
          <w:b/>
          <w:szCs w:val="22"/>
          <w:lang w:bidi="lt-LT"/>
        </w:rPr>
        <w:tab/>
        <w:t>FARMACINĖ FORMA</w:t>
      </w:r>
    </w:p>
    <w:p w14:paraId="23F4A5A2" w14:textId="77777777" w:rsidR="00950A7F" w:rsidRDefault="00950A7F">
      <w:pPr>
        <w:spacing w:line="276" w:lineRule="auto"/>
        <w:rPr>
          <w:szCs w:val="22"/>
        </w:rPr>
      </w:pPr>
    </w:p>
    <w:p w14:paraId="7B82FEBB" w14:textId="77777777" w:rsidR="00950A7F" w:rsidRDefault="00285CF8">
      <w:pPr>
        <w:spacing w:line="276" w:lineRule="auto"/>
        <w:ind w:left="567"/>
        <w:rPr>
          <w:szCs w:val="22"/>
        </w:rPr>
      </w:pPr>
      <w:r>
        <w:rPr>
          <w:szCs w:val="22"/>
          <w:lang w:bidi="lt-LT"/>
        </w:rPr>
        <w:t>Injekcinis tirpalas (injekcija).</w:t>
      </w:r>
    </w:p>
    <w:p w14:paraId="6B7345B1" w14:textId="77777777" w:rsidR="00950A7F" w:rsidRDefault="00950A7F">
      <w:pPr>
        <w:spacing w:line="276" w:lineRule="auto"/>
        <w:ind w:left="567"/>
        <w:rPr>
          <w:szCs w:val="22"/>
        </w:rPr>
      </w:pPr>
    </w:p>
    <w:p w14:paraId="40457795" w14:textId="77777777" w:rsidR="00950A7F" w:rsidRDefault="00285CF8">
      <w:pPr>
        <w:spacing w:line="276" w:lineRule="auto"/>
        <w:ind w:left="567"/>
        <w:rPr>
          <w:szCs w:val="22"/>
        </w:rPr>
      </w:pPr>
      <w:r>
        <w:rPr>
          <w:szCs w:val="22"/>
          <w:lang w:bidi="lt-LT"/>
        </w:rPr>
        <w:t>Skaidrus tirpalas be matomų dalelių.</w:t>
      </w:r>
    </w:p>
    <w:p w14:paraId="440978B4" w14:textId="77777777" w:rsidR="00950A7F" w:rsidRDefault="00950A7F">
      <w:pPr>
        <w:spacing w:line="276" w:lineRule="auto"/>
        <w:ind w:left="567"/>
        <w:rPr>
          <w:szCs w:val="22"/>
        </w:rPr>
      </w:pPr>
    </w:p>
    <w:p w14:paraId="3A68689C" w14:textId="77777777" w:rsidR="00950A7F" w:rsidRDefault="00285CF8">
      <w:pPr>
        <w:spacing w:line="276" w:lineRule="auto"/>
        <w:ind w:left="567"/>
        <w:rPr>
          <w:szCs w:val="22"/>
        </w:rPr>
      </w:pPr>
      <w:r>
        <w:rPr>
          <w:szCs w:val="22"/>
          <w:lang w:bidi="lt-LT"/>
        </w:rPr>
        <w:t xml:space="preserve">Tirpalo pH yra 7–8. </w:t>
      </w:r>
    </w:p>
    <w:p w14:paraId="5281ECA2" w14:textId="3EED2D3D" w:rsidR="00950A7F" w:rsidRDefault="00285CF8">
      <w:pPr>
        <w:spacing w:line="276" w:lineRule="auto"/>
        <w:ind w:left="567"/>
        <w:rPr>
          <w:szCs w:val="22"/>
        </w:rPr>
      </w:pPr>
      <w:r>
        <w:rPr>
          <w:szCs w:val="22"/>
          <w:lang w:bidi="lt-LT"/>
        </w:rPr>
        <w:t>Osmoliališkumas 300–500 mOsm/kg.</w:t>
      </w:r>
    </w:p>
    <w:p w14:paraId="5D5FD306" w14:textId="77777777" w:rsidR="00950A7F" w:rsidRDefault="00950A7F">
      <w:pPr>
        <w:spacing w:line="276" w:lineRule="auto"/>
        <w:rPr>
          <w:szCs w:val="22"/>
        </w:rPr>
      </w:pPr>
    </w:p>
    <w:p w14:paraId="402F74A8" w14:textId="77777777" w:rsidR="00950A7F" w:rsidRDefault="00950A7F">
      <w:pPr>
        <w:spacing w:line="276" w:lineRule="auto"/>
        <w:rPr>
          <w:szCs w:val="22"/>
        </w:rPr>
      </w:pPr>
    </w:p>
    <w:p w14:paraId="779B24F3" w14:textId="77777777" w:rsidR="00950A7F" w:rsidRDefault="00285CF8">
      <w:pPr>
        <w:spacing w:line="276" w:lineRule="auto"/>
        <w:ind w:left="567" w:hanging="567"/>
        <w:rPr>
          <w:caps/>
          <w:szCs w:val="22"/>
        </w:rPr>
      </w:pPr>
      <w:r>
        <w:rPr>
          <w:b/>
          <w:szCs w:val="22"/>
          <w:lang w:bidi="lt-LT"/>
        </w:rPr>
        <w:t>4.</w:t>
      </w:r>
      <w:r>
        <w:rPr>
          <w:b/>
          <w:szCs w:val="22"/>
          <w:lang w:bidi="lt-LT"/>
        </w:rPr>
        <w:tab/>
        <w:t>KLINIKINĖ INFORMACIJA</w:t>
      </w:r>
    </w:p>
    <w:p w14:paraId="15E568E7" w14:textId="77777777" w:rsidR="00950A7F" w:rsidRDefault="00950A7F">
      <w:pPr>
        <w:spacing w:line="276" w:lineRule="auto"/>
        <w:rPr>
          <w:szCs w:val="22"/>
        </w:rPr>
      </w:pPr>
    </w:p>
    <w:p w14:paraId="1CF62BAE" w14:textId="77777777" w:rsidR="00950A7F" w:rsidRDefault="00285CF8">
      <w:pPr>
        <w:spacing w:line="276" w:lineRule="auto"/>
        <w:ind w:left="567" w:hanging="567"/>
        <w:rPr>
          <w:szCs w:val="22"/>
        </w:rPr>
      </w:pPr>
      <w:r>
        <w:rPr>
          <w:b/>
          <w:szCs w:val="22"/>
          <w:lang w:bidi="lt-LT"/>
        </w:rPr>
        <w:t>4.1</w:t>
      </w:r>
      <w:r>
        <w:rPr>
          <w:b/>
          <w:szCs w:val="22"/>
          <w:lang w:bidi="lt-LT"/>
        </w:rPr>
        <w:tab/>
        <w:t>Terapinės indikacijos</w:t>
      </w:r>
    </w:p>
    <w:p w14:paraId="2AF669CF" w14:textId="77777777" w:rsidR="00950A7F" w:rsidRDefault="00950A7F">
      <w:pPr>
        <w:spacing w:line="276" w:lineRule="auto"/>
        <w:rPr>
          <w:szCs w:val="22"/>
        </w:rPr>
      </w:pPr>
    </w:p>
    <w:p w14:paraId="4A45FB7F" w14:textId="77777777" w:rsidR="00950A7F" w:rsidRDefault="00285CF8">
      <w:pPr>
        <w:spacing w:line="276" w:lineRule="auto"/>
        <w:ind w:left="567"/>
        <w:rPr>
          <w:szCs w:val="22"/>
        </w:rPr>
      </w:pPr>
      <w:r>
        <w:rPr>
          <w:szCs w:val="22"/>
          <w:lang w:bidi="lt-LT"/>
        </w:rPr>
        <w:t>Rokuronio arba vekuronio sukeltos nervo ir raumens jungties blokados panaikinimas suaugusiesiems.</w:t>
      </w:r>
    </w:p>
    <w:p w14:paraId="79CE140B" w14:textId="77777777" w:rsidR="00950A7F" w:rsidRDefault="00285CF8">
      <w:pPr>
        <w:spacing w:line="276" w:lineRule="auto"/>
        <w:ind w:left="567"/>
      </w:pPr>
      <w:r>
        <w:rPr>
          <w:szCs w:val="22"/>
          <w:lang w:bidi="lt-LT"/>
        </w:rPr>
        <w:t>Vaikų populiacija: vaikams ir paaugliams nuo 2 iki 17 metų sugamadeksas rekomenduojamas vartoti tik įprastiniam rokuronio sukeltos blokados panaikinimui.</w:t>
      </w:r>
    </w:p>
    <w:p w14:paraId="71E3F330" w14:textId="77777777" w:rsidR="00950A7F" w:rsidRDefault="00950A7F">
      <w:pPr>
        <w:spacing w:line="276" w:lineRule="auto"/>
        <w:rPr>
          <w:szCs w:val="22"/>
        </w:rPr>
      </w:pPr>
    </w:p>
    <w:p w14:paraId="50F568C1" w14:textId="77777777" w:rsidR="00950A7F" w:rsidRDefault="00285CF8">
      <w:pPr>
        <w:spacing w:line="276" w:lineRule="auto"/>
        <w:ind w:left="567" w:hanging="567"/>
        <w:rPr>
          <w:b/>
          <w:szCs w:val="22"/>
        </w:rPr>
      </w:pPr>
      <w:r>
        <w:rPr>
          <w:b/>
          <w:szCs w:val="22"/>
          <w:lang w:bidi="lt-LT"/>
        </w:rPr>
        <w:t>4.2</w:t>
      </w:r>
      <w:r>
        <w:rPr>
          <w:b/>
          <w:szCs w:val="22"/>
          <w:lang w:bidi="lt-LT"/>
        </w:rPr>
        <w:tab/>
        <w:t>Dozavimas ir vartojimo metodas</w:t>
      </w:r>
    </w:p>
    <w:p w14:paraId="71C098BD" w14:textId="77777777" w:rsidR="00950A7F" w:rsidRDefault="00950A7F">
      <w:pPr>
        <w:spacing w:line="276" w:lineRule="auto"/>
        <w:ind w:left="567" w:hanging="567"/>
        <w:rPr>
          <w:szCs w:val="22"/>
        </w:rPr>
      </w:pPr>
    </w:p>
    <w:p w14:paraId="04B088B2" w14:textId="77777777" w:rsidR="00950A7F" w:rsidRDefault="00285CF8">
      <w:pPr>
        <w:tabs>
          <w:tab w:val="clear" w:pos="567"/>
        </w:tabs>
        <w:spacing w:line="276" w:lineRule="auto"/>
        <w:ind w:left="567"/>
      </w:pPr>
      <w:r>
        <w:rPr>
          <w:szCs w:val="22"/>
          <w:u w:val="single"/>
          <w:lang w:bidi="lt-LT"/>
        </w:rPr>
        <w:t>Dozavimas</w:t>
      </w:r>
    </w:p>
    <w:p w14:paraId="0378B5DC" w14:textId="77777777" w:rsidR="00950A7F" w:rsidRDefault="00950A7F">
      <w:pPr>
        <w:tabs>
          <w:tab w:val="clear" w:pos="567"/>
        </w:tabs>
        <w:spacing w:line="276" w:lineRule="auto"/>
        <w:ind w:left="567"/>
        <w:rPr>
          <w:szCs w:val="22"/>
          <w:u w:val="single"/>
        </w:rPr>
      </w:pPr>
    </w:p>
    <w:p w14:paraId="48E57E4E" w14:textId="77777777" w:rsidR="00950A7F" w:rsidRDefault="00285CF8">
      <w:pPr>
        <w:spacing w:line="276" w:lineRule="auto"/>
        <w:ind w:left="567"/>
        <w:rPr>
          <w:bCs/>
          <w:szCs w:val="22"/>
        </w:rPr>
      </w:pPr>
      <w:r>
        <w:rPr>
          <w:szCs w:val="22"/>
          <w:lang w:bidi="lt-LT"/>
        </w:rPr>
        <w:t>Sugamadeksas gali būti skiriamas tik anesteziologo arba jam prižiūrint.</w:t>
      </w:r>
    </w:p>
    <w:p w14:paraId="272B57D2" w14:textId="2BED4F82" w:rsidR="00950A7F" w:rsidRDefault="00285CF8">
      <w:pPr>
        <w:spacing w:line="276" w:lineRule="auto"/>
        <w:ind w:left="567"/>
      </w:pPr>
      <w:r>
        <w:rPr>
          <w:szCs w:val="22"/>
          <w:lang w:bidi="lt-LT"/>
        </w:rPr>
        <w:t>Nervo ir raumens jungties blokados panaikinimui stebėti rekomenduojama naudoti tinkamą nervų ir raumenų stebėjimo metodą (žr. 4.4 skyrių).</w:t>
      </w:r>
    </w:p>
    <w:p w14:paraId="44D4D2D4" w14:textId="77777777" w:rsidR="00950A7F" w:rsidRDefault="00285CF8">
      <w:pPr>
        <w:spacing w:line="276" w:lineRule="auto"/>
        <w:ind w:left="567"/>
        <w:rPr>
          <w:bCs/>
          <w:szCs w:val="22"/>
        </w:rPr>
      </w:pPr>
      <w:r>
        <w:rPr>
          <w:szCs w:val="22"/>
          <w:lang w:bidi="lt-LT"/>
        </w:rPr>
        <w:t>Rekomenduojama sugamadekso dozė priklauso nuo norimos panaikinti nervo ir raumens jungties blokados laipsnio.</w:t>
      </w:r>
    </w:p>
    <w:p w14:paraId="33A8EA0E" w14:textId="77777777" w:rsidR="00950A7F" w:rsidRDefault="00285CF8">
      <w:pPr>
        <w:spacing w:line="276" w:lineRule="auto"/>
        <w:ind w:left="567"/>
        <w:rPr>
          <w:bCs/>
          <w:szCs w:val="22"/>
        </w:rPr>
      </w:pPr>
      <w:r>
        <w:rPr>
          <w:szCs w:val="22"/>
          <w:lang w:bidi="lt-LT"/>
        </w:rPr>
        <w:t>Rekomenduojama dozė nepriklauso nuo anestezijos režimo.</w:t>
      </w:r>
    </w:p>
    <w:p w14:paraId="7227E929" w14:textId="77777777" w:rsidR="00950A7F" w:rsidRDefault="00285CF8">
      <w:pPr>
        <w:spacing w:line="276" w:lineRule="auto"/>
        <w:ind w:left="567"/>
        <w:rPr>
          <w:bCs/>
          <w:szCs w:val="22"/>
        </w:rPr>
      </w:pPr>
      <w:r>
        <w:rPr>
          <w:szCs w:val="22"/>
          <w:lang w:bidi="lt-LT"/>
        </w:rPr>
        <w:t>Sugamadeksas gali būti vartojamas skirtingo laipsnio rokuronio arba vekuronio sukeltai nervo ir raumens jungties blokadai panaikinti.</w:t>
      </w:r>
    </w:p>
    <w:p w14:paraId="0028AE14" w14:textId="77777777" w:rsidR="00950A7F" w:rsidRDefault="00950A7F">
      <w:pPr>
        <w:spacing w:line="276" w:lineRule="auto"/>
        <w:ind w:left="567"/>
        <w:rPr>
          <w:bCs/>
          <w:szCs w:val="22"/>
        </w:rPr>
      </w:pPr>
    </w:p>
    <w:p w14:paraId="33AAE333" w14:textId="77777777" w:rsidR="00950A7F" w:rsidRDefault="00950A7F">
      <w:pPr>
        <w:spacing w:line="276" w:lineRule="auto"/>
        <w:ind w:left="567"/>
        <w:rPr>
          <w:bCs/>
          <w:i/>
          <w:iCs/>
          <w:szCs w:val="22"/>
        </w:rPr>
      </w:pPr>
    </w:p>
    <w:p w14:paraId="3DDADC44" w14:textId="4A0FF99B" w:rsidR="00950A7F" w:rsidRDefault="00285CF8">
      <w:pPr>
        <w:spacing w:line="276" w:lineRule="auto"/>
        <w:ind w:left="567"/>
        <w:rPr>
          <w:bCs/>
          <w:i/>
          <w:iCs/>
          <w:szCs w:val="22"/>
        </w:rPr>
      </w:pPr>
      <w:r>
        <w:rPr>
          <w:i/>
          <w:szCs w:val="22"/>
          <w:lang w:bidi="lt-LT"/>
        </w:rPr>
        <w:t>Suaugu</w:t>
      </w:r>
      <w:r w:rsidR="00872525">
        <w:rPr>
          <w:i/>
          <w:szCs w:val="22"/>
          <w:lang w:bidi="lt-LT"/>
        </w:rPr>
        <w:t>sie</w:t>
      </w:r>
      <w:r w:rsidR="008A5DA1">
        <w:rPr>
          <w:i/>
          <w:szCs w:val="22"/>
          <w:lang w:bidi="lt-LT"/>
        </w:rPr>
        <w:t>siems</w:t>
      </w:r>
    </w:p>
    <w:p w14:paraId="10410289" w14:textId="77777777" w:rsidR="00950A7F" w:rsidRDefault="00950A7F">
      <w:pPr>
        <w:spacing w:line="276" w:lineRule="auto"/>
        <w:ind w:left="567"/>
        <w:rPr>
          <w:bCs/>
          <w:szCs w:val="22"/>
        </w:rPr>
      </w:pPr>
    </w:p>
    <w:p w14:paraId="290AEF7A" w14:textId="77777777" w:rsidR="00950A7F" w:rsidRDefault="00285CF8">
      <w:pPr>
        <w:spacing w:line="276" w:lineRule="auto"/>
        <w:ind w:left="567"/>
        <w:rPr>
          <w:bCs/>
          <w:szCs w:val="22"/>
          <w:u w:val="single"/>
        </w:rPr>
      </w:pPr>
      <w:r>
        <w:rPr>
          <w:szCs w:val="22"/>
          <w:u w:val="single"/>
          <w:lang w:bidi="lt-LT"/>
        </w:rPr>
        <w:t>Įprastinis blokados panaikinimas</w:t>
      </w:r>
    </w:p>
    <w:p w14:paraId="2391ED85" w14:textId="0A6CB7A5" w:rsidR="00950A7F" w:rsidRDefault="00285CF8">
      <w:pPr>
        <w:spacing w:line="276" w:lineRule="auto"/>
        <w:ind w:left="567"/>
      </w:pPr>
      <w:r>
        <w:rPr>
          <w:szCs w:val="22"/>
          <w:lang w:bidi="lt-LT"/>
        </w:rPr>
        <w:t>Rekomenduojama sugamadekso dozė, jei po rokuronio ar vekuronio sukeltos blokados atsigavimas pasiekė bent 1–2 potetaninius balus (</w:t>
      </w:r>
      <w:r>
        <w:rPr>
          <w:i/>
          <w:iCs/>
          <w:szCs w:val="22"/>
          <w:lang w:bidi="lt-LT"/>
        </w:rPr>
        <w:t xml:space="preserve"> angl. post tetanic counts, </w:t>
      </w:r>
      <w:r w:rsidRPr="007427A3">
        <w:rPr>
          <w:i/>
          <w:iCs/>
          <w:szCs w:val="22"/>
          <w:lang w:bidi="lt-LT"/>
        </w:rPr>
        <w:t>PTC</w:t>
      </w:r>
      <w:r>
        <w:rPr>
          <w:szCs w:val="22"/>
          <w:lang w:bidi="lt-LT"/>
        </w:rPr>
        <w:t>), yra 4 mg/kg. T</w:t>
      </w:r>
      <w:r>
        <w:rPr>
          <w:szCs w:val="22"/>
          <w:vertAlign w:val="subscript"/>
          <w:lang w:bidi="lt-LT"/>
        </w:rPr>
        <w:t>4</w:t>
      </w:r>
      <w:r>
        <w:rPr>
          <w:szCs w:val="22"/>
          <w:lang w:bidi="lt-LT"/>
        </w:rPr>
        <w:t>/T</w:t>
      </w:r>
      <w:r>
        <w:rPr>
          <w:szCs w:val="22"/>
          <w:vertAlign w:val="subscript"/>
          <w:lang w:bidi="lt-LT"/>
        </w:rPr>
        <w:t>1</w:t>
      </w:r>
      <w:r>
        <w:rPr>
          <w:szCs w:val="22"/>
          <w:lang w:bidi="lt-LT"/>
        </w:rPr>
        <w:t xml:space="preserve"> santykio atkūrimo iki 0,9 laiko mediana yra maždaug 3 minut</w:t>
      </w:r>
      <w:r w:rsidR="008A5DA1">
        <w:rPr>
          <w:szCs w:val="22"/>
          <w:lang w:bidi="lt-LT"/>
        </w:rPr>
        <w:t>ė</w:t>
      </w:r>
      <w:r>
        <w:rPr>
          <w:szCs w:val="22"/>
          <w:lang w:bidi="lt-LT"/>
        </w:rPr>
        <w:t>s (žr. 5.1 skyrių).</w:t>
      </w:r>
    </w:p>
    <w:p w14:paraId="3051C4C2" w14:textId="15FC17BA" w:rsidR="00950A7F" w:rsidRDefault="00285CF8">
      <w:pPr>
        <w:spacing w:line="276" w:lineRule="auto"/>
        <w:ind w:left="567"/>
      </w:pPr>
      <w:r>
        <w:rPr>
          <w:szCs w:val="22"/>
          <w:lang w:bidi="lt-LT"/>
        </w:rPr>
        <w:t>Rekomenduojama sugamadekso dozė, jei po rokuronio ar vekuronio sukeltos blokados spontaninis atsigavimas pasiekė bent T</w:t>
      </w:r>
      <w:r>
        <w:rPr>
          <w:szCs w:val="22"/>
          <w:vertAlign w:val="subscript"/>
          <w:lang w:bidi="lt-LT"/>
        </w:rPr>
        <w:t>2,</w:t>
      </w:r>
      <w:r>
        <w:rPr>
          <w:szCs w:val="22"/>
          <w:lang w:bidi="lt-LT"/>
        </w:rPr>
        <w:t xml:space="preserve"> yra 2 mg/kg. T</w:t>
      </w:r>
      <w:r>
        <w:rPr>
          <w:szCs w:val="22"/>
          <w:vertAlign w:val="subscript"/>
          <w:lang w:bidi="lt-LT"/>
        </w:rPr>
        <w:t>4</w:t>
      </w:r>
      <w:r>
        <w:rPr>
          <w:szCs w:val="22"/>
          <w:lang w:bidi="lt-LT"/>
        </w:rPr>
        <w:t>/T</w:t>
      </w:r>
      <w:r>
        <w:rPr>
          <w:szCs w:val="22"/>
          <w:vertAlign w:val="subscript"/>
          <w:lang w:bidi="lt-LT"/>
        </w:rPr>
        <w:t>1</w:t>
      </w:r>
      <w:r>
        <w:rPr>
          <w:szCs w:val="22"/>
          <w:lang w:bidi="lt-LT"/>
        </w:rPr>
        <w:t xml:space="preserve"> santykio atkūrimo iki 0,9 laiko mediana yra maždaug 2 minut</w:t>
      </w:r>
      <w:r w:rsidR="008A5DA1">
        <w:rPr>
          <w:szCs w:val="22"/>
          <w:lang w:bidi="lt-LT"/>
        </w:rPr>
        <w:t>ė</w:t>
      </w:r>
      <w:r>
        <w:rPr>
          <w:szCs w:val="22"/>
          <w:lang w:bidi="lt-LT"/>
        </w:rPr>
        <w:t>s (žr. 5.1 skyrių).</w:t>
      </w:r>
    </w:p>
    <w:p w14:paraId="4BF61E38" w14:textId="1519F32E" w:rsidR="00950A7F" w:rsidRDefault="00285CF8">
      <w:pPr>
        <w:spacing w:line="276" w:lineRule="auto"/>
        <w:ind w:left="567"/>
      </w:pPr>
      <w:r>
        <w:rPr>
          <w:szCs w:val="22"/>
          <w:lang w:bidi="lt-LT"/>
        </w:rPr>
        <w:t>Vartojant rekomenduojamas dozes įprastam blokados panaikinimui, T</w:t>
      </w:r>
      <w:r>
        <w:rPr>
          <w:szCs w:val="22"/>
          <w:vertAlign w:val="subscript"/>
          <w:lang w:bidi="lt-LT"/>
        </w:rPr>
        <w:t>4</w:t>
      </w:r>
      <w:r>
        <w:rPr>
          <w:szCs w:val="22"/>
          <w:lang w:bidi="lt-LT"/>
        </w:rPr>
        <w:t>/T</w:t>
      </w:r>
      <w:r>
        <w:rPr>
          <w:szCs w:val="22"/>
          <w:vertAlign w:val="subscript"/>
          <w:lang w:bidi="lt-LT"/>
        </w:rPr>
        <w:t>1</w:t>
      </w:r>
      <w:r>
        <w:rPr>
          <w:szCs w:val="22"/>
          <w:lang w:bidi="lt-LT"/>
        </w:rPr>
        <w:t xml:space="preserve"> santykio atkūrimo iki 0,9 laiko mediana po rokurionio blokados bus šiek tiek trumpesnė, palyginti su vekuronio sukelta nervo ir raumens jungties blokada (žr. 5.1 skyrių).</w:t>
      </w:r>
    </w:p>
    <w:p w14:paraId="3BF218B8" w14:textId="77777777" w:rsidR="00950A7F" w:rsidRDefault="00950A7F">
      <w:pPr>
        <w:spacing w:line="276" w:lineRule="auto"/>
        <w:ind w:left="567"/>
        <w:rPr>
          <w:bCs/>
          <w:szCs w:val="22"/>
        </w:rPr>
      </w:pPr>
    </w:p>
    <w:p w14:paraId="51AB2488" w14:textId="77777777" w:rsidR="00950A7F" w:rsidRDefault="00285CF8">
      <w:pPr>
        <w:spacing w:line="276" w:lineRule="auto"/>
        <w:ind w:left="567"/>
        <w:rPr>
          <w:bCs/>
          <w:szCs w:val="22"/>
          <w:u w:val="single"/>
        </w:rPr>
      </w:pPr>
      <w:r>
        <w:rPr>
          <w:szCs w:val="22"/>
          <w:u w:val="single"/>
          <w:lang w:bidi="lt-LT"/>
        </w:rPr>
        <w:t>Neatidėliotinas rokuronio sukeltos blokados panaikinimas</w:t>
      </w:r>
    </w:p>
    <w:p w14:paraId="2DA55F82" w14:textId="633A8B18" w:rsidR="00950A7F" w:rsidRDefault="00285CF8">
      <w:pPr>
        <w:spacing w:line="276" w:lineRule="auto"/>
        <w:ind w:left="567"/>
      </w:pPr>
      <w:r>
        <w:rPr>
          <w:szCs w:val="22"/>
          <w:lang w:bidi="lt-LT"/>
        </w:rPr>
        <w:t>Jei yra klinikinis poreikis nedelsiant panaikinti rokuronio sukeltą blokadą, rekomenduojama sugamadekso dozė yra 16 mg/kg. Kai 16 mg/kg sugamadekso suleidžiama praėjus 3 minutėms po 1,2 mg/kg rokuronio bromido bolusinės dozės, galima tikėtis, kad T</w:t>
      </w:r>
      <w:r>
        <w:rPr>
          <w:szCs w:val="22"/>
          <w:vertAlign w:val="subscript"/>
          <w:lang w:bidi="lt-LT"/>
        </w:rPr>
        <w:t>4</w:t>
      </w:r>
      <w:r>
        <w:rPr>
          <w:szCs w:val="22"/>
          <w:lang w:bidi="lt-LT"/>
        </w:rPr>
        <w:t>/T</w:t>
      </w:r>
      <w:r>
        <w:rPr>
          <w:szCs w:val="22"/>
          <w:vertAlign w:val="subscript"/>
          <w:lang w:bidi="lt-LT"/>
        </w:rPr>
        <w:t>1</w:t>
      </w:r>
      <w:r>
        <w:rPr>
          <w:szCs w:val="22"/>
          <w:lang w:bidi="lt-LT"/>
        </w:rPr>
        <w:t xml:space="preserve"> santykio atsistatymo iki 0,9 laiko mediana bus maždaug 1,5 minutės (žr. 5.1 skyrių).</w:t>
      </w:r>
    </w:p>
    <w:p w14:paraId="3C4DB97F" w14:textId="57F70E11" w:rsidR="00950A7F" w:rsidRDefault="00285CF8">
      <w:pPr>
        <w:spacing w:line="276" w:lineRule="auto"/>
        <w:ind w:left="567"/>
      </w:pPr>
      <w:r>
        <w:rPr>
          <w:szCs w:val="22"/>
          <w:lang w:bidi="lt-LT"/>
        </w:rPr>
        <w:t>Nėra duomenų, kuriais remiantis būtų galima rekomenduoti vartoti sugamadeksą norint nedelsiant panaikinti vekuronio sukeltą blokadą.</w:t>
      </w:r>
    </w:p>
    <w:p w14:paraId="0CD20A9E" w14:textId="77777777" w:rsidR="00950A7F" w:rsidRDefault="00950A7F">
      <w:pPr>
        <w:spacing w:line="276" w:lineRule="auto"/>
        <w:ind w:left="567"/>
        <w:rPr>
          <w:bCs/>
          <w:szCs w:val="22"/>
        </w:rPr>
      </w:pPr>
    </w:p>
    <w:p w14:paraId="70EDFBD4" w14:textId="77777777" w:rsidR="00950A7F" w:rsidRDefault="00285CF8">
      <w:pPr>
        <w:spacing w:line="276" w:lineRule="auto"/>
        <w:ind w:left="567"/>
        <w:rPr>
          <w:bCs/>
          <w:szCs w:val="22"/>
          <w:u w:val="single"/>
        </w:rPr>
      </w:pPr>
      <w:r>
        <w:rPr>
          <w:szCs w:val="22"/>
          <w:u w:val="single"/>
          <w:lang w:bidi="lt-LT"/>
        </w:rPr>
        <w:t>Pakartotinis sugamadekso vartojimas</w:t>
      </w:r>
    </w:p>
    <w:p w14:paraId="74E2E933" w14:textId="2366BC9D" w:rsidR="00950A7F" w:rsidRDefault="00285CF8">
      <w:pPr>
        <w:spacing w:line="276" w:lineRule="auto"/>
        <w:ind w:left="567"/>
      </w:pPr>
      <w:r>
        <w:rPr>
          <w:szCs w:val="22"/>
          <w:lang w:bidi="lt-LT"/>
        </w:rPr>
        <w:t>Išimtiniais atvejais, kai po operacijos (žr. 4.4 skyrių) ir po pradinės 2 mg/kg arba 4 mg/kg sugamadekso dozės nervo ir raumens jungties blokada pasikartoja, rekomenduojama skirti pakartotinę 4 mg/kg sugamadekso dozę. Po antrosios sugamadekso dozės pacientas turi būti atidžiai stebimas, siekiant įsitikinti, kad nervo ir raumens jungties funkcijos atsistatymas yra ilgalaikis.</w:t>
      </w:r>
    </w:p>
    <w:p w14:paraId="40194D07" w14:textId="77777777" w:rsidR="00950A7F" w:rsidRDefault="00950A7F">
      <w:pPr>
        <w:spacing w:line="276" w:lineRule="auto"/>
        <w:ind w:left="567"/>
        <w:rPr>
          <w:bCs/>
          <w:szCs w:val="22"/>
        </w:rPr>
      </w:pPr>
    </w:p>
    <w:p w14:paraId="25ACD6FE" w14:textId="77777777" w:rsidR="00950A7F" w:rsidRDefault="00285CF8">
      <w:pPr>
        <w:spacing w:line="276" w:lineRule="auto"/>
        <w:ind w:left="567"/>
        <w:rPr>
          <w:bCs/>
          <w:szCs w:val="22"/>
          <w:u w:val="single"/>
        </w:rPr>
      </w:pPr>
      <w:r>
        <w:rPr>
          <w:szCs w:val="22"/>
          <w:u w:val="single"/>
          <w:lang w:bidi="lt-LT"/>
        </w:rPr>
        <w:t>Pakartotinis rokuronio arba vekuronio skyrimas po sugamadekso</w:t>
      </w:r>
    </w:p>
    <w:p w14:paraId="72C092C1" w14:textId="375EAB9A" w:rsidR="00950A7F" w:rsidRDefault="00285CF8">
      <w:pPr>
        <w:spacing w:line="276" w:lineRule="auto"/>
        <w:ind w:left="567"/>
      </w:pPr>
      <w:r>
        <w:rPr>
          <w:szCs w:val="22"/>
          <w:lang w:bidi="lt-LT"/>
        </w:rPr>
        <w:t>Informacijos apie laukimo trukmę prieš pakartotinai skiriant rokuronį arba vekuronį o po blokados panaikinimo sugamadeksu žr. 4.4 skyriyje.</w:t>
      </w:r>
    </w:p>
    <w:p w14:paraId="60CAF710" w14:textId="77777777" w:rsidR="00950A7F" w:rsidRDefault="00950A7F">
      <w:pPr>
        <w:spacing w:line="276" w:lineRule="auto"/>
        <w:ind w:left="567"/>
        <w:rPr>
          <w:bCs/>
          <w:szCs w:val="22"/>
        </w:rPr>
      </w:pPr>
    </w:p>
    <w:p w14:paraId="657511E1" w14:textId="45EA013F" w:rsidR="00950A7F" w:rsidRDefault="00285CF8">
      <w:pPr>
        <w:spacing w:line="276" w:lineRule="auto"/>
        <w:ind w:left="567"/>
        <w:rPr>
          <w:i/>
          <w:szCs w:val="22"/>
          <w:lang w:bidi="lt-LT"/>
        </w:rPr>
      </w:pPr>
      <w:r>
        <w:rPr>
          <w:i/>
          <w:szCs w:val="22"/>
          <w:lang w:bidi="lt-LT"/>
        </w:rPr>
        <w:t>Papildoma informacija apie ypatingas populiacijas</w:t>
      </w:r>
    </w:p>
    <w:p w14:paraId="573BC23F" w14:textId="77777777" w:rsidR="00950A7F" w:rsidRDefault="00950A7F">
      <w:pPr>
        <w:spacing w:line="276" w:lineRule="auto"/>
        <w:ind w:left="567"/>
        <w:rPr>
          <w:bCs/>
          <w:szCs w:val="22"/>
        </w:rPr>
      </w:pPr>
    </w:p>
    <w:p w14:paraId="1F56B7B9" w14:textId="26A44888" w:rsidR="00950A7F" w:rsidRDefault="001C000B">
      <w:pPr>
        <w:spacing w:line="276" w:lineRule="auto"/>
        <w:ind w:left="567"/>
        <w:rPr>
          <w:bCs/>
          <w:szCs w:val="22"/>
        </w:rPr>
      </w:pPr>
      <w:r w:rsidRPr="003A3389">
        <w:rPr>
          <w:szCs w:val="22"/>
          <w:u w:val="single"/>
          <w:lang w:bidi="lt-LT"/>
        </w:rPr>
        <w:t>Pacientams, kurių inkstų funkcija sutrikusi</w:t>
      </w:r>
      <w:r w:rsidRPr="001C000B" w:rsidDel="001C000B">
        <w:rPr>
          <w:szCs w:val="22"/>
          <w:u w:val="single"/>
          <w:lang w:bidi="lt-LT"/>
        </w:rPr>
        <w:t xml:space="preserve"> </w:t>
      </w:r>
      <w:r w:rsidR="00285CF8">
        <w:rPr>
          <w:szCs w:val="22"/>
          <w:lang w:bidi="lt-LT"/>
        </w:rPr>
        <w:t>Sugammadekso nerekomenduojama vartoti pacientams, kuriems yra sunkus inkstų funkcijos sutrikimas (įskaitant pacientus, kuriems reikalinga dializė (kreatinino klirensas (CrCl) &lt; 30 ml/min)) (žr. 4.4 skyrių).</w:t>
      </w:r>
    </w:p>
    <w:p w14:paraId="5CD2EE6D" w14:textId="2487277F" w:rsidR="00950A7F" w:rsidRDefault="00285CF8">
      <w:pPr>
        <w:spacing w:line="276" w:lineRule="auto"/>
        <w:ind w:left="567"/>
      </w:pPr>
      <w:r>
        <w:rPr>
          <w:szCs w:val="22"/>
          <w:lang w:bidi="lt-LT"/>
        </w:rPr>
        <w:t>Tyrimai su pacientais, kuriems yra sunkus inkstų funkcijos sutrikimas, nesuteikia pakankamai informacijos apie saugumą, kad būtų galima pagrįsti sugamadekso vartojimą šiems pacientams (taip pat žr. 5.1 skyrių).</w:t>
      </w:r>
    </w:p>
    <w:p w14:paraId="2311AA9C" w14:textId="77777777" w:rsidR="00950A7F" w:rsidRDefault="00285CF8">
      <w:pPr>
        <w:spacing w:line="276" w:lineRule="auto"/>
        <w:ind w:left="567"/>
        <w:rPr>
          <w:bCs/>
          <w:szCs w:val="22"/>
        </w:rPr>
      </w:pPr>
      <w:r>
        <w:rPr>
          <w:szCs w:val="22"/>
          <w:lang w:bidi="lt-LT"/>
        </w:rPr>
        <w:t>Lengvo ir vidutinio sunkumo inkstų funkcijos sutrikimo atveju (kreatinino klirensas (CrCl) ≥ 30 ir &lt; 80 ml/min) rekomenduojamos tokios pat dozės kaip ir suaugusiesiems, kurių inkstų funkcija nesutrikusi.</w:t>
      </w:r>
    </w:p>
    <w:p w14:paraId="77CAE26F" w14:textId="77777777" w:rsidR="00950A7F" w:rsidRDefault="00950A7F">
      <w:pPr>
        <w:spacing w:line="276" w:lineRule="auto"/>
        <w:ind w:left="567"/>
        <w:rPr>
          <w:bCs/>
          <w:szCs w:val="22"/>
        </w:rPr>
      </w:pPr>
    </w:p>
    <w:p w14:paraId="4DA694EE" w14:textId="7B8653F3" w:rsidR="00950A7F" w:rsidRDefault="001C000B">
      <w:pPr>
        <w:spacing w:line="276" w:lineRule="auto"/>
        <w:ind w:left="567"/>
      </w:pPr>
      <w:r w:rsidRPr="003A3389">
        <w:rPr>
          <w:szCs w:val="22"/>
          <w:u w:val="single"/>
          <w:lang w:bidi="lt-LT"/>
        </w:rPr>
        <w:t>Senyviems pacientams</w:t>
      </w:r>
      <w:r w:rsidRPr="001C000B" w:rsidDel="001C000B">
        <w:rPr>
          <w:szCs w:val="22"/>
          <w:u w:val="single"/>
          <w:lang w:bidi="lt-LT"/>
        </w:rPr>
        <w:t xml:space="preserve"> </w:t>
      </w:r>
      <w:r w:rsidR="00285CF8">
        <w:rPr>
          <w:szCs w:val="22"/>
          <w:lang w:bidi="lt-LT"/>
        </w:rPr>
        <w:t>Suaugusiesiems (18–64 metų amžiaus) suleidus sugamadekso, kai po rokuronio sukeltos blokados vėl atsiranda T</w:t>
      </w:r>
      <w:r w:rsidR="00285CF8">
        <w:rPr>
          <w:szCs w:val="22"/>
          <w:vertAlign w:val="subscript"/>
          <w:lang w:bidi="lt-LT"/>
        </w:rPr>
        <w:t>2</w:t>
      </w:r>
      <w:r w:rsidR="00285CF8">
        <w:rPr>
          <w:szCs w:val="22"/>
          <w:lang w:bidi="lt-LT"/>
        </w:rPr>
        <w:t>, T</w:t>
      </w:r>
      <w:r w:rsidR="00285CF8">
        <w:rPr>
          <w:szCs w:val="22"/>
          <w:vertAlign w:val="subscript"/>
          <w:lang w:bidi="lt-LT"/>
        </w:rPr>
        <w:t>4</w:t>
      </w:r>
      <w:r w:rsidR="00285CF8">
        <w:rPr>
          <w:szCs w:val="22"/>
          <w:lang w:bidi="lt-LT"/>
        </w:rPr>
        <w:t>/T</w:t>
      </w:r>
      <w:r w:rsidR="00285CF8">
        <w:rPr>
          <w:szCs w:val="22"/>
          <w:vertAlign w:val="subscript"/>
          <w:lang w:bidi="lt-LT"/>
        </w:rPr>
        <w:t>1</w:t>
      </w:r>
      <w:r w:rsidR="00285CF8">
        <w:rPr>
          <w:szCs w:val="22"/>
          <w:lang w:bidi="lt-LT"/>
        </w:rPr>
        <w:t xml:space="preserve"> santykio atkūrimo iki 0,9 laiko mediana buvo 2,2 minutės, senyviems suaugusiesiems (65–74 metų amžiaus) – 2,6 minutės, o seniems suaugusiesiems (75 metų amžiaus ir vyresniems) – 3,6 minutės. Nors senyvų žmonių atsigavimo laikas paprastai būna ilgesnis, reikėtų laikytis tos pačios rekomenduojamos dozės kaip ir suaugusiesiems (žr. 4.4 skyrių).</w:t>
      </w:r>
    </w:p>
    <w:p w14:paraId="0AAC3B57" w14:textId="77777777" w:rsidR="00950A7F" w:rsidRDefault="00950A7F">
      <w:pPr>
        <w:spacing w:line="276" w:lineRule="auto"/>
        <w:rPr>
          <w:bCs/>
          <w:szCs w:val="22"/>
          <w:u w:val="single"/>
        </w:rPr>
      </w:pPr>
    </w:p>
    <w:p w14:paraId="0C6D3A05" w14:textId="62E6B789" w:rsidR="00950A7F" w:rsidRPr="003A3389" w:rsidRDefault="00285CF8">
      <w:pPr>
        <w:spacing w:line="276" w:lineRule="auto"/>
        <w:ind w:left="567"/>
        <w:rPr>
          <w:bCs/>
          <w:szCs w:val="22"/>
          <w:u w:val="single"/>
        </w:rPr>
      </w:pPr>
      <w:r w:rsidRPr="003A3389">
        <w:rPr>
          <w:szCs w:val="22"/>
          <w:u w:val="single"/>
          <w:lang w:bidi="lt-LT"/>
        </w:rPr>
        <w:t>Nutuk</w:t>
      </w:r>
      <w:r w:rsidR="001C000B" w:rsidRPr="007427A3">
        <w:rPr>
          <w:szCs w:val="22"/>
          <w:u w:val="single"/>
          <w:lang w:bidi="lt-LT"/>
        </w:rPr>
        <w:t>usiems</w:t>
      </w:r>
      <w:r w:rsidRPr="003A3389">
        <w:rPr>
          <w:szCs w:val="22"/>
          <w:u w:val="single"/>
          <w:lang w:bidi="lt-LT"/>
        </w:rPr>
        <w:t xml:space="preserve"> pacienta</w:t>
      </w:r>
      <w:r w:rsidR="001C000B" w:rsidRPr="007427A3">
        <w:rPr>
          <w:szCs w:val="22"/>
          <w:u w:val="single"/>
          <w:lang w:bidi="lt-LT"/>
        </w:rPr>
        <w:t>ms</w:t>
      </w:r>
    </w:p>
    <w:p w14:paraId="55579B3F" w14:textId="3F60307D" w:rsidR="00950A7F" w:rsidRDefault="00285CF8">
      <w:pPr>
        <w:spacing w:line="276" w:lineRule="auto"/>
        <w:ind w:left="567"/>
      </w:pPr>
      <w:r>
        <w:rPr>
          <w:szCs w:val="22"/>
          <w:lang w:bidi="lt-LT"/>
        </w:rPr>
        <w:t>Nutukusiems pacientams, įskaitant patologini</w:t>
      </w:r>
      <w:r w:rsidR="001C000B">
        <w:rPr>
          <w:szCs w:val="22"/>
          <w:lang w:bidi="lt-LT"/>
        </w:rPr>
        <w:t>us</w:t>
      </w:r>
      <w:r>
        <w:rPr>
          <w:szCs w:val="22"/>
          <w:lang w:bidi="lt-LT"/>
        </w:rPr>
        <w:t xml:space="preserve"> nutukusius pacientus (kurių kūno masės indeksas ≥ 40 kg/m2), sugamadekso dozę reikia skirti atsižvelgiant į faktinį kūno svorį. Reikia laikytis tų pačių dozavimo rekomendacijų, kaip ir suaugusiesiems.</w:t>
      </w:r>
    </w:p>
    <w:p w14:paraId="1CEB9A07" w14:textId="77777777" w:rsidR="00950A7F" w:rsidRDefault="00950A7F">
      <w:pPr>
        <w:spacing w:line="276" w:lineRule="auto"/>
        <w:ind w:left="567"/>
        <w:rPr>
          <w:bCs/>
          <w:szCs w:val="22"/>
        </w:rPr>
      </w:pPr>
    </w:p>
    <w:p w14:paraId="082E397B" w14:textId="07CBB699" w:rsidR="00950A7F" w:rsidRDefault="003A3389">
      <w:pPr>
        <w:spacing w:line="276" w:lineRule="auto"/>
        <w:ind w:left="567"/>
      </w:pPr>
      <w:r w:rsidRPr="003A3389">
        <w:rPr>
          <w:szCs w:val="22"/>
          <w:u w:val="single"/>
          <w:lang w:bidi="lt-LT"/>
        </w:rPr>
        <w:t>Pacientams, kurių kepenų funkcija sutrikusi</w:t>
      </w:r>
      <w:r w:rsidRPr="003A3389" w:rsidDel="003A3389">
        <w:rPr>
          <w:szCs w:val="22"/>
          <w:u w:val="single"/>
          <w:lang w:bidi="lt-LT"/>
        </w:rPr>
        <w:t xml:space="preserve"> </w:t>
      </w:r>
      <w:r w:rsidR="00285CF8">
        <w:rPr>
          <w:szCs w:val="22"/>
          <w:lang w:bidi="lt-LT"/>
        </w:rPr>
        <w:t>Tyrimų su pacientais, kurių kepenų funkcija sutrikusi, neatlikta. Svarstant, ar skirti sugamadekso pacientams, kuriems yra sunkus kepenų funkcijos sutrikimas arba kai kartu su kepenų funkcijos sutrikimu pasireiškia koagulopatija, reikia būti atsargiems (žr. 4.4 skyrių).</w:t>
      </w:r>
    </w:p>
    <w:p w14:paraId="705FCD0B" w14:textId="77777777" w:rsidR="00950A7F" w:rsidRDefault="00285CF8">
      <w:pPr>
        <w:spacing w:line="276" w:lineRule="auto"/>
        <w:ind w:left="567"/>
        <w:rPr>
          <w:bCs/>
          <w:szCs w:val="22"/>
        </w:rPr>
      </w:pPr>
      <w:r>
        <w:rPr>
          <w:szCs w:val="22"/>
          <w:lang w:bidi="lt-LT"/>
        </w:rPr>
        <w:t>Lengvo ar vidutinio sunkumo kepenų funkcijos sutrikimo atveju dozės koreguoti nereikia, nes sugamadeksas daugiausia pasišalina per inkstus.</w:t>
      </w:r>
    </w:p>
    <w:p w14:paraId="264A0307" w14:textId="77777777" w:rsidR="00950A7F" w:rsidRDefault="00950A7F">
      <w:pPr>
        <w:spacing w:line="276" w:lineRule="auto"/>
        <w:ind w:left="567"/>
        <w:rPr>
          <w:bCs/>
          <w:szCs w:val="22"/>
        </w:rPr>
      </w:pPr>
    </w:p>
    <w:p w14:paraId="0062E9E8" w14:textId="77777777" w:rsidR="00950A7F" w:rsidRDefault="00285CF8">
      <w:pPr>
        <w:spacing w:line="276" w:lineRule="auto"/>
        <w:ind w:left="567"/>
        <w:rPr>
          <w:bCs/>
          <w:i/>
          <w:iCs/>
          <w:szCs w:val="22"/>
        </w:rPr>
      </w:pPr>
      <w:r>
        <w:rPr>
          <w:i/>
          <w:szCs w:val="22"/>
          <w:lang w:bidi="lt-LT"/>
        </w:rPr>
        <w:t xml:space="preserve">Vaikų populiacija     </w:t>
      </w:r>
    </w:p>
    <w:p w14:paraId="6DB40BE5" w14:textId="77777777" w:rsidR="00950A7F" w:rsidRDefault="00285CF8">
      <w:pPr>
        <w:spacing w:line="276" w:lineRule="auto"/>
        <w:ind w:left="567"/>
      </w:pPr>
      <w:r>
        <w:rPr>
          <w:i/>
          <w:szCs w:val="22"/>
          <w:lang w:bidi="lt-LT"/>
        </w:rPr>
        <w:t xml:space="preserve">                                                                              </w:t>
      </w:r>
    </w:p>
    <w:p w14:paraId="2F394D40" w14:textId="77777777" w:rsidR="00950A7F" w:rsidRDefault="00285CF8">
      <w:pPr>
        <w:spacing w:line="276" w:lineRule="auto"/>
        <w:ind w:left="567"/>
        <w:rPr>
          <w:bCs/>
          <w:szCs w:val="22"/>
          <w:u w:val="single"/>
        </w:rPr>
      </w:pPr>
      <w:r>
        <w:rPr>
          <w:szCs w:val="22"/>
          <w:u w:val="single"/>
          <w:lang w:bidi="lt-LT"/>
        </w:rPr>
        <w:t>Vaikai ir paaugliai (2–17 metų)</w:t>
      </w:r>
    </w:p>
    <w:p w14:paraId="44555842" w14:textId="77777777" w:rsidR="00950A7F" w:rsidRDefault="00285CF8">
      <w:pPr>
        <w:spacing w:line="276" w:lineRule="auto"/>
        <w:ind w:left="567"/>
        <w:rPr>
          <w:bCs/>
          <w:szCs w:val="22"/>
        </w:rPr>
      </w:pPr>
      <w:r>
        <w:rPr>
          <w:szCs w:val="22"/>
          <w:lang w:bidi="lt-LT"/>
        </w:rPr>
        <w:t>Zenagam 100 mg/ml gali būti praskiestas iki 10 mg/ml, siekiant padidinti dozavimo tikslumą vaikų populiacijai (žr. 6.6 skyrių).</w:t>
      </w:r>
    </w:p>
    <w:p w14:paraId="1927A4CF" w14:textId="77777777" w:rsidR="00950A7F" w:rsidRDefault="00285CF8">
      <w:pPr>
        <w:spacing w:line="276" w:lineRule="auto"/>
        <w:ind w:left="567"/>
        <w:rPr>
          <w:bCs/>
          <w:szCs w:val="22"/>
        </w:rPr>
      </w:pPr>
      <w:r>
        <w:rPr>
          <w:szCs w:val="22"/>
          <w:lang w:bidi="lt-LT"/>
        </w:rPr>
        <w:t xml:space="preserve"> </w:t>
      </w:r>
    </w:p>
    <w:p w14:paraId="20EA61F5" w14:textId="77777777" w:rsidR="00950A7F" w:rsidRDefault="00285CF8">
      <w:pPr>
        <w:spacing w:line="276" w:lineRule="auto"/>
        <w:ind w:left="567"/>
        <w:rPr>
          <w:bCs/>
          <w:szCs w:val="22"/>
          <w:u w:val="single"/>
        </w:rPr>
      </w:pPr>
      <w:r>
        <w:rPr>
          <w:szCs w:val="22"/>
          <w:u w:val="single"/>
          <w:lang w:bidi="lt-LT"/>
        </w:rPr>
        <w:t>Įprastinis blokados panaikinimas</w:t>
      </w:r>
    </w:p>
    <w:p w14:paraId="5ABCB5CA" w14:textId="77777777" w:rsidR="00950A7F" w:rsidRDefault="00285CF8">
      <w:pPr>
        <w:spacing w:line="276" w:lineRule="auto"/>
        <w:ind w:left="567"/>
      </w:pPr>
      <w:r>
        <w:rPr>
          <w:szCs w:val="22"/>
          <w:lang w:bidi="lt-LT"/>
        </w:rPr>
        <w:t>Rokuronio sukeltai blokadai panaikinti rekomenduojama 4 mg/kg sugamadekso dozė, jei atsigavimas pasiekė bent 1–2 PTC.</w:t>
      </w:r>
    </w:p>
    <w:p w14:paraId="1496F2A8" w14:textId="77777777" w:rsidR="00950A7F" w:rsidRDefault="00285CF8">
      <w:pPr>
        <w:spacing w:line="276" w:lineRule="auto"/>
        <w:ind w:left="567"/>
        <w:rPr>
          <w:bCs/>
          <w:szCs w:val="22"/>
        </w:rPr>
      </w:pPr>
      <w:r>
        <w:rPr>
          <w:szCs w:val="22"/>
          <w:lang w:bidi="lt-LT"/>
        </w:rPr>
        <w:t>Siekiant panaikinti rokuronio sukeltą blokadą atsiradus T</w:t>
      </w:r>
      <w:r>
        <w:rPr>
          <w:szCs w:val="22"/>
          <w:vertAlign w:val="subscript"/>
          <w:lang w:bidi="lt-LT"/>
        </w:rPr>
        <w:t>2,</w:t>
      </w:r>
      <w:r>
        <w:rPr>
          <w:szCs w:val="22"/>
          <w:lang w:bidi="lt-LT"/>
        </w:rPr>
        <w:t>, rekomenduojama 2 mg/kg dozė (žr. 5.1 skyrių).</w:t>
      </w:r>
    </w:p>
    <w:p w14:paraId="7DE7DC90" w14:textId="77777777" w:rsidR="00950A7F" w:rsidRDefault="00950A7F">
      <w:pPr>
        <w:spacing w:line="276" w:lineRule="auto"/>
        <w:ind w:left="567"/>
        <w:rPr>
          <w:bCs/>
          <w:szCs w:val="22"/>
        </w:rPr>
      </w:pPr>
    </w:p>
    <w:p w14:paraId="43056FBB" w14:textId="77777777" w:rsidR="00950A7F" w:rsidRDefault="00285CF8">
      <w:pPr>
        <w:spacing w:line="276" w:lineRule="auto"/>
        <w:ind w:left="567"/>
        <w:rPr>
          <w:bCs/>
          <w:szCs w:val="22"/>
          <w:u w:val="single"/>
        </w:rPr>
      </w:pPr>
      <w:r>
        <w:rPr>
          <w:szCs w:val="22"/>
          <w:u w:val="single"/>
          <w:lang w:bidi="lt-LT"/>
        </w:rPr>
        <w:t>Neatidėliotinas blokados panaikinimas</w:t>
      </w:r>
    </w:p>
    <w:p w14:paraId="429C36AB" w14:textId="77777777" w:rsidR="00950A7F" w:rsidRDefault="00285CF8">
      <w:pPr>
        <w:spacing w:line="276" w:lineRule="auto"/>
        <w:ind w:left="567"/>
        <w:rPr>
          <w:bCs/>
          <w:szCs w:val="22"/>
        </w:rPr>
      </w:pPr>
      <w:r>
        <w:rPr>
          <w:szCs w:val="22"/>
          <w:lang w:bidi="lt-LT"/>
        </w:rPr>
        <w:t>Neatidėliotinas blokados panaikinimas vaikams ir paaugliams nebuvo tirtas.</w:t>
      </w:r>
    </w:p>
    <w:p w14:paraId="7DEA20E0" w14:textId="77777777" w:rsidR="00950A7F" w:rsidRDefault="00950A7F">
      <w:pPr>
        <w:spacing w:line="276" w:lineRule="auto"/>
        <w:ind w:left="567"/>
        <w:rPr>
          <w:bCs/>
          <w:szCs w:val="22"/>
        </w:rPr>
      </w:pPr>
    </w:p>
    <w:p w14:paraId="19FC1AA7" w14:textId="77777777" w:rsidR="00950A7F" w:rsidRDefault="00285CF8">
      <w:pPr>
        <w:spacing w:line="276" w:lineRule="auto"/>
        <w:ind w:left="567"/>
        <w:rPr>
          <w:bCs/>
          <w:szCs w:val="22"/>
          <w:u w:val="single"/>
        </w:rPr>
      </w:pPr>
      <w:r>
        <w:rPr>
          <w:szCs w:val="22"/>
          <w:u w:val="single"/>
          <w:lang w:bidi="lt-LT"/>
        </w:rPr>
        <w:t>Neišnešiotiems naujagimiams ir kūdikiams</w:t>
      </w:r>
    </w:p>
    <w:p w14:paraId="77973415" w14:textId="77777777" w:rsidR="00950A7F" w:rsidRDefault="00285CF8">
      <w:pPr>
        <w:spacing w:line="276" w:lineRule="auto"/>
        <w:ind w:left="567"/>
        <w:rPr>
          <w:bCs/>
          <w:szCs w:val="22"/>
        </w:rPr>
      </w:pPr>
      <w:r>
        <w:rPr>
          <w:szCs w:val="22"/>
          <w:lang w:bidi="lt-LT"/>
        </w:rPr>
        <w:t>Sugamadekso vartojimo kūdikiams (nuo 30 dienų iki 2 metų) patirtis yra ribota, o naujagimiai (iki 30 dienų) nebuvo tirti. Todėl nerekomenduojama skirti sugamadekso naujagimiams ir kūdikiams, kol bus gauta papildomų duomenų.</w:t>
      </w:r>
    </w:p>
    <w:p w14:paraId="7EB60B67" w14:textId="77777777" w:rsidR="00950A7F" w:rsidRDefault="00950A7F">
      <w:pPr>
        <w:spacing w:line="276" w:lineRule="auto"/>
        <w:ind w:left="567"/>
        <w:rPr>
          <w:bCs/>
          <w:szCs w:val="22"/>
        </w:rPr>
      </w:pPr>
    </w:p>
    <w:p w14:paraId="28E05F56" w14:textId="77777777" w:rsidR="00950A7F" w:rsidRDefault="00285CF8">
      <w:pPr>
        <w:spacing w:line="276" w:lineRule="auto"/>
        <w:ind w:left="567"/>
        <w:rPr>
          <w:bCs/>
          <w:szCs w:val="22"/>
          <w:u w:val="single"/>
        </w:rPr>
      </w:pPr>
      <w:r>
        <w:rPr>
          <w:szCs w:val="22"/>
          <w:u w:val="single"/>
          <w:lang w:bidi="lt-LT"/>
        </w:rPr>
        <w:t>Vartojimo metodas</w:t>
      </w:r>
    </w:p>
    <w:p w14:paraId="42B635E4" w14:textId="77777777" w:rsidR="00950A7F" w:rsidRDefault="00950A7F">
      <w:pPr>
        <w:spacing w:line="276" w:lineRule="auto"/>
        <w:ind w:left="567"/>
        <w:rPr>
          <w:bCs/>
          <w:szCs w:val="22"/>
        </w:rPr>
      </w:pPr>
    </w:p>
    <w:p w14:paraId="633E48E3" w14:textId="19B079F3" w:rsidR="00950A7F" w:rsidRDefault="00285CF8">
      <w:pPr>
        <w:spacing w:line="276" w:lineRule="auto"/>
        <w:ind w:left="567"/>
      </w:pPr>
      <w:r>
        <w:rPr>
          <w:szCs w:val="22"/>
          <w:lang w:bidi="lt-LT"/>
        </w:rPr>
        <w:t xml:space="preserve">Sugamadeksas turi būti leidžiamas į veną kaip viena smūginė injekcija </w:t>
      </w:r>
      <w:r w:rsidRPr="007427A3">
        <w:rPr>
          <w:i/>
          <w:iCs/>
          <w:szCs w:val="22"/>
          <w:lang w:bidi="lt-LT"/>
        </w:rPr>
        <w:t>(bolus).</w:t>
      </w:r>
      <w:r>
        <w:rPr>
          <w:szCs w:val="22"/>
          <w:lang w:bidi="lt-LT"/>
        </w:rPr>
        <w:t xml:space="preserve"> Smūginė injekcija greitai, per 10 sekundžių, turi būti suleidžiama į esamą intraveninę liniją (žr. 6.6 skyrių).</w:t>
      </w:r>
    </w:p>
    <w:p w14:paraId="677F1D3B" w14:textId="22430DA9" w:rsidR="00950A7F" w:rsidRDefault="00285CF8">
      <w:pPr>
        <w:spacing w:line="276" w:lineRule="auto"/>
        <w:ind w:left="567"/>
      </w:pPr>
      <w:r>
        <w:rPr>
          <w:szCs w:val="22"/>
          <w:lang w:bidi="lt-LT"/>
        </w:rPr>
        <w:t>Klinikinių tyrimų metu sugamadeksas buvo vartojamas tik kaip vienkartinė smūginė injekcija.</w:t>
      </w:r>
    </w:p>
    <w:p w14:paraId="12914870" w14:textId="77777777" w:rsidR="00950A7F" w:rsidRDefault="00950A7F">
      <w:pPr>
        <w:spacing w:line="276" w:lineRule="auto"/>
        <w:rPr>
          <w:bCs/>
          <w:szCs w:val="22"/>
        </w:rPr>
      </w:pPr>
    </w:p>
    <w:p w14:paraId="6A94A8A8" w14:textId="77777777" w:rsidR="00950A7F" w:rsidRDefault="00285CF8">
      <w:pPr>
        <w:spacing w:line="276" w:lineRule="auto"/>
        <w:ind w:left="567" w:hanging="567"/>
        <w:rPr>
          <w:szCs w:val="22"/>
        </w:rPr>
      </w:pPr>
      <w:r>
        <w:rPr>
          <w:b/>
          <w:szCs w:val="22"/>
          <w:lang w:bidi="lt-LT"/>
        </w:rPr>
        <w:t>4.3</w:t>
      </w:r>
      <w:r>
        <w:rPr>
          <w:b/>
          <w:szCs w:val="22"/>
          <w:lang w:bidi="lt-LT"/>
        </w:rPr>
        <w:tab/>
        <w:t>Kontraindikacijos</w:t>
      </w:r>
    </w:p>
    <w:p w14:paraId="6417292B" w14:textId="77777777" w:rsidR="00950A7F" w:rsidRDefault="00950A7F">
      <w:pPr>
        <w:spacing w:line="276" w:lineRule="auto"/>
        <w:rPr>
          <w:szCs w:val="22"/>
        </w:rPr>
      </w:pPr>
    </w:p>
    <w:p w14:paraId="6793454A" w14:textId="77777777" w:rsidR="00950A7F" w:rsidRDefault="00285CF8">
      <w:pPr>
        <w:spacing w:line="276" w:lineRule="auto"/>
        <w:ind w:left="709" w:hanging="142"/>
        <w:rPr>
          <w:szCs w:val="22"/>
        </w:rPr>
      </w:pPr>
      <w:r>
        <w:rPr>
          <w:szCs w:val="22"/>
          <w:lang w:bidi="lt-LT"/>
        </w:rPr>
        <w:t>Padidėjęs jautrumas veikliajai medžiagai arba bet kuriai 6.1 skyriuje nurodytai pagalbinei medžiagai.</w:t>
      </w:r>
    </w:p>
    <w:p w14:paraId="17D60C97" w14:textId="77777777" w:rsidR="00950A7F" w:rsidRDefault="00950A7F">
      <w:pPr>
        <w:spacing w:line="276" w:lineRule="auto"/>
        <w:rPr>
          <w:szCs w:val="22"/>
        </w:rPr>
      </w:pPr>
    </w:p>
    <w:p w14:paraId="09ADB521" w14:textId="77777777" w:rsidR="00950A7F" w:rsidRDefault="00285CF8">
      <w:pPr>
        <w:spacing w:line="276" w:lineRule="auto"/>
        <w:ind w:left="567" w:hanging="567"/>
        <w:rPr>
          <w:b/>
          <w:szCs w:val="22"/>
        </w:rPr>
      </w:pPr>
      <w:r>
        <w:rPr>
          <w:b/>
          <w:szCs w:val="22"/>
          <w:lang w:bidi="lt-LT"/>
        </w:rPr>
        <w:t>4.4</w:t>
      </w:r>
      <w:r>
        <w:rPr>
          <w:b/>
          <w:szCs w:val="22"/>
          <w:lang w:bidi="lt-LT"/>
        </w:rPr>
        <w:tab/>
        <w:t>Specialūs įspėjimai ir atsargumo priemonės</w:t>
      </w:r>
    </w:p>
    <w:p w14:paraId="680A7646" w14:textId="77777777" w:rsidR="00950A7F" w:rsidRDefault="00950A7F">
      <w:pPr>
        <w:spacing w:line="276" w:lineRule="auto"/>
        <w:ind w:left="567" w:hanging="567"/>
        <w:rPr>
          <w:szCs w:val="22"/>
        </w:rPr>
      </w:pPr>
    </w:p>
    <w:p w14:paraId="7468399D" w14:textId="77777777" w:rsidR="00950A7F" w:rsidRDefault="00285CF8">
      <w:pPr>
        <w:pStyle w:val="Pagrindinistekstas"/>
        <w:spacing w:line="276" w:lineRule="auto"/>
        <w:ind w:left="567" w:right="214"/>
        <w:rPr>
          <w:i w:val="0"/>
          <w:color w:val="auto"/>
          <w:szCs w:val="22"/>
        </w:rPr>
      </w:pPr>
      <w:r>
        <w:rPr>
          <w:i w:val="0"/>
          <w:color w:val="auto"/>
          <w:szCs w:val="22"/>
          <w:lang w:bidi="lt-LT"/>
        </w:rPr>
        <w:t>Rekomenduojama stebėti pacientą iš karto po operacijos, kad nebūtų nepageidaujamų reiškinių, įskaitant nervo ir raumens jungties blokados pasikartojimą – tai įprasta praktika po anestezijos, kurios metu buvo atlikta nervo ir raumens jungties blokada.</w:t>
      </w:r>
    </w:p>
    <w:p w14:paraId="5D77223C" w14:textId="77777777" w:rsidR="00950A7F" w:rsidRDefault="00950A7F">
      <w:pPr>
        <w:pStyle w:val="Pagrindinistekstas"/>
        <w:spacing w:line="276" w:lineRule="auto"/>
        <w:ind w:left="567"/>
        <w:rPr>
          <w:i w:val="0"/>
          <w:color w:val="auto"/>
          <w:szCs w:val="22"/>
          <w:u w:val="single"/>
        </w:rPr>
      </w:pPr>
    </w:p>
    <w:p w14:paraId="3E694EB5" w14:textId="77777777" w:rsidR="00950A7F" w:rsidRDefault="00285CF8">
      <w:pPr>
        <w:pStyle w:val="Pagrindinistekstas"/>
        <w:spacing w:line="276" w:lineRule="auto"/>
        <w:ind w:left="567"/>
        <w:rPr>
          <w:i w:val="0"/>
          <w:color w:val="auto"/>
          <w:szCs w:val="22"/>
          <w:u w:val="single"/>
        </w:rPr>
      </w:pPr>
      <w:r>
        <w:rPr>
          <w:i w:val="0"/>
          <w:color w:val="auto"/>
          <w:szCs w:val="22"/>
          <w:u w:val="single"/>
          <w:lang w:bidi="lt-LT"/>
        </w:rPr>
        <w:t>Kvėpavimo funkcijos stebėjimas atsigavimo metu</w:t>
      </w:r>
    </w:p>
    <w:p w14:paraId="68FD59B5" w14:textId="77777777" w:rsidR="00950A7F" w:rsidRDefault="00285CF8">
      <w:pPr>
        <w:pStyle w:val="Pagrindinistekstas"/>
        <w:spacing w:line="276" w:lineRule="auto"/>
        <w:ind w:left="567" w:right="214"/>
        <w:rPr>
          <w:i w:val="0"/>
          <w:color w:val="auto"/>
          <w:szCs w:val="22"/>
        </w:rPr>
      </w:pPr>
      <w:r>
        <w:rPr>
          <w:i w:val="0"/>
          <w:color w:val="auto"/>
          <w:szCs w:val="22"/>
          <w:lang w:bidi="lt-LT"/>
        </w:rPr>
        <w:lastRenderedPageBreak/>
        <w:t>Pacientams būtina palaikyti plaučių ventiliaciją tol, kol panaikinus nervo ir raumens jungties blokadą bus atkurtas tinkamas spontaninis kvėpavimas. Net ir visiškai atsigavus po nervo ir raumens jungties blokados, kiti vaistiniai preparatai, vartojami prieš- ir pooperaciniu laikotarpiu, gali susilpninti kvėpavimo funkciją, todėl vis tiek gali prireikti dirbtinės plaučių ventiliacijos.</w:t>
      </w:r>
    </w:p>
    <w:p w14:paraId="5A675A6E" w14:textId="77777777" w:rsidR="00950A7F" w:rsidRDefault="00285CF8">
      <w:pPr>
        <w:pStyle w:val="Pagrindinistekstas"/>
        <w:spacing w:line="276" w:lineRule="auto"/>
        <w:ind w:left="567" w:right="376"/>
        <w:rPr>
          <w:i w:val="0"/>
          <w:color w:val="auto"/>
          <w:szCs w:val="22"/>
        </w:rPr>
      </w:pPr>
      <w:r>
        <w:rPr>
          <w:i w:val="0"/>
          <w:color w:val="auto"/>
          <w:szCs w:val="22"/>
          <w:lang w:bidi="lt-LT"/>
        </w:rPr>
        <w:t>Jei nervo ir raumens jungties blokada po ekstubacijos atsinaujina, reikia užtikrinti tinkamą ventiliaciją.</w:t>
      </w:r>
    </w:p>
    <w:p w14:paraId="4A051A75" w14:textId="77777777" w:rsidR="00950A7F" w:rsidRDefault="00950A7F">
      <w:pPr>
        <w:pStyle w:val="Pagrindinistekstas"/>
        <w:spacing w:line="276" w:lineRule="auto"/>
        <w:ind w:left="567"/>
        <w:rPr>
          <w:i w:val="0"/>
          <w:color w:val="auto"/>
          <w:szCs w:val="22"/>
        </w:rPr>
      </w:pPr>
    </w:p>
    <w:p w14:paraId="40D4D4F1" w14:textId="77777777" w:rsidR="00950A7F" w:rsidRDefault="00285CF8">
      <w:pPr>
        <w:pStyle w:val="Pagrindinistekstas"/>
        <w:spacing w:line="276" w:lineRule="auto"/>
        <w:ind w:left="567"/>
        <w:rPr>
          <w:i w:val="0"/>
          <w:color w:val="auto"/>
          <w:szCs w:val="22"/>
          <w:u w:val="single"/>
        </w:rPr>
      </w:pPr>
      <w:r>
        <w:rPr>
          <w:i w:val="0"/>
          <w:color w:val="auto"/>
          <w:szCs w:val="22"/>
          <w:u w:val="single"/>
          <w:lang w:bidi="lt-LT"/>
        </w:rPr>
        <w:t>Nervo ir raumens jungties blokados pasikartojimas</w:t>
      </w:r>
    </w:p>
    <w:p w14:paraId="3FFA049B" w14:textId="016FD095" w:rsidR="00950A7F" w:rsidRDefault="00285CF8">
      <w:pPr>
        <w:pStyle w:val="Pagrindinistekstas"/>
        <w:spacing w:line="276" w:lineRule="auto"/>
        <w:ind w:left="567" w:right="328"/>
      </w:pPr>
      <w:r>
        <w:rPr>
          <w:i w:val="0"/>
          <w:color w:val="auto"/>
          <w:szCs w:val="22"/>
          <w:lang w:bidi="lt-LT"/>
        </w:rPr>
        <w:t>Klinikiniuose tyrimuose su tiriamaisiais, gydytais rokuroniu arba vekuroniu, kai sugamadeksas buvo skiriamas parenkant dozę pagal nervo ir raumens jungties blokados gylį, pastebėtas 0,20 % nervų ir raumenų jungties blokados pasikartojimo dažnis, pagrįstas nervų ir raumenų stebėjimo arba klinikiniais duomenimis. Vartojant mažesnes nei rekomenduojama dozes, gali padidėti nervų ir raumenų jungties blokados pasikartojimo po pradinio atsigavimo rizika, todėl to daryti nerekomenduojama (žr. 4.2 skyrių ir 4.8 skyrių).</w:t>
      </w:r>
    </w:p>
    <w:p w14:paraId="758F8D17" w14:textId="77777777" w:rsidR="00950A7F" w:rsidRDefault="00950A7F">
      <w:pPr>
        <w:pStyle w:val="Pagrindinistekstas"/>
        <w:spacing w:line="276" w:lineRule="auto"/>
        <w:ind w:left="567"/>
        <w:rPr>
          <w:i w:val="0"/>
          <w:color w:val="auto"/>
          <w:szCs w:val="22"/>
        </w:rPr>
      </w:pPr>
    </w:p>
    <w:p w14:paraId="1F24A2F1" w14:textId="77777777" w:rsidR="00950A7F" w:rsidRDefault="00285CF8">
      <w:pPr>
        <w:pStyle w:val="Pagrindinistekstas"/>
        <w:spacing w:line="276" w:lineRule="auto"/>
        <w:ind w:left="567"/>
        <w:rPr>
          <w:i w:val="0"/>
          <w:color w:val="auto"/>
          <w:szCs w:val="22"/>
          <w:u w:val="single"/>
        </w:rPr>
      </w:pPr>
      <w:r>
        <w:rPr>
          <w:i w:val="0"/>
          <w:color w:val="auto"/>
          <w:szCs w:val="22"/>
          <w:u w:val="single"/>
          <w:lang w:bidi="lt-LT"/>
        </w:rPr>
        <w:t>Poveikis hemostazei</w:t>
      </w:r>
    </w:p>
    <w:p w14:paraId="5B8BCD7E" w14:textId="4473EBDD" w:rsidR="00950A7F" w:rsidRDefault="00285CF8">
      <w:pPr>
        <w:pStyle w:val="Pagrindinistekstas"/>
        <w:spacing w:line="276" w:lineRule="auto"/>
        <w:ind w:left="567" w:right="213"/>
      </w:pPr>
      <w:r>
        <w:rPr>
          <w:i w:val="0"/>
          <w:color w:val="auto"/>
          <w:szCs w:val="22"/>
          <w:lang w:bidi="lt-LT"/>
        </w:rPr>
        <w:t xml:space="preserve">Atlikus tyrimą su savanoriais, kuriems buvo skirtos 4 mg/kg ir 16 mg/kg sugamadekso dozės, didžiausias vidutinis aktyvuoto dalinio tromboplastino laiko </w:t>
      </w:r>
      <w:r w:rsidRPr="007427A3">
        <w:rPr>
          <w:iCs/>
          <w:color w:val="auto"/>
          <w:szCs w:val="22"/>
          <w:lang w:bidi="lt-LT"/>
        </w:rPr>
        <w:t>(</w:t>
      </w:r>
      <w:r>
        <w:rPr>
          <w:iCs/>
          <w:color w:val="auto"/>
          <w:szCs w:val="22"/>
          <w:lang w:bidi="lt-LT"/>
        </w:rPr>
        <w:t xml:space="preserve">angl. activated partial thromboplastin time, </w:t>
      </w:r>
      <w:r w:rsidRPr="007427A3">
        <w:rPr>
          <w:iCs/>
          <w:color w:val="auto"/>
          <w:szCs w:val="22"/>
          <w:lang w:bidi="lt-LT"/>
        </w:rPr>
        <w:t>aPTT</w:t>
      </w:r>
      <w:r>
        <w:rPr>
          <w:i w:val="0"/>
          <w:color w:val="auto"/>
          <w:szCs w:val="22"/>
          <w:lang w:bidi="lt-LT"/>
        </w:rPr>
        <w:t xml:space="preserve">) pailgėjimas buvo atitinkamai 17 ir 22 %, o protrombino laiko tarptautinio normalizuoto santykio </w:t>
      </w:r>
      <w:r w:rsidRPr="007427A3">
        <w:rPr>
          <w:iCs/>
          <w:color w:val="auto"/>
          <w:szCs w:val="22"/>
          <w:lang w:bidi="lt-LT"/>
        </w:rPr>
        <w:t>[</w:t>
      </w:r>
      <w:r>
        <w:rPr>
          <w:iCs/>
          <w:color w:val="auto"/>
          <w:szCs w:val="22"/>
          <w:lang w:bidi="lt-LT"/>
        </w:rPr>
        <w:t xml:space="preserve">angl. prothrombin time international normalised ratio, </w:t>
      </w:r>
      <w:r w:rsidRPr="007427A3">
        <w:rPr>
          <w:iCs/>
          <w:color w:val="auto"/>
          <w:szCs w:val="22"/>
          <w:lang w:bidi="lt-LT"/>
        </w:rPr>
        <w:t>PT(INR)]</w:t>
      </w:r>
      <w:r>
        <w:rPr>
          <w:i w:val="0"/>
          <w:color w:val="auto"/>
          <w:szCs w:val="22"/>
          <w:lang w:bidi="lt-LT"/>
        </w:rPr>
        <w:t xml:space="preserve"> pailgėjimas – atitinkamai 11 ir 22 %. Šis ribotas vidutinis aPTT ir PT(INR) pailgėjimas buvo trumpalaikis (≤ 30 minučių). Remiantis klinikinių duomenų baze (N = 3519) ir specialiu tyrimu, kuriame dalyvavo 1184 pacientai, kuriems buvo atlikta </w:t>
      </w:r>
      <w:r w:rsidR="009255A5">
        <w:rPr>
          <w:i w:val="0"/>
          <w:color w:val="auto"/>
          <w:szCs w:val="22"/>
          <w:lang w:bidi="lt-LT"/>
        </w:rPr>
        <w:t>šlaunikaulio</w:t>
      </w:r>
      <w:r>
        <w:rPr>
          <w:i w:val="0"/>
          <w:color w:val="auto"/>
          <w:szCs w:val="22"/>
          <w:lang w:bidi="lt-LT"/>
        </w:rPr>
        <w:t xml:space="preserve"> lūžio ir (arba) didel</w:t>
      </w:r>
      <w:r w:rsidR="009255A5">
        <w:rPr>
          <w:i w:val="0"/>
          <w:color w:val="auto"/>
          <w:szCs w:val="22"/>
          <w:lang w:bidi="lt-LT"/>
        </w:rPr>
        <w:t>ė</w:t>
      </w:r>
      <w:r>
        <w:rPr>
          <w:i w:val="0"/>
          <w:color w:val="auto"/>
          <w:szCs w:val="22"/>
          <w:lang w:bidi="lt-LT"/>
        </w:rPr>
        <w:t xml:space="preserve"> sąnario endoprotezavimo operacija, nenustatyta kliniškai svarbaus </w:t>
      </w:r>
      <w:r w:rsidR="009255A5">
        <w:rPr>
          <w:i w:val="0"/>
          <w:color w:val="auto"/>
          <w:szCs w:val="22"/>
          <w:lang w:bidi="lt-LT"/>
        </w:rPr>
        <w:t xml:space="preserve">vien tik </w:t>
      </w:r>
      <w:r>
        <w:rPr>
          <w:i w:val="0"/>
          <w:color w:val="auto"/>
          <w:szCs w:val="22"/>
          <w:lang w:bidi="lt-LT"/>
        </w:rPr>
        <w:t xml:space="preserve">sugamadekso 4 mg/kg </w:t>
      </w:r>
      <w:r w:rsidR="009255A5">
        <w:rPr>
          <w:i w:val="0"/>
          <w:color w:val="auto"/>
          <w:szCs w:val="22"/>
          <w:lang w:bidi="lt-LT"/>
        </w:rPr>
        <w:t>dozės</w:t>
      </w:r>
      <w:r>
        <w:rPr>
          <w:i w:val="0"/>
          <w:color w:val="auto"/>
          <w:szCs w:val="22"/>
          <w:lang w:bidi="lt-LT"/>
        </w:rPr>
        <w:t xml:space="preserve"> arba kartu su antikoaguliantais poveikio prieš- arba pooperacinių </w:t>
      </w:r>
      <w:r w:rsidR="009255A5">
        <w:rPr>
          <w:i w:val="0"/>
          <w:color w:val="auto"/>
          <w:szCs w:val="22"/>
          <w:lang w:bidi="lt-LT"/>
        </w:rPr>
        <w:t xml:space="preserve">kraujavimo </w:t>
      </w:r>
      <w:r>
        <w:rPr>
          <w:i w:val="0"/>
          <w:color w:val="auto"/>
          <w:szCs w:val="22"/>
          <w:lang w:bidi="lt-LT"/>
        </w:rPr>
        <w:t>komplikacijų dažn</w:t>
      </w:r>
      <w:r w:rsidR="009255A5">
        <w:rPr>
          <w:i w:val="0"/>
          <w:color w:val="auto"/>
          <w:szCs w:val="22"/>
          <w:lang w:bidi="lt-LT"/>
        </w:rPr>
        <w:t>i</w:t>
      </w:r>
      <w:r>
        <w:rPr>
          <w:i w:val="0"/>
          <w:color w:val="auto"/>
          <w:szCs w:val="22"/>
          <w:lang w:bidi="lt-LT"/>
        </w:rPr>
        <w:t>ui.</w:t>
      </w:r>
    </w:p>
    <w:p w14:paraId="1D5741BA" w14:textId="77777777" w:rsidR="00950A7F" w:rsidRDefault="00950A7F">
      <w:pPr>
        <w:pStyle w:val="Pagrindinistekstas"/>
        <w:spacing w:line="276" w:lineRule="auto"/>
        <w:ind w:left="567"/>
        <w:rPr>
          <w:i w:val="0"/>
          <w:color w:val="auto"/>
          <w:szCs w:val="22"/>
        </w:rPr>
      </w:pPr>
    </w:p>
    <w:p w14:paraId="37814613" w14:textId="73991501" w:rsidR="00950A7F" w:rsidRDefault="00285CF8">
      <w:pPr>
        <w:pStyle w:val="Pagrindinistekstas"/>
        <w:spacing w:line="276" w:lineRule="auto"/>
        <w:ind w:left="567" w:hanging="1"/>
        <w:rPr>
          <w:i w:val="0"/>
          <w:color w:val="auto"/>
          <w:szCs w:val="22"/>
        </w:rPr>
      </w:pPr>
      <w:r w:rsidRPr="007427A3">
        <w:rPr>
          <w:iCs/>
          <w:color w:val="auto"/>
          <w:szCs w:val="22"/>
          <w:lang w:bidi="lt-LT"/>
        </w:rPr>
        <w:t>In vitro</w:t>
      </w:r>
      <w:r>
        <w:rPr>
          <w:i w:val="0"/>
          <w:color w:val="auto"/>
          <w:szCs w:val="22"/>
          <w:lang w:bidi="lt-LT"/>
        </w:rPr>
        <w:t xml:space="preserve"> eksperimentų metu pastebėta farmakodinaminė sąveika (aPTT ir PT pailgėjimas) su vitamino K antagonistais, nefrakcionuotu heparinu, mažos molekulinės masės heparinoidais, rivaroksabanu ir dabigatranu. Pacientams, kuriems įprastai po operacijos </w:t>
      </w:r>
      <w:r w:rsidR="00F77B04">
        <w:rPr>
          <w:i w:val="0"/>
          <w:color w:val="auto"/>
          <w:szCs w:val="22"/>
          <w:lang w:bidi="lt-LT"/>
        </w:rPr>
        <w:t xml:space="preserve">profilaktiškai </w:t>
      </w:r>
      <w:r>
        <w:rPr>
          <w:i w:val="0"/>
          <w:color w:val="auto"/>
          <w:szCs w:val="22"/>
          <w:lang w:bidi="lt-LT"/>
        </w:rPr>
        <w:t>skiriamas antikoaguliantas, ši farmakodinaminė sąveika nėra kliniškai svarbi. Svarstant, ar skirti sugamadeksą pacientams, kuriems dėl esamos arba gretutinės ligos taikomas gyd</w:t>
      </w:r>
      <w:r w:rsidR="00F77B04">
        <w:rPr>
          <w:i w:val="0"/>
          <w:color w:val="auto"/>
          <w:szCs w:val="22"/>
          <w:lang w:bidi="lt-LT"/>
        </w:rPr>
        <w:t>ymas</w:t>
      </w:r>
      <w:r>
        <w:rPr>
          <w:i w:val="0"/>
          <w:color w:val="auto"/>
          <w:szCs w:val="22"/>
          <w:lang w:bidi="lt-LT"/>
        </w:rPr>
        <w:t xml:space="preserve"> antikoagulianta</w:t>
      </w:r>
      <w:r w:rsidR="00F77B04">
        <w:rPr>
          <w:i w:val="0"/>
          <w:color w:val="auto"/>
          <w:szCs w:val="22"/>
          <w:lang w:bidi="lt-LT"/>
        </w:rPr>
        <w:t>i</w:t>
      </w:r>
      <w:r>
        <w:rPr>
          <w:i w:val="0"/>
          <w:color w:val="auto"/>
          <w:szCs w:val="22"/>
          <w:lang w:bidi="lt-LT"/>
        </w:rPr>
        <w:t>s, reikia elgtis atsargiai.</w:t>
      </w:r>
    </w:p>
    <w:p w14:paraId="756A2802" w14:textId="77777777" w:rsidR="00950A7F" w:rsidRDefault="00950A7F">
      <w:pPr>
        <w:pStyle w:val="Pagrindinistekstas"/>
        <w:spacing w:line="276" w:lineRule="auto"/>
        <w:ind w:left="567"/>
        <w:rPr>
          <w:i w:val="0"/>
          <w:color w:val="auto"/>
          <w:szCs w:val="22"/>
        </w:rPr>
      </w:pPr>
    </w:p>
    <w:p w14:paraId="048DBE28" w14:textId="77777777" w:rsidR="00950A7F" w:rsidRDefault="00285CF8">
      <w:pPr>
        <w:pStyle w:val="Pagrindinistekstas"/>
        <w:spacing w:line="276" w:lineRule="auto"/>
        <w:ind w:left="567"/>
        <w:rPr>
          <w:i w:val="0"/>
          <w:color w:val="auto"/>
          <w:szCs w:val="22"/>
        </w:rPr>
      </w:pPr>
      <w:r>
        <w:rPr>
          <w:i w:val="0"/>
          <w:color w:val="auto"/>
          <w:szCs w:val="22"/>
          <w:lang w:bidi="lt-LT"/>
        </w:rPr>
        <w:t>Negalima atmesti padidėjusios kraujavimo rizikos šiems pacientams:</w:t>
      </w:r>
    </w:p>
    <w:p w14:paraId="4CC4A786" w14:textId="77777777" w:rsidR="00950A7F" w:rsidRDefault="00285CF8">
      <w:pPr>
        <w:pStyle w:val="Sraopastraipa"/>
        <w:numPr>
          <w:ilvl w:val="0"/>
          <w:numId w:val="3"/>
        </w:numPr>
        <w:tabs>
          <w:tab w:val="left" w:pos="795"/>
          <w:tab w:val="left" w:pos="796"/>
        </w:tabs>
        <w:spacing w:line="276" w:lineRule="auto"/>
        <w:ind w:left="1134" w:hanging="568"/>
        <w:rPr>
          <w:lang w:val="lt-LT"/>
        </w:rPr>
      </w:pPr>
      <w:r>
        <w:rPr>
          <w:lang w:val="lt-LT" w:bidi="lt-LT"/>
        </w:rPr>
        <w:t>sergantiems paveldimu nuo vitamino K priklausomo krešėjimo faktoriaus trūkumu;</w:t>
      </w:r>
    </w:p>
    <w:p w14:paraId="2F5B92DA" w14:textId="77777777" w:rsidR="00950A7F" w:rsidRDefault="00285CF8">
      <w:pPr>
        <w:pStyle w:val="Sraopastraipa"/>
        <w:numPr>
          <w:ilvl w:val="0"/>
          <w:numId w:val="3"/>
        </w:numPr>
        <w:tabs>
          <w:tab w:val="left" w:pos="795"/>
          <w:tab w:val="left" w:pos="796"/>
        </w:tabs>
        <w:spacing w:line="276" w:lineRule="auto"/>
        <w:ind w:left="1134" w:hanging="568"/>
        <w:rPr>
          <w:lang w:val="en-GB"/>
        </w:rPr>
      </w:pPr>
      <w:r>
        <w:rPr>
          <w:lang w:val="lt-LT" w:bidi="lt-LT"/>
        </w:rPr>
        <w:t>sergantiems koagulopatijomis;</w:t>
      </w:r>
    </w:p>
    <w:p w14:paraId="671D807F" w14:textId="77777777" w:rsidR="00950A7F" w:rsidRDefault="00285CF8">
      <w:pPr>
        <w:pStyle w:val="Sraopastraipa"/>
        <w:numPr>
          <w:ilvl w:val="0"/>
          <w:numId w:val="3"/>
        </w:numPr>
        <w:tabs>
          <w:tab w:val="left" w:pos="795"/>
          <w:tab w:val="left" w:pos="796"/>
        </w:tabs>
        <w:spacing w:line="276" w:lineRule="auto"/>
        <w:ind w:left="1134" w:hanging="568"/>
        <w:rPr>
          <w:lang w:val="it-IT"/>
        </w:rPr>
      </w:pPr>
      <w:r>
        <w:rPr>
          <w:lang w:val="lt-LT" w:bidi="lt-LT"/>
        </w:rPr>
        <w:t>kuriems skiriama kumarino darinių ir esant didesniam nei 3,5 INR;</w:t>
      </w:r>
    </w:p>
    <w:p w14:paraId="71D77707" w14:textId="77777777" w:rsidR="00950A7F" w:rsidRDefault="00285CF8">
      <w:pPr>
        <w:pStyle w:val="Sraopastraipa"/>
        <w:numPr>
          <w:ilvl w:val="0"/>
          <w:numId w:val="3"/>
        </w:numPr>
        <w:tabs>
          <w:tab w:val="left" w:pos="795"/>
          <w:tab w:val="left" w:pos="796"/>
        </w:tabs>
        <w:spacing w:line="276" w:lineRule="auto"/>
        <w:ind w:left="1134" w:hanging="568"/>
        <w:rPr>
          <w:lang w:val="it-IT"/>
        </w:rPr>
      </w:pPr>
      <w:r>
        <w:rPr>
          <w:lang w:val="lt-LT" w:bidi="lt-LT"/>
        </w:rPr>
        <w:t>vartojantiems antikoaguliantų, kuriems skiriama 16 mg/kg sugamadekso dozė.</w:t>
      </w:r>
    </w:p>
    <w:p w14:paraId="71FE4126" w14:textId="77777777" w:rsidR="00950A7F" w:rsidRDefault="00950A7F">
      <w:pPr>
        <w:pStyle w:val="Pagrindinistekstas"/>
        <w:spacing w:line="276" w:lineRule="auto"/>
        <w:ind w:left="567" w:right="214"/>
        <w:rPr>
          <w:i w:val="0"/>
          <w:color w:val="auto"/>
          <w:szCs w:val="22"/>
        </w:rPr>
      </w:pPr>
    </w:p>
    <w:p w14:paraId="42164784" w14:textId="52C7C145" w:rsidR="00950A7F" w:rsidRDefault="00285CF8">
      <w:pPr>
        <w:pStyle w:val="Pagrindinistekstas"/>
        <w:spacing w:line="276" w:lineRule="auto"/>
        <w:ind w:left="567" w:right="214"/>
        <w:rPr>
          <w:i w:val="0"/>
          <w:color w:val="auto"/>
          <w:szCs w:val="22"/>
        </w:rPr>
      </w:pPr>
      <w:r>
        <w:rPr>
          <w:i w:val="0"/>
          <w:color w:val="auto"/>
          <w:szCs w:val="22"/>
          <w:lang w:bidi="lt-LT"/>
        </w:rPr>
        <w:t xml:space="preserve">Jei yra medicininis poreikis šiems pacientams skirti sugamadekso, anesteziologas, atsižvelgdamas į paciento kraujavimo epizodų </w:t>
      </w:r>
      <w:r w:rsidR="00F77B04">
        <w:rPr>
          <w:i w:val="0"/>
          <w:color w:val="auto"/>
          <w:szCs w:val="22"/>
          <w:lang w:bidi="lt-LT"/>
        </w:rPr>
        <w:t>anamnezę</w:t>
      </w:r>
      <w:r>
        <w:rPr>
          <w:i w:val="0"/>
          <w:color w:val="auto"/>
          <w:szCs w:val="22"/>
          <w:lang w:bidi="lt-LT"/>
        </w:rPr>
        <w:t xml:space="preserve"> ir planuojamos operacijos tipą, turi nuspręsti, ar nauda yra didesnė už galimą kraujavimo komplikacijų riziką. Jei tokiems pacientams skiriamas sugamadeksas, rekomenduojama stebėti hemostazės ir krešėjimo parametrus.</w:t>
      </w:r>
    </w:p>
    <w:p w14:paraId="6BC25E67" w14:textId="77777777" w:rsidR="00950A7F" w:rsidRDefault="00950A7F">
      <w:pPr>
        <w:pStyle w:val="Pagrindinistekstas"/>
        <w:spacing w:line="276" w:lineRule="auto"/>
        <w:ind w:left="567" w:right="214"/>
        <w:rPr>
          <w:i w:val="0"/>
          <w:color w:val="auto"/>
          <w:szCs w:val="22"/>
          <w:u w:val="single"/>
        </w:rPr>
      </w:pPr>
    </w:p>
    <w:p w14:paraId="1AAC9240" w14:textId="77777777" w:rsidR="00950A7F" w:rsidRDefault="00950A7F">
      <w:pPr>
        <w:pStyle w:val="Pagrindinistekstas"/>
        <w:spacing w:line="276" w:lineRule="auto"/>
        <w:ind w:left="567" w:right="214"/>
        <w:rPr>
          <w:i w:val="0"/>
          <w:color w:val="auto"/>
          <w:szCs w:val="22"/>
          <w:u w:val="single"/>
        </w:rPr>
      </w:pPr>
    </w:p>
    <w:p w14:paraId="69736C67" w14:textId="77777777" w:rsidR="00950A7F" w:rsidRDefault="00950A7F">
      <w:pPr>
        <w:pStyle w:val="Pagrindinistekstas"/>
        <w:spacing w:line="276" w:lineRule="auto"/>
        <w:ind w:left="567" w:right="214"/>
        <w:rPr>
          <w:i w:val="0"/>
          <w:color w:val="auto"/>
          <w:szCs w:val="22"/>
          <w:u w:val="single"/>
        </w:rPr>
      </w:pPr>
    </w:p>
    <w:p w14:paraId="0C128C61" w14:textId="77777777" w:rsidR="00950A7F" w:rsidRDefault="00950A7F">
      <w:pPr>
        <w:pStyle w:val="Pagrindinistekstas"/>
        <w:spacing w:line="276" w:lineRule="auto"/>
        <w:ind w:left="567" w:right="214"/>
        <w:rPr>
          <w:i w:val="0"/>
          <w:color w:val="auto"/>
          <w:szCs w:val="22"/>
          <w:u w:val="single"/>
        </w:rPr>
      </w:pPr>
    </w:p>
    <w:p w14:paraId="3EA01A5D" w14:textId="77777777" w:rsidR="00950A7F" w:rsidRDefault="00950A7F">
      <w:pPr>
        <w:pStyle w:val="Pagrindinistekstas"/>
        <w:spacing w:line="276" w:lineRule="auto"/>
        <w:ind w:left="567" w:right="214"/>
        <w:rPr>
          <w:i w:val="0"/>
          <w:color w:val="auto"/>
          <w:szCs w:val="22"/>
          <w:u w:val="single"/>
        </w:rPr>
      </w:pPr>
    </w:p>
    <w:p w14:paraId="1F20334F" w14:textId="77777777" w:rsidR="00950A7F" w:rsidRDefault="00950A7F">
      <w:pPr>
        <w:pStyle w:val="Pagrindinistekstas"/>
        <w:spacing w:line="276" w:lineRule="auto"/>
        <w:ind w:left="567" w:right="214"/>
        <w:rPr>
          <w:i w:val="0"/>
          <w:color w:val="auto"/>
          <w:szCs w:val="22"/>
          <w:u w:val="single"/>
        </w:rPr>
      </w:pPr>
    </w:p>
    <w:p w14:paraId="315D2927" w14:textId="544E6249" w:rsidR="00950A7F" w:rsidRDefault="00285CF8">
      <w:pPr>
        <w:pStyle w:val="Pagrindinistekstas"/>
        <w:spacing w:line="276" w:lineRule="auto"/>
        <w:ind w:left="567" w:right="214"/>
        <w:rPr>
          <w:i w:val="0"/>
          <w:color w:val="auto"/>
          <w:szCs w:val="22"/>
          <w:u w:val="single"/>
        </w:rPr>
      </w:pPr>
      <w:r>
        <w:rPr>
          <w:i w:val="0"/>
          <w:color w:val="auto"/>
          <w:szCs w:val="22"/>
          <w:u w:val="single"/>
          <w:lang w:bidi="lt-LT"/>
        </w:rPr>
        <w:lastRenderedPageBreak/>
        <w:t>Laukimo laikas prieš iš naujo skiriant nervo ir raumens jungties blokatorius po to, kai blokada buvo pa</w:t>
      </w:r>
      <w:r w:rsidR="00F77B04">
        <w:rPr>
          <w:i w:val="0"/>
          <w:color w:val="auto"/>
          <w:szCs w:val="22"/>
          <w:u w:val="single"/>
          <w:lang w:bidi="lt-LT"/>
        </w:rPr>
        <w:t>naikinta</w:t>
      </w:r>
      <w:r>
        <w:rPr>
          <w:i w:val="0"/>
          <w:color w:val="auto"/>
          <w:szCs w:val="22"/>
          <w:u w:val="single"/>
          <w:lang w:bidi="lt-LT"/>
        </w:rPr>
        <w:t xml:space="preserve"> sugamadeksu</w:t>
      </w:r>
    </w:p>
    <w:p w14:paraId="5E0093A2" w14:textId="77777777" w:rsidR="00950A7F" w:rsidRDefault="00950A7F">
      <w:pPr>
        <w:pStyle w:val="Pagrindinistekstas"/>
        <w:spacing w:line="276" w:lineRule="auto"/>
        <w:ind w:left="567"/>
        <w:rPr>
          <w:i w:val="0"/>
          <w:color w:val="auto"/>
          <w:szCs w:val="22"/>
        </w:rPr>
      </w:pPr>
    </w:p>
    <w:p w14:paraId="572C9F38" w14:textId="77777777" w:rsidR="00950A7F" w:rsidRDefault="00285CF8">
      <w:pPr>
        <w:pStyle w:val="Antrat4"/>
        <w:tabs>
          <w:tab w:val="clear" w:pos="567"/>
          <w:tab w:val="left" w:pos="1134"/>
        </w:tabs>
        <w:spacing w:line="276" w:lineRule="auto"/>
        <w:ind w:left="1560" w:right="213" w:hanging="851"/>
        <w:rPr>
          <w:bCs/>
          <w:szCs w:val="22"/>
        </w:rPr>
      </w:pPr>
      <w:r>
        <w:rPr>
          <w:szCs w:val="22"/>
          <w:lang w:bidi="lt-LT"/>
        </w:rPr>
        <w:t>1 lentelė. Pakartotinis rokuronio arba vekuronio skyrimas po įprastinio blokados panaikinimo (skiriant iki 4 mg/kg sugamadekso)</w:t>
      </w:r>
    </w:p>
    <w:p w14:paraId="65E4FA5D" w14:textId="77777777" w:rsidR="00950A7F" w:rsidRDefault="00950A7F">
      <w:pPr>
        <w:spacing w:line="276" w:lineRule="auto"/>
        <w:rPr>
          <w:szCs w:val="22"/>
        </w:rPr>
      </w:pPr>
    </w:p>
    <w:tbl>
      <w:tblPr>
        <w:tblStyle w:val="Lentelstinklelis"/>
        <w:tblW w:w="6520" w:type="dxa"/>
        <w:tblInd w:w="1980" w:type="dxa"/>
        <w:tblLook w:val="04A0" w:firstRow="1" w:lastRow="0" w:firstColumn="1" w:lastColumn="0" w:noHBand="0" w:noVBand="1"/>
      </w:tblPr>
      <w:tblGrid>
        <w:gridCol w:w="2778"/>
        <w:gridCol w:w="3742"/>
      </w:tblGrid>
      <w:tr w:rsidR="00950A7F" w14:paraId="3E2F7711" w14:textId="77777777">
        <w:tc>
          <w:tcPr>
            <w:tcW w:w="2778" w:type="dxa"/>
            <w:shd w:val="clear" w:color="auto" w:fill="auto"/>
          </w:tcPr>
          <w:p w14:paraId="1C65A584" w14:textId="77777777" w:rsidR="00950A7F" w:rsidRDefault="00285CF8">
            <w:pPr>
              <w:spacing w:line="276" w:lineRule="auto"/>
              <w:jc w:val="center"/>
              <w:rPr>
                <w:b/>
                <w:bCs/>
                <w:szCs w:val="22"/>
              </w:rPr>
            </w:pPr>
            <w:r>
              <w:rPr>
                <w:b/>
                <w:szCs w:val="22"/>
                <w:lang w:bidi="lt-LT"/>
              </w:rPr>
              <w:t>Minimalus laukimo laikas</w:t>
            </w:r>
          </w:p>
        </w:tc>
        <w:tc>
          <w:tcPr>
            <w:tcW w:w="3741" w:type="dxa"/>
            <w:shd w:val="clear" w:color="auto" w:fill="auto"/>
          </w:tcPr>
          <w:p w14:paraId="028B89BB" w14:textId="77777777" w:rsidR="00950A7F" w:rsidRDefault="00285CF8">
            <w:pPr>
              <w:spacing w:line="276" w:lineRule="auto"/>
              <w:jc w:val="center"/>
              <w:rPr>
                <w:b/>
                <w:bCs/>
                <w:szCs w:val="22"/>
              </w:rPr>
            </w:pPr>
            <w:r>
              <w:rPr>
                <w:b/>
                <w:szCs w:val="22"/>
                <w:lang w:bidi="lt-LT"/>
              </w:rPr>
              <w:t>NRJBVP ir skiriama dozė</w:t>
            </w:r>
          </w:p>
        </w:tc>
      </w:tr>
      <w:tr w:rsidR="00950A7F" w14:paraId="04A38015" w14:textId="77777777">
        <w:tc>
          <w:tcPr>
            <w:tcW w:w="2778" w:type="dxa"/>
            <w:shd w:val="clear" w:color="auto" w:fill="auto"/>
          </w:tcPr>
          <w:p w14:paraId="3DF7A07E" w14:textId="77777777" w:rsidR="00950A7F" w:rsidRDefault="00285CF8">
            <w:pPr>
              <w:spacing w:line="276" w:lineRule="auto"/>
              <w:jc w:val="center"/>
              <w:rPr>
                <w:szCs w:val="22"/>
              </w:rPr>
            </w:pPr>
            <w:r>
              <w:rPr>
                <w:szCs w:val="22"/>
                <w:lang w:bidi="lt-LT"/>
              </w:rPr>
              <w:t>5 minutės</w:t>
            </w:r>
          </w:p>
        </w:tc>
        <w:tc>
          <w:tcPr>
            <w:tcW w:w="3741" w:type="dxa"/>
            <w:shd w:val="clear" w:color="auto" w:fill="auto"/>
          </w:tcPr>
          <w:p w14:paraId="5FD4E008" w14:textId="77777777" w:rsidR="00950A7F" w:rsidRDefault="00285CF8">
            <w:pPr>
              <w:spacing w:line="276" w:lineRule="auto"/>
              <w:jc w:val="center"/>
              <w:rPr>
                <w:szCs w:val="22"/>
              </w:rPr>
            </w:pPr>
            <w:r>
              <w:rPr>
                <w:szCs w:val="22"/>
                <w:lang w:bidi="lt-LT"/>
              </w:rPr>
              <w:t>1,2 mg/kg rokuronio</w:t>
            </w:r>
          </w:p>
        </w:tc>
      </w:tr>
      <w:tr w:rsidR="00950A7F" w14:paraId="37F9FCD5" w14:textId="77777777">
        <w:tc>
          <w:tcPr>
            <w:tcW w:w="2778" w:type="dxa"/>
            <w:shd w:val="clear" w:color="auto" w:fill="auto"/>
          </w:tcPr>
          <w:p w14:paraId="0F754BB2" w14:textId="77777777" w:rsidR="00950A7F" w:rsidRDefault="00285CF8">
            <w:pPr>
              <w:spacing w:line="276" w:lineRule="auto"/>
              <w:jc w:val="center"/>
              <w:rPr>
                <w:szCs w:val="22"/>
              </w:rPr>
            </w:pPr>
            <w:r>
              <w:rPr>
                <w:szCs w:val="22"/>
                <w:lang w:bidi="lt-LT"/>
              </w:rPr>
              <w:t>4 valandos</w:t>
            </w:r>
          </w:p>
        </w:tc>
        <w:tc>
          <w:tcPr>
            <w:tcW w:w="3741" w:type="dxa"/>
            <w:shd w:val="clear" w:color="auto" w:fill="auto"/>
          </w:tcPr>
          <w:p w14:paraId="21E5A9A2" w14:textId="77777777" w:rsidR="00950A7F" w:rsidRDefault="00285CF8">
            <w:pPr>
              <w:pStyle w:val="TableParagraph"/>
              <w:spacing w:before="0" w:line="276" w:lineRule="auto"/>
              <w:ind w:left="0"/>
              <w:jc w:val="center"/>
              <w:rPr>
                <w:lang w:val="it-IT"/>
              </w:rPr>
            </w:pPr>
            <w:r>
              <w:rPr>
                <w:lang w:val="lt-LT" w:bidi="lt-LT"/>
              </w:rPr>
              <w:t>0,6 mg/kg rokuronio arba</w:t>
            </w:r>
          </w:p>
          <w:p w14:paraId="02A967A6" w14:textId="77777777" w:rsidR="00950A7F" w:rsidRDefault="00285CF8">
            <w:pPr>
              <w:spacing w:line="276" w:lineRule="auto"/>
              <w:jc w:val="center"/>
              <w:rPr>
                <w:szCs w:val="22"/>
              </w:rPr>
            </w:pPr>
            <w:r>
              <w:rPr>
                <w:szCs w:val="22"/>
                <w:lang w:bidi="lt-LT"/>
              </w:rPr>
              <w:t>0,1 mg/kg vekuronio</w:t>
            </w:r>
          </w:p>
        </w:tc>
      </w:tr>
    </w:tbl>
    <w:p w14:paraId="0C6553B2" w14:textId="77777777" w:rsidR="00950A7F" w:rsidRDefault="00950A7F">
      <w:pPr>
        <w:pStyle w:val="Pagrindinistekstas"/>
        <w:spacing w:line="276" w:lineRule="auto"/>
        <w:ind w:left="567" w:right="214"/>
        <w:rPr>
          <w:i w:val="0"/>
          <w:color w:val="auto"/>
          <w:szCs w:val="22"/>
        </w:rPr>
      </w:pPr>
    </w:p>
    <w:p w14:paraId="264895C1" w14:textId="77777777" w:rsidR="00950A7F" w:rsidRDefault="00285CF8">
      <w:pPr>
        <w:pStyle w:val="Pagrindinistekstas"/>
        <w:spacing w:line="276" w:lineRule="auto"/>
        <w:ind w:left="567" w:right="214"/>
        <w:rPr>
          <w:i w:val="0"/>
          <w:color w:val="auto"/>
          <w:szCs w:val="22"/>
        </w:rPr>
      </w:pPr>
      <w:r>
        <w:rPr>
          <w:i w:val="0"/>
          <w:color w:val="auto"/>
          <w:szCs w:val="22"/>
          <w:lang w:bidi="lt-LT"/>
        </w:rPr>
        <w:t>Laikas iki nervo ir raumens jungties blokados pradžios gali pailgėti maždaug iki 4 minučių, o nervo ir raumens blokados trukmė gali sutrumpėti maždaug iki 15 minučių, jei per 30 minučių po sugamadekso suleidimo pakartotinai suleidžiama 1,2 mg/kg rokuronio.</w:t>
      </w:r>
    </w:p>
    <w:p w14:paraId="49A5C888" w14:textId="77777777" w:rsidR="00950A7F" w:rsidRDefault="00950A7F">
      <w:pPr>
        <w:pStyle w:val="Pagrindinistekstas"/>
        <w:spacing w:line="276" w:lineRule="auto"/>
        <w:ind w:left="567"/>
        <w:rPr>
          <w:i w:val="0"/>
          <w:color w:val="auto"/>
          <w:szCs w:val="22"/>
        </w:rPr>
      </w:pPr>
    </w:p>
    <w:p w14:paraId="780AE4D1" w14:textId="77777777" w:rsidR="00950A7F" w:rsidRDefault="00285CF8">
      <w:pPr>
        <w:pStyle w:val="Pagrindinistekstas"/>
        <w:spacing w:line="276" w:lineRule="auto"/>
        <w:ind w:left="567" w:right="376" w:hanging="1"/>
        <w:rPr>
          <w:i w:val="0"/>
          <w:color w:val="auto"/>
          <w:szCs w:val="22"/>
        </w:rPr>
      </w:pPr>
      <w:r>
        <w:rPr>
          <w:i w:val="0"/>
          <w:color w:val="auto"/>
          <w:szCs w:val="22"/>
          <w:lang w:bidi="lt-LT"/>
        </w:rPr>
        <w:t>Remiantis FK modeliavimu, pacientams su lengvu ar vidutinio sunkumo inkstų funkcijos sutrikimu rekomenduojamas laukimo laikas iki pakartotinio 0,6 mg/kg rokuronio arba 0,1 mg/kg vekuronio skyrimo po įprastinio gydymo sugamadeksu turėtų būti 24 valandos. Jei tiek laukti negalima, naujai nervo ir raumens jungties blokadai atlikti turi būti skiriama 1,2 mg/kg rokuronio dozė.</w:t>
      </w:r>
    </w:p>
    <w:p w14:paraId="54F916D7" w14:textId="77777777" w:rsidR="00950A7F" w:rsidRDefault="00950A7F">
      <w:pPr>
        <w:pStyle w:val="Pagrindinistekstas"/>
        <w:spacing w:line="276" w:lineRule="auto"/>
        <w:ind w:left="567"/>
        <w:rPr>
          <w:i w:val="0"/>
          <w:color w:val="auto"/>
          <w:szCs w:val="22"/>
        </w:rPr>
      </w:pPr>
    </w:p>
    <w:p w14:paraId="72EE2C1D" w14:textId="77777777" w:rsidR="00950A7F" w:rsidRDefault="00285CF8">
      <w:pPr>
        <w:pStyle w:val="Pagrindinistekstas"/>
        <w:spacing w:line="276" w:lineRule="auto"/>
        <w:ind w:left="567" w:right="376"/>
        <w:rPr>
          <w:i w:val="0"/>
          <w:color w:val="auto"/>
          <w:szCs w:val="22"/>
        </w:rPr>
      </w:pPr>
      <w:r>
        <w:rPr>
          <w:i w:val="0"/>
          <w:color w:val="auto"/>
          <w:szCs w:val="22"/>
          <w:lang w:bidi="lt-LT"/>
        </w:rPr>
        <w:t>Pakartotinis rokuronio arba vekuronio skyrimas po neatidėliotino blokados panaikinimo (16 mg/kg sugamadekso): labai retais atvejais, kai to gali prireikti, siūloma laukti 24 valandas.</w:t>
      </w:r>
    </w:p>
    <w:p w14:paraId="361F57F6" w14:textId="77777777" w:rsidR="00950A7F" w:rsidRDefault="00950A7F">
      <w:pPr>
        <w:pStyle w:val="Pagrindinistekstas"/>
        <w:spacing w:line="276" w:lineRule="auto"/>
        <w:ind w:left="567"/>
        <w:rPr>
          <w:i w:val="0"/>
          <w:color w:val="auto"/>
          <w:szCs w:val="22"/>
        </w:rPr>
      </w:pPr>
    </w:p>
    <w:p w14:paraId="6B7E42EB" w14:textId="33678B57" w:rsidR="00950A7F" w:rsidRDefault="00285CF8">
      <w:pPr>
        <w:pStyle w:val="Pagrindinistekstas"/>
        <w:spacing w:line="276" w:lineRule="auto"/>
        <w:ind w:left="567" w:right="214"/>
        <w:rPr>
          <w:i w:val="0"/>
          <w:color w:val="auto"/>
          <w:szCs w:val="22"/>
        </w:rPr>
      </w:pPr>
      <w:r>
        <w:rPr>
          <w:i w:val="0"/>
          <w:color w:val="auto"/>
          <w:szCs w:val="22"/>
          <w:lang w:bidi="lt-LT"/>
        </w:rPr>
        <w:t>Jei nervo ir raumens jungties blokadą reikia atlikti dar nepraėjus rekomenduojamam laukimo laikui, tur</w:t>
      </w:r>
      <w:r w:rsidR="00F77B04">
        <w:rPr>
          <w:i w:val="0"/>
          <w:color w:val="auto"/>
          <w:szCs w:val="22"/>
          <w:lang w:bidi="lt-LT"/>
        </w:rPr>
        <w:t>i</w:t>
      </w:r>
      <w:r>
        <w:rPr>
          <w:i w:val="0"/>
          <w:color w:val="auto"/>
          <w:szCs w:val="22"/>
          <w:lang w:bidi="lt-LT"/>
        </w:rPr>
        <w:t xml:space="preserve"> būti naudojamas </w:t>
      </w:r>
      <w:r>
        <w:rPr>
          <w:b/>
          <w:i w:val="0"/>
          <w:color w:val="auto"/>
          <w:szCs w:val="22"/>
          <w:lang w:bidi="lt-LT"/>
        </w:rPr>
        <w:t>nesteroidinis nervo ir raumens jungties blokatorius</w:t>
      </w:r>
      <w:r>
        <w:rPr>
          <w:i w:val="0"/>
          <w:color w:val="auto"/>
          <w:szCs w:val="22"/>
          <w:lang w:bidi="lt-LT"/>
        </w:rPr>
        <w:t xml:space="preserve">. Nervo ir raumens jungtį blokuojančio </w:t>
      </w:r>
      <w:r w:rsidR="00F77B04">
        <w:rPr>
          <w:i w:val="0"/>
          <w:color w:val="auto"/>
          <w:szCs w:val="22"/>
          <w:lang w:bidi="lt-LT"/>
        </w:rPr>
        <w:t>vaistinio preparato</w:t>
      </w:r>
      <w:r>
        <w:rPr>
          <w:i w:val="0"/>
          <w:color w:val="auto"/>
          <w:szCs w:val="22"/>
          <w:lang w:bidi="lt-LT"/>
        </w:rPr>
        <w:t xml:space="preserve"> depoliarizuojančio poveikio pradžia gali būti vėlesnė, nei tikėtasi, nes nemaža dalis postsinapsinių nikotininių receptorių vis dar gali būti užimti nervus ir raumenis blokuojančio </w:t>
      </w:r>
      <w:r w:rsidR="00F77B04">
        <w:rPr>
          <w:i w:val="0"/>
          <w:color w:val="auto"/>
          <w:szCs w:val="22"/>
          <w:lang w:bidi="lt-LT"/>
        </w:rPr>
        <w:t>vaistinio preparato</w:t>
      </w:r>
      <w:r>
        <w:rPr>
          <w:i w:val="0"/>
          <w:color w:val="auto"/>
          <w:szCs w:val="22"/>
          <w:lang w:bidi="lt-LT"/>
        </w:rPr>
        <w:t>.</w:t>
      </w:r>
    </w:p>
    <w:p w14:paraId="65DA274E" w14:textId="77777777" w:rsidR="00950A7F" w:rsidRDefault="00950A7F">
      <w:pPr>
        <w:pStyle w:val="Pagrindinistekstas"/>
        <w:spacing w:line="276" w:lineRule="auto"/>
        <w:ind w:left="567"/>
        <w:rPr>
          <w:i w:val="0"/>
          <w:color w:val="auto"/>
          <w:szCs w:val="22"/>
        </w:rPr>
      </w:pPr>
    </w:p>
    <w:p w14:paraId="7D22D7F0" w14:textId="77777777" w:rsidR="00950A7F" w:rsidRDefault="00285CF8">
      <w:pPr>
        <w:pStyle w:val="Pagrindinistekstas"/>
        <w:spacing w:line="276" w:lineRule="auto"/>
        <w:ind w:left="567"/>
        <w:rPr>
          <w:i w:val="0"/>
          <w:color w:val="auto"/>
          <w:szCs w:val="22"/>
          <w:u w:val="single"/>
        </w:rPr>
      </w:pPr>
      <w:r>
        <w:rPr>
          <w:i w:val="0"/>
          <w:color w:val="auto"/>
          <w:szCs w:val="22"/>
          <w:u w:val="single"/>
          <w:lang w:bidi="lt-LT"/>
        </w:rPr>
        <w:t>Inkstų funkcijos sutrikimas</w:t>
      </w:r>
    </w:p>
    <w:p w14:paraId="3CC31503" w14:textId="77777777" w:rsidR="00950A7F" w:rsidRDefault="00285CF8">
      <w:pPr>
        <w:pStyle w:val="Pagrindinistekstas"/>
        <w:spacing w:line="276" w:lineRule="auto"/>
        <w:ind w:left="567"/>
        <w:rPr>
          <w:i w:val="0"/>
          <w:color w:val="auto"/>
          <w:szCs w:val="22"/>
        </w:rPr>
      </w:pPr>
      <w:r>
        <w:rPr>
          <w:i w:val="0"/>
          <w:color w:val="auto"/>
          <w:szCs w:val="22"/>
          <w:lang w:bidi="lt-LT"/>
        </w:rPr>
        <w:t>Sugamadekso nerekomenduojama skirti pacientams, kuriems yra sunkus inkstų funkcijos sutrikimas, įskaitant pacientus, kuriems reikalinga dializė (žr. 5.1 skyrių).</w:t>
      </w:r>
    </w:p>
    <w:p w14:paraId="2309F3A0" w14:textId="77777777" w:rsidR="00950A7F" w:rsidRDefault="00950A7F">
      <w:pPr>
        <w:pStyle w:val="Pagrindinistekstas"/>
        <w:spacing w:line="276" w:lineRule="auto"/>
        <w:ind w:left="567"/>
        <w:rPr>
          <w:i w:val="0"/>
          <w:color w:val="auto"/>
          <w:szCs w:val="22"/>
        </w:rPr>
      </w:pPr>
    </w:p>
    <w:p w14:paraId="4FD40B4E" w14:textId="26594E11" w:rsidR="00950A7F" w:rsidRDefault="00F77B04">
      <w:pPr>
        <w:pStyle w:val="Pagrindinistekstas"/>
        <w:spacing w:line="276" w:lineRule="auto"/>
        <w:ind w:left="567"/>
        <w:rPr>
          <w:i w:val="0"/>
          <w:color w:val="auto"/>
          <w:szCs w:val="22"/>
          <w:u w:val="single"/>
        </w:rPr>
      </w:pPr>
      <w:r>
        <w:rPr>
          <w:i w:val="0"/>
          <w:color w:val="auto"/>
          <w:szCs w:val="22"/>
          <w:u w:val="single"/>
          <w:lang w:bidi="lt-LT"/>
        </w:rPr>
        <w:t>Silpna anestezija</w:t>
      </w:r>
    </w:p>
    <w:p w14:paraId="14C2826F" w14:textId="71EE801E" w:rsidR="00950A7F" w:rsidRDefault="00285CF8">
      <w:pPr>
        <w:pStyle w:val="Pagrindinistekstas"/>
        <w:spacing w:line="276" w:lineRule="auto"/>
        <w:ind w:left="567" w:right="328"/>
        <w:rPr>
          <w:i w:val="0"/>
          <w:color w:val="auto"/>
          <w:szCs w:val="22"/>
        </w:rPr>
      </w:pPr>
      <w:r>
        <w:rPr>
          <w:i w:val="0"/>
          <w:color w:val="auto"/>
          <w:szCs w:val="22"/>
          <w:lang w:bidi="lt-LT"/>
        </w:rPr>
        <w:t xml:space="preserve">Kai klinikinių tyrimų metu nervo ir raumens jungties blokada buvo sąmoningai </w:t>
      </w:r>
      <w:r w:rsidR="00F77B04">
        <w:rPr>
          <w:i w:val="0"/>
          <w:color w:val="auto"/>
          <w:szCs w:val="22"/>
          <w:lang w:bidi="lt-LT"/>
        </w:rPr>
        <w:t>panaikinta</w:t>
      </w:r>
      <w:r>
        <w:rPr>
          <w:i w:val="0"/>
          <w:color w:val="auto"/>
          <w:szCs w:val="22"/>
          <w:lang w:bidi="lt-LT"/>
        </w:rPr>
        <w:t xml:space="preserve"> viduryje anestezijos, retais atvejais buvo pastebėti </w:t>
      </w:r>
      <w:r w:rsidR="00F77B04">
        <w:rPr>
          <w:i w:val="0"/>
          <w:color w:val="auto"/>
          <w:szCs w:val="22"/>
          <w:lang w:bidi="lt-LT"/>
        </w:rPr>
        <w:t>silpnos</w:t>
      </w:r>
      <w:r>
        <w:rPr>
          <w:i w:val="0"/>
          <w:color w:val="auto"/>
          <w:szCs w:val="22"/>
          <w:lang w:bidi="lt-LT"/>
        </w:rPr>
        <w:t xml:space="preserve"> anestezijos požymiai (judesiai, kosulys, grimasos ir trachėjos vamzdelio čiulpimas).</w:t>
      </w:r>
    </w:p>
    <w:p w14:paraId="0512A0AA" w14:textId="65B600AC" w:rsidR="00950A7F" w:rsidRDefault="00285CF8">
      <w:pPr>
        <w:pStyle w:val="Pagrindinistekstas"/>
        <w:spacing w:line="276" w:lineRule="auto"/>
        <w:ind w:left="567" w:right="213"/>
        <w:rPr>
          <w:i w:val="0"/>
          <w:color w:val="auto"/>
          <w:szCs w:val="22"/>
        </w:rPr>
      </w:pPr>
      <w:r>
        <w:rPr>
          <w:i w:val="0"/>
          <w:color w:val="auto"/>
          <w:szCs w:val="22"/>
          <w:lang w:bidi="lt-LT"/>
        </w:rPr>
        <w:t xml:space="preserve">Jei nervo ir raumens jungties blokada </w:t>
      </w:r>
      <w:r w:rsidR="00F77B04">
        <w:rPr>
          <w:i w:val="0"/>
          <w:color w:val="auto"/>
          <w:szCs w:val="22"/>
          <w:lang w:bidi="lt-LT"/>
        </w:rPr>
        <w:t>panaikinama</w:t>
      </w:r>
      <w:r>
        <w:rPr>
          <w:i w:val="0"/>
          <w:color w:val="auto"/>
          <w:szCs w:val="22"/>
          <w:lang w:bidi="lt-LT"/>
        </w:rPr>
        <w:t>, o anestezija tęsiama, papildomos anestetiko ir (arba) opioidų dozės turi būti skiriamos pagal klinikines indikacijas.</w:t>
      </w:r>
    </w:p>
    <w:p w14:paraId="36AA400C" w14:textId="77777777" w:rsidR="00950A7F" w:rsidRDefault="00950A7F">
      <w:pPr>
        <w:pStyle w:val="Pagrindinistekstas"/>
        <w:spacing w:line="276" w:lineRule="auto"/>
        <w:ind w:left="567"/>
        <w:rPr>
          <w:i w:val="0"/>
          <w:color w:val="auto"/>
          <w:szCs w:val="22"/>
        </w:rPr>
      </w:pPr>
    </w:p>
    <w:p w14:paraId="3C67DF3B" w14:textId="77777777" w:rsidR="00950A7F" w:rsidRDefault="00285CF8">
      <w:pPr>
        <w:pStyle w:val="Pagrindinistekstas"/>
        <w:spacing w:line="276" w:lineRule="auto"/>
        <w:ind w:left="567"/>
        <w:rPr>
          <w:i w:val="0"/>
          <w:color w:val="auto"/>
          <w:szCs w:val="22"/>
          <w:u w:val="single"/>
        </w:rPr>
      </w:pPr>
      <w:r>
        <w:rPr>
          <w:i w:val="0"/>
          <w:color w:val="auto"/>
          <w:szCs w:val="22"/>
          <w:u w:val="single"/>
          <w:lang w:bidi="lt-LT"/>
        </w:rPr>
        <w:t>Reikšminga bradikardija</w:t>
      </w:r>
    </w:p>
    <w:p w14:paraId="77EBB039" w14:textId="1244B768" w:rsidR="00950A7F" w:rsidRDefault="00285CF8">
      <w:pPr>
        <w:pStyle w:val="Pagrindinistekstas"/>
        <w:spacing w:line="276" w:lineRule="auto"/>
        <w:ind w:left="567" w:right="213" w:hanging="1"/>
        <w:rPr>
          <w:i w:val="0"/>
          <w:color w:val="auto"/>
          <w:szCs w:val="22"/>
        </w:rPr>
      </w:pPr>
      <w:r>
        <w:rPr>
          <w:i w:val="0"/>
          <w:color w:val="auto"/>
          <w:szCs w:val="22"/>
          <w:lang w:bidi="lt-LT"/>
        </w:rPr>
        <w:t xml:space="preserve">Retais atvejais per kelias minutes po sugamadekso suleidimo nervo ir raumens jungties blokadai panaikinti buvo pastebėta reikšminga bradikardija. Bradikardija kartais gali sukelti širdies sustojimą (žr. 4.8 skyrių). Pacientai turi būti atidžiai stebimi dėl hemodinaminių pokyčių nervo ir raumens jungties blokados </w:t>
      </w:r>
      <w:r w:rsidR="00F77B04">
        <w:rPr>
          <w:i w:val="0"/>
          <w:color w:val="auto"/>
          <w:szCs w:val="22"/>
          <w:lang w:bidi="lt-LT"/>
        </w:rPr>
        <w:t>panaikinimo</w:t>
      </w:r>
      <w:r>
        <w:rPr>
          <w:i w:val="0"/>
          <w:color w:val="auto"/>
          <w:szCs w:val="22"/>
          <w:lang w:bidi="lt-LT"/>
        </w:rPr>
        <w:t xml:space="preserve"> metu ir po jo. Pasireiškus kliniškai reikšmingai bradikardijai, skiriamas gydymas anticholinerginiais </w:t>
      </w:r>
      <w:r w:rsidR="00F77B04">
        <w:rPr>
          <w:i w:val="0"/>
          <w:color w:val="auto"/>
          <w:szCs w:val="22"/>
          <w:lang w:bidi="lt-LT"/>
        </w:rPr>
        <w:t xml:space="preserve">vaistiniais </w:t>
      </w:r>
      <w:r>
        <w:rPr>
          <w:i w:val="0"/>
          <w:color w:val="auto"/>
          <w:szCs w:val="22"/>
          <w:lang w:bidi="lt-LT"/>
        </w:rPr>
        <w:t>preparatais, pvz., atropinu.</w:t>
      </w:r>
    </w:p>
    <w:p w14:paraId="27D47A16" w14:textId="77777777" w:rsidR="00950A7F" w:rsidRDefault="00950A7F">
      <w:pPr>
        <w:pStyle w:val="Pagrindinistekstas"/>
        <w:spacing w:line="276" w:lineRule="auto"/>
        <w:ind w:left="567"/>
        <w:rPr>
          <w:i w:val="0"/>
          <w:color w:val="auto"/>
          <w:szCs w:val="22"/>
        </w:rPr>
      </w:pPr>
    </w:p>
    <w:p w14:paraId="1D5C6FBE" w14:textId="77777777" w:rsidR="00950A7F" w:rsidRDefault="00285CF8">
      <w:pPr>
        <w:pStyle w:val="Pagrindinistekstas"/>
        <w:spacing w:line="276" w:lineRule="auto"/>
        <w:ind w:left="567"/>
        <w:rPr>
          <w:i w:val="0"/>
          <w:color w:val="auto"/>
          <w:szCs w:val="22"/>
          <w:u w:val="single"/>
        </w:rPr>
      </w:pPr>
      <w:r>
        <w:rPr>
          <w:i w:val="0"/>
          <w:color w:val="auto"/>
          <w:szCs w:val="22"/>
          <w:u w:val="single"/>
          <w:lang w:bidi="lt-LT"/>
        </w:rPr>
        <w:t>Kepenų funkcijos sutrikimas</w:t>
      </w:r>
    </w:p>
    <w:p w14:paraId="7E378604" w14:textId="713CB9FD" w:rsidR="00950A7F" w:rsidRDefault="00285CF8">
      <w:pPr>
        <w:pStyle w:val="Pagrindinistekstas"/>
        <w:spacing w:line="276" w:lineRule="auto"/>
        <w:ind w:left="567" w:right="213" w:hanging="1"/>
        <w:rPr>
          <w:i w:val="0"/>
          <w:color w:val="auto"/>
          <w:szCs w:val="22"/>
        </w:rPr>
      </w:pPr>
      <w:r>
        <w:rPr>
          <w:i w:val="0"/>
          <w:color w:val="auto"/>
          <w:szCs w:val="22"/>
          <w:lang w:bidi="lt-LT"/>
        </w:rPr>
        <w:lastRenderedPageBreak/>
        <w:t xml:space="preserve">Sugamadeksas nėra metabolizuojamas ir nešalinamas per kepenis, todėl specialių tyrimų su pacientais, kurių kepenų </w:t>
      </w:r>
      <w:r w:rsidR="00F77B04">
        <w:rPr>
          <w:i w:val="0"/>
          <w:color w:val="auto"/>
          <w:szCs w:val="22"/>
          <w:lang w:bidi="lt-LT"/>
        </w:rPr>
        <w:t>funkcija</w:t>
      </w:r>
      <w:r>
        <w:rPr>
          <w:i w:val="0"/>
          <w:color w:val="auto"/>
          <w:szCs w:val="22"/>
          <w:lang w:bidi="lt-LT"/>
        </w:rPr>
        <w:t xml:space="preserve"> sutrikusi, neatlikta. Sunkiu kepenų funkcijos sutrikimu sergančius pacientus reikia gydyti labai atsargiai. Jei kartu su kepenų funkcijos sutrikimu pasireiškia koagulopatija, žr. informaciją apie vaistinio preparato poveikį hemostazei.</w:t>
      </w:r>
    </w:p>
    <w:p w14:paraId="331D37EC" w14:textId="77777777" w:rsidR="00950A7F" w:rsidRDefault="00950A7F">
      <w:pPr>
        <w:pStyle w:val="Pagrindinistekstas"/>
        <w:spacing w:line="276" w:lineRule="auto"/>
        <w:ind w:left="567"/>
        <w:rPr>
          <w:i w:val="0"/>
          <w:color w:val="auto"/>
          <w:szCs w:val="22"/>
          <w:u w:val="single"/>
        </w:rPr>
      </w:pPr>
    </w:p>
    <w:p w14:paraId="02F724F1" w14:textId="77777777" w:rsidR="00950A7F" w:rsidRDefault="00285CF8">
      <w:pPr>
        <w:pStyle w:val="Pagrindinistekstas"/>
        <w:spacing w:line="276" w:lineRule="auto"/>
        <w:ind w:left="567"/>
        <w:rPr>
          <w:i w:val="0"/>
          <w:color w:val="auto"/>
          <w:szCs w:val="22"/>
          <w:u w:val="single"/>
        </w:rPr>
      </w:pPr>
      <w:r>
        <w:rPr>
          <w:i w:val="0"/>
          <w:color w:val="auto"/>
          <w:szCs w:val="22"/>
          <w:u w:val="single"/>
          <w:lang w:bidi="lt-LT"/>
        </w:rPr>
        <w:t>Naudojimas intensyviosios terapijos skyriuje</w:t>
      </w:r>
    </w:p>
    <w:p w14:paraId="5E50DA9C" w14:textId="77777777" w:rsidR="00950A7F" w:rsidRDefault="00285CF8">
      <w:pPr>
        <w:pStyle w:val="Pagrindinistekstas"/>
        <w:spacing w:line="276" w:lineRule="auto"/>
        <w:ind w:left="567"/>
        <w:rPr>
          <w:i w:val="0"/>
          <w:color w:val="auto"/>
          <w:szCs w:val="22"/>
        </w:rPr>
      </w:pPr>
      <w:r>
        <w:rPr>
          <w:i w:val="0"/>
          <w:color w:val="auto"/>
          <w:szCs w:val="22"/>
          <w:lang w:bidi="lt-LT"/>
        </w:rPr>
        <w:t>Sugamadeksas nebuvo tirtas intensyviosios terapijos skyriuje gydomiems pacientams, kuriems buvo skiriamas rokuronis arba vekuronis.</w:t>
      </w:r>
    </w:p>
    <w:p w14:paraId="5EDF8131" w14:textId="77777777" w:rsidR="00950A7F" w:rsidRDefault="00950A7F">
      <w:pPr>
        <w:pStyle w:val="Pagrindinistekstas"/>
        <w:spacing w:line="276" w:lineRule="auto"/>
        <w:ind w:left="567"/>
        <w:rPr>
          <w:i w:val="0"/>
          <w:color w:val="auto"/>
          <w:szCs w:val="22"/>
        </w:rPr>
      </w:pPr>
    </w:p>
    <w:p w14:paraId="3F6C2292" w14:textId="1C4294FC" w:rsidR="00950A7F" w:rsidRDefault="00285CF8">
      <w:pPr>
        <w:pStyle w:val="Pagrindinistekstas"/>
        <w:spacing w:line="276" w:lineRule="auto"/>
        <w:ind w:left="567" w:right="328" w:hanging="1"/>
        <w:rPr>
          <w:i w:val="0"/>
          <w:color w:val="auto"/>
          <w:szCs w:val="22"/>
        </w:rPr>
      </w:pPr>
      <w:r>
        <w:rPr>
          <w:i w:val="0"/>
          <w:color w:val="auto"/>
          <w:szCs w:val="22"/>
          <w:u w:val="single"/>
          <w:lang w:bidi="lt-LT"/>
        </w:rPr>
        <w:t xml:space="preserve">Naudojimas nervo ir raumens jungties blokatorių, kitų nei rokuronis ar vekuronis, poveikio panaikinimui: </w:t>
      </w:r>
      <w:r>
        <w:rPr>
          <w:i w:val="0"/>
          <w:color w:val="auto"/>
          <w:szCs w:val="22"/>
          <w:lang w:bidi="lt-LT"/>
        </w:rPr>
        <w:t xml:space="preserve">sugamadeksu negalima naikinti blokados, kurią sukėlė </w:t>
      </w:r>
      <w:r>
        <w:rPr>
          <w:b/>
          <w:i w:val="0"/>
          <w:color w:val="auto"/>
          <w:szCs w:val="22"/>
          <w:lang w:bidi="lt-LT"/>
        </w:rPr>
        <w:t xml:space="preserve">nesteroidiniai </w:t>
      </w:r>
      <w:r>
        <w:rPr>
          <w:i w:val="0"/>
          <w:color w:val="auto"/>
          <w:szCs w:val="22"/>
          <w:lang w:bidi="lt-LT"/>
        </w:rPr>
        <w:t>nervo ir raumens jungties blokatoriai, pavyzdžiui, sukcinilcholinas ar benzil</w:t>
      </w:r>
      <w:r w:rsidR="00F77B04">
        <w:rPr>
          <w:i w:val="0"/>
          <w:color w:val="auto"/>
          <w:szCs w:val="22"/>
          <w:lang w:bidi="lt-LT"/>
        </w:rPr>
        <w:t>i</w:t>
      </w:r>
      <w:r>
        <w:rPr>
          <w:i w:val="0"/>
          <w:color w:val="auto"/>
          <w:szCs w:val="22"/>
          <w:lang w:bidi="lt-LT"/>
        </w:rPr>
        <w:t>z</w:t>
      </w:r>
      <w:r w:rsidR="00F77B04">
        <w:rPr>
          <w:i w:val="0"/>
          <w:color w:val="auto"/>
          <w:szCs w:val="22"/>
          <w:lang w:bidi="lt-LT"/>
        </w:rPr>
        <w:t>okv</w:t>
      </w:r>
      <w:r>
        <w:rPr>
          <w:i w:val="0"/>
          <w:color w:val="auto"/>
          <w:szCs w:val="22"/>
          <w:lang w:bidi="lt-LT"/>
        </w:rPr>
        <w:t>inolino junginiai.</w:t>
      </w:r>
    </w:p>
    <w:p w14:paraId="327718DA" w14:textId="415A3EEB" w:rsidR="00950A7F" w:rsidRDefault="00285CF8">
      <w:pPr>
        <w:pStyle w:val="Pagrindinistekstas"/>
        <w:spacing w:line="276" w:lineRule="auto"/>
        <w:ind w:left="567"/>
        <w:rPr>
          <w:i w:val="0"/>
          <w:color w:val="auto"/>
          <w:szCs w:val="22"/>
        </w:rPr>
      </w:pPr>
      <w:r>
        <w:rPr>
          <w:i w:val="0"/>
          <w:color w:val="auto"/>
          <w:szCs w:val="22"/>
          <w:lang w:bidi="lt-LT"/>
        </w:rPr>
        <w:t>Sugamadeksas netur</w:t>
      </w:r>
      <w:r w:rsidR="00F77B04">
        <w:rPr>
          <w:i w:val="0"/>
          <w:color w:val="auto"/>
          <w:szCs w:val="22"/>
          <w:lang w:bidi="lt-LT"/>
        </w:rPr>
        <w:t>i</w:t>
      </w:r>
      <w:r>
        <w:rPr>
          <w:i w:val="0"/>
          <w:color w:val="auto"/>
          <w:szCs w:val="22"/>
          <w:lang w:bidi="lt-LT"/>
        </w:rPr>
        <w:t xml:space="preserve"> būti vartojamas nervo ir raumens jungties blokadai, kurią sukelia </w:t>
      </w:r>
      <w:r>
        <w:rPr>
          <w:b/>
          <w:i w:val="0"/>
          <w:color w:val="auto"/>
          <w:szCs w:val="22"/>
          <w:lang w:bidi="lt-LT"/>
        </w:rPr>
        <w:t xml:space="preserve">steroidai </w:t>
      </w:r>
      <w:r>
        <w:rPr>
          <w:i w:val="0"/>
          <w:color w:val="auto"/>
          <w:szCs w:val="22"/>
          <w:lang w:bidi="lt-LT"/>
        </w:rPr>
        <w:t>, išskyrus rokuronį ar vekuronį, panaikinti, nes nėra duomenų apie veiksmingumą ir saugumą tokiais atvejais. Duomenų apie pankuroniu sukeltos blokados panaikinimą yra nedaug, tačiau šiuo atveju patariama sugamadekso neskirti.</w:t>
      </w:r>
    </w:p>
    <w:p w14:paraId="1E01268F" w14:textId="77777777" w:rsidR="00950A7F" w:rsidRDefault="00950A7F">
      <w:pPr>
        <w:pStyle w:val="Pagrindinistekstas"/>
        <w:spacing w:line="276" w:lineRule="auto"/>
        <w:ind w:left="567"/>
        <w:rPr>
          <w:i w:val="0"/>
          <w:color w:val="auto"/>
          <w:szCs w:val="22"/>
          <w:u w:val="single"/>
        </w:rPr>
      </w:pPr>
    </w:p>
    <w:p w14:paraId="2D30FABE" w14:textId="5107D4E6" w:rsidR="00950A7F" w:rsidRDefault="00F77B04">
      <w:pPr>
        <w:pStyle w:val="Pagrindinistekstas"/>
        <w:spacing w:line="276" w:lineRule="auto"/>
        <w:ind w:left="567"/>
        <w:rPr>
          <w:i w:val="0"/>
          <w:color w:val="auto"/>
          <w:szCs w:val="22"/>
          <w:u w:val="single"/>
        </w:rPr>
      </w:pPr>
      <w:r>
        <w:rPr>
          <w:i w:val="0"/>
          <w:color w:val="auto"/>
          <w:szCs w:val="22"/>
          <w:u w:val="single"/>
          <w:lang w:bidi="lt-LT"/>
        </w:rPr>
        <w:t>Uždelstas atsigavimas</w:t>
      </w:r>
    </w:p>
    <w:p w14:paraId="4B1006BE" w14:textId="77777777" w:rsidR="00950A7F" w:rsidRDefault="00285CF8">
      <w:pPr>
        <w:pStyle w:val="Pagrindinistekstas"/>
        <w:spacing w:line="276" w:lineRule="auto"/>
        <w:ind w:left="567" w:right="214"/>
        <w:rPr>
          <w:i w:val="0"/>
          <w:color w:val="auto"/>
          <w:szCs w:val="22"/>
        </w:rPr>
      </w:pPr>
      <w:r>
        <w:rPr>
          <w:i w:val="0"/>
          <w:color w:val="auto"/>
          <w:szCs w:val="22"/>
          <w:lang w:bidi="lt-LT"/>
        </w:rPr>
        <w:t>Ilgesnį atsigavimo laiką gali lemti būklės, susijusios su kraujotakos sulėtėjimu, pavyzdžiui, širdies ir kraujagyslių ligos, senyvas amžius (žr. 4.2 skyrių apie atsigavimo laiką senyviems pacientams) arba edeminė būklė (pvz., sunkus kepenų funkcijos sutrikimas).</w:t>
      </w:r>
    </w:p>
    <w:p w14:paraId="40DF77F2" w14:textId="77777777" w:rsidR="00950A7F" w:rsidRDefault="00950A7F">
      <w:pPr>
        <w:pStyle w:val="Pagrindinistekstas"/>
        <w:spacing w:line="276" w:lineRule="auto"/>
        <w:ind w:left="567"/>
        <w:rPr>
          <w:i w:val="0"/>
          <w:color w:val="auto"/>
          <w:szCs w:val="22"/>
        </w:rPr>
      </w:pPr>
    </w:p>
    <w:p w14:paraId="58095F58" w14:textId="347F5D43" w:rsidR="00950A7F" w:rsidRDefault="00285CF8">
      <w:pPr>
        <w:pStyle w:val="Pagrindinistekstas"/>
        <w:spacing w:line="276" w:lineRule="auto"/>
        <w:ind w:left="567"/>
        <w:rPr>
          <w:i w:val="0"/>
          <w:color w:val="auto"/>
          <w:szCs w:val="22"/>
          <w:u w:val="single"/>
        </w:rPr>
      </w:pPr>
      <w:r>
        <w:rPr>
          <w:i w:val="0"/>
          <w:color w:val="auto"/>
          <w:szCs w:val="22"/>
          <w:u w:val="single"/>
          <w:lang w:bidi="lt-LT"/>
        </w:rPr>
        <w:t>Padidėjusio jautrumo reakcijos</w:t>
      </w:r>
      <w:r w:rsidR="00F77B04">
        <w:rPr>
          <w:i w:val="0"/>
          <w:color w:val="auto"/>
          <w:szCs w:val="22"/>
          <w:u w:val="single"/>
          <w:lang w:bidi="lt-LT"/>
        </w:rPr>
        <w:t xml:space="preserve"> į vaistinį preparatą</w:t>
      </w:r>
    </w:p>
    <w:p w14:paraId="7A9BAA67" w14:textId="4FECB3DD" w:rsidR="00950A7F" w:rsidRDefault="00285CF8">
      <w:pPr>
        <w:pStyle w:val="Pagrindinistekstas"/>
        <w:spacing w:line="276" w:lineRule="auto"/>
        <w:ind w:left="567" w:right="214" w:hanging="1"/>
        <w:rPr>
          <w:i w:val="0"/>
          <w:color w:val="auto"/>
          <w:szCs w:val="22"/>
        </w:rPr>
      </w:pPr>
      <w:r>
        <w:rPr>
          <w:i w:val="0"/>
          <w:color w:val="auto"/>
          <w:szCs w:val="22"/>
          <w:lang w:bidi="lt-LT"/>
        </w:rPr>
        <w:t>Gydytojai tur</w:t>
      </w:r>
      <w:r w:rsidR="00F77B04">
        <w:rPr>
          <w:i w:val="0"/>
          <w:color w:val="auto"/>
          <w:szCs w:val="22"/>
          <w:lang w:bidi="lt-LT"/>
        </w:rPr>
        <w:t>i</w:t>
      </w:r>
      <w:r>
        <w:rPr>
          <w:i w:val="0"/>
          <w:color w:val="auto"/>
          <w:szCs w:val="22"/>
          <w:lang w:bidi="lt-LT"/>
        </w:rPr>
        <w:t xml:space="preserve"> būti pasirengę galimoms padidėjusio jautrumo reakcijo</w:t>
      </w:r>
      <w:r w:rsidR="00F77B04">
        <w:rPr>
          <w:i w:val="0"/>
          <w:color w:val="auto"/>
          <w:szCs w:val="22"/>
          <w:lang w:bidi="lt-LT"/>
        </w:rPr>
        <w:t>ms</w:t>
      </w:r>
      <w:r>
        <w:rPr>
          <w:i w:val="0"/>
          <w:color w:val="auto"/>
          <w:szCs w:val="22"/>
          <w:lang w:bidi="lt-LT"/>
        </w:rPr>
        <w:t xml:space="preserve"> </w:t>
      </w:r>
      <w:r w:rsidR="00F77B04">
        <w:rPr>
          <w:i w:val="0"/>
          <w:color w:val="auto"/>
          <w:szCs w:val="22"/>
          <w:lang w:bidi="lt-LT"/>
        </w:rPr>
        <w:t xml:space="preserve">į vaistinį preparatą </w:t>
      </w:r>
      <w:r>
        <w:rPr>
          <w:i w:val="0"/>
          <w:color w:val="auto"/>
          <w:szCs w:val="22"/>
          <w:lang w:bidi="lt-LT"/>
        </w:rPr>
        <w:t>(įskaitant anafilaksines reakcijas) ir imtis būtinų atsargumo priemonių (žr. 4.8 skyrių).</w:t>
      </w:r>
    </w:p>
    <w:p w14:paraId="40E51FCA" w14:textId="77777777" w:rsidR="00950A7F" w:rsidRDefault="00950A7F">
      <w:pPr>
        <w:pStyle w:val="Pagrindinistekstas"/>
        <w:spacing w:line="276" w:lineRule="auto"/>
        <w:ind w:left="567"/>
        <w:rPr>
          <w:i w:val="0"/>
          <w:color w:val="auto"/>
          <w:szCs w:val="22"/>
        </w:rPr>
      </w:pPr>
    </w:p>
    <w:p w14:paraId="3101514A" w14:textId="46BCFEF9" w:rsidR="00950A7F" w:rsidRDefault="00285CF8">
      <w:pPr>
        <w:pStyle w:val="Pagrindinistekstas"/>
        <w:spacing w:line="276" w:lineRule="auto"/>
        <w:ind w:left="567"/>
        <w:rPr>
          <w:i w:val="0"/>
          <w:color w:val="auto"/>
          <w:szCs w:val="22"/>
          <w:u w:val="single"/>
        </w:rPr>
      </w:pPr>
      <w:r>
        <w:rPr>
          <w:i w:val="0"/>
          <w:color w:val="auto"/>
          <w:szCs w:val="22"/>
          <w:u w:val="single"/>
          <w:lang w:bidi="lt-LT"/>
        </w:rPr>
        <w:t>Natris</w:t>
      </w:r>
    </w:p>
    <w:p w14:paraId="1A98539C" w14:textId="140CA130" w:rsidR="00950A7F" w:rsidRDefault="00F77B04">
      <w:pPr>
        <w:pStyle w:val="Pagrindinistekstas"/>
        <w:spacing w:line="276" w:lineRule="auto"/>
        <w:ind w:left="567" w:hanging="1"/>
        <w:rPr>
          <w:i w:val="0"/>
          <w:color w:val="auto"/>
          <w:szCs w:val="22"/>
        </w:rPr>
      </w:pPr>
      <w:r>
        <w:rPr>
          <w:i w:val="0"/>
          <w:color w:val="auto"/>
          <w:szCs w:val="22"/>
          <w:lang w:bidi="lt-LT"/>
        </w:rPr>
        <w:t>Kiekviename šio vaistinio preparato mililitre yra iki 9,45 mg natrio, tai atitinka 0,47 % didžiausios PSO rekomenduojamos paros normos suaugusiesiems, kuri yra 2 g natrio.</w:t>
      </w:r>
    </w:p>
    <w:p w14:paraId="60CC4556" w14:textId="77777777" w:rsidR="00950A7F" w:rsidRDefault="00950A7F">
      <w:pPr>
        <w:spacing w:line="276" w:lineRule="auto"/>
        <w:jc w:val="right"/>
        <w:rPr>
          <w:szCs w:val="22"/>
        </w:rPr>
      </w:pPr>
    </w:p>
    <w:p w14:paraId="178CE0E4" w14:textId="77777777" w:rsidR="00950A7F" w:rsidRDefault="00285CF8">
      <w:pPr>
        <w:spacing w:line="276" w:lineRule="auto"/>
        <w:ind w:left="567" w:hanging="567"/>
        <w:rPr>
          <w:szCs w:val="22"/>
        </w:rPr>
      </w:pPr>
      <w:r>
        <w:rPr>
          <w:b/>
          <w:szCs w:val="22"/>
          <w:lang w:bidi="lt-LT"/>
        </w:rPr>
        <w:t>4.5</w:t>
      </w:r>
      <w:r>
        <w:rPr>
          <w:b/>
          <w:szCs w:val="22"/>
          <w:lang w:bidi="lt-LT"/>
        </w:rPr>
        <w:tab/>
        <w:t>Sąveika su kitais vaistiniais preparatais ir kitokia sąveika</w:t>
      </w:r>
    </w:p>
    <w:p w14:paraId="129C4CD8" w14:textId="77777777" w:rsidR="00950A7F" w:rsidRDefault="00950A7F">
      <w:pPr>
        <w:spacing w:line="276" w:lineRule="auto"/>
        <w:rPr>
          <w:szCs w:val="22"/>
        </w:rPr>
      </w:pPr>
    </w:p>
    <w:p w14:paraId="113CAEEC" w14:textId="168A4E5A" w:rsidR="00950A7F" w:rsidRDefault="00285CF8">
      <w:pPr>
        <w:pStyle w:val="Pagrindinistekstas"/>
        <w:spacing w:line="276" w:lineRule="auto"/>
        <w:ind w:left="567" w:right="280"/>
        <w:rPr>
          <w:i w:val="0"/>
          <w:color w:val="auto"/>
          <w:szCs w:val="22"/>
        </w:rPr>
      </w:pPr>
      <w:r>
        <w:rPr>
          <w:i w:val="0"/>
          <w:color w:val="auto"/>
          <w:szCs w:val="22"/>
          <w:lang w:bidi="lt-LT"/>
        </w:rPr>
        <w:t>Šiame skyriuje pateikta informacija pagrįsta sugamadekso ir kitų vaistinių preparatų giminingumu, neklinikiniais eksperimentais, klinikiniais tyrimais ir modeliavimu, kuriame atsižvelgiama į farmakodinaminį nervo ir raumens jungtį blokuojančių vaistinių preparatų poveikį bei farmakokinetinę sugamadekso sąveiką su nervo ir raumens jungtį blokuojančiais vaistiniais preparatais. Remiantis šiais duomenimis, kliniškai reikšmingos farmakodinaminės sąveikos su kitais vaistiniais preparatais nenumatoma, išskyrus toliau išvardytus atvejus.</w:t>
      </w:r>
    </w:p>
    <w:p w14:paraId="600F4CE7" w14:textId="77777777" w:rsidR="00950A7F" w:rsidRDefault="00285CF8">
      <w:pPr>
        <w:pStyle w:val="Pagrindinistekstas"/>
        <w:spacing w:line="276" w:lineRule="auto"/>
        <w:ind w:left="567" w:right="213" w:hanging="1"/>
        <w:rPr>
          <w:i w:val="0"/>
          <w:color w:val="auto"/>
          <w:szCs w:val="22"/>
        </w:rPr>
      </w:pPr>
      <w:r>
        <w:rPr>
          <w:i w:val="0"/>
          <w:color w:val="auto"/>
          <w:szCs w:val="22"/>
          <w:lang w:bidi="lt-LT"/>
        </w:rPr>
        <w:t>Nebuvo galima atmesti toremifeno ir fuzido rūgšties išstūmimo sąveikos (kliniškai reikšminga sąveika nenumatoma).</w:t>
      </w:r>
    </w:p>
    <w:p w14:paraId="46062A76" w14:textId="77777777" w:rsidR="00950A7F" w:rsidRDefault="00285CF8">
      <w:pPr>
        <w:pStyle w:val="Pagrindinistekstas"/>
        <w:spacing w:line="276" w:lineRule="auto"/>
        <w:ind w:left="567"/>
        <w:rPr>
          <w:i w:val="0"/>
          <w:color w:val="auto"/>
          <w:szCs w:val="22"/>
        </w:rPr>
      </w:pPr>
      <w:r>
        <w:rPr>
          <w:i w:val="0"/>
          <w:color w:val="auto"/>
          <w:szCs w:val="22"/>
          <w:lang w:bidi="lt-LT"/>
        </w:rPr>
        <w:t>Jei vartojami hormoniniai kontraceptikai, negalima atmesti kliniškai svarbios užfiksuotos sąveikos (išstūmimo sąveikos nenumatoma).</w:t>
      </w:r>
    </w:p>
    <w:p w14:paraId="7597C3F6" w14:textId="77777777" w:rsidR="00950A7F" w:rsidRDefault="00950A7F">
      <w:pPr>
        <w:pStyle w:val="Pagrindinistekstas"/>
        <w:spacing w:line="276" w:lineRule="auto"/>
        <w:ind w:left="567"/>
        <w:rPr>
          <w:i w:val="0"/>
          <w:color w:val="auto"/>
          <w:szCs w:val="22"/>
        </w:rPr>
      </w:pPr>
    </w:p>
    <w:p w14:paraId="5A459F10" w14:textId="77777777" w:rsidR="00950A7F" w:rsidRDefault="00285CF8">
      <w:pPr>
        <w:pStyle w:val="Pagrindinistekstas"/>
        <w:spacing w:line="276" w:lineRule="auto"/>
        <w:ind w:left="567"/>
        <w:rPr>
          <w:i w:val="0"/>
          <w:color w:val="auto"/>
          <w:szCs w:val="22"/>
          <w:u w:val="single"/>
        </w:rPr>
      </w:pPr>
      <w:r>
        <w:rPr>
          <w:i w:val="0"/>
          <w:color w:val="auto"/>
          <w:szCs w:val="22"/>
          <w:u w:val="single"/>
          <w:lang w:bidi="lt-LT"/>
        </w:rPr>
        <w:t>Sąveikos, galinčios turėti įtakos sugamadekso veiksmingumui (išstūmimo sąveika)</w:t>
      </w:r>
    </w:p>
    <w:p w14:paraId="3BF41BD4" w14:textId="5A4DF057" w:rsidR="00950A7F" w:rsidRDefault="00285CF8">
      <w:pPr>
        <w:pStyle w:val="Pagrindinistekstas"/>
        <w:spacing w:line="276" w:lineRule="auto"/>
        <w:ind w:left="567" w:right="214"/>
        <w:rPr>
          <w:i w:val="0"/>
          <w:color w:val="auto"/>
          <w:szCs w:val="22"/>
        </w:rPr>
      </w:pPr>
      <w:r>
        <w:rPr>
          <w:i w:val="0"/>
          <w:color w:val="auto"/>
          <w:szCs w:val="22"/>
          <w:lang w:bidi="lt-LT"/>
        </w:rPr>
        <w:t xml:space="preserve">Po sugamadekso vartojant tam tikrus vaistinius preparatus, rokuronis arba vekuronis teoriškai gali būti išstumti iš sugamadekso, ir dėl to gali pasikartoti nervo ir raumens jungties blokada. Tokiu atveju pacientas turi būti ventiliuojamas. Infuzijos atveju reikia nutraukti išstūmimą sukėlusio vaistinio preparato skyrimą. Tais atvejais, kai galimą sąveiką galima numatyti, pacientai turi būti atidžiai stebimi, ar po parenterinio kito vaistinio preparato vartojimo praėjus 7,5 valandos po </w:t>
      </w:r>
      <w:r>
        <w:rPr>
          <w:i w:val="0"/>
          <w:color w:val="auto"/>
          <w:szCs w:val="22"/>
          <w:lang w:bidi="lt-LT"/>
        </w:rPr>
        <w:lastRenderedPageBreak/>
        <w:t>sugamadekso vartojimo nepasireiškia nervo ir raumens jungties blokados atsinaujinimo požymiai (maždaug iki 15 minučių).</w:t>
      </w:r>
    </w:p>
    <w:p w14:paraId="1EDC66E3" w14:textId="77777777" w:rsidR="00950A7F" w:rsidRDefault="00950A7F">
      <w:pPr>
        <w:pStyle w:val="Pagrindinistekstas"/>
        <w:spacing w:line="276" w:lineRule="auto"/>
        <w:ind w:left="567" w:right="214"/>
        <w:rPr>
          <w:i w:val="0"/>
          <w:color w:val="auto"/>
          <w:szCs w:val="22"/>
        </w:rPr>
      </w:pPr>
    </w:p>
    <w:p w14:paraId="0863E843" w14:textId="77777777" w:rsidR="00950A7F" w:rsidRDefault="00285CF8">
      <w:pPr>
        <w:pStyle w:val="Pagrindinistekstas"/>
        <w:spacing w:line="276" w:lineRule="auto"/>
        <w:ind w:left="567" w:right="280"/>
        <w:rPr>
          <w:i w:val="0"/>
          <w:color w:val="auto"/>
          <w:szCs w:val="22"/>
        </w:rPr>
      </w:pPr>
      <w:r>
        <w:rPr>
          <w:i w:val="0"/>
          <w:color w:val="auto"/>
          <w:szCs w:val="22"/>
          <w:lang w:bidi="lt-LT"/>
        </w:rPr>
        <w:t>Toremifenas</w:t>
      </w:r>
    </w:p>
    <w:p w14:paraId="7BD204FD" w14:textId="2C33EF4C" w:rsidR="00950A7F" w:rsidRDefault="00285CF8">
      <w:pPr>
        <w:pStyle w:val="Pagrindinistekstas"/>
        <w:spacing w:line="276" w:lineRule="auto"/>
        <w:ind w:left="567" w:right="280"/>
        <w:rPr>
          <w:i w:val="0"/>
          <w:color w:val="auto"/>
          <w:szCs w:val="22"/>
        </w:rPr>
      </w:pPr>
      <w:r>
        <w:rPr>
          <w:i w:val="0"/>
          <w:color w:val="auto"/>
          <w:szCs w:val="22"/>
          <w:lang w:bidi="lt-LT"/>
        </w:rPr>
        <w:t xml:space="preserve">Toremifeno, kurio </w:t>
      </w:r>
      <w:r w:rsidR="0007492C">
        <w:rPr>
          <w:i w:val="0"/>
          <w:color w:val="auto"/>
          <w:szCs w:val="22"/>
          <w:lang w:bidi="lt-LT"/>
        </w:rPr>
        <w:t>afinitetas</w:t>
      </w:r>
      <w:r>
        <w:rPr>
          <w:i w:val="0"/>
          <w:color w:val="auto"/>
          <w:szCs w:val="22"/>
          <w:lang w:bidi="lt-LT"/>
        </w:rPr>
        <w:t xml:space="preserve"> sugamadeksu</w:t>
      </w:r>
      <w:r w:rsidR="0007492C">
        <w:rPr>
          <w:i w:val="0"/>
          <w:color w:val="auto"/>
          <w:szCs w:val="22"/>
          <w:lang w:bidi="lt-LT"/>
        </w:rPr>
        <w:t>i</w:t>
      </w:r>
      <w:r>
        <w:rPr>
          <w:i w:val="0"/>
          <w:color w:val="auto"/>
          <w:szCs w:val="22"/>
          <w:lang w:bidi="lt-LT"/>
        </w:rPr>
        <w:t xml:space="preserve"> yra santykinai didelis ir kurio koncentracija plazmoje gali būti gana didelė, skyrimo atveju gali įvykti tam tikras vekuronio ar rokuronio išstūmimas iš komplekso su sugamadeksu. Todėl gydytojai tur</w:t>
      </w:r>
      <w:r w:rsidR="0007492C">
        <w:rPr>
          <w:i w:val="0"/>
          <w:color w:val="auto"/>
          <w:szCs w:val="22"/>
          <w:lang w:bidi="lt-LT"/>
        </w:rPr>
        <w:t>i</w:t>
      </w:r>
      <w:r>
        <w:rPr>
          <w:i w:val="0"/>
          <w:color w:val="auto"/>
          <w:szCs w:val="22"/>
          <w:lang w:bidi="lt-LT"/>
        </w:rPr>
        <w:t xml:space="preserve"> žinoti, kad gali praeiti daugiau laiko, kol pacientų, kurie tą pačią operacijos dieną vartojo toremifeno, T</w:t>
      </w:r>
      <w:r>
        <w:rPr>
          <w:i w:val="0"/>
          <w:color w:val="auto"/>
          <w:szCs w:val="22"/>
          <w:vertAlign w:val="subscript"/>
          <w:lang w:bidi="lt-LT"/>
        </w:rPr>
        <w:t>4</w:t>
      </w:r>
      <w:r>
        <w:rPr>
          <w:i w:val="0"/>
          <w:color w:val="auto"/>
          <w:szCs w:val="22"/>
          <w:lang w:bidi="lt-LT"/>
        </w:rPr>
        <w:t>/T</w:t>
      </w:r>
      <w:r>
        <w:rPr>
          <w:i w:val="0"/>
          <w:color w:val="auto"/>
          <w:szCs w:val="22"/>
          <w:vertAlign w:val="subscript"/>
          <w:lang w:bidi="lt-LT"/>
        </w:rPr>
        <w:t>1</w:t>
      </w:r>
      <w:r>
        <w:rPr>
          <w:i w:val="0"/>
          <w:color w:val="auto"/>
          <w:szCs w:val="22"/>
          <w:lang w:bidi="lt-LT"/>
        </w:rPr>
        <w:t xml:space="preserve"> santykis atsi</w:t>
      </w:r>
      <w:r w:rsidR="0007492C">
        <w:rPr>
          <w:i w:val="0"/>
          <w:color w:val="auto"/>
          <w:szCs w:val="22"/>
          <w:lang w:bidi="lt-LT"/>
        </w:rPr>
        <w:t>statys</w:t>
      </w:r>
      <w:r>
        <w:rPr>
          <w:i w:val="0"/>
          <w:color w:val="auto"/>
          <w:szCs w:val="22"/>
          <w:lang w:bidi="lt-LT"/>
        </w:rPr>
        <w:t xml:space="preserve"> iki 0,9.</w:t>
      </w:r>
    </w:p>
    <w:p w14:paraId="43165605" w14:textId="77777777" w:rsidR="00950A7F" w:rsidRDefault="00950A7F">
      <w:pPr>
        <w:pStyle w:val="Pagrindinistekstas"/>
        <w:spacing w:line="276" w:lineRule="auto"/>
        <w:ind w:left="567" w:right="280"/>
        <w:rPr>
          <w:i w:val="0"/>
          <w:color w:val="auto"/>
          <w:szCs w:val="22"/>
        </w:rPr>
      </w:pPr>
    </w:p>
    <w:p w14:paraId="4AEEDE40" w14:textId="77777777" w:rsidR="00950A7F" w:rsidRDefault="00285CF8">
      <w:pPr>
        <w:pStyle w:val="Pagrindinistekstas"/>
        <w:spacing w:line="276" w:lineRule="auto"/>
        <w:ind w:left="567" w:right="280"/>
        <w:rPr>
          <w:i w:val="0"/>
          <w:color w:val="auto"/>
          <w:szCs w:val="22"/>
        </w:rPr>
      </w:pPr>
      <w:r>
        <w:rPr>
          <w:i w:val="0"/>
          <w:color w:val="auto"/>
          <w:szCs w:val="22"/>
          <w:lang w:bidi="lt-LT"/>
        </w:rPr>
        <w:t>Fuzido rūgšties vartojimas į veną</w:t>
      </w:r>
    </w:p>
    <w:p w14:paraId="48D10E52" w14:textId="77777777" w:rsidR="00950A7F" w:rsidRDefault="00285CF8">
      <w:pPr>
        <w:pStyle w:val="Pagrindinistekstas"/>
        <w:spacing w:line="276" w:lineRule="auto"/>
        <w:ind w:left="567" w:right="280"/>
        <w:rPr>
          <w:i w:val="0"/>
          <w:color w:val="auto"/>
          <w:szCs w:val="22"/>
        </w:rPr>
      </w:pPr>
      <w:r>
        <w:rPr>
          <w:i w:val="0"/>
          <w:color w:val="auto"/>
          <w:szCs w:val="22"/>
          <w:lang w:bidi="lt-LT"/>
        </w:rPr>
        <w:t>Fuzido rūgšties vartojimas prieš operaciją gali šiek tiek atitolinti T</w:t>
      </w:r>
      <w:r>
        <w:rPr>
          <w:i w:val="0"/>
          <w:color w:val="auto"/>
          <w:szCs w:val="22"/>
          <w:vertAlign w:val="subscript"/>
          <w:lang w:bidi="lt-LT"/>
        </w:rPr>
        <w:t>4</w:t>
      </w:r>
      <w:r>
        <w:rPr>
          <w:i w:val="0"/>
          <w:color w:val="auto"/>
          <w:szCs w:val="22"/>
          <w:lang w:bidi="lt-LT"/>
        </w:rPr>
        <w:t>/T</w:t>
      </w:r>
      <w:r>
        <w:rPr>
          <w:i w:val="0"/>
          <w:color w:val="auto"/>
          <w:szCs w:val="22"/>
          <w:vertAlign w:val="subscript"/>
          <w:lang w:bidi="lt-LT"/>
        </w:rPr>
        <w:t>1</w:t>
      </w:r>
      <w:r>
        <w:rPr>
          <w:i w:val="0"/>
          <w:color w:val="auto"/>
          <w:szCs w:val="22"/>
          <w:lang w:bidi="lt-LT"/>
        </w:rPr>
        <w:t xml:space="preserve"> santykio atstatymą iki 0,9. Pooperaciniu laikotarpiu nervo ir raumens jungties blokados pasikartojimo nesitikima, nes fuzido rūgšties infuzija trunka kelias valandas, o jos kiekis kraujyje kaupiasi 2–3 dienas. Dėl pakartotinio sugamadekso vartojimo žr. 4.2 skyrių.</w:t>
      </w:r>
    </w:p>
    <w:p w14:paraId="171F4E29" w14:textId="77777777" w:rsidR="00950A7F" w:rsidRDefault="00950A7F">
      <w:pPr>
        <w:pStyle w:val="Pagrindinistekstas"/>
        <w:spacing w:line="276" w:lineRule="auto"/>
        <w:ind w:left="567" w:right="280"/>
        <w:rPr>
          <w:i w:val="0"/>
          <w:color w:val="auto"/>
          <w:szCs w:val="22"/>
        </w:rPr>
      </w:pPr>
    </w:p>
    <w:p w14:paraId="270643BA" w14:textId="5AF14C29" w:rsidR="00950A7F" w:rsidRDefault="00285CF8">
      <w:pPr>
        <w:pStyle w:val="Pagrindinistekstas"/>
        <w:spacing w:line="276" w:lineRule="auto"/>
        <w:ind w:left="567" w:right="280"/>
        <w:rPr>
          <w:i w:val="0"/>
          <w:color w:val="auto"/>
          <w:szCs w:val="22"/>
        </w:rPr>
      </w:pPr>
      <w:r>
        <w:rPr>
          <w:i w:val="0"/>
          <w:color w:val="auto"/>
          <w:szCs w:val="22"/>
          <w:u w:val="single"/>
          <w:lang w:bidi="lt-LT"/>
        </w:rPr>
        <w:t xml:space="preserve">Sąveika, galinti turėti įtakos kitų vaistinių preparatų veiksmingumui (sąveika </w:t>
      </w:r>
      <w:r w:rsidR="0007492C">
        <w:rPr>
          <w:i w:val="0"/>
          <w:color w:val="auto"/>
          <w:szCs w:val="22"/>
          <w:u w:val="single"/>
          <w:lang w:bidi="lt-LT"/>
        </w:rPr>
        <w:t>dėl susijungimo</w:t>
      </w:r>
      <w:r>
        <w:rPr>
          <w:i w:val="0"/>
          <w:color w:val="auto"/>
          <w:szCs w:val="22"/>
          <w:u w:val="single"/>
          <w:lang w:bidi="lt-LT"/>
        </w:rPr>
        <w:t>)</w:t>
      </w:r>
      <w:r>
        <w:rPr>
          <w:i w:val="0"/>
          <w:color w:val="auto"/>
          <w:szCs w:val="22"/>
          <w:lang w:bidi="lt-LT"/>
        </w:rPr>
        <w:t>. Vartojant sugamadeksą tam tikri vaistiniai preparatai gali tapti mažiau veiksmingi dėl sumažėjusios (laisvosios) koncentracijos plazmoje. Susiklosčius tokiai situacijai, gydytojui rekomenduojama apsvarstyti galimybę pakartotinai skirti  vaistinį preparatą, skirti vaistinį preparatą</w:t>
      </w:r>
      <w:r w:rsidR="0007492C">
        <w:rPr>
          <w:i w:val="0"/>
          <w:color w:val="auto"/>
          <w:szCs w:val="22"/>
          <w:lang w:bidi="lt-LT"/>
        </w:rPr>
        <w:t>, kuris turi panašų terapinį poveikį</w:t>
      </w:r>
      <w:r>
        <w:rPr>
          <w:i w:val="0"/>
          <w:color w:val="auto"/>
          <w:szCs w:val="22"/>
          <w:lang w:bidi="lt-LT"/>
        </w:rPr>
        <w:t xml:space="preserve"> (pageidautina – kitos cheminės </w:t>
      </w:r>
      <w:r w:rsidR="0007492C">
        <w:rPr>
          <w:i w:val="0"/>
          <w:color w:val="auto"/>
          <w:szCs w:val="22"/>
          <w:lang w:bidi="lt-LT"/>
        </w:rPr>
        <w:t>grupės</w:t>
      </w:r>
      <w:r>
        <w:rPr>
          <w:i w:val="0"/>
          <w:color w:val="auto"/>
          <w:szCs w:val="22"/>
          <w:lang w:bidi="lt-LT"/>
        </w:rPr>
        <w:t>) ir (arba) imtis nefarmakologinių priemonių.</w:t>
      </w:r>
    </w:p>
    <w:p w14:paraId="3660FF54" w14:textId="77777777" w:rsidR="00950A7F" w:rsidRDefault="00950A7F">
      <w:pPr>
        <w:pStyle w:val="Pagrindinistekstas"/>
        <w:spacing w:line="276" w:lineRule="auto"/>
        <w:ind w:left="567" w:right="280"/>
        <w:rPr>
          <w:i w:val="0"/>
          <w:color w:val="auto"/>
          <w:szCs w:val="22"/>
        </w:rPr>
      </w:pPr>
    </w:p>
    <w:p w14:paraId="422FFB4E" w14:textId="77777777" w:rsidR="00950A7F" w:rsidRDefault="00285CF8">
      <w:pPr>
        <w:pStyle w:val="Pagrindinistekstas"/>
        <w:spacing w:line="276" w:lineRule="auto"/>
        <w:ind w:left="567" w:right="280"/>
        <w:rPr>
          <w:i w:val="0"/>
          <w:color w:val="auto"/>
          <w:szCs w:val="22"/>
        </w:rPr>
      </w:pPr>
      <w:r>
        <w:rPr>
          <w:i w:val="0"/>
          <w:color w:val="auto"/>
          <w:szCs w:val="22"/>
          <w:lang w:bidi="lt-LT"/>
        </w:rPr>
        <w:t>Hormoniniai kontraceptikai</w:t>
      </w:r>
    </w:p>
    <w:p w14:paraId="45C8A53E" w14:textId="029078C4" w:rsidR="00950A7F" w:rsidRDefault="00285CF8">
      <w:pPr>
        <w:pStyle w:val="Pagrindinistekstas"/>
        <w:spacing w:line="276" w:lineRule="auto"/>
        <w:ind w:left="567" w:right="280"/>
        <w:rPr>
          <w:i w:val="0"/>
          <w:color w:val="auto"/>
          <w:szCs w:val="22"/>
        </w:rPr>
      </w:pPr>
      <w:r>
        <w:rPr>
          <w:i w:val="0"/>
          <w:color w:val="auto"/>
          <w:szCs w:val="22"/>
          <w:lang w:bidi="lt-LT"/>
        </w:rPr>
        <w:t xml:space="preserve">Buvo prognozuojama, kad dėl 4 mg/kg sugamadekso ir progestageno sąveikos progestageno poveikis sumažės (34 % AUC) panašiai kaip tuo atveju, kai geriamojo kontraceptiko paros dozė išgeriama 12 valandų per vėlai, todėl gali sumažėti veiksmingumas. Tikimasi, kad poveikis estrogenams bus mažesnis. Todėl laikoma, kad sugamadekso </w:t>
      </w:r>
      <w:r w:rsidR="0007492C">
        <w:rPr>
          <w:i w:val="0"/>
          <w:color w:val="auto"/>
          <w:szCs w:val="22"/>
          <w:lang w:bidi="lt-LT"/>
        </w:rPr>
        <w:t>smūginės</w:t>
      </w:r>
      <w:r>
        <w:rPr>
          <w:i w:val="0"/>
          <w:color w:val="auto"/>
          <w:szCs w:val="22"/>
          <w:lang w:bidi="lt-LT"/>
        </w:rPr>
        <w:t xml:space="preserve"> dozės suleidimas prilygsta vienai praleistai geriamųjų kontraceptinių steroidų (kombinuotųjų arba tik progestageno) paros dozei. Jei sugamadekso skiriama tą pačią dieną, kai vartojami geriamieji kontraceptikai, reikia vadovautis geriamųjų kontraceptikų pakuotės lapelyje pateiktais patarimais dėl praleistos dozės. Jei vartojami neoraliniai hormoniniai kontraceptikai, pacientė turi naudoti papildomą nehormoninį kontracepcijos metodą kitas 7 dienas ir vadovautis vaistinio preparato pakuotės lapelyje pateiktais patarimais.</w:t>
      </w:r>
    </w:p>
    <w:p w14:paraId="3D78276C" w14:textId="77777777" w:rsidR="00950A7F" w:rsidRDefault="00950A7F">
      <w:pPr>
        <w:pStyle w:val="Pagrindinistekstas"/>
        <w:spacing w:line="276" w:lineRule="auto"/>
        <w:ind w:left="567" w:right="280"/>
        <w:rPr>
          <w:i w:val="0"/>
          <w:color w:val="auto"/>
          <w:szCs w:val="22"/>
        </w:rPr>
      </w:pPr>
    </w:p>
    <w:p w14:paraId="458D234A" w14:textId="77777777" w:rsidR="00950A7F" w:rsidRDefault="00285CF8">
      <w:pPr>
        <w:pStyle w:val="Pagrindinistekstas"/>
        <w:spacing w:line="276" w:lineRule="auto"/>
        <w:ind w:left="567" w:right="280"/>
        <w:rPr>
          <w:i w:val="0"/>
          <w:color w:val="auto"/>
          <w:szCs w:val="22"/>
          <w:u w:val="single"/>
        </w:rPr>
      </w:pPr>
      <w:r>
        <w:rPr>
          <w:i w:val="0"/>
          <w:color w:val="auto"/>
          <w:szCs w:val="22"/>
          <w:u w:val="single"/>
          <w:lang w:bidi="lt-LT"/>
        </w:rPr>
        <w:t>Sąveika dėl ilgalaikio rokuronio arba vekuronio poveikio</w:t>
      </w:r>
    </w:p>
    <w:p w14:paraId="528FAB8B" w14:textId="7B75B611" w:rsidR="00950A7F" w:rsidRDefault="00285CF8">
      <w:pPr>
        <w:pStyle w:val="Pagrindinistekstas"/>
        <w:spacing w:line="276" w:lineRule="auto"/>
        <w:ind w:left="567" w:right="280"/>
        <w:rPr>
          <w:i w:val="0"/>
          <w:color w:val="auto"/>
          <w:szCs w:val="22"/>
        </w:rPr>
      </w:pPr>
      <w:r>
        <w:rPr>
          <w:i w:val="0"/>
          <w:color w:val="auto"/>
          <w:szCs w:val="22"/>
          <w:lang w:bidi="lt-LT"/>
        </w:rPr>
        <w:t xml:space="preserve">Jei pooperaciniu laikotarpiu vartojami nervo ir raumens jungties blokadą stiprinantys vaistiniai preparatai, ypatingą dėmesį reikia atkreipti į nervo ir raumens blokados pasikartojimo galimybę. Konkrečių </w:t>
      </w:r>
      <w:r w:rsidR="0007492C">
        <w:rPr>
          <w:i w:val="0"/>
          <w:color w:val="auto"/>
          <w:szCs w:val="22"/>
          <w:lang w:bidi="lt-LT"/>
        </w:rPr>
        <w:t>vaistinių preparatų</w:t>
      </w:r>
      <w:r>
        <w:rPr>
          <w:i w:val="0"/>
          <w:color w:val="auto"/>
          <w:szCs w:val="22"/>
          <w:lang w:bidi="lt-LT"/>
        </w:rPr>
        <w:t>, kurie stiprina nervų ir raumenų blokadą, sąrašas pateiktas rokuronio arba vekuronio pakuotės lapelyje. Jei nervo ir raumens jungties blokada pasikartoja, pacientui gali prireikti mechaninės plaučių ventiliacijos ir pakartotinio sugamadekso skyrimo (žr. 4.2 skyrių).</w:t>
      </w:r>
    </w:p>
    <w:p w14:paraId="6CB4CF48" w14:textId="77777777" w:rsidR="00950A7F" w:rsidRDefault="00950A7F">
      <w:pPr>
        <w:pStyle w:val="Pagrindinistekstas"/>
        <w:spacing w:line="276" w:lineRule="auto"/>
        <w:ind w:left="567" w:right="280"/>
        <w:rPr>
          <w:i w:val="0"/>
          <w:color w:val="auto"/>
          <w:szCs w:val="22"/>
        </w:rPr>
      </w:pPr>
    </w:p>
    <w:p w14:paraId="6F80EA8D" w14:textId="77777777" w:rsidR="00950A7F" w:rsidRDefault="00285CF8">
      <w:pPr>
        <w:pStyle w:val="Pagrindinistekstas"/>
        <w:spacing w:line="276" w:lineRule="auto"/>
        <w:ind w:left="567" w:right="280"/>
        <w:rPr>
          <w:i w:val="0"/>
          <w:color w:val="auto"/>
          <w:szCs w:val="22"/>
          <w:u w:val="single"/>
        </w:rPr>
      </w:pPr>
      <w:r>
        <w:rPr>
          <w:i w:val="0"/>
          <w:color w:val="auto"/>
          <w:szCs w:val="22"/>
          <w:u w:val="single"/>
          <w:lang w:bidi="lt-LT"/>
        </w:rPr>
        <w:t>Poveikis laboratoriniams tyrimams</w:t>
      </w:r>
    </w:p>
    <w:p w14:paraId="3FB3048E" w14:textId="323AE28B" w:rsidR="00950A7F" w:rsidRDefault="0007492C">
      <w:pPr>
        <w:pStyle w:val="Pagrindinistekstas"/>
        <w:spacing w:line="276" w:lineRule="auto"/>
        <w:ind w:left="567" w:right="280"/>
        <w:rPr>
          <w:i w:val="0"/>
          <w:color w:val="auto"/>
          <w:szCs w:val="22"/>
        </w:rPr>
      </w:pPr>
      <w:r w:rsidRPr="0007492C">
        <w:rPr>
          <w:i w:val="0"/>
          <w:color w:val="auto"/>
          <w:szCs w:val="22"/>
          <w:lang w:bidi="lt-LT"/>
        </w:rPr>
        <w:t xml:space="preserve">Sugamadeksas įtakos laboratorinių tyrimų rezultatams dažniausiai neturi, išskyrus galimą poveikį progesterono koncentracijai kraujyje. </w:t>
      </w:r>
      <w:r>
        <w:rPr>
          <w:i w:val="0"/>
          <w:color w:val="auto"/>
          <w:szCs w:val="22"/>
          <w:lang w:bidi="lt-LT"/>
        </w:rPr>
        <w:t>Įtaka šiam tyrimui trukdžiai pastebima, kai sugamadekso koncentracija plazmoje yra 100 mikrogramų/ml (didžiausia koncentracija plazmoje po 8 mg/kg smūginės injekcijos).</w:t>
      </w:r>
    </w:p>
    <w:p w14:paraId="51C293A0" w14:textId="77777777" w:rsidR="00950A7F" w:rsidRDefault="00950A7F">
      <w:pPr>
        <w:pStyle w:val="Pagrindinistekstas"/>
        <w:spacing w:line="276" w:lineRule="auto"/>
        <w:ind w:left="567" w:right="280"/>
        <w:rPr>
          <w:i w:val="0"/>
          <w:color w:val="auto"/>
          <w:szCs w:val="22"/>
        </w:rPr>
      </w:pPr>
    </w:p>
    <w:p w14:paraId="30A64B60" w14:textId="77777777" w:rsidR="00950A7F" w:rsidRDefault="00285CF8">
      <w:pPr>
        <w:pStyle w:val="Pagrindinistekstas"/>
        <w:spacing w:line="276" w:lineRule="auto"/>
        <w:ind w:left="567" w:right="280"/>
        <w:rPr>
          <w:i w:val="0"/>
          <w:color w:val="auto"/>
          <w:szCs w:val="22"/>
        </w:rPr>
      </w:pPr>
      <w:r>
        <w:rPr>
          <w:i w:val="0"/>
          <w:color w:val="auto"/>
          <w:szCs w:val="22"/>
          <w:lang w:bidi="lt-LT"/>
        </w:rPr>
        <w:t>Tyrimo su savanoriais metu 4 mg/kg ir 16 mg/kg sugamadekso dozės sukėlė didžiausią vidutinį aPTT pailgėjimą atitinkamai 17 ir 22 % ir PT(INR) pailgėjimą atitinkamai 11 ir 22 %.</w:t>
      </w:r>
    </w:p>
    <w:p w14:paraId="76A66B14" w14:textId="1811CF9B" w:rsidR="00950A7F" w:rsidRDefault="00285CF8">
      <w:pPr>
        <w:pStyle w:val="Pagrindinistekstas"/>
        <w:spacing w:line="276" w:lineRule="auto"/>
        <w:ind w:left="567" w:right="280"/>
        <w:rPr>
          <w:i w:val="0"/>
          <w:color w:val="auto"/>
          <w:szCs w:val="22"/>
        </w:rPr>
      </w:pPr>
      <w:r>
        <w:rPr>
          <w:i w:val="0"/>
          <w:color w:val="auto"/>
          <w:szCs w:val="22"/>
          <w:lang w:bidi="lt-LT"/>
        </w:rPr>
        <w:lastRenderedPageBreak/>
        <w:t xml:space="preserve">Šis </w:t>
      </w:r>
      <w:r w:rsidR="0007492C">
        <w:rPr>
          <w:i w:val="0"/>
          <w:color w:val="auto"/>
          <w:szCs w:val="22"/>
          <w:lang w:bidi="lt-LT"/>
        </w:rPr>
        <w:t>nedidelis</w:t>
      </w:r>
      <w:r>
        <w:rPr>
          <w:i w:val="0"/>
          <w:color w:val="auto"/>
          <w:szCs w:val="22"/>
          <w:lang w:bidi="lt-LT"/>
        </w:rPr>
        <w:t xml:space="preserve"> vidutinis aPTT ir PT(INR) pailgėjimas buvo trumpalaikis (≤ 30 minučių).</w:t>
      </w:r>
    </w:p>
    <w:p w14:paraId="6966C9DC" w14:textId="77777777" w:rsidR="00950A7F" w:rsidRDefault="00285CF8">
      <w:pPr>
        <w:pStyle w:val="Pagrindinistekstas"/>
        <w:spacing w:line="276" w:lineRule="auto"/>
        <w:ind w:left="567" w:right="280"/>
        <w:rPr>
          <w:i w:val="0"/>
          <w:color w:val="auto"/>
          <w:szCs w:val="22"/>
        </w:rPr>
      </w:pPr>
      <w:r>
        <w:rPr>
          <w:i w:val="0"/>
          <w:color w:val="auto"/>
          <w:szCs w:val="22"/>
          <w:lang w:bidi="lt-LT"/>
        </w:rPr>
        <w:t>Eksperimentų metu</w:t>
      </w:r>
      <w:r>
        <w:rPr>
          <w:color w:val="auto"/>
          <w:szCs w:val="22"/>
          <w:lang w:bidi="lt-LT"/>
        </w:rPr>
        <w:t xml:space="preserve"> in vitro</w:t>
      </w:r>
      <w:r>
        <w:rPr>
          <w:i w:val="0"/>
          <w:color w:val="auto"/>
          <w:szCs w:val="22"/>
          <w:lang w:bidi="lt-LT"/>
        </w:rPr>
        <w:t xml:space="preserve"> pastebėta farmakodinaminė sąveika (aPTT ir PT pailgėjimas) su vitamino K antagonistais, nefrakcionuotu heparinu, mažos molekulinės masės heparinoidais, rivaroksabanu ir dabigatranu (žr. 4.4 skyrių).</w:t>
      </w:r>
    </w:p>
    <w:p w14:paraId="275AF6D5" w14:textId="77777777" w:rsidR="00950A7F" w:rsidRDefault="00950A7F">
      <w:pPr>
        <w:pStyle w:val="Pagrindinistekstas"/>
        <w:spacing w:line="276" w:lineRule="auto"/>
        <w:ind w:left="567" w:right="280"/>
        <w:rPr>
          <w:i w:val="0"/>
          <w:color w:val="auto"/>
          <w:szCs w:val="22"/>
        </w:rPr>
      </w:pPr>
    </w:p>
    <w:p w14:paraId="67BC1128" w14:textId="77777777" w:rsidR="00950A7F" w:rsidRDefault="00285CF8">
      <w:pPr>
        <w:pStyle w:val="Pagrindinistekstas"/>
        <w:spacing w:line="276" w:lineRule="auto"/>
        <w:ind w:left="567" w:right="280"/>
        <w:rPr>
          <w:i w:val="0"/>
          <w:color w:val="auto"/>
          <w:szCs w:val="22"/>
          <w:u w:val="single"/>
        </w:rPr>
      </w:pPr>
      <w:r>
        <w:rPr>
          <w:i w:val="0"/>
          <w:color w:val="auto"/>
          <w:szCs w:val="22"/>
          <w:u w:val="single"/>
          <w:lang w:bidi="lt-LT"/>
        </w:rPr>
        <w:t>Vaikų populiacija</w:t>
      </w:r>
    </w:p>
    <w:p w14:paraId="34EB2C2F" w14:textId="77777777" w:rsidR="00950A7F" w:rsidRDefault="00950A7F">
      <w:pPr>
        <w:pStyle w:val="Pagrindinistekstas"/>
        <w:spacing w:line="276" w:lineRule="auto"/>
        <w:ind w:left="567" w:right="280"/>
        <w:rPr>
          <w:i w:val="0"/>
          <w:color w:val="auto"/>
          <w:szCs w:val="22"/>
        </w:rPr>
      </w:pPr>
    </w:p>
    <w:p w14:paraId="3D0ADC31" w14:textId="77777777" w:rsidR="00950A7F" w:rsidRDefault="00285CF8">
      <w:pPr>
        <w:pStyle w:val="Pagrindinistekstas"/>
        <w:spacing w:line="276" w:lineRule="auto"/>
        <w:ind w:left="567" w:right="280"/>
        <w:rPr>
          <w:i w:val="0"/>
          <w:color w:val="auto"/>
          <w:szCs w:val="22"/>
        </w:rPr>
      </w:pPr>
      <w:r>
        <w:rPr>
          <w:i w:val="0"/>
          <w:color w:val="auto"/>
          <w:szCs w:val="22"/>
          <w:lang w:bidi="lt-LT"/>
        </w:rPr>
        <w:t>Oficialūs sąveikos tyrimai nebuvo atlikti. Taip pat reikėtų atsižvelgti į pirmiau minėtą suaugusiesiems pasitaikančią sąveiką ir 4.4 skyriuje pateiktus įspėjimus, taikomus vaikų populiacijai.</w:t>
      </w:r>
    </w:p>
    <w:p w14:paraId="64AE2AD3" w14:textId="77777777" w:rsidR="00950A7F" w:rsidRDefault="00950A7F">
      <w:pPr>
        <w:spacing w:line="276" w:lineRule="auto"/>
        <w:rPr>
          <w:szCs w:val="22"/>
        </w:rPr>
      </w:pPr>
    </w:p>
    <w:p w14:paraId="08ADD77E" w14:textId="77777777" w:rsidR="00950A7F" w:rsidRDefault="00285CF8">
      <w:pPr>
        <w:spacing w:line="276" w:lineRule="auto"/>
        <w:ind w:left="567" w:hanging="567"/>
        <w:rPr>
          <w:szCs w:val="22"/>
        </w:rPr>
      </w:pPr>
      <w:r>
        <w:rPr>
          <w:b/>
          <w:szCs w:val="22"/>
          <w:lang w:bidi="lt-LT"/>
        </w:rPr>
        <w:t>4.6</w:t>
      </w:r>
      <w:r>
        <w:rPr>
          <w:b/>
          <w:szCs w:val="22"/>
          <w:lang w:bidi="lt-LT"/>
        </w:rPr>
        <w:tab/>
        <w:t>Vaisingumas, nėštumo ir žindymo laikotarpis</w:t>
      </w:r>
    </w:p>
    <w:p w14:paraId="1030B366" w14:textId="77777777" w:rsidR="00950A7F" w:rsidRDefault="00950A7F">
      <w:pPr>
        <w:spacing w:line="276" w:lineRule="auto"/>
        <w:rPr>
          <w:szCs w:val="22"/>
        </w:rPr>
      </w:pPr>
    </w:p>
    <w:p w14:paraId="375F137E" w14:textId="77777777" w:rsidR="00950A7F" w:rsidRDefault="00285CF8">
      <w:pPr>
        <w:pStyle w:val="Pagrindinistekstas"/>
        <w:spacing w:line="276" w:lineRule="auto"/>
        <w:ind w:left="567"/>
        <w:rPr>
          <w:i w:val="0"/>
          <w:color w:val="auto"/>
          <w:szCs w:val="22"/>
          <w:u w:val="single"/>
        </w:rPr>
      </w:pPr>
      <w:r>
        <w:rPr>
          <w:i w:val="0"/>
          <w:color w:val="auto"/>
          <w:szCs w:val="22"/>
          <w:u w:val="single"/>
          <w:lang w:bidi="lt-LT"/>
        </w:rPr>
        <w:t>Nėštumas</w:t>
      </w:r>
    </w:p>
    <w:p w14:paraId="557B8E88" w14:textId="77777777" w:rsidR="00950A7F" w:rsidRDefault="00285CF8">
      <w:pPr>
        <w:pStyle w:val="Pagrindinistekstas"/>
        <w:spacing w:line="276" w:lineRule="auto"/>
        <w:ind w:left="567"/>
        <w:rPr>
          <w:i w:val="0"/>
          <w:color w:val="auto"/>
          <w:szCs w:val="22"/>
        </w:rPr>
      </w:pPr>
      <w:r>
        <w:rPr>
          <w:i w:val="0"/>
          <w:color w:val="auto"/>
          <w:szCs w:val="22"/>
          <w:lang w:bidi="lt-LT"/>
        </w:rPr>
        <w:t>Klinikinių duomenų apie sugamadekso poveikį nėščiosioms nėra.</w:t>
      </w:r>
    </w:p>
    <w:p w14:paraId="0017D55F" w14:textId="77777777" w:rsidR="00950A7F" w:rsidRDefault="00285CF8">
      <w:pPr>
        <w:pStyle w:val="Pagrindinistekstas"/>
        <w:spacing w:line="276" w:lineRule="auto"/>
        <w:ind w:left="567" w:hanging="1"/>
        <w:rPr>
          <w:i w:val="0"/>
          <w:color w:val="auto"/>
          <w:szCs w:val="22"/>
        </w:rPr>
      </w:pPr>
      <w:r>
        <w:rPr>
          <w:i w:val="0"/>
          <w:color w:val="auto"/>
          <w:szCs w:val="22"/>
          <w:lang w:bidi="lt-LT"/>
        </w:rPr>
        <w:t>Tyrimai su gyvūnais nerodo tiesioginio ar netiesioginio kenksmingo poveikio nėštumui, embriono ir (arba) vaisiaus vystymuisi, gimdymui ar vystymuisi po gimimo.</w:t>
      </w:r>
    </w:p>
    <w:p w14:paraId="2D614872" w14:textId="77777777" w:rsidR="00950A7F" w:rsidRDefault="00285CF8">
      <w:pPr>
        <w:pStyle w:val="Pagrindinistekstas"/>
        <w:spacing w:line="276" w:lineRule="auto"/>
        <w:ind w:left="567"/>
        <w:rPr>
          <w:i w:val="0"/>
          <w:color w:val="auto"/>
          <w:szCs w:val="22"/>
        </w:rPr>
      </w:pPr>
      <w:r>
        <w:rPr>
          <w:i w:val="0"/>
          <w:color w:val="auto"/>
          <w:szCs w:val="22"/>
          <w:lang w:bidi="lt-LT"/>
        </w:rPr>
        <w:t>Skiriant sugamadekso nėščioms moterims, reikia būti atsargiems.</w:t>
      </w:r>
    </w:p>
    <w:p w14:paraId="08251A55" w14:textId="77777777" w:rsidR="00950A7F" w:rsidRDefault="00950A7F">
      <w:pPr>
        <w:pStyle w:val="Pagrindinistekstas"/>
        <w:spacing w:line="276" w:lineRule="auto"/>
        <w:ind w:left="567"/>
        <w:rPr>
          <w:i w:val="0"/>
          <w:color w:val="auto"/>
          <w:szCs w:val="22"/>
        </w:rPr>
      </w:pPr>
    </w:p>
    <w:p w14:paraId="126FD29F" w14:textId="77777777" w:rsidR="00950A7F" w:rsidRDefault="00285CF8">
      <w:pPr>
        <w:pStyle w:val="Pagrindinistekstas"/>
        <w:spacing w:line="276" w:lineRule="auto"/>
        <w:ind w:left="567"/>
        <w:rPr>
          <w:i w:val="0"/>
          <w:color w:val="auto"/>
          <w:szCs w:val="22"/>
          <w:u w:val="single"/>
        </w:rPr>
      </w:pPr>
      <w:r>
        <w:rPr>
          <w:i w:val="0"/>
          <w:color w:val="auto"/>
          <w:szCs w:val="22"/>
          <w:u w:val="single"/>
          <w:lang w:bidi="lt-LT"/>
        </w:rPr>
        <w:t>Žindymas</w:t>
      </w:r>
    </w:p>
    <w:p w14:paraId="66EFE9E3" w14:textId="77777777" w:rsidR="00950A7F" w:rsidRDefault="00285CF8">
      <w:pPr>
        <w:pStyle w:val="Pagrindinistekstas"/>
        <w:spacing w:line="276" w:lineRule="auto"/>
        <w:ind w:left="567" w:right="627"/>
        <w:jc w:val="both"/>
        <w:rPr>
          <w:i w:val="0"/>
          <w:color w:val="auto"/>
          <w:szCs w:val="22"/>
        </w:rPr>
      </w:pPr>
      <w:r>
        <w:rPr>
          <w:i w:val="0"/>
          <w:color w:val="auto"/>
          <w:szCs w:val="22"/>
          <w:lang w:bidi="lt-LT"/>
        </w:rPr>
        <w:t>Nežinoma, ar sugamadeksas išsiskiria į motinos pieną žmonėms, o tyrimai su gyvūnais parodė sugamadekso išsiskyrimą į pieną. Ciklodekstrinų absorbcija per burną apskritai yra nedidelė, todėl po vienkartinės dozės skyrimo žindančiai moteriai poveikio žindomam kūdikiui nenumatoma.</w:t>
      </w:r>
    </w:p>
    <w:p w14:paraId="1CEC9849" w14:textId="7E56305E" w:rsidR="00950A7F" w:rsidRDefault="00285CF8">
      <w:pPr>
        <w:pStyle w:val="Pagrindinistekstas"/>
        <w:spacing w:line="276" w:lineRule="auto"/>
        <w:ind w:left="567"/>
        <w:rPr>
          <w:i w:val="0"/>
          <w:color w:val="auto"/>
          <w:szCs w:val="22"/>
        </w:rPr>
      </w:pPr>
      <w:r>
        <w:rPr>
          <w:i w:val="0"/>
          <w:color w:val="auto"/>
          <w:szCs w:val="22"/>
          <w:lang w:bidi="lt-LT"/>
        </w:rPr>
        <w:t>Sprendimas, ar nutraukti žindymą, ar gydymą sugamadeksu, tur</w:t>
      </w:r>
      <w:r w:rsidR="0007492C">
        <w:rPr>
          <w:i w:val="0"/>
          <w:color w:val="auto"/>
          <w:szCs w:val="22"/>
          <w:lang w:bidi="lt-LT"/>
        </w:rPr>
        <w:t>i</w:t>
      </w:r>
      <w:r>
        <w:rPr>
          <w:i w:val="0"/>
          <w:color w:val="auto"/>
          <w:szCs w:val="22"/>
          <w:lang w:bidi="lt-LT"/>
        </w:rPr>
        <w:t xml:space="preserve"> būti priimamas atsižvelgiant į žindymo naudą vaikui ir gydymo naudą moteriai.</w:t>
      </w:r>
    </w:p>
    <w:p w14:paraId="3B9AF4CC" w14:textId="77777777" w:rsidR="00950A7F" w:rsidRDefault="00950A7F">
      <w:pPr>
        <w:pStyle w:val="Pagrindinistekstas"/>
        <w:spacing w:line="276" w:lineRule="auto"/>
        <w:ind w:left="567"/>
        <w:rPr>
          <w:i w:val="0"/>
          <w:color w:val="auto"/>
          <w:szCs w:val="22"/>
        </w:rPr>
      </w:pPr>
    </w:p>
    <w:p w14:paraId="42AE0C80" w14:textId="77777777" w:rsidR="00950A7F" w:rsidRDefault="00285CF8">
      <w:pPr>
        <w:pStyle w:val="Pagrindinistekstas"/>
        <w:spacing w:line="276" w:lineRule="auto"/>
        <w:ind w:left="567"/>
        <w:rPr>
          <w:i w:val="0"/>
          <w:color w:val="auto"/>
          <w:szCs w:val="22"/>
          <w:u w:val="single"/>
        </w:rPr>
      </w:pPr>
      <w:r>
        <w:rPr>
          <w:i w:val="0"/>
          <w:color w:val="auto"/>
          <w:szCs w:val="22"/>
          <w:u w:val="single"/>
          <w:lang w:bidi="lt-LT"/>
        </w:rPr>
        <w:t>Vaisingumas</w:t>
      </w:r>
    </w:p>
    <w:p w14:paraId="2A2274E6" w14:textId="77777777" w:rsidR="00950A7F" w:rsidRDefault="00285CF8">
      <w:pPr>
        <w:pStyle w:val="Pagrindinistekstas"/>
        <w:spacing w:line="276" w:lineRule="auto"/>
        <w:ind w:left="567" w:right="328" w:hanging="1"/>
        <w:rPr>
          <w:i w:val="0"/>
          <w:color w:val="auto"/>
          <w:szCs w:val="22"/>
        </w:rPr>
      </w:pPr>
      <w:r>
        <w:rPr>
          <w:i w:val="0"/>
          <w:color w:val="auto"/>
          <w:szCs w:val="22"/>
          <w:lang w:bidi="lt-LT"/>
        </w:rPr>
        <w:t>Sugamadekso poveikis žmonių vaisingumui nebuvo tirtas. Atlikus vaisingumo vertinimo tyrimus su gyvūnais, kenksmingo poveikio nenustatyta.</w:t>
      </w:r>
    </w:p>
    <w:p w14:paraId="06EB72B3" w14:textId="77777777" w:rsidR="00950A7F" w:rsidRDefault="00950A7F">
      <w:pPr>
        <w:spacing w:line="276" w:lineRule="auto"/>
        <w:ind w:left="567" w:hanging="567"/>
        <w:rPr>
          <w:b/>
          <w:szCs w:val="22"/>
        </w:rPr>
      </w:pPr>
    </w:p>
    <w:p w14:paraId="119BFA06" w14:textId="77777777" w:rsidR="00950A7F" w:rsidRDefault="00285CF8">
      <w:pPr>
        <w:spacing w:line="276" w:lineRule="auto"/>
        <w:ind w:left="567" w:hanging="567"/>
        <w:rPr>
          <w:szCs w:val="22"/>
        </w:rPr>
      </w:pPr>
      <w:r>
        <w:rPr>
          <w:b/>
          <w:szCs w:val="22"/>
          <w:lang w:bidi="lt-LT"/>
        </w:rPr>
        <w:t>4.7</w:t>
      </w:r>
      <w:r>
        <w:rPr>
          <w:b/>
          <w:szCs w:val="22"/>
          <w:lang w:bidi="lt-LT"/>
        </w:rPr>
        <w:tab/>
        <w:t>Poveikis gebėjimui vairuoti ir valdyti mechanizmus</w:t>
      </w:r>
    </w:p>
    <w:p w14:paraId="27D3661D" w14:textId="77777777" w:rsidR="00950A7F" w:rsidRDefault="00950A7F">
      <w:pPr>
        <w:spacing w:line="276" w:lineRule="auto"/>
        <w:rPr>
          <w:szCs w:val="22"/>
        </w:rPr>
      </w:pPr>
    </w:p>
    <w:p w14:paraId="74012745" w14:textId="77777777" w:rsidR="00950A7F" w:rsidRDefault="00285CF8">
      <w:pPr>
        <w:spacing w:line="276" w:lineRule="auto"/>
        <w:ind w:left="567"/>
        <w:rPr>
          <w:szCs w:val="22"/>
        </w:rPr>
      </w:pPr>
      <w:r>
        <w:rPr>
          <w:szCs w:val="22"/>
          <w:lang w:bidi="lt-LT"/>
        </w:rPr>
        <w:t>Sugamadeksas neturi jokios žinomos įtakos gebėjimui vairuoti ir naudotis mechanizmais.</w:t>
      </w:r>
    </w:p>
    <w:p w14:paraId="6B4C7FDE" w14:textId="77777777" w:rsidR="00950A7F" w:rsidRDefault="00950A7F">
      <w:pPr>
        <w:spacing w:line="276" w:lineRule="auto"/>
        <w:rPr>
          <w:szCs w:val="22"/>
        </w:rPr>
      </w:pPr>
    </w:p>
    <w:p w14:paraId="70D266F3" w14:textId="77777777" w:rsidR="00950A7F" w:rsidRDefault="00285CF8">
      <w:pPr>
        <w:numPr>
          <w:ilvl w:val="1"/>
          <w:numId w:val="1"/>
        </w:numPr>
        <w:spacing w:line="276" w:lineRule="auto"/>
        <w:rPr>
          <w:b/>
          <w:szCs w:val="22"/>
        </w:rPr>
      </w:pPr>
      <w:r>
        <w:rPr>
          <w:b/>
          <w:szCs w:val="22"/>
          <w:lang w:bidi="lt-LT"/>
        </w:rPr>
        <w:t>Nepageidaujamas poveikis</w:t>
      </w:r>
    </w:p>
    <w:p w14:paraId="52C4697E" w14:textId="77777777" w:rsidR="00950A7F" w:rsidRDefault="00950A7F">
      <w:pPr>
        <w:spacing w:line="276" w:lineRule="auto"/>
        <w:rPr>
          <w:szCs w:val="22"/>
        </w:rPr>
      </w:pPr>
    </w:p>
    <w:p w14:paraId="540FF24B" w14:textId="372AD172" w:rsidR="00950A7F" w:rsidRDefault="00285CF8">
      <w:pPr>
        <w:spacing w:line="276" w:lineRule="auto"/>
        <w:ind w:left="567"/>
        <w:rPr>
          <w:szCs w:val="22"/>
          <w:u w:val="single"/>
        </w:rPr>
      </w:pPr>
      <w:r>
        <w:rPr>
          <w:szCs w:val="22"/>
          <w:u w:val="single"/>
          <w:lang w:bidi="lt-LT"/>
        </w:rPr>
        <w:t>Saug</w:t>
      </w:r>
      <w:r w:rsidR="0007492C">
        <w:rPr>
          <w:szCs w:val="22"/>
          <w:u w:val="single"/>
          <w:lang w:bidi="lt-LT"/>
        </w:rPr>
        <w:t>umo</w:t>
      </w:r>
      <w:r>
        <w:rPr>
          <w:szCs w:val="22"/>
          <w:u w:val="single"/>
          <w:lang w:bidi="lt-LT"/>
        </w:rPr>
        <w:t xml:space="preserve"> </w:t>
      </w:r>
      <w:r w:rsidR="0007492C">
        <w:rPr>
          <w:szCs w:val="22"/>
          <w:u w:val="single"/>
          <w:lang w:bidi="lt-LT"/>
        </w:rPr>
        <w:t>duomenų</w:t>
      </w:r>
      <w:r>
        <w:rPr>
          <w:szCs w:val="22"/>
          <w:u w:val="single"/>
          <w:lang w:bidi="lt-LT"/>
        </w:rPr>
        <w:t xml:space="preserve"> santrauka</w:t>
      </w:r>
    </w:p>
    <w:p w14:paraId="02CF1A31" w14:textId="77777777" w:rsidR="00950A7F" w:rsidRDefault="00285CF8">
      <w:pPr>
        <w:spacing w:line="276" w:lineRule="auto"/>
        <w:ind w:left="567"/>
        <w:rPr>
          <w:szCs w:val="22"/>
        </w:rPr>
      </w:pPr>
      <w:r>
        <w:rPr>
          <w:szCs w:val="22"/>
          <w:lang w:bidi="lt-LT"/>
        </w:rPr>
        <w:t>Sugamadeksas skiriamas kartu su nervo ir raumens jungtį blokuojančiais vaistiniais preparatais bei anestetikais pacientams, kuriems atliekamos chirurginės operacijas, todėl nepageidaujamų reiškinių priežastingumą sunku įvertinti.</w:t>
      </w:r>
    </w:p>
    <w:p w14:paraId="5E2C6F57" w14:textId="00B1C255" w:rsidR="00950A7F" w:rsidRDefault="00285CF8">
      <w:pPr>
        <w:spacing w:line="276" w:lineRule="auto"/>
        <w:ind w:left="567"/>
        <w:rPr>
          <w:szCs w:val="22"/>
        </w:rPr>
      </w:pPr>
      <w:r>
        <w:rPr>
          <w:szCs w:val="22"/>
          <w:lang w:bidi="lt-LT"/>
        </w:rPr>
        <w:t>Pacientams, kuriems buvo atliktos chirurginės operacijos, dažniausiai pas</w:t>
      </w:r>
      <w:r w:rsidR="0007492C">
        <w:rPr>
          <w:szCs w:val="22"/>
          <w:lang w:bidi="lt-LT"/>
        </w:rPr>
        <w:t>tebėtos</w:t>
      </w:r>
      <w:r>
        <w:rPr>
          <w:szCs w:val="22"/>
          <w:lang w:bidi="lt-LT"/>
        </w:rPr>
        <w:t xml:space="preserve"> nepageidaujamos reakcijos buvo kosulys, kvėpavimo takų komplikacijos</w:t>
      </w:r>
    </w:p>
    <w:p w14:paraId="69B83685" w14:textId="3F6A5ABE" w:rsidR="00950A7F" w:rsidRDefault="00285CF8">
      <w:pPr>
        <w:spacing w:line="276" w:lineRule="auto"/>
        <w:ind w:left="567"/>
        <w:rPr>
          <w:szCs w:val="22"/>
        </w:rPr>
      </w:pPr>
      <w:r>
        <w:rPr>
          <w:szCs w:val="22"/>
          <w:lang w:bidi="lt-LT"/>
        </w:rPr>
        <w:t>dėl anestezijos, anestezijos komplikacijos, procedūr</w:t>
      </w:r>
      <w:r w:rsidR="0007492C">
        <w:rPr>
          <w:szCs w:val="22"/>
          <w:lang w:bidi="lt-LT"/>
        </w:rPr>
        <w:t>os</w:t>
      </w:r>
      <w:r>
        <w:rPr>
          <w:szCs w:val="22"/>
          <w:lang w:bidi="lt-LT"/>
        </w:rPr>
        <w:t xml:space="preserve"> </w:t>
      </w:r>
      <w:r w:rsidR="0007492C">
        <w:rPr>
          <w:szCs w:val="22"/>
          <w:lang w:bidi="lt-LT"/>
        </w:rPr>
        <w:t xml:space="preserve">sukelta </w:t>
      </w:r>
      <w:r>
        <w:rPr>
          <w:szCs w:val="22"/>
          <w:lang w:bidi="lt-LT"/>
        </w:rPr>
        <w:t>hipotenzijos ir procedūrinės komplikacijos (dažnos (nuo ≥ 1/100 iki &lt; 1/10)).</w:t>
      </w:r>
    </w:p>
    <w:p w14:paraId="5B107BF5" w14:textId="77777777" w:rsidR="00950A7F" w:rsidRDefault="00950A7F">
      <w:pPr>
        <w:spacing w:line="276" w:lineRule="auto"/>
        <w:ind w:left="567"/>
        <w:rPr>
          <w:szCs w:val="22"/>
        </w:rPr>
      </w:pPr>
    </w:p>
    <w:p w14:paraId="22705892" w14:textId="6E27F62D" w:rsidR="00950A7F" w:rsidRDefault="00285CF8">
      <w:pPr>
        <w:spacing w:line="276" w:lineRule="auto"/>
        <w:ind w:left="567"/>
        <w:rPr>
          <w:b/>
          <w:bCs/>
          <w:szCs w:val="22"/>
        </w:rPr>
      </w:pPr>
      <w:r>
        <w:rPr>
          <w:b/>
          <w:szCs w:val="22"/>
          <w:lang w:bidi="lt-LT"/>
        </w:rPr>
        <w:t xml:space="preserve">2 lentelė. Nepageidaujamų reakcijų </w:t>
      </w:r>
      <w:r w:rsidR="0007492C">
        <w:rPr>
          <w:b/>
          <w:szCs w:val="22"/>
          <w:lang w:bidi="lt-LT"/>
        </w:rPr>
        <w:t>santrauka lentelėje</w:t>
      </w:r>
    </w:p>
    <w:p w14:paraId="4B02A876" w14:textId="62D174F9" w:rsidR="00950A7F" w:rsidRDefault="00285CF8">
      <w:pPr>
        <w:tabs>
          <w:tab w:val="clear" w:pos="567"/>
        </w:tabs>
        <w:spacing w:line="276" w:lineRule="auto"/>
        <w:ind w:left="567"/>
        <w:rPr>
          <w:szCs w:val="22"/>
        </w:rPr>
      </w:pPr>
      <w:r>
        <w:rPr>
          <w:szCs w:val="22"/>
          <w:lang w:bidi="lt-LT"/>
        </w:rPr>
        <w:t xml:space="preserve">Sugamadekso saugumas buvo įvertintas 3519 unikalių tiriamųjų, įtrauktų į jungtinę I–III fazės saugumo duomenų bazę. Placebu kontroliuojamuose tyrimuose, kuriuose tiriamiesiems buvo taikoma anestezija ir (arba) </w:t>
      </w:r>
      <w:r w:rsidR="00DB5051">
        <w:rPr>
          <w:szCs w:val="22"/>
          <w:lang w:bidi="lt-LT"/>
        </w:rPr>
        <w:t xml:space="preserve">skiriami </w:t>
      </w:r>
      <w:r>
        <w:rPr>
          <w:szCs w:val="22"/>
          <w:lang w:bidi="lt-LT"/>
        </w:rPr>
        <w:t xml:space="preserve">nervo ir raumens jungties blokatoriai (1078 tiriamųjų, kuriems buvo </w:t>
      </w:r>
      <w:r>
        <w:rPr>
          <w:szCs w:val="22"/>
          <w:lang w:bidi="lt-LT"/>
        </w:rPr>
        <w:lastRenderedPageBreak/>
        <w:t xml:space="preserve">skiriamas sugamadeksas, ir 544 tiriamųjų, kuriems buvo skiriamas placebas), buvo pastebėtos </w:t>
      </w:r>
      <w:r w:rsidR="00DB5051">
        <w:rPr>
          <w:szCs w:val="22"/>
          <w:lang w:bidi="lt-LT"/>
        </w:rPr>
        <w:t>toliau aprašytos</w:t>
      </w:r>
      <w:r>
        <w:rPr>
          <w:szCs w:val="22"/>
          <w:lang w:bidi="lt-LT"/>
        </w:rPr>
        <w:t xml:space="preserve"> nepageidaujamos reakcijos</w:t>
      </w:r>
      <w:r w:rsidR="00DB5051">
        <w:rPr>
          <w:szCs w:val="22"/>
          <w:lang w:bidi="lt-LT"/>
        </w:rPr>
        <w:t>.</w:t>
      </w:r>
    </w:p>
    <w:p w14:paraId="4005A563" w14:textId="65DEA24A" w:rsidR="00950A7F" w:rsidRDefault="00285CF8">
      <w:pPr>
        <w:tabs>
          <w:tab w:val="clear" w:pos="567"/>
        </w:tabs>
        <w:spacing w:line="276" w:lineRule="auto"/>
        <w:ind w:left="567"/>
        <w:rPr>
          <w:szCs w:val="22"/>
        </w:rPr>
      </w:pPr>
      <w:r>
        <w:rPr>
          <w:szCs w:val="22"/>
          <w:lang w:bidi="lt-LT"/>
        </w:rPr>
        <w:t>[Labai dažn</w:t>
      </w:r>
      <w:r w:rsidR="00DB5051">
        <w:rPr>
          <w:szCs w:val="22"/>
          <w:lang w:bidi="lt-LT"/>
        </w:rPr>
        <w:t>a</w:t>
      </w:r>
      <w:r>
        <w:rPr>
          <w:szCs w:val="22"/>
          <w:lang w:bidi="lt-LT"/>
        </w:rPr>
        <w:t>s (≥ 1/10), dažn</w:t>
      </w:r>
      <w:r w:rsidR="00DB5051">
        <w:rPr>
          <w:szCs w:val="22"/>
          <w:lang w:bidi="lt-LT"/>
        </w:rPr>
        <w:t>a</w:t>
      </w:r>
      <w:r>
        <w:rPr>
          <w:szCs w:val="22"/>
          <w:lang w:bidi="lt-LT"/>
        </w:rPr>
        <w:t>s (nuo ≥ 1/100 iki &lt; 1/10), nedažn</w:t>
      </w:r>
      <w:r w:rsidR="00DB5051">
        <w:rPr>
          <w:szCs w:val="22"/>
          <w:lang w:bidi="lt-LT"/>
        </w:rPr>
        <w:t>a</w:t>
      </w:r>
      <w:r>
        <w:rPr>
          <w:szCs w:val="22"/>
          <w:lang w:bidi="lt-LT"/>
        </w:rPr>
        <w:t>s (nuo ≥ 1/1 000 iki &lt; 1/100), ret</w:t>
      </w:r>
      <w:r w:rsidR="00DB5051">
        <w:rPr>
          <w:szCs w:val="22"/>
          <w:lang w:bidi="lt-LT"/>
        </w:rPr>
        <w:t>a</w:t>
      </w:r>
      <w:r>
        <w:rPr>
          <w:szCs w:val="22"/>
          <w:lang w:bidi="lt-LT"/>
        </w:rPr>
        <w:t>s</w:t>
      </w:r>
    </w:p>
    <w:p w14:paraId="33A69DBC" w14:textId="77777777" w:rsidR="00950A7F" w:rsidRDefault="00285CF8">
      <w:pPr>
        <w:tabs>
          <w:tab w:val="clear" w:pos="567"/>
        </w:tabs>
        <w:spacing w:line="276" w:lineRule="auto"/>
        <w:ind w:left="567"/>
        <w:rPr>
          <w:szCs w:val="22"/>
        </w:rPr>
      </w:pPr>
      <w:r>
        <w:rPr>
          <w:szCs w:val="22"/>
          <w:lang w:bidi="lt-LT"/>
        </w:rPr>
        <w:t>(nuo ≥ 1/10 000 iki &lt; 1/1 000), labai retos (&lt; 1/10 000)]</w:t>
      </w:r>
    </w:p>
    <w:p w14:paraId="19FDF5D0" w14:textId="77777777" w:rsidR="00950A7F" w:rsidRDefault="00950A7F">
      <w:pPr>
        <w:pStyle w:val="Pagrindinistekstas"/>
        <w:spacing w:line="276" w:lineRule="auto"/>
        <w:rPr>
          <w:i w:val="0"/>
          <w:color w:val="auto"/>
          <w:szCs w:val="22"/>
        </w:rPr>
      </w:pPr>
    </w:p>
    <w:tbl>
      <w:tblPr>
        <w:tblW w:w="8310" w:type="dxa"/>
        <w:jc w:val="center"/>
        <w:tblCellMar>
          <w:left w:w="5" w:type="dxa"/>
          <w:right w:w="5" w:type="dxa"/>
        </w:tblCellMar>
        <w:tblLook w:val="01E0" w:firstRow="1" w:lastRow="1" w:firstColumn="1" w:lastColumn="1" w:noHBand="0" w:noVBand="0"/>
      </w:tblPr>
      <w:tblGrid>
        <w:gridCol w:w="1733"/>
        <w:gridCol w:w="1832"/>
        <w:gridCol w:w="4745"/>
      </w:tblGrid>
      <w:tr w:rsidR="00950A7F" w14:paraId="16735608" w14:textId="77777777">
        <w:trPr>
          <w:trHeight w:val="505"/>
          <w:jc w:val="center"/>
        </w:trPr>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ECBEF19" w14:textId="77777777" w:rsidR="00950A7F" w:rsidRDefault="00285CF8">
            <w:pPr>
              <w:pStyle w:val="TableParagraph"/>
              <w:spacing w:before="0" w:line="276" w:lineRule="auto"/>
              <w:jc w:val="center"/>
              <w:rPr>
                <w:b/>
                <w:bCs/>
                <w:lang w:val="en-GB"/>
              </w:rPr>
            </w:pPr>
            <w:r>
              <w:rPr>
                <w:b/>
                <w:lang w:val="lt-LT" w:bidi="lt-LT"/>
              </w:rPr>
              <w:t>Sistemos organų klasė</w:t>
            </w:r>
          </w:p>
        </w:tc>
        <w:tc>
          <w:tcPr>
            <w:tcW w:w="1832" w:type="dxa"/>
            <w:tcBorders>
              <w:top w:val="single" w:sz="4" w:space="0" w:color="000000"/>
              <w:left w:val="single" w:sz="4" w:space="0" w:color="000000"/>
              <w:bottom w:val="single" w:sz="4" w:space="0" w:color="000000"/>
              <w:right w:val="single" w:sz="4" w:space="0" w:color="000000"/>
            </w:tcBorders>
            <w:shd w:val="clear" w:color="auto" w:fill="auto"/>
          </w:tcPr>
          <w:p w14:paraId="30A07750" w14:textId="2904E76C" w:rsidR="00950A7F" w:rsidRDefault="00285CF8">
            <w:pPr>
              <w:pStyle w:val="TableParagraph"/>
              <w:spacing w:before="0" w:line="276" w:lineRule="auto"/>
              <w:jc w:val="center"/>
              <w:rPr>
                <w:b/>
                <w:bCs/>
                <w:lang w:val="en-GB"/>
              </w:rPr>
            </w:pPr>
            <w:r>
              <w:rPr>
                <w:b/>
                <w:lang w:val="lt-LT" w:bidi="lt-LT"/>
              </w:rPr>
              <w:t>Dažn</w:t>
            </w:r>
            <w:r w:rsidR="00DB5051">
              <w:rPr>
                <w:b/>
                <w:lang w:val="lt-LT" w:bidi="lt-LT"/>
              </w:rPr>
              <w:t>i</w:t>
            </w:r>
            <w:r>
              <w:rPr>
                <w:b/>
                <w:lang w:val="lt-LT" w:bidi="lt-LT"/>
              </w:rPr>
              <w:t>s</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170DFAC0" w14:textId="77777777" w:rsidR="00950A7F" w:rsidRDefault="00285CF8">
            <w:pPr>
              <w:pStyle w:val="TableParagraph"/>
              <w:spacing w:before="0" w:line="276" w:lineRule="auto"/>
              <w:jc w:val="center"/>
              <w:rPr>
                <w:b/>
                <w:bCs/>
                <w:lang w:val="en-GB"/>
              </w:rPr>
            </w:pPr>
            <w:r>
              <w:rPr>
                <w:b/>
                <w:lang w:val="lt-LT" w:bidi="lt-LT"/>
              </w:rPr>
              <w:t>Nepageidaujamos reakcijos</w:t>
            </w:r>
          </w:p>
          <w:p w14:paraId="0E59648E" w14:textId="77777777" w:rsidR="00950A7F" w:rsidRDefault="00285CF8">
            <w:pPr>
              <w:pStyle w:val="TableParagraph"/>
              <w:spacing w:before="0" w:line="276" w:lineRule="auto"/>
              <w:jc w:val="center"/>
              <w:rPr>
                <w:b/>
                <w:bCs/>
                <w:lang w:val="en-GB"/>
              </w:rPr>
            </w:pPr>
            <w:r>
              <w:rPr>
                <w:b/>
                <w:lang w:val="lt-LT" w:bidi="lt-LT"/>
              </w:rPr>
              <w:t>(pageidaujamos sąlygos)</w:t>
            </w:r>
          </w:p>
        </w:tc>
      </w:tr>
      <w:tr w:rsidR="00950A7F" w14:paraId="6E35150F" w14:textId="77777777">
        <w:trPr>
          <w:trHeight w:val="506"/>
          <w:jc w:val="center"/>
        </w:trPr>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1B83E75" w14:textId="77777777" w:rsidR="00950A7F" w:rsidRDefault="00285CF8">
            <w:pPr>
              <w:pStyle w:val="TableParagraph"/>
              <w:spacing w:before="0" w:line="276" w:lineRule="auto"/>
              <w:rPr>
                <w:lang w:val="en-GB"/>
              </w:rPr>
            </w:pPr>
            <w:r>
              <w:rPr>
                <w:lang w:val="lt-LT" w:bidi="lt-LT"/>
              </w:rPr>
              <w:t>Imuninės sistemos sutrikimai</w:t>
            </w:r>
          </w:p>
        </w:tc>
        <w:tc>
          <w:tcPr>
            <w:tcW w:w="1832" w:type="dxa"/>
            <w:tcBorders>
              <w:top w:val="single" w:sz="4" w:space="0" w:color="000000"/>
              <w:left w:val="single" w:sz="4" w:space="0" w:color="000000"/>
              <w:bottom w:val="single" w:sz="4" w:space="0" w:color="000000"/>
              <w:right w:val="single" w:sz="4" w:space="0" w:color="000000"/>
            </w:tcBorders>
            <w:shd w:val="clear" w:color="auto" w:fill="auto"/>
          </w:tcPr>
          <w:p w14:paraId="7440E844" w14:textId="3C2EDB59" w:rsidR="00950A7F" w:rsidRDefault="00285CF8">
            <w:pPr>
              <w:pStyle w:val="TableParagraph"/>
              <w:spacing w:before="0" w:line="276" w:lineRule="auto"/>
              <w:rPr>
                <w:lang w:val="en-GB"/>
              </w:rPr>
            </w:pPr>
            <w:r>
              <w:rPr>
                <w:lang w:val="lt-LT" w:bidi="lt-LT"/>
              </w:rPr>
              <w:t>Nedažn</w:t>
            </w:r>
            <w:r w:rsidR="00DB5051">
              <w:rPr>
                <w:lang w:val="lt-LT" w:bidi="lt-LT"/>
              </w:rPr>
              <w:t>a</w:t>
            </w:r>
            <w:r>
              <w:rPr>
                <w:lang w:val="lt-LT" w:bidi="lt-LT"/>
              </w:rPr>
              <w:t>s</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791B69C4" w14:textId="6CA1B940" w:rsidR="00950A7F" w:rsidRDefault="00285CF8">
            <w:pPr>
              <w:pStyle w:val="TableParagraph"/>
              <w:spacing w:before="0" w:line="276" w:lineRule="auto"/>
              <w:ind w:left="106"/>
              <w:rPr>
                <w:lang w:val="en-GB"/>
              </w:rPr>
            </w:pPr>
            <w:r>
              <w:rPr>
                <w:lang w:val="lt-LT" w:bidi="lt-LT"/>
              </w:rPr>
              <w:t>Padidėjusio jautrumo</w:t>
            </w:r>
          </w:p>
          <w:p w14:paraId="2BB58827" w14:textId="06724335" w:rsidR="00950A7F" w:rsidRDefault="00285CF8">
            <w:pPr>
              <w:pStyle w:val="TableParagraph"/>
              <w:spacing w:before="0" w:line="276" w:lineRule="auto"/>
              <w:ind w:left="106"/>
              <w:rPr>
                <w:lang w:val="en-GB"/>
              </w:rPr>
            </w:pPr>
            <w:r>
              <w:rPr>
                <w:lang w:val="lt-LT" w:bidi="lt-LT"/>
              </w:rPr>
              <w:t xml:space="preserve">reakcijos </w:t>
            </w:r>
            <w:r w:rsidR="00DB5051">
              <w:rPr>
                <w:lang w:val="lt-LT" w:bidi="lt-LT"/>
              </w:rPr>
              <w:t>į vaistinį preparatą</w:t>
            </w:r>
            <w:r>
              <w:rPr>
                <w:lang w:val="lt-LT" w:bidi="lt-LT"/>
              </w:rPr>
              <w:t>(žr. 4.4 skyrių)</w:t>
            </w:r>
          </w:p>
        </w:tc>
      </w:tr>
      <w:tr w:rsidR="00950A7F" w14:paraId="689D4107" w14:textId="77777777">
        <w:trPr>
          <w:trHeight w:val="505"/>
          <w:jc w:val="center"/>
        </w:trPr>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575D8F0" w14:textId="77777777" w:rsidR="00950A7F" w:rsidRDefault="00285CF8">
            <w:pPr>
              <w:pStyle w:val="TableParagraph"/>
              <w:spacing w:before="0" w:line="276" w:lineRule="auto"/>
              <w:rPr>
                <w:lang w:val="lt-LT"/>
              </w:rPr>
            </w:pPr>
            <w:r>
              <w:rPr>
                <w:lang w:val="lt-LT" w:bidi="lt-LT"/>
              </w:rPr>
              <w:t>Kvėpavimo, krūtinės ląstos ir</w:t>
            </w:r>
          </w:p>
          <w:p w14:paraId="151025AA" w14:textId="77777777" w:rsidR="00950A7F" w:rsidRDefault="00285CF8">
            <w:pPr>
              <w:pStyle w:val="TableParagraph"/>
              <w:spacing w:before="0" w:line="276" w:lineRule="auto"/>
              <w:rPr>
                <w:lang w:val="lt-LT"/>
              </w:rPr>
            </w:pPr>
            <w:r>
              <w:rPr>
                <w:lang w:val="lt-LT" w:bidi="lt-LT"/>
              </w:rPr>
              <w:t>tarpuplaučio sutrikimai</w:t>
            </w:r>
          </w:p>
        </w:tc>
        <w:tc>
          <w:tcPr>
            <w:tcW w:w="1832" w:type="dxa"/>
            <w:tcBorders>
              <w:top w:val="single" w:sz="4" w:space="0" w:color="000000"/>
              <w:left w:val="single" w:sz="4" w:space="0" w:color="000000"/>
              <w:bottom w:val="single" w:sz="4" w:space="0" w:color="000000"/>
              <w:right w:val="single" w:sz="4" w:space="0" w:color="000000"/>
            </w:tcBorders>
            <w:shd w:val="clear" w:color="auto" w:fill="auto"/>
          </w:tcPr>
          <w:p w14:paraId="2781A042" w14:textId="134CB6E0" w:rsidR="00950A7F" w:rsidRDefault="00285CF8">
            <w:pPr>
              <w:pStyle w:val="TableParagraph"/>
              <w:spacing w:before="0" w:line="276" w:lineRule="auto"/>
              <w:rPr>
                <w:lang w:val="en-GB"/>
              </w:rPr>
            </w:pPr>
            <w:r>
              <w:rPr>
                <w:lang w:val="lt-LT" w:bidi="lt-LT"/>
              </w:rPr>
              <w:t>Dažn</w:t>
            </w:r>
            <w:r w:rsidR="00DB5051">
              <w:rPr>
                <w:lang w:val="lt-LT" w:bidi="lt-LT"/>
              </w:rPr>
              <w:t>a</w:t>
            </w:r>
            <w:r>
              <w:rPr>
                <w:lang w:val="lt-LT" w:bidi="lt-LT"/>
              </w:rPr>
              <w:t>s</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32EDD1FA" w14:textId="77777777" w:rsidR="00950A7F" w:rsidRDefault="00285CF8">
            <w:pPr>
              <w:pStyle w:val="TableParagraph"/>
              <w:spacing w:before="0" w:line="276" w:lineRule="auto"/>
              <w:ind w:left="106"/>
              <w:rPr>
                <w:lang w:val="en-GB"/>
              </w:rPr>
            </w:pPr>
            <w:r>
              <w:rPr>
                <w:lang w:val="lt-LT" w:bidi="lt-LT"/>
              </w:rPr>
              <w:t>Kosulys</w:t>
            </w:r>
          </w:p>
        </w:tc>
      </w:tr>
      <w:tr w:rsidR="00950A7F" w14:paraId="1960778D" w14:textId="77777777">
        <w:trPr>
          <w:trHeight w:val="1040"/>
          <w:jc w:val="center"/>
        </w:trPr>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3D4A83E" w14:textId="77777777" w:rsidR="00950A7F" w:rsidRDefault="00285CF8">
            <w:pPr>
              <w:pStyle w:val="TableParagraph"/>
              <w:spacing w:before="0" w:line="276" w:lineRule="auto"/>
              <w:rPr>
                <w:lang w:val="lt-LT"/>
              </w:rPr>
            </w:pPr>
            <w:r>
              <w:rPr>
                <w:lang w:val="lt-LT" w:bidi="lt-LT"/>
              </w:rPr>
              <w:t>Sužalojimai, apsinuodijimas ir</w:t>
            </w:r>
          </w:p>
          <w:p w14:paraId="404758A5" w14:textId="77777777" w:rsidR="00950A7F" w:rsidRDefault="00285CF8">
            <w:pPr>
              <w:pStyle w:val="TableParagraph"/>
              <w:spacing w:before="0" w:line="276" w:lineRule="auto"/>
              <w:rPr>
                <w:lang w:val="lt-LT"/>
              </w:rPr>
            </w:pPr>
            <w:r>
              <w:rPr>
                <w:lang w:val="lt-LT" w:bidi="lt-LT"/>
              </w:rPr>
              <w:t>procedūrinės komplikacijos</w:t>
            </w:r>
          </w:p>
        </w:tc>
        <w:tc>
          <w:tcPr>
            <w:tcW w:w="1832" w:type="dxa"/>
            <w:tcBorders>
              <w:top w:val="single" w:sz="4" w:space="0" w:color="000000"/>
              <w:left w:val="single" w:sz="4" w:space="0" w:color="000000"/>
              <w:bottom w:val="single" w:sz="4" w:space="0" w:color="000000"/>
              <w:right w:val="single" w:sz="4" w:space="0" w:color="000000"/>
            </w:tcBorders>
            <w:shd w:val="clear" w:color="auto" w:fill="auto"/>
          </w:tcPr>
          <w:p w14:paraId="0C20912E" w14:textId="01107523" w:rsidR="00950A7F" w:rsidRDefault="00285CF8">
            <w:pPr>
              <w:pStyle w:val="TableParagraph"/>
              <w:spacing w:before="0" w:line="276" w:lineRule="auto"/>
              <w:rPr>
                <w:lang w:val="en-GB"/>
              </w:rPr>
            </w:pPr>
            <w:r>
              <w:rPr>
                <w:lang w:val="lt-LT" w:bidi="lt-LT"/>
              </w:rPr>
              <w:t>Dažn</w:t>
            </w:r>
            <w:r w:rsidR="00DB5051">
              <w:rPr>
                <w:lang w:val="lt-LT" w:bidi="lt-LT"/>
              </w:rPr>
              <w:t>a</w:t>
            </w:r>
            <w:r>
              <w:rPr>
                <w:lang w:val="lt-LT" w:bidi="lt-LT"/>
              </w:rPr>
              <w:t>s</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586E4004" w14:textId="77777777" w:rsidR="00950A7F" w:rsidRDefault="00285CF8">
            <w:pPr>
              <w:pStyle w:val="TableParagraph"/>
              <w:spacing w:before="0" w:line="276" w:lineRule="auto"/>
              <w:ind w:left="106"/>
              <w:rPr>
                <w:lang w:val="en-GB"/>
              </w:rPr>
            </w:pPr>
            <w:r>
              <w:rPr>
                <w:lang w:val="lt-LT" w:bidi="lt-LT"/>
              </w:rPr>
              <w:t xml:space="preserve">Kvėpavimo takų komplikacijos anestezijos metu </w:t>
            </w:r>
          </w:p>
          <w:p w14:paraId="189ABD09" w14:textId="77777777" w:rsidR="00950A7F" w:rsidRDefault="00285CF8">
            <w:pPr>
              <w:pStyle w:val="TableParagraph"/>
              <w:spacing w:before="0" w:line="276" w:lineRule="auto"/>
              <w:ind w:left="106"/>
              <w:rPr>
                <w:lang w:val="en-GB"/>
              </w:rPr>
            </w:pPr>
            <w:r>
              <w:rPr>
                <w:lang w:val="lt-LT" w:bidi="lt-LT"/>
              </w:rPr>
              <w:t xml:space="preserve">Anestezijos komplikacija (žr. 4.4 skyrių) Procedūros sukelta hipotenzija </w:t>
            </w:r>
          </w:p>
          <w:p w14:paraId="0352C51C" w14:textId="77777777" w:rsidR="00950A7F" w:rsidRDefault="00285CF8">
            <w:pPr>
              <w:pStyle w:val="TableParagraph"/>
              <w:spacing w:before="0" w:line="276" w:lineRule="auto"/>
              <w:ind w:left="106"/>
              <w:rPr>
                <w:lang w:val="en-GB"/>
              </w:rPr>
            </w:pPr>
            <w:r>
              <w:rPr>
                <w:lang w:val="lt-LT" w:bidi="lt-LT"/>
              </w:rPr>
              <w:t>Procedūrinė komplikacija</w:t>
            </w:r>
          </w:p>
        </w:tc>
      </w:tr>
    </w:tbl>
    <w:p w14:paraId="24D70E6E" w14:textId="77777777" w:rsidR="00950A7F" w:rsidRDefault="00950A7F">
      <w:pPr>
        <w:spacing w:line="276" w:lineRule="auto"/>
        <w:rPr>
          <w:szCs w:val="22"/>
        </w:rPr>
      </w:pPr>
    </w:p>
    <w:p w14:paraId="695150E6" w14:textId="6270095C" w:rsidR="00950A7F" w:rsidRDefault="00285CF8">
      <w:pPr>
        <w:pStyle w:val="Pagrindinistekstas"/>
        <w:spacing w:line="276" w:lineRule="auto"/>
        <w:ind w:left="567" w:right="316" w:hanging="1"/>
        <w:rPr>
          <w:i w:val="0"/>
          <w:color w:val="auto"/>
          <w:szCs w:val="22"/>
          <w:u w:val="single"/>
        </w:rPr>
      </w:pPr>
      <w:r>
        <w:rPr>
          <w:i w:val="0"/>
          <w:color w:val="auto"/>
          <w:szCs w:val="22"/>
          <w:u w:val="single"/>
          <w:lang w:bidi="lt-LT"/>
        </w:rPr>
        <w:t>At</w:t>
      </w:r>
      <w:r w:rsidR="00DB5051">
        <w:rPr>
          <w:i w:val="0"/>
          <w:color w:val="auto"/>
          <w:szCs w:val="22"/>
          <w:u w:val="single"/>
          <w:lang w:bidi="lt-LT"/>
        </w:rPr>
        <w:t>rinktų</w:t>
      </w:r>
      <w:r>
        <w:rPr>
          <w:i w:val="0"/>
          <w:color w:val="auto"/>
          <w:szCs w:val="22"/>
          <w:u w:val="single"/>
          <w:lang w:bidi="lt-LT"/>
        </w:rPr>
        <w:t xml:space="preserve"> nepageidaujamų reakcijų ap</w:t>
      </w:r>
      <w:r w:rsidR="00DB5051">
        <w:rPr>
          <w:i w:val="0"/>
          <w:color w:val="auto"/>
          <w:szCs w:val="22"/>
          <w:u w:val="single"/>
          <w:lang w:bidi="lt-LT"/>
        </w:rPr>
        <w:t>ibūdinimas</w:t>
      </w:r>
      <w:r>
        <w:rPr>
          <w:i w:val="0"/>
          <w:color w:val="auto"/>
          <w:szCs w:val="22"/>
          <w:u w:val="single"/>
          <w:lang w:bidi="lt-LT"/>
        </w:rPr>
        <w:t xml:space="preserve"> </w:t>
      </w:r>
    </w:p>
    <w:p w14:paraId="6F997792" w14:textId="21C58AAA" w:rsidR="00950A7F" w:rsidRDefault="00285CF8">
      <w:pPr>
        <w:pStyle w:val="Pagrindinistekstas"/>
        <w:spacing w:line="276" w:lineRule="auto"/>
        <w:ind w:left="567" w:right="316" w:hanging="1"/>
        <w:rPr>
          <w:i w:val="0"/>
          <w:color w:val="auto"/>
          <w:szCs w:val="22"/>
        </w:rPr>
      </w:pPr>
      <w:r>
        <w:rPr>
          <w:i w:val="0"/>
          <w:color w:val="auto"/>
          <w:szCs w:val="22"/>
          <w:lang w:bidi="lt-LT"/>
        </w:rPr>
        <w:t>Padidėjusio jautrumo reakcijos</w:t>
      </w:r>
      <w:r w:rsidR="00DB5051">
        <w:rPr>
          <w:i w:val="0"/>
          <w:color w:val="auto"/>
          <w:szCs w:val="22"/>
          <w:lang w:bidi="lt-LT"/>
        </w:rPr>
        <w:t xml:space="preserve"> į vaistinį preparatą</w:t>
      </w:r>
    </w:p>
    <w:p w14:paraId="6D8D0B15" w14:textId="77777777" w:rsidR="00950A7F" w:rsidRDefault="00285CF8">
      <w:pPr>
        <w:pStyle w:val="Pagrindinistekstas"/>
        <w:spacing w:line="276" w:lineRule="auto"/>
        <w:ind w:left="567"/>
        <w:rPr>
          <w:i w:val="0"/>
          <w:color w:val="auto"/>
          <w:szCs w:val="22"/>
        </w:rPr>
      </w:pPr>
      <w:r>
        <w:rPr>
          <w:i w:val="0"/>
          <w:color w:val="auto"/>
          <w:szCs w:val="22"/>
          <w:lang w:bidi="lt-LT"/>
        </w:rPr>
        <w:t>Kai kuriems pacientams ir savanoriams pasireiškė padidėjusio jautrumo reakcijų, įskaitant anafilaksines reakcijas (informacija apie savanorius pateikta skyriuje „Informacija apie sveikus savanorius“). Klinikinių tyrimų su pacientais, kuriems buvo atliktos chirurginės operacijos, metu apie šias reakcijas buvo pranešta retai, o pranešimuose po pateikimo į rinką jų dažnis nežinomas.</w:t>
      </w:r>
    </w:p>
    <w:p w14:paraId="56EF05F6" w14:textId="77777777" w:rsidR="00950A7F" w:rsidRDefault="00285CF8">
      <w:pPr>
        <w:pStyle w:val="Pagrindinistekstas"/>
        <w:spacing w:line="276" w:lineRule="auto"/>
        <w:ind w:left="567" w:right="213"/>
        <w:rPr>
          <w:i w:val="0"/>
          <w:color w:val="auto"/>
          <w:szCs w:val="22"/>
        </w:rPr>
      </w:pPr>
      <w:r>
        <w:rPr>
          <w:i w:val="0"/>
          <w:color w:val="auto"/>
          <w:szCs w:val="22"/>
          <w:lang w:bidi="lt-LT"/>
        </w:rPr>
        <w:t>Minėtos reakcijos buvo įvairios – nuo pavienių odos reakcijų iki sunkių sisteminių reakcijų (t. y. anafilaksijos, anafilaksinio šoko) ir pasireiškė pacientams, kurie anksčiau nebuvo vartoję sugamadekso.</w:t>
      </w:r>
    </w:p>
    <w:p w14:paraId="2AC48669" w14:textId="3DE11D3A" w:rsidR="00950A7F" w:rsidRDefault="00285CF8">
      <w:pPr>
        <w:pStyle w:val="Pagrindinistekstas"/>
        <w:spacing w:line="276" w:lineRule="auto"/>
        <w:ind w:left="567"/>
        <w:rPr>
          <w:i w:val="0"/>
          <w:color w:val="auto"/>
          <w:szCs w:val="22"/>
        </w:rPr>
      </w:pPr>
      <w:r>
        <w:rPr>
          <w:i w:val="0"/>
          <w:color w:val="auto"/>
          <w:szCs w:val="22"/>
          <w:lang w:bidi="lt-LT"/>
        </w:rPr>
        <w:t xml:space="preserve">Su šiomis reakcijomis gali būti susiję tokie simptomai: paraudimas, dilgėlinė, eriteminis </w:t>
      </w:r>
      <w:r w:rsidR="00DB5051">
        <w:rPr>
          <w:i w:val="0"/>
          <w:color w:val="auto"/>
          <w:szCs w:val="22"/>
          <w:lang w:bidi="lt-LT"/>
        </w:rPr>
        <w:t>iš</w:t>
      </w:r>
      <w:r>
        <w:rPr>
          <w:i w:val="0"/>
          <w:color w:val="auto"/>
          <w:szCs w:val="22"/>
          <w:lang w:bidi="lt-LT"/>
        </w:rPr>
        <w:t>bėrimas, (sunki) hipotenzija, tachikardija, liežuvio patinimas, ryklės patinimas, bronchų spazmas ir plaučių obstrukcija. Sunkios padidėjusio jautrumo reakcijos gali būti mirtinos.</w:t>
      </w:r>
    </w:p>
    <w:p w14:paraId="50652E07" w14:textId="77777777" w:rsidR="00950A7F" w:rsidRDefault="00950A7F">
      <w:pPr>
        <w:pStyle w:val="Pagrindinistekstas"/>
        <w:spacing w:line="276" w:lineRule="auto"/>
        <w:ind w:left="567"/>
        <w:rPr>
          <w:i w:val="0"/>
          <w:color w:val="auto"/>
          <w:szCs w:val="22"/>
        </w:rPr>
      </w:pPr>
    </w:p>
    <w:p w14:paraId="54A3B21C" w14:textId="77777777" w:rsidR="00950A7F" w:rsidRDefault="00285CF8">
      <w:pPr>
        <w:pStyle w:val="Pagrindinistekstas"/>
        <w:spacing w:line="276" w:lineRule="auto"/>
        <w:ind w:left="567"/>
        <w:rPr>
          <w:iCs/>
          <w:color w:val="auto"/>
          <w:szCs w:val="22"/>
        </w:rPr>
      </w:pPr>
      <w:r>
        <w:rPr>
          <w:color w:val="auto"/>
          <w:szCs w:val="22"/>
          <w:lang w:bidi="lt-LT"/>
        </w:rPr>
        <w:t>Kvėpavimo takų komplikacijos anestezijos metu</w:t>
      </w:r>
    </w:p>
    <w:p w14:paraId="26F4C7C5" w14:textId="32657333" w:rsidR="00950A7F" w:rsidRDefault="00285CF8">
      <w:pPr>
        <w:pStyle w:val="Pagrindinistekstas"/>
        <w:spacing w:line="276" w:lineRule="auto"/>
        <w:ind w:left="567" w:right="214"/>
        <w:rPr>
          <w:i w:val="0"/>
          <w:color w:val="auto"/>
          <w:szCs w:val="22"/>
        </w:rPr>
      </w:pPr>
      <w:r>
        <w:rPr>
          <w:i w:val="0"/>
          <w:color w:val="auto"/>
          <w:szCs w:val="22"/>
          <w:lang w:bidi="lt-LT"/>
        </w:rPr>
        <w:t>Anestezijos sukeltos kvėpavimo takų komplikacijos buvo šios: pasipriešinimas endotrachėjiniam vamzdeliui, kosulys, silpnas pasipriešinimas, sujaudinimo reakcija operacijos metu, kosulys anestezijos procedūros metu ar operacijos metu arba su anestezijos procedūra susijęs spontani</w:t>
      </w:r>
      <w:r w:rsidR="00DB5051">
        <w:rPr>
          <w:i w:val="0"/>
          <w:color w:val="auto"/>
          <w:szCs w:val="22"/>
          <w:lang w:bidi="lt-LT"/>
        </w:rPr>
        <w:t>nis</w:t>
      </w:r>
      <w:r>
        <w:rPr>
          <w:i w:val="0"/>
          <w:color w:val="auto"/>
          <w:szCs w:val="22"/>
          <w:lang w:bidi="lt-LT"/>
        </w:rPr>
        <w:t xml:space="preserve"> paciento kvėpavimas.</w:t>
      </w:r>
    </w:p>
    <w:p w14:paraId="17A0A41D" w14:textId="77777777" w:rsidR="00950A7F" w:rsidRDefault="00950A7F">
      <w:pPr>
        <w:pStyle w:val="Pagrindinistekstas"/>
        <w:spacing w:line="276" w:lineRule="auto"/>
        <w:ind w:left="567"/>
        <w:rPr>
          <w:i w:val="0"/>
          <w:color w:val="auto"/>
          <w:szCs w:val="22"/>
        </w:rPr>
      </w:pPr>
    </w:p>
    <w:p w14:paraId="08C4B452" w14:textId="77777777" w:rsidR="00950A7F" w:rsidRDefault="00285CF8">
      <w:pPr>
        <w:pStyle w:val="Pagrindinistekstas"/>
        <w:spacing w:line="276" w:lineRule="auto"/>
        <w:ind w:left="567"/>
        <w:rPr>
          <w:iCs/>
          <w:color w:val="auto"/>
          <w:szCs w:val="22"/>
        </w:rPr>
      </w:pPr>
      <w:r>
        <w:rPr>
          <w:color w:val="auto"/>
          <w:szCs w:val="22"/>
          <w:lang w:bidi="lt-LT"/>
        </w:rPr>
        <w:t>Anestezijos komplikacijos</w:t>
      </w:r>
    </w:p>
    <w:p w14:paraId="7D4661B6" w14:textId="79014464" w:rsidR="00950A7F" w:rsidRDefault="00285CF8">
      <w:pPr>
        <w:pStyle w:val="Pagrindinistekstas"/>
        <w:spacing w:line="276" w:lineRule="auto"/>
        <w:ind w:left="567" w:right="214"/>
        <w:rPr>
          <w:i w:val="0"/>
          <w:color w:val="auto"/>
          <w:szCs w:val="22"/>
        </w:rPr>
      </w:pPr>
      <w:r>
        <w:rPr>
          <w:i w:val="0"/>
          <w:color w:val="auto"/>
          <w:szCs w:val="22"/>
          <w:lang w:bidi="lt-LT"/>
        </w:rPr>
        <w:t>Anestezijos komplikacijos, rodančios nervo ir raumens jungties funkcijos atsistatymą, yra galūnių ar kūno judesiai arba kosulys anestezijos procedūros metu ar operacijos metu, grimasos arba endotrachėjinio vamzdelio čiulpimas. Žr. 4.4 skyrių „</w:t>
      </w:r>
      <w:r w:rsidR="00DB5051">
        <w:rPr>
          <w:i w:val="0"/>
          <w:color w:val="auto"/>
          <w:szCs w:val="22"/>
          <w:lang w:bidi="lt-LT"/>
        </w:rPr>
        <w:t>Silpna</w:t>
      </w:r>
      <w:r>
        <w:rPr>
          <w:i w:val="0"/>
          <w:color w:val="auto"/>
          <w:szCs w:val="22"/>
          <w:lang w:bidi="lt-LT"/>
        </w:rPr>
        <w:t xml:space="preserve"> anestezija“.</w:t>
      </w:r>
    </w:p>
    <w:p w14:paraId="101F7E9A" w14:textId="77777777" w:rsidR="00950A7F" w:rsidRDefault="00950A7F">
      <w:pPr>
        <w:pStyle w:val="Pagrindinistekstas"/>
        <w:spacing w:line="276" w:lineRule="auto"/>
        <w:ind w:left="567"/>
        <w:rPr>
          <w:i w:val="0"/>
          <w:color w:val="auto"/>
          <w:szCs w:val="22"/>
        </w:rPr>
      </w:pPr>
    </w:p>
    <w:p w14:paraId="23489A9C" w14:textId="77777777" w:rsidR="00950A7F" w:rsidRDefault="00285CF8">
      <w:pPr>
        <w:pStyle w:val="Pagrindinistekstas"/>
        <w:spacing w:line="276" w:lineRule="auto"/>
        <w:ind w:left="567"/>
        <w:rPr>
          <w:iCs/>
          <w:color w:val="auto"/>
          <w:szCs w:val="22"/>
        </w:rPr>
      </w:pPr>
      <w:r>
        <w:rPr>
          <w:color w:val="auto"/>
          <w:szCs w:val="22"/>
          <w:lang w:bidi="lt-LT"/>
        </w:rPr>
        <w:t>Procedūrinės komplikacijos</w:t>
      </w:r>
    </w:p>
    <w:p w14:paraId="33602325" w14:textId="77777777" w:rsidR="00950A7F" w:rsidRDefault="00285CF8">
      <w:pPr>
        <w:pStyle w:val="Pagrindinistekstas"/>
        <w:spacing w:line="276" w:lineRule="auto"/>
        <w:ind w:left="567" w:right="376"/>
        <w:rPr>
          <w:i w:val="0"/>
          <w:color w:val="auto"/>
          <w:szCs w:val="22"/>
        </w:rPr>
      </w:pPr>
      <w:r>
        <w:rPr>
          <w:i w:val="0"/>
          <w:color w:val="auto"/>
          <w:szCs w:val="22"/>
          <w:lang w:bidi="lt-LT"/>
        </w:rPr>
        <w:t>Procedūrinės komplikacijos gali būti kosulys, tachikardija, bradikardija, judesiai ir širdies ritmo padažnėjimas.</w:t>
      </w:r>
    </w:p>
    <w:p w14:paraId="0A311F6E" w14:textId="77777777" w:rsidR="00950A7F" w:rsidRDefault="00950A7F">
      <w:pPr>
        <w:pStyle w:val="Pagrindinistekstas"/>
        <w:spacing w:line="276" w:lineRule="auto"/>
        <w:ind w:left="567"/>
        <w:rPr>
          <w:i w:val="0"/>
          <w:color w:val="auto"/>
          <w:szCs w:val="22"/>
        </w:rPr>
      </w:pPr>
    </w:p>
    <w:p w14:paraId="318A48D0" w14:textId="77777777" w:rsidR="00950A7F" w:rsidRDefault="00950A7F" w:rsidP="00EB544B">
      <w:pPr>
        <w:pStyle w:val="Pagrindinistekstas"/>
        <w:spacing w:line="276" w:lineRule="auto"/>
        <w:rPr>
          <w:i w:val="0"/>
          <w:color w:val="auto"/>
          <w:szCs w:val="22"/>
        </w:rPr>
      </w:pPr>
    </w:p>
    <w:p w14:paraId="21183186" w14:textId="77777777" w:rsidR="00950A7F" w:rsidRDefault="00950A7F" w:rsidP="00EB544B">
      <w:pPr>
        <w:pStyle w:val="Pagrindinistekstas"/>
        <w:spacing w:line="276" w:lineRule="auto"/>
        <w:rPr>
          <w:i w:val="0"/>
          <w:color w:val="auto"/>
          <w:szCs w:val="22"/>
        </w:rPr>
      </w:pPr>
    </w:p>
    <w:p w14:paraId="3830B2FA" w14:textId="77777777" w:rsidR="00950A7F" w:rsidRDefault="00285CF8">
      <w:pPr>
        <w:pStyle w:val="Pagrindinistekstas"/>
        <w:spacing w:line="276" w:lineRule="auto"/>
        <w:ind w:left="567"/>
        <w:rPr>
          <w:iCs/>
          <w:color w:val="auto"/>
          <w:szCs w:val="22"/>
        </w:rPr>
      </w:pPr>
      <w:r>
        <w:rPr>
          <w:color w:val="auto"/>
          <w:szCs w:val="22"/>
          <w:lang w:bidi="lt-LT"/>
        </w:rPr>
        <w:t>Reikšminga bradikardija</w:t>
      </w:r>
    </w:p>
    <w:p w14:paraId="3F4EFDBB" w14:textId="77777777" w:rsidR="00950A7F" w:rsidRDefault="00285CF8">
      <w:pPr>
        <w:pStyle w:val="Pagrindinistekstas"/>
        <w:spacing w:line="276" w:lineRule="auto"/>
        <w:ind w:left="567" w:right="213" w:hanging="1"/>
        <w:rPr>
          <w:i w:val="0"/>
          <w:color w:val="auto"/>
          <w:szCs w:val="22"/>
        </w:rPr>
      </w:pPr>
      <w:r>
        <w:rPr>
          <w:i w:val="0"/>
          <w:color w:val="auto"/>
          <w:szCs w:val="22"/>
          <w:lang w:bidi="lt-LT"/>
        </w:rPr>
        <w:lastRenderedPageBreak/>
        <w:t>Po vaistinio preparato pateikimo į rinką,, buvo pastebėti pavieniai reikšmingos bradikardijos ir bradikardijos su širdies sustojimu atvejai praėjus kelioms minutėms po sugamadekso suleidimo (žr. 4.4 skyrių).</w:t>
      </w:r>
    </w:p>
    <w:p w14:paraId="5468D1C3" w14:textId="77777777" w:rsidR="00950A7F" w:rsidRDefault="00950A7F">
      <w:pPr>
        <w:pStyle w:val="Pagrindinistekstas"/>
        <w:spacing w:line="276" w:lineRule="auto"/>
        <w:ind w:left="567"/>
        <w:rPr>
          <w:i w:val="0"/>
          <w:color w:val="auto"/>
          <w:szCs w:val="22"/>
        </w:rPr>
      </w:pPr>
    </w:p>
    <w:p w14:paraId="54441615" w14:textId="77777777" w:rsidR="00950A7F" w:rsidRDefault="00285CF8">
      <w:pPr>
        <w:pStyle w:val="Pagrindinistekstas"/>
        <w:spacing w:line="276" w:lineRule="auto"/>
        <w:ind w:left="567"/>
        <w:rPr>
          <w:iCs/>
          <w:color w:val="auto"/>
          <w:szCs w:val="22"/>
        </w:rPr>
      </w:pPr>
      <w:r>
        <w:rPr>
          <w:color w:val="auto"/>
          <w:szCs w:val="22"/>
          <w:lang w:bidi="lt-LT"/>
        </w:rPr>
        <w:t>Nervo ir raumens jungties blokados pasikartojimas</w:t>
      </w:r>
    </w:p>
    <w:p w14:paraId="53100137" w14:textId="40A99A80" w:rsidR="00950A7F" w:rsidRDefault="00285CF8">
      <w:pPr>
        <w:pStyle w:val="Pagrindinistekstas"/>
        <w:spacing w:line="276" w:lineRule="auto"/>
        <w:ind w:left="567" w:right="328"/>
        <w:rPr>
          <w:i w:val="0"/>
          <w:color w:val="auto"/>
          <w:szCs w:val="22"/>
        </w:rPr>
      </w:pPr>
      <w:r>
        <w:rPr>
          <w:i w:val="0"/>
          <w:color w:val="auto"/>
          <w:szCs w:val="22"/>
          <w:lang w:bidi="lt-LT"/>
        </w:rPr>
        <w:t>Klinikiniuose tyrimuose su tiriamaisiais, gydytais rokuroniu arba vekuroniu, kai sugamadeksas buvo skiriamas parenkant dozę pagal nervo ir raumens jungties blokados gylį (N = 2022), pastebėtas 0,20 % nervų ir raumenų jungties blokados pasikartojimo dažnis, pagrįstas nervų ir raumenų stebė</w:t>
      </w:r>
      <w:r w:rsidR="00DB5051">
        <w:rPr>
          <w:i w:val="0"/>
          <w:color w:val="auto"/>
          <w:szCs w:val="22"/>
          <w:lang w:bidi="lt-LT"/>
        </w:rPr>
        <w:t>jimo</w:t>
      </w:r>
      <w:r>
        <w:rPr>
          <w:i w:val="0"/>
          <w:color w:val="auto"/>
          <w:szCs w:val="22"/>
          <w:lang w:bidi="lt-LT"/>
        </w:rPr>
        <w:t xml:space="preserve"> arba klinikiniais duomenimis (žr. 4.4 skyrių).</w:t>
      </w:r>
    </w:p>
    <w:p w14:paraId="280B6FCD" w14:textId="77777777" w:rsidR="00950A7F" w:rsidRDefault="00950A7F">
      <w:pPr>
        <w:pStyle w:val="Pagrindinistekstas"/>
        <w:spacing w:line="276" w:lineRule="auto"/>
        <w:ind w:left="567"/>
        <w:rPr>
          <w:i w:val="0"/>
          <w:color w:val="auto"/>
          <w:szCs w:val="22"/>
        </w:rPr>
      </w:pPr>
    </w:p>
    <w:p w14:paraId="59CCD6A0" w14:textId="77777777" w:rsidR="00950A7F" w:rsidRDefault="00285CF8">
      <w:pPr>
        <w:pStyle w:val="Pagrindinistekstas"/>
        <w:spacing w:line="276" w:lineRule="auto"/>
        <w:ind w:left="567"/>
        <w:rPr>
          <w:i w:val="0"/>
          <w:color w:val="auto"/>
          <w:szCs w:val="22"/>
        </w:rPr>
      </w:pPr>
      <w:r>
        <w:rPr>
          <w:color w:val="auto"/>
          <w:szCs w:val="22"/>
          <w:lang w:bidi="lt-LT"/>
        </w:rPr>
        <w:t>Informacija apie sveikus savanorius</w:t>
      </w:r>
    </w:p>
    <w:p w14:paraId="22529916" w14:textId="2C791F73" w:rsidR="00950A7F" w:rsidRDefault="00285CF8">
      <w:pPr>
        <w:pStyle w:val="Pagrindinistekstas"/>
        <w:spacing w:line="276" w:lineRule="auto"/>
        <w:ind w:left="567" w:right="290"/>
        <w:rPr>
          <w:i w:val="0"/>
          <w:color w:val="auto"/>
          <w:szCs w:val="22"/>
        </w:rPr>
      </w:pPr>
      <w:r>
        <w:rPr>
          <w:i w:val="0"/>
          <w:color w:val="auto"/>
          <w:szCs w:val="22"/>
          <w:lang w:bidi="lt-LT"/>
        </w:rPr>
        <w:t xml:space="preserve">Vykdant atsitiktinių imčių dvigubai koduotą tyrimą buvo tiriamas padidėjusio jautrumo reakcijų </w:t>
      </w:r>
      <w:r w:rsidR="00DB5051">
        <w:rPr>
          <w:i w:val="0"/>
          <w:color w:val="auto"/>
          <w:szCs w:val="22"/>
          <w:lang w:bidi="lt-LT"/>
        </w:rPr>
        <w:t xml:space="preserve">į vaistinį preparatą </w:t>
      </w:r>
      <w:r>
        <w:rPr>
          <w:i w:val="0"/>
          <w:color w:val="auto"/>
          <w:szCs w:val="22"/>
          <w:lang w:bidi="lt-LT"/>
        </w:rPr>
        <w:t xml:space="preserve">dažnis sveikiems savanoriams, kuriems buvo suleista iki 3 placebo (N = 76), </w:t>
      </w:r>
      <w:r w:rsidR="00DB5051">
        <w:rPr>
          <w:i w:val="0"/>
          <w:color w:val="auto"/>
          <w:szCs w:val="22"/>
          <w:lang w:bidi="lt-LT"/>
        </w:rPr>
        <w:t xml:space="preserve">sugamadekso </w:t>
      </w:r>
      <w:r>
        <w:rPr>
          <w:i w:val="0"/>
          <w:color w:val="auto"/>
          <w:szCs w:val="22"/>
          <w:lang w:bidi="lt-LT"/>
        </w:rPr>
        <w:t xml:space="preserve">4 mg/kg (N = 151) arba 16 mg/kg (N = 148) </w:t>
      </w:r>
      <w:r w:rsidR="00DB5051">
        <w:rPr>
          <w:i w:val="0"/>
          <w:color w:val="auto"/>
          <w:szCs w:val="22"/>
          <w:lang w:bidi="lt-LT"/>
        </w:rPr>
        <w:t>dozių</w:t>
      </w:r>
      <w:r>
        <w:rPr>
          <w:i w:val="0"/>
          <w:color w:val="auto"/>
          <w:szCs w:val="22"/>
          <w:lang w:bidi="lt-LT"/>
        </w:rPr>
        <w:t>. Pranešimus apie įtariamą padidėjusį jautrumą vertino koduotą informaciją nagrinėjęs komitetas. Nustatytas padidėjęs jautrumas placebo, sugamadekso 4 mg/kg ir sugamadekso 16 mg/kg grupėse atitinkamai buvo 1,3 %, 6,6 % ir 9,5 %. Pranešimų apie anafilaksiją po placebo ar sugamadekso 4 mg/kg skyrimo nebuvo gauta. Po pirmosios 16 mg/kg sugamadekso dozės skyrimo buvo nustatytas vienas anafilaksijos atvejis (dažnis 0,7 %). Nenustatyta, kad pakartotinai skiriant sugamadekso dozę padidėtų padidėjusio jautrumo dažnis ar sunkumas.</w:t>
      </w:r>
    </w:p>
    <w:p w14:paraId="55C7961E" w14:textId="77777777" w:rsidR="00950A7F" w:rsidRDefault="00285CF8">
      <w:pPr>
        <w:pStyle w:val="Pagrindinistekstas"/>
        <w:spacing w:line="276" w:lineRule="auto"/>
        <w:ind w:left="567" w:hanging="1"/>
        <w:rPr>
          <w:i w:val="0"/>
          <w:color w:val="auto"/>
          <w:szCs w:val="22"/>
        </w:rPr>
      </w:pPr>
      <w:r>
        <w:rPr>
          <w:i w:val="0"/>
          <w:color w:val="auto"/>
          <w:szCs w:val="22"/>
          <w:lang w:bidi="lt-LT"/>
        </w:rPr>
        <w:t>Anksčiau atliktame panašaus pobūdžio tyrime buvo nustatyti trys anafilaksijos atvejai, visi jie pasireiškė po sugamadekso 16 mg/kg skyrimo (dažnis 2,0 %).</w:t>
      </w:r>
    </w:p>
    <w:p w14:paraId="64D6CE6B" w14:textId="5869C953" w:rsidR="00950A7F" w:rsidRDefault="00285CF8">
      <w:pPr>
        <w:pStyle w:val="Antrat2"/>
        <w:spacing w:before="0" w:after="0" w:line="276" w:lineRule="auto"/>
        <w:ind w:left="567"/>
        <w:rPr>
          <w:rFonts w:ascii="Times New Roman" w:hAnsi="Times New Roman"/>
          <w:b w:val="0"/>
          <w:i w:val="0"/>
          <w:sz w:val="22"/>
          <w:szCs w:val="22"/>
        </w:rPr>
      </w:pPr>
      <w:r>
        <w:rPr>
          <w:rFonts w:ascii="Times New Roman" w:hAnsi="Times New Roman"/>
          <w:b w:val="0"/>
          <w:i w:val="0"/>
          <w:sz w:val="22"/>
          <w:szCs w:val="22"/>
          <w:lang w:bidi="lt-LT"/>
        </w:rPr>
        <w:t>Jungtinėje 1 fazės duomenų bazėje dažni (nuo ≥ 1/100 iki &lt; 1/10) arba labai dažni (≥ 1/10) ir dažniau pasitaikantys tarp tiriamųjų, gydytų sugamadeksu, nei placebo grupėje, šalutiniai reiškiniai yra šie: disgeuzija (10,1 %), galvos skausmas (6,7 %), pykinimas (5,6 %), dilgėlinė (1,7 %), niež</w:t>
      </w:r>
      <w:r w:rsidR="00DB5051">
        <w:rPr>
          <w:rFonts w:ascii="Times New Roman" w:hAnsi="Times New Roman"/>
          <w:b w:val="0"/>
          <w:i w:val="0"/>
          <w:sz w:val="22"/>
          <w:szCs w:val="22"/>
          <w:lang w:bidi="lt-LT"/>
        </w:rPr>
        <w:t>ėjimas</w:t>
      </w:r>
      <w:r>
        <w:rPr>
          <w:rFonts w:ascii="Times New Roman" w:hAnsi="Times New Roman"/>
          <w:b w:val="0"/>
          <w:i w:val="0"/>
          <w:sz w:val="22"/>
          <w:szCs w:val="22"/>
          <w:lang w:bidi="lt-LT"/>
        </w:rPr>
        <w:t xml:space="preserve"> (1,7 %), svaig</w:t>
      </w:r>
      <w:r w:rsidR="00DB5051">
        <w:rPr>
          <w:rFonts w:ascii="Times New Roman" w:hAnsi="Times New Roman"/>
          <w:b w:val="0"/>
          <w:i w:val="0"/>
          <w:sz w:val="22"/>
          <w:szCs w:val="22"/>
          <w:lang w:bidi="lt-LT"/>
        </w:rPr>
        <w:t>ulys</w:t>
      </w:r>
      <w:r>
        <w:rPr>
          <w:rFonts w:ascii="Times New Roman" w:hAnsi="Times New Roman"/>
          <w:b w:val="0"/>
          <w:i w:val="0"/>
          <w:sz w:val="22"/>
          <w:szCs w:val="22"/>
          <w:lang w:bidi="lt-LT"/>
        </w:rPr>
        <w:t xml:space="preserve"> (1,6 %), vėmimas (1,2 %) ir pilvo skausmas (1,0 %).</w:t>
      </w:r>
    </w:p>
    <w:p w14:paraId="1FB9D0B1" w14:textId="77777777" w:rsidR="00950A7F" w:rsidRDefault="00950A7F">
      <w:pPr>
        <w:pStyle w:val="Pagrindinistekstas"/>
        <w:spacing w:line="276" w:lineRule="auto"/>
        <w:ind w:left="567"/>
        <w:rPr>
          <w:i w:val="0"/>
          <w:color w:val="auto"/>
          <w:szCs w:val="22"/>
        </w:rPr>
      </w:pPr>
    </w:p>
    <w:p w14:paraId="3687C668" w14:textId="6D5D4E51" w:rsidR="00950A7F" w:rsidRDefault="00285CF8">
      <w:pPr>
        <w:spacing w:line="276" w:lineRule="auto"/>
        <w:ind w:left="567"/>
        <w:rPr>
          <w:i/>
          <w:iCs/>
          <w:szCs w:val="22"/>
        </w:rPr>
      </w:pPr>
      <w:r>
        <w:rPr>
          <w:i/>
          <w:szCs w:val="22"/>
          <w:lang w:bidi="lt-LT"/>
        </w:rPr>
        <w:t xml:space="preserve">Papildoma informacija apie </w:t>
      </w:r>
      <w:r w:rsidR="00DB5051">
        <w:rPr>
          <w:i/>
          <w:szCs w:val="22"/>
          <w:lang w:bidi="lt-LT"/>
        </w:rPr>
        <w:t>ypatingas populiacijas</w:t>
      </w:r>
    </w:p>
    <w:p w14:paraId="11D34ECA" w14:textId="77777777" w:rsidR="00950A7F" w:rsidRDefault="00950A7F">
      <w:pPr>
        <w:pStyle w:val="Pagrindinistekstas"/>
        <w:spacing w:line="276" w:lineRule="auto"/>
        <w:ind w:left="567"/>
        <w:rPr>
          <w:i w:val="0"/>
          <w:color w:val="auto"/>
          <w:szCs w:val="22"/>
        </w:rPr>
      </w:pPr>
    </w:p>
    <w:p w14:paraId="7282480A" w14:textId="77777777" w:rsidR="00950A7F" w:rsidRDefault="00285CF8">
      <w:pPr>
        <w:pStyle w:val="Pagrindinistekstas"/>
        <w:spacing w:line="276" w:lineRule="auto"/>
        <w:ind w:left="567"/>
        <w:rPr>
          <w:i w:val="0"/>
          <w:color w:val="auto"/>
          <w:szCs w:val="22"/>
          <w:u w:val="single"/>
        </w:rPr>
      </w:pPr>
      <w:r>
        <w:rPr>
          <w:i w:val="0"/>
          <w:color w:val="auto"/>
          <w:szCs w:val="22"/>
          <w:u w:val="single"/>
          <w:lang w:bidi="lt-LT"/>
        </w:rPr>
        <w:t>Plaučių ligomis sergantys pacientai</w:t>
      </w:r>
    </w:p>
    <w:p w14:paraId="0B128B5E" w14:textId="77777777" w:rsidR="00950A7F" w:rsidRDefault="00285CF8">
      <w:pPr>
        <w:pStyle w:val="Pagrindinistekstas"/>
        <w:spacing w:line="276" w:lineRule="auto"/>
        <w:ind w:left="567" w:right="213"/>
        <w:rPr>
          <w:i w:val="0"/>
          <w:color w:val="auto"/>
          <w:szCs w:val="22"/>
        </w:rPr>
      </w:pPr>
      <w:r>
        <w:rPr>
          <w:i w:val="0"/>
          <w:color w:val="auto"/>
          <w:szCs w:val="22"/>
          <w:lang w:bidi="lt-LT"/>
        </w:rPr>
        <w:t>Remiantis po pateikimo į rinką gautais duomenimis, taip pat vieno specialaus klinikinio tyrimo, atlikto su pacientais, kuriems anksčiau yra buvę plaučių komplikacijų, metu, kaip galimai su tuo susijęs nepageidaujamas reiškinys buvo pastebėtas bronchų spazmas. Kaip ir visiems pacientams, kuriems yra buvę plaučių komplikacijų, gydytojas turi žinoti apie galimą bronchų spazmą.</w:t>
      </w:r>
    </w:p>
    <w:p w14:paraId="61793FA2" w14:textId="77777777" w:rsidR="00950A7F" w:rsidRDefault="00950A7F">
      <w:pPr>
        <w:pStyle w:val="Pagrindinistekstas"/>
        <w:spacing w:line="276" w:lineRule="auto"/>
        <w:ind w:left="567"/>
        <w:rPr>
          <w:i w:val="0"/>
          <w:color w:val="auto"/>
          <w:szCs w:val="22"/>
        </w:rPr>
      </w:pPr>
    </w:p>
    <w:p w14:paraId="038B0352" w14:textId="77777777" w:rsidR="00950A7F" w:rsidRDefault="00285CF8">
      <w:pPr>
        <w:spacing w:line="276" w:lineRule="auto"/>
        <w:ind w:left="567"/>
      </w:pPr>
      <w:r>
        <w:rPr>
          <w:szCs w:val="22"/>
          <w:u w:val="single"/>
          <w:lang w:bidi="lt-LT"/>
        </w:rPr>
        <w:t>Vaikų populiacija</w:t>
      </w:r>
    </w:p>
    <w:p w14:paraId="070B0FA0" w14:textId="77777777" w:rsidR="00950A7F" w:rsidRDefault="00285CF8">
      <w:pPr>
        <w:pStyle w:val="Pagrindinistekstas"/>
        <w:spacing w:line="276" w:lineRule="auto"/>
        <w:ind w:left="567" w:right="213"/>
        <w:rPr>
          <w:i w:val="0"/>
          <w:color w:val="auto"/>
          <w:szCs w:val="22"/>
        </w:rPr>
      </w:pPr>
      <w:r>
        <w:rPr>
          <w:i w:val="0"/>
          <w:color w:val="auto"/>
          <w:szCs w:val="22"/>
          <w:lang w:bidi="lt-LT"/>
        </w:rPr>
        <w:t>Atlikus tyrimus su 2–17 metų amžiaus pediatriniais pacientais, nustatytas sugamadekso (iki 4 mg/kg) saugumo profilis iš esmės buvo panašus į suaugusiųjų pacientų saugumo profilį.</w:t>
      </w:r>
    </w:p>
    <w:p w14:paraId="4E630E65" w14:textId="77777777" w:rsidR="00950A7F" w:rsidRDefault="00950A7F">
      <w:pPr>
        <w:pStyle w:val="Pagrindinistekstas"/>
        <w:spacing w:line="276" w:lineRule="auto"/>
        <w:ind w:left="567"/>
        <w:rPr>
          <w:i w:val="0"/>
          <w:color w:val="auto"/>
          <w:szCs w:val="22"/>
        </w:rPr>
      </w:pPr>
    </w:p>
    <w:p w14:paraId="492C050B" w14:textId="2F92591C" w:rsidR="00950A7F" w:rsidRDefault="00DB5051">
      <w:pPr>
        <w:spacing w:line="276" w:lineRule="auto"/>
        <w:ind w:left="567"/>
        <w:rPr>
          <w:szCs w:val="22"/>
          <w:u w:val="single"/>
        </w:rPr>
      </w:pPr>
      <w:r>
        <w:rPr>
          <w:szCs w:val="22"/>
          <w:u w:val="single"/>
          <w:lang w:bidi="lt-LT"/>
        </w:rPr>
        <w:t>Pacientai, kuriems yra pataloginis nutukimas</w:t>
      </w:r>
    </w:p>
    <w:p w14:paraId="38CA545C" w14:textId="77777777" w:rsidR="00950A7F" w:rsidRDefault="00285CF8">
      <w:pPr>
        <w:pStyle w:val="Pagrindinistekstas"/>
        <w:spacing w:line="276" w:lineRule="auto"/>
        <w:ind w:left="567" w:right="213"/>
        <w:rPr>
          <w:i w:val="0"/>
          <w:color w:val="auto"/>
          <w:szCs w:val="22"/>
        </w:rPr>
      </w:pPr>
      <w:r>
        <w:rPr>
          <w:i w:val="0"/>
          <w:color w:val="auto"/>
          <w:szCs w:val="22"/>
          <w:lang w:bidi="lt-LT"/>
        </w:rPr>
        <w:t>Atlikus vieną specialų klinikinį tyrimą su nutukusiais pacientais, saugumo profilis iš esmės buvo panašus į suaugusių pacientų saugumo profilį, nustatytą apibendrinus 1–3 fazių tyrimus (žr. 2 lentelę).</w:t>
      </w:r>
    </w:p>
    <w:p w14:paraId="45130D56" w14:textId="77777777" w:rsidR="00950A7F" w:rsidRDefault="00950A7F">
      <w:pPr>
        <w:pStyle w:val="Pagrindinistekstas"/>
        <w:spacing w:line="276" w:lineRule="auto"/>
        <w:ind w:left="567"/>
        <w:rPr>
          <w:i w:val="0"/>
          <w:color w:val="auto"/>
          <w:szCs w:val="22"/>
        </w:rPr>
      </w:pPr>
    </w:p>
    <w:p w14:paraId="06F373C3" w14:textId="77777777" w:rsidR="00950A7F" w:rsidRDefault="00285CF8">
      <w:pPr>
        <w:spacing w:line="276" w:lineRule="auto"/>
        <w:ind w:left="567"/>
      </w:pPr>
      <w:r>
        <w:rPr>
          <w:szCs w:val="22"/>
          <w:u w:val="single"/>
          <w:lang w:bidi="lt-LT"/>
        </w:rPr>
        <w:t>Sunkiomis sisteminėmis ligomis sergantys pacientai</w:t>
      </w:r>
    </w:p>
    <w:p w14:paraId="44ACB94F" w14:textId="642B5134" w:rsidR="00950A7F" w:rsidRDefault="00285CF8">
      <w:pPr>
        <w:pStyle w:val="Pagrindinistekstas"/>
        <w:spacing w:line="276" w:lineRule="auto"/>
        <w:ind w:left="567" w:right="328"/>
        <w:rPr>
          <w:i w:val="0"/>
          <w:color w:val="auto"/>
          <w:szCs w:val="22"/>
        </w:rPr>
      </w:pPr>
      <w:r>
        <w:rPr>
          <w:i w:val="0"/>
          <w:color w:val="auto"/>
          <w:szCs w:val="22"/>
          <w:lang w:bidi="lt-LT"/>
        </w:rPr>
        <w:t>Atlikus klinikinį tyrimą su pacientais, kurie pagal Amerikos anesteziologų draugijos (</w:t>
      </w:r>
      <w:r w:rsidR="00DB5051" w:rsidRPr="007427A3">
        <w:rPr>
          <w:iCs/>
          <w:color w:val="auto"/>
          <w:szCs w:val="22"/>
          <w:lang w:bidi="lt-LT"/>
        </w:rPr>
        <w:t xml:space="preserve">angl. American Society of Anesthesiologists, </w:t>
      </w:r>
      <w:r w:rsidRPr="007427A3">
        <w:rPr>
          <w:iCs/>
          <w:color w:val="auto"/>
          <w:szCs w:val="22"/>
          <w:lang w:bidi="lt-LT"/>
        </w:rPr>
        <w:t>ASA</w:t>
      </w:r>
      <w:r>
        <w:rPr>
          <w:i w:val="0"/>
          <w:color w:val="auto"/>
          <w:szCs w:val="22"/>
          <w:lang w:bidi="lt-LT"/>
        </w:rPr>
        <w:t xml:space="preserve">) klasifikaciją buvo priskirti 3 arba 4 klasės pacientams (pacientai, sergantys sunkiomis sisteminėmis ligomis arba pacientai, sergantys sunkiomis sisteminėmis ligomis, keliančiomis nuolatinę grėsmę gyvybei), šių ASA 3 ir 4 klasės pacientų nepageidaujamų reakcijų pobūdis iš esmės buvo panašus į suaugusių pacientų </w:t>
      </w:r>
      <w:r>
        <w:rPr>
          <w:i w:val="0"/>
          <w:color w:val="auto"/>
          <w:szCs w:val="22"/>
          <w:lang w:bidi="lt-LT"/>
        </w:rPr>
        <w:lastRenderedPageBreak/>
        <w:t>nepageidaujamų reakcijų pobūdį apibendrintuose 1–3 fazių tyrimuose (žr. 2 lentelę). Žr. 5.1 skyrių.</w:t>
      </w:r>
    </w:p>
    <w:p w14:paraId="314DF1C1" w14:textId="77777777" w:rsidR="00950A7F" w:rsidRDefault="00950A7F">
      <w:pPr>
        <w:pStyle w:val="Pagrindinistekstas"/>
        <w:spacing w:line="276" w:lineRule="auto"/>
        <w:ind w:left="567"/>
        <w:rPr>
          <w:i w:val="0"/>
          <w:color w:val="auto"/>
          <w:szCs w:val="22"/>
        </w:rPr>
      </w:pPr>
    </w:p>
    <w:p w14:paraId="16403BBA" w14:textId="77777777" w:rsidR="00950A7F" w:rsidRPr="007427A3" w:rsidRDefault="00285CF8">
      <w:pPr>
        <w:pStyle w:val="Pagrindinistekstas"/>
        <w:spacing w:line="276" w:lineRule="auto"/>
        <w:ind w:left="567"/>
        <w:rPr>
          <w:i w:val="0"/>
          <w:color w:val="auto"/>
          <w:szCs w:val="22"/>
          <w:u w:val="single"/>
        </w:rPr>
      </w:pPr>
      <w:r w:rsidRPr="007427A3">
        <w:rPr>
          <w:i w:val="0"/>
          <w:color w:val="auto"/>
          <w:szCs w:val="22"/>
          <w:u w:val="single"/>
          <w:lang w:bidi="lt-LT"/>
        </w:rPr>
        <w:t>Pranešimas apie įtariamas nepageidaujamas reakcijas</w:t>
      </w:r>
    </w:p>
    <w:p w14:paraId="39401467" w14:textId="3554336B" w:rsidR="00950A7F" w:rsidRDefault="00285CF8">
      <w:pPr>
        <w:widowControl w:val="0"/>
        <w:ind w:left="567"/>
      </w:pPr>
      <w:r>
        <w:rPr>
          <w:szCs w:val="22"/>
          <w:lang w:bidi="lt-LT"/>
        </w:rPr>
        <w:t>Svarbu pranešti apie įtariamas nepageidaujamas reakcijas po vaistini</w:t>
      </w:r>
      <w:r w:rsidR="00DB5051">
        <w:rPr>
          <w:szCs w:val="22"/>
          <w:lang w:bidi="lt-LT"/>
        </w:rPr>
        <w:t>o</w:t>
      </w:r>
      <w:r>
        <w:rPr>
          <w:szCs w:val="22"/>
          <w:lang w:bidi="lt-LT"/>
        </w:rPr>
        <w:t xml:space="preserve"> preparat</w:t>
      </w:r>
      <w:r w:rsidR="00DB5051">
        <w:rPr>
          <w:szCs w:val="22"/>
          <w:lang w:bidi="lt-LT"/>
        </w:rPr>
        <w:t>o</w:t>
      </w:r>
      <w:r>
        <w:rPr>
          <w:szCs w:val="22"/>
          <w:lang w:bidi="lt-LT"/>
        </w:rPr>
        <w:t xml:space="preserve"> </w:t>
      </w:r>
      <w:r w:rsidR="00DB5051">
        <w:rPr>
          <w:szCs w:val="22"/>
          <w:lang w:bidi="lt-LT"/>
        </w:rPr>
        <w:t>registracijos</w:t>
      </w:r>
      <w:r>
        <w:rPr>
          <w:szCs w:val="22"/>
          <w:lang w:bidi="lt-LT"/>
        </w:rPr>
        <w:t>, nes tai leidžia nuolat stebėti vaist</w:t>
      </w:r>
      <w:r w:rsidR="00DB5051">
        <w:rPr>
          <w:szCs w:val="22"/>
          <w:lang w:bidi="lt-LT"/>
        </w:rPr>
        <w:t>ini</w:t>
      </w:r>
      <w:r>
        <w:rPr>
          <w:szCs w:val="22"/>
          <w:lang w:bidi="lt-LT"/>
        </w:rPr>
        <w:t xml:space="preserve">o </w:t>
      </w:r>
      <w:r w:rsidR="00DB5051">
        <w:rPr>
          <w:szCs w:val="22"/>
          <w:lang w:bidi="lt-LT"/>
        </w:rPr>
        <w:t xml:space="preserve">preparato </w:t>
      </w:r>
      <w:r>
        <w:rPr>
          <w:szCs w:val="22"/>
          <w:lang w:bidi="lt-LT"/>
        </w:rPr>
        <w:t>naudos ir rizikos santykį. Sveikatos priežiūros specialist</w:t>
      </w:r>
      <w:r w:rsidR="00DB5051">
        <w:rPr>
          <w:szCs w:val="22"/>
          <w:lang w:bidi="lt-LT"/>
        </w:rPr>
        <w:t>ai</w:t>
      </w:r>
      <w:r>
        <w:rPr>
          <w:szCs w:val="22"/>
          <w:lang w:bidi="lt-LT"/>
        </w:rPr>
        <w:t xml:space="preserve"> </w:t>
      </w:r>
      <w:r w:rsidR="00DB5051">
        <w:rPr>
          <w:szCs w:val="22"/>
          <w:lang w:bidi="lt-LT"/>
        </w:rPr>
        <w:t>turi</w:t>
      </w:r>
      <w:r>
        <w:rPr>
          <w:szCs w:val="22"/>
          <w:lang w:bidi="lt-LT"/>
        </w:rPr>
        <w:t xml:space="preserve"> pranešti apie bet kokias įtariamas nepageidaujamas reakcijas</w:t>
      </w:r>
      <w:r>
        <w:rPr>
          <w:szCs w:val="22"/>
          <w:lang w:eastAsia="lt-LT"/>
        </w:rPr>
        <w:t xml:space="preserve">, tiesiogiai užpildę pranešimo formą internetu Tarnybos Vaistinių preparatų informacinėje sistemoje </w:t>
      </w:r>
      <w:hyperlink r:id="rId10">
        <w:r>
          <w:rPr>
            <w:rStyle w:val="Internetosaitas"/>
            <w:szCs w:val="22"/>
            <w:lang w:eastAsia="lt-LT"/>
          </w:rPr>
          <w:t>https://vapris.vvkt.lt/vvkt-web/public/nrvSpecialist</w:t>
        </w:r>
      </w:hyperlink>
      <w:r>
        <w:rPr>
          <w:szCs w:val="22"/>
          <w:lang w:eastAsia="lt-LT"/>
        </w:rPr>
        <w:t xml:space="preserve"> arba užpildę Sveikatos priežiūros ar farmacijos specialisto pranešimo apie įtariamą nepageidaujamą reakciją (ĮNR) formą, kuri skelbiama </w:t>
      </w:r>
      <w:hyperlink r:id="rId11">
        <w:r>
          <w:rPr>
            <w:rStyle w:val="Internetosaitas"/>
            <w:szCs w:val="22"/>
            <w:lang w:eastAsia="lt-LT"/>
          </w:rPr>
          <w:t>https://www.vvkt.lt/index.php?1399030386</w:t>
        </w:r>
      </w:hyperlink>
      <w:r>
        <w:rPr>
          <w:szCs w:val="22"/>
          <w:lang w:eastAsia="lt-LT"/>
        </w:rPr>
        <w:t xml:space="preserve">, ir atsiųsti elektroniniu paštu (adresu </w:t>
      </w:r>
      <w:hyperlink r:id="rId12">
        <w:r>
          <w:rPr>
            <w:rStyle w:val="Internetosaitas"/>
            <w:szCs w:val="22"/>
            <w:lang w:eastAsia="lt-LT"/>
          </w:rPr>
          <w:t>NepageidaujamaR@vvkt.lt</w:t>
        </w:r>
      </w:hyperlink>
      <w:r>
        <w:rPr>
          <w:szCs w:val="22"/>
          <w:lang w:eastAsia="lt-LT"/>
        </w:rPr>
        <w:t>).</w:t>
      </w:r>
    </w:p>
    <w:p w14:paraId="56F05B82" w14:textId="7C30B652" w:rsidR="00950A7F" w:rsidRDefault="00015C44">
      <w:pPr>
        <w:spacing w:line="276" w:lineRule="auto"/>
        <w:rPr>
          <w:i/>
          <w:szCs w:val="22"/>
          <w:lang w:bidi="lt-LT"/>
        </w:rPr>
      </w:pPr>
      <w:hyperlink r:id="rId13"/>
    </w:p>
    <w:p w14:paraId="5DF36783" w14:textId="77777777" w:rsidR="00950A7F" w:rsidRDefault="00285CF8">
      <w:pPr>
        <w:spacing w:line="276" w:lineRule="auto"/>
        <w:rPr>
          <w:szCs w:val="22"/>
        </w:rPr>
      </w:pPr>
      <w:r>
        <w:rPr>
          <w:b/>
          <w:szCs w:val="22"/>
          <w:lang w:bidi="lt-LT"/>
        </w:rPr>
        <w:t>4.9</w:t>
      </w:r>
      <w:r>
        <w:rPr>
          <w:b/>
          <w:szCs w:val="22"/>
          <w:lang w:bidi="lt-LT"/>
        </w:rPr>
        <w:tab/>
        <w:t>Perdozavimas</w:t>
      </w:r>
    </w:p>
    <w:p w14:paraId="5DD6EBE6" w14:textId="77777777" w:rsidR="00950A7F" w:rsidRDefault="00950A7F">
      <w:pPr>
        <w:spacing w:line="276" w:lineRule="auto"/>
        <w:rPr>
          <w:szCs w:val="22"/>
        </w:rPr>
      </w:pPr>
    </w:p>
    <w:p w14:paraId="1924B232" w14:textId="77777777" w:rsidR="00950A7F" w:rsidRDefault="00285CF8">
      <w:pPr>
        <w:pStyle w:val="Pagrindinistekstas"/>
        <w:spacing w:line="276" w:lineRule="auto"/>
        <w:ind w:left="567"/>
        <w:rPr>
          <w:i w:val="0"/>
          <w:color w:val="auto"/>
          <w:szCs w:val="22"/>
        </w:rPr>
      </w:pPr>
      <w:r>
        <w:rPr>
          <w:i w:val="0"/>
          <w:color w:val="auto"/>
          <w:szCs w:val="22"/>
          <w:lang w:bidi="lt-LT"/>
        </w:rPr>
        <w:t>Klinikinių tyrimų metu užregistruotas 1 atsitiktinio perdozavimo 40 mg/kg atvejis, tačiau jokių reikšmingų nepageidaujamų reakcijų nepasireiškė. Atliekant tolerancijos tyrimą su žmonėmis, buvo skiriamos iki 96 mg/kg sugamadekso dozės. Jokių su doze susijusių nepageidaujamų reiškinių ir sunkių nepageidaujamų reiškinių nepastebėta.</w:t>
      </w:r>
    </w:p>
    <w:p w14:paraId="2FD4E143" w14:textId="73CF704E" w:rsidR="00950A7F" w:rsidRDefault="00285CF8">
      <w:pPr>
        <w:pStyle w:val="Pagrindinistekstas"/>
        <w:spacing w:line="276" w:lineRule="auto"/>
        <w:ind w:left="567"/>
        <w:rPr>
          <w:i w:val="0"/>
          <w:color w:val="auto"/>
          <w:szCs w:val="22"/>
        </w:rPr>
      </w:pPr>
      <w:r>
        <w:rPr>
          <w:i w:val="0"/>
          <w:color w:val="auto"/>
          <w:szCs w:val="22"/>
          <w:lang w:bidi="lt-LT"/>
        </w:rPr>
        <w:t>Sugamadeksą galima pašalinti atliekant hemodializ</w:t>
      </w:r>
      <w:r w:rsidR="000F59D2">
        <w:rPr>
          <w:i w:val="0"/>
          <w:color w:val="auto"/>
          <w:szCs w:val="22"/>
          <w:lang w:bidi="lt-LT"/>
        </w:rPr>
        <w:t>ę</w:t>
      </w:r>
      <w:r>
        <w:rPr>
          <w:i w:val="0"/>
          <w:color w:val="auto"/>
          <w:szCs w:val="22"/>
          <w:lang w:bidi="lt-LT"/>
        </w:rPr>
        <w:t xml:space="preserve"> su didelio srauto filtru, bet ne mažo srauto filtru. Remiantis klinikinių tyrimų duomenimis, po 3–6 valandų trukmės dializės sugamadekso koncentracija plazmoje sumažėja iki 70 %.</w:t>
      </w:r>
    </w:p>
    <w:p w14:paraId="14D28A8E" w14:textId="77777777" w:rsidR="00950A7F" w:rsidRDefault="00950A7F">
      <w:pPr>
        <w:pStyle w:val="Pagrindinistekstas"/>
        <w:spacing w:line="276" w:lineRule="auto"/>
        <w:ind w:left="567"/>
        <w:rPr>
          <w:i w:val="0"/>
          <w:color w:val="auto"/>
          <w:szCs w:val="22"/>
        </w:rPr>
      </w:pPr>
    </w:p>
    <w:p w14:paraId="6C1A1A70" w14:textId="77777777" w:rsidR="00950A7F" w:rsidRDefault="00950A7F">
      <w:pPr>
        <w:spacing w:line="276" w:lineRule="auto"/>
        <w:rPr>
          <w:szCs w:val="22"/>
        </w:rPr>
      </w:pPr>
    </w:p>
    <w:p w14:paraId="40752503" w14:textId="77777777" w:rsidR="00950A7F" w:rsidRDefault="00285CF8">
      <w:pPr>
        <w:spacing w:line="276" w:lineRule="auto"/>
        <w:ind w:left="567" w:hanging="567"/>
        <w:rPr>
          <w:szCs w:val="22"/>
        </w:rPr>
      </w:pPr>
      <w:r>
        <w:rPr>
          <w:b/>
          <w:szCs w:val="22"/>
          <w:lang w:bidi="lt-LT"/>
        </w:rPr>
        <w:t>5.</w:t>
      </w:r>
      <w:r>
        <w:rPr>
          <w:b/>
          <w:szCs w:val="22"/>
          <w:lang w:bidi="lt-LT"/>
        </w:rPr>
        <w:tab/>
        <w:t>FARMAKOLOGINĖS SAVYBĖS</w:t>
      </w:r>
    </w:p>
    <w:p w14:paraId="6919B456" w14:textId="77777777" w:rsidR="00950A7F" w:rsidRDefault="00950A7F">
      <w:pPr>
        <w:spacing w:line="276" w:lineRule="auto"/>
        <w:rPr>
          <w:b/>
          <w:szCs w:val="22"/>
        </w:rPr>
      </w:pPr>
    </w:p>
    <w:p w14:paraId="1A2835B0" w14:textId="77777777" w:rsidR="00950A7F" w:rsidRDefault="00285CF8">
      <w:pPr>
        <w:spacing w:line="276" w:lineRule="auto"/>
        <w:ind w:left="567" w:hanging="567"/>
        <w:rPr>
          <w:szCs w:val="22"/>
        </w:rPr>
      </w:pPr>
      <w:r>
        <w:rPr>
          <w:b/>
          <w:szCs w:val="22"/>
          <w:lang w:bidi="lt-LT"/>
        </w:rPr>
        <w:t xml:space="preserve">5.1 </w:t>
      </w:r>
      <w:r>
        <w:rPr>
          <w:b/>
          <w:szCs w:val="22"/>
          <w:lang w:bidi="lt-LT"/>
        </w:rPr>
        <w:tab/>
        <w:t>Farmakodinaminės savybės</w:t>
      </w:r>
    </w:p>
    <w:p w14:paraId="13A070BD" w14:textId="77777777" w:rsidR="00950A7F" w:rsidRDefault="00950A7F">
      <w:pPr>
        <w:spacing w:line="276" w:lineRule="auto"/>
        <w:rPr>
          <w:szCs w:val="22"/>
        </w:rPr>
      </w:pPr>
    </w:p>
    <w:p w14:paraId="0D11C74C" w14:textId="78145EBD" w:rsidR="00950A7F" w:rsidRDefault="00285CF8">
      <w:pPr>
        <w:pStyle w:val="Pagrindinistekstas"/>
        <w:spacing w:line="276" w:lineRule="auto"/>
        <w:ind w:left="567"/>
        <w:rPr>
          <w:i w:val="0"/>
          <w:color w:val="auto"/>
          <w:szCs w:val="22"/>
        </w:rPr>
      </w:pPr>
      <w:r>
        <w:rPr>
          <w:i w:val="0"/>
          <w:color w:val="auto"/>
          <w:szCs w:val="22"/>
          <w:lang w:bidi="lt-LT"/>
        </w:rPr>
        <w:t xml:space="preserve">Farmakoterapinė grupė: visi kiti </w:t>
      </w:r>
      <w:r w:rsidR="000F59D2">
        <w:rPr>
          <w:i w:val="0"/>
          <w:color w:val="auto"/>
          <w:szCs w:val="22"/>
          <w:lang w:bidi="lt-LT"/>
        </w:rPr>
        <w:t>vaistiniai preparatai</w:t>
      </w:r>
      <w:r>
        <w:rPr>
          <w:i w:val="0"/>
          <w:color w:val="auto"/>
          <w:szCs w:val="22"/>
          <w:lang w:bidi="lt-LT"/>
        </w:rPr>
        <w:t xml:space="preserve">, priešnuodžiai, ATC kodas: V03AB35 </w:t>
      </w:r>
    </w:p>
    <w:p w14:paraId="7E1770C5" w14:textId="77777777" w:rsidR="00950A7F" w:rsidRDefault="00950A7F">
      <w:pPr>
        <w:pStyle w:val="Pagrindinistekstas"/>
        <w:spacing w:line="276" w:lineRule="auto"/>
        <w:ind w:left="567"/>
        <w:rPr>
          <w:i w:val="0"/>
          <w:color w:val="auto"/>
          <w:szCs w:val="22"/>
        </w:rPr>
      </w:pPr>
    </w:p>
    <w:p w14:paraId="644E1E50" w14:textId="77777777" w:rsidR="00950A7F" w:rsidRDefault="00285CF8">
      <w:pPr>
        <w:pStyle w:val="Pagrindinistekstas"/>
        <w:spacing w:line="276" w:lineRule="auto"/>
        <w:ind w:left="567"/>
        <w:rPr>
          <w:i w:val="0"/>
          <w:color w:val="auto"/>
          <w:szCs w:val="22"/>
          <w:u w:val="single"/>
        </w:rPr>
      </w:pPr>
      <w:r>
        <w:rPr>
          <w:i w:val="0"/>
          <w:color w:val="auto"/>
          <w:szCs w:val="22"/>
          <w:u w:val="single"/>
          <w:lang w:bidi="lt-LT"/>
        </w:rPr>
        <w:t>Veikimo mechanizmas</w:t>
      </w:r>
    </w:p>
    <w:p w14:paraId="23EDE0DE" w14:textId="0B792DCC" w:rsidR="00950A7F" w:rsidRDefault="00285CF8">
      <w:pPr>
        <w:pStyle w:val="Pagrindinistekstas"/>
        <w:spacing w:line="276" w:lineRule="auto"/>
        <w:ind w:left="567"/>
        <w:rPr>
          <w:i w:val="0"/>
          <w:color w:val="auto"/>
          <w:szCs w:val="22"/>
        </w:rPr>
      </w:pPr>
      <w:r>
        <w:rPr>
          <w:i w:val="0"/>
          <w:color w:val="auto"/>
          <w:szCs w:val="22"/>
          <w:lang w:bidi="lt-LT"/>
        </w:rPr>
        <w:t>Sugamadeksas yra modifikuotas gama ciklodekstrinas, kuris yra selektyviai relaksantus surišanti medžiaga</w:t>
      </w:r>
      <w:r w:rsidR="000F59D2">
        <w:rPr>
          <w:i w:val="0"/>
          <w:color w:val="auto"/>
          <w:szCs w:val="22"/>
          <w:lang w:bidi="lt-LT"/>
        </w:rPr>
        <w:t xml:space="preserve"> (</w:t>
      </w:r>
      <w:r w:rsidR="000F59D2" w:rsidRPr="007427A3">
        <w:rPr>
          <w:iCs/>
          <w:color w:val="auto"/>
          <w:szCs w:val="22"/>
          <w:lang w:bidi="lt-LT"/>
        </w:rPr>
        <w:t>angl. Selective Relaxant Binding Agent</w:t>
      </w:r>
      <w:r w:rsidR="000F59D2">
        <w:rPr>
          <w:i w:val="0"/>
          <w:color w:val="auto"/>
          <w:szCs w:val="22"/>
          <w:lang w:bidi="lt-LT"/>
        </w:rPr>
        <w:t>)</w:t>
      </w:r>
      <w:r>
        <w:rPr>
          <w:i w:val="0"/>
          <w:color w:val="auto"/>
          <w:szCs w:val="22"/>
          <w:lang w:bidi="lt-LT"/>
        </w:rPr>
        <w:t>. Plazmoje jis sudaro kompleksą su nervo ir raumens jungt</w:t>
      </w:r>
      <w:r w:rsidR="000F59D2">
        <w:rPr>
          <w:i w:val="0"/>
          <w:color w:val="auto"/>
          <w:szCs w:val="22"/>
          <w:lang w:bidi="lt-LT"/>
        </w:rPr>
        <w:t>ies</w:t>
      </w:r>
      <w:r>
        <w:rPr>
          <w:i w:val="0"/>
          <w:color w:val="auto"/>
          <w:szCs w:val="22"/>
          <w:lang w:bidi="lt-LT"/>
        </w:rPr>
        <w:t xml:space="preserve"> blok</w:t>
      </w:r>
      <w:r w:rsidR="000F59D2">
        <w:rPr>
          <w:i w:val="0"/>
          <w:color w:val="auto"/>
          <w:szCs w:val="22"/>
          <w:lang w:bidi="lt-LT"/>
        </w:rPr>
        <w:t>atoriais</w:t>
      </w:r>
      <w:r>
        <w:rPr>
          <w:i w:val="0"/>
          <w:color w:val="auto"/>
          <w:szCs w:val="22"/>
          <w:lang w:bidi="lt-LT"/>
        </w:rPr>
        <w:t xml:space="preserve"> rokuroniu arba vekuroniu ir taip sumažina nervus bei raumenis blokuojančios medžiagos, galinčios prisijungti prie nikotino receptorių nervo ir raumens jungtyje, kiekį. Dėl to panaikinama rokuronio arba vekuronio sukelta nervo ir raumens jungties blokada.</w:t>
      </w:r>
    </w:p>
    <w:p w14:paraId="77D87D83" w14:textId="77777777" w:rsidR="00950A7F" w:rsidRDefault="00950A7F">
      <w:pPr>
        <w:pStyle w:val="Pagrindinistekstas"/>
        <w:spacing w:line="276" w:lineRule="auto"/>
        <w:ind w:left="567"/>
        <w:rPr>
          <w:i w:val="0"/>
          <w:color w:val="auto"/>
          <w:szCs w:val="22"/>
        </w:rPr>
      </w:pPr>
    </w:p>
    <w:p w14:paraId="4753F4C3" w14:textId="77777777" w:rsidR="00950A7F" w:rsidRDefault="00285CF8">
      <w:pPr>
        <w:pStyle w:val="Pagrindinistekstas"/>
        <w:spacing w:line="276" w:lineRule="auto"/>
        <w:ind w:left="567"/>
        <w:rPr>
          <w:i w:val="0"/>
          <w:color w:val="auto"/>
          <w:szCs w:val="22"/>
          <w:u w:val="single"/>
        </w:rPr>
      </w:pPr>
      <w:r>
        <w:rPr>
          <w:i w:val="0"/>
          <w:color w:val="auto"/>
          <w:szCs w:val="22"/>
          <w:u w:val="single"/>
          <w:lang w:bidi="lt-LT"/>
        </w:rPr>
        <w:t>Farmakodinaminis poveikis</w:t>
      </w:r>
    </w:p>
    <w:p w14:paraId="7AE1C583" w14:textId="77777777" w:rsidR="00950A7F" w:rsidRDefault="00285CF8">
      <w:pPr>
        <w:pStyle w:val="Pagrindinistekstas"/>
        <w:spacing w:line="276" w:lineRule="auto"/>
        <w:ind w:left="567"/>
        <w:rPr>
          <w:i w:val="0"/>
          <w:color w:val="auto"/>
          <w:szCs w:val="22"/>
        </w:rPr>
      </w:pPr>
      <w:r>
        <w:rPr>
          <w:i w:val="0"/>
          <w:color w:val="auto"/>
          <w:szCs w:val="22"/>
          <w:lang w:bidi="lt-LT"/>
        </w:rPr>
        <w:t>Atliekant rokuronio sukeltos blokados (0,6, 0,9, 1,0 ir 1,2 mg/kg rokuronio bromido su palaikomosiomis dozėmis ir be jų) ir vekuronio sukeltos blokados (0,1 mg/kg vekuronio bromido su palaikomosiomis dozėmis ir be jų) atsako į dozę tyrimus skirtingais blokados laiko momentais ir esant skirtingam blokados gyliui, sugamadeksas buvo skiriamas nuo 0,5 mg/kg iki 16 mg/kg dozėmis. Šie tyrimai atskleidė aiškų dozės ir atsako ryšį.</w:t>
      </w:r>
    </w:p>
    <w:p w14:paraId="42632947" w14:textId="77777777" w:rsidR="00950A7F" w:rsidRDefault="00950A7F">
      <w:pPr>
        <w:pStyle w:val="Pagrindinistekstas"/>
        <w:spacing w:line="276" w:lineRule="auto"/>
        <w:ind w:left="228"/>
        <w:rPr>
          <w:i w:val="0"/>
          <w:color w:val="auto"/>
          <w:szCs w:val="22"/>
        </w:rPr>
      </w:pPr>
    </w:p>
    <w:p w14:paraId="713357D7" w14:textId="77777777" w:rsidR="00950A7F" w:rsidRDefault="00285CF8">
      <w:pPr>
        <w:pStyle w:val="Pagrindinistekstas"/>
        <w:spacing w:line="276" w:lineRule="auto"/>
        <w:ind w:left="567"/>
        <w:rPr>
          <w:i w:val="0"/>
          <w:color w:val="auto"/>
          <w:szCs w:val="22"/>
          <w:u w:val="single"/>
        </w:rPr>
      </w:pPr>
      <w:r>
        <w:rPr>
          <w:i w:val="0"/>
          <w:color w:val="auto"/>
          <w:szCs w:val="22"/>
          <w:u w:val="single"/>
          <w:lang w:bidi="lt-LT"/>
        </w:rPr>
        <w:t>Klinikinis veiksmingumas ir saugumas</w:t>
      </w:r>
    </w:p>
    <w:p w14:paraId="59BDC525" w14:textId="748D2E99" w:rsidR="00950A7F" w:rsidRDefault="00285CF8">
      <w:pPr>
        <w:pStyle w:val="Pagrindinistekstas"/>
        <w:spacing w:line="276" w:lineRule="auto"/>
        <w:ind w:left="567"/>
        <w:rPr>
          <w:i w:val="0"/>
          <w:color w:val="auto"/>
          <w:szCs w:val="22"/>
        </w:rPr>
      </w:pPr>
      <w:r>
        <w:rPr>
          <w:i w:val="0"/>
          <w:color w:val="auto"/>
          <w:szCs w:val="22"/>
          <w:lang w:bidi="lt-LT"/>
        </w:rPr>
        <w:t>Sugamadeksas gali būti skiriamas praėjus tam tikr</w:t>
      </w:r>
      <w:r w:rsidR="000F59D2">
        <w:rPr>
          <w:i w:val="0"/>
          <w:color w:val="auto"/>
          <w:szCs w:val="22"/>
          <w:lang w:bidi="lt-LT"/>
        </w:rPr>
        <w:t>am</w:t>
      </w:r>
      <w:r>
        <w:rPr>
          <w:i w:val="0"/>
          <w:color w:val="auto"/>
          <w:szCs w:val="22"/>
          <w:lang w:bidi="lt-LT"/>
        </w:rPr>
        <w:t xml:space="preserve"> laikotarpi</w:t>
      </w:r>
      <w:r w:rsidR="000F59D2">
        <w:rPr>
          <w:i w:val="0"/>
          <w:color w:val="auto"/>
          <w:szCs w:val="22"/>
          <w:lang w:bidi="lt-LT"/>
        </w:rPr>
        <w:t>ui</w:t>
      </w:r>
      <w:r>
        <w:rPr>
          <w:i w:val="0"/>
          <w:color w:val="auto"/>
          <w:szCs w:val="22"/>
          <w:lang w:bidi="lt-LT"/>
        </w:rPr>
        <w:t xml:space="preserve"> po to, kai buvo suleistas rokuronio arba vekuronio bromidas.</w:t>
      </w:r>
    </w:p>
    <w:p w14:paraId="604107F6" w14:textId="77777777" w:rsidR="00950A7F" w:rsidRDefault="00950A7F">
      <w:pPr>
        <w:pStyle w:val="Pagrindinistekstas"/>
        <w:spacing w:line="276" w:lineRule="auto"/>
        <w:ind w:left="567"/>
        <w:rPr>
          <w:i w:val="0"/>
          <w:color w:val="auto"/>
          <w:szCs w:val="22"/>
        </w:rPr>
      </w:pPr>
    </w:p>
    <w:p w14:paraId="39DB5B4F" w14:textId="67418E94" w:rsidR="00950A7F" w:rsidRDefault="00285CF8">
      <w:pPr>
        <w:pStyle w:val="Pagrindinistekstas"/>
        <w:spacing w:line="276" w:lineRule="auto"/>
        <w:ind w:left="567"/>
        <w:rPr>
          <w:iCs/>
          <w:color w:val="auto"/>
          <w:szCs w:val="22"/>
        </w:rPr>
      </w:pPr>
      <w:r>
        <w:rPr>
          <w:color w:val="auto"/>
          <w:szCs w:val="22"/>
          <w:lang w:bidi="lt-LT"/>
        </w:rPr>
        <w:t xml:space="preserve">Įprastas giliosios nervo ir raumens jungties blokados </w:t>
      </w:r>
      <w:r w:rsidR="000F59D2">
        <w:rPr>
          <w:color w:val="auto"/>
          <w:szCs w:val="22"/>
          <w:lang w:bidi="lt-LT"/>
        </w:rPr>
        <w:t>panaikinimas</w:t>
      </w:r>
    </w:p>
    <w:p w14:paraId="2F4AB19A" w14:textId="67B8CD24" w:rsidR="00950A7F" w:rsidRDefault="00285CF8">
      <w:pPr>
        <w:pStyle w:val="Pagrindinistekstas"/>
        <w:spacing w:line="276" w:lineRule="auto"/>
        <w:ind w:left="567"/>
        <w:rPr>
          <w:i w:val="0"/>
          <w:color w:val="auto"/>
          <w:szCs w:val="22"/>
        </w:rPr>
      </w:pPr>
      <w:r>
        <w:rPr>
          <w:i w:val="0"/>
          <w:color w:val="auto"/>
          <w:szCs w:val="22"/>
          <w:lang w:bidi="lt-LT"/>
        </w:rPr>
        <w:t xml:space="preserve">Atliekant </w:t>
      </w:r>
      <w:r w:rsidR="000F59D2">
        <w:rPr>
          <w:i w:val="0"/>
          <w:color w:val="auto"/>
          <w:szCs w:val="22"/>
          <w:lang w:bidi="lt-LT"/>
        </w:rPr>
        <w:t>pagrindinį</w:t>
      </w:r>
      <w:r>
        <w:rPr>
          <w:i w:val="0"/>
          <w:color w:val="auto"/>
          <w:szCs w:val="22"/>
          <w:lang w:bidi="lt-LT"/>
        </w:rPr>
        <w:t xml:space="preserve"> tyrimą pacientai atsitiktinės atrankos būdu buvo priskirti rokuronio arba vekuronio grupei. Po paskutinės rokuronio arba vekuronio dozės, esant 1–2 PTC, atsitiktine tvarka </w:t>
      </w:r>
      <w:r>
        <w:rPr>
          <w:i w:val="0"/>
          <w:color w:val="auto"/>
          <w:szCs w:val="22"/>
          <w:lang w:bidi="lt-LT"/>
        </w:rPr>
        <w:lastRenderedPageBreak/>
        <w:t xml:space="preserve">buvo suleista 4 mg/kg sugamadekso arba 70 </w:t>
      </w:r>
      <w:r w:rsidR="000F59D2">
        <w:rPr>
          <w:i w:val="0"/>
          <w:color w:val="auto"/>
          <w:szCs w:val="22"/>
          <w:lang w:bidi="lt-LT"/>
        </w:rPr>
        <w:t>mikrogramų</w:t>
      </w:r>
      <w:r>
        <w:rPr>
          <w:i w:val="0"/>
          <w:color w:val="auto"/>
          <w:szCs w:val="22"/>
          <w:lang w:bidi="lt-LT"/>
        </w:rPr>
        <w:t>/kg neostigmino. Laikas nuo sugamadekso arba neostigmino leidimo pradžios iki T</w:t>
      </w:r>
      <w:r>
        <w:rPr>
          <w:i w:val="0"/>
          <w:color w:val="auto"/>
          <w:szCs w:val="22"/>
          <w:vertAlign w:val="subscript"/>
          <w:lang w:bidi="lt-LT"/>
        </w:rPr>
        <w:t>4</w:t>
      </w:r>
      <w:r>
        <w:rPr>
          <w:i w:val="0"/>
          <w:color w:val="auto"/>
          <w:szCs w:val="22"/>
          <w:lang w:bidi="lt-LT"/>
        </w:rPr>
        <w:t>/T</w:t>
      </w:r>
      <w:r>
        <w:rPr>
          <w:i w:val="0"/>
          <w:color w:val="auto"/>
          <w:szCs w:val="22"/>
          <w:vertAlign w:val="subscript"/>
          <w:lang w:bidi="lt-LT"/>
        </w:rPr>
        <w:t>1</w:t>
      </w:r>
      <w:r>
        <w:rPr>
          <w:i w:val="0"/>
          <w:color w:val="auto"/>
          <w:szCs w:val="22"/>
          <w:lang w:bidi="lt-LT"/>
        </w:rPr>
        <w:t xml:space="preserve"> santykio atsistatymo iki 0,9 </w:t>
      </w:r>
      <w:r w:rsidR="000F59D2">
        <w:rPr>
          <w:i w:val="0"/>
          <w:color w:val="auto"/>
          <w:szCs w:val="22"/>
          <w:lang w:bidi="lt-LT"/>
        </w:rPr>
        <w:t>nurodytas toliau.</w:t>
      </w:r>
    </w:p>
    <w:p w14:paraId="5F8C3ADC" w14:textId="77777777" w:rsidR="00950A7F" w:rsidRDefault="00950A7F">
      <w:pPr>
        <w:pStyle w:val="Pagrindinistekstas"/>
        <w:spacing w:line="276" w:lineRule="auto"/>
        <w:rPr>
          <w:i w:val="0"/>
          <w:color w:val="auto"/>
          <w:szCs w:val="22"/>
        </w:rPr>
      </w:pPr>
    </w:p>
    <w:p w14:paraId="21BAE290" w14:textId="77777777" w:rsidR="00950A7F" w:rsidRDefault="00285CF8">
      <w:pPr>
        <w:pStyle w:val="Pagrindinistekstas"/>
        <w:spacing w:line="276" w:lineRule="auto"/>
        <w:ind w:left="1560" w:hanging="851"/>
        <w:rPr>
          <w:b/>
          <w:bCs/>
          <w:i w:val="0"/>
          <w:color w:val="auto"/>
          <w:szCs w:val="22"/>
        </w:rPr>
      </w:pPr>
      <w:r>
        <w:rPr>
          <w:b/>
          <w:i w:val="0"/>
          <w:color w:val="auto"/>
          <w:szCs w:val="22"/>
          <w:lang w:bidi="lt-LT"/>
        </w:rPr>
        <w:t>3 lentelė. Laikas (minutėmis) nuo sugamadekso arba neostigmino skyrimo esant giliajai nervo ir raumens jungties blokadai (1-2 PTC) po rokuronio arba vekuronio vartojimo iki T</w:t>
      </w:r>
      <w:r>
        <w:rPr>
          <w:b/>
          <w:i w:val="0"/>
          <w:color w:val="auto"/>
          <w:szCs w:val="22"/>
          <w:vertAlign w:val="subscript"/>
          <w:lang w:bidi="lt-LT"/>
        </w:rPr>
        <w:t>4</w:t>
      </w:r>
      <w:r>
        <w:rPr>
          <w:b/>
          <w:i w:val="0"/>
          <w:color w:val="auto"/>
          <w:szCs w:val="22"/>
          <w:lang w:bidi="lt-LT"/>
        </w:rPr>
        <w:t>/T</w:t>
      </w:r>
      <w:r>
        <w:rPr>
          <w:b/>
          <w:i w:val="0"/>
          <w:color w:val="auto"/>
          <w:szCs w:val="22"/>
          <w:vertAlign w:val="subscript"/>
          <w:lang w:bidi="lt-LT"/>
        </w:rPr>
        <w:t>1</w:t>
      </w:r>
      <w:r>
        <w:rPr>
          <w:b/>
          <w:i w:val="0"/>
          <w:color w:val="auto"/>
          <w:szCs w:val="22"/>
          <w:lang w:bidi="lt-LT"/>
        </w:rPr>
        <w:t xml:space="preserve"> santykio atsistatymo iki 0,9</w:t>
      </w:r>
    </w:p>
    <w:p w14:paraId="19928395" w14:textId="77777777" w:rsidR="00950A7F" w:rsidRDefault="00950A7F">
      <w:pPr>
        <w:pStyle w:val="Pagrindinistekstas"/>
        <w:spacing w:line="276" w:lineRule="auto"/>
        <w:ind w:left="228"/>
        <w:rPr>
          <w:i w:val="0"/>
          <w:color w:val="auto"/>
          <w:szCs w:val="22"/>
        </w:rPr>
      </w:pPr>
    </w:p>
    <w:tbl>
      <w:tblPr>
        <w:tblW w:w="8091" w:type="dxa"/>
        <w:jc w:val="center"/>
        <w:tblCellMar>
          <w:left w:w="5" w:type="dxa"/>
          <w:right w:w="5" w:type="dxa"/>
        </w:tblCellMar>
        <w:tblLook w:val="01E0" w:firstRow="1" w:lastRow="1" w:firstColumn="1" w:lastColumn="1" w:noHBand="0" w:noVBand="0"/>
      </w:tblPr>
      <w:tblGrid>
        <w:gridCol w:w="2704"/>
        <w:gridCol w:w="2692"/>
        <w:gridCol w:w="2695"/>
      </w:tblGrid>
      <w:tr w:rsidR="00950A7F" w14:paraId="135E3FFF" w14:textId="77777777">
        <w:trPr>
          <w:trHeight w:val="287"/>
          <w:jc w:val="center"/>
        </w:trPr>
        <w:tc>
          <w:tcPr>
            <w:tcW w:w="27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CEB9BB" w14:textId="2CE0DA2E" w:rsidR="00950A7F" w:rsidRDefault="00285CF8">
            <w:pPr>
              <w:pStyle w:val="Pagrindinistekstas"/>
              <w:spacing w:line="276" w:lineRule="auto"/>
              <w:ind w:left="228"/>
              <w:rPr>
                <w:i w:val="0"/>
                <w:color w:val="auto"/>
                <w:szCs w:val="22"/>
              </w:rPr>
            </w:pPr>
            <w:r>
              <w:rPr>
                <w:i w:val="0"/>
                <w:color w:val="auto"/>
                <w:szCs w:val="22"/>
                <w:lang w:bidi="lt-LT"/>
              </w:rPr>
              <w:t>Nervo ir raumens jungtį blokuojantis</w:t>
            </w:r>
            <w:r w:rsidR="000F59D2">
              <w:rPr>
                <w:i w:val="0"/>
                <w:color w:val="auto"/>
                <w:szCs w:val="22"/>
                <w:lang w:bidi="lt-LT"/>
              </w:rPr>
              <w:t xml:space="preserve"> vaistinis</w:t>
            </w:r>
            <w:r>
              <w:rPr>
                <w:i w:val="0"/>
                <w:color w:val="auto"/>
                <w:szCs w:val="22"/>
                <w:lang w:bidi="lt-LT"/>
              </w:rPr>
              <w:t xml:space="preserve"> preparatas</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Pr>
          <w:p w14:paraId="29B8032B" w14:textId="77777777" w:rsidR="00950A7F" w:rsidRDefault="00285CF8">
            <w:pPr>
              <w:pStyle w:val="Pagrindinistekstas"/>
              <w:spacing w:line="276" w:lineRule="auto"/>
              <w:ind w:left="228"/>
              <w:rPr>
                <w:i w:val="0"/>
                <w:color w:val="auto"/>
                <w:szCs w:val="22"/>
              </w:rPr>
            </w:pPr>
            <w:r>
              <w:rPr>
                <w:i w:val="0"/>
                <w:color w:val="auto"/>
                <w:szCs w:val="22"/>
                <w:lang w:bidi="lt-LT"/>
              </w:rPr>
              <w:t>Gydymo schema</w:t>
            </w:r>
          </w:p>
        </w:tc>
      </w:tr>
      <w:tr w:rsidR="00950A7F" w14:paraId="1ABD2D4C" w14:textId="77777777">
        <w:trPr>
          <w:trHeight w:val="287"/>
          <w:jc w:val="center"/>
        </w:trPr>
        <w:tc>
          <w:tcPr>
            <w:tcW w:w="2704" w:type="dxa"/>
            <w:vMerge/>
            <w:tcBorders>
              <w:left w:val="single" w:sz="4" w:space="0" w:color="000000"/>
              <w:bottom w:val="single" w:sz="4" w:space="0" w:color="000000"/>
              <w:right w:val="single" w:sz="4" w:space="0" w:color="000000"/>
            </w:tcBorders>
            <w:shd w:val="clear" w:color="auto" w:fill="auto"/>
          </w:tcPr>
          <w:p w14:paraId="21C9D608" w14:textId="77777777" w:rsidR="00950A7F" w:rsidRDefault="00950A7F">
            <w:pPr>
              <w:pStyle w:val="Pagrindinistekstas"/>
              <w:spacing w:line="276" w:lineRule="auto"/>
              <w:ind w:left="228"/>
              <w:rPr>
                <w:i w:val="0"/>
                <w:color w:val="auto"/>
                <w:szCs w:val="22"/>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14:paraId="5724B3D1" w14:textId="77777777" w:rsidR="00950A7F" w:rsidRDefault="00285CF8">
            <w:pPr>
              <w:pStyle w:val="Pagrindinistekstas"/>
              <w:spacing w:line="276" w:lineRule="auto"/>
              <w:ind w:left="228"/>
              <w:rPr>
                <w:i w:val="0"/>
                <w:color w:val="auto"/>
                <w:szCs w:val="22"/>
              </w:rPr>
            </w:pPr>
            <w:r>
              <w:rPr>
                <w:i w:val="0"/>
                <w:color w:val="auto"/>
                <w:szCs w:val="22"/>
                <w:lang w:bidi="lt-LT"/>
              </w:rPr>
              <w:t>Sugamadeksas (4 mg/kg)</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14:paraId="36133AA2" w14:textId="37A2CF5F" w:rsidR="00950A7F" w:rsidRDefault="00285CF8">
            <w:pPr>
              <w:pStyle w:val="Pagrindinistekstas"/>
              <w:spacing w:line="276" w:lineRule="auto"/>
              <w:ind w:left="228"/>
              <w:rPr>
                <w:i w:val="0"/>
                <w:color w:val="auto"/>
                <w:szCs w:val="22"/>
              </w:rPr>
            </w:pPr>
            <w:r>
              <w:rPr>
                <w:i w:val="0"/>
                <w:color w:val="auto"/>
                <w:szCs w:val="22"/>
                <w:lang w:bidi="lt-LT"/>
              </w:rPr>
              <w:t xml:space="preserve">Neostigminas (70 </w:t>
            </w:r>
            <w:r w:rsidR="000F59D2">
              <w:rPr>
                <w:i w:val="0"/>
                <w:color w:val="auto"/>
                <w:szCs w:val="22"/>
                <w:lang w:bidi="lt-LT"/>
              </w:rPr>
              <w:t>mikrogramų</w:t>
            </w:r>
            <w:r>
              <w:rPr>
                <w:i w:val="0"/>
                <w:color w:val="auto"/>
                <w:szCs w:val="22"/>
                <w:lang w:bidi="lt-LT"/>
              </w:rPr>
              <w:t>/kg)</w:t>
            </w:r>
          </w:p>
        </w:tc>
      </w:tr>
      <w:tr w:rsidR="00950A7F" w14:paraId="7D9355A1" w14:textId="77777777">
        <w:trPr>
          <w:trHeight w:val="275"/>
          <w:jc w:val="center"/>
        </w:trPr>
        <w:tc>
          <w:tcPr>
            <w:tcW w:w="2704" w:type="dxa"/>
            <w:tcBorders>
              <w:top w:val="single" w:sz="4" w:space="0" w:color="000000"/>
              <w:left w:val="single" w:sz="4" w:space="0" w:color="000000"/>
              <w:right w:val="single" w:sz="4" w:space="0" w:color="000000"/>
            </w:tcBorders>
            <w:shd w:val="clear" w:color="auto" w:fill="auto"/>
          </w:tcPr>
          <w:p w14:paraId="667F8B48" w14:textId="77777777" w:rsidR="00950A7F" w:rsidRDefault="00285CF8">
            <w:pPr>
              <w:pStyle w:val="Pagrindinistekstas"/>
              <w:spacing w:line="276" w:lineRule="auto"/>
              <w:ind w:left="228"/>
              <w:rPr>
                <w:i w:val="0"/>
                <w:color w:val="auto"/>
                <w:szCs w:val="22"/>
              </w:rPr>
            </w:pPr>
            <w:r>
              <w:rPr>
                <w:i w:val="0"/>
                <w:color w:val="auto"/>
                <w:szCs w:val="22"/>
                <w:lang w:bidi="lt-LT"/>
              </w:rPr>
              <w:t>Rokuronis</w:t>
            </w:r>
          </w:p>
        </w:tc>
        <w:tc>
          <w:tcPr>
            <w:tcW w:w="2692" w:type="dxa"/>
            <w:tcBorders>
              <w:top w:val="single" w:sz="4" w:space="0" w:color="000000"/>
              <w:left w:val="single" w:sz="4" w:space="0" w:color="000000"/>
              <w:right w:val="single" w:sz="4" w:space="0" w:color="000000"/>
            </w:tcBorders>
            <w:shd w:val="clear" w:color="auto" w:fill="auto"/>
          </w:tcPr>
          <w:p w14:paraId="460F3EB8" w14:textId="77777777" w:rsidR="00950A7F" w:rsidRDefault="00950A7F">
            <w:pPr>
              <w:pStyle w:val="Pagrindinistekstas"/>
              <w:spacing w:line="276" w:lineRule="auto"/>
              <w:ind w:left="228"/>
              <w:rPr>
                <w:i w:val="0"/>
                <w:color w:val="auto"/>
                <w:szCs w:val="22"/>
              </w:rPr>
            </w:pPr>
          </w:p>
        </w:tc>
        <w:tc>
          <w:tcPr>
            <w:tcW w:w="2695" w:type="dxa"/>
            <w:tcBorders>
              <w:top w:val="single" w:sz="4" w:space="0" w:color="000000"/>
              <w:left w:val="single" w:sz="4" w:space="0" w:color="000000"/>
              <w:right w:val="single" w:sz="4" w:space="0" w:color="000000"/>
            </w:tcBorders>
            <w:shd w:val="clear" w:color="auto" w:fill="auto"/>
          </w:tcPr>
          <w:p w14:paraId="51E5F275" w14:textId="77777777" w:rsidR="00950A7F" w:rsidRDefault="00950A7F">
            <w:pPr>
              <w:pStyle w:val="Pagrindinistekstas"/>
              <w:spacing w:line="276" w:lineRule="auto"/>
              <w:ind w:left="228"/>
              <w:rPr>
                <w:i w:val="0"/>
                <w:color w:val="auto"/>
                <w:szCs w:val="22"/>
              </w:rPr>
            </w:pPr>
          </w:p>
        </w:tc>
      </w:tr>
      <w:tr w:rsidR="00950A7F" w14:paraId="72C23013" w14:textId="77777777">
        <w:trPr>
          <w:trHeight w:val="288"/>
          <w:jc w:val="center"/>
        </w:trPr>
        <w:tc>
          <w:tcPr>
            <w:tcW w:w="2704" w:type="dxa"/>
            <w:tcBorders>
              <w:left w:val="single" w:sz="4" w:space="0" w:color="000000"/>
              <w:right w:val="single" w:sz="4" w:space="0" w:color="000000"/>
            </w:tcBorders>
            <w:shd w:val="clear" w:color="auto" w:fill="auto"/>
          </w:tcPr>
          <w:p w14:paraId="18490D9B" w14:textId="7BFA3B90" w:rsidR="00950A7F" w:rsidRDefault="00285CF8">
            <w:pPr>
              <w:pStyle w:val="Pagrindinistekstas"/>
              <w:spacing w:line="276" w:lineRule="auto"/>
              <w:ind w:left="228"/>
              <w:rPr>
                <w:i w:val="0"/>
                <w:color w:val="auto"/>
                <w:szCs w:val="22"/>
              </w:rPr>
            </w:pPr>
            <w:r>
              <w:rPr>
                <w:i w:val="0"/>
                <w:color w:val="auto"/>
                <w:szCs w:val="22"/>
                <w:lang w:bidi="lt-LT"/>
              </w:rPr>
              <w:t xml:space="preserve">N </w:t>
            </w:r>
          </w:p>
        </w:tc>
        <w:tc>
          <w:tcPr>
            <w:tcW w:w="2692" w:type="dxa"/>
            <w:tcBorders>
              <w:left w:val="single" w:sz="4" w:space="0" w:color="000000"/>
              <w:right w:val="single" w:sz="4" w:space="0" w:color="000000"/>
            </w:tcBorders>
            <w:shd w:val="clear" w:color="auto" w:fill="auto"/>
          </w:tcPr>
          <w:p w14:paraId="459BC08F" w14:textId="77777777" w:rsidR="00950A7F" w:rsidRDefault="00285CF8">
            <w:pPr>
              <w:pStyle w:val="Pagrindinistekstas"/>
              <w:spacing w:line="276" w:lineRule="auto"/>
              <w:ind w:left="228"/>
              <w:rPr>
                <w:i w:val="0"/>
                <w:color w:val="auto"/>
                <w:szCs w:val="22"/>
              </w:rPr>
            </w:pPr>
            <w:r>
              <w:rPr>
                <w:i w:val="0"/>
                <w:color w:val="auto"/>
                <w:szCs w:val="22"/>
                <w:lang w:bidi="lt-LT"/>
              </w:rPr>
              <w:t>37</w:t>
            </w:r>
          </w:p>
        </w:tc>
        <w:tc>
          <w:tcPr>
            <w:tcW w:w="2695" w:type="dxa"/>
            <w:tcBorders>
              <w:left w:val="single" w:sz="4" w:space="0" w:color="000000"/>
              <w:right w:val="single" w:sz="4" w:space="0" w:color="000000"/>
            </w:tcBorders>
            <w:shd w:val="clear" w:color="auto" w:fill="auto"/>
          </w:tcPr>
          <w:p w14:paraId="03371235" w14:textId="77777777" w:rsidR="00950A7F" w:rsidRDefault="00285CF8">
            <w:pPr>
              <w:pStyle w:val="Pagrindinistekstas"/>
              <w:spacing w:line="276" w:lineRule="auto"/>
              <w:ind w:left="228"/>
              <w:rPr>
                <w:i w:val="0"/>
                <w:color w:val="auto"/>
                <w:szCs w:val="22"/>
              </w:rPr>
            </w:pPr>
            <w:r>
              <w:rPr>
                <w:i w:val="0"/>
                <w:color w:val="auto"/>
                <w:szCs w:val="22"/>
                <w:lang w:bidi="lt-LT"/>
              </w:rPr>
              <w:t>37</w:t>
            </w:r>
          </w:p>
        </w:tc>
      </w:tr>
      <w:tr w:rsidR="00950A7F" w14:paraId="52903D55" w14:textId="77777777">
        <w:trPr>
          <w:trHeight w:val="287"/>
          <w:jc w:val="center"/>
        </w:trPr>
        <w:tc>
          <w:tcPr>
            <w:tcW w:w="2704" w:type="dxa"/>
            <w:tcBorders>
              <w:left w:val="single" w:sz="4" w:space="0" w:color="000000"/>
              <w:right w:val="single" w:sz="4" w:space="0" w:color="000000"/>
            </w:tcBorders>
            <w:shd w:val="clear" w:color="auto" w:fill="auto"/>
          </w:tcPr>
          <w:p w14:paraId="1EBB4B48" w14:textId="77777777" w:rsidR="00950A7F" w:rsidRDefault="00285CF8">
            <w:pPr>
              <w:pStyle w:val="Pagrindinistekstas"/>
              <w:spacing w:line="276" w:lineRule="auto"/>
              <w:ind w:left="228"/>
              <w:rPr>
                <w:i w:val="0"/>
                <w:color w:val="auto"/>
                <w:szCs w:val="22"/>
              </w:rPr>
            </w:pPr>
            <w:r>
              <w:rPr>
                <w:i w:val="0"/>
                <w:color w:val="auto"/>
                <w:szCs w:val="22"/>
                <w:lang w:bidi="lt-LT"/>
              </w:rPr>
              <w:t>Mediana (minutėmis)</w:t>
            </w:r>
          </w:p>
        </w:tc>
        <w:tc>
          <w:tcPr>
            <w:tcW w:w="2692" w:type="dxa"/>
            <w:tcBorders>
              <w:left w:val="single" w:sz="4" w:space="0" w:color="000000"/>
              <w:right w:val="single" w:sz="4" w:space="0" w:color="000000"/>
            </w:tcBorders>
            <w:shd w:val="clear" w:color="auto" w:fill="auto"/>
          </w:tcPr>
          <w:p w14:paraId="1243D5D0" w14:textId="77777777" w:rsidR="00950A7F" w:rsidRDefault="00285CF8">
            <w:pPr>
              <w:pStyle w:val="Pagrindinistekstas"/>
              <w:spacing w:line="276" w:lineRule="auto"/>
              <w:ind w:left="228"/>
              <w:rPr>
                <w:i w:val="0"/>
                <w:color w:val="auto"/>
                <w:szCs w:val="22"/>
              </w:rPr>
            </w:pPr>
            <w:r>
              <w:rPr>
                <w:i w:val="0"/>
                <w:color w:val="auto"/>
                <w:szCs w:val="22"/>
                <w:lang w:bidi="lt-LT"/>
              </w:rPr>
              <w:t>2,7</w:t>
            </w:r>
          </w:p>
        </w:tc>
        <w:tc>
          <w:tcPr>
            <w:tcW w:w="2695" w:type="dxa"/>
            <w:tcBorders>
              <w:left w:val="single" w:sz="4" w:space="0" w:color="000000"/>
              <w:right w:val="single" w:sz="4" w:space="0" w:color="000000"/>
            </w:tcBorders>
            <w:shd w:val="clear" w:color="auto" w:fill="auto"/>
          </w:tcPr>
          <w:p w14:paraId="4F6E3912" w14:textId="77777777" w:rsidR="00950A7F" w:rsidRDefault="00285CF8">
            <w:pPr>
              <w:pStyle w:val="Pagrindinistekstas"/>
              <w:spacing w:line="276" w:lineRule="auto"/>
              <w:ind w:left="228"/>
              <w:rPr>
                <w:i w:val="0"/>
                <w:color w:val="auto"/>
                <w:szCs w:val="22"/>
              </w:rPr>
            </w:pPr>
            <w:r>
              <w:rPr>
                <w:i w:val="0"/>
                <w:color w:val="auto"/>
                <w:szCs w:val="22"/>
                <w:lang w:bidi="lt-LT"/>
              </w:rPr>
              <w:t>49,0</w:t>
            </w:r>
          </w:p>
        </w:tc>
      </w:tr>
      <w:tr w:rsidR="00950A7F" w14:paraId="211A5EF8" w14:textId="77777777">
        <w:trPr>
          <w:trHeight w:val="299"/>
          <w:jc w:val="center"/>
        </w:trPr>
        <w:tc>
          <w:tcPr>
            <w:tcW w:w="2704" w:type="dxa"/>
            <w:tcBorders>
              <w:left w:val="single" w:sz="4" w:space="0" w:color="000000"/>
              <w:bottom w:val="single" w:sz="4" w:space="0" w:color="000000"/>
              <w:right w:val="single" w:sz="4" w:space="0" w:color="000000"/>
            </w:tcBorders>
            <w:shd w:val="clear" w:color="auto" w:fill="auto"/>
          </w:tcPr>
          <w:p w14:paraId="028DBEE6" w14:textId="77777777" w:rsidR="00950A7F" w:rsidRDefault="00285CF8">
            <w:pPr>
              <w:pStyle w:val="Pagrindinistekstas"/>
              <w:spacing w:line="276" w:lineRule="auto"/>
              <w:ind w:left="228"/>
              <w:rPr>
                <w:i w:val="0"/>
                <w:color w:val="auto"/>
                <w:szCs w:val="22"/>
              </w:rPr>
            </w:pPr>
            <w:r>
              <w:rPr>
                <w:i w:val="0"/>
                <w:color w:val="auto"/>
                <w:szCs w:val="22"/>
                <w:lang w:bidi="lt-LT"/>
              </w:rPr>
              <w:t>Intervalas</w:t>
            </w:r>
          </w:p>
        </w:tc>
        <w:tc>
          <w:tcPr>
            <w:tcW w:w="2692" w:type="dxa"/>
            <w:tcBorders>
              <w:left w:val="single" w:sz="4" w:space="0" w:color="000000"/>
              <w:bottom w:val="single" w:sz="4" w:space="0" w:color="000000"/>
              <w:right w:val="single" w:sz="4" w:space="0" w:color="000000"/>
            </w:tcBorders>
            <w:shd w:val="clear" w:color="auto" w:fill="auto"/>
          </w:tcPr>
          <w:p w14:paraId="12E128F1" w14:textId="77777777" w:rsidR="00950A7F" w:rsidRDefault="00285CF8">
            <w:pPr>
              <w:pStyle w:val="Pagrindinistekstas"/>
              <w:spacing w:line="276" w:lineRule="auto"/>
              <w:ind w:left="228"/>
              <w:rPr>
                <w:i w:val="0"/>
                <w:color w:val="auto"/>
                <w:szCs w:val="22"/>
              </w:rPr>
            </w:pPr>
            <w:r>
              <w:rPr>
                <w:i w:val="0"/>
                <w:color w:val="auto"/>
                <w:szCs w:val="22"/>
                <w:lang w:bidi="lt-LT"/>
              </w:rPr>
              <w:t>1,2–16,1</w:t>
            </w:r>
          </w:p>
        </w:tc>
        <w:tc>
          <w:tcPr>
            <w:tcW w:w="2695" w:type="dxa"/>
            <w:tcBorders>
              <w:left w:val="single" w:sz="4" w:space="0" w:color="000000"/>
              <w:bottom w:val="single" w:sz="4" w:space="0" w:color="000000"/>
              <w:right w:val="single" w:sz="4" w:space="0" w:color="000000"/>
            </w:tcBorders>
            <w:shd w:val="clear" w:color="auto" w:fill="auto"/>
          </w:tcPr>
          <w:p w14:paraId="62EC5F8C" w14:textId="77777777" w:rsidR="00950A7F" w:rsidRDefault="00285CF8">
            <w:pPr>
              <w:pStyle w:val="Pagrindinistekstas"/>
              <w:spacing w:line="276" w:lineRule="auto"/>
              <w:ind w:left="228"/>
              <w:rPr>
                <w:i w:val="0"/>
                <w:color w:val="auto"/>
                <w:szCs w:val="22"/>
              </w:rPr>
            </w:pPr>
            <w:r>
              <w:rPr>
                <w:i w:val="0"/>
                <w:color w:val="auto"/>
                <w:szCs w:val="22"/>
                <w:lang w:bidi="lt-LT"/>
              </w:rPr>
              <w:t>13,3–145,7</w:t>
            </w:r>
          </w:p>
        </w:tc>
      </w:tr>
      <w:tr w:rsidR="00950A7F" w14:paraId="5AF087B3" w14:textId="77777777">
        <w:trPr>
          <w:trHeight w:val="275"/>
          <w:jc w:val="center"/>
        </w:trPr>
        <w:tc>
          <w:tcPr>
            <w:tcW w:w="2704" w:type="dxa"/>
            <w:tcBorders>
              <w:top w:val="single" w:sz="4" w:space="0" w:color="000000"/>
              <w:left w:val="single" w:sz="4" w:space="0" w:color="000000"/>
              <w:right w:val="single" w:sz="4" w:space="0" w:color="000000"/>
            </w:tcBorders>
            <w:shd w:val="clear" w:color="auto" w:fill="auto"/>
          </w:tcPr>
          <w:p w14:paraId="0BBA1328" w14:textId="77777777" w:rsidR="00950A7F" w:rsidRDefault="00285CF8">
            <w:pPr>
              <w:pStyle w:val="Pagrindinistekstas"/>
              <w:spacing w:line="276" w:lineRule="auto"/>
              <w:ind w:left="228"/>
              <w:rPr>
                <w:i w:val="0"/>
                <w:color w:val="auto"/>
                <w:szCs w:val="22"/>
              </w:rPr>
            </w:pPr>
            <w:r>
              <w:rPr>
                <w:i w:val="0"/>
                <w:color w:val="auto"/>
                <w:szCs w:val="22"/>
                <w:lang w:bidi="lt-LT"/>
              </w:rPr>
              <w:t>Vekuronis</w:t>
            </w:r>
          </w:p>
        </w:tc>
        <w:tc>
          <w:tcPr>
            <w:tcW w:w="2692" w:type="dxa"/>
            <w:tcBorders>
              <w:top w:val="single" w:sz="4" w:space="0" w:color="000000"/>
              <w:left w:val="single" w:sz="4" w:space="0" w:color="000000"/>
              <w:right w:val="single" w:sz="4" w:space="0" w:color="000000"/>
            </w:tcBorders>
            <w:shd w:val="clear" w:color="auto" w:fill="auto"/>
          </w:tcPr>
          <w:p w14:paraId="7C7DAECF" w14:textId="77777777" w:rsidR="00950A7F" w:rsidRDefault="00950A7F">
            <w:pPr>
              <w:pStyle w:val="Pagrindinistekstas"/>
              <w:spacing w:line="276" w:lineRule="auto"/>
              <w:ind w:left="228"/>
              <w:rPr>
                <w:i w:val="0"/>
                <w:color w:val="auto"/>
                <w:szCs w:val="22"/>
              </w:rPr>
            </w:pPr>
          </w:p>
        </w:tc>
        <w:tc>
          <w:tcPr>
            <w:tcW w:w="2695" w:type="dxa"/>
            <w:tcBorders>
              <w:top w:val="single" w:sz="4" w:space="0" w:color="000000"/>
              <w:left w:val="single" w:sz="4" w:space="0" w:color="000000"/>
              <w:right w:val="single" w:sz="4" w:space="0" w:color="000000"/>
            </w:tcBorders>
            <w:shd w:val="clear" w:color="auto" w:fill="auto"/>
          </w:tcPr>
          <w:p w14:paraId="7CA82DC3" w14:textId="77777777" w:rsidR="00950A7F" w:rsidRDefault="00950A7F">
            <w:pPr>
              <w:pStyle w:val="Pagrindinistekstas"/>
              <w:spacing w:line="276" w:lineRule="auto"/>
              <w:ind w:left="228"/>
              <w:rPr>
                <w:i w:val="0"/>
                <w:color w:val="auto"/>
                <w:szCs w:val="22"/>
              </w:rPr>
            </w:pPr>
          </w:p>
        </w:tc>
      </w:tr>
      <w:tr w:rsidR="00950A7F" w14:paraId="68F62DF5" w14:textId="77777777">
        <w:trPr>
          <w:trHeight w:val="288"/>
          <w:jc w:val="center"/>
        </w:trPr>
        <w:tc>
          <w:tcPr>
            <w:tcW w:w="2704" w:type="dxa"/>
            <w:tcBorders>
              <w:left w:val="single" w:sz="4" w:space="0" w:color="000000"/>
              <w:right w:val="single" w:sz="4" w:space="0" w:color="000000"/>
            </w:tcBorders>
            <w:shd w:val="clear" w:color="auto" w:fill="auto"/>
          </w:tcPr>
          <w:p w14:paraId="5892D397" w14:textId="49CBEB2A" w:rsidR="00950A7F" w:rsidRDefault="00285CF8">
            <w:pPr>
              <w:pStyle w:val="Pagrindinistekstas"/>
              <w:spacing w:line="276" w:lineRule="auto"/>
              <w:ind w:left="228"/>
              <w:rPr>
                <w:i w:val="0"/>
                <w:color w:val="auto"/>
                <w:szCs w:val="22"/>
              </w:rPr>
            </w:pPr>
            <w:r>
              <w:rPr>
                <w:i w:val="0"/>
                <w:color w:val="auto"/>
                <w:szCs w:val="22"/>
                <w:lang w:bidi="lt-LT"/>
              </w:rPr>
              <w:t>N</w:t>
            </w:r>
          </w:p>
        </w:tc>
        <w:tc>
          <w:tcPr>
            <w:tcW w:w="2692" w:type="dxa"/>
            <w:tcBorders>
              <w:left w:val="single" w:sz="4" w:space="0" w:color="000000"/>
              <w:right w:val="single" w:sz="4" w:space="0" w:color="000000"/>
            </w:tcBorders>
            <w:shd w:val="clear" w:color="auto" w:fill="auto"/>
          </w:tcPr>
          <w:p w14:paraId="13CC2179" w14:textId="77777777" w:rsidR="00950A7F" w:rsidRDefault="00285CF8">
            <w:pPr>
              <w:pStyle w:val="Pagrindinistekstas"/>
              <w:spacing w:line="276" w:lineRule="auto"/>
              <w:ind w:left="228"/>
              <w:rPr>
                <w:i w:val="0"/>
                <w:color w:val="auto"/>
                <w:szCs w:val="22"/>
              </w:rPr>
            </w:pPr>
            <w:r>
              <w:rPr>
                <w:i w:val="0"/>
                <w:color w:val="auto"/>
                <w:szCs w:val="22"/>
                <w:lang w:bidi="lt-LT"/>
              </w:rPr>
              <w:t>47</w:t>
            </w:r>
          </w:p>
        </w:tc>
        <w:tc>
          <w:tcPr>
            <w:tcW w:w="2695" w:type="dxa"/>
            <w:tcBorders>
              <w:left w:val="single" w:sz="4" w:space="0" w:color="000000"/>
              <w:right w:val="single" w:sz="4" w:space="0" w:color="000000"/>
            </w:tcBorders>
            <w:shd w:val="clear" w:color="auto" w:fill="auto"/>
          </w:tcPr>
          <w:p w14:paraId="192CDBBA" w14:textId="77777777" w:rsidR="00950A7F" w:rsidRDefault="00285CF8">
            <w:pPr>
              <w:pStyle w:val="Pagrindinistekstas"/>
              <w:spacing w:line="276" w:lineRule="auto"/>
              <w:ind w:left="228"/>
              <w:rPr>
                <w:i w:val="0"/>
                <w:color w:val="auto"/>
                <w:szCs w:val="22"/>
              </w:rPr>
            </w:pPr>
            <w:r>
              <w:rPr>
                <w:i w:val="0"/>
                <w:color w:val="auto"/>
                <w:szCs w:val="22"/>
                <w:lang w:bidi="lt-LT"/>
              </w:rPr>
              <w:t>36</w:t>
            </w:r>
          </w:p>
        </w:tc>
      </w:tr>
      <w:tr w:rsidR="00950A7F" w14:paraId="5E5EB22A" w14:textId="77777777">
        <w:trPr>
          <w:trHeight w:val="287"/>
          <w:jc w:val="center"/>
        </w:trPr>
        <w:tc>
          <w:tcPr>
            <w:tcW w:w="2704" w:type="dxa"/>
            <w:tcBorders>
              <w:left w:val="single" w:sz="4" w:space="0" w:color="000000"/>
              <w:right w:val="single" w:sz="4" w:space="0" w:color="000000"/>
            </w:tcBorders>
            <w:shd w:val="clear" w:color="auto" w:fill="auto"/>
          </w:tcPr>
          <w:p w14:paraId="474E0378" w14:textId="77777777" w:rsidR="00950A7F" w:rsidRDefault="00285CF8">
            <w:pPr>
              <w:pStyle w:val="Pagrindinistekstas"/>
              <w:spacing w:line="276" w:lineRule="auto"/>
              <w:ind w:left="228"/>
              <w:rPr>
                <w:i w:val="0"/>
                <w:color w:val="auto"/>
                <w:szCs w:val="22"/>
              </w:rPr>
            </w:pPr>
            <w:r>
              <w:rPr>
                <w:i w:val="0"/>
                <w:color w:val="auto"/>
                <w:szCs w:val="22"/>
                <w:lang w:bidi="lt-LT"/>
              </w:rPr>
              <w:t>Mediana (minutėmis)</w:t>
            </w:r>
          </w:p>
        </w:tc>
        <w:tc>
          <w:tcPr>
            <w:tcW w:w="2692" w:type="dxa"/>
            <w:tcBorders>
              <w:left w:val="single" w:sz="4" w:space="0" w:color="000000"/>
              <w:right w:val="single" w:sz="4" w:space="0" w:color="000000"/>
            </w:tcBorders>
            <w:shd w:val="clear" w:color="auto" w:fill="auto"/>
          </w:tcPr>
          <w:p w14:paraId="16E7E8EA" w14:textId="77777777" w:rsidR="00950A7F" w:rsidRDefault="00285CF8">
            <w:pPr>
              <w:pStyle w:val="Pagrindinistekstas"/>
              <w:spacing w:line="276" w:lineRule="auto"/>
              <w:ind w:left="228"/>
              <w:rPr>
                <w:i w:val="0"/>
                <w:color w:val="auto"/>
                <w:szCs w:val="22"/>
              </w:rPr>
            </w:pPr>
            <w:r>
              <w:rPr>
                <w:i w:val="0"/>
                <w:color w:val="auto"/>
                <w:szCs w:val="22"/>
                <w:lang w:bidi="lt-LT"/>
              </w:rPr>
              <w:t>3,3</w:t>
            </w:r>
          </w:p>
        </w:tc>
        <w:tc>
          <w:tcPr>
            <w:tcW w:w="2695" w:type="dxa"/>
            <w:tcBorders>
              <w:left w:val="single" w:sz="4" w:space="0" w:color="000000"/>
              <w:right w:val="single" w:sz="4" w:space="0" w:color="000000"/>
            </w:tcBorders>
            <w:shd w:val="clear" w:color="auto" w:fill="auto"/>
          </w:tcPr>
          <w:p w14:paraId="59DF1613" w14:textId="77777777" w:rsidR="00950A7F" w:rsidRDefault="00285CF8">
            <w:pPr>
              <w:pStyle w:val="Pagrindinistekstas"/>
              <w:spacing w:line="276" w:lineRule="auto"/>
              <w:ind w:left="228"/>
              <w:rPr>
                <w:i w:val="0"/>
                <w:color w:val="auto"/>
                <w:szCs w:val="22"/>
              </w:rPr>
            </w:pPr>
            <w:r>
              <w:rPr>
                <w:i w:val="0"/>
                <w:color w:val="auto"/>
                <w:szCs w:val="22"/>
                <w:lang w:bidi="lt-LT"/>
              </w:rPr>
              <w:t>49,9</w:t>
            </w:r>
          </w:p>
        </w:tc>
      </w:tr>
      <w:tr w:rsidR="00950A7F" w14:paraId="096F07D4" w14:textId="77777777">
        <w:trPr>
          <w:trHeight w:val="302"/>
          <w:jc w:val="center"/>
        </w:trPr>
        <w:tc>
          <w:tcPr>
            <w:tcW w:w="2704" w:type="dxa"/>
            <w:tcBorders>
              <w:left w:val="single" w:sz="4" w:space="0" w:color="000000"/>
              <w:bottom w:val="single" w:sz="4" w:space="0" w:color="000000"/>
              <w:right w:val="single" w:sz="4" w:space="0" w:color="000000"/>
            </w:tcBorders>
            <w:shd w:val="clear" w:color="auto" w:fill="auto"/>
          </w:tcPr>
          <w:p w14:paraId="71E5D83C" w14:textId="77777777" w:rsidR="00950A7F" w:rsidRDefault="00285CF8">
            <w:pPr>
              <w:pStyle w:val="Pagrindinistekstas"/>
              <w:spacing w:line="276" w:lineRule="auto"/>
              <w:ind w:left="228"/>
              <w:rPr>
                <w:i w:val="0"/>
                <w:color w:val="auto"/>
                <w:szCs w:val="22"/>
              </w:rPr>
            </w:pPr>
            <w:r>
              <w:rPr>
                <w:i w:val="0"/>
                <w:color w:val="auto"/>
                <w:szCs w:val="22"/>
                <w:lang w:bidi="lt-LT"/>
              </w:rPr>
              <w:t>Intervalas</w:t>
            </w:r>
          </w:p>
        </w:tc>
        <w:tc>
          <w:tcPr>
            <w:tcW w:w="2692" w:type="dxa"/>
            <w:tcBorders>
              <w:left w:val="single" w:sz="4" w:space="0" w:color="000000"/>
              <w:bottom w:val="single" w:sz="4" w:space="0" w:color="000000"/>
              <w:right w:val="single" w:sz="4" w:space="0" w:color="000000"/>
            </w:tcBorders>
            <w:shd w:val="clear" w:color="auto" w:fill="auto"/>
          </w:tcPr>
          <w:p w14:paraId="19A573FB" w14:textId="77777777" w:rsidR="00950A7F" w:rsidRDefault="00285CF8">
            <w:pPr>
              <w:pStyle w:val="Pagrindinistekstas"/>
              <w:spacing w:line="276" w:lineRule="auto"/>
              <w:ind w:left="228"/>
              <w:rPr>
                <w:i w:val="0"/>
                <w:color w:val="auto"/>
                <w:szCs w:val="22"/>
              </w:rPr>
            </w:pPr>
            <w:r>
              <w:rPr>
                <w:i w:val="0"/>
                <w:color w:val="auto"/>
                <w:szCs w:val="22"/>
                <w:lang w:bidi="lt-LT"/>
              </w:rPr>
              <w:t>1,4–68,4</w:t>
            </w:r>
          </w:p>
        </w:tc>
        <w:tc>
          <w:tcPr>
            <w:tcW w:w="2695" w:type="dxa"/>
            <w:tcBorders>
              <w:left w:val="single" w:sz="4" w:space="0" w:color="000000"/>
              <w:bottom w:val="single" w:sz="4" w:space="0" w:color="000000"/>
              <w:right w:val="single" w:sz="4" w:space="0" w:color="000000"/>
            </w:tcBorders>
            <w:shd w:val="clear" w:color="auto" w:fill="auto"/>
          </w:tcPr>
          <w:p w14:paraId="7B5F1329" w14:textId="77777777" w:rsidR="00950A7F" w:rsidRDefault="00285CF8">
            <w:pPr>
              <w:pStyle w:val="Pagrindinistekstas"/>
              <w:spacing w:line="276" w:lineRule="auto"/>
              <w:ind w:left="228"/>
              <w:rPr>
                <w:i w:val="0"/>
                <w:color w:val="auto"/>
                <w:szCs w:val="22"/>
              </w:rPr>
            </w:pPr>
            <w:r>
              <w:rPr>
                <w:i w:val="0"/>
                <w:color w:val="auto"/>
                <w:szCs w:val="22"/>
                <w:lang w:bidi="lt-LT"/>
              </w:rPr>
              <w:t>46,0–312,7</w:t>
            </w:r>
          </w:p>
        </w:tc>
      </w:tr>
    </w:tbl>
    <w:p w14:paraId="038C1448" w14:textId="77777777" w:rsidR="00950A7F" w:rsidRDefault="00950A7F">
      <w:pPr>
        <w:pStyle w:val="Pagrindinistekstas"/>
        <w:spacing w:line="276" w:lineRule="auto"/>
        <w:ind w:left="228"/>
        <w:rPr>
          <w:i w:val="0"/>
          <w:color w:val="auto"/>
          <w:szCs w:val="22"/>
        </w:rPr>
      </w:pPr>
    </w:p>
    <w:p w14:paraId="2FF2AD7A" w14:textId="77777777" w:rsidR="00950A7F" w:rsidRDefault="00285CF8">
      <w:pPr>
        <w:pStyle w:val="Pagrindinistekstas"/>
        <w:spacing w:line="276" w:lineRule="auto"/>
        <w:ind w:left="567"/>
        <w:rPr>
          <w:iCs/>
          <w:color w:val="auto"/>
          <w:szCs w:val="22"/>
        </w:rPr>
      </w:pPr>
      <w:r>
        <w:rPr>
          <w:color w:val="auto"/>
          <w:szCs w:val="22"/>
          <w:lang w:bidi="lt-LT"/>
        </w:rPr>
        <w:t>Įprastinis vidutinio sunkumo nervo ir raumens jungties blokados panaikinimas</w:t>
      </w:r>
    </w:p>
    <w:p w14:paraId="0BF5F851" w14:textId="24347EF3" w:rsidR="00950A7F" w:rsidRDefault="00285CF8">
      <w:pPr>
        <w:pStyle w:val="Pagrindinistekstas"/>
        <w:spacing w:line="276" w:lineRule="auto"/>
        <w:ind w:left="567"/>
        <w:rPr>
          <w:i w:val="0"/>
          <w:color w:val="auto"/>
          <w:szCs w:val="22"/>
        </w:rPr>
      </w:pPr>
      <w:r>
        <w:rPr>
          <w:i w:val="0"/>
          <w:color w:val="auto"/>
          <w:szCs w:val="22"/>
          <w:lang w:bidi="lt-LT"/>
        </w:rPr>
        <w:t xml:space="preserve">Kitame </w:t>
      </w:r>
      <w:r w:rsidR="000F59D2">
        <w:rPr>
          <w:i w:val="0"/>
          <w:color w:val="auto"/>
          <w:szCs w:val="22"/>
          <w:lang w:bidi="lt-LT"/>
        </w:rPr>
        <w:t>pagrindiniame</w:t>
      </w:r>
      <w:r>
        <w:rPr>
          <w:i w:val="0"/>
          <w:color w:val="auto"/>
          <w:szCs w:val="22"/>
          <w:lang w:bidi="lt-LT"/>
        </w:rPr>
        <w:t xml:space="preserve"> tyrime pacientai atsitiktinės atrankos būdu buvo priskirti rokuronio arba vekuronio grupei. Po paskutinės rokuronio arba vekuronio dozės, vėl atsiradus</w:t>
      </w:r>
      <w:r w:rsidR="000F59D2">
        <w:rPr>
          <w:i w:val="0"/>
          <w:color w:val="auto"/>
          <w:szCs w:val="22"/>
          <w:vertAlign w:val="subscript"/>
          <w:lang w:bidi="lt-LT"/>
        </w:rPr>
        <w:t xml:space="preserve"> </w:t>
      </w:r>
      <w:r w:rsidR="000F59D2">
        <w:rPr>
          <w:i w:val="0"/>
          <w:color w:val="auto"/>
          <w:szCs w:val="22"/>
          <w:lang w:bidi="lt-LT"/>
        </w:rPr>
        <w:t>T</w:t>
      </w:r>
      <w:r w:rsidR="000F59D2">
        <w:rPr>
          <w:i w:val="0"/>
          <w:color w:val="auto"/>
          <w:szCs w:val="22"/>
          <w:vertAlign w:val="subscript"/>
          <w:lang w:bidi="lt-LT"/>
        </w:rPr>
        <w:t>2</w:t>
      </w:r>
      <w:r>
        <w:rPr>
          <w:i w:val="0"/>
          <w:color w:val="auto"/>
          <w:szCs w:val="22"/>
          <w:lang w:bidi="lt-LT"/>
        </w:rPr>
        <w:t xml:space="preserve">, atsitiktine tvarka buvo suleista 2 mg/kg sugamadekso arba 50 </w:t>
      </w:r>
      <w:r w:rsidR="00DC318C">
        <w:rPr>
          <w:i w:val="0"/>
          <w:color w:val="auto"/>
          <w:szCs w:val="22"/>
          <w:lang w:bidi="lt-LT"/>
        </w:rPr>
        <w:t>mikrogramų</w:t>
      </w:r>
      <w:r>
        <w:rPr>
          <w:i w:val="0"/>
          <w:color w:val="auto"/>
          <w:szCs w:val="22"/>
          <w:lang w:bidi="lt-LT"/>
        </w:rPr>
        <w:t>/kg neostigmino. Laikas nuo sugamadekso arba neostigmino leidimo pradžios iki T</w:t>
      </w:r>
      <w:r>
        <w:rPr>
          <w:i w:val="0"/>
          <w:color w:val="auto"/>
          <w:szCs w:val="22"/>
          <w:vertAlign w:val="subscript"/>
          <w:lang w:bidi="lt-LT"/>
        </w:rPr>
        <w:t>4</w:t>
      </w:r>
      <w:r>
        <w:rPr>
          <w:i w:val="0"/>
          <w:color w:val="auto"/>
          <w:szCs w:val="22"/>
          <w:lang w:bidi="lt-LT"/>
        </w:rPr>
        <w:t>/T</w:t>
      </w:r>
      <w:r>
        <w:rPr>
          <w:i w:val="0"/>
          <w:color w:val="auto"/>
          <w:szCs w:val="22"/>
          <w:vertAlign w:val="subscript"/>
          <w:lang w:bidi="lt-LT"/>
        </w:rPr>
        <w:t>1</w:t>
      </w:r>
      <w:r>
        <w:rPr>
          <w:i w:val="0"/>
          <w:color w:val="auto"/>
          <w:szCs w:val="22"/>
          <w:lang w:bidi="lt-LT"/>
        </w:rPr>
        <w:t xml:space="preserve"> santykio atsistatymo iki 0,9 </w:t>
      </w:r>
      <w:r w:rsidR="00DC318C">
        <w:rPr>
          <w:i w:val="0"/>
          <w:color w:val="auto"/>
          <w:szCs w:val="22"/>
          <w:lang w:bidi="lt-LT"/>
        </w:rPr>
        <w:t>nurodytas toliau.</w:t>
      </w:r>
    </w:p>
    <w:p w14:paraId="7643EA7A" w14:textId="77777777" w:rsidR="00950A7F" w:rsidRDefault="00950A7F">
      <w:pPr>
        <w:pStyle w:val="Pagrindinistekstas"/>
        <w:spacing w:line="276" w:lineRule="auto"/>
        <w:ind w:left="228"/>
        <w:rPr>
          <w:i w:val="0"/>
          <w:color w:val="auto"/>
          <w:szCs w:val="22"/>
        </w:rPr>
      </w:pPr>
    </w:p>
    <w:p w14:paraId="26874D39" w14:textId="77777777" w:rsidR="00950A7F" w:rsidRDefault="00285CF8">
      <w:pPr>
        <w:pStyle w:val="Pagrindinistekstas"/>
        <w:spacing w:line="276" w:lineRule="auto"/>
        <w:ind w:left="1134" w:hanging="906"/>
        <w:rPr>
          <w:b/>
          <w:bCs/>
          <w:i w:val="0"/>
          <w:color w:val="auto"/>
          <w:szCs w:val="22"/>
        </w:rPr>
      </w:pPr>
      <w:r>
        <w:rPr>
          <w:b/>
          <w:i w:val="0"/>
          <w:color w:val="auto"/>
          <w:szCs w:val="22"/>
          <w:lang w:bidi="lt-LT"/>
        </w:rPr>
        <w:t>4 lentelė. Laikas (minutėmis) nuo sugamadekso arba neostigmino skyrimo, kai po rokuronio arba vekuronio vėl atsiranda T</w:t>
      </w:r>
      <w:r>
        <w:rPr>
          <w:b/>
          <w:i w:val="0"/>
          <w:color w:val="auto"/>
          <w:szCs w:val="22"/>
          <w:vertAlign w:val="subscript"/>
          <w:lang w:bidi="lt-LT"/>
        </w:rPr>
        <w:t>2</w:t>
      </w:r>
      <w:r>
        <w:rPr>
          <w:b/>
          <w:i w:val="0"/>
          <w:color w:val="auto"/>
          <w:szCs w:val="22"/>
          <w:lang w:bidi="lt-LT"/>
        </w:rPr>
        <w:t>, iki T</w:t>
      </w:r>
      <w:r>
        <w:rPr>
          <w:b/>
          <w:i w:val="0"/>
          <w:color w:val="auto"/>
          <w:szCs w:val="22"/>
          <w:vertAlign w:val="subscript"/>
          <w:lang w:bidi="lt-LT"/>
        </w:rPr>
        <w:t>4</w:t>
      </w:r>
      <w:r>
        <w:rPr>
          <w:b/>
          <w:i w:val="0"/>
          <w:color w:val="auto"/>
          <w:szCs w:val="22"/>
          <w:lang w:bidi="lt-LT"/>
        </w:rPr>
        <w:t>/T</w:t>
      </w:r>
      <w:r>
        <w:rPr>
          <w:b/>
          <w:i w:val="0"/>
          <w:color w:val="auto"/>
          <w:szCs w:val="22"/>
          <w:vertAlign w:val="subscript"/>
          <w:lang w:bidi="lt-LT"/>
        </w:rPr>
        <w:t>1</w:t>
      </w:r>
      <w:r>
        <w:rPr>
          <w:b/>
          <w:i w:val="0"/>
          <w:color w:val="auto"/>
          <w:szCs w:val="22"/>
          <w:lang w:bidi="lt-LT"/>
        </w:rPr>
        <w:t>santykio atstatymo iki 0.9</w:t>
      </w:r>
    </w:p>
    <w:p w14:paraId="2FAA43C6" w14:textId="77777777" w:rsidR="00950A7F" w:rsidRDefault="00950A7F">
      <w:pPr>
        <w:pStyle w:val="Pagrindinistekstas"/>
        <w:spacing w:line="276" w:lineRule="auto"/>
        <w:ind w:left="228"/>
        <w:rPr>
          <w:i w:val="0"/>
          <w:color w:val="auto"/>
          <w:szCs w:val="22"/>
        </w:rPr>
      </w:pPr>
    </w:p>
    <w:tbl>
      <w:tblPr>
        <w:tblW w:w="7938" w:type="dxa"/>
        <w:jc w:val="center"/>
        <w:tblCellMar>
          <w:left w:w="5" w:type="dxa"/>
          <w:right w:w="5" w:type="dxa"/>
        </w:tblCellMar>
        <w:tblLook w:val="01E0" w:firstRow="1" w:lastRow="1" w:firstColumn="1" w:lastColumn="1" w:noHBand="0" w:noVBand="0"/>
      </w:tblPr>
      <w:tblGrid>
        <w:gridCol w:w="2550"/>
        <w:gridCol w:w="2550"/>
        <w:gridCol w:w="2838"/>
      </w:tblGrid>
      <w:tr w:rsidR="00950A7F" w14:paraId="196EA996" w14:textId="77777777">
        <w:trPr>
          <w:trHeight w:val="287"/>
          <w:jc w:val="center"/>
        </w:trPr>
        <w:tc>
          <w:tcPr>
            <w:tcW w:w="255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F6C205" w14:textId="15DFFC57" w:rsidR="00950A7F" w:rsidRDefault="00285CF8">
            <w:pPr>
              <w:pStyle w:val="TableParagraph"/>
              <w:spacing w:before="0" w:line="276" w:lineRule="auto"/>
              <w:rPr>
                <w:lang w:val="it-IT"/>
              </w:rPr>
            </w:pPr>
            <w:r>
              <w:rPr>
                <w:lang w:val="lt-LT" w:bidi="lt-LT"/>
              </w:rPr>
              <w:t xml:space="preserve">Nervo ir raumens jungtį blokuojantis </w:t>
            </w:r>
            <w:r w:rsidR="00DC318C">
              <w:rPr>
                <w:lang w:val="lt-LT" w:bidi="lt-LT"/>
              </w:rPr>
              <w:t xml:space="preserve">vaistinis </w:t>
            </w:r>
            <w:r>
              <w:rPr>
                <w:lang w:val="lt-LT" w:bidi="lt-LT"/>
              </w:rPr>
              <w:t>preparatas</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auto"/>
          </w:tcPr>
          <w:p w14:paraId="627E1168" w14:textId="77777777" w:rsidR="00950A7F" w:rsidRDefault="00285CF8">
            <w:pPr>
              <w:pStyle w:val="TableParagraph"/>
              <w:spacing w:before="0" w:line="276" w:lineRule="auto"/>
              <w:ind w:left="105"/>
              <w:rPr>
                <w:lang w:val="en-GB"/>
              </w:rPr>
            </w:pPr>
            <w:r>
              <w:rPr>
                <w:lang w:val="lt-LT" w:bidi="lt-LT"/>
              </w:rPr>
              <w:t>Gydymo schema</w:t>
            </w:r>
          </w:p>
        </w:tc>
      </w:tr>
      <w:tr w:rsidR="00950A7F" w14:paraId="2AB7B06B" w14:textId="77777777">
        <w:trPr>
          <w:trHeight w:val="290"/>
          <w:jc w:val="center"/>
        </w:trPr>
        <w:tc>
          <w:tcPr>
            <w:tcW w:w="2550" w:type="dxa"/>
            <w:vMerge/>
            <w:tcBorders>
              <w:left w:val="single" w:sz="4" w:space="0" w:color="000000"/>
              <w:bottom w:val="single" w:sz="4" w:space="0" w:color="000000"/>
              <w:right w:val="single" w:sz="4" w:space="0" w:color="000000"/>
            </w:tcBorders>
            <w:shd w:val="clear" w:color="auto" w:fill="auto"/>
          </w:tcPr>
          <w:p w14:paraId="456C9B0F" w14:textId="77777777" w:rsidR="00950A7F" w:rsidRDefault="00950A7F">
            <w:pPr>
              <w:spacing w:line="276" w:lineRule="auto"/>
              <w:rPr>
                <w:szCs w:val="22"/>
              </w:r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728577CC" w14:textId="77777777" w:rsidR="00950A7F" w:rsidRDefault="00285CF8">
            <w:pPr>
              <w:pStyle w:val="TableParagraph"/>
              <w:spacing w:before="0" w:line="276" w:lineRule="auto"/>
              <w:ind w:left="105"/>
              <w:rPr>
                <w:lang w:val="en-GB"/>
              </w:rPr>
            </w:pPr>
            <w:r>
              <w:rPr>
                <w:lang w:val="lt-LT" w:bidi="lt-LT"/>
              </w:rPr>
              <w:t>Sugamadeksas (2 mg/kg)</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0551B5CA" w14:textId="0CF6E45B" w:rsidR="00950A7F" w:rsidRDefault="00285CF8">
            <w:pPr>
              <w:pStyle w:val="TableParagraph"/>
              <w:spacing w:before="0" w:line="276" w:lineRule="auto"/>
              <w:ind w:left="106"/>
              <w:rPr>
                <w:lang w:val="en-GB"/>
              </w:rPr>
            </w:pPr>
            <w:r>
              <w:rPr>
                <w:lang w:val="lt-LT" w:bidi="lt-LT"/>
              </w:rPr>
              <w:t xml:space="preserve">Neostigminas (50 </w:t>
            </w:r>
            <w:r w:rsidR="00DC318C">
              <w:rPr>
                <w:lang w:val="lt-LT" w:bidi="lt-LT"/>
              </w:rPr>
              <w:t>mikrogramų</w:t>
            </w:r>
            <w:r>
              <w:rPr>
                <w:lang w:val="lt-LT" w:bidi="lt-LT"/>
              </w:rPr>
              <w:t>/kg)</w:t>
            </w:r>
          </w:p>
        </w:tc>
      </w:tr>
      <w:tr w:rsidR="00950A7F" w14:paraId="72708ED0" w14:textId="77777777">
        <w:trPr>
          <w:trHeight w:val="275"/>
          <w:jc w:val="center"/>
        </w:trPr>
        <w:tc>
          <w:tcPr>
            <w:tcW w:w="2550" w:type="dxa"/>
            <w:tcBorders>
              <w:top w:val="single" w:sz="4" w:space="0" w:color="000000"/>
              <w:left w:val="single" w:sz="4" w:space="0" w:color="000000"/>
              <w:right w:val="single" w:sz="4" w:space="0" w:color="000000"/>
            </w:tcBorders>
            <w:shd w:val="clear" w:color="auto" w:fill="auto"/>
          </w:tcPr>
          <w:p w14:paraId="63F7CEE3" w14:textId="77777777" w:rsidR="00950A7F" w:rsidRDefault="00285CF8">
            <w:pPr>
              <w:pStyle w:val="TableParagraph"/>
              <w:spacing w:before="0" w:line="276" w:lineRule="auto"/>
              <w:rPr>
                <w:lang w:val="en-GB"/>
              </w:rPr>
            </w:pPr>
            <w:r>
              <w:rPr>
                <w:lang w:val="lt-LT" w:bidi="lt-LT"/>
              </w:rPr>
              <w:t>Rokuronis</w:t>
            </w:r>
          </w:p>
        </w:tc>
        <w:tc>
          <w:tcPr>
            <w:tcW w:w="2550" w:type="dxa"/>
            <w:tcBorders>
              <w:top w:val="single" w:sz="4" w:space="0" w:color="000000"/>
              <w:left w:val="single" w:sz="4" w:space="0" w:color="000000"/>
              <w:right w:val="single" w:sz="4" w:space="0" w:color="000000"/>
            </w:tcBorders>
            <w:shd w:val="clear" w:color="auto" w:fill="auto"/>
          </w:tcPr>
          <w:p w14:paraId="34C8C863" w14:textId="77777777" w:rsidR="00950A7F" w:rsidRDefault="00950A7F">
            <w:pPr>
              <w:pStyle w:val="TableParagraph"/>
              <w:spacing w:before="0" w:line="276" w:lineRule="auto"/>
              <w:ind w:left="0"/>
              <w:rPr>
                <w:lang w:val="en-GB"/>
              </w:rPr>
            </w:pPr>
          </w:p>
        </w:tc>
        <w:tc>
          <w:tcPr>
            <w:tcW w:w="2838" w:type="dxa"/>
            <w:tcBorders>
              <w:top w:val="single" w:sz="4" w:space="0" w:color="000000"/>
              <w:left w:val="single" w:sz="4" w:space="0" w:color="000000"/>
              <w:right w:val="single" w:sz="4" w:space="0" w:color="000000"/>
            </w:tcBorders>
            <w:shd w:val="clear" w:color="auto" w:fill="auto"/>
          </w:tcPr>
          <w:p w14:paraId="15BC435A" w14:textId="77777777" w:rsidR="00950A7F" w:rsidRDefault="00950A7F">
            <w:pPr>
              <w:pStyle w:val="TableParagraph"/>
              <w:spacing w:before="0" w:line="276" w:lineRule="auto"/>
              <w:ind w:left="0"/>
              <w:rPr>
                <w:lang w:val="en-GB"/>
              </w:rPr>
            </w:pPr>
          </w:p>
        </w:tc>
      </w:tr>
      <w:tr w:rsidR="00950A7F" w14:paraId="142B2D43" w14:textId="77777777">
        <w:trPr>
          <w:trHeight w:val="288"/>
          <w:jc w:val="center"/>
        </w:trPr>
        <w:tc>
          <w:tcPr>
            <w:tcW w:w="2550" w:type="dxa"/>
            <w:tcBorders>
              <w:left w:val="single" w:sz="4" w:space="0" w:color="000000"/>
              <w:right w:val="single" w:sz="4" w:space="0" w:color="000000"/>
            </w:tcBorders>
            <w:shd w:val="clear" w:color="auto" w:fill="auto"/>
          </w:tcPr>
          <w:p w14:paraId="6323A777" w14:textId="76A333BF" w:rsidR="00950A7F" w:rsidRDefault="00285CF8">
            <w:pPr>
              <w:pStyle w:val="TableParagraph"/>
              <w:spacing w:before="0" w:line="276" w:lineRule="auto"/>
              <w:rPr>
                <w:lang w:val="en-GB"/>
              </w:rPr>
            </w:pPr>
            <w:r>
              <w:rPr>
                <w:lang w:val="lt-LT" w:bidi="lt-LT"/>
              </w:rPr>
              <w:t>N</w:t>
            </w:r>
          </w:p>
        </w:tc>
        <w:tc>
          <w:tcPr>
            <w:tcW w:w="2550" w:type="dxa"/>
            <w:tcBorders>
              <w:left w:val="single" w:sz="4" w:space="0" w:color="000000"/>
              <w:right w:val="single" w:sz="4" w:space="0" w:color="000000"/>
            </w:tcBorders>
            <w:shd w:val="clear" w:color="auto" w:fill="auto"/>
          </w:tcPr>
          <w:p w14:paraId="69DC5B44" w14:textId="77777777" w:rsidR="00950A7F" w:rsidRDefault="00285CF8">
            <w:pPr>
              <w:pStyle w:val="TableParagraph"/>
              <w:spacing w:before="0" w:line="276" w:lineRule="auto"/>
              <w:ind w:left="105"/>
              <w:rPr>
                <w:lang w:val="en-GB"/>
              </w:rPr>
            </w:pPr>
            <w:r>
              <w:rPr>
                <w:lang w:val="lt-LT" w:bidi="lt-LT"/>
              </w:rPr>
              <w:t>48</w:t>
            </w:r>
          </w:p>
        </w:tc>
        <w:tc>
          <w:tcPr>
            <w:tcW w:w="2838" w:type="dxa"/>
            <w:tcBorders>
              <w:left w:val="single" w:sz="4" w:space="0" w:color="000000"/>
              <w:right w:val="single" w:sz="4" w:space="0" w:color="000000"/>
            </w:tcBorders>
            <w:shd w:val="clear" w:color="auto" w:fill="auto"/>
          </w:tcPr>
          <w:p w14:paraId="45A63424" w14:textId="77777777" w:rsidR="00950A7F" w:rsidRDefault="00285CF8">
            <w:pPr>
              <w:pStyle w:val="TableParagraph"/>
              <w:spacing w:before="0" w:line="276" w:lineRule="auto"/>
              <w:ind w:left="106"/>
              <w:rPr>
                <w:lang w:val="en-GB"/>
              </w:rPr>
            </w:pPr>
            <w:r>
              <w:rPr>
                <w:lang w:val="lt-LT" w:bidi="lt-LT"/>
              </w:rPr>
              <w:t>48</w:t>
            </w:r>
          </w:p>
        </w:tc>
      </w:tr>
      <w:tr w:rsidR="00950A7F" w14:paraId="602C7679" w14:textId="77777777">
        <w:trPr>
          <w:trHeight w:val="288"/>
          <w:jc w:val="center"/>
        </w:trPr>
        <w:tc>
          <w:tcPr>
            <w:tcW w:w="2550" w:type="dxa"/>
            <w:tcBorders>
              <w:left w:val="single" w:sz="4" w:space="0" w:color="000000"/>
              <w:right w:val="single" w:sz="4" w:space="0" w:color="000000"/>
            </w:tcBorders>
            <w:shd w:val="clear" w:color="auto" w:fill="auto"/>
          </w:tcPr>
          <w:p w14:paraId="57741132" w14:textId="77777777" w:rsidR="00950A7F" w:rsidRDefault="00285CF8">
            <w:pPr>
              <w:pStyle w:val="TableParagraph"/>
              <w:spacing w:before="0" w:line="276" w:lineRule="auto"/>
              <w:rPr>
                <w:lang w:val="en-GB"/>
              </w:rPr>
            </w:pPr>
            <w:r>
              <w:rPr>
                <w:lang w:val="lt-LT" w:bidi="lt-LT"/>
              </w:rPr>
              <w:t>Mediana (minutėmis)</w:t>
            </w:r>
          </w:p>
        </w:tc>
        <w:tc>
          <w:tcPr>
            <w:tcW w:w="2550" w:type="dxa"/>
            <w:tcBorders>
              <w:left w:val="single" w:sz="4" w:space="0" w:color="000000"/>
              <w:right w:val="single" w:sz="4" w:space="0" w:color="000000"/>
            </w:tcBorders>
            <w:shd w:val="clear" w:color="auto" w:fill="auto"/>
          </w:tcPr>
          <w:p w14:paraId="1AC48B4D" w14:textId="77777777" w:rsidR="00950A7F" w:rsidRDefault="00285CF8">
            <w:pPr>
              <w:pStyle w:val="TableParagraph"/>
              <w:spacing w:before="0" w:line="276" w:lineRule="auto"/>
              <w:ind w:left="105"/>
              <w:rPr>
                <w:lang w:val="en-GB"/>
              </w:rPr>
            </w:pPr>
            <w:r>
              <w:rPr>
                <w:lang w:val="lt-LT" w:bidi="lt-LT"/>
              </w:rPr>
              <w:t>1,4</w:t>
            </w:r>
          </w:p>
        </w:tc>
        <w:tc>
          <w:tcPr>
            <w:tcW w:w="2838" w:type="dxa"/>
            <w:tcBorders>
              <w:left w:val="single" w:sz="4" w:space="0" w:color="000000"/>
              <w:right w:val="single" w:sz="4" w:space="0" w:color="000000"/>
            </w:tcBorders>
            <w:shd w:val="clear" w:color="auto" w:fill="auto"/>
          </w:tcPr>
          <w:p w14:paraId="0120BE2D" w14:textId="77777777" w:rsidR="00950A7F" w:rsidRDefault="00285CF8">
            <w:pPr>
              <w:pStyle w:val="TableParagraph"/>
              <w:spacing w:before="0" w:line="276" w:lineRule="auto"/>
              <w:ind w:left="106"/>
              <w:rPr>
                <w:lang w:val="en-GB"/>
              </w:rPr>
            </w:pPr>
            <w:r>
              <w:rPr>
                <w:lang w:val="lt-LT" w:bidi="lt-LT"/>
              </w:rPr>
              <w:t>17,6</w:t>
            </w:r>
          </w:p>
        </w:tc>
      </w:tr>
      <w:tr w:rsidR="00950A7F" w14:paraId="257E2BAA" w14:textId="77777777">
        <w:trPr>
          <w:trHeight w:val="299"/>
          <w:jc w:val="center"/>
        </w:trPr>
        <w:tc>
          <w:tcPr>
            <w:tcW w:w="2550" w:type="dxa"/>
            <w:tcBorders>
              <w:left w:val="single" w:sz="4" w:space="0" w:color="000000"/>
              <w:bottom w:val="single" w:sz="4" w:space="0" w:color="000000"/>
              <w:right w:val="single" w:sz="4" w:space="0" w:color="000000"/>
            </w:tcBorders>
            <w:shd w:val="clear" w:color="auto" w:fill="auto"/>
          </w:tcPr>
          <w:p w14:paraId="24C9EDA8" w14:textId="77777777" w:rsidR="00950A7F" w:rsidRDefault="00285CF8">
            <w:pPr>
              <w:pStyle w:val="TableParagraph"/>
              <w:spacing w:before="0" w:line="276" w:lineRule="auto"/>
              <w:rPr>
                <w:lang w:val="en-GB"/>
              </w:rPr>
            </w:pPr>
            <w:r>
              <w:rPr>
                <w:lang w:val="lt-LT" w:bidi="lt-LT"/>
              </w:rPr>
              <w:t>Intervalas</w:t>
            </w:r>
          </w:p>
        </w:tc>
        <w:tc>
          <w:tcPr>
            <w:tcW w:w="2550" w:type="dxa"/>
            <w:tcBorders>
              <w:left w:val="single" w:sz="4" w:space="0" w:color="000000"/>
              <w:bottom w:val="single" w:sz="4" w:space="0" w:color="000000"/>
              <w:right w:val="single" w:sz="4" w:space="0" w:color="000000"/>
            </w:tcBorders>
            <w:shd w:val="clear" w:color="auto" w:fill="auto"/>
          </w:tcPr>
          <w:p w14:paraId="71AF01F9" w14:textId="77777777" w:rsidR="00950A7F" w:rsidRDefault="00285CF8">
            <w:pPr>
              <w:pStyle w:val="TableParagraph"/>
              <w:spacing w:before="0" w:line="276" w:lineRule="auto"/>
              <w:ind w:left="105"/>
              <w:rPr>
                <w:lang w:val="en-GB"/>
              </w:rPr>
            </w:pPr>
            <w:r>
              <w:rPr>
                <w:lang w:val="lt-LT" w:bidi="lt-LT"/>
              </w:rPr>
              <w:t>0,9–5,4</w:t>
            </w:r>
          </w:p>
        </w:tc>
        <w:tc>
          <w:tcPr>
            <w:tcW w:w="2838" w:type="dxa"/>
            <w:tcBorders>
              <w:left w:val="single" w:sz="4" w:space="0" w:color="000000"/>
              <w:bottom w:val="single" w:sz="4" w:space="0" w:color="000000"/>
              <w:right w:val="single" w:sz="4" w:space="0" w:color="000000"/>
            </w:tcBorders>
            <w:shd w:val="clear" w:color="auto" w:fill="auto"/>
          </w:tcPr>
          <w:p w14:paraId="61EB9348" w14:textId="77777777" w:rsidR="00950A7F" w:rsidRDefault="00285CF8">
            <w:pPr>
              <w:pStyle w:val="TableParagraph"/>
              <w:spacing w:before="0" w:line="276" w:lineRule="auto"/>
              <w:ind w:left="106"/>
              <w:rPr>
                <w:lang w:val="en-GB"/>
              </w:rPr>
            </w:pPr>
            <w:r>
              <w:rPr>
                <w:lang w:val="lt-LT" w:bidi="lt-LT"/>
              </w:rPr>
              <w:t>3,7-106,9</w:t>
            </w:r>
          </w:p>
        </w:tc>
      </w:tr>
      <w:tr w:rsidR="00950A7F" w14:paraId="03F98EA3" w14:textId="77777777">
        <w:trPr>
          <w:trHeight w:val="275"/>
          <w:jc w:val="center"/>
        </w:trPr>
        <w:tc>
          <w:tcPr>
            <w:tcW w:w="2550" w:type="dxa"/>
            <w:tcBorders>
              <w:top w:val="single" w:sz="4" w:space="0" w:color="000000"/>
              <w:left w:val="single" w:sz="4" w:space="0" w:color="000000"/>
              <w:right w:val="single" w:sz="4" w:space="0" w:color="000000"/>
            </w:tcBorders>
            <w:shd w:val="clear" w:color="auto" w:fill="auto"/>
          </w:tcPr>
          <w:p w14:paraId="745DF1EB" w14:textId="77777777" w:rsidR="00950A7F" w:rsidRDefault="00285CF8">
            <w:pPr>
              <w:pStyle w:val="TableParagraph"/>
              <w:spacing w:before="0" w:line="276" w:lineRule="auto"/>
              <w:rPr>
                <w:lang w:val="en-GB"/>
              </w:rPr>
            </w:pPr>
            <w:r>
              <w:rPr>
                <w:lang w:val="lt-LT" w:bidi="lt-LT"/>
              </w:rPr>
              <w:t>Vekuronis</w:t>
            </w:r>
          </w:p>
        </w:tc>
        <w:tc>
          <w:tcPr>
            <w:tcW w:w="2550" w:type="dxa"/>
            <w:tcBorders>
              <w:top w:val="single" w:sz="4" w:space="0" w:color="000000"/>
              <w:left w:val="single" w:sz="4" w:space="0" w:color="000000"/>
              <w:right w:val="single" w:sz="4" w:space="0" w:color="000000"/>
            </w:tcBorders>
            <w:shd w:val="clear" w:color="auto" w:fill="auto"/>
          </w:tcPr>
          <w:p w14:paraId="5316CA6B" w14:textId="77777777" w:rsidR="00950A7F" w:rsidRDefault="00950A7F">
            <w:pPr>
              <w:pStyle w:val="TableParagraph"/>
              <w:spacing w:before="0" w:line="276" w:lineRule="auto"/>
              <w:ind w:left="0"/>
              <w:rPr>
                <w:lang w:val="en-GB"/>
              </w:rPr>
            </w:pPr>
          </w:p>
        </w:tc>
        <w:tc>
          <w:tcPr>
            <w:tcW w:w="2838" w:type="dxa"/>
            <w:tcBorders>
              <w:top w:val="single" w:sz="4" w:space="0" w:color="000000"/>
              <w:left w:val="single" w:sz="4" w:space="0" w:color="000000"/>
              <w:right w:val="single" w:sz="4" w:space="0" w:color="000000"/>
            </w:tcBorders>
            <w:shd w:val="clear" w:color="auto" w:fill="auto"/>
          </w:tcPr>
          <w:p w14:paraId="2C604310" w14:textId="77777777" w:rsidR="00950A7F" w:rsidRDefault="00950A7F">
            <w:pPr>
              <w:pStyle w:val="TableParagraph"/>
              <w:spacing w:before="0" w:line="276" w:lineRule="auto"/>
              <w:ind w:left="0"/>
              <w:rPr>
                <w:lang w:val="en-GB"/>
              </w:rPr>
            </w:pPr>
          </w:p>
        </w:tc>
      </w:tr>
      <w:tr w:rsidR="00950A7F" w14:paraId="55DB798E" w14:textId="77777777">
        <w:trPr>
          <w:trHeight w:val="288"/>
          <w:jc w:val="center"/>
        </w:trPr>
        <w:tc>
          <w:tcPr>
            <w:tcW w:w="2550" w:type="dxa"/>
            <w:tcBorders>
              <w:left w:val="single" w:sz="4" w:space="0" w:color="000000"/>
              <w:right w:val="single" w:sz="4" w:space="0" w:color="000000"/>
            </w:tcBorders>
            <w:shd w:val="clear" w:color="auto" w:fill="auto"/>
          </w:tcPr>
          <w:p w14:paraId="17E1C42E" w14:textId="6E052B88" w:rsidR="00950A7F" w:rsidRDefault="00285CF8">
            <w:pPr>
              <w:pStyle w:val="TableParagraph"/>
              <w:spacing w:before="0" w:line="276" w:lineRule="auto"/>
              <w:rPr>
                <w:lang w:val="en-GB"/>
              </w:rPr>
            </w:pPr>
            <w:r>
              <w:rPr>
                <w:lang w:val="lt-LT" w:bidi="lt-LT"/>
              </w:rPr>
              <w:t xml:space="preserve">N </w:t>
            </w:r>
          </w:p>
        </w:tc>
        <w:tc>
          <w:tcPr>
            <w:tcW w:w="2550" w:type="dxa"/>
            <w:tcBorders>
              <w:left w:val="single" w:sz="4" w:space="0" w:color="000000"/>
              <w:right w:val="single" w:sz="4" w:space="0" w:color="000000"/>
            </w:tcBorders>
            <w:shd w:val="clear" w:color="auto" w:fill="auto"/>
          </w:tcPr>
          <w:p w14:paraId="4B2FDEB2" w14:textId="77777777" w:rsidR="00950A7F" w:rsidRDefault="00285CF8">
            <w:pPr>
              <w:pStyle w:val="TableParagraph"/>
              <w:spacing w:before="0" w:line="276" w:lineRule="auto"/>
              <w:ind w:left="105"/>
              <w:rPr>
                <w:lang w:val="en-GB"/>
              </w:rPr>
            </w:pPr>
            <w:r>
              <w:rPr>
                <w:lang w:val="lt-LT" w:bidi="lt-LT"/>
              </w:rPr>
              <w:t>48</w:t>
            </w:r>
          </w:p>
        </w:tc>
        <w:tc>
          <w:tcPr>
            <w:tcW w:w="2838" w:type="dxa"/>
            <w:tcBorders>
              <w:left w:val="single" w:sz="4" w:space="0" w:color="000000"/>
              <w:right w:val="single" w:sz="4" w:space="0" w:color="000000"/>
            </w:tcBorders>
            <w:shd w:val="clear" w:color="auto" w:fill="auto"/>
          </w:tcPr>
          <w:p w14:paraId="067F1F2B" w14:textId="77777777" w:rsidR="00950A7F" w:rsidRDefault="00285CF8">
            <w:pPr>
              <w:pStyle w:val="TableParagraph"/>
              <w:spacing w:before="0" w:line="276" w:lineRule="auto"/>
              <w:ind w:left="106"/>
              <w:rPr>
                <w:lang w:val="en-GB"/>
              </w:rPr>
            </w:pPr>
            <w:r>
              <w:rPr>
                <w:lang w:val="lt-LT" w:bidi="lt-LT"/>
              </w:rPr>
              <w:t>45</w:t>
            </w:r>
          </w:p>
        </w:tc>
      </w:tr>
      <w:tr w:rsidR="00950A7F" w14:paraId="6F5A5F15" w14:textId="77777777">
        <w:trPr>
          <w:trHeight w:val="287"/>
          <w:jc w:val="center"/>
        </w:trPr>
        <w:tc>
          <w:tcPr>
            <w:tcW w:w="2550" w:type="dxa"/>
            <w:tcBorders>
              <w:left w:val="single" w:sz="4" w:space="0" w:color="000000"/>
              <w:right w:val="single" w:sz="4" w:space="0" w:color="000000"/>
            </w:tcBorders>
            <w:shd w:val="clear" w:color="auto" w:fill="auto"/>
          </w:tcPr>
          <w:p w14:paraId="5FD31A9F" w14:textId="77777777" w:rsidR="00950A7F" w:rsidRDefault="00285CF8">
            <w:pPr>
              <w:pStyle w:val="TableParagraph"/>
              <w:spacing w:before="0" w:line="276" w:lineRule="auto"/>
              <w:rPr>
                <w:lang w:val="en-GB"/>
              </w:rPr>
            </w:pPr>
            <w:r>
              <w:rPr>
                <w:lang w:val="lt-LT" w:bidi="lt-LT"/>
              </w:rPr>
              <w:t>Mediana (minutėmis)</w:t>
            </w:r>
          </w:p>
        </w:tc>
        <w:tc>
          <w:tcPr>
            <w:tcW w:w="2550" w:type="dxa"/>
            <w:tcBorders>
              <w:left w:val="single" w:sz="4" w:space="0" w:color="000000"/>
              <w:right w:val="single" w:sz="4" w:space="0" w:color="000000"/>
            </w:tcBorders>
            <w:shd w:val="clear" w:color="auto" w:fill="auto"/>
          </w:tcPr>
          <w:p w14:paraId="40B11E07" w14:textId="77777777" w:rsidR="00950A7F" w:rsidRDefault="00285CF8">
            <w:pPr>
              <w:pStyle w:val="TableParagraph"/>
              <w:spacing w:before="0" w:line="276" w:lineRule="auto"/>
              <w:ind w:left="105"/>
              <w:rPr>
                <w:lang w:val="en-GB"/>
              </w:rPr>
            </w:pPr>
            <w:r>
              <w:rPr>
                <w:lang w:val="lt-LT" w:bidi="lt-LT"/>
              </w:rPr>
              <w:t>2,1</w:t>
            </w:r>
          </w:p>
        </w:tc>
        <w:tc>
          <w:tcPr>
            <w:tcW w:w="2838" w:type="dxa"/>
            <w:tcBorders>
              <w:left w:val="single" w:sz="4" w:space="0" w:color="000000"/>
              <w:right w:val="single" w:sz="4" w:space="0" w:color="000000"/>
            </w:tcBorders>
            <w:shd w:val="clear" w:color="auto" w:fill="auto"/>
          </w:tcPr>
          <w:p w14:paraId="65D9CB55" w14:textId="77777777" w:rsidR="00950A7F" w:rsidRDefault="00285CF8">
            <w:pPr>
              <w:pStyle w:val="TableParagraph"/>
              <w:spacing w:before="0" w:line="276" w:lineRule="auto"/>
              <w:ind w:left="106"/>
              <w:rPr>
                <w:lang w:val="en-GB"/>
              </w:rPr>
            </w:pPr>
            <w:r>
              <w:rPr>
                <w:lang w:val="lt-LT" w:bidi="lt-LT"/>
              </w:rPr>
              <w:t>18,9</w:t>
            </w:r>
          </w:p>
        </w:tc>
      </w:tr>
      <w:tr w:rsidR="00950A7F" w14:paraId="5F63C4CD" w14:textId="77777777">
        <w:trPr>
          <w:trHeight w:val="300"/>
          <w:jc w:val="center"/>
        </w:trPr>
        <w:tc>
          <w:tcPr>
            <w:tcW w:w="2550" w:type="dxa"/>
            <w:tcBorders>
              <w:left w:val="single" w:sz="4" w:space="0" w:color="000000"/>
              <w:bottom w:val="single" w:sz="4" w:space="0" w:color="000000"/>
              <w:right w:val="single" w:sz="4" w:space="0" w:color="000000"/>
            </w:tcBorders>
            <w:shd w:val="clear" w:color="auto" w:fill="auto"/>
          </w:tcPr>
          <w:p w14:paraId="78FE9559" w14:textId="77777777" w:rsidR="00950A7F" w:rsidRDefault="00285CF8">
            <w:pPr>
              <w:pStyle w:val="TableParagraph"/>
              <w:spacing w:before="0" w:line="276" w:lineRule="auto"/>
              <w:rPr>
                <w:lang w:val="en-GB"/>
              </w:rPr>
            </w:pPr>
            <w:r>
              <w:rPr>
                <w:lang w:val="lt-LT" w:bidi="lt-LT"/>
              </w:rPr>
              <w:t>Intervalas</w:t>
            </w:r>
          </w:p>
        </w:tc>
        <w:tc>
          <w:tcPr>
            <w:tcW w:w="2550" w:type="dxa"/>
            <w:tcBorders>
              <w:left w:val="single" w:sz="4" w:space="0" w:color="000000"/>
              <w:bottom w:val="single" w:sz="4" w:space="0" w:color="000000"/>
              <w:right w:val="single" w:sz="4" w:space="0" w:color="000000"/>
            </w:tcBorders>
            <w:shd w:val="clear" w:color="auto" w:fill="auto"/>
          </w:tcPr>
          <w:p w14:paraId="59B466C0" w14:textId="77777777" w:rsidR="00950A7F" w:rsidRDefault="00285CF8">
            <w:pPr>
              <w:pStyle w:val="TableParagraph"/>
              <w:spacing w:before="0" w:line="276" w:lineRule="auto"/>
              <w:ind w:left="105"/>
              <w:rPr>
                <w:lang w:val="en-GB"/>
              </w:rPr>
            </w:pPr>
            <w:r>
              <w:rPr>
                <w:lang w:val="lt-LT" w:bidi="lt-LT"/>
              </w:rPr>
              <w:t>1,2–64,2</w:t>
            </w:r>
          </w:p>
        </w:tc>
        <w:tc>
          <w:tcPr>
            <w:tcW w:w="2838" w:type="dxa"/>
            <w:tcBorders>
              <w:left w:val="single" w:sz="4" w:space="0" w:color="000000"/>
              <w:bottom w:val="single" w:sz="4" w:space="0" w:color="000000"/>
              <w:right w:val="single" w:sz="4" w:space="0" w:color="000000"/>
            </w:tcBorders>
            <w:shd w:val="clear" w:color="auto" w:fill="auto"/>
          </w:tcPr>
          <w:p w14:paraId="78D6B17B" w14:textId="77777777" w:rsidR="00950A7F" w:rsidRDefault="00285CF8">
            <w:pPr>
              <w:pStyle w:val="TableParagraph"/>
              <w:spacing w:before="0" w:line="276" w:lineRule="auto"/>
              <w:ind w:left="106"/>
              <w:rPr>
                <w:lang w:val="en-GB"/>
              </w:rPr>
            </w:pPr>
            <w:r>
              <w:rPr>
                <w:lang w:val="lt-LT" w:bidi="lt-LT"/>
              </w:rPr>
              <w:t>2,9–76,2</w:t>
            </w:r>
          </w:p>
        </w:tc>
      </w:tr>
    </w:tbl>
    <w:p w14:paraId="1181D5E6" w14:textId="77777777" w:rsidR="00950A7F" w:rsidRDefault="00950A7F">
      <w:pPr>
        <w:pStyle w:val="Pagrindinistekstas"/>
        <w:spacing w:line="276" w:lineRule="auto"/>
        <w:ind w:left="228"/>
        <w:rPr>
          <w:i w:val="0"/>
          <w:color w:val="auto"/>
          <w:szCs w:val="22"/>
        </w:rPr>
      </w:pPr>
    </w:p>
    <w:p w14:paraId="3CF7A1D6" w14:textId="5763F811" w:rsidR="00950A7F" w:rsidRDefault="00285CF8">
      <w:pPr>
        <w:pStyle w:val="Pagrindinistekstas"/>
        <w:spacing w:line="276" w:lineRule="auto"/>
        <w:ind w:left="567"/>
        <w:rPr>
          <w:i w:val="0"/>
          <w:color w:val="auto"/>
          <w:szCs w:val="22"/>
        </w:rPr>
      </w:pPr>
      <w:r>
        <w:rPr>
          <w:i w:val="0"/>
          <w:color w:val="auto"/>
          <w:szCs w:val="22"/>
          <w:lang w:bidi="lt-LT"/>
        </w:rPr>
        <w:t>Rokuronio sukeltos nervo ir raumens jungties blokados panaikinimas sugamadeksu buvo lyginamas su cis-atrakurio sukeltos nervo ir raumens jungties blokados panaikinimu neostigminu. Atsiradus</w:t>
      </w:r>
      <w:r>
        <w:rPr>
          <w:i w:val="0"/>
          <w:color w:val="auto"/>
          <w:szCs w:val="22"/>
          <w:vertAlign w:val="subscript"/>
          <w:lang w:bidi="lt-LT"/>
        </w:rPr>
        <w:t>T2</w:t>
      </w:r>
      <w:r>
        <w:rPr>
          <w:i w:val="0"/>
          <w:color w:val="auto"/>
          <w:szCs w:val="22"/>
          <w:lang w:bidi="lt-LT"/>
        </w:rPr>
        <w:t xml:space="preserve">, buvo suleista 2 mg/kg sugamadekso arba 50 </w:t>
      </w:r>
      <w:r w:rsidR="007052ED">
        <w:rPr>
          <w:i w:val="0"/>
          <w:color w:val="auto"/>
          <w:szCs w:val="22"/>
          <w:lang w:bidi="lt-LT"/>
        </w:rPr>
        <w:t>mikrogramų</w:t>
      </w:r>
      <w:r>
        <w:rPr>
          <w:i w:val="0"/>
          <w:color w:val="auto"/>
          <w:szCs w:val="22"/>
          <w:lang w:bidi="lt-LT"/>
        </w:rPr>
        <w:t>/kg neostigmino dozė.</w:t>
      </w:r>
    </w:p>
    <w:p w14:paraId="03085AF3" w14:textId="3130812A" w:rsidR="00950A7F" w:rsidRDefault="00285CF8">
      <w:pPr>
        <w:pStyle w:val="Pagrindinistekstas"/>
        <w:spacing w:line="276" w:lineRule="auto"/>
        <w:ind w:left="567"/>
        <w:rPr>
          <w:i w:val="0"/>
          <w:color w:val="auto"/>
          <w:szCs w:val="22"/>
        </w:rPr>
        <w:sectPr w:rsidR="00950A7F">
          <w:headerReference w:type="default" r:id="rId14"/>
          <w:footerReference w:type="default" r:id="rId15"/>
          <w:pgSz w:w="11906" w:h="16838"/>
          <w:pgMar w:top="1020" w:right="1180" w:bottom="1160" w:left="1200" w:header="0" w:footer="0" w:gutter="0"/>
          <w:cols w:space="1296"/>
          <w:formProt w:val="0"/>
          <w:docGrid w:linePitch="100"/>
        </w:sectPr>
      </w:pPr>
      <w:r>
        <w:rPr>
          <w:i w:val="0"/>
          <w:color w:val="auto"/>
          <w:szCs w:val="22"/>
          <w:lang w:bidi="lt-LT"/>
        </w:rPr>
        <w:t>Sugamadeksas greičiau panaikino rokuronio sukeltą nervo ir raumens jungties blokadą, palyginti su neostigminu, kuris panaikino cis-atrakurio sukeltą nervo ir raumens jungties blokadą</w:t>
      </w:r>
      <w:r w:rsidR="007052ED">
        <w:rPr>
          <w:i w:val="0"/>
          <w:color w:val="auto"/>
          <w:szCs w:val="22"/>
          <w:lang w:bidi="lt-LT"/>
        </w:rPr>
        <w:t>.</w:t>
      </w:r>
    </w:p>
    <w:p w14:paraId="7295C556" w14:textId="7279D16B" w:rsidR="00950A7F" w:rsidRDefault="00285CF8">
      <w:pPr>
        <w:pStyle w:val="Pagrindinistekstas"/>
        <w:spacing w:line="276" w:lineRule="auto"/>
        <w:ind w:left="1134" w:hanging="850"/>
        <w:rPr>
          <w:b/>
          <w:bCs/>
          <w:i w:val="0"/>
          <w:color w:val="auto"/>
          <w:szCs w:val="22"/>
        </w:rPr>
      </w:pPr>
      <w:r>
        <w:rPr>
          <w:b/>
          <w:i w:val="0"/>
          <w:color w:val="auto"/>
          <w:szCs w:val="22"/>
          <w:lang w:bidi="lt-LT"/>
        </w:rPr>
        <w:lastRenderedPageBreak/>
        <w:t>5 lentelė. Laikas (minutėmis) nuo sugamadekso arba neostigmino skyrimo, kai po rokuronio arba cisatrakuri</w:t>
      </w:r>
      <w:r w:rsidR="007052ED">
        <w:rPr>
          <w:b/>
          <w:i w:val="0"/>
          <w:color w:val="auto"/>
          <w:szCs w:val="22"/>
          <w:lang w:bidi="lt-LT"/>
        </w:rPr>
        <w:t>o</w:t>
      </w:r>
      <w:r>
        <w:rPr>
          <w:b/>
          <w:i w:val="0"/>
          <w:color w:val="auto"/>
          <w:szCs w:val="22"/>
          <w:lang w:bidi="lt-LT"/>
        </w:rPr>
        <w:t xml:space="preserve"> vėl atsiranda T</w:t>
      </w:r>
      <w:r>
        <w:rPr>
          <w:b/>
          <w:i w:val="0"/>
          <w:color w:val="auto"/>
          <w:szCs w:val="22"/>
          <w:vertAlign w:val="subscript"/>
          <w:lang w:bidi="lt-LT"/>
        </w:rPr>
        <w:t>2</w:t>
      </w:r>
      <w:r>
        <w:rPr>
          <w:b/>
          <w:i w:val="0"/>
          <w:color w:val="auto"/>
          <w:szCs w:val="22"/>
          <w:lang w:bidi="lt-LT"/>
        </w:rPr>
        <w:t>, iki T</w:t>
      </w:r>
      <w:r>
        <w:rPr>
          <w:b/>
          <w:i w:val="0"/>
          <w:color w:val="auto"/>
          <w:szCs w:val="22"/>
          <w:vertAlign w:val="subscript"/>
          <w:lang w:bidi="lt-LT"/>
        </w:rPr>
        <w:t>4</w:t>
      </w:r>
      <w:r>
        <w:rPr>
          <w:b/>
          <w:i w:val="0"/>
          <w:color w:val="auto"/>
          <w:szCs w:val="22"/>
          <w:lang w:bidi="lt-LT"/>
        </w:rPr>
        <w:t>/T</w:t>
      </w:r>
      <w:r>
        <w:rPr>
          <w:b/>
          <w:i w:val="0"/>
          <w:color w:val="auto"/>
          <w:szCs w:val="22"/>
          <w:vertAlign w:val="subscript"/>
          <w:lang w:bidi="lt-LT"/>
        </w:rPr>
        <w:t>1</w:t>
      </w:r>
      <w:r>
        <w:rPr>
          <w:b/>
          <w:i w:val="0"/>
          <w:color w:val="auto"/>
          <w:szCs w:val="22"/>
          <w:lang w:bidi="lt-LT"/>
        </w:rPr>
        <w:t xml:space="preserve"> santykio atstatymo iki 0,9</w:t>
      </w:r>
    </w:p>
    <w:p w14:paraId="76C062C3" w14:textId="77777777" w:rsidR="00950A7F" w:rsidRDefault="00950A7F">
      <w:pPr>
        <w:spacing w:line="276" w:lineRule="auto"/>
        <w:ind w:left="1134" w:hanging="850"/>
      </w:pPr>
    </w:p>
    <w:tbl>
      <w:tblPr>
        <w:tblW w:w="9287" w:type="dxa"/>
        <w:tblInd w:w="5" w:type="dxa"/>
        <w:tblCellMar>
          <w:left w:w="5" w:type="dxa"/>
          <w:right w:w="5" w:type="dxa"/>
        </w:tblCellMar>
        <w:tblLook w:val="01E0" w:firstRow="1" w:lastRow="1" w:firstColumn="1" w:lastColumn="1" w:noHBand="0" w:noVBand="0"/>
      </w:tblPr>
      <w:tblGrid>
        <w:gridCol w:w="3116"/>
        <w:gridCol w:w="3094"/>
        <w:gridCol w:w="3077"/>
      </w:tblGrid>
      <w:tr w:rsidR="00950A7F" w14:paraId="08F87E48" w14:textId="77777777">
        <w:trPr>
          <w:trHeight w:val="287"/>
        </w:trPr>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99C09C" w14:textId="6EADFA4C" w:rsidR="00950A7F" w:rsidRDefault="00285CF8">
            <w:pPr>
              <w:pStyle w:val="TableParagraph"/>
              <w:spacing w:before="0" w:line="276" w:lineRule="auto"/>
              <w:rPr>
                <w:lang w:val="it-IT"/>
              </w:rPr>
            </w:pPr>
            <w:r>
              <w:rPr>
                <w:lang w:val="lt-LT" w:bidi="lt-LT"/>
              </w:rPr>
              <w:t xml:space="preserve">Nervo ir raumens jungtį blokuojantis </w:t>
            </w:r>
            <w:r w:rsidR="007052ED">
              <w:rPr>
                <w:lang w:val="lt-LT" w:bidi="lt-LT"/>
              </w:rPr>
              <w:t xml:space="preserve">vaistinis </w:t>
            </w:r>
            <w:r>
              <w:rPr>
                <w:lang w:val="lt-LT" w:bidi="lt-LT"/>
              </w:rPr>
              <w:t>preparatas</w:t>
            </w:r>
          </w:p>
        </w:tc>
        <w:tc>
          <w:tcPr>
            <w:tcW w:w="6171" w:type="dxa"/>
            <w:gridSpan w:val="2"/>
            <w:tcBorders>
              <w:top w:val="single" w:sz="4" w:space="0" w:color="000000"/>
              <w:left w:val="single" w:sz="4" w:space="0" w:color="000000"/>
              <w:bottom w:val="single" w:sz="4" w:space="0" w:color="000000"/>
              <w:right w:val="single" w:sz="4" w:space="0" w:color="000000"/>
            </w:tcBorders>
            <w:shd w:val="clear" w:color="auto" w:fill="auto"/>
          </w:tcPr>
          <w:p w14:paraId="1E7EFE8F" w14:textId="77777777" w:rsidR="00950A7F" w:rsidRDefault="00285CF8">
            <w:pPr>
              <w:pStyle w:val="TableParagraph"/>
              <w:spacing w:before="0" w:line="276" w:lineRule="auto"/>
              <w:rPr>
                <w:lang w:val="en-GB"/>
              </w:rPr>
            </w:pPr>
            <w:r>
              <w:rPr>
                <w:lang w:val="lt-LT" w:bidi="lt-LT"/>
              </w:rPr>
              <w:t>Gydymo schema</w:t>
            </w:r>
          </w:p>
        </w:tc>
      </w:tr>
      <w:tr w:rsidR="00950A7F" w14:paraId="52365740" w14:textId="77777777">
        <w:trPr>
          <w:trHeight w:val="505"/>
        </w:trPr>
        <w:tc>
          <w:tcPr>
            <w:tcW w:w="3116" w:type="dxa"/>
            <w:vMerge/>
            <w:tcBorders>
              <w:left w:val="single" w:sz="4" w:space="0" w:color="000000"/>
              <w:bottom w:val="single" w:sz="4" w:space="0" w:color="000000"/>
              <w:right w:val="single" w:sz="4" w:space="0" w:color="000000"/>
            </w:tcBorders>
            <w:shd w:val="clear" w:color="auto" w:fill="auto"/>
          </w:tcPr>
          <w:p w14:paraId="40114AD3" w14:textId="77777777" w:rsidR="00950A7F" w:rsidRDefault="00950A7F">
            <w:pPr>
              <w:pStyle w:val="TableParagraph"/>
              <w:spacing w:before="0" w:line="276" w:lineRule="auto"/>
              <w:rPr>
                <w:lang w:val="en-GB"/>
              </w:rPr>
            </w:pP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14:paraId="7270631B" w14:textId="77777777" w:rsidR="00950A7F" w:rsidRDefault="00285CF8">
            <w:pPr>
              <w:pStyle w:val="TableParagraph"/>
              <w:spacing w:before="0" w:line="276" w:lineRule="auto"/>
              <w:rPr>
                <w:lang w:val="en-GB"/>
              </w:rPr>
            </w:pPr>
            <w:r>
              <w:rPr>
                <w:lang w:val="lt-LT" w:bidi="lt-LT"/>
              </w:rPr>
              <w:t xml:space="preserve">Rokuronis ir sugamadeksas </w:t>
            </w:r>
          </w:p>
          <w:p w14:paraId="5C96F692" w14:textId="77777777" w:rsidR="00950A7F" w:rsidRDefault="00285CF8">
            <w:pPr>
              <w:pStyle w:val="TableParagraph"/>
              <w:spacing w:before="0" w:line="276" w:lineRule="auto"/>
              <w:rPr>
                <w:lang w:val="en-GB"/>
              </w:rPr>
            </w:pPr>
            <w:r>
              <w:rPr>
                <w:lang w:val="lt-LT" w:bidi="lt-LT"/>
              </w:rPr>
              <w:t>(2 mg/kg)</w:t>
            </w:r>
          </w:p>
        </w:tc>
        <w:tc>
          <w:tcPr>
            <w:tcW w:w="3077" w:type="dxa"/>
            <w:tcBorders>
              <w:top w:val="single" w:sz="4" w:space="0" w:color="000000"/>
              <w:left w:val="single" w:sz="4" w:space="0" w:color="000000"/>
              <w:bottom w:val="single" w:sz="4" w:space="0" w:color="000000"/>
              <w:right w:val="single" w:sz="4" w:space="0" w:color="000000"/>
            </w:tcBorders>
            <w:shd w:val="clear" w:color="auto" w:fill="auto"/>
          </w:tcPr>
          <w:p w14:paraId="267E314E" w14:textId="4663FA32" w:rsidR="00950A7F" w:rsidRDefault="00285CF8">
            <w:pPr>
              <w:pStyle w:val="TableParagraph"/>
              <w:spacing w:before="0" w:line="276" w:lineRule="auto"/>
              <w:rPr>
                <w:lang w:val="en-GB"/>
              </w:rPr>
            </w:pPr>
            <w:r>
              <w:rPr>
                <w:lang w:val="lt-LT" w:bidi="lt-LT"/>
              </w:rPr>
              <w:t>Cis-atrakuris ir neostigminas (50 m</w:t>
            </w:r>
            <w:r w:rsidR="00E6218F">
              <w:rPr>
                <w:lang w:val="lt-LT" w:bidi="lt-LT"/>
              </w:rPr>
              <w:t>ikrogramų</w:t>
            </w:r>
            <w:r>
              <w:rPr>
                <w:lang w:val="lt-LT" w:bidi="lt-LT"/>
              </w:rPr>
              <w:t>/kg)</w:t>
            </w:r>
          </w:p>
        </w:tc>
      </w:tr>
      <w:tr w:rsidR="00950A7F" w14:paraId="56856CCE" w14:textId="77777777">
        <w:trPr>
          <w:trHeight w:val="278"/>
        </w:trPr>
        <w:tc>
          <w:tcPr>
            <w:tcW w:w="3116" w:type="dxa"/>
            <w:tcBorders>
              <w:top w:val="single" w:sz="4" w:space="0" w:color="000000"/>
              <w:left w:val="single" w:sz="4" w:space="0" w:color="000000"/>
              <w:right w:val="single" w:sz="4" w:space="0" w:color="000000"/>
            </w:tcBorders>
            <w:shd w:val="clear" w:color="auto" w:fill="auto"/>
          </w:tcPr>
          <w:p w14:paraId="09BE0AE5" w14:textId="0482219D" w:rsidR="00950A7F" w:rsidRDefault="00285CF8">
            <w:pPr>
              <w:pStyle w:val="TableParagraph"/>
              <w:spacing w:before="0" w:line="276" w:lineRule="auto"/>
              <w:rPr>
                <w:lang w:val="en-GB"/>
              </w:rPr>
            </w:pPr>
            <w:r>
              <w:rPr>
                <w:lang w:val="lt-LT" w:bidi="lt-LT"/>
              </w:rPr>
              <w:t>N</w:t>
            </w:r>
          </w:p>
        </w:tc>
        <w:tc>
          <w:tcPr>
            <w:tcW w:w="3094" w:type="dxa"/>
            <w:tcBorders>
              <w:top w:val="single" w:sz="4" w:space="0" w:color="000000"/>
              <w:left w:val="single" w:sz="4" w:space="0" w:color="000000"/>
              <w:right w:val="single" w:sz="4" w:space="0" w:color="000000"/>
            </w:tcBorders>
            <w:shd w:val="clear" w:color="auto" w:fill="auto"/>
          </w:tcPr>
          <w:p w14:paraId="5AB4A218" w14:textId="77777777" w:rsidR="00950A7F" w:rsidRDefault="00285CF8">
            <w:pPr>
              <w:pStyle w:val="TableParagraph"/>
              <w:spacing w:before="0" w:line="276" w:lineRule="auto"/>
              <w:rPr>
                <w:lang w:val="en-GB"/>
              </w:rPr>
            </w:pPr>
            <w:r>
              <w:rPr>
                <w:lang w:val="lt-LT" w:bidi="lt-LT"/>
              </w:rPr>
              <w:t>34</w:t>
            </w:r>
          </w:p>
        </w:tc>
        <w:tc>
          <w:tcPr>
            <w:tcW w:w="3077" w:type="dxa"/>
            <w:tcBorders>
              <w:top w:val="single" w:sz="4" w:space="0" w:color="000000"/>
              <w:left w:val="single" w:sz="4" w:space="0" w:color="000000"/>
              <w:right w:val="single" w:sz="4" w:space="0" w:color="000000"/>
            </w:tcBorders>
            <w:shd w:val="clear" w:color="auto" w:fill="auto"/>
          </w:tcPr>
          <w:p w14:paraId="5EBB67AE" w14:textId="77777777" w:rsidR="00950A7F" w:rsidRDefault="00285CF8">
            <w:pPr>
              <w:pStyle w:val="TableParagraph"/>
              <w:spacing w:before="0" w:line="276" w:lineRule="auto"/>
              <w:rPr>
                <w:lang w:val="en-GB"/>
              </w:rPr>
            </w:pPr>
            <w:r>
              <w:rPr>
                <w:lang w:val="lt-LT" w:bidi="lt-LT"/>
              </w:rPr>
              <w:t>39</w:t>
            </w:r>
          </w:p>
        </w:tc>
      </w:tr>
      <w:tr w:rsidR="00950A7F" w14:paraId="55C77599" w14:textId="77777777">
        <w:trPr>
          <w:trHeight w:val="287"/>
        </w:trPr>
        <w:tc>
          <w:tcPr>
            <w:tcW w:w="3116" w:type="dxa"/>
            <w:tcBorders>
              <w:left w:val="single" w:sz="4" w:space="0" w:color="000000"/>
              <w:right w:val="single" w:sz="4" w:space="0" w:color="000000"/>
            </w:tcBorders>
            <w:shd w:val="clear" w:color="auto" w:fill="auto"/>
          </w:tcPr>
          <w:p w14:paraId="57ABF892" w14:textId="77777777" w:rsidR="00950A7F" w:rsidRDefault="00285CF8">
            <w:pPr>
              <w:pStyle w:val="TableParagraph"/>
              <w:spacing w:before="0" w:line="276" w:lineRule="auto"/>
              <w:rPr>
                <w:lang w:val="en-GB"/>
              </w:rPr>
            </w:pPr>
            <w:r>
              <w:rPr>
                <w:lang w:val="lt-LT" w:bidi="lt-LT"/>
              </w:rPr>
              <w:t>Mediana (minutėmis)</w:t>
            </w:r>
          </w:p>
        </w:tc>
        <w:tc>
          <w:tcPr>
            <w:tcW w:w="3094" w:type="dxa"/>
            <w:tcBorders>
              <w:left w:val="single" w:sz="4" w:space="0" w:color="000000"/>
              <w:right w:val="single" w:sz="4" w:space="0" w:color="000000"/>
            </w:tcBorders>
            <w:shd w:val="clear" w:color="auto" w:fill="auto"/>
          </w:tcPr>
          <w:p w14:paraId="7B6BDBCB" w14:textId="77777777" w:rsidR="00950A7F" w:rsidRDefault="00285CF8">
            <w:pPr>
              <w:pStyle w:val="TableParagraph"/>
              <w:spacing w:before="0" w:line="276" w:lineRule="auto"/>
              <w:rPr>
                <w:lang w:val="en-GB"/>
              </w:rPr>
            </w:pPr>
            <w:r>
              <w:rPr>
                <w:lang w:val="lt-LT" w:bidi="lt-LT"/>
              </w:rPr>
              <w:t>1,9</w:t>
            </w:r>
          </w:p>
        </w:tc>
        <w:tc>
          <w:tcPr>
            <w:tcW w:w="3077" w:type="dxa"/>
            <w:tcBorders>
              <w:left w:val="single" w:sz="4" w:space="0" w:color="000000"/>
              <w:right w:val="single" w:sz="4" w:space="0" w:color="000000"/>
            </w:tcBorders>
            <w:shd w:val="clear" w:color="auto" w:fill="auto"/>
          </w:tcPr>
          <w:p w14:paraId="73DBE404" w14:textId="77777777" w:rsidR="00950A7F" w:rsidRDefault="00285CF8">
            <w:pPr>
              <w:pStyle w:val="TableParagraph"/>
              <w:spacing w:before="0" w:line="276" w:lineRule="auto"/>
              <w:rPr>
                <w:lang w:val="en-GB"/>
              </w:rPr>
            </w:pPr>
            <w:r>
              <w:rPr>
                <w:lang w:val="lt-LT" w:bidi="lt-LT"/>
              </w:rPr>
              <w:t>7,2</w:t>
            </w:r>
          </w:p>
        </w:tc>
      </w:tr>
      <w:tr w:rsidR="00950A7F" w14:paraId="7028EA2B" w14:textId="77777777">
        <w:trPr>
          <w:trHeight w:val="299"/>
        </w:trPr>
        <w:tc>
          <w:tcPr>
            <w:tcW w:w="3116" w:type="dxa"/>
            <w:tcBorders>
              <w:left w:val="single" w:sz="4" w:space="0" w:color="000000"/>
              <w:bottom w:val="single" w:sz="4" w:space="0" w:color="000000"/>
              <w:right w:val="single" w:sz="4" w:space="0" w:color="000000"/>
            </w:tcBorders>
            <w:shd w:val="clear" w:color="auto" w:fill="auto"/>
          </w:tcPr>
          <w:p w14:paraId="5FF74A11" w14:textId="77777777" w:rsidR="00950A7F" w:rsidRDefault="00285CF8">
            <w:pPr>
              <w:pStyle w:val="TableParagraph"/>
              <w:spacing w:before="0" w:line="276" w:lineRule="auto"/>
              <w:rPr>
                <w:lang w:val="en-GB"/>
              </w:rPr>
            </w:pPr>
            <w:r>
              <w:rPr>
                <w:lang w:val="lt-LT" w:bidi="lt-LT"/>
              </w:rPr>
              <w:t>Intervalas</w:t>
            </w:r>
          </w:p>
        </w:tc>
        <w:tc>
          <w:tcPr>
            <w:tcW w:w="3094" w:type="dxa"/>
            <w:tcBorders>
              <w:left w:val="single" w:sz="4" w:space="0" w:color="000000"/>
              <w:bottom w:val="single" w:sz="4" w:space="0" w:color="000000"/>
              <w:right w:val="single" w:sz="4" w:space="0" w:color="000000"/>
            </w:tcBorders>
            <w:shd w:val="clear" w:color="auto" w:fill="auto"/>
          </w:tcPr>
          <w:p w14:paraId="2CE16610" w14:textId="77777777" w:rsidR="00950A7F" w:rsidRDefault="00285CF8">
            <w:pPr>
              <w:pStyle w:val="TableParagraph"/>
              <w:spacing w:before="0" w:line="276" w:lineRule="auto"/>
              <w:rPr>
                <w:lang w:val="en-GB"/>
              </w:rPr>
            </w:pPr>
            <w:r>
              <w:rPr>
                <w:lang w:val="lt-LT" w:bidi="lt-LT"/>
              </w:rPr>
              <w:t>0,7–6,4</w:t>
            </w:r>
          </w:p>
        </w:tc>
        <w:tc>
          <w:tcPr>
            <w:tcW w:w="3077" w:type="dxa"/>
            <w:tcBorders>
              <w:left w:val="single" w:sz="4" w:space="0" w:color="000000"/>
              <w:bottom w:val="single" w:sz="4" w:space="0" w:color="000000"/>
              <w:right w:val="single" w:sz="4" w:space="0" w:color="000000"/>
            </w:tcBorders>
            <w:shd w:val="clear" w:color="auto" w:fill="auto"/>
          </w:tcPr>
          <w:p w14:paraId="5E153F44" w14:textId="77777777" w:rsidR="00950A7F" w:rsidRDefault="00285CF8">
            <w:pPr>
              <w:pStyle w:val="TableParagraph"/>
              <w:spacing w:before="0" w:line="276" w:lineRule="auto"/>
              <w:rPr>
                <w:lang w:val="en-GB"/>
              </w:rPr>
            </w:pPr>
            <w:r>
              <w:rPr>
                <w:lang w:val="lt-LT" w:bidi="lt-LT"/>
              </w:rPr>
              <w:t>4,2–28,2</w:t>
            </w:r>
          </w:p>
        </w:tc>
      </w:tr>
    </w:tbl>
    <w:p w14:paraId="6CAC64FC" w14:textId="77777777" w:rsidR="00950A7F" w:rsidRDefault="00950A7F">
      <w:pPr>
        <w:spacing w:line="276" w:lineRule="auto"/>
      </w:pPr>
    </w:p>
    <w:p w14:paraId="2CAB1102" w14:textId="77777777" w:rsidR="00950A7F" w:rsidRDefault="00285CF8">
      <w:pPr>
        <w:spacing w:line="276" w:lineRule="auto"/>
        <w:ind w:left="567"/>
        <w:rPr>
          <w:i/>
          <w:iCs/>
          <w:szCs w:val="22"/>
        </w:rPr>
      </w:pPr>
      <w:r>
        <w:rPr>
          <w:i/>
          <w:szCs w:val="22"/>
          <w:lang w:bidi="lt-LT"/>
        </w:rPr>
        <w:t>Neatidėliotinas blokados panaikinimas</w:t>
      </w:r>
    </w:p>
    <w:p w14:paraId="39B83E23" w14:textId="77777777" w:rsidR="00950A7F" w:rsidRDefault="00285CF8">
      <w:pPr>
        <w:pStyle w:val="Pagrindinistekstas"/>
        <w:spacing w:line="276" w:lineRule="auto"/>
        <w:ind w:left="567"/>
        <w:rPr>
          <w:i w:val="0"/>
          <w:color w:val="auto"/>
          <w:szCs w:val="22"/>
        </w:rPr>
      </w:pPr>
      <w:r>
        <w:rPr>
          <w:i w:val="0"/>
          <w:color w:val="auto"/>
          <w:szCs w:val="22"/>
          <w:lang w:bidi="lt-LT"/>
        </w:rPr>
        <w:t>Sukcinilcholino sukeltos nervo ir raumens jungties blokados (1 mg/kg) panaikinimo laikas buvo lyginamas su rokuronio sukeltos nervo ir raumens jungties blokados (1,2 mg/kg) panaikinimu skiriant sugamadekso (16 mg/kg, po 3 minučių).</w:t>
      </w:r>
    </w:p>
    <w:p w14:paraId="6C349855" w14:textId="77777777" w:rsidR="00950A7F" w:rsidRDefault="00950A7F">
      <w:pPr>
        <w:pStyle w:val="Pagrindinistekstas"/>
        <w:spacing w:line="276" w:lineRule="auto"/>
        <w:rPr>
          <w:i w:val="0"/>
          <w:color w:val="auto"/>
          <w:szCs w:val="22"/>
        </w:rPr>
      </w:pPr>
    </w:p>
    <w:p w14:paraId="38C4E9FE" w14:textId="77777777" w:rsidR="00950A7F" w:rsidRDefault="00285CF8">
      <w:pPr>
        <w:pStyle w:val="Antrat4"/>
        <w:spacing w:line="276" w:lineRule="auto"/>
        <w:ind w:left="1135" w:right="1435" w:hanging="851"/>
        <w:rPr>
          <w:bCs/>
          <w:szCs w:val="22"/>
        </w:rPr>
      </w:pPr>
      <w:r>
        <w:rPr>
          <w:szCs w:val="22"/>
          <w:lang w:bidi="lt-LT"/>
        </w:rPr>
        <w:t>6 lentelė. Laikas (minutėmis) nuo rokuronio ir sugamadekso arba sukcinilcholino suleidimo iki T</w:t>
      </w:r>
      <w:r>
        <w:rPr>
          <w:szCs w:val="22"/>
          <w:vertAlign w:val="subscript"/>
          <w:lang w:bidi="lt-LT"/>
        </w:rPr>
        <w:t>1</w:t>
      </w:r>
      <w:r>
        <w:rPr>
          <w:szCs w:val="22"/>
          <w:lang w:bidi="lt-LT"/>
        </w:rPr>
        <w:t xml:space="preserve"> atsistatymo 10 %</w:t>
      </w:r>
    </w:p>
    <w:p w14:paraId="75518B83" w14:textId="77777777" w:rsidR="00950A7F" w:rsidRDefault="00950A7F">
      <w:pPr>
        <w:spacing w:line="276" w:lineRule="auto"/>
      </w:pPr>
    </w:p>
    <w:tbl>
      <w:tblPr>
        <w:tblW w:w="9287" w:type="dxa"/>
        <w:tblInd w:w="5" w:type="dxa"/>
        <w:tblCellMar>
          <w:left w:w="5" w:type="dxa"/>
          <w:right w:w="5" w:type="dxa"/>
        </w:tblCellMar>
        <w:tblLook w:val="01E0" w:firstRow="1" w:lastRow="1" w:firstColumn="1" w:lastColumn="1" w:noHBand="0" w:noVBand="0"/>
      </w:tblPr>
      <w:tblGrid>
        <w:gridCol w:w="3102"/>
        <w:gridCol w:w="3076"/>
        <w:gridCol w:w="3109"/>
      </w:tblGrid>
      <w:tr w:rsidR="00950A7F" w14:paraId="0B31652E" w14:textId="77777777">
        <w:trPr>
          <w:trHeight w:val="254"/>
        </w:trPr>
        <w:tc>
          <w:tcPr>
            <w:tcW w:w="31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62236A" w14:textId="1B087107" w:rsidR="00950A7F" w:rsidRDefault="00285CF8">
            <w:pPr>
              <w:pStyle w:val="TableParagraph"/>
              <w:spacing w:before="0" w:line="276" w:lineRule="auto"/>
              <w:rPr>
                <w:lang w:val="it-IT"/>
              </w:rPr>
            </w:pPr>
            <w:r>
              <w:rPr>
                <w:lang w:val="lt-LT" w:bidi="lt-LT"/>
              </w:rPr>
              <w:t xml:space="preserve">Nervo ir raumens jungtį blokuojantis </w:t>
            </w:r>
            <w:r w:rsidR="00E6218F">
              <w:rPr>
                <w:lang w:val="lt-LT" w:bidi="lt-LT"/>
              </w:rPr>
              <w:t xml:space="preserve">vaistinis </w:t>
            </w:r>
            <w:r>
              <w:rPr>
                <w:lang w:val="lt-LT" w:bidi="lt-LT"/>
              </w:rPr>
              <w:t>preparatas</w:t>
            </w:r>
          </w:p>
        </w:tc>
        <w:tc>
          <w:tcPr>
            <w:tcW w:w="6185" w:type="dxa"/>
            <w:gridSpan w:val="2"/>
            <w:tcBorders>
              <w:top w:val="single" w:sz="4" w:space="0" w:color="000000"/>
              <w:left w:val="single" w:sz="4" w:space="0" w:color="000000"/>
              <w:bottom w:val="single" w:sz="4" w:space="0" w:color="000000"/>
              <w:right w:val="single" w:sz="4" w:space="0" w:color="000000"/>
            </w:tcBorders>
            <w:shd w:val="clear" w:color="auto" w:fill="auto"/>
          </w:tcPr>
          <w:p w14:paraId="53F5790A" w14:textId="77777777" w:rsidR="00950A7F" w:rsidRDefault="00285CF8">
            <w:pPr>
              <w:pStyle w:val="TableParagraph"/>
              <w:spacing w:before="0" w:line="276" w:lineRule="auto"/>
              <w:rPr>
                <w:lang w:val="en-GB"/>
              </w:rPr>
            </w:pPr>
            <w:r>
              <w:rPr>
                <w:lang w:val="lt-LT" w:bidi="lt-LT"/>
              </w:rPr>
              <w:t>Gydymo schema</w:t>
            </w:r>
          </w:p>
        </w:tc>
      </w:tr>
      <w:tr w:rsidR="00950A7F" w14:paraId="31A733A2" w14:textId="77777777">
        <w:trPr>
          <w:trHeight w:val="505"/>
        </w:trPr>
        <w:tc>
          <w:tcPr>
            <w:tcW w:w="3102" w:type="dxa"/>
            <w:vMerge/>
            <w:tcBorders>
              <w:left w:val="single" w:sz="4" w:space="0" w:color="000000"/>
              <w:bottom w:val="single" w:sz="4" w:space="0" w:color="000000"/>
              <w:right w:val="single" w:sz="4" w:space="0" w:color="000000"/>
            </w:tcBorders>
            <w:shd w:val="clear" w:color="auto" w:fill="auto"/>
          </w:tcPr>
          <w:p w14:paraId="01034273" w14:textId="77777777" w:rsidR="00950A7F" w:rsidRDefault="00950A7F">
            <w:pPr>
              <w:pStyle w:val="TableParagraph"/>
              <w:spacing w:before="0" w:line="276" w:lineRule="auto"/>
              <w:rPr>
                <w:lang w:val="en-GB"/>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14:paraId="7518D3BF" w14:textId="77777777" w:rsidR="00950A7F" w:rsidRDefault="00285CF8">
            <w:pPr>
              <w:pStyle w:val="TableParagraph"/>
              <w:spacing w:before="0" w:line="276" w:lineRule="auto"/>
              <w:rPr>
                <w:lang w:val="en-GB"/>
              </w:rPr>
            </w:pPr>
            <w:r>
              <w:rPr>
                <w:lang w:val="lt-LT" w:bidi="lt-LT"/>
              </w:rPr>
              <w:t>Rokuronis ir sugamadeksas</w:t>
            </w:r>
          </w:p>
          <w:p w14:paraId="54803967" w14:textId="77777777" w:rsidR="00950A7F" w:rsidRDefault="00285CF8">
            <w:pPr>
              <w:pStyle w:val="TableParagraph"/>
              <w:spacing w:before="0" w:line="276" w:lineRule="auto"/>
              <w:rPr>
                <w:lang w:val="en-GB"/>
              </w:rPr>
            </w:pPr>
            <w:r>
              <w:rPr>
                <w:lang w:val="lt-LT" w:bidi="lt-LT"/>
              </w:rPr>
              <w:t>(16 mg/kg)</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14:paraId="562702E7" w14:textId="77777777" w:rsidR="00950A7F" w:rsidRDefault="00285CF8">
            <w:pPr>
              <w:pStyle w:val="TableParagraph"/>
              <w:spacing w:before="0" w:line="276" w:lineRule="auto"/>
              <w:rPr>
                <w:lang w:val="en-GB"/>
              </w:rPr>
            </w:pPr>
            <w:r>
              <w:rPr>
                <w:lang w:val="lt-LT" w:bidi="lt-LT"/>
              </w:rPr>
              <w:t>Sukcinilcholinas (1 mg/kg)</w:t>
            </w:r>
          </w:p>
        </w:tc>
      </w:tr>
      <w:tr w:rsidR="00950A7F" w14:paraId="18298B81" w14:textId="77777777">
        <w:trPr>
          <w:trHeight w:val="758"/>
        </w:trPr>
        <w:tc>
          <w:tcPr>
            <w:tcW w:w="3102" w:type="dxa"/>
            <w:tcBorders>
              <w:top w:val="single" w:sz="4" w:space="0" w:color="000000"/>
              <w:left w:val="single" w:sz="4" w:space="0" w:color="000000"/>
              <w:bottom w:val="single" w:sz="4" w:space="0" w:color="000000"/>
              <w:right w:val="single" w:sz="4" w:space="0" w:color="000000"/>
            </w:tcBorders>
            <w:shd w:val="clear" w:color="auto" w:fill="auto"/>
          </w:tcPr>
          <w:p w14:paraId="76748DEA" w14:textId="0F504886" w:rsidR="00950A7F" w:rsidRDefault="00285CF8">
            <w:pPr>
              <w:pStyle w:val="TableParagraph"/>
              <w:spacing w:before="0" w:line="276" w:lineRule="auto"/>
              <w:rPr>
                <w:lang w:val="en-GB"/>
              </w:rPr>
            </w:pPr>
            <w:r>
              <w:rPr>
                <w:lang w:val="lt-LT" w:bidi="lt-LT"/>
              </w:rPr>
              <w:t xml:space="preserve">N </w:t>
            </w:r>
          </w:p>
          <w:p w14:paraId="70752F75" w14:textId="77777777" w:rsidR="00950A7F" w:rsidRDefault="00285CF8">
            <w:pPr>
              <w:pStyle w:val="TableParagraph"/>
              <w:spacing w:before="0" w:line="276" w:lineRule="auto"/>
              <w:ind w:right="1401" w:hanging="1"/>
              <w:rPr>
                <w:lang w:val="en-GB"/>
              </w:rPr>
            </w:pPr>
            <w:r>
              <w:rPr>
                <w:lang w:val="lt-LT" w:bidi="lt-LT"/>
              </w:rPr>
              <w:t>Mediana (minutėmis) Intervalas</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14:paraId="5AAA999B" w14:textId="77777777" w:rsidR="00950A7F" w:rsidRDefault="00285CF8">
            <w:pPr>
              <w:pStyle w:val="TableParagraph"/>
              <w:spacing w:before="0" w:line="276" w:lineRule="auto"/>
              <w:rPr>
                <w:lang w:val="en-GB"/>
              </w:rPr>
            </w:pPr>
            <w:r>
              <w:rPr>
                <w:lang w:val="lt-LT" w:bidi="lt-LT"/>
              </w:rPr>
              <w:t>55</w:t>
            </w:r>
          </w:p>
          <w:p w14:paraId="5DD3C41F" w14:textId="77777777" w:rsidR="00950A7F" w:rsidRDefault="00285CF8">
            <w:pPr>
              <w:pStyle w:val="TableParagraph"/>
              <w:spacing w:before="0" w:line="276" w:lineRule="auto"/>
              <w:rPr>
                <w:lang w:val="en-GB"/>
              </w:rPr>
            </w:pPr>
            <w:r>
              <w:rPr>
                <w:lang w:val="lt-LT" w:bidi="lt-LT"/>
              </w:rPr>
              <w:t>4.2</w:t>
            </w:r>
          </w:p>
          <w:p w14:paraId="2017B9EC" w14:textId="77777777" w:rsidR="00950A7F" w:rsidRDefault="00285CF8">
            <w:pPr>
              <w:pStyle w:val="TableParagraph"/>
              <w:spacing w:before="0" w:line="276" w:lineRule="auto"/>
              <w:rPr>
                <w:lang w:val="en-GB"/>
              </w:rPr>
            </w:pPr>
            <w:r>
              <w:rPr>
                <w:lang w:val="lt-LT" w:bidi="lt-LT"/>
              </w:rPr>
              <w:t>3,5–7,7</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14:paraId="49445259" w14:textId="77777777" w:rsidR="00950A7F" w:rsidRDefault="00285CF8">
            <w:pPr>
              <w:pStyle w:val="TableParagraph"/>
              <w:spacing w:before="0" w:line="276" w:lineRule="auto"/>
              <w:ind w:left="105"/>
              <w:rPr>
                <w:lang w:val="en-GB"/>
              </w:rPr>
            </w:pPr>
            <w:r>
              <w:rPr>
                <w:lang w:val="lt-LT" w:bidi="lt-LT"/>
              </w:rPr>
              <w:t>55</w:t>
            </w:r>
          </w:p>
          <w:p w14:paraId="5D180256" w14:textId="77777777" w:rsidR="00950A7F" w:rsidRDefault="00285CF8">
            <w:pPr>
              <w:pStyle w:val="TableParagraph"/>
              <w:spacing w:before="0" w:line="276" w:lineRule="auto"/>
              <w:ind w:left="105"/>
              <w:rPr>
                <w:lang w:val="en-GB"/>
              </w:rPr>
            </w:pPr>
            <w:r>
              <w:rPr>
                <w:lang w:val="lt-LT" w:bidi="lt-LT"/>
              </w:rPr>
              <w:t>7,1</w:t>
            </w:r>
          </w:p>
          <w:p w14:paraId="7D1E8D8E" w14:textId="77777777" w:rsidR="00950A7F" w:rsidRDefault="00285CF8">
            <w:pPr>
              <w:pStyle w:val="TableParagraph"/>
              <w:spacing w:before="0" w:line="276" w:lineRule="auto"/>
              <w:ind w:left="105"/>
              <w:rPr>
                <w:lang w:val="en-GB"/>
              </w:rPr>
            </w:pPr>
            <w:r>
              <w:rPr>
                <w:lang w:val="lt-LT" w:bidi="lt-LT"/>
              </w:rPr>
              <w:t>3,7–10,5</w:t>
            </w:r>
          </w:p>
        </w:tc>
      </w:tr>
    </w:tbl>
    <w:p w14:paraId="0CD9A4B7" w14:textId="77777777" w:rsidR="00950A7F" w:rsidRDefault="00950A7F">
      <w:pPr>
        <w:spacing w:line="276" w:lineRule="auto"/>
      </w:pPr>
    </w:p>
    <w:p w14:paraId="1490B396" w14:textId="77777777" w:rsidR="00950A7F" w:rsidRDefault="00285CF8">
      <w:pPr>
        <w:pStyle w:val="Pagrindinistekstas"/>
        <w:spacing w:line="276" w:lineRule="auto"/>
        <w:ind w:left="567" w:right="214" w:hanging="1"/>
        <w:rPr>
          <w:i w:val="0"/>
          <w:color w:val="auto"/>
          <w:szCs w:val="22"/>
        </w:rPr>
      </w:pPr>
      <w:r>
        <w:rPr>
          <w:i w:val="0"/>
          <w:color w:val="auto"/>
          <w:szCs w:val="22"/>
          <w:lang w:bidi="lt-LT"/>
        </w:rPr>
        <w:t>Atlikus jungtinę analizę, nustatyta, kad po 1,2 mg/kg rokuronio bromido skyrus 16 mg/kg sugamadekso, raumenų funkcijos atsigavimo laikas buvo toks:</w:t>
      </w:r>
    </w:p>
    <w:p w14:paraId="0E463053" w14:textId="77777777" w:rsidR="00950A7F" w:rsidRDefault="00950A7F">
      <w:pPr>
        <w:pStyle w:val="Pagrindinistekstas"/>
        <w:spacing w:line="276" w:lineRule="auto"/>
        <w:rPr>
          <w:i w:val="0"/>
          <w:color w:val="auto"/>
          <w:szCs w:val="22"/>
        </w:rPr>
      </w:pPr>
    </w:p>
    <w:p w14:paraId="35B8A7C9" w14:textId="77777777" w:rsidR="00950A7F" w:rsidRDefault="00285CF8">
      <w:pPr>
        <w:pStyle w:val="Antrat4"/>
        <w:spacing w:line="276" w:lineRule="auto"/>
        <w:ind w:left="1134" w:hanging="850"/>
        <w:rPr>
          <w:bCs/>
          <w:szCs w:val="22"/>
        </w:rPr>
      </w:pPr>
      <w:r>
        <w:rPr>
          <w:szCs w:val="22"/>
          <w:lang w:bidi="lt-LT"/>
        </w:rPr>
        <w:t>7 lentelė. Laikas (minutėmis) per kurį nuo sugamadekso injekcijos, atliktos praėjus 3 minutėms po rokuronio pavartojimo, T4/T1 santykis atsistatė iki 0,9, 0,8 arba 0,7</w:t>
      </w:r>
    </w:p>
    <w:p w14:paraId="08099660" w14:textId="77777777" w:rsidR="00950A7F" w:rsidRDefault="00950A7F">
      <w:pPr>
        <w:spacing w:line="276" w:lineRule="auto"/>
      </w:pPr>
    </w:p>
    <w:tbl>
      <w:tblPr>
        <w:tblW w:w="8926" w:type="dxa"/>
        <w:jc w:val="center"/>
        <w:tblCellMar>
          <w:left w:w="5" w:type="dxa"/>
          <w:right w:w="5" w:type="dxa"/>
        </w:tblCellMar>
        <w:tblLook w:val="01E0" w:firstRow="1" w:lastRow="1" w:firstColumn="1" w:lastColumn="1" w:noHBand="0" w:noVBand="0"/>
      </w:tblPr>
      <w:tblGrid>
        <w:gridCol w:w="2273"/>
        <w:gridCol w:w="2267"/>
        <w:gridCol w:w="1983"/>
        <w:gridCol w:w="2403"/>
      </w:tblGrid>
      <w:tr w:rsidR="00950A7F" w14:paraId="24859669" w14:textId="77777777" w:rsidTr="007427A3">
        <w:trPr>
          <w:trHeight w:val="251"/>
          <w:jc w:val="center"/>
        </w:trPr>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72DA97DF" w14:textId="77777777" w:rsidR="00950A7F" w:rsidRPr="007427A3" w:rsidRDefault="00950A7F">
            <w:pPr>
              <w:pStyle w:val="TableParagraph"/>
              <w:spacing w:before="0" w:line="276" w:lineRule="auto"/>
              <w:ind w:left="0"/>
              <w:rPr>
                <w:lang w:val="lt-LT"/>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7012C4A" w14:textId="77777777" w:rsidR="00950A7F" w:rsidRPr="007427A3" w:rsidRDefault="00285CF8">
            <w:pPr>
              <w:pStyle w:val="TableParagraph"/>
              <w:spacing w:before="0" w:line="276" w:lineRule="auto"/>
            </w:pPr>
            <w:r w:rsidRPr="007427A3">
              <w:rPr>
                <w:spacing w:val="-2"/>
                <w:w w:val="135"/>
                <w:position w:val="2"/>
                <w:lang w:val="lt-LT" w:bidi="lt-LT"/>
              </w:rPr>
              <w:t>T</w:t>
            </w:r>
            <w:r w:rsidRPr="007427A3">
              <w:rPr>
                <w:spacing w:val="-2"/>
                <w:w w:val="135"/>
                <w:lang w:val="lt-LT" w:bidi="lt-LT"/>
              </w:rPr>
              <w:t>4</w:t>
            </w:r>
            <w:r w:rsidRPr="007427A3">
              <w:rPr>
                <w:spacing w:val="-2"/>
                <w:w w:val="135"/>
                <w:position w:val="2"/>
                <w:lang w:val="lt-LT" w:bidi="lt-LT"/>
              </w:rPr>
              <w:t>/T</w:t>
            </w:r>
            <w:r w:rsidRPr="007427A3">
              <w:rPr>
                <w:spacing w:val="-2"/>
                <w:w w:val="135"/>
                <w:lang w:val="lt-LT" w:bidi="lt-LT"/>
              </w:rPr>
              <w:t xml:space="preserve">1 </w:t>
            </w:r>
            <w:r w:rsidRPr="007427A3">
              <w:rPr>
                <w:spacing w:val="-2"/>
                <w:w w:val="135"/>
                <w:position w:val="2"/>
                <w:lang w:val="lt-LT" w:bidi="lt-LT"/>
              </w:rPr>
              <w:t xml:space="preserve">iki </w:t>
            </w:r>
            <w:r w:rsidRPr="007427A3">
              <w:rPr>
                <w:spacing w:val="-5"/>
                <w:w w:val="135"/>
                <w:position w:val="2"/>
                <w:lang w:val="lt-LT" w:bidi="lt-LT"/>
              </w:rPr>
              <w:t>0,9</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14:paraId="130CEA7A" w14:textId="77777777" w:rsidR="00950A7F" w:rsidRPr="007427A3" w:rsidRDefault="00285CF8">
            <w:pPr>
              <w:pStyle w:val="TableParagraph"/>
              <w:spacing w:before="0" w:line="276" w:lineRule="auto"/>
              <w:ind w:left="108"/>
            </w:pPr>
            <w:r w:rsidRPr="007427A3">
              <w:rPr>
                <w:spacing w:val="-2"/>
                <w:w w:val="135"/>
                <w:position w:val="2"/>
                <w:lang w:val="lt-LT" w:bidi="lt-LT"/>
              </w:rPr>
              <w:t>T</w:t>
            </w:r>
            <w:r w:rsidRPr="007427A3">
              <w:rPr>
                <w:spacing w:val="-2"/>
                <w:w w:val="135"/>
                <w:lang w:val="lt-LT" w:bidi="lt-LT"/>
              </w:rPr>
              <w:t>4</w:t>
            </w:r>
            <w:r w:rsidRPr="007427A3">
              <w:rPr>
                <w:spacing w:val="-2"/>
                <w:w w:val="135"/>
                <w:position w:val="2"/>
                <w:lang w:val="lt-LT" w:bidi="lt-LT"/>
              </w:rPr>
              <w:t>/T</w:t>
            </w:r>
            <w:r w:rsidRPr="007427A3">
              <w:rPr>
                <w:spacing w:val="-2"/>
                <w:w w:val="135"/>
                <w:lang w:val="lt-LT" w:bidi="lt-LT"/>
              </w:rPr>
              <w:t xml:space="preserve">1 </w:t>
            </w:r>
            <w:r w:rsidRPr="007427A3">
              <w:rPr>
                <w:spacing w:val="-2"/>
                <w:w w:val="135"/>
                <w:position w:val="2"/>
                <w:lang w:val="lt-LT" w:bidi="lt-LT"/>
              </w:rPr>
              <w:t xml:space="preserve">iki </w:t>
            </w:r>
            <w:r w:rsidRPr="007427A3">
              <w:rPr>
                <w:spacing w:val="-5"/>
                <w:w w:val="135"/>
                <w:position w:val="2"/>
                <w:lang w:val="lt-LT" w:bidi="lt-LT"/>
              </w:rPr>
              <w:t>0,8</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14:paraId="718C0AC2" w14:textId="77777777" w:rsidR="00950A7F" w:rsidRPr="007427A3" w:rsidRDefault="00285CF8">
            <w:pPr>
              <w:pStyle w:val="TableParagraph"/>
              <w:spacing w:before="0" w:line="276" w:lineRule="auto"/>
              <w:ind w:left="108"/>
            </w:pPr>
            <w:r w:rsidRPr="007427A3">
              <w:rPr>
                <w:spacing w:val="-2"/>
                <w:w w:val="135"/>
                <w:position w:val="2"/>
                <w:lang w:val="lt-LT" w:bidi="lt-LT"/>
              </w:rPr>
              <w:t>T</w:t>
            </w:r>
            <w:r w:rsidRPr="007427A3">
              <w:rPr>
                <w:spacing w:val="-2"/>
                <w:w w:val="135"/>
                <w:lang w:val="lt-LT" w:bidi="lt-LT"/>
              </w:rPr>
              <w:t>4</w:t>
            </w:r>
            <w:r w:rsidRPr="007427A3">
              <w:rPr>
                <w:spacing w:val="-2"/>
                <w:w w:val="135"/>
                <w:position w:val="2"/>
                <w:lang w:val="lt-LT" w:bidi="lt-LT"/>
              </w:rPr>
              <w:t>/T</w:t>
            </w:r>
            <w:r w:rsidRPr="007427A3">
              <w:rPr>
                <w:spacing w:val="-2"/>
                <w:w w:val="135"/>
                <w:lang w:val="lt-LT" w:bidi="lt-LT"/>
              </w:rPr>
              <w:t xml:space="preserve">1 </w:t>
            </w:r>
            <w:r w:rsidRPr="007427A3">
              <w:rPr>
                <w:spacing w:val="-2"/>
                <w:w w:val="135"/>
                <w:position w:val="2"/>
                <w:lang w:val="lt-LT" w:bidi="lt-LT"/>
              </w:rPr>
              <w:t xml:space="preserve">iki </w:t>
            </w:r>
            <w:r w:rsidRPr="007427A3">
              <w:rPr>
                <w:spacing w:val="-5"/>
                <w:w w:val="135"/>
                <w:position w:val="2"/>
                <w:lang w:val="lt-LT" w:bidi="lt-LT"/>
              </w:rPr>
              <w:t>0,7</w:t>
            </w:r>
          </w:p>
        </w:tc>
      </w:tr>
      <w:tr w:rsidR="00950A7F" w14:paraId="1F574343" w14:textId="77777777" w:rsidTr="007427A3">
        <w:trPr>
          <w:trHeight w:val="254"/>
          <w:jc w:val="center"/>
        </w:trPr>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33E7FD35" w14:textId="15FAF0E8" w:rsidR="00950A7F" w:rsidRPr="007427A3" w:rsidRDefault="00285CF8">
            <w:pPr>
              <w:pStyle w:val="TableParagraph"/>
              <w:spacing w:before="0" w:line="276" w:lineRule="auto"/>
            </w:pPr>
            <w:r w:rsidRPr="007427A3">
              <w:rPr>
                <w:w w:val="133"/>
                <w:lang w:val="lt-LT" w:bidi="lt-LT"/>
              </w:rPr>
              <w:t xml:space="preserve">N </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5E9A388" w14:textId="77777777" w:rsidR="00950A7F" w:rsidRPr="007427A3" w:rsidRDefault="00285CF8">
            <w:pPr>
              <w:pStyle w:val="TableParagraph"/>
              <w:spacing w:before="0" w:line="276" w:lineRule="auto"/>
            </w:pPr>
            <w:r w:rsidRPr="007427A3">
              <w:rPr>
                <w:spacing w:val="-5"/>
                <w:w w:val="130"/>
                <w:lang w:val="lt-LT" w:bidi="lt-LT"/>
              </w:rPr>
              <w:t>65</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14:paraId="4F338AF9" w14:textId="77777777" w:rsidR="00950A7F" w:rsidRPr="007427A3" w:rsidRDefault="00285CF8">
            <w:pPr>
              <w:pStyle w:val="TableParagraph"/>
              <w:spacing w:before="0" w:line="276" w:lineRule="auto"/>
              <w:ind w:left="108"/>
            </w:pPr>
            <w:r w:rsidRPr="007427A3">
              <w:rPr>
                <w:spacing w:val="-5"/>
                <w:w w:val="130"/>
                <w:lang w:val="lt-LT" w:bidi="lt-LT"/>
              </w:rPr>
              <w:t>65</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14:paraId="076741E3" w14:textId="77777777" w:rsidR="00950A7F" w:rsidRPr="007427A3" w:rsidRDefault="00285CF8">
            <w:pPr>
              <w:pStyle w:val="TableParagraph"/>
              <w:spacing w:before="0" w:line="276" w:lineRule="auto"/>
              <w:ind w:left="108"/>
            </w:pPr>
            <w:r w:rsidRPr="007427A3">
              <w:rPr>
                <w:spacing w:val="-5"/>
                <w:w w:val="130"/>
                <w:lang w:val="lt-LT" w:bidi="lt-LT"/>
              </w:rPr>
              <w:t>65</w:t>
            </w:r>
          </w:p>
        </w:tc>
      </w:tr>
      <w:tr w:rsidR="00950A7F" w14:paraId="69BE4F9B" w14:textId="77777777" w:rsidTr="007427A3">
        <w:trPr>
          <w:trHeight w:val="505"/>
          <w:jc w:val="center"/>
        </w:trPr>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71BC11BE" w14:textId="77777777" w:rsidR="00950A7F" w:rsidRPr="007427A3" w:rsidRDefault="00285CF8">
            <w:pPr>
              <w:pStyle w:val="TableParagraph"/>
              <w:spacing w:before="0" w:line="276" w:lineRule="auto"/>
            </w:pPr>
            <w:r w:rsidRPr="007427A3">
              <w:rPr>
                <w:spacing w:val="-2"/>
                <w:w w:val="135"/>
                <w:lang w:val="lt-LT" w:bidi="lt-LT"/>
              </w:rPr>
              <w:t>Mediana</w:t>
            </w:r>
          </w:p>
          <w:p w14:paraId="57018CE6" w14:textId="77777777" w:rsidR="00950A7F" w:rsidRPr="007427A3" w:rsidRDefault="00285CF8">
            <w:pPr>
              <w:pStyle w:val="TableParagraph"/>
              <w:spacing w:before="0" w:line="276" w:lineRule="auto"/>
            </w:pPr>
            <w:r w:rsidRPr="007427A3">
              <w:rPr>
                <w:spacing w:val="-2"/>
                <w:w w:val="135"/>
                <w:lang w:val="lt-LT" w:bidi="lt-LT"/>
              </w:rPr>
              <w:t>(minutės)</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71873C87" w14:textId="77777777" w:rsidR="00950A7F" w:rsidRPr="007427A3" w:rsidRDefault="00285CF8">
            <w:pPr>
              <w:pStyle w:val="TableParagraph"/>
              <w:spacing w:before="0" w:line="276" w:lineRule="auto"/>
            </w:pPr>
            <w:r w:rsidRPr="007427A3">
              <w:rPr>
                <w:spacing w:val="-5"/>
                <w:w w:val="130"/>
                <w:lang w:val="lt-LT" w:bidi="lt-LT"/>
              </w:rPr>
              <w:t>1,5</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14:paraId="6C29F33D" w14:textId="77777777" w:rsidR="00950A7F" w:rsidRPr="007427A3" w:rsidRDefault="00285CF8">
            <w:pPr>
              <w:pStyle w:val="TableParagraph"/>
              <w:spacing w:before="0" w:line="276" w:lineRule="auto"/>
              <w:ind w:left="108"/>
            </w:pPr>
            <w:r w:rsidRPr="007427A3">
              <w:rPr>
                <w:spacing w:val="-5"/>
                <w:w w:val="130"/>
                <w:lang w:val="lt-LT" w:bidi="lt-LT"/>
              </w:rPr>
              <w:t>1,3</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14:paraId="20655017" w14:textId="77777777" w:rsidR="00950A7F" w:rsidRPr="007427A3" w:rsidRDefault="00285CF8">
            <w:pPr>
              <w:pStyle w:val="TableParagraph"/>
              <w:spacing w:before="0" w:line="276" w:lineRule="auto"/>
              <w:ind w:left="108"/>
            </w:pPr>
            <w:r w:rsidRPr="007427A3">
              <w:rPr>
                <w:spacing w:val="-5"/>
                <w:w w:val="130"/>
                <w:lang w:val="lt-LT" w:bidi="lt-LT"/>
              </w:rPr>
              <w:t>1,1</w:t>
            </w:r>
          </w:p>
        </w:tc>
      </w:tr>
      <w:tr w:rsidR="00950A7F" w14:paraId="672C1F02" w14:textId="77777777" w:rsidTr="007427A3">
        <w:trPr>
          <w:trHeight w:val="251"/>
          <w:jc w:val="center"/>
        </w:trPr>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4500D190" w14:textId="77777777" w:rsidR="00950A7F" w:rsidRPr="007427A3" w:rsidRDefault="00285CF8">
            <w:pPr>
              <w:pStyle w:val="TableParagraph"/>
              <w:spacing w:before="0" w:line="276" w:lineRule="auto"/>
            </w:pPr>
            <w:r w:rsidRPr="007427A3">
              <w:rPr>
                <w:spacing w:val="-2"/>
                <w:w w:val="135"/>
                <w:lang w:val="lt-LT" w:bidi="lt-LT"/>
              </w:rPr>
              <w:t>Intervalas</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B745C80" w14:textId="77777777" w:rsidR="00950A7F" w:rsidRPr="007427A3" w:rsidRDefault="00285CF8">
            <w:pPr>
              <w:pStyle w:val="TableParagraph"/>
              <w:spacing w:before="0" w:line="276" w:lineRule="auto"/>
            </w:pPr>
            <w:r w:rsidRPr="007427A3">
              <w:rPr>
                <w:spacing w:val="-2"/>
                <w:w w:val="130"/>
                <w:lang w:val="lt-LT" w:bidi="lt-LT"/>
              </w:rPr>
              <w:t>0,5–</w:t>
            </w:r>
            <w:r w:rsidRPr="007427A3">
              <w:rPr>
                <w:spacing w:val="-4"/>
                <w:w w:val="130"/>
                <w:lang w:val="lt-LT" w:bidi="lt-LT"/>
              </w:rPr>
              <w:t>14,3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14:paraId="4A0D7683" w14:textId="77777777" w:rsidR="00950A7F" w:rsidRPr="007427A3" w:rsidRDefault="00285CF8">
            <w:pPr>
              <w:pStyle w:val="TableParagraph"/>
              <w:spacing w:before="0" w:line="276" w:lineRule="auto"/>
              <w:ind w:left="108"/>
            </w:pPr>
            <w:r w:rsidRPr="007427A3">
              <w:rPr>
                <w:spacing w:val="-2"/>
                <w:w w:val="130"/>
                <w:lang w:val="lt-LT" w:bidi="lt-LT"/>
              </w:rPr>
              <w:t>0,5–</w:t>
            </w:r>
            <w:r w:rsidRPr="007427A3">
              <w:rPr>
                <w:spacing w:val="-5"/>
                <w:w w:val="130"/>
                <w:lang w:val="lt-LT" w:bidi="lt-LT"/>
              </w:rPr>
              <w:t>6,2</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14:paraId="01885B88" w14:textId="77777777" w:rsidR="00950A7F" w:rsidRPr="007427A3" w:rsidRDefault="00285CF8">
            <w:pPr>
              <w:pStyle w:val="TableParagraph"/>
              <w:spacing w:before="0" w:line="276" w:lineRule="auto"/>
              <w:ind w:left="108"/>
            </w:pPr>
            <w:r w:rsidRPr="007427A3">
              <w:rPr>
                <w:spacing w:val="-2"/>
                <w:w w:val="130"/>
                <w:lang w:val="lt-LT" w:bidi="lt-LT"/>
              </w:rPr>
              <w:t>0,5–</w:t>
            </w:r>
            <w:r w:rsidRPr="007427A3">
              <w:rPr>
                <w:spacing w:val="-5"/>
                <w:w w:val="130"/>
                <w:lang w:val="lt-LT" w:bidi="lt-LT"/>
              </w:rPr>
              <w:t>3,3</w:t>
            </w:r>
          </w:p>
        </w:tc>
      </w:tr>
    </w:tbl>
    <w:p w14:paraId="22AE8F2F" w14:textId="77777777" w:rsidR="00950A7F" w:rsidRDefault="00950A7F">
      <w:pPr>
        <w:spacing w:line="276" w:lineRule="auto"/>
      </w:pPr>
    </w:p>
    <w:p w14:paraId="1DB7BBE4" w14:textId="77777777" w:rsidR="00950A7F" w:rsidRDefault="00285CF8">
      <w:pPr>
        <w:spacing w:line="276" w:lineRule="auto"/>
        <w:ind w:left="567"/>
        <w:rPr>
          <w:i/>
          <w:iCs/>
          <w:szCs w:val="22"/>
        </w:rPr>
      </w:pPr>
      <w:r>
        <w:rPr>
          <w:i/>
          <w:szCs w:val="22"/>
          <w:lang w:bidi="lt-LT"/>
        </w:rPr>
        <w:t>Inkstų funkcijos sutrikimas</w:t>
      </w:r>
    </w:p>
    <w:p w14:paraId="2CAFEE0D" w14:textId="3638471A" w:rsidR="00950A7F" w:rsidRDefault="00285CF8">
      <w:pPr>
        <w:pStyle w:val="Pagrindinistekstas"/>
        <w:spacing w:line="276" w:lineRule="auto"/>
        <w:ind w:left="567"/>
        <w:rPr>
          <w:i w:val="0"/>
          <w:color w:val="auto"/>
          <w:szCs w:val="22"/>
        </w:rPr>
      </w:pPr>
      <w:r>
        <w:rPr>
          <w:i w:val="0"/>
          <w:color w:val="auto"/>
          <w:szCs w:val="22"/>
          <w:lang w:bidi="lt-LT"/>
        </w:rPr>
        <w:t>Dviejuose atviruosiuose tyrimuose buvo lyginamas sugamadekso veiksmingumas ir saugumas chirurginiams pacientams, kuri</w:t>
      </w:r>
      <w:r w:rsidR="000B6B86">
        <w:rPr>
          <w:i w:val="0"/>
          <w:color w:val="auto"/>
          <w:szCs w:val="22"/>
          <w:lang w:bidi="lt-LT"/>
        </w:rPr>
        <w:t>ems</w:t>
      </w:r>
      <w:r>
        <w:rPr>
          <w:i w:val="0"/>
          <w:color w:val="auto"/>
          <w:szCs w:val="22"/>
          <w:lang w:bidi="lt-LT"/>
        </w:rPr>
        <w:t xml:space="preserve"> </w:t>
      </w:r>
      <w:r w:rsidR="000B6B86">
        <w:rPr>
          <w:i w:val="0"/>
          <w:color w:val="auto"/>
          <w:szCs w:val="22"/>
          <w:lang w:bidi="lt-LT"/>
        </w:rPr>
        <w:t xml:space="preserve">buvo sunkus </w:t>
      </w:r>
      <w:r>
        <w:rPr>
          <w:i w:val="0"/>
          <w:color w:val="auto"/>
          <w:szCs w:val="22"/>
          <w:lang w:bidi="lt-LT"/>
        </w:rPr>
        <w:t>inkstų funkcija sutrik</w:t>
      </w:r>
      <w:r w:rsidR="000B6B86">
        <w:rPr>
          <w:i w:val="0"/>
          <w:color w:val="auto"/>
          <w:szCs w:val="22"/>
          <w:lang w:bidi="lt-LT"/>
        </w:rPr>
        <w:t>imas</w:t>
      </w:r>
      <w:r>
        <w:rPr>
          <w:i w:val="0"/>
          <w:color w:val="auto"/>
          <w:szCs w:val="22"/>
          <w:lang w:bidi="lt-LT"/>
        </w:rPr>
        <w:t xml:space="preserve">, ir </w:t>
      </w:r>
      <w:r w:rsidR="000B6B86">
        <w:rPr>
          <w:i w:val="0"/>
          <w:color w:val="auto"/>
          <w:szCs w:val="22"/>
          <w:lang w:bidi="lt-LT"/>
        </w:rPr>
        <w:t>kuriems jo nebuvo</w:t>
      </w:r>
      <w:r>
        <w:rPr>
          <w:i w:val="0"/>
          <w:color w:val="auto"/>
          <w:szCs w:val="22"/>
          <w:lang w:bidi="lt-LT"/>
        </w:rPr>
        <w:t xml:space="preserve">. Viename tyrime sugamadeksas buvo skiriamas po rokuroniu sukeltos blokados esant 1–2 PTC (4 mg/kg; N = 68); kitame tyrime sugamadeksas buvo skiriamas atsiradus </w:t>
      </w:r>
      <w:r w:rsidR="000B6B86">
        <w:rPr>
          <w:i w:val="0"/>
          <w:color w:val="auto"/>
          <w:szCs w:val="22"/>
          <w:lang w:bidi="lt-LT"/>
        </w:rPr>
        <w:t>T</w:t>
      </w:r>
      <w:r w:rsidR="000B6B86">
        <w:rPr>
          <w:i w:val="0"/>
          <w:color w:val="auto"/>
          <w:szCs w:val="22"/>
          <w:vertAlign w:val="subscript"/>
          <w:lang w:bidi="lt-LT"/>
        </w:rPr>
        <w:t xml:space="preserve">2 </w:t>
      </w:r>
      <w:r>
        <w:rPr>
          <w:i w:val="0"/>
          <w:color w:val="auto"/>
          <w:szCs w:val="22"/>
          <w:lang w:bidi="lt-LT"/>
        </w:rPr>
        <w:t>(2 mg/kg; N=30). Pacientų, kurių inkstų funkcijos sutrikimas buvo sunkus, raumenų funkcijos atsistatymas po blokados truko šiek tiek ilgiau, palyginti su pacientais, kurių inkstų funkcijos sutrikimo nebuvo. Šių tyrimų metu sunkiu inkstų funkcijos sutrikimu sergantiems pacientams liekamosios nervo ir raumens jungties blokados ar jos pasikartojimo nepastebėta.</w:t>
      </w:r>
    </w:p>
    <w:p w14:paraId="744C227D" w14:textId="77777777" w:rsidR="00950A7F" w:rsidRDefault="00950A7F">
      <w:pPr>
        <w:pStyle w:val="Pagrindinistekstas"/>
        <w:spacing w:line="276" w:lineRule="auto"/>
        <w:ind w:left="567"/>
        <w:rPr>
          <w:i w:val="0"/>
          <w:color w:val="auto"/>
          <w:szCs w:val="22"/>
        </w:rPr>
      </w:pPr>
    </w:p>
    <w:p w14:paraId="27D41756" w14:textId="280C7DB3" w:rsidR="00950A7F" w:rsidRDefault="000B6B86">
      <w:pPr>
        <w:spacing w:line="276" w:lineRule="auto"/>
        <w:ind w:left="567"/>
        <w:rPr>
          <w:i/>
          <w:iCs/>
          <w:szCs w:val="22"/>
        </w:rPr>
      </w:pPr>
      <w:r>
        <w:rPr>
          <w:i/>
          <w:szCs w:val="22"/>
          <w:lang w:bidi="lt-LT"/>
        </w:rPr>
        <w:t>Pacientai, kuriems yra patologinis nutukimas</w:t>
      </w:r>
    </w:p>
    <w:p w14:paraId="0E9016E3" w14:textId="023EF9EC" w:rsidR="00950A7F" w:rsidRDefault="00285CF8">
      <w:pPr>
        <w:pStyle w:val="Pagrindinistekstas"/>
        <w:spacing w:line="276" w:lineRule="auto"/>
        <w:ind w:left="567" w:right="412"/>
        <w:rPr>
          <w:i w:val="0"/>
          <w:color w:val="auto"/>
          <w:szCs w:val="22"/>
        </w:rPr>
      </w:pPr>
      <w:r>
        <w:rPr>
          <w:i w:val="0"/>
          <w:color w:val="auto"/>
          <w:szCs w:val="22"/>
          <w:lang w:bidi="lt-LT"/>
        </w:rPr>
        <w:lastRenderedPageBreak/>
        <w:t xml:space="preserve">Atliekant 188 pacientų, kuriems buvo diagnozuotas </w:t>
      </w:r>
      <w:r w:rsidR="000B6B86">
        <w:rPr>
          <w:i w:val="0"/>
          <w:color w:val="auto"/>
          <w:szCs w:val="22"/>
          <w:lang w:bidi="lt-LT"/>
        </w:rPr>
        <w:t>patologinis</w:t>
      </w:r>
      <w:r>
        <w:rPr>
          <w:i w:val="0"/>
          <w:color w:val="auto"/>
          <w:szCs w:val="22"/>
          <w:lang w:bidi="lt-LT"/>
        </w:rPr>
        <w:t xml:space="preserve"> nutukimas, tyrimą, buvo vertinama, kiek laiko trunka atsigauti po vidutinio sunkumo ar gilios nervo ir raumens jungties blokados, sukeltos rokuronio ar vekuronio. Pacientai gavo 2 mg/kg arba 4 mg/kg sugamadekso, priklausomai nuo blokados lygio, dozuojant pagal faktinį kūno svorį arba idealų kūno svorį atsitiktine, dvigubai koduota tvarka. Apibendrinus blokados gylio ir nervo bei raumens jungties blokatorių duomenis nustatyta, kad pacientų, kuriems dozė buvo suleista pagal faktinį kūno svorį (1,8 min.), atsigavimo iki periferinių nervų stimuliacijos (TOF) santykio ≥ 0,9 </w:t>
      </w:r>
      <w:r w:rsidR="003A0F3F">
        <w:rPr>
          <w:i w:val="0"/>
          <w:color w:val="auto"/>
          <w:szCs w:val="22"/>
          <w:lang w:bidi="lt-LT"/>
        </w:rPr>
        <w:t xml:space="preserve">laiko </w:t>
      </w:r>
      <w:r>
        <w:rPr>
          <w:i w:val="0"/>
          <w:color w:val="auto"/>
          <w:szCs w:val="22"/>
          <w:lang w:bidi="lt-LT"/>
        </w:rPr>
        <w:t>mediana buvo statistiškai reikšmingai trumpesnė (p &lt; 0,0001), palyginti su pacientais, kuriems dozė buvo suleista pagal idealų kūno svorį (3,3 minutės).</w:t>
      </w:r>
    </w:p>
    <w:p w14:paraId="48CAB15F" w14:textId="77777777" w:rsidR="00950A7F" w:rsidRDefault="00950A7F">
      <w:pPr>
        <w:pStyle w:val="Pagrindinistekstas"/>
        <w:spacing w:line="276" w:lineRule="auto"/>
        <w:ind w:left="567"/>
        <w:rPr>
          <w:i w:val="0"/>
          <w:color w:val="auto"/>
          <w:szCs w:val="22"/>
        </w:rPr>
      </w:pPr>
    </w:p>
    <w:p w14:paraId="2303581D" w14:textId="77777777" w:rsidR="00950A7F" w:rsidRDefault="00285CF8">
      <w:pPr>
        <w:spacing w:line="276" w:lineRule="auto"/>
        <w:ind w:left="567"/>
      </w:pPr>
      <w:r>
        <w:rPr>
          <w:i/>
          <w:szCs w:val="22"/>
          <w:lang w:bidi="lt-LT"/>
        </w:rPr>
        <w:t>Vaikų populiacija</w:t>
      </w:r>
    </w:p>
    <w:p w14:paraId="525818C4" w14:textId="77777777" w:rsidR="00950A7F" w:rsidRDefault="00285CF8">
      <w:pPr>
        <w:pStyle w:val="Pagrindinistekstas"/>
        <w:spacing w:line="276" w:lineRule="auto"/>
        <w:ind w:left="567"/>
        <w:rPr>
          <w:i w:val="0"/>
          <w:color w:val="auto"/>
          <w:szCs w:val="22"/>
        </w:rPr>
      </w:pPr>
      <w:r>
        <w:rPr>
          <w:i w:val="0"/>
          <w:color w:val="auto"/>
          <w:szCs w:val="22"/>
          <w:lang w:bidi="lt-LT"/>
        </w:rPr>
        <w:t>Tyrime, kuriame dalyvavo 288 pacientai nuo 2 iki &lt; 17 metų amžiaus, buvo tiriamas sugamadekso, kaip rokuroniu ar vekuroniu sukeltos nervo ir raumens blokados panaikinimo priemonės, saugumas ir veiksmingumas, palyginti su neostigminu.</w:t>
      </w:r>
    </w:p>
    <w:p w14:paraId="18BAF4F1" w14:textId="4506878F" w:rsidR="00950A7F" w:rsidRDefault="00285CF8">
      <w:pPr>
        <w:pStyle w:val="Pagrindinistekstas"/>
        <w:spacing w:line="276" w:lineRule="auto"/>
        <w:ind w:left="567" w:right="594"/>
        <w:rPr>
          <w:i w:val="0"/>
          <w:color w:val="auto"/>
          <w:szCs w:val="22"/>
        </w:rPr>
      </w:pPr>
      <w:r>
        <w:rPr>
          <w:i w:val="0"/>
          <w:color w:val="auto"/>
          <w:szCs w:val="22"/>
          <w:lang w:bidi="lt-LT"/>
        </w:rPr>
        <w:t>Nuo vidutinio sunkumo blokados iki TOF santykio ≥ 0,9 sugamadekso 2 mg/kg grupėje raumenų funkcija atsistatė gerokai greičiau nei neostigmino grupėje (geometrinis vidurkis 1,6 minutės sugamadekso 2 mg/kg ir 7,5 minutės neostigmino atveju, geometrinių vidurkių santykis 0,22, 95 % PI (0,16, 0,32), (p&lt;0,0001)). Sugamadekso 4 mg/kg dozė leidžia pasiekti, kad gili blokada būtų panaikinta per 2,0 minutės geometrinį vidurkį, panašiai kaip ir suaugusiesiems. Šis poveikis buvo vienodas visose tiriamose amžiaus grupėse (nuo 2 iki &lt; 6 metų; nuo 6 iki &lt; 12 metų; nuo 12 iki &lt; 17 metų) ir blokadai sukelti vartojant tiek rokuronį, tiek vekuronį. Žr. 4.2 skyrių.</w:t>
      </w:r>
    </w:p>
    <w:p w14:paraId="57537DF1" w14:textId="77777777" w:rsidR="00950A7F" w:rsidRDefault="00950A7F">
      <w:pPr>
        <w:pStyle w:val="Pagrindinistekstas"/>
        <w:spacing w:line="276" w:lineRule="auto"/>
        <w:ind w:left="567"/>
        <w:rPr>
          <w:i w:val="0"/>
          <w:color w:val="auto"/>
          <w:szCs w:val="22"/>
        </w:rPr>
      </w:pPr>
    </w:p>
    <w:p w14:paraId="39136FD3" w14:textId="268B54F7" w:rsidR="00950A7F" w:rsidRDefault="00285CF8">
      <w:pPr>
        <w:spacing w:line="276" w:lineRule="auto"/>
        <w:ind w:left="567"/>
      </w:pPr>
      <w:r>
        <w:rPr>
          <w:szCs w:val="22"/>
          <w:lang w:bidi="lt-LT"/>
        </w:rPr>
        <w:t>Pacientai, sergantys sunkiomis sisteminėmis ligomis</w:t>
      </w:r>
    </w:p>
    <w:p w14:paraId="39B5D35C" w14:textId="77777777" w:rsidR="00950A7F" w:rsidRDefault="00285CF8">
      <w:pPr>
        <w:pStyle w:val="Pagrindinistekstas"/>
        <w:spacing w:line="276" w:lineRule="auto"/>
        <w:ind w:left="567"/>
        <w:rPr>
          <w:i w:val="0"/>
          <w:color w:val="auto"/>
          <w:szCs w:val="22"/>
        </w:rPr>
      </w:pPr>
      <w:r>
        <w:rPr>
          <w:i w:val="0"/>
          <w:color w:val="auto"/>
          <w:szCs w:val="22"/>
          <w:lang w:bidi="lt-LT"/>
        </w:rPr>
        <w:t>Tyrime, kuriame dalyvavo 331 pacientas, kurių sveikatos būklė pagal ASA buvo priskirta 3 arba 4 klasei, atliktame tyrime buvo tiriamas gydymo metu atsiradusių aritmijų (sinusinės bradikardijos, sinusinės tachikardijos ar kitų širdies aritmijų) dažnis po sugamadekso skyrimo.</w:t>
      </w:r>
    </w:p>
    <w:p w14:paraId="0F7A44DF" w14:textId="77777777" w:rsidR="00950A7F" w:rsidRDefault="00285CF8">
      <w:pPr>
        <w:pStyle w:val="Pagrindinistekstas"/>
        <w:spacing w:line="276" w:lineRule="auto"/>
        <w:ind w:left="567" w:right="213"/>
        <w:rPr>
          <w:i w:val="0"/>
          <w:color w:val="auto"/>
          <w:szCs w:val="22"/>
        </w:rPr>
      </w:pPr>
      <w:r>
        <w:rPr>
          <w:i w:val="0"/>
          <w:color w:val="auto"/>
          <w:szCs w:val="22"/>
          <w:lang w:bidi="lt-LT"/>
        </w:rPr>
        <w:t>Pacientams, gavusiems sugamadekso (2 mg/kg, 4 mg/kg arba 16 mg/kg), gydymo metu atsiradusių aritmijų dažnis iš esmės buvo panašus į dažnį skyrus neostigmino (50 µg/kg iki 5 mg didžiausios dozės) + glikopirolato (10 µg/kg iki 1 mg didžiausios dozės). 3 ir 4 klasei pagal ASA priskirtų pacientų patirtų nepageidaujamų reakcijų pobūdis iš esmės buvo panašus į suaugusiųjų pacientų nepageidaujamų reakcijų pobūdį 1 ir 3 fazių tyrimų metu, todėl dozės koreguoti nereikia. Žr. 4.8 skyrių.</w:t>
      </w:r>
    </w:p>
    <w:p w14:paraId="60B0C752" w14:textId="77777777" w:rsidR="00950A7F" w:rsidRDefault="00950A7F">
      <w:pPr>
        <w:spacing w:line="276" w:lineRule="auto"/>
        <w:rPr>
          <w:szCs w:val="22"/>
        </w:rPr>
      </w:pPr>
    </w:p>
    <w:p w14:paraId="78DB8A59" w14:textId="77777777" w:rsidR="00950A7F" w:rsidRDefault="00285CF8">
      <w:pPr>
        <w:spacing w:line="276" w:lineRule="auto"/>
        <w:ind w:left="567" w:hanging="567"/>
        <w:rPr>
          <w:b/>
          <w:szCs w:val="22"/>
        </w:rPr>
      </w:pPr>
      <w:r>
        <w:rPr>
          <w:b/>
          <w:szCs w:val="22"/>
          <w:lang w:bidi="lt-LT"/>
        </w:rPr>
        <w:t>5.2</w:t>
      </w:r>
      <w:r>
        <w:rPr>
          <w:b/>
          <w:szCs w:val="22"/>
          <w:lang w:bidi="lt-LT"/>
        </w:rPr>
        <w:tab/>
        <w:t>Farmakokinetinės savybės</w:t>
      </w:r>
    </w:p>
    <w:p w14:paraId="19577850" w14:textId="77777777" w:rsidR="00950A7F" w:rsidRDefault="00950A7F">
      <w:pPr>
        <w:spacing w:line="276" w:lineRule="auto"/>
        <w:ind w:left="567" w:hanging="567"/>
        <w:rPr>
          <w:szCs w:val="22"/>
        </w:rPr>
      </w:pPr>
    </w:p>
    <w:p w14:paraId="4BAF51D4" w14:textId="095EBF91" w:rsidR="00950A7F" w:rsidRDefault="00285CF8">
      <w:pPr>
        <w:pStyle w:val="Pagrindinistekstas"/>
        <w:spacing w:line="276" w:lineRule="auto"/>
        <w:ind w:left="567" w:right="213" w:hanging="1"/>
        <w:rPr>
          <w:i w:val="0"/>
          <w:color w:val="auto"/>
          <w:szCs w:val="22"/>
        </w:rPr>
      </w:pPr>
      <w:r>
        <w:rPr>
          <w:i w:val="0"/>
          <w:color w:val="auto"/>
          <w:szCs w:val="22"/>
          <w:lang w:bidi="lt-LT"/>
        </w:rPr>
        <w:t xml:space="preserve">Sugamadekso farmakokinetiniai parametrai buvo apskaičiuoti pagal </w:t>
      </w:r>
      <w:r w:rsidR="009327B2" w:rsidRPr="009327B2">
        <w:rPr>
          <w:i w:val="0"/>
          <w:color w:val="auto"/>
          <w:szCs w:val="22"/>
          <w:lang w:bidi="lt-LT"/>
        </w:rPr>
        <w:t>į kompleksą nesusijungusio ir į jį susijungusio sugamadekso koncentracijos.</w:t>
      </w:r>
      <w:r w:rsidR="009327B2">
        <w:rPr>
          <w:i w:val="0"/>
          <w:color w:val="auto"/>
          <w:szCs w:val="22"/>
          <w:lang w:bidi="lt-LT"/>
        </w:rPr>
        <w:t xml:space="preserve"> </w:t>
      </w:r>
      <w:r>
        <w:rPr>
          <w:i w:val="0"/>
          <w:color w:val="auto"/>
          <w:szCs w:val="22"/>
          <w:lang w:bidi="lt-LT"/>
        </w:rPr>
        <w:t xml:space="preserve">sumą. </w:t>
      </w:r>
      <w:r w:rsidR="009327B2">
        <w:rPr>
          <w:i w:val="0"/>
          <w:color w:val="auto"/>
          <w:szCs w:val="22"/>
          <w:lang w:bidi="lt-LT"/>
        </w:rPr>
        <w:t>Manoma</w:t>
      </w:r>
      <w:r>
        <w:rPr>
          <w:i w:val="0"/>
          <w:color w:val="auto"/>
          <w:szCs w:val="22"/>
          <w:lang w:bidi="lt-LT"/>
        </w:rPr>
        <w:t>, kad pacientams, kuriems buvo atlikta anestezija,</w:t>
      </w:r>
      <w:r w:rsidR="009327B2" w:rsidRPr="009327B2">
        <w:t xml:space="preserve"> </w:t>
      </w:r>
      <w:r w:rsidR="009327B2" w:rsidRPr="009327B2">
        <w:rPr>
          <w:i w:val="0"/>
          <w:color w:val="auto"/>
          <w:szCs w:val="22"/>
          <w:lang w:bidi="lt-LT"/>
        </w:rPr>
        <w:t xml:space="preserve">tiek į kompleksą nesusijungusio, tiek į jį susijungusio </w:t>
      </w:r>
      <w:r>
        <w:rPr>
          <w:i w:val="0"/>
          <w:color w:val="auto"/>
          <w:szCs w:val="22"/>
          <w:lang w:bidi="lt-LT"/>
        </w:rPr>
        <w:t xml:space="preserve"> sugamadekso farmakokinetiniai parametrai, tokie kaip klirensas ir pasiskirstymo tūris, yra vienodi.</w:t>
      </w:r>
    </w:p>
    <w:p w14:paraId="1FE317C5" w14:textId="77777777" w:rsidR="00950A7F" w:rsidRDefault="00950A7F">
      <w:pPr>
        <w:pStyle w:val="Pagrindinistekstas"/>
        <w:spacing w:line="276" w:lineRule="auto"/>
        <w:ind w:left="567"/>
        <w:rPr>
          <w:i w:val="0"/>
          <w:color w:val="auto"/>
          <w:szCs w:val="22"/>
        </w:rPr>
      </w:pPr>
    </w:p>
    <w:p w14:paraId="6613ADAA" w14:textId="77777777" w:rsidR="00950A7F" w:rsidRDefault="00285CF8">
      <w:pPr>
        <w:pStyle w:val="Pagrindinistekstas"/>
        <w:spacing w:line="276" w:lineRule="auto"/>
        <w:ind w:left="567"/>
        <w:rPr>
          <w:i w:val="0"/>
          <w:color w:val="auto"/>
          <w:szCs w:val="22"/>
          <w:u w:val="single"/>
        </w:rPr>
      </w:pPr>
      <w:r>
        <w:rPr>
          <w:i w:val="0"/>
          <w:color w:val="auto"/>
          <w:szCs w:val="22"/>
          <w:u w:val="single"/>
          <w:lang w:bidi="lt-LT"/>
        </w:rPr>
        <w:t>Pasiskirstymas</w:t>
      </w:r>
    </w:p>
    <w:p w14:paraId="1BFA4F71" w14:textId="61A03EBA" w:rsidR="00950A7F" w:rsidRDefault="00285CF8">
      <w:pPr>
        <w:pStyle w:val="Pagrindinistekstas"/>
        <w:spacing w:line="276" w:lineRule="auto"/>
        <w:ind w:left="567" w:right="213" w:hanging="1"/>
        <w:rPr>
          <w:i w:val="0"/>
          <w:color w:val="auto"/>
          <w:szCs w:val="22"/>
        </w:rPr>
      </w:pPr>
      <w:r>
        <w:rPr>
          <w:i w:val="0"/>
          <w:color w:val="auto"/>
          <w:szCs w:val="22"/>
          <w:lang w:bidi="lt-LT"/>
        </w:rPr>
        <w:t>Suaugusiems pacientams, kurių inkstų funkcija normali, pastebėtas sugamadekso pasiskirstymo tūris</w:t>
      </w:r>
      <w:r w:rsidR="009327B2">
        <w:rPr>
          <w:i w:val="0"/>
          <w:color w:val="auto"/>
          <w:szCs w:val="22"/>
          <w:lang w:bidi="lt-LT"/>
        </w:rPr>
        <w:t>, nusistovėjus pusiausvyrinei koncentracijai,</w:t>
      </w:r>
      <w:r>
        <w:rPr>
          <w:i w:val="0"/>
          <w:color w:val="auto"/>
          <w:szCs w:val="22"/>
          <w:lang w:bidi="lt-LT"/>
        </w:rPr>
        <w:t xml:space="preserve"> yra maždaug 11–14 litrų (remiantis įprastine nekompa</w:t>
      </w:r>
      <w:r w:rsidR="009327B2">
        <w:rPr>
          <w:i w:val="0"/>
          <w:color w:val="auto"/>
          <w:szCs w:val="22"/>
          <w:lang w:bidi="lt-LT"/>
        </w:rPr>
        <w:t>rtm</w:t>
      </w:r>
      <w:r>
        <w:rPr>
          <w:i w:val="0"/>
          <w:color w:val="auto"/>
          <w:szCs w:val="22"/>
          <w:lang w:bidi="lt-LT"/>
        </w:rPr>
        <w:t>e</w:t>
      </w:r>
      <w:r w:rsidR="009327B2">
        <w:rPr>
          <w:i w:val="0"/>
          <w:color w:val="auto"/>
          <w:szCs w:val="22"/>
          <w:lang w:bidi="lt-LT"/>
        </w:rPr>
        <w:t>n</w:t>
      </w:r>
      <w:r>
        <w:rPr>
          <w:i w:val="0"/>
          <w:color w:val="auto"/>
          <w:szCs w:val="22"/>
          <w:lang w:bidi="lt-LT"/>
        </w:rPr>
        <w:t xml:space="preserve">tine farmakokinetine analize). Nei sugamadeksas, nei sugamadekso ir rokuronio kompleksas nesijungia su plazmos baltymais ar eritrocitais, kaip buvo įrodyta </w:t>
      </w:r>
      <w:r w:rsidRPr="007427A3">
        <w:rPr>
          <w:iCs/>
          <w:color w:val="auto"/>
          <w:szCs w:val="22"/>
          <w:lang w:bidi="lt-LT"/>
        </w:rPr>
        <w:t>in vitro</w:t>
      </w:r>
      <w:r>
        <w:rPr>
          <w:i w:val="0"/>
          <w:color w:val="auto"/>
          <w:szCs w:val="22"/>
          <w:lang w:bidi="lt-LT"/>
        </w:rPr>
        <w:t>, naudojant vyrų plazmą ir konservuotą kraują.</w:t>
      </w:r>
    </w:p>
    <w:p w14:paraId="6CC65F1D" w14:textId="5B93542A" w:rsidR="00950A7F" w:rsidRDefault="00285CF8">
      <w:pPr>
        <w:pStyle w:val="Pagrindinistekstas"/>
        <w:spacing w:line="276" w:lineRule="auto"/>
        <w:ind w:left="567"/>
        <w:rPr>
          <w:i w:val="0"/>
          <w:color w:val="auto"/>
          <w:szCs w:val="22"/>
        </w:rPr>
      </w:pPr>
      <w:r>
        <w:rPr>
          <w:i w:val="0"/>
          <w:color w:val="auto"/>
          <w:szCs w:val="22"/>
          <w:lang w:bidi="lt-LT"/>
        </w:rPr>
        <w:lastRenderedPageBreak/>
        <w:t xml:space="preserve">Vartojamas į veną kaip </w:t>
      </w:r>
      <w:r w:rsidR="009327B2">
        <w:rPr>
          <w:i w:val="0"/>
          <w:color w:val="auto"/>
          <w:szCs w:val="22"/>
          <w:lang w:bidi="lt-LT"/>
        </w:rPr>
        <w:t>smūginė</w:t>
      </w:r>
      <w:r>
        <w:rPr>
          <w:i w:val="0"/>
          <w:color w:val="auto"/>
          <w:szCs w:val="22"/>
          <w:lang w:bidi="lt-LT"/>
        </w:rPr>
        <w:t xml:space="preserve"> dozė sugamadeksas pasižymi linijine kinetika nuo 1 iki 16 mg/kg dozės.</w:t>
      </w:r>
    </w:p>
    <w:p w14:paraId="113BDD2A" w14:textId="77777777" w:rsidR="00950A7F" w:rsidRDefault="00950A7F">
      <w:pPr>
        <w:pStyle w:val="Pagrindinistekstas"/>
        <w:spacing w:line="276" w:lineRule="auto"/>
        <w:ind w:left="567"/>
        <w:rPr>
          <w:i w:val="0"/>
          <w:color w:val="auto"/>
          <w:szCs w:val="22"/>
        </w:rPr>
      </w:pPr>
    </w:p>
    <w:p w14:paraId="40A05106" w14:textId="77777777" w:rsidR="00950A7F" w:rsidRDefault="00285CF8">
      <w:pPr>
        <w:pStyle w:val="Pagrindinistekstas"/>
        <w:spacing w:line="276" w:lineRule="auto"/>
        <w:ind w:left="567"/>
        <w:rPr>
          <w:i w:val="0"/>
          <w:color w:val="auto"/>
          <w:szCs w:val="22"/>
          <w:u w:val="single"/>
        </w:rPr>
      </w:pPr>
      <w:r>
        <w:rPr>
          <w:i w:val="0"/>
          <w:color w:val="auto"/>
          <w:szCs w:val="22"/>
          <w:u w:val="single"/>
          <w:lang w:bidi="lt-LT"/>
        </w:rPr>
        <w:t>Biotransformacija</w:t>
      </w:r>
    </w:p>
    <w:p w14:paraId="615138EE" w14:textId="3E10ACFE" w:rsidR="00950A7F" w:rsidRDefault="00285CF8">
      <w:pPr>
        <w:pStyle w:val="Pagrindinistekstas"/>
        <w:spacing w:line="276" w:lineRule="auto"/>
        <w:ind w:left="567" w:right="213" w:hanging="1"/>
        <w:rPr>
          <w:i w:val="0"/>
          <w:color w:val="auto"/>
          <w:szCs w:val="22"/>
        </w:rPr>
      </w:pPr>
      <w:r>
        <w:rPr>
          <w:i w:val="0"/>
          <w:color w:val="auto"/>
          <w:szCs w:val="22"/>
          <w:lang w:bidi="lt-LT"/>
        </w:rPr>
        <w:t xml:space="preserve">Ikiklinikinių ir klinikinių tyrimų metu sugamadekso metabolitų nepastebėta, o nepakitusio </w:t>
      </w:r>
      <w:r w:rsidR="00A8681D">
        <w:rPr>
          <w:i w:val="0"/>
          <w:color w:val="auto"/>
          <w:szCs w:val="22"/>
          <w:lang w:bidi="lt-LT"/>
        </w:rPr>
        <w:t>vaistinio preparato</w:t>
      </w:r>
      <w:r>
        <w:rPr>
          <w:i w:val="0"/>
          <w:color w:val="auto"/>
          <w:szCs w:val="22"/>
          <w:lang w:bidi="lt-LT"/>
        </w:rPr>
        <w:t xml:space="preserve"> išsiskyrimo būdas buvo tik inkstų ekskrecija.</w:t>
      </w:r>
    </w:p>
    <w:p w14:paraId="0401F5EE" w14:textId="77777777" w:rsidR="00950A7F" w:rsidRDefault="00950A7F">
      <w:pPr>
        <w:pStyle w:val="Pagrindinistekstas"/>
        <w:spacing w:line="276" w:lineRule="auto"/>
        <w:rPr>
          <w:i w:val="0"/>
          <w:color w:val="auto"/>
          <w:szCs w:val="22"/>
          <w:u w:val="single"/>
        </w:rPr>
      </w:pPr>
    </w:p>
    <w:p w14:paraId="5A445B6A" w14:textId="20C96F08" w:rsidR="00950A7F" w:rsidRDefault="00A8681D">
      <w:pPr>
        <w:pStyle w:val="Pagrindinistekstas"/>
        <w:spacing w:line="276" w:lineRule="auto"/>
        <w:ind w:left="567"/>
        <w:rPr>
          <w:i w:val="0"/>
          <w:color w:val="auto"/>
          <w:szCs w:val="22"/>
          <w:u w:val="single"/>
        </w:rPr>
      </w:pPr>
      <w:r>
        <w:rPr>
          <w:i w:val="0"/>
          <w:color w:val="auto"/>
          <w:szCs w:val="22"/>
          <w:u w:val="single"/>
          <w:lang w:bidi="lt-LT"/>
        </w:rPr>
        <w:t>Eliminacija</w:t>
      </w:r>
    </w:p>
    <w:p w14:paraId="0B73D4F1" w14:textId="60432A4B" w:rsidR="00950A7F" w:rsidRDefault="00285CF8">
      <w:pPr>
        <w:pStyle w:val="Pagrindinistekstas"/>
        <w:spacing w:line="276" w:lineRule="auto"/>
        <w:ind w:left="567" w:right="214"/>
        <w:rPr>
          <w:i w:val="0"/>
          <w:color w:val="auto"/>
          <w:szCs w:val="22"/>
        </w:rPr>
      </w:pPr>
      <w:r>
        <w:rPr>
          <w:i w:val="0"/>
          <w:color w:val="auto"/>
          <w:szCs w:val="22"/>
          <w:lang w:bidi="lt-LT"/>
        </w:rPr>
        <w:t xml:space="preserve">Suaugusių pacientų, kurių inkstų funkcija normali, </w:t>
      </w:r>
      <w:r w:rsidR="00A8681D">
        <w:rPr>
          <w:i w:val="0"/>
          <w:color w:val="auto"/>
          <w:szCs w:val="22"/>
          <w:lang w:bidi="lt-LT"/>
        </w:rPr>
        <w:t xml:space="preserve">anestezijos metu </w:t>
      </w:r>
      <w:r>
        <w:rPr>
          <w:i w:val="0"/>
          <w:color w:val="auto"/>
          <w:szCs w:val="22"/>
          <w:lang w:bidi="lt-LT"/>
        </w:rPr>
        <w:t xml:space="preserve">sugamadekso </w:t>
      </w:r>
      <w:r w:rsidR="00A8681D">
        <w:rPr>
          <w:i w:val="0"/>
          <w:color w:val="auto"/>
          <w:szCs w:val="22"/>
          <w:lang w:bidi="lt-LT"/>
        </w:rPr>
        <w:t>pusinės eliminacijos laikas</w:t>
      </w:r>
      <w:r>
        <w:rPr>
          <w:i w:val="0"/>
          <w:color w:val="auto"/>
          <w:szCs w:val="22"/>
          <w:lang w:bidi="lt-LT"/>
        </w:rPr>
        <w:t xml:space="preserve"> (t</w:t>
      </w:r>
      <w:r>
        <w:rPr>
          <w:i w:val="0"/>
          <w:color w:val="auto"/>
          <w:szCs w:val="22"/>
          <w:vertAlign w:val="subscript"/>
          <w:lang w:bidi="lt-LT"/>
        </w:rPr>
        <w:t>1/2</w:t>
      </w:r>
      <w:r>
        <w:rPr>
          <w:i w:val="0"/>
          <w:color w:val="auto"/>
          <w:szCs w:val="22"/>
          <w:lang w:bidi="lt-LT"/>
        </w:rPr>
        <w:t xml:space="preserve">) yra maždaug 2 valandos, o apskaičiuotas plazmos klirensas – maždaug 88 ml/min. Masės balanso tyrimas parodė, kad &gt; 90 % dozės išsiskiria per 24 valandas. 96 % dozės išsiskyrė su šlapimu, iš kurios ne mažiau kaip 95 % sudarė nepakitęs sugamadeksas. Su išmatomis arba iškvepiamu oru išsiskyrė mažiau nei 0,02 % dozės. </w:t>
      </w:r>
      <w:r w:rsidR="00A8681D" w:rsidRPr="00A8681D">
        <w:rPr>
          <w:i w:val="0"/>
          <w:color w:val="auto"/>
          <w:szCs w:val="22"/>
          <w:lang w:bidi="lt-LT"/>
        </w:rPr>
        <w:t>Sugamadekso pavartoju</w:t>
      </w:r>
      <w:r w:rsidR="00A8681D">
        <w:rPr>
          <w:i w:val="0"/>
          <w:color w:val="auto"/>
          <w:szCs w:val="22"/>
          <w:lang w:bidi="lt-LT"/>
        </w:rPr>
        <w:t>s</w:t>
      </w:r>
      <w:r w:rsidR="00A8681D" w:rsidRPr="00A8681D">
        <w:rPr>
          <w:i w:val="0"/>
          <w:color w:val="auto"/>
          <w:szCs w:val="22"/>
          <w:lang w:bidi="lt-LT"/>
        </w:rPr>
        <w:t xml:space="preserve"> sveikiems savanoriams padidėjo į kompleksą susijungusio rokuronio išsiskyrimas pro inkstus.</w:t>
      </w:r>
    </w:p>
    <w:p w14:paraId="75BCD672" w14:textId="77777777" w:rsidR="00950A7F" w:rsidRDefault="00950A7F">
      <w:pPr>
        <w:pStyle w:val="Pagrindinistekstas"/>
        <w:spacing w:line="276" w:lineRule="auto"/>
        <w:ind w:left="567"/>
        <w:rPr>
          <w:i w:val="0"/>
          <w:color w:val="auto"/>
          <w:szCs w:val="22"/>
        </w:rPr>
      </w:pPr>
    </w:p>
    <w:p w14:paraId="687BDCC1" w14:textId="0B0BE3B9" w:rsidR="00950A7F" w:rsidRDefault="00A8681D">
      <w:pPr>
        <w:spacing w:line="276" w:lineRule="auto"/>
        <w:ind w:left="567"/>
        <w:rPr>
          <w:i/>
          <w:iCs/>
          <w:szCs w:val="22"/>
        </w:rPr>
      </w:pPr>
      <w:r>
        <w:rPr>
          <w:i/>
          <w:szCs w:val="22"/>
          <w:lang w:bidi="lt-LT"/>
        </w:rPr>
        <w:t>Ypatingos populiacijos</w:t>
      </w:r>
    </w:p>
    <w:p w14:paraId="72D0D65D" w14:textId="77777777" w:rsidR="00950A7F" w:rsidRDefault="00950A7F">
      <w:pPr>
        <w:pStyle w:val="Pagrindinistekstas"/>
        <w:spacing w:line="276" w:lineRule="auto"/>
        <w:ind w:left="567"/>
        <w:rPr>
          <w:i w:val="0"/>
          <w:color w:val="auto"/>
          <w:szCs w:val="22"/>
        </w:rPr>
      </w:pPr>
    </w:p>
    <w:p w14:paraId="50BCB076" w14:textId="77777777" w:rsidR="00950A7F" w:rsidRDefault="00285CF8">
      <w:pPr>
        <w:pStyle w:val="Pagrindinistekstas"/>
        <w:spacing w:line="276" w:lineRule="auto"/>
        <w:ind w:left="567"/>
        <w:rPr>
          <w:i w:val="0"/>
          <w:color w:val="auto"/>
          <w:szCs w:val="22"/>
          <w:u w:val="single"/>
        </w:rPr>
      </w:pPr>
      <w:r>
        <w:rPr>
          <w:i w:val="0"/>
          <w:color w:val="auto"/>
          <w:szCs w:val="22"/>
          <w:u w:val="single"/>
          <w:lang w:bidi="lt-LT"/>
        </w:rPr>
        <w:t>Inkstų funkcijos sutrikimas ir amžius</w:t>
      </w:r>
    </w:p>
    <w:p w14:paraId="71CA7050" w14:textId="77777777" w:rsidR="00950A7F" w:rsidRDefault="00285CF8">
      <w:pPr>
        <w:pStyle w:val="Pagrindinistekstas"/>
        <w:spacing w:line="276" w:lineRule="auto"/>
        <w:ind w:left="567" w:right="214"/>
        <w:rPr>
          <w:i w:val="0"/>
          <w:color w:val="auto"/>
          <w:szCs w:val="22"/>
        </w:rPr>
      </w:pPr>
      <w:r>
        <w:rPr>
          <w:i w:val="0"/>
          <w:color w:val="auto"/>
          <w:szCs w:val="22"/>
          <w:lang w:bidi="lt-LT"/>
        </w:rPr>
        <w:t>Atlikus farmakokinetinį tyrimą, kuriame buvo lyginami sunkiu inkstų funkcijos sutrikimu sergantys pacientai ir pacientai, kurių inkstų funkcija normali, pirmą valandą po dozės suleidimo sugamadekso koncentracija plazmoje buvo panaši, o vėliau kontrolinėje grupėje ji mažėjo greičiau. Bendras sugamadekso poveikis pailgėjo, todėl pacientams, kurių inkstų funkcijos sutrikimas sunkus, jis buvo 17 kartų didesnis. Pacientams, kuriems yra sunkus inkstų funkcijos nepakankamumas, nedidelė sugamadekso koncentracija aptinkama mažiausiai 48 valandas po dozės skyrimo.</w:t>
      </w:r>
    </w:p>
    <w:p w14:paraId="7E4397E8" w14:textId="77777777" w:rsidR="00950A7F" w:rsidRDefault="00285CF8">
      <w:pPr>
        <w:pStyle w:val="Pagrindinistekstas"/>
        <w:spacing w:line="276" w:lineRule="auto"/>
        <w:ind w:left="567" w:right="213"/>
        <w:rPr>
          <w:i w:val="0"/>
          <w:color w:val="auto"/>
          <w:szCs w:val="22"/>
        </w:rPr>
      </w:pPr>
      <w:r>
        <w:rPr>
          <w:i w:val="0"/>
          <w:color w:val="auto"/>
          <w:szCs w:val="22"/>
          <w:lang w:bidi="lt-LT"/>
        </w:rPr>
        <w:t>Antrojo tyrimo metu, lyginant vidutinio sunkumo ar sunkiu inkstų funkcijos sutrikimu sergančius asmenis su asmenimis, kurių inkstų funkcija normali, sugamadekso klirensas palaipsniui mažėjo, o t1/2 palaipsniui ilgėjo blogėjant inkstų funkcijai. Poveikis atitinkamai buvo 2 ir 5 kartus didesnis asmenims, kurių inkstų funkcijos sutrikimas buvo vidutinio sunkumo ir sunkus. Sunkiu inkstų nepakankamumu sergantiems tiriamiesiems sugamadekso koncentracijos buvo nebeaptinkamos po dozės pavartojimo praėjus 7 dienoms.</w:t>
      </w:r>
    </w:p>
    <w:p w14:paraId="0227A063" w14:textId="77777777" w:rsidR="00950A7F" w:rsidRDefault="00950A7F">
      <w:pPr>
        <w:pStyle w:val="Antrat4"/>
        <w:tabs>
          <w:tab w:val="clear" w:pos="567"/>
          <w:tab w:val="left" w:pos="1418"/>
        </w:tabs>
        <w:spacing w:line="276" w:lineRule="auto"/>
        <w:ind w:left="1418" w:hanging="851"/>
        <w:rPr>
          <w:bCs/>
          <w:szCs w:val="22"/>
        </w:rPr>
      </w:pPr>
    </w:p>
    <w:p w14:paraId="4540A83E" w14:textId="77777777" w:rsidR="00950A7F" w:rsidRDefault="00285CF8">
      <w:pPr>
        <w:tabs>
          <w:tab w:val="clear" w:pos="567"/>
        </w:tabs>
        <w:spacing w:line="240" w:lineRule="auto"/>
        <w:rPr>
          <w:b/>
          <w:bCs/>
          <w:szCs w:val="22"/>
        </w:rPr>
      </w:pPr>
      <w:r>
        <w:br w:type="page"/>
      </w:r>
    </w:p>
    <w:p w14:paraId="5C8327CB" w14:textId="77777777" w:rsidR="00950A7F" w:rsidRDefault="00285CF8">
      <w:pPr>
        <w:pStyle w:val="Antrat4"/>
        <w:tabs>
          <w:tab w:val="clear" w:pos="567"/>
          <w:tab w:val="left" w:pos="1418"/>
        </w:tabs>
        <w:spacing w:line="276" w:lineRule="auto"/>
        <w:ind w:left="1418" w:hanging="851"/>
        <w:rPr>
          <w:bCs/>
          <w:szCs w:val="22"/>
        </w:rPr>
      </w:pPr>
      <w:r>
        <w:rPr>
          <w:szCs w:val="22"/>
          <w:lang w:bidi="lt-LT"/>
        </w:rPr>
        <w:lastRenderedPageBreak/>
        <w:t>8 lentelė. Toliau pateikiama sugamadekso farmakokinetinių parametrų, suskirstytų pagal amžių ir inkstų funkciją, santrauka</w:t>
      </w:r>
    </w:p>
    <w:tbl>
      <w:tblPr>
        <w:tblW w:w="9204" w:type="dxa"/>
        <w:tblInd w:w="166" w:type="dxa"/>
        <w:tblCellMar>
          <w:left w:w="5" w:type="dxa"/>
          <w:right w:w="5" w:type="dxa"/>
        </w:tblCellMar>
        <w:tblLook w:val="01E0" w:firstRow="1" w:lastRow="1" w:firstColumn="1" w:lastColumn="1" w:noHBand="0" w:noVBand="0"/>
      </w:tblPr>
      <w:tblGrid>
        <w:gridCol w:w="1831"/>
        <w:gridCol w:w="1081"/>
        <w:gridCol w:w="1118"/>
        <w:gridCol w:w="699"/>
        <w:gridCol w:w="1217"/>
        <w:gridCol w:w="1796"/>
        <w:gridCol w:w="1462"/>
      </w:tblGrid>
      <w:tr w:rsidR="00950A7F" w14:paraId="014EA17C" w14:textId="77777777">
        <w:trPr>
          <w:trHeight w:val="254"/>
        </w:trPr>
        <w:tc>
          <w:tcPr>
            <w:tcW w:w="4730" w:type="dxa"/>
            <w:gridSpan w:val="4"/>
            <w:tcBorders>
              <w:top w:val="single" w:sz="4" w:space="0" w:color="000000"/>
              <w:left w:val="single" w:sz="4" w:space="0" w:color="000000"/>
              <w:bottom w:val="single" w:sz="4" w:space="0" w:color="000000"/>
              <w:right w:val="single" w:sz="4" w:space="0" w:color="000000"/>
            </w:tcBorders>
            <w:shd w:val="clear" w:color="auto" w:fill="auto"/>
          </w:tcPr>
          <w:p w14:paraId="2E9A7C5A" w14:textId="622BE375" w:rsidR="00950A7F" w:rsidRDefault="006C16AF">
            <w:pPr>
              <w:pStyle w:val="TableParagraph"/>
              <w:spacing w:before="0" w:line="276" w:lineRule="auto"/>
              <w:ind w:left="926"/>
              <w:rPr>
                <w:lang w:val="en-GB"/>
              </w:rPr>
            </w:pPr>
            <w:r>
              <w:rPr>
                <w:lang w:val="lt-LT" w:bidi="lt-LT"/>
              </w:rPr>
              <w:t>Atrinktų pacientų charakteristikos</w:t>
            </w:r>
          </w:p>
        </w:tc>
        <w:tc>
          <w:tcPr>
            <w:tcW w:w="4473" w:type="dxa"/>
            <w:gridSpan w:val="3"/>
            <w:tcBorders>
              <w:top w:val="single" w:sz="4" w:space="0" w:color="000000"/>
              <w:left w:val="single" w:sz="4" w:space="0" w:color="000000"/>
              <w:bottom w:val="single" w:sz="4" w:space="0" w:color="000000"/>
              <w:right w:val="single" w:sz="4" w:space="0" w:color="000000"/>
            </w:tcBorders>
            <w:shd w:val="clear" w:color="auto" w:fill="auto"/>
          </w:tcPr>
          <w:p w14:paraId="77A147DB" w14:textId="5E417569" w:rsidR="00950A7F" w:rsidRDefault="006C16AF">
            <w:pPr>
              <w:pStyle w:val="TableParagraph"/>
              <w:spacing w:before="0" w:line="276" w:lineRule="auto"/>
              <w:ind w:left="256"/>
              <w:rPr>
                <w:lang w:val="it-IT"/>
              </w:rPr>
            </w:pPr>
            <w:r>
              <w:rPr>
                <w:lang w:val="lt-LT" w:bidi="lt-LT"/>
              </w:rPr>
              <w:t>Numanomų FK parametrų  vidurkiai (VK*%)</w:t>
            </w:r>
          </w:p>
        </w:tc>
      </w:tr>
      <w:tr w:rsidR="006C16AF" w14:paraId="3968FC53" w14:textId="77777777">
        <w:trPr>
          <w:trHeight w:val="757"/>
        </w:trPr>
        <w:tc>
          <w:tcPr>
            <w:tcW w:w="1832" w:type="dxa"/>
            <w:tcBorders>
              <w:top w:val="single" w:sz="4" w:space="0" w:color="000000"/>
              <w:left w:val="single" w:sz="4" w:space="0" w:color="000000"/>
              <w:bottom w:val="single" w:sz="4" w:space="0" w:color="000000"/>
              <w:right w:val="single" w:sz="4" w:space="0" w:color="000000"/>
            </w:tcBorders>
            <w:shd w:val="clear" w:color="auto" w:fill="auto"/>
          </w:tcPr>
          <w:p w14:paraId="4095CE84" w14:textId="77777777" w:rsidR="00950A7F" w:rsidRDefault="00285CF8">
            <w:pPr>
              <w:pStyle w:val="TableParagraph"/>
              <w:spacing w:before="0" w:line="276" w:lineRule="auto"/>
              <w:ind w:left="194" w:right="187"/>
              <w:jc w:val="center"/>
              <w:rPr>
                <w:lang w:val="it-IT"/>
              </w:rPr>
            </w:pPr>
            <w:r>
              <w:rPr>
                <w:lang w:val="lt-LT" w:bidi="lt-LT"/>
              </w:rPr>
              <w:t>Demografiniai rodikliai Amžius</w:t>
            </w:r>
          </w:p>
          <w:p w14:paraId="4E2067D5" w14:textId="77777777" w:rsidR="00950A7F" w:rsidRDefault="00285CF8">
            <w:pPr>
              <w:pStyle w:val="TableParagraph"/>
              <w:spacing w:before="0" w:line="276" w:lineRule="auto"/>
              <w:ind w:left="201" w:right="187"/>
              <w:jc w:val="center"/>
              <w:rPr>
                <w:lang w:val="it-IT"/>
              </w:rPr>
            </w:pPr>
            <w:r>
              <w:rPr>
                <w:lang w:val="lt-LT" w:bidi="lt-LT"/>
              </w:rPr>
              <w:t>Kūno svoris</w:t>
            </w:r>
          </w:p>
        </w:tc>
        <w:tc>
          <w:tcPr>
            <w:tcW w:w="2897" w:type="dxa"/>
            <w:gridSpan w:val="3"/>
            <w:tcBorders>
              <w:top w:val="single" w:sz="4" w:space="0" w:color="000000"/>
              <w:left w:val="single" w:sz="4" w:space="0" w:color="000000"/>
              <w:bottom w:val="single" w:sz="4" w:space="0" w:color="000000"/>
              <w:right w:val="single" w:sz="4" w:space="0" w:color="000000"/>
            </w:tcBorders>
            <w:shd w:val="clear" w:color="auto" w:fill="auto"/>
          </w:tcPr>
          <w:p w14:paraId="4C3C3F6E" w14:textId="10421377" w:rsidR="00950A7F" w:rsidRDefault="00285CF8">
            <w:pPr>
              <w:pStyle w:val="TableParagraph"/>
              <w:spacing w:before="0" w:line="276" w:lineRule="auto"/>
              <w:ind w:left="583" w:right="571" w:firstLine="5"/>
              <w:jc w:val="center"/>
              <w:rPr>
                <w:lang w:val="en-GB"/>
              </w:rPr>
            </w:pPr>
            <w:r>
              <w:rPr>
                <w:lang w:val="lt-LT" w:bidi="lt-LT"/>
              </w:rPr>
              <w:t xml:space="preserve">Inkstų </w:t>
            </w:r>
            <w:r w:rsidR="006C16AF">
              <w:rPr>
                <w:lang w:val="lt-LT" w:bidi="lt-LT"/>
              </w:rPr>
              <w:t>funkcija</w:t>
            </w:r>
            <w:r>
              <w:rPr>
                <w:lang w:val="lt-LT" w:bidi="lt-LT"/>
              </w:rPr>
              <w:t xml:space="preserve"> Kreatinino klirensas (ml/min)</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E5A2BC3" w14:textId="77777777" w:rsidR="00950A7F" w:rsidRDefault="00285CF8">
            <w:pPr>
              <w:pStyle w:val="TableParagraph"/>
              <w:spacing w:before="0" w:line="276" w:lineRule="auto"/>
              <w:ind w:left="335" w:hanging="12"/>
              <w:rPr>
                <w:lang w:val="en-GB"/>
              </w:rPr>
            </w:pPr>
            <w:r>
              <w:rPr>
                <w:lang w:val="lt-LT" w:bidi="lt-LT"/>
              </w:rPr>
              <w:t>Klirensas (ml/min)</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14:paraId="244DB8A6" w14:textId="51F1794C" w:rsidR="00950A7F" w:rsidRDefault="00285CF8">
            <w:pPr>
              <w:pStyle w:val="TableParagraph"/>
              <w:spacing w:before="0" w:line="276" w:lineRule="auto"/>
              <w:ind w:left="167" w:right="149" w:firstLine="20"/>
              <w:jc w:val="center"/>
              <w:rPr>
                <w:lang w:val="en-GB"/>
              </w:rPr>
            </w:pPr>
            <w:r>
              <w:rPr>
                <w:lang w:val="lt-LT" w:bidi="lt-LT"/>
              </w:rPr>
              <w:t xml:space="preserve">Pasiskirstymo tūris </w:t>
            </w:r>
            <w:r w:rsidR="006C16AF">
              <w:rPr>
                <w:lang w:val="lt-LT" w:bidi="lt-LT"/>
              </w:rPr>
              <w:t>nusistovėjus pusiausvyrinei koncentracijai</w:t>
            </w:r>
            <w:r>
              <w:rPr>
                <w:lang w:val="lt-LT" w:bidi="lt-LT"/>
              </w:rPr>
              <w:t xml:space="preserve"> (L)</w:t>
            </w: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14:paraId="54B185DB" w14:textId="77777777" w:rsidR="00950A7F" w:rsidRDefault="00285CF8">
            <w:pPr>
              <w:pStyle w:val="TableParagraph"/>
              <w:spacing w:before="0" w:line="276" w:lineRule="auto"/>
              <w:ind w:left="193" w:right="181" w:firstLine="26"/>
              <w:rPr>
                <w:lang w:val="en-GB"/>
              </w:rPr>
            </w:pPr>
            <w:r>
              <w:rPr>
                <w:lang w:val="lt-LT" w:bidi="lt-LT"/>
              </w:rPr>
              <w:t>Pusinės eliminacijos laikas (val.)</w:t>
            </w:r>
          </w:p>
        </w:tc>
      </w:tr>
      <w:tr w:rsidR="006C16AF" w14:paraId="1F20AAC8" w14:textId="77777777">
        <w:trPr>
          <w:trHeight w:val="251"/>
        </w:trPr>
        <w:tc>
          <w:tcPr>
            <w:tcW w:w="1832" w:type="dxa"/>
            <w:tcBorders>
              <w:top w:val="single" w:sz="4" w:space="0" w:color="000000"/>
              <w:left w:val="single" w:sz="4" w:space="0" w:color="000000"/>
              <w:bottom w:val="single" w:sz="4" w:space="0" w:color="000000"/>
              <w:right w:val="single" w:sz="4" w:space="0" w:color="000000"/>
            </w:tcBorders>
            <w:shd w:val="clear" w:color="auto" w:fill="auto"/>
          </w:tcPr>
          <w:p w14:paraId="0BA4C6DC" w14:textId="77777777" w:rsidR="00950A7F" w:rsidRDefault="00285CF8">
            <w:pPr>
              <w:pStyle w:val="TableParagraph"/>
              <w:spacing w:before="0" w:line="276" w:lineRule="auto"/>
              <w:ind w:left="203" w:right="187"/>
              <w:jc w:val="center"/>
              <w:rPr>
                <w:lang w:val="en-GB"/>
              </w:rPr>
            </w:pPr>
            <w:r>
              <w:rPr>
                <w:lang w:val="lt-LT" w:bidi="lt-LT"/>
              </w:rPr>
              <w:t>Suaugusieji</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14:paraId="4B6D9D12" w14:textId="77777777" w:rsidR="00950A7F" w:rsidRDefault="00285CF8">
            <w:pPr>
              <w:pStyle w:val="TableParagraph"/>
              <w:spacing w:before="0" w:line="276" w:lineRule="auto"/>
              <w:ind w:left="113" w:right="104"/>
              <w:jc w:val="center"/>
              <w:rPr>
                <w:lang w:val="en-GB"/>
              </w:rPr>
            </w:pPr>
            <w:r>
              <w:rPr>
                <w:lang w:val="lt-LT" w:bidi="lt-LT"/>
              </w:rPr>
              <w:t>Normali</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472F8964" w14:textId="77777777" w:rsidR="00950A7F" w:rsidRDefault="00950A7F">
            <w:pPr>
              <w:pStyle w:val="TableParagraph"/>
              <w:spacing w:before="0" w:line="276" w:lineRule="auto"/>
              <w:ind w:left="0"/>
              <w:rPr>
                <w:lang w:val="en-GB"/>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14:paraId="05B6909B" w14:textId="77777777" w:rsidR="00950A7F" w:rsidRDefault="00285CF8">
            <w:pPr>
              <w:pStyle w:val="TableParagraph"/>
              <w:spacing w:before="0" w:line="276" w:lineRule="auto"/>
              <w:ind w:left="0" w:right="190"/>
              <w:jc w:val="right"/>
              <w:rPr>
                <w:lang w:val="en-GB"/>
              </w:rPr>
            </w:pPr>
            <w:r>
              <w:rPr>
                <w:lang w:val="lt-LT" w:bidi="lt-LT"/>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14:paraId="47D64487" w14:textId="77777777" w:rsidR="00950A7F" w:rsidRDefault="00285CF8">
            <w:pPr>
              <w:pStyle w:val="TableParagraph"/>
              <w:spacing w:before="0" w:line="276" w:lineRule="auto"/>
              <w:ind w:left="443"/>
              <w:rPr>
                <w:lang w:val="en-GB"/>
              </w:rPr>
            </w:pPr>
            <w:r>
              <w:rPr>
                <w:lang w:val="lt-LT" w:bidi="lt-LT"/>
              </w:rPr>
              <w:t>84 (24)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14:paraId="020FCE0E" w14:textId="77777777" w:rsidR="00950A7F" w:rsidRDefault="00285CF8">
            <w:pPr>
              <w:pStyle w:val="TableParagraph"/>
              <w:spacing w:before="0" w:line="276" w:lineRule="auto"/>
              <w:ind w:left="565"/>
              <w:rPr>
                <w:lang w:val="en-GB"/>
              </w:rPr>
            </w:pPr>
            <w:r>
              <w:rPr>
                <w:lang w:val="lt-LT" w:bidi="lt-LT"/>
              </w:rPr>
              <w:t>13</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3360AEDA" w14:textId="77777777" w:rsidR="00950A7F" w:rsidRDefault="00285CF8">
            <w:pPr>
              <w:pStyle w:val="TableParagraph"/>
              <w:spacing w:before="0" w:line="276" w:lineRule="auto"/>
              <w:ind w:left="476"/>
              <w:rPr>
                <w:lang w:val="en-GB"/>
              </w:rPr>
            </w:pPr>
            <w:r>
              <w:rPr>
                <w:lang w:val="lt-LT" w:bidi="lt-LT"/>
              </w:rPr>
              <w:t>2 (22)</w:t>
            </w:r>
          </w:p>
        </w:tc>
      </w:tr>
      <w:tr w:rsidR="006C16AF" w14:paraId="199E925A" w14:textId="77777777">
        <w:trPr>
          <w:trHeight w:val="269"/>
        </w:trPr>
        <w:tc>
          <w:tcPr>
            <w:tcW w:w="1832" w:type="dxa"/>
            <w:tcBorders>
              <w:top w:val="single" w:sz="4" w:space="0" w:color="000000"/>
              <w:left w:val="single" w:sz="4" w:space="0" w:color="000000"/>
              <w:right w:val="single" w:sz="4" w:space="0" w:color="000000"/>
            </w:tcBorders>
            <w:shd w:val="clear" w:color="auto" w:fill="auto"/>
          </w:tcPr>
          <w:p w14:paraId="43446D02" w14:textId="77777777" w:rsidR="00950A7F" w:rsidRDefault="00285CF8">
            <w:pPr>
              <w:pStyle w:val="TableParagraph"/>
              <w:spacing w:before="0" w:line="276" w:lineRule="auto"/>
              <w:ind w:left="198" w:right="187"/>
              <w:jc w:val="center"/>
              <w:rPr>
                <w:lang w:val="en-GB"/>
              </w:rPr>
            </w:pPr>
            <w:r>
              <w:rPr>
                <w:lang w:val="lt-LT" w:bidi="lt-LT"/>
              </w:rPr>
              <w:t>40 metų</w:t>
            </w:r>
          </w:p>
        </w:tc>
        <w:tc>
          <w:tcPr>
            <w:tcW w:w="1081" w:type="dxa"/>
            <w:tcBorders>
              <w:top w:val="single" w:sz="4" w:space="0" w:color="000000"/>
              <w:left w:val="single" w:sz="4" w:space="0" w:color="000000"/>
              <w:right w:val="single" w:sz="4" w:space="0" w:color="000000"/>
            </w:tcBorders>
            <w:shd w:val="clear" w:color="auto" w:fill="auto"/>
          </w:tcPr>
          <w:p w14:paraId="3316C1F7" w14:textId="77777777" w:rsidR="00950A7F" w:rsidRDefault="00285CF8">
            <w:pPr>
              <w:pStyle w:val="TableParagraph"/>
              <w:spacing w:before="0" w:line="276" w:lineRule="auto"/>
              <w:ind w:left="124" w:right="104"/>
              <w:jc w:val="center"/>
              <w:rPr>
                <w:lang w:val="en-GB"/>
              </w:rPr>
            </w:pPr>
            <w:r>
              <w:rPr>
                <w:lang w:val="lt-LT" w:bidi="lt-LT"/>
              </w:rPr>
              <w:t>Sutrikusi</w:t>
            </w:r>
          </w:p>
        </w:tc>
        <w:tc>
          <w:tcPr>
            <w:tcW w:w="1118" w:type="dxa"/>
            <w:tcBorders>
              <w:top w:val="single" w:sz="4" w:space="0" w:color="000000"/>
              <w:left w:val="single" w:sz="4" w:space="0" w:color="000000"/>
              <w:right w:val="single" w:sz="4" w:space="0" w:color="000000"/>
            </w:tcBorders>
            <w:shd w:val="clear" w:color="auto" w:fill="auto"/>
          </w:tcPr>
          <w:p w14:paraId="0B1BEB36" w14:textId="77777777" w:rsidR="00950A7F" w:rsidRDefault="00285CF8">
            <w:pPr>
              <w:pStyle w:val="TableParagraph"/>
              <w:spacing w:before="0" w:line="276" w:lineRule="auto"/>
              <w:ind w:left="120" w:right="101"/>
              <w:jc w:val="center"/>
              <w:rPr>
                <w:lang w:val="en-GB"/>
              </w:rPr>
            </w:pPr>
            <w:r>
              <w:rPr>
                <w:lang w:val="lt-LT" w:bidi="lt-LT"/>
              </w:rPr>
              <w:t>Lengva</w:t>
            </w:r>
          </w:p>
        </w:tc>
        <w:tc>
          <w:tcPr>
            <w:tcW w:w="698" w:type="dxa"/>
            <w:tcBorders>
              <w:top w:val="single" w:sz="4" w:space="0" w:color="000000"/>
              <w:left w:val="single" w:sz="4" w:space="0" w:color="000000"/>
              <w:right w:val="single" w:sz="4" w:space="0" w:color="000000"/>
            </w:tcBorders>
            <w:shd w:val="clear" w:color="auto" w:fill="auto"/>
          </w:tcPr>
          <w:p w14:paraId="491B3F39" w14:textId="77777777" w:rsidR="00950A7F" w:rsidRDefault="00285CF8">
            <w:pPr>
              <w:pStyle w:val="TableParagraph"/>
              <w:spacing w:before="0" w:line="276" w:lineRule="auto"/>
              <w:ind w:left="0" w:right="245"/>
              <w:jc w:val="right"/>
              <w:rPr>
                <w:lang w:val="en-GB"/>
              </w:rPr>
            </w:pPr>
            <w:r>
              <w:rPr>
                <w:lang w:val="lt-LT" w:bidi="lt-LT"/>
              </w:rPr>
              <w:t>50</w:t>
            </w:r>
          </w:p>
        </w:tc>
        <w:tc>
          <w:tcPr>
            <w:tcW w:w="1216" w:type="dxa"/>
            <w:tcBorders>
              <w:top w:val="single" w:sz="4" w:space="0" w:color="000000"/>
              <w:left w:val="single" w:sz="4" w:space="0" w:color="000000"/>
              <w:right w:val="single" w:sz="4" w:space="0" w:color="000000"/>
            </w:tcBorders>
            <w:shd w:val="clear" w:color="auto" w:fill="auto"/>
          </w:tcPr>
          <w:p w14:paraId="355547EC" w14:textId="77777777" w:rsidR="00950A7F" w:rsidRDefault="00285CF8">
            <w:pPr>
              <w:pStyle w:val="TableParagraph"/>
              <w:spacing w:before="0" w:line="276" w:lineRule="auto"/>
              <w:ind w:left="443"/>
              <w:rPr>
                <w:lang w:val="en-GB"/>
              </w:rPr>
            </w:pPr>
            <w:r>
              <w:rPr>
                <w:lang w:val="lt-LT" w:bidi="lt-LT"/>
              </w:rPr>
              <w:t>47 (25)</w:t>
            </w:r>
          </w:p>
        </w:tc>
        <w:tc>
          <w:tcPr>
            <w:tcW w:w="1796" w:type="dxa"/>
            <w:tcBorders>
              <w:top w:val="single" w:sz="4" w:space="0" w:color="000000"/>
              <w:left w:val="single" w:sz="4" w:space="0" w:color="000000"/>
              <w:right w:val="single" w:sz="4" w:space="0" w:color="000000"/>
            </w:tcBorders>
            <w:shd w:val="clear" w:color="auto" w:fill="auto"/>
          </w:tcPr>
          <w:p w14:paraId="23B4F6E3" w14:textId="77777777" w:rsidR="00950A7F" w:rsidRDefault="00285CF8">
            <w:pPr>
              <w:pStyle w:val="TableParagraph"/>
              <w:spacing w:before="0" w:line="276" w:lineRule="auto"/>
              <w:ind w:left="565"/>
              <w:rPr>
                <w:lang w:val="en-GB"/>
              </w:rPr>
            </w:pPr>
            <w:r>
              <w:rPr>
                <w:lang w:val="lt-LT" w:bidi="lt-LT"/>
              </w:rPr>
              <w:t>14</w:t>
            </w:r>
          </w:p>
        </w:tc>
        <w:tc>
          <w:tcPr>
            <w:tcW w:w="1462" w:type="dxa"/>
            <w:tcBorders>
              <w:top w:val="single" w:sz="4" w:space="0" w:color="000000"/>
              <w:left w:val="single" w:sz="4" w:space="0" w:color="000000"/>
              <w:right w:val="single" w:sz="4" w:space="0" w:color="000000"/>
            </w:tcBorders>
            <w:shd w:val="clear" w:color="auto" w:fill="auto"/>
          </w:tcPr>
          <w:p w14:paraId="7070273F" w14:textId="77777777" w:rsidR="00950A7F" w:rsidRDefault="00285CF8">
            <w:pPr>
              <w:pStyle w:val="TableParagraph"/>
              <w:spacing w:before="0" w:line="276" w:lineRule="auto"/>
              <w:ind w:left="476"/>
              <w:rPr>
                <w:lang w:val="en-GB"/>
              </w:rPr>
            </w:pPr>
            <w:r>
              <w:rPr>
                <w:lang w:val="lt-LT" w:bidi="lt-LT"/>
              </w:rPr>
              <w:t>4 (22)</w:t>
            </w:r>
          </w:p>
        </w:tc>
      </w:tr>
      <w:tr w:rsidR="006C16AF" w14:paraId="5E012976" w14:textId="77777777">
        <w:trPr>
          <w:trHeight w:val="252"/>
        </w:trPr>
        <w:tc>
          <w:tcPr>
            <w:tcW w:w="1832" w:type="dxa"/>
            <w:tcBorders>
              <w:left w:val="single" w:sz="4" w:space="0" w:color="000000"/>
              <w:right w:val="single" w:sz="4" w:space="0" w:color="000000"/>
            </w:tcBorders>
            <w:shd w:val="clear" w:color="auto" w:fill="auto"/>
          </w:tcPr>
          <w:p w14:paraId="736140E9" w14:textId="77777777" w:rsidR="00950A7F" w:rsidRDefault="00285CF8">
            <w:pPr>
              <w:pStyle w:val="TableParagraph"/>
              <w:spacing w:before="0" w:line="276" w:lineRule="auto"/>
              <w:ind w:left="199" w:right="187"/>
              <w:jc w:val="center"/>
              <w:rPr>
                <w:lang w:val="en-GB"/>
              </w:rPr>
            </w:pPr>
            <w:r>
              <w:rPr>
                <w:lang w:val="lt-LT" w:bidi="lt-LT"/>
              </w:rPr>
              <w:t>75 kg</w:t>
            </w:r>
          </w:p>
        </w:tc>
        <w:tc>
          <w:tcPr>
            <w:tcW w:w="1081" w:type="dxa"/>
            <w:tcBorders>
              <w:left w:val="single" w:sz="4" w:space="0" w:color="000000"/>
              <w:right w:val="single" w:sz="4" w:space="0" w:color="000000"/>
            </w:tcBorders>
            <w:shd w:val="clear" w:color="auto" w:fill="auto"/>
          </w:tcPr>
          <w:p w14:paraId="75043004" w14:textId="77777777" w:rsidR="00950A7F" w:rsidRDefault="00950A7F">
            <w:pPr>
              <w:pStyle w:val="TableParagraph"/>
              <w:spacing w:before="0" w:line="276" w:lineRule="auto"/>
              <w:ind w:left="0"/>
              <w:rPr>
                <w:lang w:val="en-GB"/>
              </w:rPr>
            </w:pPr>
          </w:p>
        </w:tc>
        <w:tc>
          <w:tcPr>
            <w:tcW w:w="1118" w:type="dxa"/>
            <w:tcBorders>
              <w:left w:val="single" w:sz="4" w:space="0" w:color="000000"/>
              <w:right w:val="single" w:sz="4" w:space="0" w:color="000000"/>
            </w:tcBorders>
            <w:shd w:val="clear" w:color="auto" w:fill="auto"/>
          </w:tcPr>
          <w:p w14:paraId="3CB2EF95" w14:textId="77777777" w:rsidR="00950A7F" w:rsidRDefault="00285CF8">
            <w:pPr>
              <w:pStyle w:val="TableParagraph"/>
              <w:spacing w:before="0" w:line="276" w:lineRule="auto"/>
              <w:ind w:left="119" w:right="109"/>
              <w:jc w:val="center"/>
              <w:rPr>
                <w:lang w:val="en-GB"/>
              </w:rPr>
            </w:pPr>
            <w:r>
              <w:rPr>
                <w:lang w:val="lt-LT" w:bidi="lt-LT"/>
              </w:rPr>
              <w:t>Vidutinė</w:t>
            </w:r>
          </w:p>
        </w:tc>
        <w:tc>
          <w:tcPr>
            <w:tcW w:w="698" w:type="dxa"/>
            <w:tcBorders>
              <w:left w:val="single" w:sz="4" w:space="0" w:color="000000"/>
              <w:right w:val="single" w:sz="4" w:space="0" w:color="000000"/>
            </w:tcBorders>
            <w:shd w:val="clear" w:color="auto" w:fill="auto"/>
          </w:tcPr>
          <w:p w14:paraId="379DF0C9" w14:textId="77777777" w:rsidR="00950A7F" w:rsidRDefault="00285CF8">
            <w:pPr>
              <w:pStyle w:val="TableParagraph"/>
              <w:spacing w:before="0" w:line="276" w:lineRule="auto"/>
              <w:ind w:left="0" w:right="245"/>
              <w:jc w:val="right"/>
              <w:rPr>
                <w:lang w:val="en-GB"/>
              </w:rPr>
            </w:pPr>
            <w:r>
              <w:rPr>
                <w:lang w:val="lt-LT" w:bidi="lt-LT"/>
              </w:rPr>
              <w:t>30</w:t>
            </w:r>
          </w:p>
        </w:tc>
        <w:tc>
          <w:tcPr>
            <w:tcW w:w="1216" w:type="dxa"/>
            <w:tcBorders>
              <w:left w:val="single" w:sz="4" w:space="0" w:color="000000"/>
              <w:right w:val="single" w:sz="4" w:space="0" w:color="000000"/>
            </w:tcBorders>
            <w:shd w:val="clear" w:color="auto" w:fill="auto"/>
          </w:tcPr>
          <w:p w14:paraId="412B17B3" w14:textId="77777777" w:rsidR="00950A7F" w:rsidRDefault="00285CF8">
            <w:pPr>
              <w:pStyle w:val="TableParagraph"/>
              <w:spacing w:before="0" w:line="276" w:lineRule="auto"/>
              <w:ind w:left="443"/>
              <w:rPr>
                <w:lang w:val="en-GB"/>
              </w:rPr>
            </w:pPr>
            <w:r>
              <w:rPr>
                <w:lang w:val="lt-LT" w:bidi="lt-LT"/>
              </w:rPr>
              <w:t>28 (24)</w:t>
            </w:r>
          </w:p>
        </w:tc>
        <w:tc>
          <w:tcPr>
            <w:tcW w:w="1796" w:type="dxa"/>
            <w:tcBorders>
              <w:left w:val="single" w:sz="4" w:space="0" w:color="000000"/>
              <w:right w:val="single" w:sz="4" w:space="0" w:color="000000"/>
            </w:tcBorders>
            <w:shd w:val="clear" w:color="auto" w:fill="auto"/>
          </w:tcPr>
          <w:p w14:paraId="2D390F36" w14:textId="77777777" w:rsidR="00950A7F" w:rsidRDefault="00285CF8">
            <w:pPr>
              <w:pStyle w:val="TableParagraph"/>
              <w:spacing w:before="0" w:line="276" w:lineRule="auto"/>
              <w:ind w:left="565"/>
              <w:rPr>
                <w:lang w:val="en-GB"/>
              </w:rPr>
            </w:pPr>
            <w:r>
              <w:rPr>
                <w:lang w:val="lt-LT" w:bidi="lt-LT"/>
              </w:rPr>
              <w:t>14</w:t>
            </w:r>
          </w:p>
        </w:tc>
        <w:tc>
          <w:tcPr>
            <w:tcW w:w="1462" w:type="dxa"/>
            <w:tcBorders>
              <w:left w:val="single" w:sz="4" w:space="0" w:color="000000"/>
              <w:right w:val="single" w:sz="4" w:space="0" w:color="000000"/>
            </w:tcBorders>
            <w:shd w:val="clear" w:color="auto" w:fill="auto"/>
          </w:tcPr>
          <w:p w14:paraId="010954A7" w14:textId="77777777" w:rsidR="00950A7F" w:rsidRDefault="00285CF8">
            <w:pPr>
              <w:pStyle w:val="TableParagraph"/>
              <w:spacing w:before="0" w:line="276" w:lineRule="auto"/>
              <w:ind w:left="476"/>
              <w:rPr>
                <w:lang w:val="en-GB"/>
              </w:rPr>
            </w:pPr>
            <w:r>
              <w:rPr>
                <w:lang w:val="lt-LT" w:bidi="lt-LT"/>
              </w:rPr>
              <w:t>7 (23)</w:t>
            </w:r>
          </w:p>
        </w:tc>
      </w:tr>
      <w:tr w:rsidR="006C16AF" w14:paraId="797118D3" w14:textId="77777777">
        <w:trPr>
          <w:trHeight w:val="257"/>
        </w:trPr>
        <w:tc>
          <w:tcPr>
            <w:tcW w:w="1832" w:type="dxa"/>
            <w:tcBorders>
              <w:left w:val="single" w:sz="4" w:space="0" w:color="000000"/>
              <w:bottom w:val="single" w:sz="4" w:space="0" w:color="000000"/>
              <w:right w:val="single" w:sz="4" w:space="0" w:color="000000"/>
            </w:tcBorders>
            <w:shd w:val="clear" w:color="auto" w:fill="auto"/>
          </w:tcPr>
          <w:p w14:paraId="6DA086CE" w14:textId="77777777" w:rsidR="00950A7F" w:rsidRDefault="00950A7F">
            <w:pPr>
              <w:pStyle w:val="TableParagraph"/>
              <w:spacing w:before="0" w:line="276" w:lineRule="auto"/>
              <w:ind w:left="0"/>
              <w:rPr>
                <w:lang w:val="en-GB"/>
              </w:rPr>
            </w:pPr>
          </w:p>
        </w:tc>
        <w:tc>
          <w:tcPr>
            <w:tcW w:w="1081" w:type="dxa"/>
            <w:tcBorders>
              <w:left w:val="single" w:sz="4" w:space="0" w:color="000000"/>
              <w:bottom w:val="single" w:sz="4" w:space="0" w:color="000000"/>
              <w:right w:val="single" w:sz="4" w:space="0" w:color="000000"/>
            </w:tcBorders>
            <w:shd w:val="clear" w:color="auto" w:fill="auto"/>
          </w:tcPr>
          <w:p w14:paraId="42608A91" w14:textId="77777777" w:rsidR="00950A7F" w:rsidRDefault="00950A7F">
            <w:pPr>
              <w:pStyle w:val="TableParagraph"/>
              <w:spacing w:before="0" w:line="276" w:lineRule="auto"/>
              <w:ind w:left="0"/>
              <w:rPr>
                <w:lang w:val="en-GB"/>
              </w:rPr>
            </w:pPr>
          </w:p>
        </w:tc>
        <w:tc>
          <w:tcPr>
            <w:tcW w:w="1118" w:type="dxa"/>
            <w:tcBorders>
              <w:left w:val="single" w:sz="4" w:space="0" w:color="000000"/>
              <w:bottom w:val="single" w:sz="4" w:space="0" w:color="000000"/>
              <w:right w:val="single" w:sz="4" w:space="0" w:color="000000"/>
            </w:tcBorders>
            <w:shd w:val="clear" w:color="auto" w:fill="auto"/>
          </w:tcPr>
          <w:p w14:paraId="0CB0AEBA" w14:textId="77777777" w:rsidR="00950A7F" w:rsidRDefault="00285CF8">
            <w:pPr>
              <w:pStyle w:val="TableParagraph"/>
              <w:spacing w:before="0" w:line="276" w:lineRule="auto"/>
              <w:ind w:left="120" w:right="109"/>
              <w:jc w:val="center"/>
              <w:rPr>
                <w:lang w:val="en-GB"/>
              </w:rPr>
            </w:pPr>
            <w:r>
              <w:rPr>
                <w:lang w:val="lt-LT" w:bidi="lt-LT"/>
              </w:rPr>
              <w:t>Sunki</w:t>
            </w:r>
          </w:p>
        </w:tc>
        <w:tc>
          <w:tcPr>
            <w:tcW w:w="698" w:type="dxa"/>
            <w:tcBorders>
              <w:left w:val="single" w:sz="4" w:space="0" w:color="000000"/>
              <w:bottom w:val="single" w:sz="4" w:space="0" w:color="000000"/>
              <w:right w:val="single" w:sz="4" w:space="0" w:color="000000"/>
            </w:tcBorders>
            <w:shd w:val="clear" w:color="auto" w:fill="auto"/>
          </w:tcPr>
          <w:p w14:paraId="712BC512" w14:textId="77777777" w:rsidR="00950A7F" w:rsidRDefault="00285CF8">
            <w:pPr>
              <w:pStyle w:val="TableParagraph"/>
              <w:spacing w:before="0" w:line="276" w:lineRule="auto"/>
              <w:ind w:left="0" w:right="245"/>
              <w:jc w:val="right"/>
              <w:rPr>
                <w:lang w:val="en-GB"/>
              </w:rPr>
            </w:pPr>
            <w:r>
              <w:rPr>
                <w:lang w:val="lt-LT" w:bidi="lt-LT"/>
              </w:rPr>
              <w:t>10</w:t>
            </w:r>
          </w:p>
        </w:tc>
        <w:tc>
          <w:tcPr>
            <w:tcW w:w="1216" w:type="dxa"/>
            <w:tcBorders>
              <w:left w:val="single" w:sz="4" w:space="0" w:color="000000"/>
              <w:bottom w:val="single" w:sz="4" w:space="0" w:color="000000"/>
              <w:right w:val="single" w:sz="4" w:space="0" w:color="000000"/>
            </w:tcBorders>
            <w:shd w:val="clear" w:color="auto" w:fill="auto"/>
          </w:tcPr>
          <w:p w14:paraId="373449E3" w14:textId="77777777" w:rsidR="00950A7F" w:rsidRDefault="00285CF8">
            <w:pPr>
              <w:pStyle w:val="TableParagraph"/>
              <w:spacing w:before="0" w:line="276" w:lineRule="auto"/>
              <w:ind w:left="498"/>
              <w:rPr>
                <w:lang w:val="en-GB"/>
              </w:rPr>
            </w:pPr>
            <w:r>
              <w:rPr>
                <w:lang w:val="lt-LT" w:bidi="lt-LT"/>
              </w:rPr>
              <w:t>8 (25)</w:t>
            </w:r>
          </w:p>
        </w:tc>
        <w:tc>
          <w:tcPr>
            <w:tcW w:w="1796" w:type="dxa"/>
            <w:tcBorders>
              <w:left w:val="single" w:sz="4" w:space="0" w:color="000000"/>
              <w:bottom w:val="single" w:sz="4" w:space="0" w:color="000000"/>
              <w:right w:val="single" w:sz="4" w:space="0" w:color="000000"/>
            </w:tcBorders>
            <w:shd w:val="clear" w:color="auto" w:fill="auto"/>
          </w:tcPr>
          <w:p w14:paraId="6C03572A" w14:textId="77777777" w:rsidR="00950A7F" w:rsidRDefault="00285CF8">
            <w:pPr>
              <w:pStyle w:val="TableParagraph"/>
              <w:spacing w:before="0" w:line="276" w:lineRule="auto"/>
              <w:ind w:left="565"/>
              <w:rPr>
                <w:lang w:val="en-GB"/>
              </w:rPr>
            </w:pPr>
            <w:r>
              <w:rPr>
                <w:lang w:val="lt-LT" w:bidi="lt-LT"/>
              </w:rPr>
              <w:t>15</w:t>
            </w:r>
          </w:p>
        </w:tc>
        <w:tc>
          <w:tcPr>
            <w:tcW w:w="1462" w:type="dxa"/>
            <w:tcBorders>
              <w:left w:val="single" w:sz="4" w:space="0" w:color="000000"/>
              <w:bottom w:val="single" w:sz="4" w:space="0" w:color="000000"/>
              <w:right w:val="single" w:sz="4" w:space="0" w:color="000000"/>
            </w:tcBorders>
            <w:shd w:val="clear" w:color="auto" w:fill="auto"/>
          </w:tcPr>
          <w:p w14:paraId="5733CDF5" w14:textId="77777777" w:rsidR="00950A7F" w:rsidRDefault="00285CF8">
            <w:pPr>
              <w:pStyle w:val="TableParagraph"/>
              <w:spacing w:before="0" w:line="276" w:lineRule="auto"/>
              <w:ind w:left="421"/>
              <w:rPr>
                <w:lang w:val="en-GB"/>
              </w:rPr>
            </w:pPr>
            <w:r>
              <w:rPr>
                <w:lang w:val="lt-LT" w:bidi="lt-LT"/>
              </w:rPr>
              <w:t>24 (25)</w:t>
            </w:r>
          </w:p>
        </w:tc>
      </w:tr>
      <w:tr w:rsidR="006C16AF" w14:paraId="342D432B" w14:textId="77777777">
        <w:trPr>
          <w:trHeight w:val="251"/>
        </w:trPr>
        <w:tc>
          <w:tcPr>
            <w:tcW w:w="1832" w:type="dxa"/>
            <w:tcBorders>
              <w:top w:val="single" w:sz="4" w:space="0" w:color="000000"/>
              <w:left w:val="single" w:sz="4" w:space="0" w:color="000000"/>
              <w:bottom w:val="single" w:sz="4" w:space="0" w:color="000000"/>
              <w:right w:val="single" w:sz="4" w:space="0" w:color="000000"/>
            </w:tcBorders>
            <w:shd w:val="clear" w:color="auto" w:fill="auto"/>
          </w:tcPr>
          <w:p w14:paraId="02D25B48" w14:textId="77777777" w:rsidR="00950A7F" w:rsidRDefault="00285CF8">
            <w:pPr>
              <w:pStyle w:val="TableParagraph"/>
              <w:spacing w:before="0" w:line="276" w:lineRule="auto"/>
              <w:ind w:left="203" w:right="185"/>
              <w:jc w:val="center"/>
              <w:rPr>
                <w:lang w:val="en-GB"/>
              </w:rPr>
            </w:pPr>
            <w:r>
              <w:rPr>
                <w:lang w:val="lt-LT" w:bidi="lt-LT"/>
              </w:rPr>
              <w:t>Senyvi pacientai</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14:paraId="5B0479C0" w14:textId="77777777" w:rsidR="00950A7F" w:rsidRDefault="00285CF8">
            <w:pPr>
              <w:pStyle w:val="TableParagraph"/>
              <w:spacing w:before="0" w:line="276" w:lineRule="auto"/>
              <w:ind w:left="113" w:right="104"/>
              <w:jc w:val="center"/>
              <w:rPr>
                <w:lang w:val="en-GB"/>
              </w:rPr>
            </w:pPr>
            <w:r>
              <w:rPr>
                <w:lang w:val="lt-LT" w:bidi="lt-LT"/>
              </w:rPr>
              <w:t>Normali</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55BF951D" w14:textId="77777777" w:rsidR="00950A7F" w:rsidRDefault="00950A7F">
            <w:pPr>
              <w:pStyle w:val="TableParagraph"/>
              <w:spacing w:before="0" w:line="276" w:lineRule="auto"/>
              <w:ind w:left="0"/>
              <w:rPr>
                <w:lang w:val="en-GB"/>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14:paraId="31C86CA0" w14:textId="77777777" w:rsidR="00950A7F" w:rsidRDefault="00285CF8">
            <w:pPr>
              <w:pStyle w:val="TableParagraph"/>
              <w:spacing w:before="0" w:line="276" w:lineRule="auto"/>
              <w:ind w:left="0" w:right="245"/>
              <w:jc w:val="right"/>
              <w:rPr>
                <w:lang w:val="en-GB"/>
              </w:rPr>
            </w:pPr>
            <w:r>
              <w:rPr>
                <w:lang w:val="lt-LT" w:bidi="lt-LT"/>
              </w:rPr>
              <w:t>80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14:paraId="70FC0FF6" w14:textId="77777777" w:rsidR="00950A7F" w:rsidRDefault="00285CF8">
            <w:pPr>
              <w:pStyle w:val="TableParagraph"/>
              <w:spacing w:before="0" w:line="276" w:lineRule="auto"/>
              <w:ind w:left="443"/>
              <w:rPr>
                <w:lang w:val="en-GB"/>
              </w:rPr>
            </w:pPr>
            <w:r>
              <w:rPr>
                <w:lang w:val="lt-LT" w:bidi="lt-LT"/>
              </w:rPr>
              <w:t>70 (24)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14:paraId="10FD4868" w14:textId="77777777" w:rsidR="00950A7F" w:rsidRDefault="00285CF8">
            <w:pPr>
              <w:pStyle w:val="TableParagraph"/>
              <w:spacing w:before="0" w:line="276" w:lineRule="auto"/>
              <w:ind w:left="565"/>
              <w:rPr>
                <w:lang w:val="en-GB"/>
              </w:rPr>
            </w:pPr>
            <w:r>
              <w:rPr>
                <w:lang w:val="lt-LT" w:bidi="lt-LT"/>
              </w:rPr>
              <w:t>13</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5FCF70F5" w14:textId="77777777" w:rsidR="00950A7F" w:rsidRDefault="00285CF8">
            <w:pPr>
              <w:pStyle w:val="TableParagraph"/>
              <w:spacing w:before="0" w:line="276" w:lineRule="auto"/>
              <w:ind w:left="476"/>
              <w:rPr>
                <w:lang w:val="en-GB"/>
              </w:rPr>
            </w:pPr>
            <w:r>
              <w:rPr>
                <w:lang w:val="lt-LT" w:bidi="lt-LT"/>
              </w:rPr>
              <w:t>3 (21)</w:t>
            </w:r>
          </w:p>
        </w:tc>
      </w:tr>
      <w:tr w:rsidR="006C16AF" w14:paraId="1701184D" w14:textId="77777777">
        <w:trPr>
          <w:trHeight w:val="269"/>
        </w:trPr>
        <w:tc>
          <w:tcPr>
            <w:tcW w:w="1832" w:type="dxa"/>
            <w:tcBorders>
              <w:top w:val="single" w:sz="4" w:space="0" w:color="000000"/>
              <w:left w:val="single" w:sz="4" w:space="0" w:color="000000"/>
              <w:right w:val="single" w:sz="4" w:space="0" w:color="000000"/>
            </w:tcBorders>
            <w:shd w:val="clear" w:color="auto" w:fill="auto"/>
          </w:tcPr>
          <w:p w14:paraId="47768C22" w14:textId="77777777" w:rsidR="00950A7F" w:rsidRDefault="00285CF8">
            <w:pPr>
              <w:pStyle w:val="TableParagraph"/>
              <w:spacing w:before="0" w:line="276" w:lineRule="auto"/>
              <w:ind w:left="198" w:right="187"/>
              <w:jc w:val="center"/>
              <w:rPr>
                <w:lang w:val="en-GB"/>
              </w:rPr>
            </w:pPr>
            <w:r>
              <w:rPr>
                <w:lang w:val="lt-LT" w:bidi="lt-LT"/>
              </w:rPr>
              <w:t>75 metai</w:t>
            </w:r>
          </w:p>
        </w:tc>
        <w:tc>
          <w:tcPr>
            <w:tcW w:w="1081" w:type="dxa"/>
            <w:tcBorders>
              <w:top w:val="single" w:sz="4" w:space="0" w:color="000000"/>
              <w:left w:val="single" w:sz="4" w:space="0" w:color="000000"/>
              <w:right w:val="single" w:sz="4" w:space="0" w:color="000000"/>
            </w:tcBorders>
            <w:shd w:val="clear" w:color="auto" w:fill="auto"/>
          </w:tcPr>
          <w:p w14:paraId="29EAC114" w14:textId="77777777" w:rsidR="00950A7F" w:rsidRDefault="00285CF8">
            <w:pPr>
              <w:pStyle w:val="TableParagraph"/>
              <w:spacing w:before="0" w:line="276" w:lineRule="auto"/>
              <w:ind w:left="123" w:right="104"/>
              <w:jc w:val="center"/>
              <w:rPr>
                <w:lang w:val="en-GB"/>
              </w:rPr>
            </w:pPr>
            <w:r>
              <w:rPr>
                <w:lang w:val="lt-LT" w:bidi="lt-LT"/>
              </w:rPr>
              <w:t>Sutrikusi</w:t>
            </w:r>
          </w:p>
        </w:tc>
        <w:tc>
          <w:tcPr>
            <w:tcW w:w="1118" w:type="dxa"/>
            <w:tcBorders>
              <w:top w:val="single" w:sz="4" w:space="0" w:color="000000"/>
              <w:left w:val="single" w:sz="4" w:space="0" w:color="000000"/>
              <w:right w:val="single" w:sz="4" w:space="0" w:color="000000"/>
            </w:tcBorders>
            <w:shd w:val="clear" w:color="auto" w:fill="auto"/>
          </w:tcPr>
          <w:p w14:paraId="2DFDF61B" w14:textId="77777777" w:rsidR="00950A7F" w:rsidRDefault="00285CF8">
            <w:pPr>
              <w:pStyle w:val="TableParagraph"/>
              <w:spacing w:before="0" w:line="276" w:lineRule="auto"/>
              <w:ind w:left="120" w:right="101"/>
              <w:jc w:val="center"/>
              <w:rPr>
                <w:lang w:val="en-GB"/>
              </w:rPr>
            </w:pPr>
            <w:r>
              <w:rPr>
                <w:lang w:val="lt-LT" w:bidi="lt-LT"/>
              </w:rPr>
              <w:t>Lengva</w:t>
            </w:r>
          </w:p>
        </w:tc>
        <w:tc>
          <w:tcPr>
            <w:tcW w:w="698" w:type="dxa"/>
            <w:tcBorders>
              <w:top w:val="single" w:sz="4" w:space="0" w:color="000000"/>
              <w:left w:val="single" w:sz="4" w:space="0" w:color="000000"/>
              <w:right w:val="single" w:sz="4" w:space="0" w:color="000000"/>
            </w:tcBorders>
            <w:shd w:val="clear" w:color="auto" w:fill="auto"/>
          </w:tcPr>
          <w:p w14:paraId="02D73B7C" w14:textId="77777777" w:rsidR="00950A7F" w:rsidRDefault="00285CF8">
            <w:pPr>
              <w:pStyle w:val="TableParagraph"/>
              <w:spacing w:before="0" w:line="276" w:lineRule="auto"/>
              <w:ind w:left="0" w:right="246"/>
              <w:jc w:val="right"/>
              <w:rPr>
                <w:lang w:val="en-GB"/>
              </w:rPr>
            </w:pPr>
            <w:r>
              <w:rPr>
                <w:lang w:val="lt-LT" w:bidi="lt-LT"/>
              </w:rPr>
              <w:t>50</w:t>
            </w:r>
          </w:p>
        </w:tc>
        <w:tc>
          <w:tcPr>
            <w:tcW w:w="1216" w:type="dxa"/>
            <w:tcBorders>
              <w:top w:val="single" w:sz="4" w:space="0" w:color="000000"/>
              <w:left w:val="single" w:sz="4" w:space="0" w:color="000000"/>
              <w:right w:val="single" w:sz="4" w:space="0" w:color="000000"/>
            </w:tcBorders>
            <w:shd w:val="clear" w:color="auto" w:fill="auto"/>
          </w:tcPr>
          <w:p w14:paraId="1611B713" w14:textId="77777777" w:rsidR="00950A7F" w:rsidRDefault="00285CF8">
            <w:pPr>
              <w:pStyle w:val="TableParagraph"/>
              <w:spacing w:before="0" w:line="276" w:lineRule="auto"/>
              <w:ind w:left="443"/>
              <w:rPr>
                <w:lang w:val="en-GB"/>
              </w:rPr>
            </w:pPr>
            <w:r>
              <w:rPr>
                <w:lang w:val="lt-LT" w:bidi="lt-LT"/>
              </w:rPr>
              <w:t>46 (25)</w:t>
            </w:r>
          </w:p>
        </w:tc>
        <w:tc>
          <w:tcPr>
            <w:tcW w:w="1796" w:type="dxa"/>
            <w:tcBorders>
              <w:top w:val="single" w:sz="4" w:space="0" w:color="000000"/>
              <w:left w:val="single" w:sz="4" w:space="0" w:color="000000"/>
              <w:right w:val="single" w:sz="4" w:space="0" w:color="000000"/>
            </w:tcBorders>
            <w:shd w:val="clear" w:color="auto" w:fill="auto"/>
          </w:tcPr>
          <w:p w14:paraId="40A92221" w14:textId="77777777" w:rsidR="00950A7F" w:rsidRDefault="00285CF8">
            <w:pPr>
              <w:pStyle w:val="TableParagraph"/>
              <w:spacing w:before="0" w:line="276" w:lineRule="auto"/>
              <w:ind w:left="565"/>
              <w:rPr>
                <w:lang w:val="en-GB"/>
              </w:rPr>
            </w:pPr>
            <w:r>
              <w:rPr>
                <w:lang w:val="lt-LT" w:bidi="lt-LT"/>
              </w:rPr>
              <w:t>14</w:t>
            </w:r>
          </w:p>
        </w:tc>
        <w:tc>
          <w:tcPr>
            <w:tcW w:w="1462" w:type="dxa"/>
            <w:tcBorders>
              <w:top w:val="single" w:sz="4" w:space="0" w:color="000000"/>
              <w:left w:val="single" w:sz="4" w:space="0" w:color="000000"/>
              <w:right w:val="single" w:sz="4" w:space="0" w:color="000000"/>
            </w:tcBorders>
            <w:shd w:val="clear" w:color="auto" w:fill="auto"/>
          </w:tcPr>
          <w:p w14:paraId="338F2EBF" w14:textId="77777777" w:rsidR="00950A7F" w:rsidRDefault="00285CF8">
            <w:pPr>
              <w:pStyle w:val="TableParagraph"/>
              <w:spacing w:before="0" w:line="276" w:lineRule="auto"/>
              <w:ind w:left="476"/>
              <w:rPr>
                <w:lang w:val="en-GB"/>
              </w:rPr>
            </w:pPr>
            <w:r>
              <w:rPr>
                <w:lang w:val="lt-LT" w:bidi="lt-LT"/>
              </w:rPr>
              <w:t>4 (23)</w:t>
            </w:r>
          </w:p>
        </w:tc>
      </w:tr>
      <w:tr w:rsidR="006C16AF" w14:paraId="37C1B9C4" w14:textId="77777777">
        <w:trPr>
          <w:trHeight w:val="252"/>
        </w:trPr>
        <w:tc>
          <w:tcPr>
            <w:tcW w:w="1832" w:type="dxa"/>
            <w:tcBorders>
              <w:left w:val="single" w:sz="4" w:space="0" w:color="000000"/>
              <w:right w:val="single" w:sz="4" w:space="0" w:color="000000"/>
            </w:tcBorders>
            <w:shd w:val="clear" w:color="auto" w:fill="auto"/>
          </w:tcPr>
          <w:p w14:paraId="200DFD51" w14:textId="77777777" w:rsidR="00950A7F" w:rsidRDefault="00285CF8">
            <w:pPr>
              <w:pStyle w:val="TableParagraph"/>
              <w:spacing w:before="0" w:line="276" w:lineRule="auto"/>
              <w:ind w:left="199" w:right="187"/>
              <w:jc w:val="center"/>
              <w:rPr>
                <w:lang w:val="en-GB"/>
              </w:rPr>
            </w:pPr>
            <w:r>
              <w:rPr>
                <w:lang w:val="lt-LT" w:bidi="lt-LT"/>
              </w:rPr>
              <w:t>75 kg</w:t>
            </w:r>
          </w:p>
        </w:tc>
        <w:tc>
          <w:tcPr>
            <w:tcW w:w="1081" w:type="dxa"/>
            <w:tcBorders>
              <w:left w:val="single" w:sz="4" w:space="0" w:color="000000"/>
              <w:right w:val="single" w:sz="4" w:space="0" w:color="000000"/>
            </w:tcBorders>
            <w:shd w:val="clear" w:color="auto" w:fill="auto"/>
          </w:tcPr>
          <w:p w14:paraId="53BBE0DE" w14:textId="77777777" w:rsidR="00950A7F" w:rsidRDefault="00950A7F">
            <w:pPr>
              <w:pStyle w:val="TableParagraph"/>
              <w:spacing w:before="0" w:line="276" w:lineRule="auto"/>
              <w:ind w:left="0"/>
              <w:rPr>
                <w:lang w:val="en-GB"/>
              </w:rPr>
            </w:pPr>
          </w:p>
        </w:tc>
        <w:tc>
          <w:tcPr>
            <w:tcW w:w="1118" w:type="dxa"/>
            <w:tcBorders>
              <w:left w:val="single" w:sz="4" w:space="0" w:color="000000"/>
              <w:right w:val="single" w:sz="4" w:space="0" w:color="000000"/>
            </w:tcBorders>
            <w:shd w:val="clear" w:color="auto" w:fill="auto"/>
          </w:tcPr>
          <w:p w14:paraId="69AE99AF" w14:textId="77777777" w:rsidR="00950A7F" w:rsidRDefault="00285CF8">
            <w:pPr>
              <w:pStyle w:val="TableParagraph"/>
              <w:spacing w:before="0" w:line="276" w:lineRule="auto"/>
              <w:ind w:left="119" w:right="109"/>
              <w:jc w:val="center"/>
              <w:rPr>
                <w:lang w:val="en-GB"/>
              </w:rPr>
            </w:pPr>
            <w:r>
              <w:rPr>
                <w:lang w:val="lt-LT" w:bidi="lt-LT"/>
              </w:rPr>
              <w:t>Vidutinė</w:t>
            </w:r>
          </w:p>
        </w:tc>
        <w:tc>
          <w:tcPr>
            <w:tcW w:w="698" w:type="dxa"/>
            <w:tcBorders>
              <w:left w:val="single" w:sz="4" w:space="0" w:color="000000"/>
              <w:right w:val="single" w:sz="4" w:space="0" w:color="000000"/>
            </w:tcBorders>
            <w:shd w:val="clear" w:color="auto" w:fill="auto"/>
          </w:tcPr>
          <w:p w14:paraId="6A4AC422" w14:textId="77777777" w:rsidR="00950A7F" w:rsidRDefault="00285CF8">
            <w:pPr>
              <w:pStyle w:val="TableParagraph"/>
              <w:spacing w:before="0" w:line="276" w:lineRule="auto"/>
              <w:ind w:left="0" w:right="245"/>
              <w:jc w:val="right"/>
              <w:rPr>
                <w:lang w:val="en-GB"/>
              </w:rPr>
            </w:pPr>
            <w:r>
              <w:rPr>
                <w:lang w:val="lt-LT" w:bidi="lt-LT"/>
              </w:rPr>
              <w:t>30</w:t>
            </w:r>
          </w:p>
        </w:tc>
        <w:tc>
          <w:tcPr>
            <w:tcW w:w="1216" w:type="dxa"/>
            <w:tcBorders>
              <w:left w:val="single" w:sz="4" w:space="0" w:color="000000"/>
              <w:right w:val="single" w:sz="4" w:space="0" w:color="000000"/>
            </w:tcBorders>
            <w:shd w:val="clear" w:color="auto" w:fill="auto"/>
          </w:tcPr>
          <w:p w14:paraId="51534C54" w14:textId="77777777" w:rsidR="00950A7F" w:rsidRDefault="00285CF8">
            <w:pPr>
              <w:pStyle w:val="TableParagraph"/>
              <w:spacing w:before="0" w:line="276" w:lineRule="auto"/>
              <w:ind w:left="443"/>
              <w:rPr>
                <w:lang w:val="en-GB"/>
              </w:rPr>
            </w:pPr>
            <w:r>
              <w:rPr>
                <w:lang w:val="lt-LT" w:bidi="lt-LT"/>
              </w:rPr>
              <w:t>28 (25)</w:t>
            </w:r>
          </w:p>
        </w:tc>
        <w:tc>
          <w:tcPr>
            <w:tcW w:w="1796" w:type="dxa"/>
            <w:tcBorders>
              <w:left w:val="single" w:sz="4" w:space="0" w:color="000000"/>
              <w:right w:val="single" w:sz="4" w:space="0" w:color="000000"/>
            </w:tcBorders>
            <w:shd w:val="clear" w:color="auto" w:fill="auto"/>
          </w:tcPr>
          <w:p w14:paraId="03A415A6" w14:textId="77777777" w:rsidR="00950A7F" w:rsidRDefault="00285CF8">
            <w:pPr>
              <w:pStyle w:val="TableParagraph"/>
              <w:spacing w:before="0" w:line="276" w:lineRule="auto"/>
              <w:ind w:left="565"/>
              <w:rPr>
                <w:lang w:val="en-GB"/>
              </w:rPr>
            </w:pPr>
            <w:r>
              <w:rPr>
                <w:lang w:val="lt-LT" w:bidi="lt-LT"/>
              </w:rPr>
              <w:t>14</w:t>
            </w:r>
          </w:p>
        </w:tc>
        <w:tc>
          <w:tcPr>
            <w:tcW w:w="1462" w:type="dxa"/>
            <w:tcBorders>
              <w:left w:val="single" w:sz="4" w:space="0" w:color="000000"/>
              <w:right w:val="single" w:sz="4" w:space="0" w:color="000000"/>
            </w:tcBorders>
            <w:shd w:val="clear" w:color="auto" w:fill="auto"/>
          </w:tcPr>
          <w:p w14:paraId="48DF40B2" w14:textId="77777777" w:rsidR="00950A7F" w:rsidRDefault="00285CF8">
            <w:pPr>
              <w:pStyle w:val="TableParagraph"/>
              <w:spacing w:before="0" w:line="276" w:lineRule="auto"/>
              <w:ind w:left="476"/>
              <w:rPr>
                <w:lang w:val="en-GB"/>
              </w:rPr>
            </w:pPr>
            <w:r>
              <w:rPr>
                <w:lang w:val="lt-LT" w:bidi="lt-LT"/>
              </w:rPr>
              <w:t>7 (23)</w:t>
            </w:r>
          </w:p>
        </w:tc>
      </w:tr>
      <w:tr w:rsidR="006C16AF" w14:paraId="728DD9EB" w14:textId="77777777">
        <w:trPr>
          <w:trHeight w:val="257"/>
        </w:trPr>
        <w:tc>
          <w:tcPr>
            <w:tcW w:w="1832" w:type="dxa"/>
            <w:tcBorders>
              <w:left w:val="single" w:sz="4" w:space="0" w:color="000000"/>
              <w:bottom w:val="single" w:sz="4" w:space="0" w:color="000000"/>
              <w:right w:val="single" w:sz="4" w:space="0" w:color="000000"/>
            </w:tcBorders>
            <w:shd w:val="clear" w:color="auto" w:fill="auto"/>
          </w:tcPr>
          <w:p w14:paraId="1E006A86" w14:textId="77777777" w:rsidR="00950A7F" w:rsidRDefault="00950A7F">
            <w:pPr>
              <w:pStyle w:val="TableParagraph"/>
              <w:spacing w:before="0" w:line="276" w:lineRule="auto"/>
              <w:ind w:left="0"/>
              <w:rPr>
                <w:lang w:val="en-GB"/>
              </w:rPr>
            </w:pPr>
          </w:p>
        </w:tc>
        <w:tc>
          <w:tcPr>
            <w:tcW w:w="1081" w:type="dxa"/>
            <w:tcBorders>
              <w:left w:val="single" w:sz="4" w:space="0" w:color="000000"/>
              <w:bottom w:val="single" w:sz="4" w:space="0" w:color="000000"/>
              <w:right w:val="single" w:sz="4" w:space="0" w:color="000000"/>
            </w:tcBorders>
            <w:shd w:val="clear" w:color="auto" w:fill="auto"/>
          </w:tcPr>
          <w:p w14:paraId="110353C0" w14:textId="77777777" w:rsidR="00950A7F" w:rsidRDefault="00950A7F">
            <w:pPr>
              <w:pStyle w:val="TableParagraph"/>
              <w:spacing w:before="0" w:line="276" w:lineRule="auto"/>
              <w:ind w:left="0"/>
              <w:rPr>
                <w:lang w:val="en-GB"/>
              </w:rPr>
            </w:pPr>
          </w:p>
        </w:tc>
        <w:tc>
          <w:tcPr>
            <w:tcW w:w="1118" w:type="dxa"/>
            <w:tcBorders>
              <w:left w:val="single" w:sz="4" w:space="0" w:color="000000"/>
              <w:bottom w:val="single" w:sz="4" w:space="0" w:color="000000"/>
              <w:right w:val="single" w:sz="4" w:space="0" w:color="000000"/>
            </w:tcBorders>
            <w:shd w:val="clear" w:color="auto" w:fill="auto"/>
          </w:tcPr>
          <w:p w14:paraId="47B0A1A6" w14:textId="77777777" w:rsidR="00950A7F" w:rsidRDefault="00285CF8">
            <w:pPr>
              <w:pStyle w:val="TableParagraph"/>
              <w:spacing w:before="0" w:line="276" w:lineRule="auto"/>
              <w:ind w:left="120" w:right="109"/>
              <w:jc w:val="center"/>
              <w:rPr>
                <w:lang w:val="en-GB"/>
              </w:rPr>
            </w:pPr>
            <w:r>
              <w:rPr>
                <w:lang w:val="lt-LT" w:bidi="lt-LT"/>
              </w:rPr>
              <w:t>Sunki</w:t>
            </w:r>
          </w:p>
        </w:tc>
        <w:tc>
          <w:tcPr>
            <w:tcW w:w="698" w:type="dxa"/>
            <w:tcBorders>
              <w:left w:val="single" w:sz="4" w:space="0" w:color="000000"/>
              <w:bottom w:val="single" w:sz="4" w:space="0" w:color="000000"/>
              <w:right w:val="single" w:sz="4" w:space="0" w:color="000000"/>
            </w:tcBorders>
            <w:shd w:val="clear" w:color="auto" w:fill="auto"/>
          </w:tcPr>
          <w:p w14:paraId="5E364049" w14:textId="77777777" w:rsidR="00950A7F" w:rsidRDefault="00285CF8">
            <w:pPr>
              <w:pStyle w:val="TableParagraph"/>
              <w:spacing w:before="0" w:line="276" w:lineRule="auto"/>
              <w:ind w:left="0" w:right="245"/>
              <w:jc w:val="right"/>
              <w:rPr>
                <w:lang w:val="en-GB"/>
              </w:rPr>
            </w:pPr>
            <w:r>
              <w:rPr>
                <w:lang w:val="lt-LT" w:bidi="lt-LT"/>
              </w:rPr>
              <w:t>10</w:t>
            </w:r>
          </w:p>
        </w:tc>
        <w:tc>
          <w:tcPr>
            <w:tcW w:w="1216" w:type="dxa"/>
            <w:tcBorders>
              <w:left w:val="single" w:sz="4" w:space="0" w:color="000000"/>
              <w:bottom w:val="single" w:sz="4" w:space="0" w:color="000000"/>
              <w:right w:val="single" w:sz="4" w:space="0" w:color="000000"/>
            </w:tcBorders>
            <w:shd w:val="clear" w:color="auto" w:fill="auto"/>
          </w:tcPr>
          <w:p w14:paraId="624D0855" w14:textId="77777777" w:rsidR="00950A7F" w:rsidRDefault="00285CF8">
            <w:pPr>
              <w:pStyle w:val="TableParagraph"/>
              <w:spacing w:before="0" w:line="276" w:lineRule="auto"/>
              <w:ind w:left="498"/>
              <w:rPr>
                <w:lang w:val="en-GB"/>
              </w:rPr>
            </w:pPr>
            <w:r>
              <w:rPr>
                <w:lang w:val="lt-LT" w:bidi="lt-LT"/>
              </w:rPr>
              <w:t>8 (25)</w:t>
            </w:r>
          </w:p>
        </w:tc>
        <w:tc>
          <w:tcPr>
            <w:tcW w:w="1796" w:type="dxa"/>
            <w:tcBorders>
              <w:left w:val="single" w:sz="4" w:space="0" w:color="000000"/>
              <w:bottom w:val="single" w:sz="4" w:space="0" w:color="000000"/>
              <w:right w:val="single" w:sz="4" w:space="0" w:color="000000"/>
            </w:tcBorders>
            <w:shd w:val="clear" w:color="auto" w:fill="auto"/>
          </w:tcPr>
          <w:p w14:paraId="4045A096" w14:textId="77777777" w:rsidR="00950A7F" w:rsidRDefault="00285CF8">
            <w:pPr>
              <w:pStyle w:val="TableParagraph"/>
              <w:spacing w:before="0" w:line="276" w:lineRule="auto"/>
              <w:ind w:left="565"/>
              <w:rPr>
                <w:lang w:val="en-GB"/>
              </w:rPr>
            </w:pPr>
            <w:r>
              <w:rPr>
                <w:lang w:val="lt-LT" w:bidi="lt-LT"/>
              </w:rPr>
              <w:t>15</w:t>
            </w:r>
          </w:p>
        </w:tc>
        <w:tc>
          <w:tcPr>
            <w:tcW w:w="1462" w:type="dxa"/>
            <w:tcBorders>
              <w:left w:val="single" w:sz="4" w:space="0" w:color="000000"/>
              <w:bottom w:val="single" w:sz="4" w:space="0" w:color="000000"/>
              <w:right w:val="single" w:sz="4" w:space="0" w:color="000000"/>
            </w:tcBorders>
            <w:shd w:val="clear" w:color="auto" w:fill="auto"/>
          </w:tcPr>
          <w:p w14:paraId="4A2E700F" w14:textId="77777777" w:rsidR="00950A7F" w:rsidRDefault="00285CF8">
            <w:pPr>
              <w:pStyle w:val="TableParagraph"/>
              <w:spacing w:before="0" w:line="276" w:lineRule="auto"/>
              <w:ind w:left="421"/>
              <w:rPr>
                <w:lang w:val="en-GB"/>
              </w:rPr>
            </w:pPr>
            <w:r>
              <w:rPr>
                <w:lang w:val="lt-LT" w:bidi="lt-LT"/>
              </w:rPr>
              <w:t>24 (24)</w:t>
            </w:r>
          </w:p>
        </w:tc>
      </w:tr>
      <w:tr w:rsidR="006C16AF" w14:paraId="2C58F2F4" w14:textId="77777777">
        <w:trPr>
          <w:trHeight w:val="254"/>
        </w:trPr>
        <w:tc>
          <w:tcPr>
            <w:tcW w:w="1832" w:type="dxa"/>
            <w:tcBorders>
              <w:top w:val="single" w:sz="4" w:space="0" w:color="000000"/>
              <w:left w:val="single" w:sz="4" w:space="0" w:color="000000"/>
              <w:bottom w:val="single" w:sz="4" w:space="0" w:color="000000"/>
              <w:right w:val="single" w:sz="4" w:space="0" w:color="000000"/>
            </w:tcBorders>
            <w:shd w:val="clear" w:color="auto" w:fill="auto"/>
          </w:tcPr>
          <w:p w14:paraId="46EE10D8" w14:textId="77777777" w:rsidR="00950A7F" w:rsidRDefault="00285CF8">
            <w:pPr>
              <w:pStyle w:val="TableParagraph"/>
              <w:spacing w:before="0" w:line="276" w:lineRule="auto"/>
              <w:ind w:left="203" w:right="185"/>
              <w:jc w:val="center"/>
              <w:rPr>
                <w:lang w:val="en-GB"/>
              </w:rPr>
            </w:pPr>
            <w:r>
              <w:rPr>
                <w:lang w:val="lt-LT" w:bidi="lt-LT"/>
              </w:rPr>
              <w:t>Paaugliai</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14:paraId="36090DB4" w14:textId="77777777" w:rsidR="00950A7F" w:rsidRDefault="00285CF8">
            <w:pPr>
              <w:pStyle w:val="TableParagraph"/>
              <w:spacing w:before="0" w:line="276" w:lineRule="auto"/>
              <w:ind w:left="113" w:right="104"/>
              <w:jc w:val="center"/>
              <w:rPr>
                <w:lang w:val="en-GB"/>
              </w:rPr>
            </w:pPr>
            <w:r>
              <w:rPr>
                <w:lang w:val="lt-LT" w:bidi="lt-LT"/>
              </w:rPr>
              <w:t>Normali</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145F8710" w14:textId="77777777" w:rsidR="00950A7F" w:rsidRDefault="00950A7F">
            <w:pPr>
              <w:pStyle w:val="TableParagraph"/>
              <w:spacing w:before="0" w:line="276" w:lineRule="auto"/>
              <w:ind w:left="0"/>
              <w:rPr>
                <w:lang w:val="en-GB"/>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14:paraId="2FCD2E08" w14:textId="77777777" w:rsidR="00950A7F" w:rsidRDefault="00285CF8">
            <w:pPr>
              <w:pStyle w:val="TableParagraph"/>
              <w:spacing w:before="0" w:line="276" w:lineRule="auto"/>
              <w:ind w:left="0" w:right="246"/>
              <w:jc w:val="right"/>
              <w:rPr>
                <w:lang w:val="en-GB"/>
              </w:rPr>
            </w:pPr>
            <w:r>
              <w:rPr>
                <w:lang w:val="lt-LT" w:bidi="lt-LT"/>
              </w:rPr>
              <w:t>95</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14:paraId="6D6BABBD" w14:textId="77777777" w:rsidR="00950A7F" w:rsidRDefault="00285CF8">
            <w:pPr>
              <w:pStyle w:val="TableParagraph"/>
              <w:spacing w:before="0" w:line="276" w:lineRule="auto"/>
              <w:ind w:left="443"/>
              <w:rPr>
                <w:lang w:val="en-GB"/>
              </w:rPr>
            </w:pPr>
            <w:r>
              <w:rPr>
                <w:lang w:val="lt-LT" w:bidi="lt-LT"/>
              </w:rPr>
              <w:t>72 (25)</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14:paraId="56A872C3" w14:textId="77777777" w:rsidR="00950A7F" w:rsidRDefault="00285CF8">
            <w:pPr>
              <w:pStyle w:val="TableParagraph"/>
              <w:spacing w:before="0" w:line="276" w:lineRule="auto"/>
              <w:ind w:left="565"/>
              <w:rPr>
                <w:lang w:val="en-GB"/>
              </w:rPr>
            </w:pPr>
            <w:r>
              <w:rPr>
                <w:lang w:val="lt-LT" w:bidi="lt-LT"/>
              </w:rPr>
              <w:t>10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17477B7C" w14:textId="77777777" w:rsidR="00950A7F" w:rsidRDefault="00285CF8">
            <w:pPr>
              <w:pStyle w:val="TableParagraph"/>
              <w:spacing w:before="0" w:line="276" w:lineRule="auto"/>
              <w:ind w:left="476"/>
              <w:rPr>
                <w:lang w:val="en-GB"/>
              </w:rPr>
            </w:pPr>
            <w:r>
              <w:rPr>
                <w:lang w:val="lt-LT" w:bidi="lt-LT"/>
              </w:rPr>
              <w:t>2 (21)</w:t>
            </w:r>
          </w:p>
        </w:tc>
      </w:tr>
      <w:tr w:rsidR="006C16AF" w14:paraId="5C4ABE07" w14:textId="77777777">
        <w:trPr>
          <w:trHeight w:val="267"/>
        </w:trPr>
        <w:tc>
          <w:tcPr>
            <w:tcW w:w="1832" w:type="dxa"/>
            <w:tcBorders>
              <w:top w:val="single" w:sz="4" w:space="0" w:color="000000"/>
              <w:left w:val="single" w:sz="4" w:space="0" w:color="000000"/>
              <w:right w:val="single" w:sz="4" w:space="0" w:color="000000"/>
            </w:tcBorders>
            <w:shd w:val="clear" w:color="auto" w:fill="auto"/>
          </w:tcPr>
          <w:p w14:paraId="6B6D493D" w14:textId="77777777" w:rsidR="00950A7F" w:rsidRDefault="00285CF8">
            <w:pPr>
              <w:pStyle w:val="TableParagraph"/>
              <w:spacing w:before="0" w:line="276" w:lineRule="auto"/>
              <w:ind w:left="198" w:right="187"/>
              <w:jc w:val="center"/>
              <w:rPr>
                <w:lang w:val="en-GB"/>
              </w:rPr>
            </w:pPr>
            <w:r>
              <w:rPr>
                <w:lang w:val="lt-LT" w:bidi="lt-LT"/>
              </w:rPr>
              <w:t>15 metų</w:t>
            </w:r>
          </w:p>
        </w:tc>
        <w:tc>
          <w:tcPr>
            <w:tcW w:w="1081" w:type="dxa"/>
            <w:tcBorders>
              <w:top w:val="single" w:sz="4" w:space="0" w:color="000000"/>
              <w:left w:val="single" w:sz="4" w:space="0" w:color="000000"/>
              <w:right w:val="single" w:sz="4" w:space="0" w:color="000000"/>
            </w:tcBorders>
            <w:shd w:val="clear" w:color="auto" w:fill="auto"/>
          </w:tcPr>
          <w:p w14:paraId="5A9F97C1" w14:textId="77777777" w:rsidR="00950A7F" w:rsidRDefault="00285CF8">
            <w:pPr>
              <w:pStyle w:val="TableParagraph"/>
              <w:spacing w:before="0" w:line="276" w:lineRule="auto"/>
              <w:ind w:left="123" w:right="104"/>
              <w:jc w:val="center"/>
              <w:rPr>
                <w:lang w:val="en-GB"/>
              </w:rPr>
            </w:pPr>
            <w:r>
              <w:rPr>
                <w:lang w:val="lt-LT" w:bidi="lt-LT"/>
              </w:rPr>
              <w:t>Sutrikusi</w:t>
            </w:r>
          </w:p>
        </w:tc>
        <w:tc>
          <w:tcPr>
            <w:tcW w:w="1118" w:type="dxa"/>
            <w:tcBorders>
              <w:top w:val="single" w:sz="4" w:space="0" w:color="000000"/>
              <w:left w:val="single" w:sz="4" w:space="0" w:color="000000"/>
              <w:right w:val="single" w:sz="4" w:space="0" w:color="000000"/>
            </w:tcBorders>
            <w:shd w:val="clear" w:color="auto" w:fill="auto"/>
          </w:tcPr>
          <w:p w14:paraId="378DA4D9" w14:textId="77777777" w:rsidR="00950A7F" w:rsidRDefault="00285CF8">
            <w:pPr>
              <w:pStyle w:val="TableParagraph"/>
              <w:spacing w:before="0" w:line="276" w:lineRule="auto"/>
              <w:ind w:left="120" w:right="101"/>
              <w:jc w:val="center"/>
              <w:rPr>
                <w:lang w:val="en-GB"/>
              </w:rPr>
            </w:pPr>
            <w:r>
              <w:rPr>
                <w:lang w:val="lt-LT" w:bidi="lt-LT"/>
              </w:rPr>
              <w:t>Lengva</w:t>
            </w:r>
          </w:p>
        </w:tc>
        <w:tc>
          <w:tcPr>
            <w:tcW w:w="698" w:type="dxa"/>
            <w:tcBorders>
              <w:top w:val="single" w:sz="4" w:space="0" w:color="000000"/>
              <w:left w:val="single" w:sz="4" w:space="0" w:color="000000"/>
              <w:right w:val="single" w:sz="4" w:space="0" w:color="000000"/>
            </w:tcBorders>
            <w:shd w:val="clear" w:color="auto" w:fill="auto"/>
          </w:tcPr>
          <w:p w14:paraId="4FF9FB96" w14:textId="77777777" w:rsidR="00950A7F" w:rsidRDefault="00285CF8">
            <w:pPr>
              <w:pStyle w:val="TableParagraph"/>
              <w:spacing w:before="0" w:line="276" w:lineRule="auto"/>
              <w:ind w:left="0" w:right="242"/>
              <w:jc w:val="right"/>
              <w:rPr>
                <w:lang w:val="en-GB"/>
              </w:rPr>
            </w:pPr>
            <w:r>
              <w:rPr>
                <w:lang w:val="lt-LT" w:bidi="lt-LT"/>
              </w:rPr>
              <w:t>48</w:t>
            </w:r>
          </w:p>
        </w:tc>
        <w:tc>
          <w:tcPr>
            <w:tcW w:w="1216" w:type="dxa"/>
            <w:tcBorders>
              <w:top w:val="single" w:sz="4" w:space="0" w:color="000000"/>
              <w:left w:val="single" w:sz="4" w:space="0" w:color="000000"/>
              <w:right w:val="single" w:sz="4" w:space="0" w:color="000000"/>
            </w:tcBorders>
            <w:shd w:val="clear" w:color="auto" w:fill="auto"/>
          </w:tcPr>
          <w:p w14:paraId="443592C4" w14:textId="77777777" w:rsidR="00950A7F" w:rsidRDefault="00285CF8">
            <w:pPr>
              <w:pStyle w:val="TableParagraph"/>
              <w:spacing w:before="0" w:line="276" w:lineRule="auto"/>
              <w:ind w:left="443"/>
              <w:rPr>
                <w:lang w:val="en-GB"/>
              </w:rPr>
            </w:pPr>
            <w:r>
              <w:rPr>
                <w:lang w:val="lt-LT" w:bidi="lt-LT"/>
              </w:rPr>
              <w:t>40 (24)</w:t>
            </w:r>
          </w:p>
        </w:tc>
        <w:tc>
          <w:tcPr>
            <w:tcW w:w="1796" w:type="dxa"/>
            <w:tcBorders>
              <w:top w:val="single" w:sz="4" w:space="0" w:color="000000"/>
              <w:left w:val="single" w:sz="4" w:space="0" w:color="000000"/>
              <w:right w:val="single" w:sz="4" w:space="0" w:color="000000"/>
            </w:tcBorders>
            <w:shd w:val="clear" w:color="auto" w:fill="auto"/>
          </w:tcPr>
          <w:p w14:paraId="564C4AE9" w14:textId="77777777" w:rsidR="00950A7F" w:rsidRDefault="00285CF8">
            <w:pPr>
              <w:pStyle w:val="TableParagraph"/>
              <w:spacing w:before="0" w:line="276" w:lineRule="auto"/>
              <w:ind w:left="565"/>
              <w:rPr>
                <w:lang w:val="en-GB"/>
              </w:rPr>
            </w:pPr>
            <w:r>
              <w:rPr>
                <w:lang w:val="lt-LT" w:bidi="lt-LT"/>
              </w:rPr>
              <w:t>11</w:t>
            </w:r>
          </w:p>
        </w:tc>
        <w:tc>
          <w:tcPr>
            <w:tcW w:w="1462" w:type="dxa"/>
            <w:tcBorders>
              <w:top w:val="single" w:sz="4" w:space="0" w:color="000000"/>
              <w:left w:val="single" w:sz="4" w:space="0" w:color="000000"/>
              <w:right w:val="single" w:sz="4" w:space="0" w:color="000000"/>
            </w:tcBorders>
            <w:shd w:val="clear" w:color="auto" w:fill="auto"/>
          </w:tcPr>
          <w:p w14:paraId="47E2A117" w14:textId="77777777" w:rsidR="00950A7F" w:rsidRDefault="00285CF8">
            <w:pPr>
              <w:pStyle w:val="TableParagraph"/>
              <w:spacing w:before="0" w:line="276" w:lineRule="auto"/>
              <w:ind w:left="476"/>
              <w:rPr>
                <w:lang w:val="en-GB"/>
              </w:rPr>
            </w:pPr>
            <w:r>
              <w:rPr>
                <w:lang w:val="lt-LT" w:bidi="lt-LT"/>
              </w:rPr>
              <w:t>4 (23)</w:t>
            </w:r>
          </w:p>
        </w:tc>
      </w:tr>
      <w:tr w:rsidR="006C16AF" w14:paraId="6525BCFE" w14:textId="77777777">
        <w:trPr>
          <w:trHeight w:val="254"/>
        </w:trPr>
        <w:tc>
          <w:tcPr>
            <w:tcW w:w="1832" w:type="dxa"/>
            <w:tcBorders>
              <w:left w:val="single" w:sz="4" w:space="0" w:color="000000"/>
              <w:right w:val="single" w:sz="4" w:space="0" w:color="000000"/>
            </w:tcBorders>
            <w:shd w:val="clear" w:color="auto" w:fill="auto"/>
          </w:tcPr>
          <w:p w14:paraId="3A69081B" w14:textId="77777777" w:rsidR="00950A7F" w:rsidRDefault="00285CF8">
            <w:pPr>
              <w:pStyle w:val="TableParagraph"/>
              <w:spacing w:before="0" w:line="276" w:lineRule="auto"/>
              <w:ind w:left="199" w:right="187"/>
              <w:jc w:val="center"/>
              <w:rPr>
                <w:lang w:val="en-GB"/>
              </w:rPr>
            </w:pPr>
            <w:r>
              <w:rPr>
                <w:lang w:val="lt-LT" w:bidi="lt-LT"/>
              </w:rPr>
              <w:t>56 kg</w:t>
            </w:r>
          </w:p>
        </w:tc>
        <w:tc>
          <w:tcPr>
            <w:tcW w:w="1081" w:type="dxa"/>
            <w:tcBorders>
              <w:left w:val="single" w:sz="4" w:space="0" w:color="000000"/>
              <w:right w:val="single" w:sz="4" w:space="0" w:color="000000"/>
            </w:tcBorders>
            <w:shd w:val="clear" w:color="auto" w:fill="auto"/>
          </w:tcPr>
          <w:p w14:paraId="6A68CD6C" w14:textId="77777777" w:rsidR="00950A7F" w:rsidRDefault="00950A7F">
            <w:pPr>
              <w:pStyle w:val="TableParagraph"/>
              <w:spacing w:before="0" w:line="276" w:lineRule="auto"/>
              <w:ind w:left="0"/>
              <w:rPr>
                <w:lang w:val="en-GB"/>
              </w:rPr>
            </w:pPr>
          </w:p>
        </w:tc>
        <w:tc>
          <w:tcPr>
            <w:tcW w:w="1118" w:type="dxa"/>
            <w:tcBorders>
              <w:left w:val="single" w:sz="4" w:space="0" w:color="000000"/>
              <w:right w:val="single" w:sz="4" w:space="0" w:color="000000"/>
            </w:tcBorders>
            <w:shd w:val="clear" w:color="auto" w:fill="auto"/>
          </w:tcPr>
          <w:p w14:paraId="519D8B5D" w14:textId="77777777" w:rsidR="00950A7F" w:rsidRDefault="00285CF8">
            <w:pPr>
              <w:pStyle w:val="TableParagraph"/>
              <w:spacing w:before="0" w:line="276" w:lineRule="auto"/>
              <w:ind w:left="119" w:right="109"/>
              <w:jc w:val="center"/>
              <w:rPr>
                <w:lang w:val="en-GB"/>
              </w:rPr>
            </w:pPr>
            <w:r>
              <w:rPr>
                <w:lang w:val="lt-LT" w:bidi="lt-LT"/>
              </w:rPr>
              <w:t>Vidutinė</w:t>
            </w:r>
          </w:p>
        </w:tc>
        <w:tc>
          <w:tcPr>
            <w:tcW w:w="698" w:type="dxa"/>
            <w:tcBorders>
              <w:left w:val="single" w:sz="4" w:space="0" w:color="000000"/>
              <w:right w:val="single" w:sz="4" w:space="0" w:color="000000"/>
            </w:tcBorders>
            <w:shd w:val="clear" w:color="auto" w:fill="auto"/>
          </w:tcPr>
          <w:p w14:paraId="23F8548A" w14:textId="77777777" w:rsidR="00950A7F" w:rsidRDefault="00285CF8">
            <w:pPr>
              <w:pStyle w:val="TableParagraph"/>
              <w:spacing w:before="0" w:line="276" w:lineRule="auto"/>
              <w:ind w:left="0" w:right="246"/>
              <w:jc w:val="right"/>
              <w:rPr>
                <w:lang w:val="en-GB"/>
              </w:rPr>
            </w:pPr>
            <w:r>
              <w:rPr>
                <w:lang w:val="lt-LT" w:bidi="lt-LT"/>
              </w:rPr>
              <w:t>29</w:t>
            </w:r>
          </w:p>
        </w:tc>
        <w:tc>
          <w:tcPr>
            <w:tcW w:w="1216" w:type="dxa"/>
            <w:tcBorders>
              <w:left w:val="single" w:sz="4" w:space="0" w:color="000000"/>
              <w:right w:val="single" w:sz="4" w:space="0" w:color="000000"/>
            </w:tcBorders>
            <w:shd w:val="clear" w:color="auto" w:fill="auto"/>
          </w:tcPr>
          <w:p w14:paraId="08CFFF3D" w14:textId="77777777" w:rsidR="00950A7F" w:rsidRDefault="00285CF8">
            <w:pPr>
              <w:pStyle w:val="TableParagraph"/>
              <w:spacing w:before="0" w:line="276" w:lineRule="auto"/>
              <w:ind w:left="443"/>
              <w:rPr>
                <w:lang w:val="en-GB"/>
              </w:rPr>
            </w:pPr>
            <w:r>
              <w:rPr>
                <w:lang w:val="lt-LT" w:bidi="lt-LT"/>
              </w:rPr>
              <w:t>24 (24)</w:t>
            </w:r>
          </w:p>
        </w:tc>
        <w:tc>
          <w:tcPr>
            <w:tcW w:w="1796" w:type="dxa"/>
            <w:tcBorders>
              <w:left w:val="single" w:sz="4" w:space="0" w:color="000000"/>
              <w:right w:val="single" w:sz="4" w:space="0" w:color="000000"/>
            </w:tcBorders>
            <w:shd w:val="clear" w:color="auto" w:fill="auto"/>
          </w:tcPr>
          <w:p w14:paraId="2E7F771E" w14:textId="77777777" w:rsidR="00950A7F" w:rsidRDefault="00285CF8">
            <w:pPr>
              <w:pStyle w:val="TableParagraph"/>
              <w:spacing w:before="0" w:line="276" w:lineRule="auto"/>
              <w:ind w:left="565"/>
              <w:rPr>
                <w:lang w:val="en-GB"/>
              </w:rPr>
            </w:pPr>
            <w:r>
              <w:rPr>
                <w:lang w:val="lt-LT" w:bidi="lt-LT"/>
              </w:rPr>
              <w:t>11</w:t>
            </w:r>
          </w:p>
        </w:tc>
        <w:tc>
          <w:tcPr>
            <w:tcW w:w="1462" w:type="dxa"/>
            <w:tcBorders>
              <w:left w:val="single" w:sz="4" w:space="0" w:color="000000"/>
              <w:right w:val="single" w:sz="4" w:space="0" w:color="000000"/>
            </w:tcBorders>
            <w:shd w:val="clear" w:color="auto" w:fill="auto"/>
          </w:tcPr>
          <w:p w14:paraId="6B0976F6" w14:textId="77777777" w:rsidR="00950A7F" w:rsidRDefault="00285CF8">
            <w:pPr>
              <w:pStyle w:val="TableParagraph"/>
              <w:spacing w:before="0" w:line="276" w:lineRule="auto"/>
              <w:ind w:left="476"/>
              <w:rPr>
                <w:lang w:val="en-GB"/>
              </w:rPr>
            </w:pPr>
            <w:r>
              <w:rPr>
                <w:lang w:val="lt-LT" w:bidi="lt-LT"/>
              </w:rPr>
              <w:t>6 (24)</w:t>
            </w:r>
          </w:p>
        </w:tc>
      </w:tr>
      <w:tr w:rsidR="006C16AF" w14:paraId="3A9BD910" w14:textId="77777777">
        <w:trPr>
          <w:trHeight w:val="257"/>
        </w:trPr>
        <w:tc>
          <w:tcPr>
            <w:tcW w:w="1832" w:type="dxa"/>
            <w:tcBorders>
              <w:left w:val="single" w:sz="4" w:space="0" w:color="000000"/>
              <w:bottom w:val="single" w:sz="4" w:space="0" w:color="000000"/>
              <w:right w:val="single" w:sz="4" w:space="0" w:color="000000"/>
            </w:tcBorders>
            <w:shd w:val="clear" w:color="auto" w:fill="auto"/>
          </w:tcPr>
          <w:p w14:paraId="73D03F67" w14:textId="77777777" w:rsidR="00950A7F" w:rsidRDefault="00950A7F">
            <w:pPr>
              <w:pStyle w:val="TableParagraph"/>
              <w:spacing w:before="0" w:line="276" w:lineRule="auto"/>
              <w:ind w:left="0"/>
              <w:rPr>
                <w:lang w:val="en-GB"/>
              </w:rPr>
            </w:pPr>
          </w:p>
        </w:tc>
        <w:tc>
          <w:tcPr>
            <w:tcW w:w="1081" w:type="dxa"/>
            <w:tcBorders>
              <w:left w:val="single" w:sz="4" w:space="0" w:color="000000"/>
              <w:bottom w:val="single" w:sz="4" w:space="0" w:color="000000"/>
              <w:right w:val="single" w:sz="4" w:space="0" w:color="000000"/>
            </w:tcBorders>
            <w:shd w:val="clear" w:color="auto" w:fill="auto"/>
          </w:tcPr>
          <w:p w14:paraId="171D382C" w14:textId="77777777" w:rsidR="00950A7F" w:rsidRDefault="00950A7F">
            <w:pPr>
              <w:pStyle w:val="TableParagraph"/>
              <w:spacing w:before="0" w:line="276" w:lineRule="auto"/>
              <w:ind w:left="0"/>
              <w:rPr>
                <w:lang w:val="en-GB"/>
              </w:rPr>
            </w:pPr>
          </w:p>
        </w:tc>
        <w:tc>
          <w:tcPr>
            <w:tcW w:w="1118" w:type="dxa"/>
            <w:tcBorders>
              <w:left w:val="single" w:sz="4" w:space="0" w:color="000000"/>
              <w:bottom w:val="single" w:sz="4" w:space="0" w:color="000000"/>
              <w:right w:val="single" w:sz="4" w:space="0" w:color="000000"/>
            </w:tcBorders>
            <w:shd w:val="clear" w:color="auto" w:fill="auto"/>
          </w:tcPr>
          <w:p w14:paraId="5700BD3C" w14:textId="77777777" w:rsidR="00950A7F" w:rsidRDefault="00285CF8">
            <w:pPr>
              <w:pStyle w:val="TableParagraph"/>
              <w:spacing w:before="0" w:line="276" w:lineRule="auto"/>
              <w:ind w:left="119" w:right="109"/>
              <w:jc w:val="center"/>
              <w:rPr>
                <w:lang w:val="en-GB"/>
              </w:rPr>
            </w:pPr>
            <w:r>
              <w:rPr>
                <w:lang w:val="lt-LT" w:bidi="lt-LT"/>
              </w:rPr>
              <w:t>Sunki</w:t>
            </w:r>
          </w:p>
        </w:tc>
        <w:tc>
          <w:tcPr>
            <w:tcW w:w="698" w:type="dxa"/>
            <w:tcBorders>
              <w:left w:val="single" w:sz="4" w:space="0" w:color="000000"/>
              <w:bottom w:val="single" w:sz="4" w:space="0" w:color="000000"/>
              <w:right w:val="single" w:sz="4" w:space="0" w:color="000000"/>
            </w:tcBorders>
            <w:shd w:val="clear" w:color="auto" w:fill="auto"/>
          </w:tcPr>
          <w:p w14:paraId="52688B0D" w14:textId="77777777" w:rsidR="00950A7F" w:rsidRDefault="00285CF8">
            <w:pPr>
              <w:pStyle w:val="TableParagraph"/>
              <w:spacing w:before="0" w:line="276" w:lineRule="auto"/>
              <w:ind w:left="0" w:right="245"/>
              <w:jc w:val="right"/>
              <w:rPr>
                <w:lang w:val="en-GB"/>
              </w:rPr>
            </w:pPr>
            <w:r>
              <w:rPr>
                <w:lang w:val="lt-LT" w:bidi="lt-LT"/>
              </w:rPr>
              <w:t>10</w:t>
            </w:r>
          </w:p>
        </w:tc>
        <w:tc>
          <w:tcPr>
            <w:tcW w:w="1216" w:type="dxa"/>
            <w:tcBorders>
              <w:left w:val="single" w:sz="4" w:space="0" w:color="000000"/>
              <w:bottom w:val="single" w:sz="4" w:space="0" w:color="000000"/>
              <w:right w:val="single" w:sz="4" w:space="0" w:color="000000"/>
            </w:tcBorders>
            <w:shd w:val="clear" w:color="auto" w:fill="auto"/>
          </w:tcPr>
          <w:p w14:paraId="0FAB4CEA" w14:textId="77777777" w:rsidR="00950A7F" w:rsidRDefault="00285CF8">
            <w:pPr>
              <w:pStyle w:val="TableParagraph"/>
              <w:spacing w:before="0" w:line="276" w:lineRule="auto"/>
              <w:ind w:left="498"/>
              <w:rPr>
                <w:lang w:val="en-GB"/>
              </w:rPr>
            </w:pPr>
            <w:r>
              <w:rPr>
                <w:lang w:val="lt-LT" w:bidi="lt-LT"/>
              </w:rPr>
              <w:t>7 (25)</w:t>
            </w:r>
          </w:p>
        </w:tc>
        <w:tc>
          <w:tcPr>
            <w:tcW w:w="1796" w:type="dxa"/>
            <w:tcBorders>
              <w:left w:val="single" w:sz="4" w:space="0" w:color="000000"/>
              <w:bottom w:val="single" w:sz="4" w:space="0" w:color="000000"/>
              <w:right w:val="single" w:sz="4" w:space="0" w:color="000000"/>
            </w:tcBorders>
            <w:shd w:val="clear" w:color="auto" w:fill="auto"/>
          </w:tcPr>
          <w:p w14:paraId="39B262A8" w14:textId="77777777" w:rsidR="00950A7F" w:rsidRDefault="00285CF8">
            <w:pPr>
              <w:pStyle w:val="TableParagraph"/>
              <w:spacing w:before="0" w:line="276" w:lineRule="auto"/>
              <w:ind w:left="565"/>
              <w:rPr>
                <w:lang w:val="en-GB"/>
              </w:rPr>
            </w:pPr>
            <w:r>
              <w:rPr>
                <w:lang w:val="lt-LT" w:bidi="lt-LT"/>
              </w:rPr>
              <w:t>11</w:t>
            </w:r>
          </w:p>
        </w:tc>
        <w:tc>
          <w:tcPr>
            <w:tcW w:w="1462" w:type="dxa"/>
            <w:tcBorders>
              <w:left w:val="single" w:sz="4" w:space="0" w:color="000000"/>
              <w:bottom w:val="single" w:sz="4" w:space="0" w:color="000000"/>
              <w:right w:val="single" w:sz="4" w:space="0" w:color="000000"/>
            </w:tcBorders>
            <w:shd w:val="clear" w:color="auto" w:fill="auto"/>
          </w:tcPr>
          <w:p w14:paraId="0B7FA2F9" w14:textId="77777777" w:rsidR="00950A7F" w:rsidRDefault="00285CF8">
            <w:pPr>
              <w:pStyle w:val="TableParagraph"/>
              <w:spacing w:before="0" w:line="276" w:lineRule="auto"/>
              <w:ind w:left="421"/>
              <w:rPr>
                <w:lang w:val="en-GB"/>
              </w:rPr>
            </w:pPr>
            <w:r>
              <w:rPr>
                <w:lang w:val="lt-LT" w:bidi="lt-LT"/>
              </w:rPr>
              <w:t>22 (25)</w:t>
            </w:r>
          </w:p>
        </w:tc>
      </w:tr>
      <w:tr w:rsidR="006C16AF" w14:paraId="36D3A6E0" w14:textId="77777777">
        <w:trPr>
          <w:trHeight w:val="251"/>
        </w:trPr>
        <w:tc>
          <w:tcPr>
            <w:tcW w:w="1832" w:type="dxa"/>
            <w:tcBorders>
              <w:top w:val="single" w:sz="4" w:space="0" w:color="000000"/>
              <w:left w:val="single" w:sz="4" w:space="0" w:color="000000"/>
              <w:bottom w:val="single" w:sz="4" w:space="0" w:color="000000"/>
              <w:right w:val="single" w:sz="4" w:space="0" w:color="000000"/>
            </w:tcBorders>
            <w:shd w:val="clear" w:color="auto" w:fill="auto"/>
          </w:tcPr>
          <w:p w14:paraId="07E313E8" w14:textId="37C733DF" w:rsidR="00950A7F" w:rsidRDefault="006C16AF">
            <w:pPr>
              <w:pStyle w:val="TableParagraph"/>
              <w:spacing w:before="0" w:line="276" w:lineRule="auto"/>
              <w:ind w:left="122" w:right="106"/>
              <w:jc w:val="center"/>
              <w:rPr>
                <w:lang w:val="en-GB"/>
              </w:rPr>
            </w:pPr>
            <w:r>
              <w:rPr>
                <w:lang w:val="lt-LT" w:bidi="lt-LT"/>
              </w:rPr>
              <w:t>Vidutinio amžiaus vaikai</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14:paraId="2D7F5DA2" w14:textId="77777777" w:rsidR="00950A7F" w:rsidRDefault="00285CF8">
            <w:pPr>
              <w:pStyle w:val="TableParagraph"/>
              <w:spacing w:before="0" w:line="276" w:lineRule="auto"/>
              <w:ind w:left="113" w:right="104"/>
              <w:jc w:val="center"/>
              <w:rPr>
                <w:lang w:val="en-GB"/>
              </w:rPr>
            </w:pPr>
            <w:r>
              <w:rPr>
                <w:lang w:val="lt-LT" w:bidi="lt-LT"/>
              </w:rPr>
              <w:t>Normali</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0A37EC18" w14:textId="77777777" w:rsidR="00950A7F" w:rsidRDefault="00950A7F">
            <w:pPr>
              <w:pStyle w:val="TableParagraph"/>
              <w:spacing w:before="0" w:line="276" w:lineRule="auto"/>
              <w:ind w:left="0"/>
              <w:rPr>
                <w:lang w:val="en-GB"/>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14:paraId="1E68F8D6" w14:textId="77777777" w:rsidR="00950A7F" w:rsidRDefault="00285CF8">
            <w:pPr>
              <w:pStyle w:val="TableParagraph"/>
              <w:spacing w:before="0" w:line="276" w:lineRule="auto"/>
              <w:ind w:left="0" w:right="246"/>
              <w:jc w:val="right"/>
              <w:rPr>
                <w:lang w:val="en-GB"/>
              </w:rPr>
            </w:pPr>
            <w:r>
              <w:rPr>
                <w:lang w:val="lt-LT" w:bidi="lt-LT"/>
              </w:rPr>
              <w:t>60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14:paraId="3C1EF259" w14:textId="77777777" w:rsidR="00950A7F" w:rsidRDefault="00285CF8">
            <w:pPr>
              <w:pStyle w:val="TableParagraph"/>
              <w:spacing w:before="0" w:line="276" w:lineRule="auto"/>
              <w:ind w:left="443"/>
              <w:rPr>
                <w:lang w:val="en-GB"/>
              </w:rPr>
            </w:pPr>
            <w:r>
              <w:rPr>
                <w:lang w:val="lt-LT" w:bidi="lt-LT"/>
              </w:rPr>
              <w:t>40 (24)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14:paraId="0A441A8D" w14:textId="77777777" w:rsidR="00950A7F" w:rsidRDefault="00285CF8">
            <w:pPr>
              <w:pStyle w:val="TableParagraph"/>
              <w:spacing w:before="0" w:line="276" w:lineRule="auto"/>
              <w:ind w:left="621"/>
              <w:rPr>
                <w:lang w:val="en-GB"/>
              </w:rPr>
            </w:pPr>
            <w:r>
              <w:rPr>
                <w:lang w:val="lt-LT" w:bidi="lt-LT"/>
              </w:rPr>
              <w:t>5</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71BB3B02" w14:textId="77777777" w:rsidR="00950A7F" w:rsidRDefault="00285CF8">
            <w:pPr>
              <w:pStyle w:val="TableParagraph"/>
              <w:spacing w:before="0" w:line="276" w:lineRule="auto"/>
              <w:ind w:left="476"/>
              <w:rPr>
                <w:lang w:val="en-GB"/>
              </w:rPr>
            </w:pPr>
            <w:r>
              <w:rPr>
                <w:lang w:val="lt-LT" w:bidi="lt-LT"/>
              </w:rPr>
              <w:t>2 (22)</w:t>
            </w:r>
          </w:p>
        </w:tc>
      </w:tr>
      <w:tr w:rsidR="006C16AF" w14:paraId="20766793" w14:textId="77777777">
        <w:trPr>
          <w:trHeight w:val="269"/>
        </w:trPr>
        <w:tc>
          <w:tcPr>
            <w:tcW w:w="1832" w:type="dxa"/>
            <w:tcBorders>
              <w:top w:val="single" w:sz="4" w:space="0" w:color="000000"/>
              <w:left w:val="single" w:sz="4" w:space="0" w:color="000000"/>
              <w:right w:val="single" w:sz="4" w:space="0" w:color="000000"/>
            </w:tcBorders>
            <w:shd w:val="clear" w:color="auto" w:fill="auto"/>
          </w:tcPr>
          <w:p w14:paraId="70B5AF9F" w14:textId="77777777" w:rsidR="00950A7F" w:rsidRDefault="00285CF8">
            <w:pPr>
              <w:pStyle w:val="TableParagraph"/>
              <w:spacing w:before="0" w:line="276" w:lineRule="auto"/>
              <w:ind w:left="198" w:right="187"/>
              <w:jc w:val="center"/>
              <w:rPr>
                <w:lang w:val="en-GB"/>
              </w:rPr>
            </w:pPr>
            <w:r>
              <w:rPr>
                <w:lang w:val="lt-LT" w:bidi="lt-LT"/>
              </w:rPr>
              <w:t>9 metų</w:t>
            </w:r>
          </w:p>
        </w:tc>
        <w:tc>
          <w:tcPr>
            <w:tcW w:w="1081" w:type="dxa"/>
            <w:tcBorders>
              <w:top w:val="single" w:sz="4" w:space="0" w:color="000000"/>
              <w:left w:val="single" w:sz="4" w:space="0" w:color="000000"/>
              <w:right w:val="single" w:sz="4" w:space="0" w:color="000000"/>
            </w:tcBorders>
            <w:shd w:val="clear" w:color="auto" w:fill="auto"/>
          </w:tcPr>
          <w:p w14:paraId="051F5536" w14:textId="77777777" w:rsidR="00950A7F" w:rsidRDefault="00285CF8">
            <w:pPr>
              <w:pStyle w:val="TableParagraph"/>
              <w:spacing w:before="0" w:line="276" w:lineRule="auto"/>
              <w:ind w:left="123" w:right="104"/>
              <w:jc w:val="center"/>
              <w:rPr>
                <w:lang w:val="en-GB"/>
              </w:rPr>
            </w:pPr>
            <w:r>
              <w:rPr>
                <w:lang w:val="lt-LT" w:bidi="lt-LT"/>
              </w:rPr>
              <w:t>Sutrikusi</w:t>
            </w:r>
          </w:p>
        </w:tc>
        <w:tc>
          <w:tcPr>
            <w:tcW w:w="1118" w:type="dxa"/>
            <w:tcBorders>
              <w:top w:val="single" w:sz="4" w:space="0" w:color="000000"/>
              <w:left w:val="single" w:sz="4" w:space="0" w:color="000000"/>
              <w:right w:val="single" w:sz="4" w:space="0" w:color="000000"/>
            </w:tcBorders>
            <w:shd w:val="clear" w:color="auto" w:fill="auto"/>
          </w:tcPr>
          <w:p w14:paraId="1E14A234" w14:textId="77777777" w:rsidR="00950A7F" w:rsidRDefault="00285CF8">
            <w:pPr>
              <w:pStyle w:val="TableParagraph"/>
              <w:spacing w:before="0" w:line="276" w:lineRule="auto"/>
              <w:ind w:left="120" w:right="101"/>
              <w:jc w:val="center"/>
              <w:rPr>
                <w:lang w:val="en-GB"/>
              </w:rPr>
            </w:pPr>
            <w:r>
              <w:rPr>
                <w:lang w:val="lt-LT" w:bidi="lt-LT"/>
              </w:rPr>
              <w:t>Lengva</w:t>
            </w:r>
          </w:p>
        </w:tc>
        <w:tc>
          <w:tcPr>
            <w:tcW w:w="698" w:type="dxa"/>
            <w:tcBorders>
              <w:top w:val="single" w:sz="4" w:space="0" w:color="000000"/>
              <w:left w:val="single" w:sz="4" w:space="0" w:color="000000"/>
              <w:right w:val="single" w:sz="4" w:space="0" w:color="000000"/>
            </w:tcBorders>
            <w:shd w:val="clear" w:color="auto" w:fill="auto"/>
          </w:tcPr>
          <w:p w14:paraId="189F7777" w14:textId="77777777" w:rsidR="00950A7F" w:rsidRDefault="00285CF8">
            <w:pPr>
              <w:pStyle w:val="TableParagraph"/>
              <w:spacing w:before="0" w:line="276" w:lineRule="auto"/>
              <w:ind w:left="0" w:right="245"/>
              <w:jc w:val="right"/>
              <w:rPr>
                <w:lang w:val="en-GB"/>
              </w:rPr>
            </w:pPr>
            <w:r>
              <w:rPr>
                <w:lang w:val="lt-LT" w:bidi="lt-LT"/>
              </w:rPr>
              <w:t>30</w:t>
            </w:r>
          </w:p>
        </w:tc>
        <w:tc>
          <w:tcPr>
            <w:tcW w:w="1216" w:type="dxa"/>
            <w:tcBorders>
              <w:top w:val="single" w:sz="4" w:space="0" w:color="000000"/>
              <w:left w:val="single" w:sz="4" w:space="0" w:color="000000"/>
              <w:right w:val="single" w:sz="4" w:space="0" w:color="000000"/>
            </w:tcBorders>
            <w:shd w:val="clear" w:color="auto" w:fill="auto"/>
          </w:tcPr>
          <w:p w14:paraId="38B6CA27" w14:textId="77777777" w:rsidR="00950A7F" w:rsidRDefault="00285CF8">
            <w:pPr>
              <w:pStyle w:val="TableParagraph"/>
              <w:spacing w:before="0" w:line="276" w:lineRule="auto"/>
              <w:ind w:left="443"/>
              <w:rPr>
                <w:lang w:val="en-GB"/>
              </w:rPr>
            </w:pPr>
            <w:r>
              <w:rPr>
                <w:lang w:val="lt-LT" w:bidi="lt-LT"/>
              </w:rPr>
              <w:t>21 (24)</w:t>
            </w:r>
          </w:p>
        </w:tc>
        <w:tc>
          <w:tcPr>
            <w:tcW w:w="1796" w:type="dxa"/>
            <w:tcBorders>
              <w:top w:val="single" w:sz="4" w:space="0" w:color="000000"/>
              <w:left w:val="single" w:sz="4" w:space="0" w:color="000000"/>
              <w:right w:val="single" w:sz="4" w:space="0" w:color="000000"/>
            </w:tcBorders>
            <w:shd w:val="clear" w:color="auto" w:fill="auto"/>
          </w:tcPr>
          <w:p w14:paraId="5775FD4D" w14:textId="77777777" w:rsidR="00950A7F" w:rsidRDefault="00285CF8">
            <w:pPr>
              <w:pStyle w:val="TableParagraph"/>
              <w:spacing w:before="0" w:line="276" w:lineRule="auto"/>
              <w:ind w:left="621"/>
              <w:rPr>
                <w:lang w:val="en-GB"/>
              </w:rPr>
            </w:pPr>
            <w:r>
              <w:rPr>
                <w:lang w:val="lt-LT" w:bidi="lt-LT"/>
              </w:rPr>
              <w:t>6</w:t>
            </w:r>
          </w:p>
        </w:tc>
        <w:tc>
          <w:tcPr>
            <w:tcW w:w="1462" w:type="dxa"/>
            <w:tcBorders>
              <w:top w:val="single" w:sz="4" w:space="0" w:color="000000"/>
              <w:left w:val="single" w:sz="4" w:space="0" w:color="000000"/>
              <w:right w:val="single" w:sz="4" w:space="0" w:color="000000"/>
            </w:tcBorders>
            <w:shd w:val="clear" w:color="auto" w:fill="auto"/>
          </w:tcPr>
          <w:p w14:paraId="64836995" w14:textId="77777777" w:rsidR="00950A7F" w:rsidRDefault="00285CF8">
            <w:pPr>
              <w:pStyle w:val="TableParagraph"/>
              <w:spacing w:before="0" w:line="276" w:lineRule="auto"/>
              <w:ind w:left="476"/>
              <w:rPr>
                <w:lang w:val="en-GB"/>
              </w:rPr>
            </w:pPr>
            <w:r>
              <w:rPr>
                <w:lang w:val="lt-LT" w:bidi="lt-LT"/>
              </w:rPr>
              <w:t>4 (22)</w:t>
            </w:r>
          </w:p>
        </w:tc>
      </w:tr>
      <w:tr w:rsidR="006C16AF" w14:paraId="2F5AF70A" w14:textId="77777777">
        <w:trPr>
          <w:trHeight w:val="252"/>
        </w:trPr>
        <w:tc>
          <w:tcPr>
            <w:tcW w:w="1832" w:type="dxa"/>
            <w:tcBorders>
              <w:left w:val="single" w:sz="4" w:space="0" w:color="000000"/>
              <w:right w:val="single" w:sz="4" w:space="0" w:color="000000"/>
            </w:tcBorders>
            <w:shd w:val="clear" w:color="auto" w:fill="auto"/>
          </w:tcPr>
          <w:p w14:paraId="79704233" w14:textId="77777777" w:rsidR="00950A7F" w:rsidRDefault="00285CF8">
            <w:pPr>
              <w:pStyle w:val="TableParagraph"/>
              <w:spacing w:before="0" w:line="276" w:lineRule="auto"/>
              <w:ind w:left="199" w:right="187"/>
              <w:jc w:val="center"/>
              <w:rPr>
                <w:lang w:val="en-GB"/>
              </w:rPr>
            </w:pPr>
            <w:r>
              <w:rPr>
                <w:lang w:val="lt-LT" w:bidi="lt-LT"/>
              </w:rPr>
              <w:t>29 kg</w:t>
            </w:r>
          </w:p>
        </w:tc>
        <w:tc>
          <w:tcPr>
            <w:tcW w:w="1081" w:type="dxa"/>
            <w:tcBorders>
              <w:left w:val="single" w:sz="4" w:space="0" w:color="000000"/>
              <w:right w:val="single" w:sz="4" w:space="0" w:color="000000"/>
            </w:tcBorders>
            <w:shd w:val="clear" w:color="auto" w:fill="auto"/>
          </w:tcPr>
          <w:p w14:paraId="62A88986" w14:textId="77777777" w:rsidR="00950A7F" w:rsidRDefault="00950A7F">
            <w:pPr>
              <w:pStyle w:val="TableParagraph"/>
              <w:spacing w:before="0" w:line="276" w:lineRule="auto"/>
              <w:ind w:left="0"/>
              <w:rPr>
                <w:lang w:val="en-GB"/>
              </w:rPr>
            </w:pPr>
          </w:p>
        </w:tc>
        <w:tc>
          <w:tcPr>
            <w:tcW w:w="1118" w:type="dxa"/>
            <w:tcBorders>
              <w:left w:val="single" w:sz="4" w:space="0" w:color="000000"/>
              <w:right w:val="single" w:sz="4" w:space="0" w:color="000000"/>
            </w:tcBorders>
            <w:shd w:val="clear" w:color="auto" w:fill="auto"/>
          </w:tcPr>
          <w:p w14:paraId="76B0C234" w14:textId="77777777" w:rsidR="00950A7F" w:rsidRDefault="00285CF8">
            <w:pPr>
              <w:pStyle w:val="TableParagraph"/>
              <w:spacing w:before="0" w:line="276" w:lineRule="auto"/>
              <w:ind w:left="120" w:right="109"/>
              <w:jc w:val="center"/>
              <w:rPr>
                <w:lang w:val="en-GB"/>
              </w:rPr>
            </w:pPr>
            <w:r>
              <w:rPr>
                <w:lang w:val="lt-LT" w:bidi="lt-LT"/>
              </w:rPr>
              <w:t>Vidutinė</w:t>
            </w:r>
          </w:p>
        </w:tc>
        <w:tc>
          <w:tcPr>
            <w:tcW w:w="698" w:type="dxa"/>
            <w:tcBorders>
              <w:left w:val="single" w:sz="4" w:space="0" w:color="000000"/>
              <w:right w:val="single" w:sz="4" w:space="0" w:color="000000"/>
            </w:tcBorders>
            <w:shd w:val="clear" w:color="auto" w:fill="auto"/>
          </w:tcPr>
          <w:p w14:paraId="76172DA3" w14:textId="77777777" w:rsidR="00950A7F" w:rsidRDefault="00285CF8">
            <w:pPr>
              <w:pStyle w:val="TableParagraph"/>
              <w:spacing w:before="0" w:line="276" w:lineRule="auto"/>
              <w:ind w:left="0" w:right="243"/>
              <w:jc w:val="right"/>
              <w:rPr>
                <w:lang w:val="en-GB"/>
              </w:rPr>
            </w:pPr>
            <w:r>
              <w:rPr>
                <w:lang w:val="lt-LT" w:bidi="lt-LT"/>
              </w:rPr>
              <w:t>18</w:t>
            </w:r>
          </w:p>
        </w:tc>
        <w:tc>
          <w:tcPr>
            <w:tcW w:w="1216" w:type="dxa"/>
            <w:tcBorders>
              <w:left w:val="single" w:sz="4" w:space="0" w:color="000000"/>
              <w:right w:val="single" w:sz="4" w:space="0" w:color="000000"/>
            </w:tcBorders>
            <w:shd w:val="clear" w:color="auto" w:fill="auto"/>
          </w:tcPr>
          <w:p w14:paraId="723EC404" w14:textId="77777777" w:rsidR="00950A7F" w:rsidRDefault="00285CF8">
            <w:pPr>
              <w:pStyle w:val="TableParagraph"/>
              <w:spacing w:before="0" w:line="276" w:lineRule="auto"/>
              <w:ind w:left="443"/>
              <w:rPr>
                <w:lang w:val="en-GB"/>
              </w:rPr>
            </w:pPr>
            <w:r>
              <w:rPr>
                <w:lang w:val="lt-LT" w:bidi="lt-LT"/>
              </w:rPr>
              <w:t>12 (25)</w:t>
            </w:r>
          </w:p>
        </w:tc>
        <w:tc>
          <w:tcPr>
            <w:tcW w:w="1796" w:type="dxa"/>
            <w:tcBorders>
              <w:left w:val="single" w:sz="4" w:space="0" w:color="000000"/>
              <w:right w:val="single" w:sz="4" w:space="0" w:color="000000"/>
            </w:tcBorders>
            <w:shd w:val="clear" w:color="auto" w:fill="auto"/>
          </w:tcPr>
          <w:p w14:paraId="6CF2CCC1" w14:textId="77777777" w:rsidR="00950A7F" w:rsidRDefault="00285CF8">
            <w:pPr>
              <w:pStyle w:val="TableParagraph"/>
              <w:spacing w:before="0" w:line="276" w:lineRule="auto"/>
              <w:ind w:left="621"/>
              <w:rPr>
                <w:lang w:val="en-GB"/>
              </w:rPr>
            </w:pPr>
            <w:r>
              <w:rPr>
                <w:lang w:val="lt-LT" w:bidi="lt-LT"/>
              </w:rPr>
              <w:t>6</w:t>
            </w:r>
          </w:p>
        </w:tc>
        <w:tc>
          <w:tcPr>
            <w:tcW w:w="1462" w:type="dxa"/>
            <w:tcBorders>
              <w:left w:val="single" w:sz="4" w:space="0" w:color="000000"/>
              <w:right w:val="single" w:sz="4" w:space="0" w:color="000000"/>
            </w:tcBorders>
            <w:shd w:val="clear" w:color="auto" w:fill="auto"/>
          </w:tcPr>
          <w:p w14:paraId="39A5F955" w14:textId="77777777" w:rsidR="00950A7F" w:rsidRDefault="00285CF8">
            <w:pPr>
              <w:pStyle w:val="TableParagraph"/>
              <w:spacing w:before="0" w:line="276" w:lineRule="auto"/>
              <w:ind w:left="476"/>
              <w:rPr>
                <w:lang w:val="en-GB"/>
              </w:rPr>
            </w:pPr>
            <w:r>
              <w:rPr>
                <w:lang w:val="lt-LT" w:bidi="lt-LT"/>
              </w:rPr>
              <w:t>7 (24)</w:t>
            </w:r>
          </w:p>
        </w:tc>
      </w:tr>
      <w:tr w:rsidR="006C16AF" w14:paraId="1F00A2F2" w14:textId="77777777">
        <w:trPr>
          <w:trHeight w:val="255"/>
        </w:trPr>
        <w:tc>
          <w:tcPr>
            <w:tcW w:w="1832" w:type="dxa"/>
            <w:tcBorders>
              <w:left w:val="single" w:sz="4" w:space="0" w:color="000000"/>
              <w:bottom w:val="single" w:sz="6" w:space="0" w:color="000000"/>
              <w:right w:val="single" w:sz="4" w:space="0" w:color="000000"/>
            </w:tcBorders>
            <w:shd w:val="clear" w:color="auto" w:fill="auto"/>
          </w:tcPr>
          <w:p w14:paraId="4FC40735" w14:textId="77777777" w:rsidR="00950A7F" w:rsidRDefault="00950A7F">
            <w:pPr>
              <w:pStyle w:val="TableParagraph"/>
              <w:spacing w:before="0" w:line="276" w:lineRule="auto"/>
              <w:ind w:left="0"/>
              <w:rPr>
                <w:lang w:val="en-GB"/>
              </w:rPr>
            </w:pPr>
          </w:p>
        </w:tc>
        <w:tc>
          <w:tcPr>
            <w:tcW w:w="1081" w:type="dxa"/>
            <w:tcBorders>
              <w:left w:val="single" w:sz="4" w:space="0" w:color="000000"/>
              <w:bottom w:val="single" w:sz="6" w:space="0" w:color="000000"/>
              <w:right w:val="single" w:sz="4" w:space="0" w:color="000000"/>
            </w:tcBorders>
            <w:shd w:val="clear" w:color="auto" w:fill="auto"/>
          </w:tcPr>
          <w:p w14:paraId="2E556E85" w14:textId="77777777" w:rsidR="00950A7F" w:rsidRDefault="00950A7F">
            <w:pPr>
              <w:pStyle w:val="TableParagraph"/>
              <w:spacing w:before="0" w:line="276" w:lineRule="auto"/>
              <w:ind w:left="0"/>
              <w:rPr>
                <w:lang w:val="en-GB"/>
              </w:rPr>
            </w:pPr>
          </w:p>
        </w:tc>
        <w:tc>
          <w:tcPr>
            <w:tcW w:w="1118" w:type="dxa"/>
            <w:tcBorders>
              <w:left w:val="single" w:sz="4" w:space="0" w:color="000000"/>
              <w:bottom w:val="single" w:sz="6" w:space="0" w:color="000000"/>
              <w:right w:val="single" w:sz="4" w:space="0" w:color="000000"/>
            </w:tcBorders>
            <w:shd w:val="clear" w:color="auto" w:fill="auto"/>
          </w:tcPr>
          <w:p w14:paraId="1E7DBE3C" w14:textId="77777777" w:rsidR="00950A7F" w:rsidRDefault="00285CF8">
            <w:pPr>
              <w:pStyle w:val="TableParagraph"/>
              <w:spacing w:before="0" w:line="276" w:lineRule="auto"/>
              <w:ind w:left="119" w:right="109"/>
              <w:jc w:val="center"/>
              <w:rPr>
                <w:lang w:val="en-GB"/>
              </w:rPr>
            </w:pPr>
            <w:r>
              <w:rPr>
                <w:lang w:val="lt-LT" w:bidi="lt-LT"/>
              </w:rPr>
              <w:t>Sunki</w:t>
            </w:r>
          </w:p>
        </w:tc>
        <w:tc>
          <w:tcPr>
            <w:tcW w:w="698" w:type="dxa"/>
            <w:tcBorders>
              <w:left w:val="single" w:sz="4" w:space="0" w:color="000000"/>
              <w:bottom w:val="single" w:sz="6" w:space="0" w:color="000000"/>
              <w:right w:val="single" w:sz="4" w:space="0" w:color="000000"/>
            </w:tcBorders>
            <w:shd w:val="clear" w:color="auto" w:fill="auto"/>
          </w:tcPr>
          <w:p w14:paraId="58F7B613" w14:textId="77777777" w:rsidR="00950A7F" w:rsidRDefault="00285CF8">
            <w:pPr>
              <w:pStyle w:val="TableParagraph"/>
              <w:spacing w:before="0" w:line="276" w:lineRule="auto"/>
              <w:ind w:left="0" w:right="301"/>
              <w:jc w:val="right"/>
              <w:rPr>
                <w:lang w:val="en-GB"/>
              </w:rPr>
            </w:pPr>
            <w:r>
              <w:rPr>
                <w:lang w:val="lt-LT" w:bidi="lt-LT"/>
              </w:rPr>
              <w:t>6</w:t>
            </w:r>
          </w:p>
        </w:tc>
        <w:tc>
          <w:tcPr>
            <w:tcW w:w="1216" w:type="dxa"/>
            <w:tcBorders>
              <w:left w:val="single" w:sz="4" w:space="0" w:color="000000"/>
              <w:bottom w:val="single" w:sz="6" w:space="0" w:color="000000"/>
              <w:right w:val="single" w:sz="4" w:space="0" w:color="000000"/>
            </w:tcBorders>
            <w:shd w:val="clear" w:color="auto" w:fill="auto"/>
          </w:tcPr>
          <w:p w14:paraId="3210CC2C" w14:textId="77777777" w:rsidR="00950A7F" w:rsidRDefault="00285CF8">
            <w:pPr>
              <w:pStyle w:val="TableParagraph"/>
              <w:spacing w:before="0" w:line="276" w:lineRule="auto"/>
              <w:ind w:left="498"/>
              <w:rPr>
                <w:lang w:val="en-GB"/>
              </w:rPr>
            </w:pPr>
            <w:r>
              <w:rPr>
                <w:lang w:val="lt-LT" w:bidi="lt-LT"/>
              </w:rPr>
              <w:t>3 (26)</w:t>
            </w:r>
          </w:p>
        </w:tc>
        <w:tc>
          <w:tcPr>
            <w:tcW w:w="1796" w:type="dxa"/>
            <w:tcBorders>
              <w:left w:val="single" w:sz="4" w:space="0" w:color="000000"/>
              <w:bottom w:val="single" w:sz="6" w:space="0" w:color="000000"/>
              <w:right w:val="single" w:sz="4" w:space="0" w:color="000000"/>
            </w:tcBorders>
            <w:shd w:val="clear" w:color="auto" w:fill="auto"/>
          </w:tcPr>
          <w:p w14:paraId="49758295" w14:textId="77777777" w:rsidR="00950A7F" w:rsidRDefault="00285CF8">
            <w:pPr>
              <w:pStyle w:val="TableParagraph"/>
              <w:spacing w:before="0" w:line="276" w:lineRule="auto"/>
              <w:ind w:left="621"/>
              <w:rPr>
                <w:lang w:val="en-GB"/>
              </w:rPr>
            </w:pPr>
            <w:r>
              <w:rPr>
                <w:lang w:val="lt-LT" w:bidi="lt-LT"/>
              </w:rPr>
              <w:t>6</w:t>
            </w:r>
          </w:p>
        </w:tc>
        <w:tc>
          <w:tcPr>
            <w:tcW w:w="1462" w:type="dxa"/>
            <w:tcBorders>
              <w:left w:val="single" w:sz="4" w:space="0" w:color="000000"/>
              <w:bottom w:val="single" w:sz="6" w:space="0" w:color="000000"/>
              <w:right w:val="single" w:sz="4" w:space="0" w:color="000000"/>
            </w:tcBorders>
            <w:shd w:val="clear" w:color="auto" w:fill="auto"/>
          </w:tcPr>
          <w:p w14:paraId="3C1F7CB9" w14:textId="77777777" w:rsidR="00950A7F" w:rsidRDefault="00285CF8">
            <w:pPr>
              <w:pStyle w:val="TableParagraph"/>
              <w:spacing w:before="0" w:line="276" w:lineRule="auto"/>
              <w:ind w:left="421"/>
              <w:rPr>
                <w:lang w:val="en-GB"/>
              </w:rPr>
            </w:pPr>
            <w:r>
              <w:rPr>
                <w:lang w:val="lt-LT" w:bidi="lt-LT"/>
              </w:rPr>
              <w:t>25 (25)</w:t>
            </w:r>
          </w:p>
        </w:tc>
      </w:tr>
      <w:tr w:rsidR="006C16AF" w14:paraId="74B2B2BB" w14:textId="77777777">
        <w:trPr>
          <w:trHeight w:val="249"/>
        </w:trPr>
        <w:tc>
          <w:tcPr>
            <w:tcW w:w="1832" w:type="dxa"/>
            <w:tcBorders>
              <w:top w:val="single" w:sz="6" w:space="0" w:color="000000"/>
              <w:left w:val="single" w:sz="4" w:space="0" w:color="000000"/>
              <w:bottom w:val="single" w:sz="4" w:space="0" w:color="000000"/>
              <w:right w:val="single" w:sz="4" w:space="0" w:color="000000"/>
            </w:tcBorders>
            <w:shd w:val="clear" w:color="auto" w:fill="auto"/>
          </w:tcPr>
          <w:p w14:paraId="7677DA4E" w14:textId="4380EC17" w:rsidR="00950A7F" w:rsidRDefault="006C16AF">
            <w:pPr>
              <w:pStyle w:val="TableParagraph"/>
              <w:spacing w:before="0" w:line="276" w:lineRule="auto"/>
              <w:ind w:left="203" w:right="187"/>
              <w:jc w:val="center"/>
              <w:rPr>
                <w:lang w:val="en-GB"/>
              </w:rPr>
            </w:pPr>
            <w:r>
              <w:rPr>
                <w:lang w:val="lt-LT" w:bidi="lt-LT"/>
              </w:rPr>
              <w:t>Maži vaikai</w:t>
            </w:r>
          </w:p>
        </w:tc>
        <w:tc>
          <w:tcPr>
            <w:tcW w:w="1081" w:type="dxa"/>
            <w:tcBorders>
              <w:top w:val="single" w:sz="6" w:space="0" w:color="000000"/>
              <w:left w:val="single" w:sz="4" w:space="0" w:color="000000"/>
              <w:bottom w:val="single" w:sz="4" w:space="0" w:color="000000"/>
              <w:right w:val="single" w:sz="4" w:space="0" w:color="000000"/>
            </w:tcBorders>
            <w:shd w:val="clear" w:color="auto" w:fill="auto"/>
          </w:tcPr>
          <w:p w14:paraId="6EFECB9C" w14:textId="77777777" w:rsidR="00950A7F" w:rsidRDefault="00285CF8">
            <w:pPr>
              <w:pStyle w:val="TableParagraph"/>
              <w:spacing w:before="0" w:line="276" w:lineRule="auto"/>
              <w:ind w:left="113" w:right="104"/>
              <w:jc w:val="center"/>
              <w:rPr>
                <w:lang w:val="en-GB"/>
              </w:rPr>
            </w:pPr>
            <w:r>
              <w:rPr>
                <w:lang w:val="lt-LT" w:bidi="lt-LT"/>
              </w:rPr>
              <w:t>Normali</w:t>
            </w:r>
          </w:p>
        </w:tc>
        <w:tc>
          <w:tcPr>
            <w:tcW w:w="1118" w:type="dxa"/>
            <w:tcBorders>
              <w:top w:val="single" w:sz="6" w:space="0" w:color="000000"/>
              <w:left w:val="single" w:sz="4" w:space="0" w:color="000000"/>
              <w:bottom w:val="single" w:sz="4" w:space="0" w:color="000000"/>
              <w:right w:val="single" w:sz="4" w:space="0" w:color="000000"/>
            </w:tcBorders>
            <w:shd w:val="clear" w:color="auto" w:fill="auto"/>
          </w:tcPr>
          <w:p w14:paraId="3FD60174" w14:textId="77777777" w:rsidR="00950A7F" w:rsidRDefault="00950A7F">
            <w:pPr>
              <w:pStyle w:val="TableParagraph"/>
              <w:spacing w:before="0" w:line="276" w:lineRule="auto"/>
              <w:ind w:left="0"/>
              <w:rPr>
                <w:lang w:val="en-GB"/>
              </w:rPr>
            </w:pPr>
          </w:p>
        </w:tc>
        <w:tc>
          <w:tcPr>
            <w:tcW w:w="698" w:type="dxa"/>
            <w:tcBorders>
              <w:top w:val="single" w:sz="6" w:space="0" w:color="000000"/>
              <w:left w:val="single" w:sz="4" w:space="0" w:color="000000"/>
              <w:bottom w:val="single" w:sz="4" w:space="0" w:color="000000"/>
              <w:right w:val="single" w:sz="4" w:space="0" w:color="000000"/>
            </w:tcBorders>
            <w:shd w:val="clear" w:color="auto" w:fill="auto"/>
          </w:tcPr>
          <w:p w14:paraId="10029AA2" w14:textId="77777777" w:rsidR="00950A7F" w:rsidRDefault="00285CF8">
            <w:pPr>
              <w:pStyle w:val="TableParagraph"/>
              <w:spacing w:before="0" w:line="276" w:lineRule="auto"/>
              <w:ind w:left="0" w:right="246"/>
              <w:jc w:val="right"/>
              <w:rPr>
                <w:lang w:val="en-GB"/>
              </w:rPr>
            </w:pPr>
            <w:r>
              <w:rPr>
                <w:lang w:val="lt-LT" w:bidi="lt-LT"/>
              </w:rPr>
              <w:t>39</w:t>
            </w:r>
          </w:p>
        </w:tc>
        <w:tc>
          <w:tcPr>
            <w:tcW w:w="1216" w:type="dxa"/>
            <w:tcBorders>
              <w:top w:val="single" w:sz="6" w:space="0" w:color="000000"/>
              <w:left w:val="single" w:sz="4" w:space="0" w:color="000000"/>
              <w:bottom w:val="single" w:sz="4" w:space="0" w:color="000000"/>
              <w:right w:val="single" w:sz="4" w:space="0" w:color="000000"/>
            </w:tcBorders>
            <w:shd w:val="clear" w:color="auto" w:fill="auto"/>
          </w:tcPr>
          <w:p w14:paraId="4EF2E402" w14:textId="77777777" w:rsidR="00950A7F" w:rsidRDefault="00285CF8">
            <w:pPr>
              <w:pStyle w:val="TableParagraph"/>
              <w:spacing w:before="0" w:line="276" w:lineRule="auto"/>
              <w:ind w:left="443"/>
              <w:rPr>
                <w:lang w:val="en-GB"/>
              </w:rPr>
            </w:pPr>
            <w:r>
              <w:rPr>
                <w:lang w:val="lt-LT" w:bidi="lt-LT"/>
              </w:rPr>
              <w:t>24 (25)</w:t>
            </w:r>
          </w:p>
        </w:tc>
        <w:tc>
          <w:tcPr>
            <w:tcW w:w="1796" w:type="dxa"/>
            <w:tcBorders>
              <w:top w:val="single" w:sz="6" w:space="0" w:color="000000"/>
              <w:left w:val="single" w:sz="4" w:space="0" w:color="000000"/>
              <w:bottom w:val="single" w:sz="4" w:space="0" w:color="000000"/>
              <w:right w:val="single" w:sz="4" w:space="0" w:color="000000"/>
            </w:tcBorders>
            <w:shd w:val="clear" w:color="auto" w:fill="auto"/>
          </w:tcPr>
          <w:p w14:paraId="5722128B" w14:textId="77777777" w:rsidR="00950A7F" w:rsidRDefault="00285CF8">
            <w:pPr>
              <w:pStyle w:val="TableParagraph"/>
              <w:spacing w:before="0" w:line="276" w:lineRule="auto"/>
              <w:ind w:left="621"/>
              <w:rPr>
                <w:lang w:val="en-GB"/>
              </w:rPr>
            </w:pPr>
            <w:r>
              <w:rPr>
                <w:lang w:val="lt-LT" w:bidi="lt-LT"/>
              </w:rPr>
              <w:t>3</w:t>
            </w:r>
          </w:p>
        </w:tc>
        <w:tc>
          <w:tcPr>
            <w:tcW w:w="1462" w:type="dxa"/>
            <w:tcBorders>
              <w:top w:val="single" w:sz="6" w:space="0" w:color="000000"/>
              <w:left w:val="single" w:sz="4" w:space="0" w:color="000000"/>
              <w:bottom w:val="single" w:sz="4" w:space="0" w:color="000000"/>
              <w:right w:val="single" w:sz="4" w:space="0" w:color="000000"/>
            </w:tcBorders>
            <w:shd w:val="clear" w:color="auto" w:fill="auto"/>
          </w:tcPr>
          <w:p w14:paraId="512E34F6" w14:textId="77777777" w:rsidR="00950A7F" w:rsidRDefault="00285CF8">
            <w:pPr>
              <w:pStyle w:val="TableParagraph"/>
              <w:spacing w:before="0" w:line="276" w:lineRule="auto"/>
              <w:ind w:left="476"/>
              <w:rPr>
                <w:lang w:val="en-GB"/>
              </w:rPr>
            </w:pPr>
            <w:r>
              <w:rPr>
                <w:lang w:val="lt-LT" w:bidi="lt-LT"/>
              </w:rPr>
              <w:t>2 (22)</w:t>
            </w:r>
          </w:p>
        </w:tc>
      </w:tr>
      <w:tr w:rsidR="006C16AF" w14:paraId="47B1F546" w14:textId="77777777">
        <w:trPr>
          <w:trHeight w:val="269"/>
        </w:trPr>
        <w:tc>
          <w:tcPr>
            <w:tcW w:w="1832" w:type="dxa"/>
            <w:tcBorders>
              <w:top w:val="single" w:sz="4" w:space="0" w:color="000000"/>
              <w:left w:val="single" w:sz="4" w:space="0" w:color="000000"/>
              <w:right w:val="single" w:sz="4" w:space="0" w:color="000000"/>
            </w:tcBorders>
            <w:shd w:val="clear" w:color="auto" w:fill="auto"/>
          </w:tcPr>
          <w:p w14:paraId="067FA952" w14:textId="77777777" w:rsidR="00950A7F" w:rsidRDefault="00285CF8">
            <w:pPr>
              <w:pStyle w:val="TableParagraph"/>
              <w:spacing w:before="0" w:line="276" w:lineRule="auto"/>
              <w:ind w:left="198" w:right="187"/>
              <w:jc w:val="center"/>
              <w:rPr>
                <w:lang w:val="en-GB"/>
              </w:rPr>
            </w:pPr>
            <w:r>
              <w:rPr>
                <w:lang w:val="lt-LT" w:bidi="lt-LT"/>
              </w:rPr>
              <w:t>4 metų</w:t>
            </w:r>
          </w:p>
        </w:tc>
        <w:tc>
          <w:tcPr>
            <w:tcW w:w="1081" w:type="dxa"/>
            <w:tcBorders>
              <w:top w:val="single" w:sz="4" w:space="0" w:color="000000"/>
              <w:left w:val="single" w:sz="4" w:space="0" w:color="000000"/>
              <w:right w:val="single" w:sz="4" w:space="0" w:color="000000"/>
            </w:tcBorders>
            <w:shd w:val="clear" w:color="auto" w:fill="auto"/>
          </w:tcPr>
          <w:p w14:paraId="6A8F6C27" w14:textId="77777777" w:rsidR="00950A7F" w:rsidRDefault="00285CF8">
            <w:pPr>
              <w:pStyle w:val="TableParagraph"/>
              <w:spacing w:before="0" w:line="276" w:lineRule="auto"/>
              <w:ind w:left="123" w:right="104"/>
              <w:jc w:val="center"/>
              <w:rPr>
                <w:lang w:val="en-GB"/>
              </w:rPr>
            </w:pPr>
            <w:r>
              <w:rPr>
                <w:lang w:val="lt-LT" w:bidi="lt-LT"/>
              </w:rPr>
              <w:t>Sutrikusi</w:t>
            </w:r>
          </w:p>
        </w:tc>
        <w:tc>
          <w:tcPr>
            <w:tcW w:w="1118" w:type="dxa"/>
            <w:tcBorders>
              <w:top w:val="single" w:sz="4" w:space="0" w:color="000000"/>
              <w:left w:val="single" w:sz="4" w:space="0" w:color="000000"/>
              <w:right w:val="single" w:sz="4" w:space="0" w:color="000000"/>
            </w:tcBorders>
            <w:shd w:val="clear" w:color="auto" w:fill="auto"/>
          </w:tcPr>
          <w:p w14:paraId="1B350B4E" w14:textId="77777777" w:rsidR="00950A7F" w:rsidRDefault="00285CF8">
            <w:pPr>
              <w:pStyle w:val="TableParagraph"/>
              <w:spacing w:before="0" w:line="276" w:lineRule="auto"/>
              <w:ind w:left="120" w:right="101"/>
              <w:jc w:val="center"/>
              <w:rPr>
                <w:lang w:val="en-GB"/>
              </w:rPr>
            </w:pPr>
            <w:r>
              <w:rPr>
                <w:lang w:val="lt-LT" w:bidi="lt-LT"/>
              </w:rPr>
              <w:t>Lengva</w:t>
            </w:r>
          </w:p>
        </w:tc>
        <w:tc>
          <w:tcPr>
            <w:tcW w:w="698" w:type="dxa"/>
            <w:tcBorders>
              <w:top w:val="single" w:sz="4" w:space="0" w:color="000000"/>
              <w:left w:val="single" w:sz="4" w:space="0" w:color="000000"/>
              <w:right w:val="single" w:sz="4" w:space="0" w:color="000000"/>
            </w:tcBorders>
            <w:shd w:val="clear" w:color="auto" w:fill="auto"/>
          </w:tcPr>
          <w:p w14:paraId="5CFF81D5" w14:textId="77777777" w:rsidR="00950A7F" w:rsidRDefault="00285CF8">
            <w:pPr>
              <w:pStyle w:val="TableParagraph"/>
              <w:spacing w:before="0" w:line="276" w:lineRule="auto"/>
              <w:ind w:left="0" w:right="246"/>
              <w:jc w:val="right"/>
              <w:rPr>
                <w:lang w:val="en-GB"/>
              </w:rPr>
            </w:pPr>
            <w:r>
              <w:rPr>
                <w:lang w:val="lt-LT" w:bidi="lt-LT"/>
              </w:rPr>
              <w:t>19</w:t>
            </w:r>
          </w:p>
        </w:tc>
        <w:tc>
          <w:tcPr>
            <w:tcW w:w="1216" w:type="dxa"/>
            <w:tcBorders>
              <w:top w:val="single" w:sz="4" w:space="0" w:color="000000"/>
              <w:left w:val="single" w:sz="4" w:space="0" w:color="000000"/>
              <w:right w:val="single" w:sz="4" w:space="0" w:color="000000"/>
            </w:tcBorders>
            <w:shd w:val="clear" w:color="auto" w:fill="auto"/>
          </w:tcPr>
          <w:p w14:paraId="5124A1B1" w14:textId="77777777" w:rsidR="00950A7F" w:rsidRDefault="00285CF8">
            <w:pPr>
              <w:pStyle w:val="TableParagraph"/>
              <w:spacing w:before="0" w:line="276" w:lineRule="auto"/>
              <w:ind w:left="443"/>
              <w:rPr>
                <w:lang w:val="en-GB"/>
              </w:rPr>
            </w:pPr>
            <w:r>
              <w:rPr>
                <w:lang w:val="lt-LT" w:bidi="lt-LT"/>
              </w:rPr>
              <w:t>11 (25)</w:t>
            </w:r>
          </w:p>
        </w:tc>
        <w:tc>
          <w:tcPr>
            <w:tcW w:w="1796" w:type="dxa"/>
            <w:tcBorders>
              <w:top w:val="single" w:sz="4" w:space="0" w:color="000000"/>
              <w:left w:val="single" w:sz="4" w:space="0" w:color="000000"/>
              <w:right w:val="single" w:sz="4" w:space="0" w:color="000000"/>
            </w:tcBorders>
            <w:shd w:val="clear" w:color="auto" w:fill="auto"/>
          </w:tcPr>
          <w:p w14:paraId="055BF0ED" w14:textId="77777777" w:rsidR="00950A7F" w:rsidRDefault="00285CF8">
            <w:pPr>
              <w:pStyle w:val="TableParagraph"/>
              <w:spacing w:before="0" w:line="276" w:lineRule="auto"/>
              <w:ind w:left="621"/>
              <w:rPr>
                <w:lang w:val="en-GB"/>
              </w:rPr>
            </w:pPr>
            <w:r>
              <w:rPr>
                <w:lang w:val="lt-LT" w:bidi="lt-LT"/>
              </w:rPr>
              <w:t>3</w:t>
            </w:r>
          </w:p>
        </w:tc>
        <w:tc>
          <w:tcPr>
            <w:tcW w:w="1462" w:type="dxa"/>
            <w:tcBorders>
              <w:top w:val="single" w:sz="4" w:space="0" w:color="000000"/>
              <w:left w:val="single" w:sz="4" w:space="0" w:color="000000"/>
              <w:right w:val="single" w:sz="4" w:space="0" w:color="000000"/>
            </w:tcBorders>
            <w:shd w:val="clear" w:color="auto" w:fill="auto"/>
          </w:tcPr>
          <w:p w14:paraId="33365D9C" w14:textId="77777777" w:rsidR="00950A7F" w:rsidRDefault="00285CF8">
            <w:pPr>
              <w:pStyle w:val="TableParagraph"/>
              <w:spacing w:before="0" w:line="276" w:lineRule="auto"/>
              <w:ind w:left="476"/>
              <w:rPr>
                <w:lang w:val="en-GB"/>
              </w:rPr>
            </w:pPr>
            <w:r>
              <w:rPr>
                <w:lang w:val="lt-LT" w:bidi="lt-LT"/>
              </w:rPr>
              <w:t>4 (23)</w:t>
            </w:r>
          </w:p>
        </w:tc>
      </w:tr>
      <w:tr w:rsidR="006C16AF" w14:paraId="388DF439" w14:textId="77777777">
        <w:trPr>
          <w:trHeight w:val="252"/>
        </w:trPr>
        <w:tc>
          <w:tcPr>
            <w:tcW w:w="1832" w:type="dxa"/>
            <w:tcBorders>
              <w:left w:val="single" w:sz="4" w:space="0" w:color="000000"/>
              <w:right w:val="single" w:sz="4" w:space="0" w:color="000000"/>
            </w:tcBorders>
            <w:shd w:val="clear" w:color="auto" w:fill="auto"/>
          </w:tcPr>
          <w:p w14:paraId="111B62D6" w14:textId="77777777" w:rsidR="00950A7F" w:rsidRDefault="00285CF8">
            <w:pPr>
              <w:pStyle w:val="TableParagraph"/>
              <w:spacing w:before="0" w:line="276" w:lineRule="auto"/>
              <w:ind w:left="199" w:right="187"/>
              <w:jc w:val="center"/>
              <w:rPr>
                <w:lang w:val="en-GB"/>
              </w:rPr>
            </w:pPr>
            <w:r>
              <w:rPr>
                <w:lang w:val="lt-LT" w:bidi="lt-LT"/>
              </w:rPr>
              <w:t>16 kg</w:t>
            </w:r>
          </w:p>
        </w:tc>
        <w:tc>
          <w:tcPr>
            <w:tcW w:w="1081" w:type="dxa"/>
            <w:tcBorders>
              <w:left w:val="single" w:sz="4" w:space="0" w:color="000000"/>
              <w:right w:val="single" w:sz="4" w:space="0" w:color="000000"/>
            </w:tcBorders>
            <w:shd w:val="clear" w:color="auto" w:fill="auto"/>
          </w:tcPr>
          <w:p w14:paraId="62AB6E80" w14:textId="77777777" w:rsidR="00950A7F" w:rsidRDefault="00950A7F">
            <w:pPr>
              <w:pStyle w:val="TableParagraph"/>
              <w:spacing w:before="0" w:line="276" w:lineRule="auto"/>
              <w:ind w:left="0"/>
              <w:rPr>
                <w:lang w:val="en-GB"/>
              </w:rPr>
            </w:pPr>
          </w:p>
        </w:tc>
        <w:tc>
          <w:tcPr>
            <w:tcW w:w="1118" w:type="dxa"/>
            <w:tcBorders>
              <w:left w:val="single" w:sz="4" w:space="0" w:color="000000"/>
              <w:right w:val="single" w:sz="4" w:space="0" w:color="000000"/>
            </w:tcBorders>
            <w:shd w:val="clear" w:color="auto" w:fill="auto"/>
          </w:tcPr>
          <w:p w14:paraId="65BB1EA2" w14:textId="77777777" w:rsidR="00950A7F" w:rsidRDefault="00285CF8">
            <w:pPr>
              <w:pStyle w:val="TableParagraph"/>
              <w:spacing w:before="0" w:line="276" w:lineRule="auto"/>
              <w:ind w:left="119" w:right="109"/>
              <w:jc w:val="center"/>
              <w:rPr>
                <w:lang w:val="en-GB"/>
              </w:rPr>
            </w:pPr>
            <w:r>
              <w:rPr>
                <w:lang w:val="lt-LT" w:bidi="lt-LT"/>
              </w:rPr>
              <w:t>Vidutinė</w:t>
            </w:r>
          </w:p>
        </w:tc>
        <w:tc>
          <w:tcPr>
            <w:tcW w:w="698" w:type="dxa"/>
            <w:tcBorders>
              <w:left w:val="single" w:sz="4" w:space="0" w:color="000000"/>
              <w:right w:val="single" w:sz="4" w:space="0" w:color="000000"/>
            </w:tcBorders>
            <w:shd w:val="clear" w:color="auto" w:fill="auto"/>
          </w:tcPr>
          <w:p w14:paraId="56930989" w14:textId="77777777" w:rsidR="00950A7F" w:rsidRDefault="00285CF8">
            <w:pPr>
              <w:pStyle w:val="TableParagraph"/>
              <w:spacing w:before="0" w:line="276" w:lineRule="auto"/>
              <w:ind w:left="0" w:right="246"/>
              <w:jc w:val="right"/>
              <w:rPr>
                <w:lang w:val="en-GB"/>
              </w:rPr>
            </w:pPr>
            <w:r>
              <w:rPr>
                <w:lang w:val="lt-LT" w:bidi="lt-LT"/>
              </w:rPr>
              <w:t>12</w:t>
            </w:r>
          </w:p>
        </w:tc>
        <w:tc>
          <w:tcPr>
            <w:tcW w:w="1216" w:type="dxa"/>
            <w:tcBorders>
              <w:left w:val="single" w:sz="4" w:space="0" w:color="000000"/>
              <w:right w:val="single" w:sz="4" w:space="0" w:color="000000"/>
            </w:tcBorders>
            <w:shd w:val="clear" w:color="auto" w:fill="auto"/>
          </w:tcPr>
          <w:p w14:paraId="61E1C10E" w14:textId="77777777" w:rsidR="00950A7F" w:rsidRDefault="00285CF8">
            <w:pPr>
              <w:pStyle w:val="TableParagraph"/>
              <w:spacing w:before="0" w:line="276" w:lineRule="auto"/>
              <w:ind w:left="498"/>
              <w:rPr>
                <w:lang w:val="en-GB"/>
              </w:rPr>
            </w:pPr>
            <w:r>
              <w:rPr>
                <w:lang w:val="lt-LT" w:bidi="lt-LT"/>
              </w:rPr>
              <w:t>6 (25)</w:t>
            </w:r>
          </w:p>
        </w:tc>
        <w:tc>
          <w:tcPr>
            <w:tcW w:w="1796" w:type="dxa"/>
            <w:tcBorders>
              <w:left w:val="single" w:sz="4" w:space="0" w:color="000000"/>
              <w:right w:val="single" w:sz="4" w:space="0" w:color="000000"/>
            </w:tcBorders>
            <w:shd w:val="clear" w:color="auto" w:fill="auto"/>
          </w:tcPr>
          <w:p w14:paraId="2CB832B1" w14:textId="77777777" w:rsidR="00950A7F" w:rsidRDefault="00285CF8">
            <w:pPr>
              <w:pStyle w:val="TableParagraph"/>
              <w:spacing w:before="0" w:line="276" w:lineRule="auto"/>
              <w:ind w:left="621"/>
              <w:rPr>
                <w:lang w:val="en-GB"/>
              </w:rPr>
            </w:pPr>
            <w:r>
              <w:rPr>
                <w:lang w:val="lt-LT" w:bidi="lt-LT"/>
              </w:rPr>
              <w:t>3</w:t>
            </w:r>
          </w:p>
        </w:tc>
        <w:tc>
          <w:tcPr>
            <w:tcW w:w="1462" w:type="dxa"/>
            <w:tcBorders>
              <w:left w:val="single" w:sz="4" w:space="0" w:color="000000"/>
              <w:right w:val="single" w:sz="4" w:space="0" w:color="000000"/>
            </w:tcBorders>
            <w:shd w:val="clear" w:color="auto" w:fill="auto"/>
          </w:tcPr>
          <w:p w14:paraId="317D8CC3" w14:textId="77777777" w:rsidR="00950A7F" w:rsidRDefault="00285CF8">
            <w:pPr>
              <w:pStyle w:val="TableParagraph"/>
              <w:spacing w:before="0" w:line="276" w:lineRule="auto"/>
              <w:ind w:left="476"/>
              <w:rPr>
                <w:lang w:val="en-GB"/>
              </w:rPr>
            </w:pPr>
            <w:r>
              <w:rPr>
                <w:lang w:val="lt-LT" w:bidi="lt-LT"/>
              </w:rPr>
              <w:t>7 (24)</w:t>
            </w:r>
          </w:p>
        </w:tc>
      </w:tr>
      <w:tr w:rsidR="006C16AF" w14:paraId="58091CE4" w14:textId="77777777">
        <w:trPr>
          <w:trHeight w:val="257"/>
        </w:trPr>
        <w:tc>
          <w:tcPr>
            <w:tcW w:w="1832" w:type="dxa"/>
            <w:tcBorders>
              <w:left w:val="single" w:sz="4" w:space="0" w:color="000000"/>
              <w:bottom w:val="single" w:sz="4" w:space="0" w:color="000000"/>
              <w:right w:val="single" w:sz="4" w:space="0" w:color="000000"/>
            </w:tcBorders>
            <w:shd w:val="clear" w:color="auto" w:fill="auto"/>
          </w:tcPr>
          <w:p w14:paraId="38DF1150" w14:textId="77777777" w:rsidR="00950A7F" w:rsidRDefault="00950A7F">
            <w:pPr>
              <w:pStyle w:val="TableParagraph"/>
              <w:spacing w:before="0" w:line="276" w:lineRule="auto"/>
              <w:ind w:left="0"/>
              <w:rPr>
                <w:lang w:val="en-GB"/>
              </w:rPr>
            </w:pPr>
          </w:p>
        </w:tc>
        <w:tc>
          <w:tcPr>
            <w:tcW w:w="1081" w:type="dxa"/>
            <w:tcBorders>
              <w:left w:val="single" w:sz="4" w:space="0" w:color="000000"/>
              <w:bottom w:val="single" w:sz="4" w:space="0" w:color="000000"/>
              <w:right w:val="single" w:sz="4" w:space="0" w:color="000000"/>
            </w:tcBorders>
            <w:shd w:val="clear" w:color="auto" w:fill="auto"/>
          </w:tcPr>
          <w:p w14:paraId="60A80566" w14:textId="77777777" w:rsidR="00950A7F" w:rsidRDefault="00950A7F">
            <w:pPr>
              <w:pStyle w:val="TableParagraph"/>
              <w:spacing w:before="0" w:line="276" w:lineRule="auto"/>
              <w:ind w:left="0"/>
              <w:rPr>
                <w:lang w:val="en-GB"/>
              </w:rPr>
            </w:pPr>
          </w:p>
        </w:tc>
        <w:tc>
          <w:tcPr>
            <w:tcW w:w="1118" w:type="dxa"/>
            <w:tcBorders>
              <w:left w:val="single" w:sz="4" w:space="0" w:color="000000"/>
              <w:bottom w:val="single" w:sz="4" w:space="0" w:color="000000"/>
              <w:right w:val="single" w:sz="4" w:space="0" w:color="000000"/>
            </w:tcBorders>
            <w:shd w:val="clear" w:color="auto" w:fill="auto"/>
          </w:tcPr>
          <w:p w14:paraId="28E40401" w14:textId="77777777" w:rsidR="00950A7F" w:rsidRDefault="00285CF8">
            <w:pPr>
              <w:pStyle w:val="TableParagraph"/>
              <w:spacing w:before="0" w:line="276" w:lineRule="auto"/>
              <w:ind w:left="119" w:right="109"/>
              <w:jc w:val="center"/>
              <w:rPr>
                <w:lang w:val="en-GB"/>
              </w:rPr>
            </w:pPr>
            <w:r>
              <w:rPr>
                <w:lang w:val="lt-LT" w:bidi="lt-LT"/>
              </w:rPr>
              <w:t>Sunki</w:t>
            </w:r>
          </w:p>
        </w:tc>
        <w:tc>
          <w:tcPr>
            <w:tcW w:w="698" w:type="dxa"/>
            <w:tcBorders>
              <w:left w:val="single" w:sz="4" w:space="0" w:color="000000"/>
              <w:bottom w:val="single" w:sz="4" w:space="0" w:color="000000"/>
              <w:right w:val="single" w:sz="4" w:space="0" w:color="000000"/>
            </w:tcBorders>
            <w:shd w:val="clear" w:color="auto" w:fill="auto"/>
          </w:tcPr>
          <w:p w14:paraId="4E7A6E0F" w14:textId="77777777" w:rsidR="00950A7F" w:rsidRDefault="00285CF8">
            <w:pPr>
              <w:pStyle w:val="TableParagraph"/>
              <w:spacing w:before="0" w:line="276" w:lineRule="auto"/>
              <w:ind w:left="0" w:right="300"/>
              <w:jc w:val="right"/>
              <w:rPr>
                <w:lang w:val="en-GB"/>
              </w:rPr>
            </w:pPr>
            <w:r>
              <w:rPr>
                <w:lang w:val="lt-LT" w:bidi="lt-LT"/>
              </w:rPr>
              <w:t>4</w:t>
            </w:r>
          </w:p>
        </w:tc>
        <w:tc>
          <w:tcPr>
            <w:tcW w:w="1216" w:type="dxa"/>
            <w:tcBorders>
              <w:left w:val="single" w:sz="4" w:space="0" w:color="000000"/>
              <w:bottom w:val="single" w:sz="4" w:space="0" w:color="000000"/>
              <w:right w:val="single" w:sz="4" w:space="0" w:color="000000"/>
            </w:tcBorders>
            <w:shd w:val="clear" w:color="auto" w:fill="auto"/>
          </w:tcPr>
          <w:p w14:paraId="49DD0B2B" w14:textId="77777777" w:rsidR="00950A7F" w:rsidRDefault="00285CF8">
            <w:pPr>
              <w:pStyle w:val="TableParagraph"/>
              <w:spacing w:before="0" w:line="276" w:lineRule="auto"/>
              <w:ind w:left="498"/>
              <w:rPr>
                <w:lang w:val="en-GB"/>
              </w:rPr>
            </w:pPr>
            <w:r>
              <w:rPr>
                <w:lang w:val="lt-LT" w:bidi="lt-LT"/>
              </w:rPr>
              <w:t>2 (25)</w:t>
            </w:r>
          </w:p>
        </w:tc>
        <w:tc>
          <w:tcPr>
            <w:tcW w:w="1796" w:type="dxa"/>
            <w:tcBorders>
              <w:left w:val="single" w:sz="4" w:space="0" w:color="000000"/>
              <w:bottom w:val="single" w:sz="4" w:space="0" w:color="000000"/>
              <w:right w:val="single" w:sz="4" w:space="0" w:color="000000"/>
            </w:tcBorders>
            <w:shd w:val="clear" w:color="auto" w:fill="auto"/>
          </w:tcPr>
          <w:p w14:paraId="400242AB" w14:textId="77777777" w:rsidR="00950A7F" w:rsidRDefault="00285CF8">
            <w:pPr>
              <w:pStyle w:val="TableParagraph"/>
              <w:spacing w:before="0" w:line="276" w:lineRule="auto"/>
              <w:ind w:left="621"/>
              <w:rPr>
                <w:lang w:val="en-GB"/>
              </w:rPr>
            </w:pPr>
            <w:r>
              <w:rPr>
                <w:lang w:val="lt-LT" w:bidi="lt-LT"/>
              </w:rPr>
              <w:t>3</w:t>
            </w:r>
          </w:p>
        </w:tc>
        <w:tc>
          <w:tcPr>
            <w:tcW w:w="1462" w:type="dxa"/>
            <w:tcBorders>
              <w:left w:val="single" w:sz="4" w:space="0" w:color="000000"/>
              <w:bottom w:val="single" w:sz="4" w:space="0" w:color="000000"/>
              <w:right w:val="single" w:sz="4" w:space="0" w:color="000000"/>
            </w:tcBorders>
            <w:shd w:val="clear" w:color="auto" w:fill="auto"/>
          </w:tcPr>
          <w:p w14:paraId="31C46FFD" w14:textId="77777777" w:rsidR="00950A7F" w:rsidRDefault="00285CF8">
            <w:pPr>
              <w:pStyle w:val="TableParagraph"/>
              <w:spacing w:before="0" w:line="276" w:lineRule="auto"/>
              <w:ind w:left="421"/>
              <w:rPr>
                <w:lang w:val="en-GB"/>
              </w:rPr>
            </w:pPr>
            <w:r>
              <w:rPr>
                <w:lang w:val="lt-LT" w:bidi="lt-LT"/>
              </w:rPr>
              <w:t>28 (26)</w:t>
            </w:r>
          </w:p>
        </w:tc>
      </w:tr>
    </w:tbl>
    <w:p w14:paraId="70A64AD1" w14:textId="77777777" w:rsidR="00950A7F" w:rsidRDefault="00285CF8">
      <w:pPr>
        <w:pStyle w:val="Pagrindinistekstas"/>
        <w:spacing w:line="276" w:lineRule="auto"/>
        <w:ind w:left="567" w:right="5527"/>
        <w:rPr>
          <w:i w:val="0"/>
          <w:color w:val="auto"/>
          <w:szCs w:val="22"/>
        </w:rPr>
      </w:pPr>
      <w:r>
        <w:rPr>
          <w:i w:val="0"/>
          <w:color w:val="auto"/>
          <w:szCs w:val="22"/>
          <w:lang w:bidi="lt-LT"/>
        </w:rPr>
        <w:t xml:space="preserve">*VK = variacijos koeficientas </w:t>
      </w:r>
    </w:p>
    <w:p w14:paraId="369114A9" w14:textId="77777777" w:rsidR="00950A7F" w:rsidRDefault="00950A7F">
      <w:pPr>
        <w:pStyle w:val="Pagrindinistekstas"/>
        <w:spacing w:line="276" w:lineRule="auto"/>
        <w:ind w:left="567" w:right="5527"/>
        <w:rPr>
          <w:i w:val="0"/>
          <w:color w:val="auto"/>
          <w:szCs w:val="22"/>
        </w:rPr>
      </w:pPr>
    </w:p>
    <w:p w14:paraId="76D25E0D" w14:textId="77777777" w:rsidR="00950A7F" w:rsidRDefault="00285CF8">
      <w:pPr>
        <w:pStyle w:val="Pagrindinistekstas"/>
        <w:spacing w:line="276" w:lineRule="auto"/>
        <w:ind w:left="567" w:right="5527"/>
        <w:rPr>
          <w:i w:val="0"/>
          <w:color w:val="auto"/>
          <w:szCs w:val="22"/>
        </w:rPr>
      </w:pPr>
      <w:r>
        <w:rPr>
          <w:i w:val="0"/>
          <w:color w:val="auto"/>
          <w:szCs w:val="22"/>
          <w:u w:val="single"/>
          <w:lang w:bidi="lt-LT"/>
        </w:rPr>
        <w:t>Lytis</w:t>
      </w:r>
    </w:p>
    <w:p w14:paraId="7F6EFD93" w14:textId="77777777" w:rsidR="00950A7F" w:rsidRDefault="00285CF8">
      <w:pPr>
        <w:pStyle w:val="Pagrindinistekstas"/>
        <w:spacing w:line="276" w:lineRule="auto"/>
        <w:ind w:left="567"/>
        <w:rPr>
          <w:i w:val="0"/>
          <w:color w:val="auto"/>
          <w:szCs w:val="22"/>
        </w:rPr>
      </w:pPr>
      <w:r>
        <w:rPr>
          <w:i w:val="0"/>
          <w:color w:val="auto"/>
          <w:szCs w:val="22"/>
          <w:lang w:bidi="lt-LT"/>
        </w:rPr>
        <w:t>Nuo lyties priklausančių skirtumų nepastebėta.</w:t>
      </w:r>
    </w:p>
    <w:p w14:paraId="6002DD1F" w14:textId="77777777" w:rsidR="00950A7F" w:rsidRDefault="00950A7F">
      <w:pPr>
        <w:pStyle w:val="Pagrindinistekstas"/>
        <w:spacing w:line="276" w:lineRule="auto"/>
        <w:ind w:left="567"/>
        <w:rPr>
          <w:i w:val="0"/>
          <w:color w:val="auto"/>
          <w:szCs w:val="22"/>
        </w:rPr>
      </w:pPr>
    </w:p>
    <w:p w14:paraId="68E9DDAE" w14:textId="77777777" w:rsidR="00950A7F" w:rsidRDefault="00285CF8">
      <w:pPr>
        <w:pStyle w:val="Pagrindinistekstas"/>
        <w:spacing w:line="276" w:lineRule="auto"/>
        <w:ind w:left="567"/>
        <w:rPr>
          <w:i w:val="0"/>
          <w:color w:val="auto"/>
          <w:szCs w:val="22"/>
          <w:u w:val="single"/>
        </w:rPr>
      </w:pPr>
      <w:r>
        <w:rPr>
          <w:i w:val="0"/>
          <w:color w:val="auto"/>
          <w:szCs w:val="22"/>
          <w:u w:val="single"/>
          <w:lang w:bidi="lt-LT"/>
        </w:rPr>
        <w:t>Rasė</w:t>
      </w:r>
    </w:p>
    <w:p w14:paraId="6EEA39DE" w14:textId="1D10BF99" w:rsidR="00950A7F" w:rsidRDefault="00285CF8">
      <w:pPr>
        <w:pStyle w:val="Pagrindinistekstas"/>
        <w:spacing w:line="276" w:lineRule="auto"/>
        <w:ind w:left="567" w:right="213" w:hanging="1"/>
        <w:rPr>
          <w:i w:val="0"/>
          <w:color w:val="auto"/>
          <w:szCs w:val="22"/>
        </w:rPr>
      </w:pPr>
      <w:r>
        <w:rPr>
          <w:i w:val="0"/>
          <w:color w:val="auto"/>
          <w:szCs w:val="22"/>
          <w:lang w:bidi="lt-LT"/>
        </w:rPr>
        <w:t xml:space="preserve">Atlikus tyrimą su sveikais japonų ir </w:t>
      </w:r>
      <w:r w:rsidR="00443478">
        <w:rPr>
          <w:i w:val="0"/>
          <w:color w:val="auto"/>
          <w:szCs w:val="22"/>
          <w:lang w:bidi="lt-LT"/>
        </w:rPr>
        <w:t>europidų</w:t>
      </w:r>
      <w:r>
        <w:rPr>
          <w:i w:val="0"/>
          <w:color w:val="auto"/>
          <w:szCs w:val="22"/>
          <w:lang w:bidi="lt-LT"/>
        </w:rPr>
        <w:t xml:space="preserve"> asmenimis, kliniškai reikšmingų farmakokinetinių parametrų skirtumų nepastebėta. Riboti duomenys juodaodžių ar afroamerikiečių farmakokinetinių parametrų skirtumų nerodo.</w:t>
      </w:r>
    </w:p>
    <w:p w14:paraId="2ABAFBCD" w14:textId="77777777" w:rsidR="00950A7F" w:rsidRDefault="00950A7F">
      <w:pPr>
        <w:pStyle w:val="Pagrindinistekstas"/>
        <w:spacing w:line="276" w:lineRule="auto"/>
        <w:ind w:left="567"/>
        <w:rPr>
          <w:i w:val="0"/>
          <w:color w:val="auto"/>
          <w:szCs w:val="22"/>
        </w:rPr>
      </w:pPr>
    </w:p>
    <w:p w14:paraId="625AAE94" w14:textId="77777777" w:rsidR="00950A7F" w:rsidRDefault="00285CF8">
      <w:pPr>
        <w:pStyle w:val="Pagrindinistekstas"/>
        <w:spacing w:line="276" w:lineRule="auto"/>
        <w:ind w:left="567"/>
        <w:rPr>
          <w:i w:val="0"/>
          <w:color w:val="auto"/>
          <w:szCs w:val="22"/>
          <w:u w:val="single"/>
        </w:rPr>
      </w:pPr>
      <w:r>
        <w:rPr>
          <w:i w:val="0"/>
          <w:color w:val="auto"/>
          <w:szCs w:val="22"/>
          <w:u w:val="single"/>
          <w:lang w:bidi="lt-LT"/>
        </w:rPr>
        <w:t>Kūno svoris</w:t>
      </w:r>
    </w:p>
    <w:p w14:paraId="4BE84C11" w14:textId="269314B2" w:rsidR="00950A7F" w:rsidRDefault="00285CF8">
      <w:pPr>
        <w:pStyle w:val="Pagrindinistekstas"/>
        <w:spacing w:line="276" w:lineRule="auto"/>
        <w:ind w:left="567" w:hanging="1"/>
        <w:rPr>
          <w:i w:val="0"/>
          <w:color w:val="auto"/>
          <w:szCs w:val="22"/>
        </w:rPr>
      </w:pPr>
      <w:r>
        <w:rPr>
          <w:i w:val="0"/>
          <w:color w:val="auto"/>
          <w:szCs w:val="22"/>
          <w:lang w:bidi="lt-LT"/>
        </w:rPr>
        <w:t xml:space="preserve">Suaugusių ir </w:t>
      </w:r>
      <w:r w:rsidR="00443478">
        <w:rPr>
          <w:i w:val="0"/>
          <w:color w:val="auto"/>
          <w:szCs w:val="22"/>
          <w:lang w:bidi="lt-LT"/>
        </w:rPr>
        <w:t>senyvų</w:t>
      </w:r>
      <w:r>
        <w:rPr>
          <w:i w:val="0"/>
          <w:color w:val="auto"/>
          <w:szCs w:val="22"/>
          <w:lang w:bidi="lt-LT"/>
        </w:rPr>
        <w:t xml:space="preserve"> pacientų populiacijos farmakokinetinė analizė neparodė, kad klirensas ir pasiskirstymo tūris priklausytų nuo kūno svorio.</w:t>
      </w:r>
    </w:p>
    <w:p w14:paraId="29BAFC06" w14:textId="77777777" w:rsidR="00950A7F" w:rsidRDefault="00950A7F">
      <w:pPr>
        <w:pStyle w:val="Pagrindinistekstas"/>
        <w:spacing w:line="276" w:lineRule="auto"/>
        <w:ind w:left="567"/>
        <w:rPr>
          <w:i w:val="0"/>
          <w:color w:val="auto"/>
          <w:szCs w:val="22"/>
        </w:rPr>
      </w:pPr>
    </w:p>
    <w:p w14:paraId="05632F7A" w14:textId="77777777" w:rsidR="00950A7F" w:rsidRDefault="00285CF8">
      <w:pPr>
        <w:pStyle w:val="Pagrindinistekstas"/>
        <w:spacing w:line="276" w:lineRule="auto"/>
        <w:ind w:left="567"/>
        <w:rPr>
          <w:i w:val="0"/>
          <w:color w:val="auto"/>
          <w:szCs w:val="22"/>
          <w:u w:val="single"/>
        </w:rPr>
      </w:pPr>
      <w:r>
        <w:rPr>
          <w:i w:val="0"/>
          <w:color w:val="auto"/>
          <w:szCs w:val="22"/>
          <w:u w:val="single"/>
          <w:lang w:bidi="lt-LT"/>
        </w:rPr>
        <w:t>Nutukimas</w:t>
      </w:r>
    </w:p>
    <w:p w14:paraId="4920FEC3" w14:textId="5AC294FB" w:rsidR="00950A7F" w:rsidRDefault="00285CF8">
      <w:pPr>
        <w:pStyle w:val="Pagrindinistekstas"/>
        <w:spacing w:line="276" w:lineRule="auto"/>
        <w:ind w:left="567" w:right="214"/>
        <w:rPr>
          <w:i w:val="0"/>
          <w:color w:val="auto"/>
          <w:szCs w:val="22"/>
        </w:rPr>
      </w:pPr>
      <w:r>
        <w:rPr>
          <w:i w:val="0"/>
          <w:color w:val="auto"/>
          <w:szCs w:val="22"/>
          <w:lang w:bidi="lt-LT"/>
        </w:rPr>
        <w:t xml:space="preserve">Viename klinikiniame tyrime, atliktame su </w:t>
      </w:r>
      <w:r w:rsidR="00443478">
        <w:rPr>
          <w:i w:val="0"/>
          <w:color w:val="auto"/>
          <w:szCs w:val="22"/>
          <w:lang w:bidi="lt-LT"/>
        </w:rPr>
        <w:t>patologiškai</w:t>
      </w:r>
      <w:r>
        <w:rPr>
          <w:i w:val="0"/>
          <w:color w:val="auto"/>
          <w:szCs w:val="22"/>
          <w:lang w:bidi="lt-LT"/>
        </w:rPr>
        <w:t xml:space="preserve"> nutukusiais pacientais, sugamadekso 2 mg/kg ir 4 mg/kg dozės buvo skiriamos pagal faktinį kūno svorį (n=76) arba idealų kūno svorį (n=74). </w:t>
      </w:r>
      <w:r w:rsidR="00443478" w:rsidRPr="00443478">
        <w:rPr>
          <w:i w:val="0"/>
          <w:color w:val="auto"/>
          <w:szCs w:val="22"/>
          <w:lang w:bidi="lt-LT"/>
        </w:rPr>
        <w:t xml:space="preserve">Sugamadekso ekspozicija didėjo priklausomai nuo skirtos dozės ir ši </w:t>
      </w:r>
      <w:r w:rsidR="00443478" w:rsidRPr="00443478">
        <w:rPr>
          <w:i w:val="0"/>
          <w:color w:val="auto"/>
          <w:szCs w:val="22"/>
          <w:lang w:bidi="lt-LT"/>
        </w:rPr>
        <w:lastRenderedPageBreak/>
        <w:t xml:space="preserve">priklausomybė buvo linijinio pobūdžio, atsižvelgiant į tikrąjį pacientų kūno svorį arba į idealųjį kūno svorį. </w:t>
      </w:r>
      <w:r>
        <w:rPr>
          <w:i w:val="0"/>
          <w:color w:val="auto"/>
          <w:szCs w:val="22"/>
          <w:lang w:bidi="lt-LT"/>
        </w:rPr>
        <w:t xml:space="preserve">Kliniškai reikšmingų farmakokinetinių parametrų skirtumų tarp </w:t>
      </w:r>
      <w:r w:rsidR="00443478">
        <w:rPr>
          <w:i w:val="0"/>
          <w:color w:val="auto"/>
          <w:szCs w:val="22"/>
          <w:lang w:bidi="lt-LT"/>
        </w:rPr>
        <w:t>patologiškai</w:t>
      </w:r>
      <w:r>
        <w:rPr>
          <w:i w:val="0"/>
          <w:color w:val="auto"/>
          <w:szCs w:val="22"/>
          <w:lang w:bidi="lt-LT"/>
        </w:rPr>
        <w:t xml:space="preserve"> nutukusių pacientų ir bendrosios populiacijos nepastebėta.</w:t>
      </w:r>
    </w:p>
    <w:p w14:paraId="11DA5576" w14:textId="77777777" w:rsidR="00950A7F" w:rsidRDefault="00950A7F">
      <w:pPr>
        <w:spacing w:line="276" w:lineRule="auto"/>
        <w:rPr>
          <w:b/>
          <w:szCs w:val="22"/>
        </w:rPr>
      </w:pPr>
    </w:p>
    <w:p w14:paraId="000D4273" w14:textId="75DA4BBB" w:rsidR="00950A7F" w:rsidRDefault="00285CF8">
      <w:pPr>
        <w:spacing w:line="276" w:lineRule="auto"/>
        <w:ind w:left="567" w:hanging="567"/>
        <w:rPr>
          <w:szCs w:val="22"/>
        </w:rPr>
      </w:pPr>
      <w:r>
        <w:rPr>
          <w:b/>
          <w:szCs w:val="22"/>
          <w:lang w:bidi="lt-LT"/>
        </w:rPr>
        <w:t>5.3</w:t>
      </w:r>
      <w:r>
        <w:rPr>
          <w:b/>
          <w:szCs w:val="22"/>
          <w:lang w:bidi="lt-LT"/>
        </w:rPr>
        <w:tab/>
        <w:t>Ikiklinikinių saugumo tyrimų duomenys</w:t>
      </w:r>
    </w:p>
    <w:p w14:paraId="17BADA32" w14:textId="77777777" w:rsidR="00950A7F" w:rsidRDefault="00950A7F">
      <w:pPr>
        <w:spacing w:line="276" w:lineRule="auto"/>
        <w:rPr>
          <w:szCs w:val="22"/>
        </w:rPr>
      </w:pPr>
    </w:p>
    <w:p w14:paraId="76516E47" w14:textId="77777777" w:rsidR="00950A7F" w:rsidRDefault="00285CF8">
      <w:pPr>
        <w:pStyle w:val="Pagrindinistekstas"/>
        <w:spacing w:line="276" w:lineRule="auto"/>
        <w:ind w:left="567" w:right="214" w:hanging="1"/>
        <w:rPr>
          <w:i w:val="0"/>
          <w:color w:val="auto"/>
          <w:szCs w:val="22"/>
        </w:rPr>
      </w:pPr>
      <w:r>
        <w:rPr>
          <w:i w:val="0"/>
          <w:color w:val="auto"/>
          <w:szCs w:val="22"/>
          <w:lang w:bidi="lt-LT"/>
        </w:rPr>
        <w:t>Ikiklinikiniai duomenys, remiantis įprastiniais farmakologiniais saugumo, kartotinių dozių toksiškumo, genotoksiškumo, toksiškumo reprodukcijai, vietinio toleravimo ir suderinamumo su krauju tyrimais, neatskleidžia jokio ypatingo pavojaus žmonėms.</w:t>
      </w:r>
    </w:p>
    <w:p w14:paraId="2D00978B" w14:textId="77777777" w:rsidR="00950A7F" w:rsidRDefault="00950A7F">
      <w:pPr>
        <w:pStyle w:val="Pagrindinistekstas"/>
        <w:spacing w:line="276" w:lineRule="auto"/>
        <w:ind w:left="567"/>
        <w:rPr>
          <w:i w:val="0"/>
          <w:color w:val="auto"/>
          <w:szCs w:val="22"/>
        </w:rPr>
      </w:pPr>
    </w:p>
    <w:p w14:paraId="0AC2799B" w14:textId="77777777" w:rsidR="00950A7F" w:rsidRDefault="00285CF8">
      <w:pPr>
        <w:pStyle w:val="Pagrindinistekstas"/>
        <w:spacing w:line="276" w:lineRule="auto"/>
        <w:ind w:left="567" w:right="214"/>
        <w:rPr>
          <w:i w:val="0"/>
          <w:color w:val="auto"/>
          <w:szCs w:val="22"/>
        </w:rPr>
      </w:pPr>
      <w:r>
        <w:rPr>
          <w:i w:val="0"/>
          <w:color w:val="auto"/>
          <w:szCs w:val="22"/>
          <w:lang w:bidi="lt-LT"/>
        </w:rPr>
        <w:t>Sugamadeksas greitai pasišalina iš ikiklinikinių tyrimų metu tirtų rūšių gyvūnų organizmo, nors žiurkių jauniklių kauluose ir dantyse buvo pastebėti sugamadekso likučiai. Ikiklinikiniai tyrimai su jaunomis suaugusiomis ir subrendusiomis žiurkėmis rodo, kad sugamadeksas neturi neigiamo poveikio dantų spalvai ar kaulo kokybei, kaulo struktūrai ar kaulų metabolizmui. Sugamadeksas neturi jokio poveikio lūžių gijimui ir kaulo remodeliacijai.</w:t>
      </w:r>
    </w:p>
    <w:p w14:paraId="61BFD512" w14:textId="77777777" w:rsidR="00950A7F" w:rsidRDefault="00950A7F">
      <w:pPr>
        <w:spacing w:line="276" w:lineRule="auto"/>
        <w:rPr>
          <w:b/>
          <w:szCs w:val="22"/>
        </w:rPr>
      </w:pPr>
    </w:p>
    <w:p w14:paraId="175E025C" w14:textId="77777777" w:rsidR="00950A7F" w:rsidRDefault="00285CF8">
      <w:pPr>
        <w:spacing w:line="276" w:lineRule="auto"/>
        <w:ind w:left="567" w:hanging="567"/>
        <w:rPr>
          <w:b/>
          <w:szCs w:val="22"/>
        </w:rPr>
      </w:pPr>
      <w:r>
        <w:rPr>
          <w:b/>
          <w:szCs w:val="22"/>
          <w:lang w:bidi="lt-LT"/>
        </w:rPr>
        <w:t>6.</w:t>
      </w:r>
      <w:r>
        <w:rPr>
          <w:b/>
          <w:szCs w:val="22"/>
          <w:lang w:bidi="lt-LT"/>
        </w:rPr>
        <w:tab/>
        <w:t>FARMACINĖ INFORMACIJA</w:t>
      </w:r>
    </w:p>
    <w:p w14:paraId="0C8D4FB4" w14:textId="77777777" w:rsidR="00950A7F" w:rsidRDefault="00950A7F">
      <w:pPr>
        <w:spacing w:line="276" w:lineRule="auto"/>
        <w:rPr>
          <w:b/>
          <w:szCs w:val="22"/>
        </w:rPr>
      </w:pPr>
    </w:p>
    <w:p w14:paraId="24375C6C" w14:textId="77777777" w:rsidR="00950A7F" w:rsidRDefault="00285CF8">
      <w:pPr>
        <w:spacing w:line="276" w:lineRule="auto"/>
        <w:ind w:left="567" w:hanging="567"/>
        <w:rPr>
          <w:b/>
          <w:szCs w:val="22"/>
        </w:rPr>
      </w:pPr>
      <w:r>
        <w:rPr>
          <w:b/>
          <w:szCs w:val="22"/>
          <w:lang w:bidi="lt-LT"/>
        </w:rPr>
        <w:t>6.1</w:t>
      </w:r>
      <w:r>
        <w:rPr>
          <w:b/>
          <w:szCs w:val="22"/>
          <w:lang w:bidi="lt-LT"/>
        </w:rPr>
        <w:tab/>
        <w:t>Pagalbinių medžiagų sąrašas</w:t>
      </w:r>
    </w:p>
    <w:p w14:paraId="7AE15F44" w14:textId="77777777" w:rsidR="00950A7F" w:rsidRDefault="00950A7F">
      <w:pPr>
        <w:spacing w:line="276" w:lineRule="auto"/>
        <w:rPr>
          <w:szCs w:val="22"/>
        </w:rPr>
      </w:pPr>
    </w:p>
    <w:p w14:paraId="3310B136" w14:textId="32909047" w:rsidR="00950A7F" w:rsidRDefault="00285CF8">
      <w:pPr>
        <w:spacing w:line="276" w:lineRule="auto"/>
        <w:ind w:left="567"/>
        <w:rPr>
          <w:szCs w:val="22"/>
        </w:rPr>
      </w:pPr>
      <w:r>
        <w:rPr>
          <w:szCs w:val="22"/>
          <w:lang w:bidi="lt-LT"/>
        </w:rPr>
        <w:t xml:space="preserve">Vandenilio chlorido rūgštis, 3,7 % (pH koreguoti) </w:t>
      </w:r>
    </w:p>
    <w:p w14:paraId="226B21B0" w14:textId="77777777" w:rsidR="00950A7F" w:rsidRDefault="00285CF8">
      <w:pPr>
        <w:spacing w:line="276" w:lineRule="auto"/>
        <w:ind w:left="567"/>
        <w:rPr>
          <w:szCs w:val="22"/>
        </w:rPr>
      </w:pPr>
      <w:r>
        <w:rPr>
          <w:szCs w:val="22"/>
          <w:lang w:bidi="lt-LT"/>
        </w:rPr>
        <w:t>Natrio hidroksidas, 4,0 % (pH koreguoti)</w:t>
      </w:r>
    </w:p>
    <w:p w14:paraId="02F811D7" w14:textId="77777777" w:rsidR="00950A7F" w:rsidRDefault="00285CF8">
      <w:pPr>
        <w:spacing w:line="276" w:lineRule="auto"/>
        <w:ind w:left="567"/>
        <w:rPr>
          <w:szCs w:val="22"/>
        </w:rPr>
      </w:pPr>
      <w:r>
        <w:rPr>
          <w:szCs w:val="22"/>
          <w:lang w:bidi="lt-LT"/>
        </w:rPr>
        <w:t>Injekcinis vanduo</w:t>
      </w:r>
    </w:p>
    <w:p w14:paraId="01D121BA" w14:textId="77777777" w:rsidR="00950A7F" w:rsidRDefault="00950A7F">
      <w:pPr>
        <w:spacing w:line="276" w:lineRule="auto"/>
        <w:rPr>
          <w:szCs w:val="22"/>
        </w:rPr>
      </w:pPr>
    </w:p>
    <w:p w14:paraId="4F078E06" w14:textId="77777777" w:rsidR="00950A7F" w:rsidRDefault="00285CF8">
      <w:pPr>
        <w:spacing w:line="276" w:lineRule="auto"/>
        <w:ind w:left="567" w:hanging="567"/>
        <w:rPr>
          <w:szCs w:val="22"/>
        </w:rPr>
      </w:pPr>
      <w:r>
        <w:rPr>
          <w:b/>
          <w:szCs w:val="22"/>
          <w:lang w:bidi="lt-LT"/>
        </w:rPr>
        <w:t>6.2</w:t>
      </w:r>
      <w:r>
        <w:rPr>
          <w:b/>
          <w:szCs w:val="22"/>
          <w:lang w:bidi="lt-LT"/>
        </w:rPr>
        <w:tab/>
        <w:t>Nesuderinamumas</w:t>
      </w:r>
    </w:p>
    <w:p w14:paraId="6FE06885" w14:textId="77777777" w:rsidR="00950A7F" w:rsidRDefault="00950A7F">
      <w:pPr>
        <w:spacing w:line="276" w:lineRule="auto"/>
        <w:rPr>
          <w:szCs w:val="22"/>
        </w:rPr>
      </w:pPr>
    </w:p>
    <w:p w14:paraId="0F16A18B" w14:textId="6EFBCFCD" w:rsidR="00950A7F" w:rsidRDefault="00285CF8">
      <w:pPr>
        <w:spacing w:line="276" w:lineRule="auto"/>
        <w:ind w:left="567"/>
        <w:rPr>
          <w:szCs w:val="22"/>
        </w:rPr>
      </w:pPr>
      <w:r>
        <w:rPr>
          <w:szCs w:val="22"/>
          <w:lang w:bidi="lt-LT"/>
        </w:rPr>
        <w:t>Šio vaistinio preparato negalima maišyti su kitais vaistiniais preparatais, išskyrus nurodytuosius 6.6 skyriuje. Buvo pranešta apie fizinį nesuderinamumą su verapamiliu, ondansetronu ir ranitidinu.</w:t>
      </w:r>
    </w:p>
    <w:p w14:paraId="72400246" w14:textId="77777777" w:rsidR="00950A7F" w:rsidRDefault="00950A7F">
      <w:pPr>
        <w:spacing w:line="276" w:lineRule="auto"/>
        <w:rPr>
          <w:szCs w:val="22"/>
        </w:rPr>
      </w:pPr>
    </w:p>
    <w:p w14:paraId="1CA41AC9" w14:textId="4D5FEDC6" w:rsidR="00950A7F" w:rsidRDefault="00285CF8">
      <w:pPr>
        <w:spacing w:line="276" w:lineRule="auto"/>
        <w:ind w:left="567" w:hanging="567"/>
        <w:rPr>
          <w:szCs w:val="22"/>
        </w:rPr>
      </w:pPr>
      <w:r>
        <w:rPr>
          <w:b/>
          <w:szCs w:val="22"/>
          <w:lang w:bidi="lt-LT"/>
        </w:rPr>
        <w:t>6.3</w:t>
      </w:r>
      <w:r>
        <w:rPr>
          <w:b/>
          <w:szCs w:val="22"/>
          <w:lang w:bidi="lt-LT"/>
        </w:rPr>
        <w:tab/>
        <w:t>Tinkamumo laikas</w:t>
      </w:r>
    </w:p>
    <w:p w14:paraId="5EA46576" w14:textId="77777777" w:rsidR="00950A7F" w:rsidRDefault="00950A7F">
      <w:pPr>
        <w:spacing w:line="276" w:lineRule="auto"/>
        <w:rPr>
          <w:szCs w:val="22"/>
        </w:rPr>
      </w:pPr>
    </w:p>
    <w:p w14:paraId="63D554E7" w14:textId="77777777" w:rsidR="00950A7F" w:rsidRDefault="00285CF8">
      <w:pPr>
        <w:spacing w:line="276" w:lineRule="auto"/>
        <w:ind w:left="567"/>
        <w:rPr>
          <w:szCs w:val="22"/>
        </w:rPr>
      </w:pPr>
      <w:r>
        <w:rPr>
          <w:szCs w:val="22"/>
          <w:lang w:bidi="lt-LT"/>
        </w:rPr>
        <w:t>3 metai</w:t>
      </w:r>
    </w:p>
    <w:p w14:paraId="0A27177C" w14:textId="247FF037" w:rsidR="00950A7F" w:rsidRDefault="00285CF8">
      <w:pPr>
        <w:spacing w:line="276" w:lineRule="auto"/>
        <w:ind w:left="567"/>
        <w:rPr>
          <w:szCs w:val="22"/>
        </w:rPr>
      </w:pPr>
      <w:r>
        <w:rPr>
          <w:szCs w:val="22"/>
          <w:lang w:bidi="lt-LT"/>
        </w:rPr>
        <w:t>Po pirmojo atidarymo ir praskiedimo vaistinio preparato cheminis ir fizinis stabilumas nekinta</w:t>
      </w:r>
    </w:p>
    <w:p w14:paraId="18BCA34D" w14:textId="5B2F2CD8" w:rsidR="00950A7F" w:rsidRDefault="00285CF8">
      <w:pPr>
        <w:spacing w:line="276" w:lineRule="auto"/>
        <w:ind w:left="567"/>
        <w:rPr>
          <w:szCs w:val="22"/>
        </w:rPr>
      </w:pPr>
      <w:r>
        <w:rPr>
          <w:szCs w:val="22"/>
          <w:lang w:bidi="lt-LT"/>
        </w:rPr>
        <w:t>48 valandas 25 °C ir 2–8 °C temperatūroje. Mikrobiologiniu požiūriu praskiestą vaistinį preparatą reikia suvartoti nedelsiant. Jei vaistinis preparatas nesuvartojamas iš karto, už laikymo laiką ir sąlygas prieš vartojimą atsako vartotojas ir paprastai jis neturėtų būti ilgesnis kaip 24 valandos 2–8 °C temperatūroje, išskyrus atvejus, kai skiedžiama kontroliuojamomis ir patvirtintomis aseptinėmis sąlygomis.</w:t>
      </w:r>
    </w:p>
    <w:p w14:paraId="17D17DBE" w14:textId="77777777" w:rsidR="00950A7F" w:rsidRDefault="00950A7F">
      <w:pPr>
        <w:spacing w:line="276" w:lineRule="auto"/>
        <w:rPr>
          <w:b/>
          <w:szCs w:val="22"/>
        </w:rPr>
      </w:pPr>
    </w:p>
    <w:p w14:paraId="5AD1A169" w14:textId="77777777" w:rsidR="00950A7F" w:rsidRDefault="00285CF8">
      <w:pPr>
        <w:spacing w:line="276" w:lineRule="auto"/>
        <w:ind w:left="567" w:hanging="567"/>
        <w:rPr>
          <w:b/>
          <w:szCs w:val="22"/>
        </w:rPr>
      </w:pPr>
      <w:r>
        <w:rPr>
          <w:b/>
          <w:szCs w:val="22"/>
          <w:lang w:bidi="lt-LT"/>
        </w:rPr>
        <w:t>6.4</w:t>
      </w:r>
      <w:r>
        <w:rPr>
          <w:b/>
          <w:szCs w:val="22"/>
          <w:lang w:bidi="lt-LT"/>
        </w:rPr>
        <w:tab/>
        <w:t>Specialios laikymo sąlygos</w:t>
      </w:r>
    </w:p>
    <w:p w14:paraId="372A2C9C" w14:textId="77777777" w:rsidR="00950A7F" w:rsidRDefault="00950A7F">
      <w:pPr>
        <w:spacing w:line="276" w:lineRule="auto"/>
        <w:rPr>
          <w:szCs w:val="22"/>
        </w:rPr>
      </w:pPr>
    </w:p>
    <w:p w14:paraId="67FE32FD" w14:textId="7CD7CCB6" w:rsidR="00950A7F" w:rsidRDefault="00285CF8">
      <w:pPr>
        <w:spacing w:line="276" w:lineRule="auto"/>
        <w:ind w:left="567"/>
        <w:rPr>
          <w:szCs w:val="22"/>
        </w:rPr>
      </w:pPr>
      <w:r>
        <w:rPr>
          <w:lang w:bidi="lt-LT"/>
        </w:rPr>
        <w:t xml:space="preserve">Šiam vaistiniam preparatui nereikia jokių specialių laikymo sąlygų. Neužšaldyti. </w:t>
      </w:r>
      <w:r w:rsidR="001B04B6">
        <w:rPr>
          <w:lang w:bidi="lt-LT"/>
        </w:rPr>
        <w:t>Flakon</w:t>
      </w:r>
      <w:r>
        <w:rPr>
          <w:lang w:bidi="lt-LT"/>
        </w:rPr>
        <w:t>ą laikykite išorinėje dėžutėje, kad būtų apsaugotas nuo šviesos.</w:t>
      </w:r>
    </w:p>
    <w:p w14:paraId="1DF6F758" w14:textId="3BD84385" w:rsidR="00950A7F" w:rsidRDefault="00285CF8">
      <w:pPr>
        <w:spacing w:line="276" w:lineRule="auto"/>
        <w:rPr>
          <w:szCs w:val="22"/>
        </w:rPr>
      </w:pPr>
      <w:r>
        <w:rPr>
          <w:szCs w:val="22"/>
          <w:lang w:bidi="lt-LT"/>
        </w:rPr>
        <w:tab/>
        <w:t>Informacijos apie praskiesto vaistinio preparato laikymo sąlygas žr. 6.3 skirsnį.</w:t>
      </w:r>
    </w:p>
    <w:p w14:paraId="267B9FDF" w14:textId="77777777" w:rsidR="00950A7F" w:rsidRDefault="00950A7F">
      <w:pPr>
        <w:spacing w:line="276" w:lineRule="auto"/>
        <w:rPr>
          <w:szCs w:val="22"/>
        </w:rPr>
      </w:pPr>
    </w:p>
    <w:p w14:paraId="6FB0EAA0" w14:textId="72A3121D" w:rsidR="00950A7F" w:rsidRDefault="00285CF8">
      <w:pPr>
        <w:numPr>
          <w:ilvl w:val="1"/>
          <w:numId w:val="2"/>
        </w:numPr>
        <w:spacing w:line="276" w:lineRule="auto"/>
        <w:rPr>
          <w:b/>
          <w:szCs w:val="22"/>
        </w:rPr>
      </w:pPr>
      <w:r>
        <w:rPr>
          <w:b/>
          <w:szCs w:val="22"/>
          <w:lang w:bidi="lt-LT"/>
        </w:rPr>
        <w:t>Talpyklės pobūdis ir jos turinys</w:t>
      </w:r>
    </w:p>
    <w:p w14:paraId="7125FA4D" w14:textId="77777777" w:rsidR="00950A7F" w:rsidRDefault="00950A7F">
      <w:pPr>
        <w:spacing w:line="276" w:lineRule="auto"/>
        <w:rPr>
          <w:szCs w:val="22"/>
        </w:rPr>
      </w:pPr>
    </w:p>
    <w:p w14:paraId="590057AE" w14:textId="58E4924E" w:rsidR="00950A7F" w:rsidRDefault="00285CF8">
      <w:pPr>
        <w:spacing w:line="276" w:lineRule="auto"/>
        <w:ind w:left="567"/>
        <w:rPr>
          <w:szCs w:val="22"/>
        </w:rPr>
      </w:pPr>
      <w:r>
        <w:rPr>
          <w:szCs w:val="22"/>
          <w:lang w:bidi="lt-LT"/>
        </w:rPr>
        <w:t>2 ml arba 5 ml skaidraus tirpalo I tipo skaidraus stiklo flakone, užkimštame pilku chlorobutilo gumos kamšteliu ir aliumininiu dangteliu su oranžine atlenkiama plomba.</w:t>
      </w:r>
    </w:p>
    <w:p w14:paraId="7D3083DA" w14:textId="77777777" w:rsidR="00950A7F" w:rsidRDefault="00950A7F">
      <w:pPr>
        <w:spacing w:line="276" w:lineRule="auto"/>
        <w:ind w:left="567"/>
        <w:rPr>
          <w:szCs w:val="22"/>
        </w:rPr>
      </w:pPr>
    </w:p>
    <w:p w14:paraId="493F33A3" w14:textId="09866143" w:rsidR="00950A7F" w:rsidRDefault="00285CF8">
      <w:pPr>
        <w:spacing w:line="276" w:lineRule="auto"/>
        <w:ind w:left="567"/>
        <w:rPr>
          <w:szCs w:val="22"/>
        </w:rPr>
      </w:pPr>
      <w:bookmarkStart w:id="0" w:name="_Hlk153884687"/>
      <w:r>
        <w:rPr>
          <w:szCs w:val="22"/>
          <w:lang w:bidi="lt-LT"/>
        </w:rPr>
        <w:t xml:space="preserve">Pakuočių dydžiai: 10 </w:t>
      </w:r>
      <w:r w:rsidR="001B04B6">
        <w:rPr>
          <w:szCs w:val="22"/>
          <w:lang w:bidi="lt-LT"/>
        </w:rPr>
        <w:t>flakon</w:t>
      </w:r>
      <w:r>
        <w:rPr>
          <w:szCs w:val="22"/>
          <w:lang w:bidi="lt-LT"/>
        </w:rPr>
        <w:t xml:space="preserve">ų po 2 ml arba 10 </w:t>
      </w:r>
      <w:r w:rsidR="001B04B6">
        <w:rPr>
          <w:szCs w:val="22"/>
          <w:lang w:bidi="lt-LT"/>
        </w:rPr>
        <w:t>flakon</w:t>
      </w:r>
      <w:r>
        <w:rPr>
          <w:szCs w:val="22"/>
          <w:lang w:bidi="lt-LT"/>
        </w:rPr>
        <w:t>ų po 5 ml.</w:t>
      </w:r>
    </w:p>
    <w:bookmarkEnd w:id="0"/>
    <w:p w14:paraId="18ACCE5B" w14:textId="77777777" w:rsidR="00950A7F" w:rsidRDefault="00950A7F">
      <w:pPr>
        <w:spacing w:line="276" w:lineRule="auto"/>
        <w:ind w:left="567"/>
        <w:rPr>
          <w:szCs w:val="22"/>
        </w:rPr>
      </w:pPr>
    </w:p>
    <w:p w14:paraId="3875403E" w14:textId="77777777" w:rsidR="00950A7F" w:rsidRDefault="00285CF8">
      <w:pPr>
        <w:spacing w:line="276" w:lineRule="auto"/>
        <w:ind w:left="567"/>
        <w:rPr>
          <w:szCs w:val="22"/>
        </w:rPr>
      </w:pPr>
      <w:r>
        <w:rPr>
          <w:szCs w:val="22"/>
          <w:lang w:bidi="lt-LT"/>
        </w:rPr>
        <w:t>Gali būti tiekiamos ne visų dydžių pakuotės.</w:t>
      </w:r>
    </w:p>
    <w:p w14:paraId="052E536F" w14:textId="77777777" w:rsidR="00950A7F" w:rsidRDefault="00950A7F">
      <w:pPr>
        <w:spacing w:line="276" w:lineRule="auto"/>
        <w:rPr>
          <w:szCs w:val="22"/>
        </w:rPr>
      </w:pPr>
    </w:p>
    <w:p w14:paraId="5D4372AF" w14:textId="53CD942D" w:rsidR="00950A7F" w:rsidRPr="0003180F" w:rsidRDefault="00285CF8" w:rsidP="007427A3">
      <w:pPr>
        <w:pStyle w:val="Sraopastraipa"/>
        <w:numPr>
          <w:ilvl w:val="1"/>
          <w:numId w:val="2"/>
        </w:numPr>
        <w:spacing w:line="276" w:lineRule="auto"/>
        <w:outlineLvl w:val="0"/>
        <w:rPr>
          <w:b/>
          <w:lang w:val="it-CH" w:bidi="lt-LT"/>
        </w:rPr>
      </w:pPr>
      <w:r w:rsidRPr="0003180F">
        <w:rPr>
          <w:b/>
          <w:lang w:val="it-CH" w:bidi="lt-LT"/>
        </w:rPr>
        <w:tab/>
        <w:t xml:space="preserve">Specialūs reikalavimai atliekoms tvarkyti ir vaistiniam preparatui ruošti </w:t>
      </w:r>
    </w:p>
    <w:p w14:paraId="7F93879A" w14:textId="57361D34" w:rsidR="00950A7F" w:rsidRPr="0003180F" w:rsidRDefault="00950A7F" w:rsidP="007427A3">
      <w:pPr>
        <w:pStyle w:val="Sraopastraipa"/>
        <w:spacing w:line="276" w:lineRule="auto"/>
        <w:ind w:left="570" w:firstLine="0"/>
        <w:outlineLvl w:val="0"/>
        <w:rPr>
          <w:b/>
          <w:lang w:val="it-CH" w:bidi="lt-LT"/>
        </w:rPr>
      </w:pPr>
    </w:p>
    <w:p w14:paraId="59C60B97" w14:textId="77777777" w:rsidR="00950A7F" w:rsidRDefault="00950A7F">
      <w:pPr>
        <w:spacing w:line="276" w:lineRule="auto"/>
        <w:rPr>
          <w:szCs w:val="22"/>
        </w:rPr>
      </w:pPr>
    </w:p>
    <w:p w14:paraId="1DB78862" w14:textId="24E58419" w:rsidR="00950A7F" w:rsidRDefault="00285CF8">
      <w:pPr>
        <w:spacing w:line="276" w:lineRule="auto"/>
        <w:ind w:left="567"/>
        <w:rPr>
          <w:szCs w:val="22"/>
        </w:rPr>
      </w:pPr>
      <w:r>
        <w:rPr>
          <w:szCs w:val="22"/>
          <w:lang w:bidi="lt-LT"/>
        </w:rPr>
        <w:t>Sugamadeksą galima leisti į intraveninės infuzijos liniją su šiais intraveniniais tirpalais: 9 mg/ml (0,9 %)natrio chlorido, 50 mg/ml (5 %)gliukozės, (0,45 %) natrio chlorido 4,5 mg/ml ir 25 mg/ml (2,5 %)gliukozės, Ringerio laktato tirpalu, Ringerio tirpalu, 50 mg/ml (5 %) gliukozės 9 mg/ml (0,9 %) natrio chlorido tirpale. Tarp sugamadekso ir kitų vaistinių preparatų vartojimo infuzinę liniją reikia tinkamai praplauti (pvz., naudojant 9 mg/ml (0,9 %) natrio chlorido tirpalą).</w:t>
      </w:r>
    </w:p>
    <w:p w14:paraId="24F7D9FD" w14:textId="77777777" w:rsidR="00950A7F" w:rsidRDefault="00950A7F">
      <w:pPr>
        <w:spacing w:line="276" w:lineRule="auto"/>
        <w:rPr>
          <w:szCs w:val="22"/>
        </w:rPr>
      </w:pPr>
    </w:p>
    <w:p w14:paraId="53729633" w14:textId="77777777" w:rsidR="00950A7F" w:rsidRDefault="00285CF8">
      <w:pPr>
        <w:spacing w:line="276" w:lineRule="auto"/>
        <w:ind w:left="567"/>
        <w:rPr>
          <w:szCs w:val="22"/>
          <w:u w:val="single"/>
        </w:rPr>
      </w:pPr>
      <w:r>
        <w:rPr>
          <w:szCs w:val="22"/>
          <w:u w:val="single"/>
          <w:lang w:bidi="lt-LT"/>
        </w:rPr>
        <w:t>Naudojimas vaikų populiacijai</w:t>
      </w:r>
    </w:p>
    <w:p w14:paraId="6DF913D1" w14:textId="77777777" w:rsidR="00950A7F" w:rsidRDefault="00285CF8">
      <w:pPr>
        <w:spacing w:line="276" w:lineRule="auto"/>
        <w:ind w:left="567"/>
        <w:rPr>
          <w:szCs w:val="22"/>
        </w:rPr>
      </w:pPr>
      <w:r>
        <w:rPr>
          <w:szCs w:val="22"/>
          <w:lang w:bidi="lt-LT"/>
        </w:rPr>
        <w:t>Vaikams sugamadeksą galima skiesti 9 mg/ml (0,9 %) natrio chlorido tirpalu iki 10 mg/ml koncentracijos (žr. 6.3 skyrių).</w:t>
      </w:r>
    </w:p>
    <w:p w14:paraId="077A2B58" w14:textId="77777777" w:rsidR="00950A7F" w:rsidRDefault="00950A7F">
      <w:pPr>
        <w:spacing w:line="276" w:lineRule="auto"/>
        <w:ind w:left="567"/>
        <w:rPr>
          <w:szCs w:val="22"/>
        </w:rPr>
      </w:pPr>
    </w:p>
    <w:p w14:paraId="74DD9087" w14:textId="77777777" w:rsidR="00950A7F" w:rsidRDefault="00285CF8">
      <w:pPr>
        <w:spacing w:line="276" w:lineRule="auto"/>
        <w:ind w:left="567"/>
        <w:rPr>
          <w:szCs w:val="22"/>
        </w:rPr>
      </w:pPr>
      <w:r>
        <w:rPr>
          <w:szCs w:val="22"/>
          <w:lang w:bidi="lt-LT"/>
        </w:rPr>
        <w:t>Bet kokį nepanaudotą vaistinį preparatą ar atliekas reikia sunaikinti pagal vietinius reikalavimus.</w:t>
      </w:r>
    </w:p>
    <w:p w14:paraId="72FE88C5" w14:textId="77777777" w:rsidR="00950A7F" w:rsidRDefault="00950A7F">
      <w:pPr>
        <w:spacing w:line="276" w:lineRule="auto"/>
        <w:ind w:left="709"/>
        <w:rPr>
          <w:szCs w:val="22"/>
        </w:rPr>
      </w:pPr>
    </w:p>
    <w:p w14:paraId="29D1E5FA" w14:textId="77777777" w:rsidR="00950A7F" w:rsidRDefault="00950A7F">
      <w:pPr>
        <w:spacing w:line="276" w:lineRule="auto"/>
        <w:rPr>
          <w:szCs w:val="22"/>
        </w:rPr>
      </w:pPr>
    </w:p>
    <w:p w14:paraId="74707DC3" w14:textId="77777777" w:rsidR="00950A7F" w:rsidRDefault="00285CF8">
      <w:pPr>
        <w:spacing w:line="276" w:lineRule="auto"/>
        <w:ind w:left="567" w:hanging="567"/>
        <w:rPr>
          <w:szCs w:val="22"/>
        </w:rPr>
      </w:pPr>
      <w:r>
        <w:rPr>
          <w:b/>
          <w:szCs w:val="22"/>
          <w:lang w:bidi="lt-LT"/>
        </w:rPr>
        <w:t>7.</w:t>
      </w:r>
      <w:r>
        <w:rPr>
          <w:b/>
          <w:szCs w:val="22"/>
          <w:lang w:bidi="lt-LT"/>
        </w:rPr>
        <w:tab/>
        <w:t>REGISTRUOTOJAS</w:t>
      </w:r>
    </w:p>
    <w:p w14:paraId="1A9588CB" w14:textId="77777777" w:rsidR="00950A7F" w:rsidRDefault="00950A7F">
      <w:pPr>
        <w:spacing w:line="276" w:lineRule="auto"/>
        <w:rPr>
          <w:sz w:val="20"/>
        </w:rPr>
      </w:pPr>
    </w:p>
    <w:p w14:paraId="75AD9D66" w14:textId="77777777" w:rsidR="00950A7F" w:rsidRDefault="00285CF8">
      <w:pPr>
        <w:tabs>
          <w:tab w:val="clear" w:pos="567"/>
        </w:tabs>
        <w:spacing w:line="240" w:lineRule="auto"/>
        <w:ind w:firstLine="567"/>
        <w:rPr>
          <w:szCs w:val="22"/>
          <w:lang w:val="en-IN" w:eastAsia="en-GB"/>
        </w:rPr>
      </w:pPr>
      <w:r>
        <w:rPr>
          <w:szCs w:val="22"/>
          <w:lang w:bidi="lt-LT"/>
        </w:rPr>
        <w:t>Zenthique Limited,</w:t>
      </w:r>
    </w:p>
    <w:p w14:paraId="207C411A" w14:textId="77777777" w:rsidR="00950A7F" w:rsidRDefault="00285CF8">
      <w:pPr>
        <w:tabs>
          <w:tab w:val="clear" w:pos="567"/>
        </w:tabs>
        <w:spacing w:line="240" w:lineRule="auto"/>
        <w:ind w:firstLine="567"/>
        <w:rPr>
          <w:szCs w:val="22"/>
          <w:lang w:val="en-IN" w:eastAsia="en-GB"/>
        </w:rPr>
      </w:pPr>
      <w:r>
        <w:rPr>
          <w:szCs w:val="22"/>
          <w:lang w:bidi="lt-LT"/>
        </w:rPr>
        <w:t>Level 2 The Fort,</w:t>
      </w:r>
    </w:p>
    <w:p w14:paraId="59DA3D6A" w14:textId="77777777" w:rsidR="00950A7F" w:rsidRDefault="00285CF8">
      <w:pPr>
        <w:tabs>
          <w:tab w:val="clear" w:pos="567"/>
        </w:tabs>
        <w:spacing w:line="240" w:lineRule="auto"/>
        <w:ind w:firstLine="567"/>
        <w:rPr>
          <w:szCs w:val="22"/>
          <w:lang w:val="en-IN" w:eastAsia="en-GB"/>
        </w:rPr>
      </w:pPr>
      <w:r>
        <w:rPr>
          <w:szCs w:val="22"/>
          <w:lang w:bidi="lt-LT"/>
        </w:rPr>
        <w:t>Hardrocks Business Park,</w:t>
      </w:r>
    </w:p>
    <w:p w14:paraId="2472E37A" w14:textId="77777777" w:rsidR="00950A7F" w:rsidRDefault="00285CF8">
      <w:pPr>
        <w:tabs>
          <w:tab w:val="clear" w:pos="567"/>
        </w:tabs>
        <w:spacing w:line="240" w:lineRule="auto"/>
        <w:ind w:firstLine="567"/>
        <w:rPr>
          <w:szCs w:val="22"/>
          <w:lang w:val="en-IN" w:eastAsia="en-GB"/>
        </w:rPr>
      </w:pPr>
      <w:r>
        <w:rPr>
          <w:szCs w:val="22"/>
          <w:lang w:bidi="lt-LT"/>
        </w:rPr>
        <w:t>Burmarrad Road,</w:t>
      </w:r>
    </w:p>
    <w:p w14:paraId="668D7C3C" w14:textId="77777777" w:rsidR="00950A7F" w:rsidRDefault="00285CF8">
      <w:pPr>
        <w:tabs>
          <w:tab w:val="clear" w:pos="567"/>
        </w:tabs>
        <w:spacing w:line="240" w:lineRule="auto"/>
        <w:ind w:firstLine="567"/>
        <w:rPr>
          <w:szCs w:val="22"/>
          <w:lang w:val="it-IT" w:eastAsia="en-GB"/>
        </w:rPr>
      </w:pPr>
      <w:r>
        <w:rPr>
          <w:szCs w:val="22"/>
          <w:lang w:bidi="lt-LT"/>
        </w:rPr>
        <w:t>Naxxar NXR 6345, Malta.</w:t>
      </w:r>
    </w:p>
    <w:p w14:paraId="5CE3FD7C" w14:textId="77777777" w:rsidR="00950A7F" w:rsidRDefault="00950A7F">
      <w:pPr>
        <w:spacing w:line="276" w:lineRule="auto"/>
        <w:rPr>
          <w:szCs w:val="22"/>
        </w:rPr>
      </w:pPr>
    </w:p>
    <w:p w14:paraId="31806945" w14:textId="77777777" w:rsidR="00950A7F" w:rsidRDefault="00950A7F">
      <w:pPr>
        <w:spacing w:line="276" w:lineRule="auto"/>
        <w:rPr>
          <w:szCs w:val="22"/>
        </w:rPr>
      </w:pPr>
    </w:p>
    <w:p w14:paraId="26535323" w14:textId="77777777" w:rsidR="00950A7F" w:rsidRDefault="00285CF8">
      <w:pPr>
        <w:spacing w:line="276" w:lineRule="auto"/>
        <w:ind w:left="567" w:hanging="567"/>
        <w:rPr>
          <w:b/>
          <w:szCs w:val="22"/>
        </w:rPr>
      </w:pPr>
      <w:r>
        <w:rPr>
          <w:b/>
          <w:szCs w:val="22"/>
          <w:lang w:bidi="lt-LT"/>
        </w:rPr>
        <w:t>8.</w:t>
      </w:r>
      <w:r>
        <w:rPr>
          <w:b/>
          <w:szCs w:val="22"/>
          <w:lang w:bidi="lt-LT"/>
        </w:rPr>
        <w:tab/>
        <w:t xml:space="preserve">REGISTRACIJOS PAŽYMĖJIMO NUMERIS (-IAI) </w:t>
      </w:r>
    </w:p>
    <w:p w14:paraId="65A91BBC" w14:textId="77777777" w:rsidR="00950A7F" w:rsidRDefault="00950A7F">
      <w:pPr>
        <w:spacing w:line="276" w:lineRule="auto"/>
        <w:rPr>
          <w:szCs w:val="22"/>
        </w:rPr>
      </w:pPr>
    </w:p>
    <w:p w14:paraId="3BEDBDD1" w14:textId="77777777" w:rsidR="0003180F" w:rsidRPr="0003180F" w:rsidRDefault="0003180F" w:rsidP="0003180F">
      <w:pPr>
        <w:tabs>
          <w:tab w:val="clear" w:pos="567"/>
        </w:tabs>
        <w:spacing w:line="240" w:lineRule="auto"/>
        <w:ind w:firstLine="567"/>
        <w:rPr>
          <w:szCs w:val="22"/>
          <w:lang w:bidi="lt-LT"/>
        </w:rPr>
      </w:pPr>
      <w:r w:rsidRPr="0003180F">
        <w:rPr>
          <w:szCs w:val="22"/>
          <w:lang w:bidi="lt-LT"/>
        </w:rPr>
        <w:t>LT/1/23/5298/001 – 2 ml, N10</w:t>
      </w:r>
    </w:p>
    <w:p w14:paraId="651B91A1" w14:textId="2A97E03B" w:rsidR="00950A7F" w:rsidRDefault="0003180F" w:rsidP="0003180F">
      <w:pPr>
        <w:tabs>
          <w:tab w:val="clear" w:pos="567"/>
        </w:tabs>
        <w:spacing w:line="240" w:lineRule="auto"/>
        <w:ind w:firstLine="567"/>
        <w:rPr>
          <w:szCs w:val="22"/>
          <w:lang w:bidi="lt-LT"/>
        </w:rPr>
      </w:pPr>
      <w:r w:rsidRPr="0003180F">
        <w:rPr>
          <w:szCs w:val="22"/>
          <w:lang w:bidi="lt-LT"/>
        </w:rPr>
        <w:t>LT/1/23/5298/002 – 5 ml, N10</w:t>
      </w:r>
    </w:p>
    <w:p w14:paraId="4BB5E852" w14:textId="77777777" w:rsidR="00F800DC" w:rsidRDefault="00F800DC" w:rsidP="0003180F">
      <w:pPr>
        <w:tabs>
          <w:tab w:val="clear" w:pos="567"/>
        </w:tabs>
        <w:spacing w:line="240" w:lineRule="auto"/>
        <w:ind w:firstLine="567"/>
        <w:rPr>
          <w:szCs w:val="22"/>
          <w:lang w:bidi="lt-LT"/>
        </w:rPr>
      </w:pPr>
    </w:p>
    <w:p w14:paraId="6DAEA873" w14:textId="77777777" w:rsidR="00950A7F" w:rsidRDefault="00950A7F">
      <w:pPr>
        <w:spacing w:line="276" w:lineRule="auto"/>
        <w:rPr>
          <w:szCs w:val="22"/>
        </w:rPr>
      </w:pPr>
    </w:p>
    <w:p w14:paraId="6081313F" w14:textId="1409898D" w:rsidR="00950A7F" w:rsidRDefault="00285CF8">
      <w:pPr>
        <w:spacing w:line="276" w:lineRule="auto"/>
        <w:ind w:left="567" w:hanging="567"/>
        <w:rPr>
          <w:szCs w:val="22"/>
        </w:rPr>
      </w:pPr>
      <w:r>
        <w:rPr>
          <w:b/>
          <w:szCs w:val="22"/>
          <w:lang w:bidi="lt-LT"/>
        </w:rPr>
        <w:t>9.</w:t>
      </w:r>
      <w:r>
        <w:rPr>
          <w:b/>
          <w:szCs w:val="22"/>
          <w:lang w:bidi="lt-LT"/>
        </w:rPr>
        <w:tab/>
        <w:t xml:space="preserve">REGISTRAVIMO/ PERREGISTRAVIMO DATA </w:t>
      </w:r>
    </w:p>
    <w:p w14:paraId="574B2643" w14:textId="77777777" w:rsidR="00950A7F" w:rsidRDefault="00950A7F">
      <w:pPr>
        <w:spacing w:line="276" w:lineRule="auto"/>
        <w:rPr>
          <w:szCs w:val="22"/>
        </w:rPr>
      </w:pPr>
    </w:p>
    <w:p w14:paraId="7907B326" w14:textId="353A8D17" w:rsidR="00950A7F" w:rsidRDefault="0003180F" w:rsidP="0003180F">
      <w:pPr>
        <w:tabs>
          <w:tab w:val="clear" w:pos="567"/>
        </w:tabs>
        <w:spacing w:line="240" w:lineRule="auto"/>
        <w:ind w:firstLine="567"/>
        <w:rPr>
          <w:szCs w:val="22"/>
          <w:lang w:bidi="lt-LT"/>
        </w:rPr>
      </w:pPr>
      <w:r>
        <w:rPr>
          <w:szCs w:val="22"/>
          <w:lang w:bidi="lt-LT"/>
        </w:rPr>
        <w:t>2023 m. gruodžio 18 d.</w:t>
      </w:r>
    </w:p>
    <w:p w14:paraId="3770BEB4" w14:textId="77777777" w:rsidR="00950A7F" w:rsidRDefault="00950A7F">
      <w:pPr>
        <w:spacing w:line="276" w:lineRule="auto"/>
        <w:rPr>
          <w:szCs w:val="22"/>
        </w:rPr>
      </w:pPr>
    </w:p>
    <w:p w14:paraId="7B50C9A4" w14:textId="77777777" w:rsidR="00950A7F" w:rsidRDefault="00950A7F">
      <w:pPr>
        <w:spacing w:line="276" w:lineRule="auto"/>
        <w:rPr>
          <w:szCs w:val="22"/>
        </w:rPr>
      </w:pPr>
    </w:p>
    <w:p w14:paraId="65549901" w14:textId="77777777" w:rsidR="00950A7F" w:rsidRDefault="00285CF8">
      <w:pPr>
        <w:spacing w:line="276" w:lineRule="auto"/>
        <w:ind w:left="567" w:hanging="567"/>
        <w:rPr>
          <w:b/>
          <w:szCs w:val="22"/>
          <w:lang w:bidi="lt-LT"/>
        </w:rPr>
      </w:pPr>
      <w:r>
        <w:rPr>
          <w:b/>
          <w:szCs w:val="22"/>
          <w:lang w:bidi="lt-LT"/>
        </w:rPr>
        <w:t>10.</w:t>
      </w:r>
      <w:r>
        <w:rPr>
          <w:b/>
          <w:szCs w:val="22"/>
          <w:lang w:bidi="lt-LT"/>
        </w:rPr>
        <w:tab/>
        <w:t>TEKSTO PERŽIŪROS DATA</w:t>
      </w:r>
    </w:p>
    <w:p w14:paraId="10740235" w14:textId="77777777" w:rsidR="0003180F" w:rsidRDefault="0003180F">
      <w:pPr>
        <w:spacing w:line="276" w:lineRule="auto"/>
        <w:ind w:left="567" w:hanging="567"/>
        <w:rPr>
          <w:b/>
          <w:szCs w:val="22"/>
          <w:lang w:bidi="lt-LT"/>
        </w:rPr>
      </w:pPr>
    </w:p>
    <w:p w14:paraId="06220D16" w14:textId="77777777" w:rsidR="0003180F" w:rsidRDefault="0003180F" w:rsidP="0003180F">
      <w:pPr>
        <w:tabs>
          <w:tab w:val="clear" w:pos="567"/>
        </w:tabs>
        <w:spacing w:line="240" w:lineRule="auto"/>
        <w:ind w:firstLine="567"/>
        <w:rPr>
          <w:szCs w:val="22"/>
          <w:lang w:bidi="lt-LT"/>
        </w:rPr>
      </w:pPr>
      <w:r>
        <w:rPr>
          <w:szCs w:val="22"/>
          <w:lang w:bidi="lt-LT"/>
        </w:rPr>
        <w:t>2023 m. gruodžio 18 d.</w:t>
      </w:r>
    </w:p>
    <w:p w14:paraId="0EDB1144" w14:textId="77777777" w:rsidR="0003180F" w:rsidRDefault="0003180F">
      <w:pPr>
        <w:spacing w:line="276" w:lineRule="auto"/>
        <w:ind w:left="567" w:hanging="567"/>
        <w:rPr>
          <w:b/>
          <w:szCs w:val="22"/>
        </w:rPr>
      </w:pPr>
    </w:p>
    <w:p w14:paraId="797EA216" w14:textId="77777777" w:rsidR="00950A7F" w:rsidRDefault="00950A7F">
      <w:pPr>
        <w:spacing w:line="276" w:lineRule="auto"/>
        <w:rPr>
          <w:szCs w:val="22"/>
        </w:rPr>
      </w:pPr>
    </w:p>
    <w:p w14:paraId="15C3DA76" w14:textId="7674B9E8" w:rsidR="00950A7F" w:rsidRDefault="00285CF8" w:rsidP="0003180F">
      <w:pPr>
        <w:spacing w:line="276" w:lineRule="auto"/>
        <w:ind w:left="567" w:right="-2"/>
      </w:pPr>
      <w:r>
        <w:rPr>
          <w:szCs w:val="22"/>
          <w:lang w:eastAsia="lt-LT"/>
        </w:rPr>
        <w:t xml:space="preserve">Išsami informacija apie šį vaistinį preparatą pateikiama Valstybinės vaistų kontrolės tarnybos prie Lietuvos Respublikos sveikatos apsaugos ministerijos tinklalapyje </w:t>
      </w:r>
      <w:hyperlink r:id="rId16">
        <w:r>
          <w:rPr>
            <w:color w:val="0000FF"/>
            <w:szCs w:val="22"/>
            <w:u w:val="single"/>
            <w:lang w:eastAsia="lt-LT"/>
          </w:rPr>
          <w:t>http://www.vvkt.lt/</w:t>
        </w:r>
      </w:hyperlink>
    </w:p>
    <w:p w14:paraId="15A0A3A2" w14:textId="77777777" w:rsidR="00950A7F" w:rsidRDefault="00285CF8">
      <w:pPr>
        <w:tabs>
          <w:tab w:val="clear" w:pos="567"/>
        </w:tabs>
        <w:spacing w:line="240" w:lineRule="auto"/>
      </w:pPr>
      <w:r>
        <w:br w:type="page"/>
      </w:r>
    </w:p>
    <w:p w14:paraId="4EB22B42" w14:textId="77777777" w:rsidR="00950A7F" w:rsidRDefault="00950A7F">
      <w:pPr>
        <w:spacing w:line="276" w:lineRule="auto"/>
        <w:ind w:right="-2"/>
      </w:pPr>
    </w:p>
    <w:p w14:paraId="24325FAA" w14:textId="77777777" w:rsidR="00950A7F" w:rsidRDefault="00950A7F">
      <w:pPr>
        <w:spacing w:line="276" w:lineRule="auto"/>
        <w:ind w:right="-2"/>
      </w:pPr>
    </w:p>
    <w:p w14:paraId="3B8CCAAF" w14:textId="77777777" w:rsidR="00950A7F" w:rsidRDefault="00950A7F">
      <w:pPr>
        <w:spacing w:line="276" w:lineRule="auto"/>
        <w:ind w:right="-2"/>
      </w:pPr>
    </w:p>
    <w:p w14:paraId="234871D2" w14:textId="77777777" w:rsidR="00950A7F" w:rsidRDefault="00950A7F">
      <w:pPr>
        <w:spacing w:line="240" w:lineRule="auto"/>
        <w:jc w:val="center"/>
        <w:rPr>
          <w:b/>
          <w:caps/>
        </w:rPr>
      </w:pPr>
    </w:p>
    <w:p w14:paraId="2D433B64" w14:textId="77777777" w:rsidR="00950A7F" w:rsidRDefault="00950A7F">
      <w:pPr>
        <w:spacing w:line="240" w:lineRule="auto"/>
        <w:jc w:val="center"/>
        <w:rPr>
          <w:b/>
          <w:caps/>
        </w:rPr>
      </w:pPr>
    </w:p>
    <w:p w14:paraId="074A245A" w14:textId="77777777" w:rsidR="00950A7F" w:rsidRDefault="00950A7F">
      <w:pPr>
        <w:spacing w:line="240" w:lineRule="auto"/>
        <w:jc w:val="center"/>
        <w:rPr>
          <w:b/>
          <w:caps/>
        </w:rPr>
      </w:pPr>
    </w:p>
    <w:p w14:paraId="42614CF0" w14:textId="77777777" w:rsidR="00950A7F" w:rsidRDefault="00950A7F">
      <w:pPr>
        <w:spacing w:line="240" w:lineRule="auto"/>
        <w:jc w:val="center"/>
        <w:rPr>
          <w:b/>
          <w:caps/>
        </w:rPr>
      </w:pPr>
    </w:p>
    <w:p w14:paraId="29D16E87" w14:textId="77777777" w:rsidR="00950A7F" w:rsidRDefault="00950A7F">
      <w:pPr>
        <w:spacing w:line="240" w:lineRule="auto"/>
        <w:jc w:val="center"/>
        <w:rPr>
          <w:b/>
          <w:caps/>
        </w:rPr>
      </w:pPr>
    </w:p>
    <w:p w14:paraId="6289F4A0" w14:textId="77777777" w:rsidR="00950A7F" w:rsidRDefault="00950A7F">
      <w:pPr>
        <w:spacing w:line="240" w:lineRule="auto"/>
        <w:jc w:val="center"/>
        <w:rPr>
          <w:b/>
          <w:caps/>
        </w:rPr>
      </w:pPr>
    </w:p>
    <w:p w14:paraId="617A982E" w14:textId="77777777" w:rsidR="00950A7F" w:rsidRDefault="00950A7F">
      <w:pPr>
        <w:spacing w:line="240" w:lineRule="auto"/>
        <w:jc w:val="center"/>
        <w:rPr>
          <w:b/>
          <w:caps/>
        </w:rPr>
      </w:pPr>
    </w:p>
    <w:p w14:paraId="372D18CB" w14:textId="77777777" w:rsidR="00950A7F" w:rsidRDefault="00950A7F">
      <w:pPr>
        <w:spacing w:line="240" w:lineRule="auto"/>
        <w:jc w:val="center"/>
        <w:rPr>
          <w:b/>
          <w:caps/>
        </w:rPr>
      </w:pPr>
    </w:p>
    <w:p w14:paraId="581CF5CB" w14:textId="77777777" w:rsidR="00950A7F" w:rsidRDefault="00950A7F">
      <w:pPr>
        <w:spacing w:line="240" w:lineRule="auto"/>
        <w:jc w:val="center"/>
        <w:rPr>
          <w:b/>
          <w:caps/>
        </w:rPr>
      </w:pPr>
    </w:p>
    <w:p w14:paraId="6A0E429D" w14:textId="77777777" w:rsidR="00950A7F" w:rsidRDefault="00950A7F">
      <w:pPr>
        <w:spacing w:line="240" w:lineRule="auto"/>
        <w:jc w:val="center"/>
        <w:rPr>
          <w:b/>
          <w:caps/>
        </w:rPr>
      </w:pPr>
    </w:p>
    <w:p w14:paraId="401E6105" w14:textId="77777777" w:rsidR="00950A7F" w:rsidRDefault="00950A7F">
      <w:pPr>
        <w:spacing w:line="240" w:lineRule="auto"/>
        <w:jc w:val="center"/>
        <w:rPr>
          <w:b/>
          <w:caps/>
        </w:rPr>
      </w:pPr>
    </w:p>
    <w:p w14:paraId="687CCA71" w14:textId="77777777" w:rsidR="00950A7F" w:rsidRDefault="00950A7F">
      <w:pPr>
        <w:spacing w:line="240" w:lineRule="auto"/>
        <w:jc w:val="center"/>
        <w:rPr>
          <w:b/>
          <w:caps/>
        </w:rPr>
      </w:pPr>
    </w:p>
    <w:p w14:paraId="166F31C9" w14:textId="77777777" w:rsidR="00950A7F" w:rsidRDefault="00950A7F">
      <w:pPr>
        <w:spacing w:line="240" w:lineRule="auto"/>
        <w:jc w:val="center"/>
        <w:rPr>
          <w:b/>
          <w:caps/>
        </w:rPr>
      </w:pPr>
    </w:p>
    <w:p w14:paraId="42D5B29A" w14:textId="77777777" w:rsidR="00950A7F" w:rsidRDefault="00950A7F">
      <w:pPr>
        <w:spacing w:line="240" w:lineRule="auto"/>
        <w:jc w:val="center"/>
        <w:rPr>
          <w:b/>
          <w:caps/>
        </w:rPr>
      </w:pPr>
    </w:p>
    <w:p w14:paraId="1B319BD5" w14:textId="77777777" w:rsidR="00950A7F" w:rsidRDefault="00950A7F">
      <w:pPr>
        <w:spacing w:line="240" w:lineRule="auto"/>
        <w:jc w:val="center"/>
        <w:rPr>
          <w:b/>
          <w:caps/>
        </w:rPr>
      </w:pPr>
    </w:p>
    <w:p w14:paraId="593404B5" w14:textId="77777777" w:rsidR="00950A7F" w:rsidRDefault="00950A7F">
      <w:pPr>
        <w:spacing w:line="240" w:lineRule="auto"/>
        <w:jc w:val="center"/>
        <w:rPr>
          <w:b/>
          <w:caps/>
        </w:rPr>
      </w:pPr>
    </w:p>
    <w:p w14:paraId="3BA574C9" w14:textId="77777777" w:rsidR="00950A7F" w:rsidRDefault="00950A7F">
      <w:pPr>
        <w:spacing w:line="240" w:lineRule="auto"/>
        <w:jc w:val="center"/>
        <w:rPr>
          <w:b/>
          <w:caps/>
        </w:rPr>
      </w:pPr>
    </w:p>
    <w:p w14:paraId="557E2579" w14:textId="77777777" w:rsidR="00950A7F" w:rsidRDefault="00950A7F">
      <w:pPr>
        <w:spacing w:line="240" w:lineRule="auto"/>
        <w:jc w:val="center"/>
        <w:rPr>
          <w:b/>
          <w:caps/>
        </w:rPr>
      </w:pPr>
    </w:p>
    <w:p w14:paraId="637086B8" w14:textId="77777777" w:rsidR="00950A7F" w:rsidRDefault="00950A7F">
      <w:pPr>
        <w:spacing w:line="240" w:lineRule="auto"/>
        <w:jc w:val="center"/>
        <w:rPr>
          <w:b/>
          <w:caps/>
        </w:rPr>
      </w:pPr>
    </w:p>
    <w:p w14:paraId="6EED3308" w14:textId="77777777" w:rsidR="00950A7F" w:rsidRDefault="00950A7F">
      <w:pPr>
        <w:spacing w:line="240" w:lineRule="auto"/>
        <w:jc w:val="center"/>
        <w:rPr>
          <w:b/>
          <w:caps/>
        </w:rPr>
      </w:pPr>
    </w:p>
    <w:p w14:paraId="1CCBB338" w14:textId="77777777" w:rsidR="00950A7F" w:rsidRDefault="00950A7F">
      <w:pPr>
        <w:spacing w:line="240" w:lineRule="auto"/>
        <w:jc w:val="center"/>
        <w:rPr>
          <w:b/>
          <w:caps/>
        </w:rPr>
      </w:pPr>
    </w:p>
    <w:p w14:paraId="4DA721D1" w14:textId="77777777" w:rsidR="00950A7F" w:rsidRDefault="00950A7F">
      <w:pPr>
        <w:spacing w:line="240" w:lineRule="auto"/>
        <w:jc w:val="center"/>
        <w:rPr>
          <w:b/>
          <w:caps/>
        </w:rPr>
      </w:pPr>
    </w:p>
    <w:p w14:paraId="1FC92ACA" w14:textId="77777777" w:rsidR="00950A7F" w:rsidRDefault="00950A7F">
      <w:pPr>
        <w:spacing w:line="240" w:lineRule="auto"/>
        <w:jc w:val="center"/>
        <w:rPr>
          <w:b/>
          <w:caps/>
        </w:rPr>
      </w:pPr>
    </w:p>
    <w:p w14:paraId="037B5563" w14:textId="77777777" w:rsidR="00950A7F" w:rsidRDefault="00285CF8">
      <w:pPr>
        <w:spacing w:line="240" w:lineRule="auto"/>
        <w:jc w:val="center"/>
        <w:rPr>
          <w:b/>
          <w:caps/>
        </w:rPr>
      </w:pPr>
      <w:r>
        <w:rPr>
          <w:b/>
          <w:caps/>
        </w:rPr>
        <w:t>II PRIEDAS</w:t>
      </w:r>
    </w:p>
    <w:p w14:paraId="2D876DD0" w14:textId="77777777" w:rsidR="00950A7F" w:rsidRDefault="00950A7F">
      <w:pPr>
        <w:spacing w:line="240" w:lineRule="auto"/>
        <w:jc w:val="center"/>
        <w:rPr>
          <w:b/>
          <w:caps/>
        </w:rPr>
      </w:pPr>
    </w:p>
    <w:p w14:paraId="3F8C9CE7" w14:textId="77777777" w:rsidR="00950A7F" w:rsidRDefault="00285CF8">
      <w:pPr>
        <w:spacing w:line="240" w:lineRule="auto"/>
        <w:jc w:val="center"/>
        <w:rPr>
          <w:b/>
          <w:caps/>
        </w:rPr>
      </w:pPr>
      <w:r>
        <w:rPr>
          <w:b/>
          <w:caps/>
        </w:rPr>
        <w:t>REGISTRACIJOS SĄLYGOS</w:t>
      </w:r>
    </w:p>
    <w:p w14:paraId="106C29AE" w14:textId="77777777" w:rsidR="00950A7F" w:rsidRDefault="00950A7F">
      <w:pPr>
        <w:spacing w:line="240" w:lineRule="auto"/>
        <w:rPr>
          <w:lang w:val="pt-BR"/>
        </w:rPr>
      </w:pPr>
    </w:p>
    <w:p w14:paraId="2087B0EF" w14:textId="77777777" w:rsidR="00950A7F" w:rsidRPr="0003180F" w:rsidRDefault="00285CF8">
      <w:pPr>
        <w:pStyle w:val="Sraopastraipa"/>
        <w:numPr>
          <w:ilvl w:val="0"/>
          <w:numId w:val="4"/>
        </w:numPr>
        <w:rPr>
          <w:b/>
          <w:lang w:val="pt-BR"/>
        </w:rPr>
      </w:pPr>
      <w:r w:rsidRPr="0003180F">
        <w:rPr>
          <w:b/>
          <w:lang w:val="pt-BR"/>
        </w:rPr>
        <w:t>GAMINTOJAS (-AI), ATSAKINGAS (-I) UŽ SERIJŲ IŠLEIDIMĄ</w:t>
      </w:r>
    </w:p>
    <w:p w14:paraId="109B878F" w14:textId="77777777" w:rsidR="00950A7F" w:rsidRDefault="00950A7F">
      <w:pPr>
        <w:spacing w:line="240" w:lineRule="auto"/>
        <w:rPr>
          <w:lang w:val="pt-BR"/>
        </w:rPr>
      </w:pPr>
    </w:p>
    <w:p w14:paraId="39AC3E69" w14:textId="77777777" w:rsidR="00950A7F" w:rsidRDefault="00285CF8">
      <w:pPr>
        <w:numPr>
          <w:ilvl w:val="0"/>
          <w:numId w:val="4"/>
        </w:numPr>
        <w:tabs>
          <w:tab w:val="clear" w:pos="567"/>
        </w:tabs>
        <w:spacing w:line="240" w:lineRule="auto"/>
        <w:rPr>
          <w:b/>
        </w:rPr>
      </w:pPr>
      <w:r>
        <w:rPr>
          <w:b/>
        </w:rPr>
        <w:t>TIEKIMO IR VARTOJIMO SĄLYGOS AR APRIBOJIMAI</w:t>
      </w:r>
    </w:p>
    <w:p w14:paraId="1FE3043C" w14:textId="77777777" w:rsidR="00950A7F" w:rsidRDefault="00950A7F">
      <w:pPr>
        <w:tabs>
          <w:tab w:val="left" w:pos="1701"/>
        </w:tabs>
        <w:spacing w:line="240" w:lineRule="auto"/>
        <w:ind w:left="1134"/>
        <w:rPr>
          <w:b/>
        </w:rPr>
      </w:pPr>
    </w:p>
    <w:p w14:paraId="63262D37" w14:textId="77777777" w:rsidR="00950A7F" w:rsidRDefault="00950A7F">
      <w:pPr>
        <w:spacing w:line="276" w:lineRule="auto"/>
        <w:ind w:right="-2"/>
      </w:pPr>
    </w:p>
    <w:p w14:paraId="4AA17265" w14:textId="77777777" w:rsidR="00950A7F" w:rsidRDefault="00950A7F">
      <w:pPr>
        <w:spacing w:line="276" w:lineRule="auto"/>
        <w:ind w:right="-2"/>
      </w:pPr>
    </w:p>
    <w:p w14:paraId="2EAE573F" w14:textId="77777777" w:rsidR="00950A7F" w:rsidRDefault="00950A7F">
      <w:pPr>
        <w:spacing w:line="276" w:lineRule="auto"/>
        <w:ind w:right="-2"/>
      </w:pPr>
    </w:p>
    <w:p w14:paraId="7155DB75" w14:textId="77777777" w:rsidR="00950A7F" w:rsidRDefault="00950A7F">
      <w:pPr>
        <w:spacing w:line="276" w:lineRule="auto"/>
        <w:ind w:right="-2"/>
      </w:pPr>
    </w:p>
    <w:p w14:paraId="05D113F7" w14:textId="77777777" w:rsidR="00950A7F" w:rsidRDefault="00950A7F">
      <w:pPr>
        <w:spacing w:line="276" w:lineRule="auto"/>
        <w:ind w:right="-2"/>
      </w:pPr>
    </w:p>
    <w:p w14:paraId="40F792F8" w14:textId="77777777" w:rsidR="00950A7F" w:rsidRDefault="00950A7F">
      <w:pPr>
        <w:spacing w:line="276" w:lineRule="auto"/>
        <w:ind w:right="-2"/>
      </w:pPr>
    </w:p>
    <w:p w14:paraId="74CDFC52" w14:textId="77777777" w:rsidR="00950A7F" w:rsidRDefault="00950A7F">
      <w:pPr>
        <w:spacing w:line="276" w:lineRule="auto"/>
        <w:ind w:right="-2"/>
      </w:pPr>
    </w:p>
    <w:p w14:paraId="1D55D9E4" w14:textId="77777777" w:rsidR="00950A7F" w:rsidRDefault="00950A7F">
      <w:pPr>
        <w:spacing w:line="276" w:lineRule="auto"/>
        <w:ind w:right="-2"/>
      </w:pPr>
    </w:p>
    <w:p w14:paraId="0194BC4D" w14:textId="77777777" w:rsidR="00950A7F" w:rsidRDefault="00950A7F">
      <w:pPr>
        <w:spacing w:line="276" w:lineRule="auto"/>
        <w:ind w:right="-2"/>
      </w:pPr>
    </w:p>
    <w:p w14:paraId="4208797D" w14:textId="77777777" w:rsidR="00950A7F" w:rsidRDefault="00950A7F">
      <w:pPr>
        <w:spacing w:line="276" w:lineRule="auto"/>
        <w:ind w:right="-2"/>
      </w:pPr>
    </w:p>
    <w:p w14:paraId="5A298DFF" w14:textId="77777777" w:rsidR="00950A7F" w:rsidRDefault="00950A7F">
      <w:pPr>
        <w:spacing w:line="276" w:lineRule="auto"/>
        <w:ind w:right="-2"/>
      </w:pPr>
    </w:p>
    <w:p w14:paraId="07394FEC" w14:textId="77777777" w:rsidR="00950A7F" w:rsidRDefault="00950A7F">
      <w:pPr>
        <w:spacing w:line="276" w:lineRule="auto"/>
        <w:ind w:right="-2"/>
      </w:pPr>
    </w:p>
    <w:p w14:paraId="3CBBD3DF" w14:textId="77777777" w:rsidR="00950A7F" w:rsidRDefault="00950A7F">
      <w:pPr>
        <w:spacing w:line="276" w:lineRule="auto"/>
        <w:ind w:right="-2"/>
      </w:pPr>
    </w:p>
    <w:p w14:paraId="0CBBE243" w14:textId="77777777" w:rsidR="00950A7F" w:rsidRDefault="00950A7F">
      <w:pPr>
        <w:spacing w:line="276" w:lineRule="auto"/>
        <w:ind w:right="-2"/>
      </w:pPr>
    </w:p>
    <w:p w14:paraId="1EE3EC6C" w14:textId="77777777" w:rsidR="00950A7F" w:rsidRDefault="00950A7F">
      <w:pPr>
        <w:spacing w:line="276" w:lineRule="auto"/>
        <w:ind w:right="-2"/>
      </w:pPr>
    </w:p>
    <w:p w14:paraId="28F1BB09" w14:textId="77777777" w:rsidR="00950A7F" w:rsidRDefault="00950A7F">
      <w:pPr>
        <w:spacing w:line="276" w:lineRule="auto"/>
        <w:ind w:right="-2"/>
      </w:pPr>
    </w:p>
    <w:p w14:paraId="5CA10CE7" w14:textId="77777777" w:rsidR="00950A7F" w:rsidRDefault="00950A7F">
      <w:pPr>
        <w:spacing w:line="276" w:lineRule="auto"/>
        <w:ind w:right="-2"/>
      </w:pPr>
    </w:p>
    <w:p w14:paraId="2978E272" w14:textId="77777777" w:rsidR="00950A7F" w:rsidRDefault="00950A7F">
      <w:pPr>
        <w:spacing w:line="276" w:lineRule="auto"/>
        <w:ind w:right="-2"/>
      </w:pPr>
    </w:p>
    <w:p w14:paraId="1D93F1CE" w14:textId="77777777" w:rsidR="00950A7F" w:rsidRDefault="00950A7F">
      <w:pPr>
        <w:spacing w:line="276" w:lineRule="auto"/>
        <w:ind w:right="-2"/>
      </w:pPr>
    </w:p>
    <w:p w14:paraId="4FB01CC3" w14:textId="77777777" w:rsidR="00950A7F" w:rsidRDefault="00950A7F">
      <w:pPr>
        <w:spacing w:line="276" w:lineRule="auto"/>
        <w:ind w:right="-2"/>
      </w:pPr>
    </w:p>
    <w:p w14:paraId="7532CF3F" w14:textId="77777777" w:rsidR="00950A7F" w:rsidRDefault="00285CF8">
      <w:pPr>
        <w:keepNext/>
        <w:spacing w:line="240" w:lineRule="auto"/>
        <w:ind w:left="567" w:hanging="567"/>
        <w:outlineLvl w:val="1"/>
        <w:rPr>
          <w:b/>
        </w:rPr>
      </w:pPr>
      <w:r>
        <w:rPr>
          <w:b/>
        </w:rPr>
        <w:lastRenderedPageBreak/>
        <w:t>A.</w:t>
      </w:r>
      <w:r>
        <w:rPr>
          <w:b/>
        </w:rPr>
        <w:tab/>
        <w:t>GAMINTOJAS (-AI), ATSAKINGAS(-I) UŽ SERIJŲ IŠLEIDIMĄ</w:t>
      </w:r>
    </w:p>
    <w:p w14:paraId="394591CF" w14:textId="77777777" w:rsidR="00950A7F" w:rsidRDefault="00950A7F">
      <w:pPr>
        <w:spacing w:line="240" w:lineRule="auto"/>
        <w:rPr>
          <w:lang w:val="pt-BR"/>
        </w:rPr>
      </w:pPr>
    </w:p>
    <w:p w14:paraId="3CF777A9" w14:textId="77777777" w:rsidR="00950A7F" w:rsidRDefault="00285CF8">
      <w:pPr>
        <w:spacing w:line="240" w:lineRule="auto"/>
        <w:rPr>
          <w:u w:val="single"/>
          <w:lang w:val="pt-BR"/>
        </w:rPr>
      </w:pPr>
      <w:r>
        <w:rPr>
          <w:u w:val="single"/>
          <w:lang w:val="pt-BR"/>
        </w:rPr>
        <w:t>Gamintojo(-ų), atsakingo(-ų) už serijų išleidimą, pavadinimas(-ai) ir adresas(-ai)</w:t>
      </w:r>
    </w:p>
    <w:p w14:paraId="7CB6507A" w14:textId="77777777" w:rsidR="00950A7F" w:rsidRDefault="00950A7F">
      <w:pPr>
        <w:spacing w:line="240" w:lineRule="auto"/>
        <w:rPr>
          <w:lang w:val="pt-BR"/>
        </w:rPr>
      </w:pPr>
    </w:p>
    <w:p w14:paraId="793A6076" w14:textId="77777777" w:rsidR="00950A7F" w:rsidRDefault="00285CF8">
      <w:pPr>
        <w:pStyle w:val="Default"/>
        <w:jc w:val="both"/>
        <w:rPr>
          <w:lang w:val="en-GB"/>
        </w:rPr>
      </w:pPr>
      <w:r>
        <w:rPr>
          <w:szCs w:val="22"/>
          <w:lang w:bidi="lt-LT"/>
        </w:rPr>
        <w:t>ANFARM HELLAS S.A.</w:t>
      </w:r>
    </w:p>
    <w:p w14:paraId="4F9390B8" w14:textId="77777777" w:rsidR="00950A7F" w:rsidRDefault="00285CF8">
      <w:pPr>
        <w:pStyle w:val="Default"/>
        <w:jc w:val="both"/>
      </w:pPr>
      <w:r>
        <w:rPr>
          <w:szCs w:val="22"/>
          <w:lang w:bidi="lt-LT"/>
        </w:rPr>
        <w:t>61</w:t>
      </w:r>
      <w:r>
        <w:rPr>
          <w:szCs w:val="22"/>
          <w:vertAlign w:val="superscript"/>
          <w:lang w:bidi="lt-LT"/>
        </w:rPr>
        <w:t>st</w:t>
      </w:r>
      <w:r>
        <w:rPr>
          <w:szCs w:val="22"/>
          <w:lang w:bidi="lt-LT"/>
        </w:rPr>
        <w:t xml:space="preserve"> km NAT. RD. Athens-Lamia</w:t>
      </w:r>
    </w:p>
    <w:p w14:paraId="6B23B470" w14:textId="77777777" w:rsidR="00950A7F" w:rsidRDefault="00285CF8">
      <w:pPr>
        <w:pStyle w:val="Default"/>
        <w:jc w:val="both"/>
      </w:pPr>
      <w:r>
        <w:rPr>
          <w:szCs w:val="22"/>
          <w:lang w:bidi="lt-LT"/>
        </w:rPr>
        <w:t>Schimatari Viotias</w:t>
      </w:r>
    </w:p>
    <w:p w14:paraId="53CE2579" w14:textId="77777777" w:rsidR="00950A7F" w:rsidRDefault="00285CF8">
      <w:r>
        <w:rPr>
          <w:szCs w:val="22"/>
          <w:lang w:bidi="lt-LT"/>
        </w:rPr>
        <w:t>32009, Graikija</w:t>
      </w:r>
    </w:p>
    <w:p w14:paraId="2680654E" w14:textId="77777777" w:rsidR="00950A7F" w:rsidRDefault="00950A7F">
      <w:pPr>
        <w:spacing w:line="240" w:lineRule="auto"/>
        <w:rPr>
          <w:lang w:val="pt-BR"/>
        </w:rPr>
      </w:pPr>
    </w:p>
    <w:p w14:paraId="26BB2CB7" w14:textId="77777777" w:rsidR="00950A7F" w:rsidRDefault="00285CF8">
      <w:pPr>
        <w:keepNext/>
        <w:spacing w:line="240" w:lineRule="auto"/>
        <w:ind w:left="567" w:hanging="567"/>
        <w:outlineLvl w:val="1"/>
        <w:rPr>
          <w:b/>
        </w:rPr>
      </w:pPr>
      <w:bookmarkStart w:id="1" w:name="_Toc129243254"/>
      <w:bookmarkStart w:id="2" w:name="_Toc129243129"/>
      <w:r>
        <w:rPr>
          <w:b/>
        </w:rPr>
        <w:t>B.</w:t>
      </w:r>
      <w:r>
        <w:rPr>
          <w:b/>
        </w:rPr>
        <w:tab/>
      </w:r>
      <w:bookmarkEnd w:id="1"/>
      <w:bookmarkEnd w:id="2"/>
      <w:r>
        <w:rPr>
          <w:b/>
        </w:rPr>
        <w:t>TIEKIMO IR VARTOJIMO SĄLYGOS AR APRIBOJIMAI</w:t>
      </w:r>
    </w:p>
    <w:p w14:paraId="75AF37FA" w14:textId="77777777" w:rsidR="00950A7F" w:rsidRDefault="00950A7F">
      <w:pPr>
        <w:spacing w:line="240" w:lineRule="auto"/>
        <w:rPr>
          <w:lang w:val="pt-BR"/>
        </w:rPr>
      </w:pPr>
    </w:p>
    <w:p w14:paraId="5E03674E" w14:textId="77777777" w:rsidR="00950A7F" w:rsidRDefault="00285CF8">
      <w:pPr>
        <w:spacing w:line="276" w:lineRule="auto"/>
        <w:ind w:right="-2"/>
      </w:pPr>
      <w:r>
        <w:t>Receptinis vaistinis preparatas.</w:t>
      </w:r>
    </w:p>
    <w:p w14:paraId="439F1458" w14:textId="77777777" w:rsidR="00950A7F" w:rsidRDefault="00950A7F">
      <w:pPr>
        <w:spacing w:line="276" w:lineRule="auto"/>
        <w:ind w:right="-2"/>
      </w:pPr>
    </w:p>
    <w:p w14:paraId="48DC5B38" w14:textId="77777777" w:rsidR="00950A7F" w:rsidRDefault="00950A7F">
      <w:pPr>
        <w:spacing w:line="276" w:lineRule="auto"/>
        <w:ind w:right="-2"/>
      </w:pPr>
    </w:p>
    <w:p w14:paraId="48A458B9" w14:textId="77777777" w:rsidR="00950A7F" w:rsidRDefault="00950A7F">
      <w:pPr>
        <w:spacing w:line="276" w:lineRule="auto"/>
        <w:ind w:right="-2"/>
      </w:pPr>
    </w:p>
    <w:p w14:paraId="63EC81D4" w14:textId="77777777" w:rsidR="00950A7F" w:rsidRDefault="00950A7F">
      <w:pPr>
        <w:spacing w:line="276" w:lineRule="auto"/>
        <w:ind w:right="-2"/>
      </w:pPr>
    </w:p>
    <w:p w14:paraId="033D8CF1" w14:textId="77777777" w:rsidR="00950A7F" w:rsidRDefault="00950A7F">
      <w:pPr>
        <w:spacing w:line="276" w:lineRule="auto"/>
        <w:ind w:right="-2"/>
      </w:pPr>
    </w:p>
    <w:p w14:paraId="6B54B4BE" w14:textId="77777777" w:rsidR="00950A7F" w:rsidRDefault="00950A7F">
      <w:pPr>
        <w:spacing w:line="276" w:lineRule="auto"/>
        <w:ind w:right="-2"/>
      </w:pPr>
    </w:p>
    <w:p w14:paraId="2BA6C9E6" w14:textId="77777777" w:rsidR="00950A7F" w:rsidRDefault="00950A7F">
      <w:pPr>
        <w:spacing w:line="276" w:lineRule="auto"/>
        <w:ind w:right="-2"/>
      </w:pPr>
    </w:p>
    <w:p w14:paraId="389C441D" w14:textId="77777777" w:rsidR="00950A7F" w:rsidRDefault="00950A7F">
      <w:pPr>
        <w:spacing w:line="276" w:lineRule="auto"/>
        <w:ind w:right="-2"/>
      </w:pPr>
    </w:p>
    <w:p w14:paraId="5DEDD1EB" w14:textId="77777777" w:rsidR="00950A7F" w:rsidRDefault="00950A7F">
      <w:pPr>
        <w:spacing w:line="276" w:lineRule="auto"/>
        <w:ind w:right="-2"/>
      </w:pPr>
    </w:p>
    <w:p w14:paraId="079B05DB" w14:textId="77777777" w:rsidR="00950A7F" w:rsidRDefault="00950A7F">
      <w:pPr>
        <w:spacing w:line="276" w:lineRule="auto"/>
        <w:ind w:right="-2"/>
      </w:pPr>
    </w:p>
    <w:p w14:paraId="613C6219" w14:textId="77777777" w:rsidR="00950A7F" w:rsidRDefault="00950A7F">
      <w:pPr>
        <w:spacing w:line="276" w:lineRule="auto"/>
        <w:ind w:right="-2"/>
      </w:pPr>
    </w:p>
    <w:p w14:paraId="648C341E" w14:textId="77777777" w:rsidR="00950A7F" w:rsidRDefault="00950A7F">
      <w:pPr>
        <w:spacing w:line="276" w:lineRule="auto"/>
        <w:ind w:right="-2"/>
      </w:pPr>
    </w:p>
    <w:p w14:paraId="71B85756" w14:textId="77777777" w:rsidR="00950A7F" w:rsidRDefault="00950A7F">
      <w:pPr>
        <w:spacing w:line="276" w:lineRule="auto"/>
        <w:ind w:right="-2"/>
      </w:pPr>
    </w:p>
    <w:p w14:paraId="47FB626C" w14:textId="77777777" w:rsidR="00950A7F" w:rsidRDefault="00950A7F">
      <w:pPr>
        <w:spacing w:line="276" w:lineRule="auto"/>
        <w:ind w:right="-2"/>
      </w:pPr>
    </w:p>
    <w:p w14:paraId="11FB9D88" w14:textId="77777777" w:rsidR="00950A7F" w:rsidRDefault="00950A7F">
      <w:pPr>
        <w:spacing w:line="276" w:lineRule="auto"/>
        <w:ind w:right="-2"/>
      </w:pPr>
    </w:p>
    <w:p w14:paraId="7CD72B24" w14:textId="77777777" w:rsidR="00950A7F" w:rsidRDefault="00950A7F">
      <w:pPr>
        <w:spacing w:line="276" w:lineRule="auto"/>
        <w:ind w:right="-2"/>
      </w:pPr>
    </w:p>
    <w:p w14:paraId="659F01E1" w14:textId="77777777" w:rsidR="00950A7F" w:rsidRDefault="00950A7F">
      <w:pPr>
        <w:spacing w:line="276" w:lineRule="auto"/>
        <w:ind w:right="-2"/>
      </w:pPr>
    </w:p>
    <w:p w14:paraId="2018140B" w14:textId="77777777" w:rsidR="00950A7F" w:rsidRDefault="00950A7F">
      <w:pPr>
        <w:spacing w:line="276" w:lineRule="auto"/>
        <w:ind w:right="-2"/>
      </w:pPr>
    </w:p>
    <w:p w14:paraId="56C5B4C6" w14:textId="77777777" w:rsidR="00950A7F" w:rsidRDefault="00950A7F">
      <w:pPr>
        <w:spacing w:line="276" w:lineRule="auto"/>
        <w:ind w:right="-2"/>
      </w:pPr>
    </w:p>
    <w:p w14:paraId="79B4F468" w14:textId="77777777" w:rsidR="00950A7F" w:rsidRDefault="00950A7F">
      <w:pPr>
        <w:spacing w:line="276" w:lineRule="auto"/>
        <w:ind w:right="-2"/>
      </w:pPr>
    </w:p>
    <w:p w14:paraId="2E1129E0" w14:textId="77777777" w:rsidR="00950A7F" w:rsidRDefault="00950A7F">
      <w:pPr>
        <w:spacing w:line="276" w:lineRule="auto"/>
        <w:ind w:right="-2"/>
      </w:pPr>
    </w:p>
    <w:p w14:paraId="63804606" w14:textId="77777777" w:rsidR="00950A7F" w:rsidRDefault="00950A7F">
      <w:pPr>
        <w:spacing w:line="276" w:lineRule="auto"/>
        <w:ind w:right="-2"/>
      </w:pPr>
    </w:p>
    <w:p w14:paraId="4B0B313E" w14:textId="77777777" w:rsidR="00950A7F" w:rsidRDefault="00950A7F">
      <w:pPr>
        <w:spacing w:line="276" w:lineRule="auto"/>
        <w:ind w:right="-2"/>
      </w:pPr>
    </w:p>
    <w:p w14:paraId="076CE1EE" w14:textId="77777777" w:rsidR="00950A7F" w:rsidRDefault="00950A7F">
      <w:pPr>
        <w:spacing w:line="276" w:lineRule="auto"/>
        <w:ind w:right="-2"/>
      </w:pPr>
    </w:p>
    <w:p w14:paraId="77242918" w14:textId="77777777" w:rsidR="00950A7F" w:rsidRDefault="00950A7F">
      <w:pPr>
        <w:spacing w:line="276" w:lineRule="auto"/>
        <w:ind w:right="-2"/>
      </w:pPr>
    </w:p>
    <w:p w14:paraId="4149826B" w14:textId="77777777" w:rsidR="00950A7F" w:rsidRDefault="00950A7F">
      <w:pPr>
        <w:spacing w:line="276" w:lineRule="auto"/>
        <w:ind w:right="-2"/>
      </w:pPr>
    </w:p>
    <w:p w14:paraId="3C1D10B9" w14:textId="77777777" w:rsidR="00950A7F" w:rsidRDefault="00950A7F">
      <w:pPr>
        <w:spacing w:line="276" w:lineRule="auto"/>
        <w:ind w:right="-2"/>
      </w:pPr>
    </w:p>
    <w:p w14:paraId="4217587B" w14:textId="77777777" w:rsidR="00950A7F" w:rsidRDefault="00950A7F">
      <w:pPr>
        <w:spacing w:line="276" w:lineRule="auto"/>
        <w:ind w:right="-2"/>
      </w:pPr>
    </w:p>
    <w:p w14:paraId="14AA4745" w14:textId="77777777" w:rsidR="00950A7F" w:rsidRDefault="00950A7F">
      <w:pPr>
        <w:spacing w:line="276" w:lineRule="auto"/>
        <w:ind w:right="-2"/>
      </w:pPr>
    </w:p>
    <w:p w14:paraId="637CDAB6" w14:textId="77777777" w:rsidR="00950A7F" w:rsidRDefault="00950A7F">
      <w:pPr>
        <w:spacing w:line="276" w:lineRule="auto"/>
        <w:ind w:right="-2"/>
      </w:pPr>
    </w:p>
    <w:p w14:paraId="47DF5E3F" w14:textId="77777777" w:rsidR="00950A7F" w:rsidRDefault="00950A7F">
      <w:pPr>
        <w:spacing w:line="276" w:lineRule="auto"/>
        <w:ind w:right="-2"/>
      </w:pPr>
    </w:p>
    <w:p w14:paraId="5F2F6077" w14:textId="77777777" w:rsidR="00950A7F" w:rsidRDefault="00950A7F">
      <w:pPr>
        <w:spacing w:line="276" w:lineRule="auto"/>
        <w:ind w:right="-2"/>
      </w:pPr>
    </w:p>
    <w:p w14:paraId="37949D4F" w14:textId="77777777" w:rsidR="00950A7F" w:rsidRDefault="00950A7F">
      <w:pPr>
        <w:spacing w:line="276" w:lineRule="auto"/>
        <w:ind w:right="-2"/>
      </w:pPr>
    </w:p>
    <w:p w14:paraId="5B639EA3" w14:textId="77777777" w:rsidR="00950A7F" w:rsidRDefault="00950A7F">
      <w:pPr>
        <w:spacing w:line="276" w:lineRule="auto"/>
        <w:ind w:right="-2"/>
      </w:pPr>
    </w:p>
    <w:p w14:paraId="17C9C33C" w14:textId="77777777" w:rsidR="00950A7F" w:rsidRDefault="00950A7F">
      <w:pPr>
        <w:spacing w:line="276" w:lineRule="auto"/>
        <w:ind w:right="-2"/>
      </w:pPr>
    </w:p>
    <w:p w14:paraId="32539D7A" w14:textId="77777777" w:rsidR="00950A7F" w:rsidRDefault="00950A7F">
      <w:pPr>
        <w:spacing w:line="276" w:lineRule="auto"/>
        <w:ind w:right="-2"/>
      </w:pPr>
    </w:p>
    <w:p w14:paraId="4CCD3280" w14:textId="77777777" w:rsidR="00950A7F" w:rsidRDefault="00950A7F">
      <w:pPr>
        <w:spacing w:line="276" w:lineRule="auto"/>
        <w:ind w:right="-2"/>
      </w:pPr>
    </w:p>
    <w:p w14:paraId="771748E4" w14:textId="77777777" w:rsidR="00950A7F" w:rsidRDefault="00950A7F">
      <w:pPr>
        <w:spacing w:line="276" w:lineRule="auto"/>
        <w:ind w:right="-2"/>
      </w:pPr>
    </w:p>
    <w:p w14:paraId="53543E59" w14:textId="77777777" w:rsidR="00950A7F" w:rsidRDefault="00950A7F">
      <w:pPr>
        <w:spacing w:line="276" w:lineRule="auto"/>
        <w:ind w:right="-2"/>
      </w:pPr>
    </w:p>
    <w:p w14:paraId="61E8CF58" w14:textId="77777777" w:rsidR="00950A7F" w:rsidRDefault="00950A7F">
      <w:pPr>
        <w:spacing w:line="276" w:lineRule="auto"/>
        <w:ind w:right="-2"/>
      </w:pPr>
    </w:p>
    <w:p w14:paraId="3B675C34" w14:textId="77777777" w:rsidR="00950A7F" w:rsidRDefault="00950A7F">
      <w:pPr>
        <w:spacing w:line="276" w:lineRule="auto"/>
        <w:ind w:right="-2"/>
      </w:pPr>
    </w:p>
    <w:p w14:paraId="07490CB0" w14:textId="77777777" w:rsidR="00950A7F" w:rsidRDefault="00950A7F">
      <w:pPr>
        <w:spacing w:line="276" w:lineRule="auto"/>
        <w:ind w:right="-2"/>
      </w:pPr>
    </w:p>
    <w:p w14:paraId="18786E97" w14:textId="77777777" w:rsidR="00950A7F" w:rsidRDefault="00950A7F">
      <w:pPr>
        <w:spacing w:line="276" w:lineRule="auto"/>
        <w:ind w:right="-2"/>
      </w:pPr>
    </w:p>
    <w:p w14:paraId="5F37689A" w14:textId="77777777" w:rsidR="00950A7F" w:rsidRDefault="00950A7F">
      <w:pPr>
        <w:spacing w:line="276" w:lineRule="auto"/>
        <w:ind w:right="-2"/>
      </w:pPr>
    </w:p>
    <w:p w14:paraId="6BB4BC4D" w14:textId="77777777" w:rsidR="00950A7F" w:rsidRDefault="00950A7F">
      <w:pPr>
        <w:spacing w:line="276" w:lineRule="auto"/>
        <w:ind w:right="-2"/>
      </w:pPr>
    </w:p>
    <w:p w14:paraId="0FA8C671" w14:textId="77777777" w:rsidR="00950A7F" w:rsidRDefault="00950A7F">
      <w:pPr>
        <w:spacing w:line="276" w:lineRule="auto"/>
        <w:ind w:right="-2"/>
      </w:pPr>
    </w:p>
    <w:p w14:paraId="58D1A940" w14:textId="77777777" w:rsidR="00950A7F" w:rsidRDefault="00950A7F">
      <w:pPr>
        <w:spacing w:line="276" w:lineRule="auto"/>
        <w:ind w:right="-2"/>
      </w:pPr>
    </w:p>
    <w:p w14:paraId="7E56F209" w14:textId="77777777" w:rsidR="00950A7F" w:rsidRDefault="00950A7F">
      <w:pPr>
        <w:spacing w:line="276" w:lineRule="auto"/>
        <w:ind w:right="-2"/>
      </w:pPr>
    </w:p>
    <w:p w14:paraId="689031C9" w14:textId="77777777" w:rsidR="00950A7F" w:rsidRDefault="00950A7F">
      <w:pPr>
        <w:spacing w:line="276" w:lineRule="auto"/>
        <w:ind w:right="-2"/>
      </w:pPr>
    </w:p>
    <w:p w14:paraId="7ED2E939" w14:textId="77777777" w:rsidR="00950A7F" w:rsidRDefault="00950A7F">
      <w:pPr>
        <w:spacing w:line="276" w:lineRule="auto"/>
        <w:ind w:right="-2"/>
      </w:pPr>
    </w:p>
    <w:p w14:paraId="7C4A1D8C" w14:textId="77777777" w:rsidR="00950A7F" w:rsidRDefault="00950A7F">
      <w:pPr>
        <w:spacing w:line="276" w:lineRule="auto"/>
        <w:ind w:right="-2"/>
      </w:pPr>
    </w:p>
    <w:p w14:paraId="425C8F27" w14:textId="77777777" w:rsidR="00950A7F" w:rsidRDefault="00950A7F">
      <w:pPr>
        <w:spacing w:line="276" w:lineRule="auto"/>
        <w:ind w:right="-2"/>
      </w:pPr>
    </w:p>
    <w:p w14:paraId="73EC986B" w14:textId="77777777" w:rsidR="00950A7F" w:rsidRDefault="00950A7F">
      <w:pPr>
        <w:spacing w:line="276" w:lineRule="auto"/>
        <w:ind w:right="-2"/>
      </w:pPr>
    </w:p>
    <w:p w14:paraId="56A02520" w14:textId="77777777" w:rsidR="00950A7F" w:rsidRDefault="00950A7F">
      <w:pPr>
        <w:spacing w:line="276" w:lineRule="auto"/>
        <w:ind w:right="-2"/>
      </w:pPr>
    </w:p>
    <w:p w14:paraId="58BD17F6" w14:textId="77777777" w:rsidR="00950A7F" w:rsidRDefault="00950A7F">
      <w:pPr>
        <w:spacing w:line="276" w:lineRule="auto"/>
        <w:ind w:right="-2"/>
      </w:pPr>
    </w:p>
    <w:p w14:paraId="694D2250" w14:textId="77777777" w:rsidR="00950A7F" w:rsidRDefault="00950A7F">
      <w:pPr>
        <w:spacing w:line="276" w:lineRule="auto"/>
        <w:ind w:right="-2"/>
      </w:pPr>
    </w:p>
    <w:p w14:paraId="4F2A511F" w14:textId="77777777" w:rsidR="00950A7F" w:rsidRDefault="00950A7F">
      <w:pPr>
        <w:spacing w:line="276" w:lineRule="auto"/>
        <w:ind w:right="-2"/>
      </w:pPr>
    </w:p>
    <w:p w14:paraId="2576E7FB" w14:textId="77777777" w:rsidR="00950A7F" w:rsidRDefault="00950A7F">
      <w:pPr>
        <w:spacing w:line="276" w:lineRule="auto"/>
        <w:ind w:right="-2"/>
      </w:pPr>
    </w:p>
    <w:p w14:paraId="5DAE5A3B" w14:textId="77777777" w:rsidR="00950A7F" w:rsidRDefault="00950A7F">
      <w:pPr>
        <w:spacing w:line="276" w:lineRule="auto"/>
        <w:ind w:right="-2"/>
      </w:pPr>
    </w:p>
    <w:p w14:paraId="04C85F4E" w14:textId="77777777" w:rsidR="00950A7F" w:rsidRDefault="00950A7F">
      <w:pPr>
        <w:spacing w:line="276" w:lineRule="auto"/>
        <w:ind w:right="-2"/>
      </w:pPr>
    </w:p>
    <w:p w14:paraId="15FCECF5" w14:textId="77777777" w:rsidR="00950A7F" w:rsidRDefault="00285CF8">
      <w:pPr>
        <w:spacing w:line="240" w:lineRule="auto"/>
        <w:jc w:val="center"/>
        <w:rPr>
          <w:b/>
          <w:kern w:val="2"/>
          <w:lang w:eastAsia="lt-LT"/>
        </w:rPr>
      </w:pPr>
      <w:r>
        <w:rPr>
          <w:b/>
          <w:kern w:val="2"/>
          <w:lang w:eastAsia="lt-LT"/>
        </w:rPr>
        <w:t>III PRIEDAS</w:t>
      </w:r>
    </w:p>
    <w:p w14:paraId="231B40A2" w14:textId="77777777" w:rsidR="00950A7F" w:rsidRDefault="00950A7F">
      <w:pPr>
        <w:spacing w:line="240" w:lineRule="auto"/>
        <w:jc w:val="center"/>
        <w:rPr>
          <w:lang w:eastAsia="lt-LT"/>
        </w:rPr>
      </w:pPr>
    </w:p>
    <w:p w14:paraId="678B4138" w14:textId="77777777" w:rsidR="00950A7F" w:rsidRDefault="00285CF8">
      <w:pPr>
        <w:jc w:val="center"/>
      </w:pPr>
      <w:r>
        <w:rPr>
          <w:b/>
          <w:lang w:eastAsia="lt-LT"/>
        </w:rPr>
        <w:t>ŽENKLINIMAS IR PAKUOTĖS LAPELIS</w:t>
      </w:r>
    </w:p>
    <w:p w14:paraId="6451EE4A" w14:textId="77777777" w:rsidR="00950A7F" w:rsidRDefault="00950A7F">
      <w:pPr>
        <w:spacing w:line="276" w:lineRule="auto"/>
        <w:ind w:right="-2"/>
      </w:pPr>
    </w:p>
    <w:p w14:paraId="362F6AC5" w14:textId="77777777" w:rsidR="00950A7F" w:rsidRDefault="00950A7F">
      <w:pPr>
        <w:spacing w:line="276" w:lineRule="auto"/>
        <w:ind w:right="-2"/>
      </w:pPr>
    </w:p>
    <w:p w14:paraId="541FD1E5" w14:textId="77777777" w:rsidR="00950A7F" w:rsidRDefault="00950A7F">
      <w:pPr>
        <w:spacing w:line="276" w:lineRule="auto"/>
        <w:ind w:right="-2"/>
      </w:pPr>
    </w:p>
    <w:p w14:paraId="63C41F39" w14:textId="77777777" w:rsidR="00950A7F" w:rsidRDefault="00950A7F">
      <w:pPr>
        <w:spacing w:line="276" w:lineRule="auto"/>
        <w:ind w:right="-2"/>
      </w:pPr>
    </w:p>
    <w:p w14:paraId="75EEB029" w14:textId="77777777" w:rsidR="00950A7F" w:rsidRDefault="00950A7F">
      <w:pPr>
        <w:spacing w:line="276" w:lineRule="auto"/>
        <w:ind w:right="-2"/>
      </w:pPr>
    </w:p>
    <w:p w14:paraId="60E908A8" w14:textId="77777777" w:rsidR="00950A7F" w:rsidRDefault="00950A7F">
      <w:pPr>
        <w:spacing w:line="276" w:lineRule="auto"/>
        <w:ind w:right="-2"/>
      </w:pPr>
    </w:p>
    <w:p w14:paraId="66FE074B" w14:textId="77777777" w:rsidR="00950A7F" w:rsidRDefault="00950A7F">
      <w:pPr>
        <w:spacing w:line="276" w:lineRule="auto"/>
        <w:ind w:right="-2"/>
      </w:pPr>
    </w:p>
    <w:p w14:paraId="3A6AC886" w14:textId="77777777" w:rsidR="00950A7F" w:rsidRDefault="00950A7F">
      <w:pPr>
        <w:spacing w:line="276" w:lineRule="auto"/>
        <w:ind w:right="-2"/>
      </w:pPr>
    </w:p>
    <w:p w14:paraId="2D9B9552" w14:textId="77777777" w:rsidR="00950A7F" w:rsidRDefault="00950A7F">
      <w:pPr>
        <w:spacing w:line="276" w:lineRule="auto"/>
        <w:ind w:right="-2"/>
      </w:pPr>
    </w:p>
    <w:p w14:paraId="44BC400F" w14:textId="77777777" w:rsidR="00950A7F" w:rsidRDefault="00950A7F">
      <w:pPr>
        <w:spacing w:line="276" w:lineRule="auto"/>
        <w:ind w:right="-2"/>
      </w:pPr>
    </w:p>
    <w:p w14:paraId="04F24E0E" w14:textId="77777777" w:rsidR="00950A7F" w:rsidRDefault="00950A7F">
      <w:pPr>
        <w:spacing w:line="276" w:lineRule="auto"/>
        <w:ind w:right="-2"/>
      </w:pPr>
    </w:p>
    <w:p w14:paraId="5EA910F4" w14:textId="77777777" w:rsidR="00950A7F" w:rsidRDefault="00950A7F">
      <w:pPr>
        <w:spacing w:line="276" w:lineRule="auto"/>
        <w:ind w:right="-2"/>
      </w:pPr>
    </w:p>
    <w:p w14:paraId="16FC3E61" w14:textId="77777777" w:rsidR="00950A7F" w:rsidRDefault="00950A7F">
      <w:pPr>
        <w:spacing w:line="276" w:lineRule="auto"/>
        <w:ind w:right="-2"/>
      </w:pPr>
    </w:p>
    <w:p w14:paraId="65F1CBA1" w14:textId="77777777" w:rsidR="00950A7F" w:rsidRDefault="00950A7F">
      <w:pPr>
        <w:spacing w:line="276" w:lineRule="auto"/>
        <w:ind w:right="-2"/>
      </w:pPr>
    </w:p>
    <w:p w14:paraId="081DC8C4" w14:textId="77777777" w:rsidR="00950A7F" w:rsidRDefault="00950A7F">
      <w:pPr>
        <w:spacing w:line="276" w:lineRule="auto"/>
        <w:ind w:right="-2"/>
      </w:pPr>
    </w:p>
    <w:p w14:paraId="79ABC28B" w14:textId="77777777" w:rsidR="00950A7F" w:rsidRDefault="00950A7F">
      <w:pPr>
        <w:spacing w:line="276" w:lineRule="auto"/>
        <w:ind w:right="-2"/>
      </w:pPr>
    </w:p>
    <w:p w14:paraId="4D53494E" w14:textId="77777777" w:rsidR="00950A7F" w:rsidRDefault="00950A7F">
      <w:pPr>
        <w:spacing w:line="276" w:lineRule="auto"/>
        <w:ind w:right="-2"/>
      </w:pPr>
    </w:p>
    <w:p w14:paraId="0F300417" w14:textId="77777777" w:rsidR="00950A7F" w:rsidRDefault="00950A7F">
      <w:pPr>
        <w:spacing w:line="276" w:lineRule="auto"/>
        <w:ind w:right="-2"/>
      </w:pPr>
    </w:p>
    <w:p w14:paraId="40199629" w14:textId="77777777" w:rsidR="00950A7F" w:rsidRDefault="00950A7F">
      <w:pPr>
        <w:spacing w:line="276" w:lineRule="auto"/>
        <w:ind w:right="-2"/>
      </w:pPr>
    </w:p>
    <w:p w14:paraId="30A27864" w14:textId="77777777" w:rsidR="00950A7F" w:rsidRDefault="00950A7F">
      <w:pPr>
        <w:spacing w:line="276" w:lineRule="auto"/>
        <w:ind w:right="-2"/>
      </w:pPr>
    </w:p>
    <w:p w14:paraId="63F15178" w14:textId="77777777" w:rsidR="00950A7F" w:rsidRDefault="00950A7F">
      <w:pPr>
        <w:spacing w:line="276" w:lineRule="auto"/>
        <w:ind w:right="-2"/>
      </w:pPr>
    </w:p>
    <w:p w14:paraId="3BCF4AD3" w14:textId="77777777" w:rsidR="00950A7F" w:rsidRDefault="00950A7F">
      <w:pPr>
        <w:spacing w:line="276" w:lineRule="auto"/>
        <w:ind w:right="-2"/>
      </w:pPr>
    </w:p>
    <w:p w14:paraId="1A765F84" w14:textId="77777777" w:rsidR="00950A7F" w:rsidRDefault="00950A7F">
      <w:pPr>
        <w:spacing w:line="276" w:lineRule="auto"/>
        <w:ind w:right="-2"/>
      </w:pPr>
    </w:p>
    <w:p w14:paraId="4A3AFCC8" w14:textId="77777777" w:rsidR="00950A7F" w:rsidRDefault="00950A7F">
      <w:pPr>
        <w:spacing w:line="276" w:lineRule="auto"/>
        <w:ind w:right="-2"/>
      </w:pPr>
    </w:p>
    <w:p w14:paraId="5400567A" w14:textId="77777777" w:rsidR="00950A7F" w:rsidRDefault="00950A7F">
      <w:pPr>
        <w:spacing w:line="276" w:lineRule="auto"/>
        <w:ind w:right="-2"/>
      </w:pPr>
    </w:p>
    <w:p w14:paraId="2C026DA6" w14:textId="77777777" w:rsidR="00950A7F" w:rsidRDefault="00950A7F">
      <w:pPr>
        <w:spacing w:line="276" w:lineRule="auto"/>
        <w:ind w:right="-2"/>
      </w:pPr>
    </w:p>
    <w:p w14:paraId="74353F49" w14:textId="77777777" w:rsidR="00950A7F" w:rsidRDefault="00950A7F">
      <w:pPr>
        <w:spacing w:line="276" w:lineRule="auto"/>
        <w:ind w:right="-2"/>
      </w:pPr>
    </w:p>
    <w:p w14:paraId="39C9C663" w14:textId="77777777" w:rsidR="00950A7F" w:rsidRDefault="00950A7F">
      <w:pPr>
        <w:spacing w:line="276" w:lineRule="auto"/>
        <w:ind w:right="-2"/>
      </w:pPr>
    </w:p>
    <w:p w14:paraId="0CCC88FA" w14:textId="77777777" w:rsidR="00950A7F" w:rsidRDefault="00950A7F">
      <w:pPr>
        <w:spacing w:line="276" w:lineRule="auto"/>
        <w:ind w:right="-2"/>
      </w:pPr>
    </w:p>
    <w:p w14:paraId="1DAF9D76" w14:textId="77777777" w:rsidR="00950A7F" w:rsidRDefault="00950A7F">
      <w:pPr>
        <w:spacing w:line="276" w:lineRule="auto"/>
        <w:ind w:right="-2"/>
      </w:pPr>
    </w:p>
    <w:p w14:paraId="75388C02" w14:textId="77777777" w:rsidR="00950A7F" w:rsidRDefault="00950A7F">
      <w:pPr>
        <w:spacing w:line="276" w:lineRule="auto"/>
        <w:ind w:right="-2"/>
      </w:pPr>
    </w:p>
    <w:p w14:paraId="15602842" w14:textId="77777777" w:rsidR="00950A7F" w:rsidRDefault="00950A7F">
      <w:pPr>
        <w:spacing w:line="276" w:lineRule="auto"/>
        <w:ind w:right="-2"/>
      </w:pPr>
    </w:p>
    <w:p w14:paraId="24F52573" w14:textId="77777777" w:rsidR="00950A7F" w:rsidRDefault="00950A7F">
      <w:pPr>
        <w:spacing w:line="276" w:lineRule="auto"/>
        <w:ind w:right="-2"/>
      </w:pPr>
    </w:p>
    <w:p w14:paraId="6BAA6C77" w14:textId="77777777" w:rsidR="00950A7F" w:rsidRDefault="00950A7F">
      <w:pPr>
        <w:spacing w:line="276" w:lineRule="auto"/>
        <w:ind w:right="-2"/>
      </w:pPr>
    </w:p>
    <w:p w14:paraId="040FFA36" w14:textId="77777777" w:rsidR="00950A7F" w:rsidRDefault="00950A7F">
      <w:pPr>
        <w:spacing w:line="276" w:lineRule="auto"/>
        <w:ind w:right="-2"/>
      </w:pPr>
    </w:p>
    <w:p w14:paraId="73FE8929" w14:textId="77777777" w:rsidR="00950A7F" w:rsidRDefault="00950A7F">
      <w:pPr>
        <w:spacing w:line="276" w:lineRule="auto"/>
        <w:ind w:right="-2"/>
      </w:pPr>
    </w:p>
    <w:p w14:paraId="06E0D5CC" w14:textId="77777777" w:rsidR="00950A7F" w:rsidRDefault="00950A7F">
      <w:pPr>
        <w:spacing w:line="276" w:lineRule="auto"/>
        <w:ind w:right="-2"/>
      </w:pPr>
    </w:p>
    <w:p w14:paraId="7A7695CC" w14:textId="77777777" w:rsidR="00950A7F" w:rsidRDefault="00950A7F">
      <w:pPr>
        <w:spacing w:line="276" w:lineRule="auto"/>
        <w:ind w:right="-2"/>
      </w:pPr>
    </w:p>
    <w:p w14:paraId="325DB722" w14:textId="77777777" w:rsidR="00950A7F" w:rsidRDefault="00950A7F">
      <w:pPr>
        <w:spacing w:line="276" w:lineRule="auto"/>
        <w:ind w:right="-2"/>
      </w:pPr>
    </w:p>
    <w:p w14:paraId="50476F4A" w14:textId="77777777" w:rsidR="00950A7F" w:rsidRDefault="00950A7F">
      <w:pPr>
        <w:spacing w:line="276" w:lineRule="auto"/>
        <w:ind w:right="-2"/>
      </w:pPr>
    </w:p>
    <w:p w14:paraId="5F853EDA" w14:textId="77777777" w:rsidR="00950A7F" w:rsidRDefault="00950A7F">
      <w:pPr>
        <w:spacing w:line="276" w:lineRule="auto"/>
        <w:ind w:right="-2"/>
      </w:pPr>
    </w:p>
    <w:p w14:paraId="15C90A4A" w14:textId="77777777" w:rsidR="00950A7F" w:rsidRDefault="00950A7F">
      <w:pPr>
        <w:spacing w:line="276" w:lineRule="auto"/>
        <w:ind w:right="-2"/>
      </w:pPr>
    </w:p>
    <w:p w14:paraId="5C9C6B3C" w14:textId="77777777" w:rsidR="00950A7F" w:rsidRDefault="00950A7F">
      <w:pPr>
        <w:spacing w:line="276" w:lineRule="auto"/>
        <w:ind w:right="-2"/>
      </w:pPr>
    </w:p>
    <w:p w14:paraId="77CAB908" w14:textId="77777777" w:rsidR="00950A7F" w:rsidRDefault="00950A7F">
      <w:pPr>
        <w:spacing w:line="276" w:lineRule="auto"/>
        <w:ind w:right="-2"/>
      </w:pPr>
    </w:p>
    <w:p w14:paraId="372958C0" w14:textId="77777777" w:rsidR="00950A7F" w:rsidRDefault="00950A7F">
      <w:pPr>
        <w:spacing w:line="276" w:lineRule="auto"/>
        <w:ind w:right="-2"/>
      </w:pPr>
    </w:p>
    <w:p w14:paraId="483E8681" w14:textId="77777777" w:rsidR="00950A7F" w:rsidRDefault="00950A7F">
      <w:pPr>
        <w:spacing w:line="276" w:lineRule="auto"/>
        <w:ind w:right="-2"/>
      </w:pPr>
    </w:p>
    <w:p w14:paraId="21BAEB04" w14:textId="77777777" w:rsidR="00950A7F" w:rsidRDefault="00950A7F">
      <w:pPr>
        <w:spacing w:line="276" w:lineRule="auto"/>
        <w:ind w:right="-2"/>
      </w:pPr>
    </w:p>
    <w:p w14:paraId="1AD6BE5D" w14:textId="77777777" w:rsidR="00950A7F" w:rsidRDefault="00285CF8">
      <w:pPr>
        <w:spacing w:line="240" w:lineRule="auto"/>
        <w:jc w:val="center"/>
        <w:rPr>
          <w:b/>
          <w:kern w:val="2"/>
          <w:lang w:eastAsia="lt-LT"/>
        </w:rPr>
      </w:pPr>
      <w:r>
        <w:rPr>
          <w:b/>
          <w:kern w:val="2"/>
          <w:lang w:eastAsia="lt-LT"/>
        </w:rPr>
        <w:t>A. ŽENKLINIMAS</w:t>
      </w:r>
    </w:p>
    <w:p w14:paraId="3B51BB52" w14:textId="77777777" w:rsidR="00950A7F" w:rsidRDefault="00950A7F">
      <w:pPr>
        <w:spacing w:line="276" w:lineRule="auto"/>
        <w:ind w:right="-2"/>
      </w:pPr>
    </w:p>
    <w:p w14:paraId="498C01D8" w14:textId="77777777" w:rsidR="00950A7F" w:rsidRDefault="00950A7F">
      <w:pPr>
        <w:spacing w:line="276" w:lineRule="auto"/>
        <w:ind w:right="-2"/>
      </w:pPr>
    </w:p>
    <w:p w14:paraId="1B2F9922" w14:textId="77777777" w:rsidR="00950A7F" w:rsidRDefault="00950A7F">
      <w:pPr>
        <w:spacing w:line="276" w:lineRule="auto"/>
        <w:ind w:right="-2"/>
      </w:pPr>
    </w:p>
    <w:p w14:paraId="0C1262C7" w14:textId="77777777" w:rsidR="00950A7F" w:rsidRDefault="00950A7F">
      <w:pPr>
        <w:spacing w:line="276" w:lineRule="auto"/>
        <w:ind w:right="-2"/>
      </w:pPr>
    </w:p>
    <w:p w14:paraId="38643353" w14:textId="77777777" w:rsidR="00950A7F" w:rsidRDefault="00950A7F">
      <w:pPr>
        <w:spacing w:line="276" w:lineRule="auto"/>
        <w:ind w:right="-2"/>
      </w:pPr>
    </w:p>
    <w:p w14:paraId="7711D87B" w14:textId="77777777" w:rsidR="00950A7F" w:rsidRDefault="00950A7F">
      <w:pPr>
        <w:spacing w:line="276" w:lineRule="auto"/>
        <w:ind w:right="-2"/>
      </w:pPr>
    </w:p>
    <w:p w14:paraId="02AAE504" w14:textId="77777777" w:rsidR="00950A7F" w:rsidRDefault="00950A7F">
      <w:pPr>
        <w:spacing w:line="276" w:lineRule="auto"/>
        <w:ind w:right="-2"/>
      </w:pPr>
    </w:p>
    <w:p w14:paraId="71208784" w14:textId="77777777" w:rsidR="00950A7F" w:rsidRDefault="00950A7F">
      <w:pPr>
        <w:spacing w:line="276" w:lineRule="auto"/>
        <w:ind w:right="-2"/>
      </w:pPr>
    </w:p>
    <w:p w14:paraId="07FBD496" w14:textId="77777777" w:rsidR="00950A7F" w:rsidRDefault="00950A7F">
      <w:pPr>
        <w:spacing w:line="276" w:lineRule="auto"/>
        <w:ind w:right="-2"/>
      </w:pPr>
    </w:p>
    <w:p w14:paraId="63172BD2" w14:textId="77777777" w:rsidR="00950A7F" w:rsidRDefault="00950A7F">
      <w:pPr>
        <w:spacing w:line="276" w:lineRule="auto"/>
        <w:ind w:right="-2"/>
      </w:pPr>
    </w:p>
    <w:p w14:paraId="0AF91360" w14:textId="77777777" w:rsidR="00950A7F" w:rsidRDefault="00950A7F">
      <w:pPr>
        <w:spacing w:line="276" w:lineRule="auto"/>
        <w:ind w:right="-2"/>
      </w:pPr>
    </w:p>
    <w:p w14:paraId="1068F590" w14:textId="77777777" w:rsidR="00950A7F" w:rsidRDefault="00950A7F">
      <w:pPr>
        <w:spacing w:line="276" w:lineRule="auto"/>
        <w:ind w:right="-2"/>
      </w:pPr>
    </w:p>
    <w:p w14:paraId="25A144D2" w14:textId="77777777" w:rsidR="00950A7F" w:rsidRDefault="00950A7F">
      <w:pPr>
        <w:spacing w:line="276" w:lineRule="auto"/>
        <w:ind w:right="-2"/>
      </w:pPr>
    </w:p>
    <w:p w14:paraId="36D9E5E9" w14:textId="77777777" w:rsidR="00950A7F" w:rsidRDefault="00950A7F">
      <w:pPr>
        <w:spacing w:line="276" w:lineRule="auto"/>
        <w:ind w:right="-2"/>
      </w:pPr>
    </w:p>
    <w:p w14:paraId="6055E945" w14:textId="77777777" w:rsidR="00950A7F" w:rsidRDefault="00950A7F">
      <w:pPr>
        <w:spacing w:line="276" w:lineRule="auto"/>
        <w:ind w:right="-2"/>
      </w:pPr>
    </w:p>
    <w:p w14:paraId="5AE2DCCC" w14:textId="77777777" w:rsidR="00950A7F" w:rsidRDefault="00950A7F">
      <w:pPr>
        <w:spacing w:line="276" w:lineRule="auto"/>
        <w:ind w:right="-2"/>
      </w:pPr>
    </w:p>
    <w:p w14:paraId="4C3D6B0E" w14:textId="77777777" w:rsidR="00950A7F" w:rsidRDefault="00950A7F">
      <w:pPr>
        <w:spacing w:line="276" w:lineRule="auto"/>
        <w:ind w:right="-2"/>
      </w:pPr>
    </w:p>
    <w:p w14:paraId="6B40D5F8" w14:textId="77777777" w:rsidR="00950A7F" w:rsidRDefault="00950A7F">
      <w:pPr>
        <w:spacing w:line="276" w:lineRule="auto"/>
        <w:ind w:right="-2"/>
      </w:pPr>
    </w:p>
    <w:p w14:paraId="315D7BCA" w14:textId="77777777" w:rsidR="00950A7F" w:rsidRDefault="00950A7F">
      <w:pPr>
        <w:spacing w:line="276" w:lineRule="auto"/>
        <w:ind w:right="-2"/>
      </w:pPr>
    </w:p>
    <w:p w14:paraId="6A62AF0D" w14:textId="77777777" w:rsidR="00950A7F" w:rsidRDefault="00950A7F">
      <w:pPr>
        <w:spacing w:line="276" w:lineRule="auto"/>
        <w:ind w:right="-2"/>
      </w:pPr>
    </w:p>
    <w:p w14:paraId="66E2682D" w14:textId="77777777" w:rsidR="00950A7F" w:rsidRDefault="00950A7F">
      <w:pPr>
        <w:spacing w:line="276" w:lineRule="auto"/>
        <w:ind w:right="-2"/>
      </w:pPr>
    </w:p>
    <w:p w14:paraId="16C37A1D" w14:textId="77777777" w:rsidR="00950A7F" w:rsidRDefault="00950A7F">
      <w:pPr>
        <w:spacing w:line="276" w:lineRule="auto"/>
        <w:ind w:right="-2"/>
      </w:pPr>
    </w:p>
    <w:p w14:paraId="6430765C" w14:textId="77777777" w:rsidR="00950A7F" w:rsidRDefault="00950A7F">
      <w:pPr>
        <w:spacing w:line="276" w:lineRule="auto"/>
        <w:ind w:right="-2"/>
      </w:pPr>
    </w:p>
    <w:p w14:paraId="55B5AF12" w14:textId="0F2F29C6" w:rsidR="00950A7F" w:rsidRDefault="007427A3" w:rsidP="007427A3">
      <w:pPr>
        <w:tabs>
          <w:tab w:val="clear" w:pos="567"/>
        </w:tabs>
        <w:spacing w:line="240" w:lineRule="auto"/>
      </w:pPr>
      <w:r>
        <w:br w:type="page"/>
      </w:r>
    </w:p>
    <w:p w14:paraId="360A2260" w14:textId="46EA388B"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4673E2">
        <w:rPr>
          <w:b/>
          <w:szCs w:val="22"/>
          <w:lang w:bidi="lt-LT"/>
        </w:rPr>
        <w:lastRenderedPageBreak/>
        <w:t>INFORMACIJA ANT IŠORINĖS PAKUOTĖS</w:t>
      </w:r>
    </w:p>
    <w:p w14:paraId="3DD598BD" w14:textId="77777777" w:rsidR="00950A7F" w:rsidRPr="004673E2" w:rsidRDefault="00950A7F">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Cs/>
          <w:szCs w:val="22"/>
        </w:rPr>
      </w:pPr>
    </w:p>
    <w:p w14:paraId="465158A9" w14:textId="5D0D73D7"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rPr>
      </w:pPr>
      <w:r w:rsidRPr="004673E2">
        <w:rPr>
          <w:b/>
          <w:szCs w:val="22"/>
          <w:lang w:bidi="lt-LT"/>
        </w:rPr>
        <w:t>IŠORINĖ KARTONINĖ DĖŽUTĖ, 10 x 5 ml flakonų</w:t>
      </w:r>
    </w:p>
    <w:p w14:paraId="39C3289B" w14:textId="77777777" w:rsidR="00950A7F" w:rsidRPr="004673E2" w:rsidRDefault="00950A7F">
      <w:pPr>
        <w:tabs>
          <w:tab w:val="clear" w:pos="567"/>
        </w:tabs>
        <w:spacing w:line="240" w:lineRule="auto"/>
        <w:rPr>
          <w:szCs w:val="22"/>
        </w:rPr>
      </w:pPr>
    </w:p>
    <w:p w14:paraId="0EF99AA7" w14:textId="77777777" w:rsidR="00950A7F" w:rsidRPr="004673E2" w:rsidRDefault="00950A7F">
      <w:pPr>
        <w:tabs>
          <w:tab w:val="clear" w:pos="567"/>
        </w:tabs>
        <w:spacing w:line="240" w:lineRule="auto"/>
        <w:rPr>
          <w:szCs w:val="22"/>
        </w:rPr>
      </w:pPr>
    </w:p>
    <w:p w14:paraId="18AEB211" w14:textId="77777777"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szCs w:val="22"/>
        </w:rPr>
      </w:pPr>
      <w:r w:rsidRPr="004673E2">
        <w:rPr>
          <w:b/>
          <w:szCs w:val="22"/>
          <w:lang w:bidi="lt-LT"/>
        </w:rPr>
        <w:t>1.</w:t>
      </w:r>
      <w:r w:rsidRPr="004673E2">
        <w:rPr>
          <w:b/>
          <w:szCs w:val="22"/>
          <w:lang w:bidi="lt-LT"/>
        </w:rPr>
        <w:tab/>
        <w:t>VAISTINIO PREPARATO PAVADINIMAS</w:t>
      </w:r>
    </w:p>
    <w:p w14:paraId="00F1EEE7" w14:textId="77777777" w:rsidR="00950A7F" w:rsidRPr="004673E2" w:rsidRDefault="00950A7F">
      <w:pPr>
        <w:tabs>
          <w:tab w:val="clear" w:pos="567"/>
        </w:tabs>
        <w:spacing w:line="240" w:lineRule="auto"/>
        <w:rPr>
          <w:szCs w:val="22"/>
        </w:rPr>
      </w:pPr>
    </w:p>
    <w:p w14:paraId="5C66B449" w14:textId="77777777" w:rsidR="00950A7F" w:rsidRPr="004673E2" w:rsidRDefault="00285CF8">
      <w:pPr>
        <w:tabs>
          <w:tab w:val="clear" w:pos="567"/>
        </w:tabs>
        <w:spacing w:line="240" w:lineRule="auto"/>
        <w:rPr>
          <w:szCs w:val="22"/>
        </w:rPr>
      </w:pPr>
      <w:r w:rsidRPr="004673E2">
        <w:rPr>
          <w:szCs w:val="22"/>
          <w:lang w:bidi="lt-LT"/>
        </w:rPr>
        <w:t xml:space="preserve">Zenagam 100 mg/ml injekcinis tirpalas </w:t>
      </w:r>
    </w:p>
    <w:p w14:paraId="6B1F4057" w14:textId="77777777" w:rsidR="00950A7F" w:rsidRPr="004673E2" w:rsidRDefault="00285CF8">
      <w:pPr>
        <w:tabs>
          <w:tab w:val="clear" w:pos="567"/>
        </w:tabs>
        <w:spacing w:line="240" w:lineRule="auto"/>
        <w:rPr>
          <w:i/>
          <w:szCs w:val="22"/>
        </w:rPr>
      </w:pPr>
      <w:r w:rsidRPr="004673E2">
        <w:rPr>
          <w:i/>
          <w:szCs w:val="22"/>
          <w:lang w:bidi="lt-LT"/>
        </w:rPr>
        <w:t>sugamadekso natrio druska</w:t>
      </w:r>
    </w:p>
    <w:p w14:paraId="28F43D85" w14:textId="77777777" w:rsidR="00950A7F" w:rsidRPr="004673E2" w:rsidRDefault="00950A7F">
      <w:pPr>
        <w:tabs>
          <w:tab w:val="clear" w:pos="567"/>
        </w:tabs>
        <w:spacing w:line="240" w:lineRule="auto"/>
        <w:rPr>
          <w:szCs w:val="22"/>
        </w:rPr>
      </w:pPr>
    </w:p>
    <w:p w14:paraId="3CE8F128" w14:textId="77777777" w:rsidR="00950A7F" w:rsidRPr="004673E2" w:rsidRDefault="00950A7F">
      <w:pPr>
        <w:tabs>
          <w:tab w:val="clear" w:pos="567"/>
        </w:tabs>
        <w:spacing w:line="240" w:lineRule="auto"/>
        <w:rPr>
          <w:szCs w:val="22"/>
        </w:rPr>
      </w:pPr>
    </w:p>
    <w:p w14:paraId="4F785D34" w14:textId="6821D891"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b/>
          <w:szCs w:val="22"/>
        </w:rPr>
      </w:pPr>
      <w:r w:rsidRPr="004673E2">
        <w:rPr>
          <w:b/>
          <w:szCs w:val="22"/>
          <w:lang w:bidi="lt-LT"/>
        </w:rPr>
        <w:t>2.</w:t>
      </w:r>
      <w:r w:rsidRPr="004673E2">
        <w:rPr>
          <w:b/>
          <w:szCs w:val="22"/>
          <w:lang w:bidi="lt-LT"/>
        </w:rPr>
        <w:tab/>
        <w:t>VEIKLIOJI (-IOS) MEDŽIAGA (-OS)</w:t>
      </w:r>
    </w:p>
    <w:p w14:paraId="579C6D47" w14:textId="77777777" w:rsidR="00950A7F" w:rsidRPr="004673E2" w:rsidRDefault="00950A7F">
      <w:pPr>
        <w:tabs>
          <w:tab w:val="clear" w:pos="567"/>
        </w:tabs>
        <w:spacing w:line="240" w:lineRule="auto"/>
        <w:rPr>
          <w:szCs w:val="22"/>
        </w:rPr>
      </w:pPr>
    </w:p>
    <w:p w14:paraId="27193162" w14:textId="77777777" w:rsidR="00950A7F" w:rsidRPr="004673E2" w:rsidRDefault="00285CF8">
      <w:pPr>
        <w:tabs>
          <w:tab w:val="clear" w:pos="567"/>
        </w:tabs>
        <w:spacing w:line="240" w:lineRule="auto"/>
        <w:rPr>
          <w:szCs w:val="22"/>
        </w:rPr>
      </w:pPr>
      <w:r w:rsidRPr="004673E2">
        <w:rPr>
          <w:szCs w:val="22"/>
          <w:lang w:bidi="lt-LT"/>
        </w:rPr>
        <w:t>1 ml yra 100 mg sugamadekso (sugamadekso natrio druskos pavidalu).</w:t>
      </w:r>
    </w:p>
    <w:p w14:paraId="0C88485C" w14:textId="35351C0E" w:rsidR="00950A7F" w:rsidRPr="004673E2" w:rsidRDefault="00285CF8">
      <w:pPr>
        <w:tabs>
          <w:tab w:val="clear" w:pos="567"/>
        </w:tabs>
        <w:spacing w:line="240" w:lineRule="auto"/>
        <w:rPr>
          <w:szCs w:val="22"/>
        </w:rPr>
      </w:pPr>
      <w:r w:rsidRPr="004673E2">
        <w:rPr>
          <w:szCs w:val="22"/>
          <w:lang w:bidi="lt-LT"/>
        </w:rPr>
        <w:t xml:space="preserve">Kiekviename 5 ml </w:t>
      </w:r>
      <w:r w:rsidR="001B04B6" w:rsidRPr="004673E2">
        <w:rPr>
          <w:szCs w:val="22"/>
          <w:lang w:bidi="lt-LT"/>
        </w:rPr>
        <w:t>flakon</w:t>
      </w:r>
      <w:r w:rsidRPr="004673E2">
        <w:rPr>
          <w:szCs w:val="22"/>
          <w:lang w:bidi="lt-LT"/>
        </w:rPr>
        <w:t xml:space="preserve">e yra 500 mg sugamadekso (sugamadekso natrio druskos pavidalu). </w:t>
      </w:r>
      <w:r w:rsidRPr="004673E2">
        <w:rPr>
          <w:szCs w:val="22"/>
          <w:highlight w:val="lightGray"/>
          <w:lang w:bidi="lt-LT"/>
        </w:rPr>
        <w:t>500 mg/5 ml</w:t>
      </w:r>
    </w:p>
    <w:p w14:paraId="634C9709" w14:textId="77777777" w:rsidR="00950A7F" w:rsidRPr="004673E2" w:rsidRDefault="00950A7F">
      <w:pPr>
        <w:tabs>
          <w:tab w:val="clear" w:pos="567"/>
        </w:tabs>
        <w:spacing w:line="240" w:lineRule="auto"/>
        <w:rPr>
          <w:szCs w:val="22"/>
        </w:rPr>
      </w:pPr>
    </w:p>
    <w:p w14:paraId="0C4B1528" w14:textId="77777777" w:rsidR="00950A7F" w:rsidRPr="004673E2" w:rsidRDefault="00950A7F">
      <w:pPr>
        <w:tabs>
          <w:tab w:val="clear" w:pos="567"/>
        </w:tabs>
        <w:spacing w:line="240" w:lineRule="auto"/>
        <w:rPr>
          <w:szCs w:val="22"/>
        </w:rPr>
      </w:pPr>
    </w:p>
    <w:p w14:paraId="37774DB0" w14:textId="77777777"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szCs w:val="22"/>
          <w:highlight w:val="lightGray"/>
        </w:rPr>
      </w:pPr>
      <w:r w:rsidRPr="004673E2">
        <w:rPr>
          <w:b/>
          <w:szCs w:val="22"/>
          <w:lang w:bidi="lt-LT"/>
        </w:rPr>
        <w:t>3.</w:t>
      </w:r>
      <w:r w:rsidRPr="004673E2">
        <w:rPr>
          <w:b/>
          <w:szCs w:val="22"/>
          <w:lang w:bidi="lt-LT"/>
        </w:rPr>
        <w:tab/>
        <w:t>PAGALBINIŲ MEDŽIAGŲ SĄRAŠAS</w:t>
      </w:r>
    </w:p>
    <w:p w14:paraId="76EC2E94" w14:textId="77777777" w:rsidR="00950A7F" w:rsidRPr="004673E2" w:rsidRDefault="00950A7F">
      <w:pPr>
        <w:tabs>
          <w:tab w:val="clear" w:pos="567"/>
        </w:tabs>
        <w:spacing w:line="240" w:lineRule="auto"/>
        <w:rPr>
          <w:szCs w:val="22"/>
        </w:rPr>
      </w:pPr>
    </w:p>
    <w:p w14:paraId="5DC3D535" w14:textId="13D87B38" w:rsidR="00950A7F" w:rsidRPr="004673E2" w:rsidRDefault="00285CF8">
      <w:pPr>
        <w:tabs>
          <w:tab w:val="clear" w:pos="567"/>
        </w:tabs>
        <w:spacing w:line="240" w:lineRule="auto"/>
        <w:rPr>
          <w:szCs w:val="22"/>
        </w:rPr>
      </w:pPr>
      <w:r w:rsidRPr="004673E2">
        <w:rPr>
          <w:szCs w:val="22"/>
          <w:lang w:bidi="lt-LT"/>
        </w:rPr>
        <w:t>Pagalbinės medžiagos: vandenilio chlorido rūgštis 3,7 %, natrio hidroksidas (pH koreguoti), injekcinis vanduo.</w:t>
      </w:r>
    </w:p>
    <w:p w14:paraId="3CD72C65" w14:textId="77777777" w:rsidR="00950A7F" w:rsidRPr="004673E2" w:rsidRDefault="00285CF8">
      <w:pPr>
        <w:tabs>
          <w:tab w:val="clear" w:pos="567"/>
        </w:tabs>
        <w:spacing w:line="240" w:lineRule="auto"/>
        <w:rPr>
          <w:szCs w:val="22"/>
        </w:rPr>
      </w:pPr>
      <w:r w:rsidRPr="004673E2">
        <w:rPr>
          <w:szCs w:val="22"/>
          <w:lang w:bidi="lt-LT"/>
        </w:rPr>
        <w:t>Daugiau informacijos rasite informaciniame lapelyje.</w:t>
      </w:r>
    </w:p>
    <w:p w14:paraId="25CEE5E0" w14:textId="77777777" w:rsidR="00950A7F" w:rsidRPr="004673E2" w:rsidRDefault="00950A7F">
      <w:pPr>
        <w:tabs>
          <w:tab w:val="clear" w:pos="567"/>
        </w:tabs>
        <w:spacing w:line="240" w:lineRule="auto"/>
        <w:rPr>
          <w:szCs w:val="22"/>
        </w:rPr>
      </w:pPr>
    </w:p>
    <w:p w14:paraId="0D558B49" w14:textId="77777777" w:rsidR="00950A7F" w:rsidRPr="004673E2" w:rsidRDefault="00950A7F">
      <w:pPr>
        <w:tabs>
          <w:tab w:val="clear" w:pos="567"/>
        </w:tabs>
        <w:spacing w:line="240" w:lineRule="auto"/>
        <w:rPr>
          <w:szCs w:val="22"/>
        </w:rPr>
      </w:pPr>
    </w:p>
    <w:p w14:paraId="25CD18E2" w14:textId="04C07B6F"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szCs w:val="22"/>
        </w:rPr>
      </w:pPr>
      <w:r w:rsidRPr="004673E2">
        <w:rPr>
          <w:b/>
          <w:szCs w:val="22"/>
          <w:lang w:bidi="lt-LT"/>
        </w:rPr>
        <w:t>4.</w:t>
      </w:r>
      <w:r w:rsidRPr="004673E2">
        <w:rPr>
          <w:b/>
          <w:szCs w:val="22"/>
          <w:lang w:bidi="lt-LT"/>
        </w:rPr>
        <w:tab/>
        <w:t>FARMACINĖ FORMA IR KIEKIS PAKUOTĖJE</w:t>
      </w:r>
    </w:p>
    <w:p w14:paraId="484053C4" w14:textId="77777777" w:rsidR="00950A7F" w:rsidRPr="004673E2" w:rsidRDefault="00950A7F">
      <w:pPr>
        <w:tabs>
          <w:tab w:val="clear" w:pos="567"/>
        </w:tabs>
        <w:spacing w:line="240" w:lineRule="auto"/>
        <w:rPr>
          <w:szCs w:val="22"/>
        </w:rPr>
      </w:pPr>
    </w:p>
    <w:p w14:paraId="66DA72D9" w14:textId="77777777" w:rsidR="00950A7F" w:rsidRPr="004673E2" w:rsidRDefault="00285CF8">
      <w:pPr>
        <w:tabs>
          <w:tab w:val="clear" w:pos="567"/>
        </w:tabs>
        <w:spacing w:line="240" w:lineRule="auto"/>
        <w:rPr>
          <w:szCs w:val="22"/>
        </w:rPr>
      </w:pPr>
      <w:r w:rsidRPr="004673E2">
        <w:rPr>
          <w:szCs w:val="22"/>
          <w:highlight w:val="lightGray"/>
          <w:lang w:bidi="lt-LT"/>
        </w:rPr>
        <w:t xml:space="preserve">Injekcinis tirpalas </w:t>
      </w:r>
    </w:p>
    <w:p w14:paraId="6574D735" w14:textId="674BF750" w:rsidR="00950A7F" w:rsidRPr="004673E2" w:rsidRDefault="00285CF8">
      <w:pPr>
        <w:tabs>
          <w:tab w:val="clear" w:pos="567"/>
        </w:tabs>
        <w:spacing w:line="240" w:lineRule="auto"/>
        <w:rPr>
          <w:szCs w:val="22"/>
        </w:rPr>
      </w:pPr>
      <w:r w:rsidRPr="004673E2">
        <w:rPr>
          <w:szCs w:val="22"/>
          <w:lang w:bidi="lt-LT"/>
        </w:rPr>
        <w:t>10 flakonų po 5 ml</w:t>
      </w:r>
    </w:p>
    <w:p w14:paraId="4E70E711" w14:textId="77777777" w:rsidR="00950A7F" w:rsidRPr="004673E2" w:rsidRDefault="00285CF8">
      <w:pPr>
        <w:tabs>
          <w:tab w:val="clear" w:pos="567"/>
        </w:tabs>
        <w:spacing w:line="240" w:lineRule="auto"/>
        <w:rPr>
          <w:szCs w:val="22"/>
        </w:rPr>
      </w:pPr>
      <w:r w:rsidRPr="004673E2">
        <w:rPr>
          <w:szCs w:val="22"/>
          <w:lang w:bidi="lt-LT"/>
        </w:rPr>
        <w:t>500 mg/5 ml</w:t>
      </w:r>
    </w:p>
    <w:p w14:paraId="5C5D56B5" w14:textId="77777777" w:rsidR="00950A7F" w:rsidRPr="004673E2" w:rsidRDefault="00950A7F">
      <w:pPr>
        <w:tabs>
          <w:tab w:val="clear" w:pos="567"/>
        </w:tabs>
        <w:spacing w:line="240" w:lineRule="auto"/>
        <w:rPr>
          <w:szCs w:val="22"/>
        </w:rPr>
      </w:pPr>
    </w:p>
    <w:p w14:paraId="03D44E4D" w14:textId="77777777" w:rsidR="00950A7F" w:rsidRPr="004673E2" w:rsidRDefault="00950A7F">
      <w:pPr>
        <w:tabs>
          <w:tab w:val="clear" w:pos="567"/>
        </w:tabs>
        <w:spacing w:line="240" w:lineRule="auto"/>
        <w:rPr>
          <w:szCs w:val="22"/>
        </w:rPr>
      </w:pPr>
    </w:p>
    <w:p w14:paraId="02CC8CB5" w14:textId="685B956C"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szCs w:val="22"/>
          <w:highlight w:val="lightGray"/>
        </w:rPr>
      </w:pPr>
      <w:r w:rsidRPr="004673E2">
        <w:rPr>
          <w:b/>
          <w:szCs w:val="22"/>
          <w:lang w:bidi="lt-LT"/>
        </w:rPr>
        <w:t>5.</w:t>
      </w:r>
      <w:r w:rsidRPr="004673E2">
        <w:rPr>
          <w:b/>
          <w:szCs w:val="22"/>
          <w:lang w:bidi="lt-LT"/>
        </w:rPr>
        <w:tab/>
        <w:t>VARTOJIMO METODAS IR BŪDAS</w:t>
      </w:r>
    </w:p>
    <w:p w14:paraId="7C3EC016" w14:textId="77777777" w:rsidR="00950A7F" w:rsidRPr="004673E2" w:rsidRDefault="00950A7F">
      <w:pPr>
        <w:tabs>
          <w:tab w:val="clear" w:pos="567"/>
        </w:tabs>
        <w:spacing w:line="240" w:lineRule="auto"/>
        <w:rPr>
          <w:i/>
          <w:szCs w:val="22"/>
        </w:rPr>
      </w:pPr>
    </w:p>
    <w:p w14:paraId="0E5BFF03" w14:textId="77777777" w:rsidR="00950A7F" w:rsidRPr="004673E2" w:rsidRDefault="00285CF8">
      <w:pPr>
        <w:tabs>
          <w:tab w:val="clear" w:pos="567"/>
        </w:tabs>
        <w:spacing w:line="240" w:lineRule="auto"/>
        <w:rPr>
          <w:szCs w:val="22"/>
        </w:rPr>
      </w:pPr>
      <w:r w:rsidRPr="004673E2">
        <w:rPr>
          <w:szCs w:val="22"/>
          <w:lang w:bidi="lt-LT"/>
        </w:rPr>
        <w:t>Intraveninis.</w:t>
      </w:r>
    </w:p>
    <w:p w14:paraId="7A52D999" w14:textId="77777777" w:rsidR="00950A7F" w:rsidRPr="004673E2" w:rsidRDefault="00285CF8">
      <w:pPr>
        <w:tabs>
          <w:tab w:val="clear" w:pos="567"/>
        </w:tabs>
        <w:spacing w:line="240" w:lineRule="auto"/>
        <w:rPr>
          <w:szCs w:val="22"/>
        </w:rPr>
      </w:pPr>
      <w:r w:rsidRPr="004673E2">
        <w:rPr>
          <w:szCs w:val="22"/>
          <w:lang w:bidi="lt-LT"/>
        </w:rPr>
        <w:t>Tik vienkartiniam vartojimui.</w:t>
      </w:r>
    </w:p>
    <w:p w14:paraId="5772B5AC" w14:textId="77777777" w:rsidR="00950A7F" w:rsidRPr="004673E2" w:rsidRDefault="00285CF8">
      <w:pPr>
        <w:tabs>
          <w:tab w:val="clear" w:pos="567"/>
        </w:tabs>
        <w:spacing w:line="240" w:lineRule="auto"/>
        <w:rPr>
          <w:szCs w:val="22"/>
        </w:rPr>
      </w:pPr>
      <w:r w:rsidRPr="004673E2">
        <w:rPr>
          <w:szCs w:val="22"/>
          <w:lang w:bidi="lt-LT"/>
        </w:rPr>
        <w:t>Prieš vartodami perskaitykite pakuotės lapelį.</w:t>
      </w:r>
    </w:p>
    <w:p w14:paraId="66B06152" w14:textId="77777777" w:rsidR="00950A7F" w:rsidRPr="004673E2" w:rsidRDefault="00950A7F">
      <w:pPr>
        <w:tabs>
          <w:tab w:val="clear" w:pos="567"/>
        </w:tabs>
        <w:spacing w:line="240" w:lineRule="auto"/>
        <w:rPr>
          <w:szCs w:val="22"/>
        </w:rPr>
      </w:pPr>
    </w:p>
    <w:p w14:paraId="17927ED4" w14:textId="77777777" w:rsidR="00950A7F" w:rsidRPr="004673E2" w:rsidRDefault="00950A7F">
      <w:pPr>
        <w:tabs>
          <w:tab w:val="clear" w:pos="567"/>
        </w:tabs>
        <w:spacing w:line="240" w:lineRule="auto"/>
        <w:rPr>
          <w:szCs w:val="22"/>
        </w:rPr>
      </w:pPr>
    </w:p>
    <w:p w14:paraId="6A183E0A" w14:textId="1A5B46A5"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szCs w:val="22"/>
        </w:rPr>
      </w:pPr>
      <w:r w:rsidRPr="004673E2">
        <w:rPr>
          <w:b/>
          <w:szCs w:val="22"/>
          <w:lang w:bidi="lt-LT"/>
        </w:rPr>
        <w:t>6.</w:t>
      </w:r>
      <w:r w:rsidRPr="004673E2">
        <w:rPr>
          <w:b/>
          <w:szCs w:val="22"/>
          <w:lang w:bidi="lt-LT"/>
        </w:rPr>
        <w:tab/>
        <w:t>SPECIALUS ĮSPĖJIMAS, KAD VAISTINĮ PREPARATĄ BŪTINA LAIKYTI VAIKAMS NEPASTEBIMOJE IR NEPASIEKIAMOJE VIETOJE</w:t>
      </w:r>
    </w:p>
    <w:p w14:paraId="3F10FA39" w14:textId="77777777" w:rsidR="00950A7F" w:rsidRPr="004673E2" w:rsidRDefault="00950A7F">
      <w:pPr>
        <w:tabs>
          <w:tab w:val="clear" w:pos="567"/>
        </w:tabs>
        <w:spacing w:line="240" w:lineRule="auto"/>
        <w:rPr>
          <w:szCs w:val="22"/>
        </w:rPr>
      </w:pPr>
    </w:p>
    <w:p w14:paraId="095C2877" w14:textId="77777777" w:rsidR="00950A7F" w:rsidRPr="004673E2" w:rsidRDefault="00285CF8">
      <w:pPr>
        <w:tabs>
          <w:tab w:val="clear" w:pos="567"/>
        </w:tabs>
        <w:spacing w:line="240" w:lineRule="auto"/>
        <w:outlineLvl w:val="0"/>
        <w:rPr>
          <w:szCs w:val="22"/>
        </w:rPr>
      </w:pPr>
      <w:r w:rsidRPr="004673E2">
        <w:rPr>
          <w:szCs w:val="22"/>
          <w:lang w:bidi="lt-LT"/>
        </w:rPr>
        <w:t>Laikykite vaikams nepastebimoje ir nepasiekiamoje vietoje.</w:t>
      </w:r>
    </w:p>
    <w:p w14:paraId="2F8902D9" w14:textId="77777777" w:rsidR="00950A7F" w:rsidRPr="004673E2" w:rsidRDefault="00950A7F">
      <w:pPr>
        <w:tabs>
          <w:tab w:val="clear" w:pos="567"/>
        </w:tabs>
        <w:spacing w:line="240" w:lineRule="auto"/>
        <w:rPr>
          <w:szCs w:val="22"/>
        </w:rPr>
      </w:pPr>
    </w:p>
    <w:p w14:paraId="363EF95A" w14:textId="77777777" w:rsidR="00950A7F" w:rsidRPr="004673E2" w:rsidRDefault="00950A7F">
      <w:pPr>
        <w:tabs>
          <w:tab w:val="clear" w:pos="567"/>
        </w:tabs>
        <w:spacing w:line="240" w:lineRule="auto"/>
        <w:rPr>
          <w:szCs w:val="22"/>
        </w:rPr>
      </w:pPr>
    </w:p>
    <w:p w14:paraId="28F0C637" w14:textId="3AB1E7B5"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szCs w:val="22"/>
          <w:highlight w:val="lightGray"/>
        </w:rPr>
      </w:pPr>
      <w:r w:rsidRPr="004673E2">
        <w:rPr>
          <w:b/>
          <w:szCs w:val="22"/>
          <w:lang w:bidi="lt-LT"/>
        </w:rPr>
        <w:t>7.</w:t>
      </w:r>
      <w:r w:rsidRPr="004673E2">
        <w:rPr>
          <w:b/>
          <w:szCs w:val="22"/>
          <w:lang w:bidi="lt-LT"/>
        </w:rPr>
        <w:tab/>
        <w:t>KITAS (-I) SPECIALUS (-ŪS) ĮSPĖJIMAS (-AI) (JEI REIKIA)</w:t>
      </w:r>
    </w:p>
    <w:p w14:paraId="37F101A0" w14:textId="77777777" w:rsidR="00950A7F" w:rsidRPr="004673E2" w:rsidRDefault="00950A7F">
      <w:pPr>
        <w:tabs>
          <w:tab w:val="clear" w:pos="567"/>
        </w:tabs>
        <w:spacing w:line="240" w:lineRule="auto"/>
        <w:rPr>
          <w:szCs w:val="22"/>
        </w:rPr>
      </w:pPr>
    </w:p>
    <w:p w14:paraId="33D82234" w14:textId="77777777" w:rsidR="00950A7F" w:rsidRPr="004673E2" w:rsidRDefault="00950A7F">
      <w:pPr>
        <w:tabs>
          <w:tab w:val="clear" w:pos="567"/>
        </w:tabs>
        <w:spacing w:line="240" w:lineRule="auto"/>
        <w:rPr>
          <w:szCs w:val="22"/>
        </w:rPr>
      </w:pPr>
    </w:p>
    <w:p w14:paraId="05A4FEE2" w14:textId="77777777"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szCs w:val="22"/>
          <w:highlight w:val="lightGray"/>
        </w:rPr>
      </w:pPr>
      <w:r w:rsidRPr="004673E2">
        <w:rPr>
          <w:b/>
          <w:szCs w:val="22"/>
          <w:lang w:bidi="lt-LT"/>
        </w:rPr>
        <w:t>8.</w:t>
      </w:r>
      <w:r w:rsidRPr="004673E2">
        <w:rPr>
          <w:b/>
          <w:szCs w:val="22"/>
          <w:lang w:bidi="lt-LT"/>
        </w:rPr>
        <w:tab/>
        <w:t>TINKAMUMO LAIKAS</w:t>
      </w:r>
    </w:p>
    <w:p w14:paraId="25D2DD59" w14:textId="77777777" w:rsidR="00950A7F" w:rsidRPr="004673E2" w:rsidRDefault="00950A7F">
      <w:pPr>
        <w:tabs>
          <w:tab w:val="clear" w:pos="567"/>
        </w:tabs>
        <w:spacing w:line="240" w:lineRule="auto"/>
        <w:rPr>
          <w:szCs w:val="22"/>
        </w:rPr>
      </w:pPr>
    </w:p>
    <w:p w14:paraId="2582707B" w14:textId="77777777" w:rsidR="00950A7F" w:rsidRPr="004673E2" w:rsidRDefault="00285CF8">
      <w:pPr>
        <w:tabs>
          <w:tab w:val="clear" w:pos="567"/>
        </w:tabs>
        <w:spacing w:line="240" w:lineRule="auto"/>
        <w:rPr>
          <w:szCs w:val="22"/>
        </w:rPr>
      </w:pPr>
      <w:r w:rsidRPr="004673E2">
        <w:rPr>
          <w:szCs w:val="22"/>
          <w:lang w:bidi="lt-LT"/>
        </w:rPr>
        <w:t>Tinka iki:</w:t>
      </w:r>
    </w:p>
    <w:p w14:paraId="1821EDA9" w14:textId="5612D455" w:rsidR="00950A7F" w:rsidRPr="004673E2" w:rsidRDefault="00285CF8">
      <w:pPr>
        <w:tabs>
          <w:tab w:val="clear" w:pos="567"/>
        </w:tabs>
        <w:spacing w:line="240" w:lineRule="auto"/>
        <w:rPr>
          <w:szCs w:val="22"/>
        </w:rPr>
      </w:pPr>
      <w:r w:rsidRPr="004673E2">
        <w:rPr>
          <w:szCs w:val="22"/>
          <w:lang w:bidi="lt-LT"/>
        </w:rPr>
        <w:t>Po pirmojo atidarymo ir praskiedimo suvartokite nedelsiant arba laikykite 2–8 °C temperatūroje ir suvartokite per 24 valandas.</w:t>
      </w:r>
    </w:p>
    <w:p w14:paraId="68A7311A" w14:textId="77777777" w:rsidR="00950A7F" w:rsidRPr="004673E2" w:rsidRDefault="00950A7F">
      <w:pPr>
        <w:tabs>
          <w:tab w:val="clear" w:pos="567"/>
        </w:tabs>
        <w:spacing w:line="240" w:lineRule="auto"/>
        <w:rPr>
          <w:szCs w:val="22"/>
        </w:rPr>
      </w:pPr>
    </w:p>
    <w:p w14:paraId="7113A1F0" w14:textId="77777777" w:rsidR="00950A7F" w:rsidRPr="004673E2" w:rsidRDefault="00950A7F">
      <w:pPr>
        <w:tabs>
          <w:tab w:val="clear" w:pos="567"/>
        </w:tabs>
        <w:spacing w:line="240" w:lineRule="auto"/>
        <w:rPr>
          <w:szCs w:val="22"/>
        </w:rPr>
      </w:pPr>
    </w:p>
    <w:p w14:paraId="193858D2" w14:textId="77777777"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szCs w:val="22"/>
        </w:rPr>
      </w:pPr>
      <w:r w:rsidRPr="004673E2">
        <w:rPr>
          <w:b/>
          <w:szCs w:val="22"/>
          <w:lang w:bidi="lt-LT"/>
        </w:rPr>
        <w:lastRenderedPageBreak/>
        <w:t>9.</w:t>
      </w:r>
      <w:r w:rsidRPr="004673E2">
        <w:rPr>
          <w:b/>
          <w:szCs w:val="22"/>
          <w:lang w:bidi="lt-LT"/>
        </w:rPr>
        <w:tab/>
        <w:t>SPECIALIOS LAIKYMO SĄLYGOS</w:t>
      </w:r>
    </w:p>
    <w:p w14:paraId="21B421AB" w14:textId="77777777" w:rsidR="00950A7F" w:rsidRPr="004673E2" w:rsidRDefault="00950A7F">
      <w:pPr>
        <w:tabs>
          <w:tab w:val="clear" w:pos="567"/>
        </w:tabs>
        <w:spacing w:line="240" w:lineRule="auto"/>
        <w:rPr>
          <w:szCs w:val="22"/>
        </w:rPr>
      </w:pPr>
    </w:p>
    <w:p w14:paraId="167C6B80" w14:textId="2B68A8F5" w:rsidR="00950A7F" w:rsidRPr="004673E2" w:rsidRDefault="00285CF8">
      <w:pPr>
        <w:tabs>
          <w:tab w:val="clear" w:pos="567"/>
        </w:tabs>
        <w:spacing w:line="240" w:lineRule="auto"/>
        <w:rPr>
          <w:szCs w:val="22"/>
        </w:rPr>
      </w:pPr>
      <w:r w:rsidRPr="004673E2">
        <w:rPr>
          <w:szCs w:val="22"/>
          <w:lang w:bidi="lt-LT"/>
        </w:rPr>
        <w:t>Šiam  vaistui specialių laikymo sąlygų nereikia.</w:t>
      </w:r>
    </w:p>
    <w:p w14:paraId="3E34C0D4" w14:textId="77777777" w:rsidR="00950A7F" w:rsidRPr="004673E2" w:rsidRDefault="00285CF8">
      <w:pPr>
        <w:tabs>
          <w:tab w:val="clear" w:pos="567"/>
        </w:tabs>
        <w:spacing w:line="240" w:lineRule="auto"/>
        <w:ind w:left="567" w:hanging="567"/>
        <w:rPr>
          <w:szCs w:val="22"/>
        </w:rPr>
      </w:pPr>
      <w:bookmarkStart w:id="3" w:name="_Hlk136872372"/>
      <w:r w:rsidRPr="004673E2">
        <w:rPr>
          <w:szCs w:val="22"/>
          <w:lang w:bidi="lt-LT"/>
        </w:rPr>
        <w:t>Neužšaldyti.</w:t>
      </w:r>
      <w:bookmarkEnd w:id="3"/>
      <w:r w:rsidRPr="004673E2">
        <w:rPr>
          <w:szCs w:val="22"/>
          <w:lang w:bidi="lt-LT"/>
        </w:rPr>
        <w:t xml:space="preserve"> </w:t>
      </w:r>
    </w:p>
    <w:p w14:paraId="08D648C1" w14:textId="77777777" w:rsidR="00950A7F" w:rsidRPr="004673E2" w:rsidRDefault="00950A7F">
      <w:pPr>
        <w:tabs>
          <w:tab w:val="clear" w:pos="567"/>
        </w:tabs>
        <w:spacing w:line="240" w:lineRule="auto"/>
        <w:ind w:left="567" w:hanging="567"/>
        <w:rPr>
          <w:szCs w:val="22"/>
        </w:rPr>
      </w:pPr>
    </w:p>
    <w:p w14:paraId="1FB1CF62" w14:textId="77777777" w:rsidR="00950A7F" w:rsidRPr="004673E2" w:rsidRDefault="00950A7F">
      <w:pPr>
        <w:tabs>
          <w:tab w:val="clear" w:pos="567"/>
        </w:tabs>
        <w:spacing w:line="240" w:lineRule="auto"/>
        <w:ind w:left="567" w:hanging="567"/>
        <w:rPr>
          <w:szCs w:val="22"/>
        </w:rPr>
      </w:pPr>
    </w:p>
    <w:p w14:paraId="036DB015" w14:textId="7BC7F992"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b/>
          <w:szCs w:val="22"/>
        </w:rPr>
      </w:pPr>
      <w:r w:rsidRPr="004673E2">
        <w:rPr>
          <w:b/>
          <w:szCs w:val="22"/>
          <w:lang w:bidi="lt-LT"/>
        </w:rPr>
        <w:t>10.</w:t>
      </w:r>
      <w:r w:rsidRPr="004673E2">
        <w:rPr>
          <w:b/>
          <w:szCs w:val="22"/>
          <w:lang w:bidi="lt-LT"/>
        </w:rPr>
        <w:tab/>
        <w:t>SPECIALIOS ATSARGUMO PRIEMONĖS DĖL NESUVARTOTO VAISTINIO PREPARATO AR JO ATLIEKŲ TVARKYMO (JEI REIKIA)</w:t>
      </w:r>
    </w:p>
    <w:p w14:paraId="2208C210" w14:textId="77777777" w:rsidR="00950A7F" w:rsidRPr="004673E2" w:rsidRDefault="00950A7F">
      <w:pPr>
        <w:tabs>
          <w:tab w:val="clear" w:pos="567"/>
        </w:tabs>
        <w:spacing w:line="240" w:lineRule="auto"/>
        <w:rPr>
          <w:szCs w:val="22"/>
        </w:rPr>
      </w:pPr>
    </w:p>
    <w:p w14:paraId="4509AEA3" w14:textId="77777777" w:rsidR="00950A7F" w:rsidRPr="004673E2" w:rsidRDefault="00285CF8">
      <w:pPr>
        <w:tabs>
          <w:tab w:val="clear" w:pos="567"/>
        </w:tabs>
        <w:spacing w:line="240" w:lineRule="auto"/>
        <w:rPr>
          <w:szCs w:val="22"/>
        </w:rPr>
      </w:pPr>
      <w:r w:rsidRPr="004673E2">
        <w:rPr>
          <w:szCs w:val="22"/>
          <w:lang w:bidi="lt-LT"/>
        </w:rPr>
        <w:t>Nesuvartotą tirpalą išmeskite.</w:t>
      </w:r>
    </w:p>
    <w:p w14:paraId="1F7D805A" w14:textId="77777777" w:rsidR="00950A7F" w:rsidRPr="004673E2" w:rsidRDefault="00950A7F">
      <w:pPr>
        <w:tabs>
          <w:tab w:val="clear" w:pos="567"/>
        </w:tabs>
        <w:spacing w:line="240" w:lineRule="auto"/>
        <w:rPr>
          <w:szCs w:val="22"/>
        </w:rPr>
      </w:pPr>
    </w:p>
    <w:p w14:paraId="2CB1CE12" w14:textId="77777777" w:rsidR="00950A7F" w:rsidRPr="004673E2" w:rsidRDefault="00950A7F">
      <w:pPr>
        <w:tabs>
          <w:tab w:val="clear" w:pos="567"/>
        </w:tabs>
        <w:spacing w:line="240" w:lineRule="auto"/>
        <w:rPr>
          <w:szCs w:val="22"/>
        </w:rPr>
      </w:pPr>
    </w:p>
    <w:p w14:paraId="3C3B460E" w14:textId="77777777"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outlineLvl w:val="0"/>
        <w:rPr>
          <w:b/>
          <w:szCs w:val="22"/>
        </w:rPr>
      </w:pPr>
      <w:r w:rsidRPr="004673E2">
        <w:rPr>
          <w:b/>
          <w:szCs w:val="22"/>
          <w:lang w:bidi="lt-LT"/>
        </w:rPr>
        <w:t>11.</w:t>
      </w:r>
      <w:r w:rsidRPr="004673E2">
        <w:rPr>
          <w:b/>
          <w:szCs w:val="22"/>
          <w:lang w:bidi="lt-LT"/>
        </w:rPr>
        <w:tab/>
        <w:t>REGISTRUOTOJO PAVADINIMAS IR ADRESAS</w:t>
      </w:r>
    </w:p>
    <w:p w14:paraId="48FB65CC" w14:textId="77777777" w:rsidR="00950A7F" w:rsidRPr="004673E2" w:rsidRDefault="00950A7F">
      <w:pPr>
        <w:tabs>
          <w:tab w:val="clear" w:pos="567"/>
        </w:tabs>
        <w:spacing w:line="240" w:lineRule="auto"/>
        <w:rPr>
          <w:szCs w:val="22"/>
        </w:rPr>
      </w:pPr>
    </w:p>
    <w:p w14:paraId="6F7D0D5C" w14:textId="77777777" w:rsidR="00950A7F" w:rsidRPr="004673E2" w:rsidRDefault="00285CF8">
      <w:pPr>
        <w:tabs>
          <w:tab w:val="clear" w:pos="567"/>
        </w:tabs>
        <w:spacing w:line="240" w:lineRule="auto"/>
        <w:rPr>
          <w:szCs w:val="22"/>
        </w:rPr>
      </w:pPr>
      <w:r w:rsidRPr="004673E2">
        <w:rPr>
          <w:szCs w:val="22"/>
          <w:lang w:bidi="lt-LT"/>
        </w:rPr>
        <w:t>Zenthique Limited,</w:t>
      </w:r>
    </w:p>
    <w:p w14:paraId="2B7682DA" w14:textId="77777777" w:rsidR="00950A7F" w:rsidRPr="004673E2" w:rsidRDefault="00285CF8">
      <w:pPr>
        <w:tabs>
          <w:tab w:val="clear" w:pos="567"/>
        </w:tabs>
        <w:spacing w:line="240" w:lineRule="auto"/>
        <w:rPr>
          <w:szCs w:val="22"/>
        </w:rPr>
      </w:pPr>
      <w:r w:rsidRPr="004673E2">
        <w:rPr>
          <w:szCs w:val="22"/>
          <w:lang w:bidi="lt-LT"/>
        </w:rPr>
        <w:t>Level 2 The Fort,</w:t>
      </w:r>
    </w:p>
    <w:p w14:paraId="7C86A58E" w14:textId="77777777" w:rsidR="00950A7F" w:rsidRPr="004673E2" w:rsidRDefault="00285CF8">
      <w:pPr>
        <w:tabs>
          <w:tab w:val="clear" w:pos="567"/>
        </w:tabs>
        <w:spacing w:line="240" w:lineRule="auto"/>
        <w:rPr>
          <w:szCs w:val="22"/>
        </w:rPr>
      </w:pPr>
      <w:r w:rsidRPr="004673E2">
        <w:rPr>
          <w:szCs w:val="22"/>
          <w:lang w:bidi="lt-LT"/>
        </w:rPr>
        <w:t>Hardrocks Business Park,</w:t>
      </w:r>
    </w:p>
    <w:p w14:paraId="548A39E9" w14:textId="77777777" w:rsidR="00950A7F" w:rsidRPr="004673E2" w:rsidRDefault="00285CF8">
      <w:pPr>
        <w:tabs>
          <w:tab w:val="clear" w:pos="567"/>
        </w:tabs>
        <w:spacing w:line="240" w:lineRule="auto"/>
        <w:rPr>
          <w:szCs w:val="22"/>
        </w:rPr>
      </w:pPr>
      <w:r w:rsidRPr="004673E2">
        <w:rPr>
          <w:szCs w:val="22"/>
          <w:lang w:bidi="lt-LT"/>
        </w:rPr>
        <w:t>Burmarrad Road, Naxxar</w:t>
      </w:r>
    </w:p>
    <w:p w14:paraId="55DC8D43" w14:textId="77777777" w:rsidR="00950A7F" w:rsidRPr="004673E2" w:rsidRDefault="00285CF8">
      <w:pPr>
        <w:tabs>
          <w:tab w:val="clear" w:pos="567"/>
        </w:tabs>
        <w:spacing w:line="240" w:lineRule="auto"/>
        <w:rPr>
          <w:szCs w:val="22"/>
        </w:rPr>
      </w:pPr>
      <w:r w:rsidRPr="004673E2">
        <w:rPr>
          <w:szCs w:val="22"/>
          <w:lang w:bidi="lt-LT"/>
        </w:rPr>
        <w:t>NXR 6345, Malta.</w:t>
      </w:r>
    </w:p>
    <w:p w14:paraId="09243995" w14:textId="77777777" w:rsidR="00950A7F" w:rsidRPr="004673E2" w:rsidRDefault="00950A7F">
      <w:pPr>
        <w:tabs>
          <w:tab w:val="clear" w:pos="567"/>
        </w:tabs>
        <w:spacing w:line="240" w:lineRule="auto"/>
        <w:rPr>
          <w:sz w:val="16"/>
          <w:szCs w:val="16"/>
        </w:rPr>
      </w:pPr>
    </w:p>
    <w:p w14:paraId="4DC1AE5E" w14:textId="77777777" w:rsidR="00950A7F" w:rsidRPr="004673E2" w:rsidRDefault="00950A7F">
      <w:pPr>
        <w:tabs>
          <w:tab w:val="clear" w:pos="567"/>
        </w:tabs>
        <w:spacing w:line="240" w:lineRule="auto"/>
        <w:rPr>
          <w:szCs w:val="22"/>
        </w:rPr>
      </w:pPr>
    </w:p>
    <w:p w14:paraId="1A4B308E" w14:textId="77777777"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outlineLvl w:val="0"/>
        <w:rPr>
          <w:szCs w:val="22"/>
        </w:rPr>
      </w:pPr>
      <w:r w:rsidRPr="004673E2">
        <w:rPr>
          <w:b/>
          <w:szCs w:val="22"/>
          <w:lang w:bidi="lt-LT"/>
        </w:rPr>
        <w:t>12.</w:t>
      </w:r>
      <w:r w:rsidRPr="004673E2">
        <w:rPr>
          <w:b/>
          <w:szCs w:val="22"/>
          <w:lang w:bidi="lt-LT"/>
        </w:rPr>
        <w:tab/>
        <w:t xml:space="preserve">REGISTRACIJOS PAŽYMĖJIMO NUMERIS (-IAI) </w:t>
      </w:r>
    </w:p>
    <w:p w14:paraId="51927A59" w14:textId="77777777" w:rsidR="00950A7F" w:rsidRPr="004673E2" w:rsidRDefault="00950A7F">
      <w:pPr>
        <w:tabs>
          <w:tab w:val="clear" w:pos="567"/>
        </w:tabs>
        <w:spacing w:line="240" w:lineRule="auto"/>
        <w:rPr>
          <w:szCs w:val="22"/>
          <w:lang w:val="it-CH"/>
        </w:rPr>
      </w:pPr>
    </w:p>
    <w:p w14:paraId="0BE1CE23" w14:textId="19D0C7FD" w:rsidR="00950A7F" w:rsidRPr="004673E2" w:rsidRDefault="00F800DC" w:rsidP="00F800DC">
      <w:pPr>
        <w:tabs>
          <w:tab w:val="clear" w:pos="567"/>
        </w:tabs>
        <w:spacing w:line="240" w:lineRule="auto"/>
        <w:rPr>
          <w:szCs w:val="22"/>
          <w:lang w:bidi="lt-LT"/>
        </w:rPr>
      </w:pPr>
      <w:r w:rsidRPr="004673E2">
        <w:rPr>
          <w:szCs w:val="22"/>
          <w:lang w:bidi="lt-LT"/>
        </w:rPr>
        <w:t xml:space="preserve">LT/1/23/5298/002 </w:t>
      </w:r>
    </w:p>
    <w:p w14:paraId="6CC4C1A0" w14:textId="77777777" w:rsidR="00F800DC" w:rsidRPr="004673E2" w:rsidRDefault="00F800DC" w:rsidP="00F800DC">
      <w:pPr>
        <w:tabs>
          <w:tab w:val="clear" w:pos="567"/>
        </w:tabs>
        <w:spacing w:line="240" w:lineRule="auto"/>
        <w:rPr>
          <w:szCs w:val="22"/>
          <w:lang w:bidi="lt-LT"/>
        </w:rPr>
      </w:pPr>
    </w:p>
    <w:p w14:paraId="70ADBC59" w14:textId="77777777" w:rsidR="00950A7F" w:rsidRPr="004673E2" w:rsidRDefault="00950A7F">
      <w:pPr>
        <w:tabs>
          <w:tab w:val="clear" w:pos="567"/>
        </w:tabs>
        <w:spacing w:line="240" w:lineRule="auto"/>
        <w:rPr>
          <w:szCs w:val="22"/>
          <w:lang w:val="en-US"/>
        </w:rPr>
      </w:pPr>
    </w:p>
    <w:p w14:paraId="541FA5E8" w14:textId="77777777"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outlineLvl w:val="0"/>
        <w:rPr>
          <w:szCs w:val="22"/>
        </w:rPr>
      </w:pPr>
      <w:r w:rsidRPr="004673E2">
        <w:rPr>
          <w:b/>
          <w:szCs w:val="22"/>
          <w:lang w:bidi="lt-LT"/>
        </w:rPr>
        <w:t>13.</w:t>
      </w:r>
      <w:r w:rsidRPr="004673E2">
        <w:rPr>
          <w:b/>
          <w:szCs w:val="22"/>
          <w:lang w:bidi="lt-LT"/>
        </w:rPr>
        <w:tab/>
        <w:t>SERIJOS NUMERIS</w:t>
      </w:r>
    </w:p>
    <w:p w14:paraId="5D2C8D9F" w14:textId="77777777" w:rsidR="00950A7F" w:rsidRPr="004673E2" w:rsidRDefault="00950A7F">
      <w:pPr>
        <w:tabs>
          <w:tab w:val="clear" w:pos="567"/>
        </w:tabs>
        <w:spacing w:line="240" w:lineRule="auto"/>
        <w:rPr>
          <w:szCs w:val="22"/>
        </w:rPr>
      </w:pPr>
    </w:p>
    <w:p w14:paraId="1141EC86" w14:textId="77777777" w:rsidR="00950A7F" w:rsidRPr="004673E2" w:rsidRDefault="00285CF8">
      <w:pPr>
        <w:tabs>
          <w:tab w:val="clear" w:pos="567"/>
        </w:tabs>
        <w:spacing w:line="240" w:lineRule="auto"/>
        <w:rPr>
          <w:szCs w:val="22"/>
        </w:rPr>
      </w:pPr>
      <w:r w:rsidRPr="004673E2">
        <w:rPr>
          <w:szCs w:val="22"/>
          <w:lang w:bidi="lt-LT"/>
        </w:rPr>
        <w:t xml:space="preserve">Partija: </w:t>
      </w:r>
    </w:p>
    <w:p w14:paraId="291B8967" w14:textId="77777777" w:rsidR="00950A7F" w:rsidRPr="004673E2" w:rsidRDefault="00950A7F">
      <w:pPr>
        <w:tabs>
          <w:tab w:val="clear" w:pos="567"/>
        </w:tabs>
        <w:spacing w:line="240" w:lineRule="auto"/>
        <w:rPr>
          <w:sz w:val="16"/>
          <w:szCs w:val="16"/>
        </w:rPr>
      </w:pPr>
    </w:p>
    <w:p w14:paraId="2072FB27" w14:textId="77777777" w:rsidR="00950A7F" w:rsidRPr="004673E2" w:rsidRDefault="00950A7F">
      <w:pPr>
        <w:tabs>
          <w:tab w:val="clear" w:pos="567"/>
        </w:tabs>
        <w:spacing w:line="240" w:lineRule="auto"/>
        <w:rPr>
          <w:szCs w:val="22"/>
        </w:rPr>
      </w:pPr>
    </w:p>
    <w:p w14:paraId="7619CCA0" w14:textId="77777777"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outlineLvl w:val="0"/>
        <w:rPr>
          <w:szCs w:val="22"/>
        </w:rPr>
      </w:pPr>
      <w:r w:rsidRPr="004673E2">
        <w:rPr>
          <w:b/>
          <w:szCs w:val="22"/>
          <w:lang w:bidi="lt-LT"/>
        </w:rPr>
        <w:t>14.</w:t>
      </w:r>
      <w:r w:rsidRPr="004673E2">
        <w:rPr>
          <w:b/>
          <w:szCs w:val="22"/>
          <w:lang w:bidi="lt-LT"/>
        </w:rPr>
        <w:tab/>
        <w:t>BENDROJI TIEKIMO KLASIFIKACIJA</w:t>
      </w:r>
    </w:p>
    <w:p w14:paraId="56CBFE93" w14:textId="77777777" w:rsidR="00950A7F" w:rsidRPr="004673E2" w:rsidRDefault="00950A7F">
      <w:pPr>
        <w:tabs>
          <w:tab w:val="clear" w:pos="567"/>
        </w:tabs>
        <w:spacing w:line="240" w:lineRule="auto"/>
        <w:rPr>
          <w:szCs w:val="22"/>
        </w:rPr>
      </w:pPr>
    </w:p>
    <w:p w14:paraId="6AF22F55" w14:textId="3D0D5B1E" w:rsidR="00950A7F" w:rsidRPr="004673E2" w:rsidRDefault="00285CF8">
      <w:pPr>
        <w:tabs>
          <w:tab w:val="clear" w:pos="567"/>
        </w:tabs>
        <w:spacing w:line="240" w:lineRule="auto"/>
        <w:rPr>
          <w:szCs w:val="22"/>
        </w:rPr>
      </w:pPr>
      <w:r w:rsidRPr="004673E2">
        <w:rPr>
          <w:szCs w:val="22"/>
          <w:lang w:bidi="lt-LT"/>
        </w:rPr>
        <w:t>Receptinis vaistas</w:t>
      </w:r>
    </w:p>
    <w:p w14:paraId="680EB93A" w14:textId="77777777" w:rsidR="00950A7F" w:rsidRPr="004673E2" w:rsidRDefault="00950A7F">
      <w:pPr>
        <w:tabs>
          <w:tab w:val="clear" w:pos="567"/>
        </w:tabs>
        <w:spacing w:line="240" w:lineRule="auto"/>
        <w:rPr>
          <w:szCs w:val="22"/>
        </w:rPr>
      </w:pPr>
    </w:p>
    <w:p w14:paraId="17E4CEE6" w14:textId="77777777" w:rsidR="00950A7F" w:rsidRPr="004673E2" w:rsidRDefault="00950A7F">
      <w:pPr>
        <w:tabs>
          <w:tab w:val="clear" w:pos="567"/>
        </w:tabs>
        <w:spacing w:line="240" w:lineRule="auto"/>
        <w:rPr>
          <w:szCs w:val="22"/>
        </w:rPr>
      </w:pPr>
    </w:p>
    <w:p w14:paraId="3FE20574" w14:textId="77777777"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outlineLvl w:val="0"/>
        <w:rPr>
          <w:szCs w:val="22"/>
        </w:rPr>
      </w:pPr>
      <w:r w:rsidRPr="004673E2">
        <w:rPr>
          <w:b/>
          <w:szCs w:val="22"/>
          <w:lang w:bidi="lt-LT"/>
        </w:rPr>
        <w:t>15.</w:t>
      </w:r>
      <w:r w:rsidRPr="004673E2">
        <w:rPr>
          <w:b/>
          <w:szCs w:val="22"/>
          <w:lang w:bidi="lt-LT"/>
        </w:rPr>
        <w:tab/>
        <w:t>VARTOJIMO INSTRUKCIJOS</w:t>
      </w:r>
    </w:p>
    <w:p w14:paraId="5CF7F9F2" w14:textId="77777777" w:rsidR="00950A7F" w:rsidRPr="004673E2" w:rsidRDefault="00950A7F">
      <w:pPr>
        <w:tabs>
          <w:tab w:val="clear" w:pos="567"/>
        </w:tabs>
        <w:spacing w:line="240" w:lineRule="auto"/>
        <w:rPr>
          <w:szCs w:val="22"/>
        </w:rPr>
      </w:pPr>
    </w:p>
    <w:p w14:paraId="2293FCB9" w14:textId="77777777" w:rsidR="00950A7F" w:rsidRPr="004673E2" w:rsidRDefault="00950A7F">
      <w:pPr>
        <w:tabs>
          <w:tab w:val="clear" w:pos="567"/>
        </w:tabs>
        <w:spacing w:line="240" w:lineRule="auto"/>
        <w:rPr>
          <w:szCs w:val="22"/>
          <w:lang w:bidi="lt-LT"/>
        </w:rPr>
      </w:pPr>
    </w:p>
    <w:p w14:paraId="22530100" w14:textId="77777777" w:rsidR="00950A7F" w:rsidRPr="004673E2" w:rsidRDefault="00950A7F">
      <w:pPr>
        <w:tabs>
          <w:tab w:val="clear" w:pos="567"/>
        </w:tabs>
        <w:spacing w:line="240" w:lineRule="auto"/>
        <w:rPr>
          <w:szCs w:val="22"/>
        </w:rPr>
      </w:pPr>
    </w:p>
    <w:p w14:paraId="655A34E4" w14:textId="77777777"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outlineLvl w:val="0"/>
        <w:rPr>
          <w:szCs w:val="22"/>
        </w:rPr>
      </w:pPr>
      <w:r w:rsidRPr="004673E2">
        <w:rPr>
          <w:b/>
          <w:szCs w:val="22"/>
          <w:lang w:bidi="lt-LT"/>
        </w:rPr>
        <w:t>16.</w:t>
      </w:r>
      <w:r w:rsidRPr="004673E2">
        <w:rPr>
          <w:b/>
          <w:szCs w:val="22"/>
          <w:lang w:bidi="lt-LT"/>
        </w:rPr>
        <w:tab/>
        <w:t>INFORMACIJA BRAILIO RAŠTU</w:t>
      </w:r>
    </w:p>
    <w:p w14:paraId="50ABEB24" w14:textId="77777777" w:rsidR="00950A7F" w:rsidRPr="004673E2" w:rsidRDefault="00950A7F">
      <w:pPr>
        <w:tabs>
          <w:tab w:val="clear" w:pos="567"/>
        </w:tabs>
        <w:spacing w:line="240" w:lineRule="auto"/>
        <w:rPr>
          <w:szCs w:val="22"/>
        </w:rPr>
      </w:pPr>
    </w:p>
    <w:p w14:paraId="6E689586" w14:textId="77777777" w:rsidR="00950A7F" w:rsidRPr="004673E2" w:rsidRDefault="00285CF8">
      <w:pPr>
        <w:tabs>
          <w:tab w:val="clear" w:pos="567"/>
        </w:tabs>
        <w:spacing w:line="240" w:lineRule="auto"/>
        <w:rPr>
          <w:szCs w:val="22"/>
        </w:rPr>
      </w:pPr>
      <w:r w:rsidRPr="004673E2">
        <w:rPr>
          <w:szCs w:val="22"/>
          <w:highlight w:val="lightGray"/>
          <w:lang w:bidi="lt-LT"/>
        </w:rPr>
        <w:t>Injekciją suleidžia anesteziologas arba kvalifikuotas specialistas, todėl informacija Brailio raštu nepateikiama.</w:t>
      </w:r>
    </w:p>
    <w:p w14:paraId="3D3D2087" w14:textId="77777777" w:rsidR="00950A7F" w:rsidRPr="004673E2" w:rsidRDefault="00950A7F">
      <w:pPr>
        <w:tabs>
          <w:tab w:val="clear" w:pos="567"/>
        </w:tabs>
        <w:spacing w:line="240" w:lineRule="auto"/>
        <w:rPr>
          <w:sz w:val="16"/>
          <w:szCs w:val="16"/>
        </w:rPr>
      </w:pPr>
    </w:p>
    <w:p w14:paraId="6D15B5C7" w14:textId="77777777" w:rsidR="00950A7F" w:rsidRPr="004673E2" w:rsidRDefault="00950A7F">
      <w:pPr>
        <w:tabs>
          <w:tab w:val="clear" w:pos="567"/>
        </w:tabs>
        <w:spacing w:line="240" w:lineRule="auto"/>
        <w:rPr>
          <w:i/>
          <w:iCs/>
          <w:color w:val="FF0000"/>
          <w:szCs w:val="22"/>
        </w:rPr>
      </w:pPr>
    </w:p>
    <w:p w14:paraId="74EB9238" w14:textId="77777777" w:rsidR="00950A7F" w:rsidRPr="004673E2" w:rsidRDefault="00285CF8">
      <w:pPr>
        <w:pBdr>
          <w:top w:val="single" w:sz="4" w:space="1" w:color="000000"/>
          <w:left w:val="single" w:sz="4" w:space="4" w:color="000000"/>
          <w:bottom w:val="single" w:sz="4" w:space="0" w:color="000000"/>
          <w:right w:val="single" w:sz="4" w:space="4" w:color="000000"/>
        </w:pBdr>
        <w:tabs>
          <w:tab w:val="clear" w:pos="567"/>
        </w:tabs>
        <w:spacing w:line="240" w:lineRule="auto"/>
        <w:rPr>
          <w:i/>
          <w:szCs w:val="22"/>
        </w:rPr>
      </w:pPr>
      <w:r w:rsidRPr="004673E2">
        <w:rPr>
          <w:b/>
          <w:szCs w:val="22"/>
          <w:lang w:bidi="lt-LT"/>
        </w:rPr>
        <w:t>17.</w:t>
      </w:r>
      <w:r w:rsidRPr="004673E2">
        <w:rPr>
          <w:b/>
          <w:szCs w:val="22"/>
          <w:lang w:bidi="lt-LT"/>
        </w:rPr>
        <w:tab/>
        <w:t>UNIKALUS IDENTIFIKATORIUS – DVIMATIS BRŪKŠNINIS KODAS</w:t>
      </w:r>
    </w:p>
    <w:p w14:paraId="0C556329" w14:textId="77777777" w:rsidR="00950A7F" w:rsidRPr="004673E2" w:rsidRDefault="00950A7F">
      <w:pPr>
        <w:tabs>
          <w:tab w:val="clear" w:pos="567"/>
        </w:tabs>
        <w:spacing w:line="240" w:lineRule="auto"/>
        <w:rPr>
          <w:szCs w:val="22"/>
        </w:rPr>
      </w:pPr>
    </w:p>
    <w:p w14:paraId="42C9D644" w14:textId="77777777" w:rsidR="00950A7F" w:rsidRPr="004673E2" w:rsidRDefault="00285CF8">
      <w:pPr>
        <w:spacing w:line="240" w:lineRule="auto"/>
        <w:rPr>
          <w:szCs w:val="22"/>
          <w:highlight w:val="lightGray"/>
        </w:rPr>
      </w:pPr>
      <w:r w:rsidRPr="004673E2">
        <w:rPr>
          <w:szCs w:val="22"/>
          <w:highlight w:val="lightGray"/>
          <w:lang w:bidi="lt-LT"/>
        </w:rPr>
        <w:t>Dvimatis brūkšninis kodas su unikaliu identifikatoriumi.</w:t>
      </w:r>
    </w:p>
    <w:p w14:paraId="542DB549" w14:textId="77777777" w:rsidR="00950A7F" w:rsidRPr="004673E2" w:rsidRDefault="00950A7F">
      <w:pPr>
        <w:spacing w:line="240" w:lineRule="auto"/>
        <w:rPr>
          <w:szCs w:val="22"/>
          <w:highlight w:val="lightGray"/>
        </w:rPr>
      </w:pPr>
    </w:p>
    <w:p w14:paraId="78908F67" w14:textId="77777777" w:rsidR="00950A7F" w:rsidRPr="004673E2" w:rsidRDefault="00950A7F">
      <w:pPr>
        <w:tabs>
          <w:tab w:val="clear" w:pos="567"/>
        </w:tabs>
        <w:spacing w:line="240" w:lineRule="auto"/>
        <w:rPr>
          <w:sz w:val="16"/>
          <w:szCs w:val="16"/>
        </w:rPr>
      </w:pPr>
    </w:p>
    <w:p w14:paraId="5CDA531C" w14:textId="77777777" w:rsidR="00950A7F" w:rsidRPr="004673E2" w:rsidRDefault="00285CF8">
      <w:pPr>
        <w:pBdr>
          <w:top w:val="single" w:sz="4" w:space="1" w:color="000000"/>
          <w:left w:val="single" w:sz="4" w:space="4" w:color="000000"/>
          <w:bottom w:val="single" w:sz="4" w:space="0" w:color="000000"/>
          <w:right w:val="single" w:sz="4" w:space="4" w:color="000000"/>
        </w:pBdr>
        <w:tabs>
          <w:tab w:val="clear" w:pos="567"/>
        </w:tabs>
        <w:spacing w:line="240" w:lineRule="auto"/>
        <w:rPr>
          <w:i/>
          <w:szCs w:val="22"/>
        </w:rPr>
      </w:pPr>
      <w:r w:rsidRPr="004673E2">
        <w:rPr>
          <w:b/>
          <w:szCs w:val="22"/>
          <w:lang w:bidi="lt-LT"/>
        </w:rPr>
        <w:t>18.</w:t>
      </w:r>
      <w:r w:rsidRPr="004673E2">
        <w:rPr>
          <w:b/>
          <w:szCs w:val="22"/>
          <w:lang w:bidi="lt-LT"/>
        </w:rPr>
        <w:tab/>
        <w:t>UNIKALUS IDENTIFIKATORIUS – ŽMOGAUS SKAITOMI DUOMENYS</w:t>
      </w:r>
    </w:p>
    <w:p w14:paraId="3EB33A34" w14:textId="77777777" w:rsidR="00950A7F" w:rsidRPr="004673E2" w:rsidRDefault="00950A7F">
      <w:pPr>
        <w:tabs>
          <w:tab w:val="clear" w:pos="567"/>
        </w:tabs>
        <w:spacing w:line="240" w:lineRule="auto"/>
        <w:rPr>
          <w:szCs w:val="22"/>
        </w:rPr>
      </w:pPr>
    </w:p>
    <w:p w14:paraId="7CCCBF58" w14:textId="77777777" w:rsidR="00950A7F" w:rsidRPr="004673E2" w:rsidRDefault="00285CF8">
      <w:pPr>
        <w:rPr>
          <w:color w:val="008000"/>
          <w:szCs w:val="22"/>
        </w:rPr>
      </w:pPr>
      <w:r w:rsidRPr="004673E2">
        <w:rPr>
          <w:szCs w:val="22"/>
          <w:lang w:bidi="lt-LT"/>
        </w:rPr>
        <w:t xml:space="preserve">PK </w:t>
      </w:r>
      <w:r w:rsidRPr="004673E2">
        <w:rPr>
          <w:szCs w:val="22"/>
          <w:highlight w:val="lightGray"/>
          <w:lang w:bidi="lt-LT"/>
        </w:rPr>
        <w:t xml:space="preserve">{number} </w:t>
      </w:r>
    </w:p>
    <w:p w14:paraId="55D586BB" w14:textId="77777777" w:rsidR="00950A7F" w:rsidRPr="004673E2" w:rsidRDefault="00285CF8">
      <w:pPr>
        <w:rPr>
          <w:szCs w:val="22"/>
        </w:rPr>
      </w:pPr>
      <w:r w:rsidRPr="004673E2">
        <w:rPr>
          <w:szCs w:val="22"/>
          <w:lang w:bidi="lt-LT"/>
        </w:rPr>
        <w:t xml:space="preserve">SN </w:t>
      </w:r>
      <w:r w:rsidRPr="004673E2">
        <w:rPr>
          <w:szCs w:val="22"/>
          <w:highlight w:val="lightGray"/>
          <w:lang w:bidi="lt-LT"/>
        </w:rPr>
        <w:t xml:space="preserve">{number} </w:t>
      </w:r>
    </w:p>
    <w:p w14:paraId="7B9EA632" w14:textId="77777777" w:rsidR="00950A7F" w:rsidRPr="00F800DC" w:rsidRDefault="00285CF8">
      <w:pPr>
        <w:tabs>
          <w:tab w:val="clear" w:pos="567"/>
        </w:tabs>
        <w:spacing w:line="240" w:lineRule="auto"/>
        <w:rPr>
          <w:vanish/>
          <w:sz w:val="20"/>
        </w:rPr>
      </w:pPr>
      <w:r w:rsidRPr="004673E2">
        <w:rPr>
          <w:szCs w:val="22"/>
          <w:lang w:bidi="lt-LT"/>
        </w:rPr>
        <w:t xml:space="preserve">NN </w:t>
      </w:r>
      <w:r w:rsidRPr="004673E2">
        <w:rPr>
          <w:szCs w:val="22"/>
          <w:highlight w:val="lightGray"/>
          <w:lang w:bidi="lt-LT"/>
        </w:rPr>
        <w:t xml:space="preserve">{number} </w:t>
      </w:r>
      <w:r w:rsidRPr="004673E2">
        <w:rPr>
          <w:szCs w:val="22"/>
        </w:rPr>
        <w:br w:type="page"/>
      </w:r>
    </w:p>
    <w:p w14:paraId="105ACC72" w14:textId="77777777" w:rsidR="00950A7F" w:rsidRPr="00F800DC" w:rsidRDefault="00950A7F">
      <w:pPr>
        <w:pBdr>
          <w:top w:val="single" w:sz="4" w:space="1" w:color="000000"/>
          <w:left w:val="single" w:sz="4" w:space="4" w:color="000000"/>
          <w:bottom w:val="single" w:sz="4" w:space="1" w:color="000000"/>
          <w:right w:val="single" w:sz="4" w:space="4" w:color="000000"/>
        </w:pBdr>
        <w:tabs>
          <w:tab w:val="clear" w:pos="567"/>
        </w:tabs>
        <w:spacing w:line="240" w:lineRule="auto"/>
        <w:rPr>
          <w:b/>
          <w:sz w:val="20"/>
        </w:rPr>
      </w:pPr>
    </w:p>
    <w:p w14:paraId="0661E3B2" w14:textId="77777777"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4673E2">
        <w:rPr>
          <w:b/>
          <w:szCs w:val="22"/>
          <w:lang w:bidi="lt-LT"/>
        </w:rPr>
        <w:t>MINIMALI INFORMACIJA ANT MAŽŲ VIDINIŲ PAKUOČIŲ</w:t>
      </w:r>
    </w:p>
    <w:p w14:paraId="7468D291" w14:textId="77777777" w:rsidR="00950A7F" w:rsidRPr="004673E2" w:rsidRDefault="00950A7F">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bidi="lt-LT"/>
        </w:rPr>
      </w:pPr>
    </w:p>
    <w:p w14:paraId="7462F9A3" w14:textId="33983907"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4673E2">
        <w:rPr>
          <w:b/>
          <w:szCs w:val="22"/>
          <w:lang w:bidi="lt-LT"/>
        </w:rPr>
        <w:t>FLAKONO ETIKETĖ, 10 x 5 ml flakonų</w:t>
      </w:r>
    </w:p>
    <w:p w14:paraId="140FD0E3" w14:textId="77777777" w:rsidR="00950A7F" w:rsidRPr="004673E2" w:rsidRDefault="00950A7F">
      <w:pPr>
        <w:tabs>
          <w:tab w:val="clear" w:pos="567"/>
        </w:tabs>
        <w:spacing w:line="240" w:lineRule="auto"/>
        <w:rPr>
          <w:szCs w:val="22"/>
        </w:rPr>
      </w:pPr>
    </w:p>
    <w:p w14:paraId="3DCD52E1" w14:textId="77777777" w:rsidR="00950A7F" w:rsidRPr="004673E2" w:rsidRDefault="00950A7F">
      <w:pPr>
        <w:tabs>
          <w:tab w:val="clear" w:pos="567"/>
        </w:tabs>
        <w:spacing w:line="240" w:lineRule="auto"/>
        <w:rPr>
          <w:szCs w:val="22"/>
        </w:rPr>
      </w:pPr>
    </w:p>
    <w:p w14:paraId="08F16758" w14:textId="77777777"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outlineLvl w:val="0"/>
        <w:rPr>
          <w:b/>
          <w:szCs w:val="22"/>
        </w:rPr>
      </w:pPr>
      <w:r w:rsidRPr="004673E2">
        <w:rPr>
          <w:b/>
          <w:szCs w:val="22"/>
          <w:lang w:bidi="lt-LT"/>
        </w:rPr>
        <w:t>1.</w:t>
      </w:r>
      <w:r w:rsidRPr="004673E2">
        <w:rPr>
          <w:b/>
          <w:szCs w:val="22"/>
          <w:lang w:bidi="lt-LT"/>
        </w:rPr>
        <w:tab/>
        <w:t>VAISTINIO PREPARATO PAVADINIMAS IR VARTOJIMO BŪDAS (-AI)</w:t>
      </w:r>
    </w:p>
    <w:p w14:paraId="30165A22" w14:textId="77777777" w:rsidR="00950A7F" w:rsidRPr="004673E2" w:rsidRDefault="00950A7F">
      <w:pPr>
        <w:tabs>
          <w:tab w:val="clear" w:pos="567"/>
        </w:tabs>
        <w:spacing w:line="240" w:lineRule="auto"/>
        <w:ind w:left="567" w:hanging="567"/>
        <w:rPr>
          <w:szCs w:val="22"/>
        </w:rPr>
      </w:pPr>
    </w:p>
    <w:p w14:paraId="648CA8E9" w14:textId="77777777" w:rsidR="00950A7F" w:rsidRPr="004673E2" w:rsidRDefault="00285CF8">
      <w:pPr>
        <w:tabs>
          <w:tab w:val="clear" w:pos="567"/>
        </w:tabs>
        <w:spacing w:line="240" w:lineRule="auto"/>
        <w:rPr>
          <w:szCs w:val="22"/>
        </w:rPr>
      </w:pPr>
      <w:r w:rsidRPr="004673E2">
        <w:rPr>
          <w:szCs w:val="22"/>
          <w:lang w:bidi="lt-LT"/>
        </w:rPr>
        <w:t xml:space="preserve">Zenagam 100 mg/ml injekcinis tirpalas </w:t>
      </w:r>
    </w:p>
    <w:p w14:paraId="0338D554" w14:textId="77777777" w:rsidR="00950A7F" w:rsidRPr="004673E2" w:rsidRDefault="00285CF8">
      <w:pPr>
        <w:tabs>
          <w:tab w:val="clear" w:pos="567"/>
        </w:tabs>
        <w:spacing w:line="240" w:lineRule="auto"/>
        <w:rPr>
          <w:i/>
          <w:szCs w:val="22"/>
        </w:rPr>
      </w:pPr>
      <w:r w:rsidRPr="004673E2">
        <w:rPr>
          <w:i/>
          <w:szCs w:val="22"/>
          <w:lang w:bidi="lt-LT"/>
        </w:rPr>
        <w:t>sugamadekso natrio druska</w:t>
      </w:r>
    </w:p>
    <w:p w14:paraId="365CB376" w14:textId="77777777" w:rsidR="00950A7F" w:rsidRPr="004673E2" w:rsidRDefault="00285CF8">
      <w:pPr>
        <w:tabs>
          <w:tab w:val="clear" w:pos="567"/>
        </w:tabs>
        <w:spacing w:line="240" w:lineRule="auto"/>
        <w:rPr>
          <w:b/>
          <w:szCs w:val="22"/>
        </w:rPr>
      </w:pPr>
      <w:r w:rsidRPr="004673E2">
        <w:rPr>
          <w:szCs w:val="22"/>
          <w:lang w:bidi="lt-LT"/>
        </w:rPr>
        <w:t>IV</w:t>
      </w:r>
    </w:p>
    <w:p w14:paraId="1D5D7556" w14:textId="77777777" w:rsidR="00950A7F" w:rsidRPr="004673E2" w:rsidRDefault="00950A7F">
      <w:pPr>
        <w:tabs>
          <w:tab w:val="clear" w:pos="567"/>
        </w:tabs>
        <w:spacing w:line="240" w:lineRule="auto"/>
        <w:rPr>
          <w:szCs w:val="22"/>
        </w:rPr>
      </w:pPr>
    </w:p>
    <w:p w14:paraId="256B28F4" w14:textId="77777777" w:rsidR="00950A7F" w:rsidRPr="004673E2" w:rsidRDefault="00950A7F">
      <w:pPr>
        <w:tabs>
          <w:tab w:val="clear" w:pos="567"/>
        </w:tabs>
        <w:spacing w:line="240" w:lineRule="auto"/>
        <w:rPr>
          <w:szCs w:val="22"/>
        </w:rPr>
      </w:pPr>
    </w:p>
    <w:p w14:paraId="1B0EE1C6" w14:textId="77777777"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outlineLvl w:val="0"/>
        <w:rPr>
          <w:b/>
          <w:szCs w:val="22"/>
          <w:highlight w:val="lightGray"/>
        </w:rPr>
      </w:pPr>
      <w:r w:rsidRPr="004673E2">
        <w:rPr>
          <w:b/>
          <w:szCs w:val="22"/>
          <w:lang w:bidi="lt-LT"/>
        </w:rPr>
        <w:t>2.</w:t>
      </w:r>
      <w:r w:rsidRPr="004673E2">
        <w:rPr>
          <w:b/>
          <w:szCs w:val="22"/>
          <w:lang w:bidi="lt-LT"/>
        </w:rPr>
        <w:tab/>
        <w:t>VARTOJIMO METODAS</w:t>
      </w:r>
    </w:p>
    <w:p w14:paraId="24F82732" w14:textId="77777777" w:rsidR="00950A7F" w:rsidRPr="004673E2" w:rsidRDefault="00950A7F">
      <w:pPr>
        <w:tabs>
          <w:tab w:val="clear" w:pos="567"/>
        </w:tabs>
        <w:spacing w:line="240" w:lineRule="auto"/>
        <w:rPr>
          <w:szCs w:val="22"/>
        </w:rPr>
      </w:pPr>
    </w:p>
    <w:p w14:paraId="5F0480D4" w14:textId="77777777" w:rsidR="00950A7F" w:rsidRPr="004673E2" w:rsidRDefault="00950A7F">
      <w:pPr>
        <w:tabs>
          <w:tab w:val="clear" w:pos="567"/>
        </w:tabs>
        <w:spacing w:line="240" w:lineRule="auto"/>
        <w:rPr>
          <w:szCs w:val="22"/>
        </w:rPr>
      </w:pPr>
    </w:p>
    <w:p w14:paraId="4ACF32C9" w14:textId="77777777"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outlineLvl w:val="0"/>
        <w:rPr>
          <w:b/>
          <w:szCs w:val="22"/>
        </w:rPr>
      </w:pPr>
      <w:r w:rsidRPr="004673E2">
        <w:rPr>
          <w:b/>
          <w:szCs w:val="22"/>
          <w:lang w:bidi="lt-LT"/>
        </w:rPr>
        <w:t>3.</w:t>
      </w:r>
      <w:r w:rsidRPr="004673E2">
        <w:rPr>
          <w:b/>
          <w:szCs w:val="22"/>
          <w:lang w:bidi="lt-LT"/>
        </w:rPr>
        <w:tab/>
        <w:t>TINKAMUMO LAIKAS</w:t>
      </w:r>
    </w:p>
    <w:p w14:paraId="09DC26D5" w14:textId="77777777" w:rsidR="00950A7F" w:rsidRPr="004673E2" w:rsidRDefault="00950A7F">
      <w:pPr>
        <w:tabs>
          <w:tab w:val="clear" w:pos="567"/>
        </w:tabs>
        <w:spacing w:line="240" w:lineRule="auto"/>
        <w:rPr>
          <w:szCs w:val="22"/>
        </w:rPr>
      </w:pPr>
    </w:p>
    <w:p w14:paraId="5DCA7CBD" w14:textId="77777777" w:rsidR="00950A7F" w:rsidRPr="004673E2" w:rsidRDefault="00285CF8">
      <w:pPr>
        <w:tabs>
          <w:tab w:val="clear" w:pos="567"/>
        </w:tabs>
        <w:spacing w:line="240" w:lineRule="auto"/>
        <w:rPr>
          <w:szCs w:val="22"/>
        </w:rPr>
      </w:pPr>
      <w:r w:rsidRPr="004673E2">
        <w:rPr>
          <w:szCs w:val="22"/>
          <w:lang w:bidi="lt-LT"/>
        </w:rPr>
        <w:t>Tinka iki:</w:t>
      </w:r>
    </w:p>
    <w:p w14:paraId="3C2043D0" w14:textId="77777777" w:rsidR="00950A7F" w:rsidRPr="004673E2" w:rsidRDefault="00950A7F">
      <w:pPr>
        <w:tabs>
          <w:tab w:val="clear" w:pos="567"/>
        </w:tabs>
        <w:spacing w:line="240" w:lineRule="auto"/>
        <w:rPr>
          <w:szCs w:val="22"/>
        </w:rPr>
      </w:pPr>
    </w:p>
    <w:p w14:paraId="3CD664A5" w14:textId="77777777" w:rsidR="00950A7F" w:rsidRPr="004673E2" w:rsidRDefault="00950A7F">
      <w:pPr>
        <w:tabs>
          <w:tab w:val="clear" w:pos="567"/>
        </w:tabs>
        <w:spacing w:line="240" w:lineRule="auto"/>
        <w:rPr>
          <w:szCs w:val="22"/>
        </w:rPr>
      </w:pPr>
    </w:p>
    <w:p w14:paraId="07DFDEDE" w14:textId="77777777"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outlineLvl w:val="0"/>
        <w:rPr>
          <w:b/>
          <w:szCs w:val="22"/>
          <w:highlight w:val="lightGray"/>
        </w:rPr>
      </w:pPr>
      <w:r w:rsidRPr="004673E2">
        <w:rPr>
          <w:b/>
          <w:szCs w:val="22"/>
          <w:lang w:bidi="lt-LT"/>
        </w:rPr>
        <w:t>4.</w:t>
      </w:r>
      <w:r w:rsidRPr="004673E2">
        <w:rPr>
          <w:b/>
          <w:szCs w:val="22"/>
          <w:lang w:bidi="lt-LT"/>
        </w:rPr>
        <w:tab/>
        <w:t>SERIJOS NUMERIS</w:t>
      </w:r>
    </w:p>
    <w:p w14:paraId="3275A4B8" w14:textId="77777777" w:rsidR="00950A7F" w:rsidRPr="004673E2" w:rsidRDefault="00950A7F">
      <w:pPr>
        <w:tabs>
          <w:tab w:val="clear" w:pos="567"/>
        </w:tabs>
        <w:spacing w:line="240" w:lineRule="auto"/>
        <w:ind w:right="113"/>
        <w:rPr>
          <w:szCs w:val="22"/>
        </w:rPr>
      </w:pPr>
    </w:p>
    <w:p w14:paraId="663CF7EA" w14:textId="77777777" w:rsidR="00950A7F" w:rsidRPr="004673E2" w:rsidRDefault="00285CF8">
      <w:pPr>
        <w:tabs>
          <w:tab w:val="clear" w:pos="567"/>
        </w:tabs>
        <w:spacing w:line="240" w:lineRule="auto"/>
        <w:ind w:right="113"/>
        <w:rPr>
          <w:szCs w:val="22"/>
        </w:rPr>
      </w:pPr>
      <w:r w:rsidRPr="004673E2">
        <w:rPr>
          <w:szCs w:val="22"/>
          <w:lang w:bidi="lt-LT"/>
        </w:rPr>
        <w:t>Partija:</w:t>
      </w:r>
    </w:p>
    <w:p w14:paraId="4BFFBA60" w14:textId="77777777" w:rsidR="00950A7F" w:rsidRPr="004673E2" w:rsidRDefault="00950A7F">
      <w:pPr>
        <w:tabs>
          <w:tab w:val="clear" w:pos="567"/>
        </w:tabs>
        <w:spacing w:line="240" w:lineRule="auto"/>
        <w:ind w:right="113"/>
        <w:rPr>
          <w:szCs w:val="22"/>
        </w:rPr>
      </w:pPr>
    </w:p>
    <w:p w14:paraId="2C9DE412" w14:textId="77777777" w:rsidR="00950A7F" w:rsidRPr="004673E2" w:rsidRDefault="00950A7F">
      <w:pPr>
        <w:tabs>
          <w:tab w:val="clear" w:pos="567"/>
        </w:tabs>
        <w:spacing w:line="240" w:lineRule="auto"/>
        <w:ind w:right="113"/>
        <w:rPr>
          <w:szCs w:val="22"/>
        </w:rPr>
      </w:pPr>
    </w:p>
    <w:p w14:paraId="40434F4B" w14:textId="77777777"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outlineLvl w:val="0"/>
        <w:rPr>
          <w:b/>
          <w:szCs w:val="22"/>
          <w:highlight w:val="lightGray"/>
        </w:rPr>
      </w:pPr>
      <w:r w:rsidRPr="004673E2">
        <w:rPr>
          <w:b/>
          <w:szCs w:val="22"/>
          <w:lang w:bidi="lt-LT"/>
        </w:rPr>
        <w:t>5.</w:t>
      </w:r>
      <w:r w:rsidRPr="004673E2">
        <w:rPr>
          <w:b/>
          <w:szCs w:val="22"/>
          <w:lang w:bidi="lt-LT"/>
        </w:rPr>
        <w:tab/>
        <w:t>KIEKIS (MASĖ, TŪRIS ARBA VIENETAI)</w:t>
      </w:r>
    </w:p>
    <w:p w14:paraId="7145D865" w14:textId="77777777" w:rsidR="00950A7F" w:rsidRPr="004673E2" w:rsidRDefault="00950A7F">
      <w:pPr>
        <w:tabs>
          <w:tab w:val="clear" w:pos="567"/>
        </w:tabs>
        <w:spacing w:line="240" w:lineRule="auto"/>
        <w:ind w:right="113"/>
        <w:rPr>
          <w:szCs w:val="22"/>
        </w:rPr>
      </w:pPr>
    </w:p>
    <w:p w14:paraId="1F8B86F7" w14:textId="77777777" w:rsidR="00950A7F" w:rsidRPr="004673E2" w:rsidRDefault="00285CF8">
      <w:pPr>
        <w:tabs>
          <w:tab w:val="clear" w:pos="567"/>
        </w:tabs>
        <w:spacing w:line="240" w:lineRule="auto"/>
        <w:ind w:right="113"/>
        <w:rPr>
          <w:szCs w:val="22"/>
        </w:rPr>
      </w:pPr>
      <w:r w:rsidRPr="004673E2">
        <w:rPr>
          <w:szCs w:val="22"/>
          <w:lang w:bidi="lt-LT"/>
        </w:rPr>
        <w:t>500 mg/5 ml</w:t>
      </w:r>
    </w:p>
    <w:p w14:paraId="46C57757" w14:textId="77777777" w:rsidR="00950A7F" w:rsidRPr="004673E2" w:rsidRDefault="00950A7F">
      <w:pPr>
        <w:tabs>
          <w:tab w:val="clear" w:pos="567"/>
        </w:tabs>
        <w:spacing w:line="240" w:lineRule="auto"/>
        <w:ind w:right="113"/>
        <w:rPr>
          <w:szCs w:val="22"/>
        </w:rPr>
      </w:pPr>
    </w:p>
    <w:p w14:paraId="208014A2" w14:textId="77777777" w:rsidR="00950A7F" w:rsidRPr="004673E2" w:rsidRDefault="00950A7F">
      <w:pPr>
        <w:tabs>
          <w:tab w:val="clear" w:pos="567"/>
        </w:tabs>
        <w:spacing w:line="240" w:lineRule="auto"/>
        <w:ind w:right="113"/>
        <w:rPr>
          <w:szCs w:val="22"/>
        </w:rPr>
      </w:pPr>
    </w:p>
    <w:p w14:paraId="6CA43E06" w14:textId="77777777"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outlineLvl w:val="0"/>
        <w:rPr>
          <w:b/>
          <w:szCs w:val="22"/>
          <w:highlight w:val="lightGray"/>
        </w:rPr>
      </w:pPr>
      <w:r w:rsidRPr="004673E2">
        <w:rPr>
          <w:b/>
          <w:szCs w:val="22"/>
          <w:lang w:bidi="lt-LT"/>
        </w:rPr>
        <w:t>6.</w:t>
      </w:r>
      <w:r w:rsidRPr="004673E2">
        <w:rPr>
          <w:b/>
          <w:szCs w:val="22"/>
          <w:lang w:bidi="lt-LT"/>
        </w:rPr>
        <w:tab/>
        <w:t>KITA</w:t>
      </w:r>
    </w:p>
    <w:p w14:paraId="73EC6EB4" w14:textId="77777777" w:rsidR="00950A7F" w:rsidRPr="004673E2" w:rsidRDefault="00950A7F">
      <w:pPr>
        <w:tabs>
          <w:tab w:val="clear" w:pos="567"/>
        </w:tabs>
        <w:spacing w:line="240" w:lineRule="auto"/>
        <w:ind w:right="113"/>
        <w:rPr>
          <w:szCs w:val="22"/>
        </w:rPr>
      </w:pPr>
    </w:p>
    <w:p w14:paraId="505FD96A" w14:textId="77777777" w:rsidR="00950A7F" w:rsidRPr="004673E2" w:rsidRDefault="00950A7F">
      <w:pPr>
        <w:tabs>
          <w:tab w:val="clear" w:pos="567"/>
        </w:tabs>
        <w:spacing w:line="240" w:lineRule="auto"/>
        <w:ind w:right="113"/>
        <w:rPr>
          <w:szCs w:val="22"/>
        </w:rPr>
      </w:pPr>
    </w:p>
    <w:p w14:paraId="08249240" w14:textId="77777777" w:rsidR="00950A7F" w:rsidRPr="00F800DC" w:rsidRDefault="00950A7F">
      <w:pPr>
        <w:tabs>
          <w:tab w:val="clear" w:pos="567"/>
        </w:tabs>
        <w:spacing w:line="240" w:lineRule="auto"/>
        <w:ind w:right="113"/>
        <w:rPr>
          <w:sz w:val="20"/>
        </w:rPr>
      </w:pPr>
    </w:p>
    <w:p w14:paraId="7E0B5373" w14:textId="77777777" w:rsidR="00950A7F" w:rsidRPr="00F800DC" w:rsidRDefault="00950A7F">
      <w:pPr>
        <w:tabs>
          <w:tab w:val="clear" w:pos="567"/>
        </w:tabs>
        <w:spacing w:line="240" w:lineRule="auto"/>
        <w:ind w:right="113"/>
        <w:rPr>
          <w:sz w:val="20"/>
        </w:rPr>
      </w:pPr>
    </w:p>
    <w:p w14:paraId="138D5772" w14:textId="77777777" w:rsidR="00950A7F" w:rsidRPr="00F800DC" w:rsidRDefault="00950A7F">
      <w:pPr>
        <w:tabs>
          <w:tab w:val="clear" w:pos="567"/>
        </w:tabs>
        <w:spacing w:line="240" w:lineRule="auto"/>
        <w:ind w:right="113"/>
        <w:rPr>
          <w:sz w:val="20"/>
        </w:rPr>
      </w:pPr>
    </w:p>
    <w:p w14:paraId="30605CD9" w14:textId="77777777" w:rsidR="00950A7F" w:rsidRPr="00F800DC" w:rsidRDefault="00950A7F">
      <w:pPr>
        <w:tabs>
          <w:tab w:val="clear" w:pos="567"/>
        </w:tabs>
        <w:spacing w:line="240" w:lineRule="auto"/>
        <w:ind w:right="113"/>
        <w:rPr>
          <w:sz w:val="20"/>
        </w:rPr>
      </w:pPr>
    </w:p>
    <w:p w14:paraId="7BD6BFA7" w14:textId="77777777" w:rsidR="00950A7F" w:rsidRPr="00F800DC" w:rsidRDefault="00950A7F">
      <w:pPr>
        <w:tabs>
          <w:tab w:val="clear" w:pos="567"/>
        </w:tabs>
        <w:spacing w:line="240" w:lineRule="auto"/>
        <w:ind w:right="113"/>
        <w:rPr>
          <w:sz w:val="20"/>
        </w:rPr>
      </w:pPr>
    </w:p>
    <w:p w14:paraId="78836D2A" w14:textId="77777777" w:rsidR="00950A7F" w:rsidRPr="00F800DC" w:rsidRDefault="00950A7F">
      <w:pPr>
        <w:tabs>
          <w:tab w:val="clear" w:pos="567"/>
        </w:tabs>
        <w:spacing w:line="240" w:lineRule="auto"/>
        <w:ind w:right="113"/>
        <w:rPr>
          <w:sz w:val="20"/>
        </w:rPr>
      </w:pPr>
    </w:p>
    <w:p w14:paraId="64FFDC11" w14:textId="77777777" w:rsidR="00950A7F" w:rsidRPr="00F800DC" w:rsidRDefault="00950A7F">
      <w:pPr>
        <w:tabs>
          <w:tab w:val="clear" w:pos="567"/>
        </w:tabs>
        <w:spacing w:line="240" w:lineRule="auto"/>
        <w:ind w:right="113"/>
        <w:rPr>
          <w:sz w:val="20"/>
        </w:rPr>
      </w:pPr>
    </w:p>
    <w:p w14:paraId="46AA6319" w14:textId="77777777" w:rsidR="00950A7F" w:rsidRPr="00F800DC" w:rsidRDefault="00950A7F">
      <w:pPr>
        <w:tabs>
          <w:tab w:val="clear" w:pos="567"/>
        </w:tabs>
        <w:spacing w:line="240" w:lineRule="auto"/>
        <w:ind w:right="113"/>
        <w:rPr>
          <w:sz w:val="20"/>
        </w:rPr>
      </w:pPr>
    </w:p>
    <w:p w14:paraId="11A897A4" w14:textId="77777777" w:rsidR="00950A7F" w:rsidRPr="00F800DC" w:rsidRDefault="00950A7F">
      <w:pPr>
        <w:tabs>
          <w:tab w:val="clear" w:pos="567"/>
        </w:tabs>
        <w:spacing w:line="240" w:lineRule="auto"/>
        <w:ind w:right="113"/>
        <w:rPr>
          <w:sz w:val="20"/>
        </w:rPr>
      </w:pPr>
    </w:p>
    <w:p w14:paraId="0BCE3517" w14:textId="77777777" w:rsidR="00950A7F" w:rsidRPr="00F800DC" w:rsidRDefault="00950A7F">
      <w:pPr>
        <w:tabs>
          <w:tab w:val="clear" w:pos="567"/>
        </w:tabs>
        <w:spacing w:line="240" w:lineRule="auto"/>
        <w:ind w:right="113"/>
        <w:rPr>
          <w:sz w:val="20"/>
        </w:rPr>
      </w:pPr>
    </w:p>
    <w:p w14:paraId="00D763EA" w14:textId="77777777" w:rsidR="00950A7F" w:rsidRPr="00F800DC" w:rsidRDefault="00950A7F">
      <w:pPr>
        <w:tabs>
          <w:tab w:val="clear" w:pos="567"/>
        </w:tabs>
        <w:spacing w:line="240" w:lineRule="auto"/>
        <w:ind w:right="113"/>
        <w:rPr>
          <w:sz w:val="20"/>
        </w:rPr>
      </w:pPr>
    </w:p>
    <w:p w14:paraId="6220B018" w14:textId="77777777" w:rsidR="00950A7F" w:rsidRPr="00F800DC" w:rsidRDefault="00950A7F">
      <w:pPr>
        <w:tabs>
          <w:tab w:val="clear" w:pos="567"/>
        </w:tabs>
        <w:spacing w:line="240" w:lineRule="auto"/>
        <w:ind w:right="113"/>
        <w:rPr>
          <w:sz w:val="20"/>
        </w:rPr>
      </w:pPr>
    </w:p>
    <w:p w14:paraId="1B106961" w14:textId="77777777" w:rsidR="00950A7F" w:rsidRPr="00F800DC" w:rsidRDefault="00950A7F">
      <w:pPr>
        <w:tabs>
          <w:tab w:val="clear" w:pos="567"/>
        </w:tabs>
        <w:spacing w:line="240" w:lineRule="auto"/>
        <w:ind w:right="113"/>
        <w:rPr>
          <w:sz w:val="20"/>
        </w:rPr>
      </w:pPr>
    </w:p>
    <w:p w14:paraId="5FA77951" w14:textId="77777777" w:rsidR="00950A7F" w:rsidRPr="00F800DC" w:rsidRDefault="00950A7F">
      <w:pPr>
        <w:tabs>
          <w:tab w:val="clear" w:pos="567"/>
        </w:tabs>
        <w:spacing w:line="240" w:lineRule="auto"/>
        <w:ind w:right="113"/>
        <w:rPr>
          <w:sz w:val="20"/>
        </w:rPr>
      </w:pPr>
    </w:p>
    <w:p w14:paraId="36E5F26A" w14:textId="77777777" w:rsidR="00950A7F" w:rsidRPr="00F800DC" w:rsidRDefault="00950A7F">
      <w:pPr>
        <w:tabs>
          <w:tab w:val="clear" w:pos="567"/>
        </w:tabs>
        <w:spacing w:line="240" w:lineRule="auto"/>
        <w:ind w:right="113"/>
        <w:rPr>
          <w:sz w:val="20"/>
        </w:rPr>
      </w:pPr>
    </w:p>
    <w:p w14:paraId="2E91AC1E" w14:textId="77777777" w:rsidR="00950A7F" w:rsidRPr="00F800DC" w:rsidRDefault="00950A7F">
      <w:pPr>
        <w:tabs>
          <w:tab w:val="clear" w:pos="567"/>
        </w:tabs>
        <w:spacing w:line="240" w:lineRule="auto"/>
        <w:ind w:right="113"/>
        <w:rPr>
          <w:sz w:val="20"/>
        </w:rPr>
      </w:pPr>
    </w:p>
    <w:p w14:paraId="2584CC0C" w14:textId="77777777" w:rsidR="00950A7F" w:rsidRPr="00F800DC" w:rsidRDefault="00950A7F">
      <w:pPr>
        <w:tabs>
          <w:tab w:val="clear" w:pos="567"/>
        </w:tabs>
        <w:spacing w:line="240" w:lineRule="auto"/>
        <w:ind w:right="113"/>
        <w:rPr>
          <w:sz w:val="20"/>
        </w:rPr>
      </w:pPr>
    </w:p>
    <w:p w14:paraId="7294B755" w14:textId="77777777" w:rsidR="00950A7F" w:rsidRPr="00F800DC" w:rsidRDefault="00950A7F">
      <w:pPr>
        <w:tabs>
          <w:tab w:val="clear" w:pos="567"/>
        </w:tabs>
        <w:spacing w:line="240" w:lineRule="auto"/>
        <w:ind w:right="113"/>
        <w:rPr>
          <w:sz w:val="20"/>
        </w:rPr>
      </w:pPr>
    </w:p>
    <w:p w14:paraId="4E4A22F3" w14:textId="77777777" w:rsidR="00950A7F" w:rsidRPr="00F800DC" w:rsidRDefault="00950A7F">
      <w:pPr>
        <w:tabs>
          <w:tab w:val="clear" w:pos="567"/>
        </w:tabs>
        <w:spacing w:line="240" w:lineRule="auto"/>
        <w:ind w:right="113"/>
        <w:rPr>
          <w:sz w:val="20"/>
        </w:rPr>
      </w:pPr>
    </w:p>
    <w:p w14:paraId="0D2BB3D9" w14:textId="77777777" w:rsidR="00950A7F" w:rsidRPr="00F800DC" w:rsidRDefault="00950A7F">
      <w:pPr>
        <w:tabs>
          <w:tab w:val="clear" w:pos="567"/>
        </w:tabs>
        <w:spacing w:line="240" w:lineRule="auto"/>
        <w:ind w:right="113"/>
        <w:rPr>
          <w:sz w:val="20"/>
        </w:rPr>
      </w:pPr>
    </w:p>
    <w:p w14:paraId="609F5110" w14:textId="77777777" w:rsidR="00950A7F" w:rsidRPr="00F800DC" w:rsidRDefault="00950A7F">
      <w:pPr>
        <w:tabs>
          <w:tab w:val="clear" w:pos="567"/>
        </w:tabs>
        <w:spacing w:line="240" w:lineRule="auto"/>
        <w:ind w:right="113"/>
        <w:rPr>
          <w:sz w:val="20"/>
        </w:rPr>
      </w:pPr>
    </w:p>
    <w:p w14:paraId="5AF5CCB8" w14:textId="77777777" w:rsidR="00950A7F" w:rsidRPr="00F800DC" w:rsidRDefault="00950A7F">
      <w:pPr>
        <w:tabs>
          <w:tab w:val="clear" w:pos="567"/>
        </w:tabs>
        <w:spacing w:line="240" w:lineRule="auto"/>
        <w:ind w:right="113"/>
        <w:rPr>
          <w:sz w:val="20"/>
        </w:rPr>
      </w:pPr>
    </w:p>
    <w:p w14:paraId="22BB9CFE" w14:textId="77777777" w:rsidR="00950A7F" w:rsidRPr="00F800DC" w:rsidRDefault="00950A7F">
      <w:pPr>
        <w:tabs>
          <w:tab w:val="clear" w:pos="567"/>
        </w:tabs>
        <w:spacing w:line="240" w:lineRule="auto"/>
        <w:ind w:right="113"/>
        <w:rPr>
          <w:sz w:val="20"/>
        </w:rPr>
      </w:pPr>
    </w:p>
    <w:p w14:paraId="12827034" w14:textId="77777777" w:rsidR="00950A7F" w:rsidRPr="00F800DC" w:rsidRDefault="00950A7F">
      <w:pPr>
        <w:tabs>
          <w:tab w:val="clear" w:pos="567"/>
        </w:tabs>
        <w:spacing w:line="240" w:lineRule="auto"/>
        <w:ind w:right="113"/>
        <w:rPr>
          <w:sz w:val="20"/>
        </w:rPr>
      </w:pPr>
    </w:p>
    <w:p w14:paraId="311729A6" w14:textId="77777777" w:rsidR="00950A7F" w:rsidRPr="00F800DC" w:rsidRDefault="00950A7F">
      <w:pPr>
        <w:tabs>
          <w:tab w:val="clear" w:pos="567"/>
        </w:tabs>
        <w:spacing w:line="240" w:lineRule="auto"/>
        <w:ind w:right="113"/>
        <w:rPr>
          <w:sz w:val="20"/>
        </w:rPr>
      </w:pPr>
    </w:p>
    <w:p w14:paraId="60A585F7" w14:textId="77777777" w:rsidR="00950A7F" w:rsidRPr="00F800DC" w:rsidRDefault="00950A7F">
      <w:pPr>
        <w:tabs>
          <w:tab w:val="clear" w:pos="567"/>
        </w:tabs>
        <w:spacing w:line="240" w:lineRule="auto"/>
        <w:ind w:right="113"/>
        <w:rPr>
          <w:sz w:val="20"/>
        </w:rPr>
      </w:pPr>
    </w:p>
    <w:p w14:paraId="49114B91" w14:textId="77777777" w:rsidR="00950A7F" w:rsidRPr="00F800DC" w:rsidRDefault="00950A7F">
      <w:pPr>
        <w:tabs>
          <w:tab w:val="clear" w:pos="567"/>
        </w:tabs>
        <w:spacing w:line="240" w:lineRule="auto"/>
        <w:ind w:right="113"/>
        <w:rPr>
          <w:sz w:val="20"/>
        </w:rPr>
      </w:pPr>
    </w:p>
    <w:p w14:paraId="3113FB32" w14:textId="71D091F0"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4673E2">
        <w:rPr>
          <w:b/>
          <w:szCs w:val="22"/>
          <w:lang w:bidi="lt-LT"/>
        </w:rPr>
        <w:t>INFORMACIJA ANT IŠORINĖS PAKUOTĖS</w:t>
      </w:r>
    </w:p>
    <w:p w14:paraId="669872EC" w14:textId="77777777" w:rsidR="00950A7F" w:rsidRPr="004673E2" w:rsidRDefault="00950A7F">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Cs/>
          <w:szCs w:val="22"/>
        </w:rPr>
      </w:pPr>
    </w:p>
    <w:p w14:paraId="017DA5B3" w14:textId="697BA091"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rPr>
      </w:pPr>
      <w:r w:rsidRPr="004673E2">
        <w:rPr>
          <w:b/>
          <w:szCs w:val="22"/>
          <w:lang w:bidi="lt-LT"/>
        </w:rPr>
        <w:t>IŠORINĖ KARTONO DĖŽUTĖ, 10 x 2 ml flakonų</w:t>
      </w:r>
    </w:p>
    <w:p w14:paraId="4C4A6EF6" w14:textId="77777777" w:rsidR="00950A7F" w:rsidRPr="004673E2" w:rsidRDefault="00950A7F">
      <w:pPr>
        <w:tabs>
          <w:tab w:val="clear" w:pos="567"/>
        </w:tabs>
        <w:spacing w:line="240" w:lineRule="auto"/>
        <w:rPr>
          <w:szCs w:val="22"/>
        </w:rPr>
      </w:pPr>
    </w:p>
    <w:p w14:paraId="5E8FB047" w14:textId="77777777" w:rsidR="00950A7F" w:rsidRPr="004673E2" w:rsidRDefault="00950A7F">
      <w:pPr>
        <w:tabs>
          <w:tab w:val="clear" w:pos="567"/>
        </w:tabs>
        <w:spacing w:line="240" w:lineRule="auto"/>
        <w:rPr>
          <w:szCs w:val="22"/>
        </w:rPr>
      </w:pPr>
    </w:p>
    <w:p w14:paraId="496A8216" w14:textId="77777777"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szCs w:val="22"/>
        </w:rPr>
      </w:pPr>
      <w:r w:rsidRPr="004673E2">
        <w:rPr>
          <w:b/>
          <w:szCs w:val="22"/>
          <w:lang w:bidi="lt-LT"/>
        </w:rPr>
        <w:t>1.</w:t>
      </w:r>
      <w:r w:rsidRPr="004673E2">
        <w:rPr>
          <w:b/>
          <w:szCs w:val="22"/>
          <w:lang w:bidi="lt-LT"/>
        </w:rPr>
        <w:tab/>
        <w:t>VAISTINIO PREPARATO PAVADINIMAS</w:t>
      </w:r>
    </w:p>
    <w:p w14:paraId="160D6E38" w14:textId="77777777" w:rsidR="00950A7F" w:rsidRPr="004673E2" w:rsidRDefault="00950A7F">
      <w:pPr>
        <w:tabs>
          <w:tab w:val="clear" w:pos="567"/>
        </w:tabs>
        <w:spacing w:line="240" w:lineRule="auto"/>
        <w:rPr>
          <w:szCs w:val="22"/>
        </w:rPr>
      </w:pPr>
    </w:p>
    <w:p w14:paraId="1C4A2739" w14:textId="77777777" w:rsidR="00950A7F" w:rsidRPr="004673E2" w:rsidRDefault="00285CF8">
      <w:pPr>
        <w:tabs>
          <w:tab w:val="clear" w:pos="567"/>
        </w:tabs>
        <w:spacing w:line="240" w:lineRule="auto"/>
        <w:rPr>
          <w:szCs w:val="22"/>
        </w:rPr>
      </w:pPr>
      <w:r w:rsidRPr="004673E2">
        <w:rPr>
          <w:szCs w:val="22"/>
          <w:lang w:bidi="lt-LT"/>
        </w:rPr>
        <w:t xml:space="preserve">Zenagam 100 mg/ml injekcinis tirpalas </w:t>
      </w:r>
    </w:p>
    <w:p w14:paraId="63CF771E" w14:textId="77777777" w:rsidR="00950A7F" w:rsidRPr="004673E2" w:rsidRDefault="00285CF8">
      <w:pPr>
        <w:tabs>
          <w:tab w:val="clear" w:pos="567"/>
        </w:tabs>
        <w:spacing w:line="240" w:lineRule="auto"/>
        <w:rPr>
          <w:i/>
          <w:szCs w:val="22"/>
        </w:rPr>
      </w:pPr>
      <w:r w:rsidRPr="004673E2">
        <w:rPr>
          <w:i/>
          <w:szCs w:val="22"/>
          <w:lang w:bidi="lt-LT"/>
        </w:rPr>
        <w:t>sugamadekso natrio druska</w:t>
      </w:r>
    </w:p>
    <w:p w14:paraId="2919A9B1" w14:textId="77777777" w:rsidR="00950A7F" w:rsidRPr="004673E2" w:rsidRDefault="00950A7F">
      <w:pPr>
        <w:tabs>
          <w:tab w:val="clear" w:pos="567"/>
        </w:tabs>
        <w:spacing w:line="240" w:lineRule="auto"/>
        <w:rPr>
          <w:szCs w:val="22"/>
        </w:rPr>
      </w:pPr>
    </w:p>
    <w:p w14:paraId="588FC570" w14:textId="77777777" w:rsidR="00950A7F" w:rsidRPr="004673E2" w:rsidRDefault="00950A7F">
      <w:pPr>
        <w:tabs>
          <w:tab w:val="clear" w:pos="567"/>
        </w:tabs>
        <w:spacing w:line="240" w:lineRule="auto"/>
        <w:rPr>
          <w:szCs w:val="22"/>
        </w:rPr>
      </w:pPr>
    </w:p>
    <w:p w14:paraId="1E96473C" w14:textId="46CBC898"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b/>
          <w:szCs w:val="22"/>
        </w:rPr>
      </w:pPr>
      <w:r w:rsidRPr="004673E2">
        <w:rPr>
          <w:b/>
          <w:szCs w:val="22"/>
          <w:lang w:bidi="lt-LT"/>
        </w:rPr>
        <w:t>2.</w:t>
      </w:r>
      <w:r w:rsidRPr="004673E2">
        <w:rPr>
          <w:b/>
          <w:szCs w:val="22"/>
          <w:lang w:bidi="lt-LT"/>
        </w:rPr>
        <w:tab/>
        <w:t>VEIKLIOJI (-IOS) MEDŽIAGA (-OS) IR JOS (-Ų) KIEKIS (-IAI)</w:t>
      </w:r>
    </w:p>
    <w:p w14:paraId="063791B5" w14:textId="77777777" w:rsidR="00950A7F" w:rsidRPr="004673E2" w:rsidRDefault="00950A7F">
      <w:pPr>
        <w:tabs>
          <w:tab w:val="clear" w:pos="567"/>
        </w:tabs>
        <w:spacing w:line="240" w:lineRule="auto"/>
        <w:rPr>
          <w:szCs w:val="22"/>
        </w:rPr>
      </w:pPr>
    </w:p>
    <w:p w14:paraId="1CDD761E" w14:textId="77777777" w:rsidR="00950A7F" w:rsidRPr="004673E2" w:rsidRDefault="00285CF8">
      <w:pPr>
        <w:tabs>
          <w:tab w:val="clear" w:pos="567"/>
        </w:tabs>
        <w:spacing w:line="240" w:lineRule="auto"/>
        <w:rPr>
          <w:szCs w:val="22"/>
        </w:rPr>
      </w:pPr>
      <w:r w:rsidRPr="004673E2">
        <w:rPr>
          <w:szCs w:val="22"/>
          <w:lang w:bidi="lt-LT"/>
        </w:rPr>
        <w:t>1 ml yra 100 mg sugamadekso (sugamadekso natrio druskos pavidalu).</w:t>
      </w:r>
    </w:p>
    <w:p w14:paraId="77091A90" w14:textId="6441AE7D" w:rsidR="00950A7F" w:rsidRPr="004673E2" w:rsidRDefault="00285CF8">
      <w:pPr>
        <w:tabs>
          <w:tab w:val="clear" w:pos="567"/>
        </w:tabs>
        <w:spacing w:line="240" w:lineRule="auto"/>
        <w:rPr>
          <w:szCs w:val="22"/>
        </w:rPr>
      </w:pPr>
      <w:r w:rsidRPr="004673E2">
        <w:rPr>
          <w:szCs w:val="22"/>
          <w:lang w:bidi="lt-LT"/>
        </w:rPr>
        <w:t xml:space="preserve">Kiekviename 2 ml </w:t>
      </w:r>
      <w:r w:rsidR="001B04B6" w:rsidRPr="004673E2">
        <w:rPr>
          <w:szCs w:val="22"/>
          <w:lang w:bidi="lt-LT"/>
        </w:rPr>
        <w:t>flakon</w:t>
      </w:r>
      <w:r w:rsidRPr="004673E2">
        <w:rPr>
          <w:szCs w:val="22"/>
          <w:lang w:bidi="lt-LT"/>
        </w:rPr>
        <w:t xml:space="preserve">e yra 200 mg sugamadekso (sugamadekso natrio druskos pavidalu). </w:t>
      </w:r>
      <w:r w:rsidRPr="004673E2">
        <w:rPr>
          <w:szCs w:val="22"/>
          <w:highlight w:val="lightGray"/>
          <w:lang w:bidi="lt-LT"/>
        </w:rPr>
        <w:t>200 mg/2 ml</w:t>
      </w:r>
    </w:p>
    <w:p w14:paraId="334CF2F6" w14:textId="77777777" w:rsidR="00950A7F" w:rsidRPr="004673E2" w:rsidRDefault="00950A7F">
      <w:pPr>
        <w:tabs>
          <w:tab w:val="clear" w:pos="567"/>
        </w:tabs>
        <w:spacing w:line="240" w:lineRule="auto"/>
        <w:rPr>
          <w:szCs w:val="22"/>
        </w:rPr>
      </w:pPr>
    </w:p>
    <w:p w14:paraId="2A118988" w14:textId="77777777" w:rsidR="00950A7F" w:rsidRPr="004673E2" w:rsidRDefault="00950A7F">
      <w:pPr>
        <w:tabs>
          <w:tab w:val="clear" w:pos="567"/>
        </w:tabs>
        <w:spacing w:line="240" w:lineRule="auto"/>
        <w:rPr>
          <w:szCs w:val="22"/>
        </w:rPr>
      </w:pPr>
    </w:p>
    <w:p w14:paraId="7DD5E8CA" w14:textId="77777777"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szCs w:val="22"/>
          <w:highlight w:val="lightGray"/>
        </w:rPr>
      </w:pPr>
      <w:r w:rsidRPr="004673E2">
        <w:rPr>
          <w:b/>
          <w:szCs w:val="22"/>
          <w:lang w:bidi="lt-LT"/>
        </w:rPr>
        <w:t>3.</w:t>
      </w:r>
      <w:r w:rsidRPr="004673E2">
        <w:rPr>
          <w:b/>
          <w:szCs w:val="22"/>
          <w:lang w:bidi="lt-LT"/>
        </w:rPr>
        <w:tab/>
        <w:t>PAGALBINIŲ MEDŽIAGŲ SĄRAŠAS</w:t>
      </w:r>
    </w:p>
    <w:p w14:paraId="12508B0A" w14:textId="77777777" w:rsidR="00950A7F" w:rsidRPr="004673E2" w:rsidRDefault="00950A7F">
      <w:pPr>
        <w:tabs>
          <w:tab w:val="clear" w:pos="567"/>
        </w:tabs>
        <w:spacing w:line="240" w:lineRule="auto"/>
        <w:rPr>
          <w:szCs w:val="22"/>
        </w:rPr>
      </w:pPr>
    </w:p>
    <w:p w14:paraId="36F2C9A3" w14:textId="45926729" w:rsidR="00950A7F" w:rsidRPr="004673E2" w:rsidRDefault="00285CF8">
      <w:pPr>
        <w:tabs>
          <w:tab w:val="clear" w:pos="567"/>
        </w:tabs>
        <w:spacing w:line="240" w:lineRule="auto"/>
        <w:rPr>
          <w:szCs w:val="22"/>
        </w:rPr>
      </w:pPr>
      <w:r w:rsidRPr="004673E2">
        <w:rPr>
          <w:szCs w:val="22"/>
          <w:lang w:bidi="lt-LT"/>
        </w:rPr>
        <w:t>Pagalbinės medžiagos: vandenilio chlorido rūgštis 3,7 %, natrio hidroksidas (pH koreguoti), injekcinis vanduo.</w:t>
      </w:r>
    </w:p>
    <w:p w14:paraId="1B2E453D" w14:textId="0525415C" w:rsidR="00950A7F" w:rsidRPr="004673E2" w:rsidRDefault="00285CF8">
      <w:pPr>
        <w:tabs>
          <w:tab w:val="clear" w:pos="567"/>
        </w:tabs>
        <w:spacing w:line="240" w:lineRule="auto"/>
        <w:rPr>
          <w:szCs w:val="22"/>
        </w:rPr>
      </w:pPr>
      <w:r w:rsidRPr="004673E2">
        <w:rPr>
          <w:szCs w:val="22"/>
          <w:lang w:bidi="lt-LT"/>
        </w:rPr>
        <w:t>Daugiau informacijos žr. pakuotės  lapelyje.</w:t>
      </w:r>
    </w:p>
    <w:p w14:paraId="5922F286" w14:textId="77777777" w:rsidR="00950A7F" w:rsidRPr="004673E2" w:rsidRDefault="00950A7F">
      <w:pPr>
        <w:tabs>
          <w:tab w:val="clear" w:pos="567"/>
        </w:tabs>
        <w:spacing w:line="240" w:lineRule="auto"/>
        <w:rPr>
          <w:szCs w:val="22"/>
        </w:rPr>
      </w:pPr>
    </w:p>
    <w:p w14:paraId="2CBEF5D1" w14:textId="77777777" w:rsidR="00950A7F" w:rsidRPr="004673E2" w:rsidRDefault="00950A7F">
      <w:pPr>
        <w:tabs>
          <w:tab w:val="clear" w:pos="567"/>
        </w:tabs>
        <w:spacing w:line="240" w:lineRule="auto"/>
        <w:rPr>
          <w:szCs w:val="22"/>
        </w:rPr>
      </w:pPr>
    </w:p>
    <w:p w14:paraId="34E9256C" w14:textId="01490E23"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szCs w:val="22"/>
        </w:rPr>
      </w:pPr>
      <w:r w:rsidRPr="004673E2">
        <w:rPr>
          <w:b/>
          <w:szCs w:val="22"/>
          <w:lang w:bidi="lt-LT"/>
        </w:rPr>
        <w:t>4.</w:t>
      </w:r>
      <w:r w:rsidRPr="004673E2">
        <w:rPr>
          <w:b/>
          <w:szCs w:val="22"/>
          <w:lang w:bidi="lt-LT"/>
        </w:rPr>
        <w:tab/>
        <w:t>FARMACINĖ FORMA IR KIEKIS PAKUOTĖJE</w:t>
      </w:r>
    </w:p>
    <w:p w14:paraId="6F4D798C" w14:textId="77777777" w:rsidR="00950A7F" w:rsidRPr="004673E2" w:rsidRDefault="00950A7F">
      <w:pPr>
        <w:tabs>
          <w:tab w:val="clear" w:pos="567"/>
        </w:tabs>
        <w:spacing w:line="240" w:lineRule="auto"/>
        <w:rPr>
          <w:szCs w:val="22"/>
        </w:rPr>
      </w:pPr>
    </w:p>
    <w:p w14:paraId="0A3CDD7C" w14:textId="77777777" w:rsidR="00950A7F" w:rsidRPr="004673E2" w:rsidRDefault="00285CF8">
      <w:pPr>
        <w:tabs>
          <w:tab w:val="clear" w:pos="567"/>
        </w:tabs>
        <w:spacing w:line="240" w:lineRule="auto"/>
        <w:rPr>
          <w:szCs w:val="22"/>
        </w:rPr>
      </w:pPr>
      <w:r w:rsidRPr="004673E2">
        <w:rPr>
          <w:szCs w:val="22"/>
          <w:highlight w:val="lightGray"/>
          <w:lang w:bidi="lt-LT"/>
        </w:rPr>
        <w:t xml:space="preserve">Injekcinis tirpalas </w:t>
      </w:r>
    </w:p>
    <w:p w14:paraId="5C0987A1" w14:textId="6AB01287" w:rsidR="00950A7F" w:rsidRPr="004673E2" w:rsidRDefault="00285CF8">
      <w:pPr>
        <w:tabs>
          <w:tab w:val="clear" w:pos="567"/>
        </w:tabs>
        <w:spacing w:line="240" w:lineRule="auto"/>
        <w:rPr>
          <w:szCs w:val="22"/>
        </w:rPr>
      </w:pPr>
      <w:r w:rsidRPr="004673E2">
        <w:rPr>
          <w:szCs w:val="22"/>
          <w:lang w:bidi="lt-LT"/>
        </w:rPr>
        <w:t>10 flakonų po 2 ml</w:t>
      </w:r>
    </w:p>
    <w:p w14:paraId="74A5246B" w14:textId="77777777" w:rsidR="00950A7F" w:rsidRPr="004673E2" w:rsidRDefault="00285CF8">
      <w:pPr>
        <w:tabs>
          <w:tab w:val="clear" w:pos="567"/>
        </w:tabs>
        <w:spacing w:line="240" w:lineRule="auto"/>
        <w:rPr>
          <w:szCs w:val="22"/>
        </w:rPr>
      </w:pPr>
      <w:r w:rsidRPr="004673E2">
        <w:rPr>
          <w:szCs w:val="22"/>
          <w:lang w:bidi="lt-LT"/>
        </w:rPr>
        <w:t>200 mg/2 ml</w:t>
      </w:r>
    </w:p>
    <w:p w14:paraId="7E732384" w14:textId="77777777" w:rsidR="00950A7F" w:rsidRPr="004673E2" w:rsidRDefault="00950A7F">
      <w:pPr>
        <w:tabs>
          <w:tab w:val="clear" w:pos="567"/>
        </w:tabs>
        <w:spacing w:line="240" w:lineRule="auto"/>
        <w:rPr>
          <w:szCs w:val="22"/>
        </w:rPr>
      </w:pPr>
    </w:p>
    <w:p w14:paraId="22266887" w14:textId="77777777" w:rsidR="00950A7F" w:rsidRPr="004673E2" w:rsidRDefault="00950A7F">
      <w:pPr>
        <w:tabs>
          <w:tab w:val="clear" w:pos="567"/>
        </w:tabs>
        <w:spacing w:line="240" w:lineRule="auto"/>
        <w:rPr>
          <w:szCs w:val="22"/>
        </w:rPr>
      </w:pPr>
    </w:p>
    <w:p w14:paraId="3684DA56" w14:textId="7FC3BFA0"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szCs w:val="22"/>
          <w:highlight w:val="lightGray"/>
        </w:rPr>
      </w:pPr>
      <w:r w:rsidRPr="004673E2">
        <w:rPr>
          <w:b/>
          <w:szCs w:val="22"/>
          <w:lang w:bidi="lt-LT"/>
        </w:rPr>
        <w:t>5.</w:t>
      </w:r>
      <w:r w:rsidRPr="004673E2">
        <w:rPr>
          <w:b/>
          <w:szCs w:val="22"/>
          <w:lang w:bidi="lt-LT"/>
        </w:rPr>
        <w:tab/>
        <w:t xml:space="preserve">VARTOJIMO METODAS IR BŪDAS </w:t>
      </w:r>
    </w:p>
    <w:p w14:paraId="21B8E02C" w14:textId="77777777" w:rsidR="00950A7F" w:rsidRPr="004673E2" w:rsidRDefault="00950A7F">
      <w:pPr>
        <w:tabs>
          <w:tab w:val="clear" w:pos="567"/>
        </w:tabs>
        <w:spacing w:line="240" w:lineRule="auto"/>
        <w:rPr>
          <w:i/>
          <w:szCs w:val="22"/>
        </w:rPr>
      </w:pPr>
    </w:p>
    <w:p w14:paraId="4C7CC409" w14:textId="77777777" w:rsidR="00950A7F" w:rsidRPr="004673E2" w:rsidRDefault="00285CF8">
      <w:pPr>
        <w:tabs>
          <w:tab w:val="clear" w:pos="567"/>
        </w:tabs>
        <w:spacing w:line="240" w:lineRule="auto"/>
        <w:rPr>
          <w:szCs w:val="22"/>
        </w:rPr>
      </w:pPr>
      <w:r w:rsidRPr="004673E2">
        <w:rPr>
          <w:szCs w:val="22"/>
          <w:lang w:bidi="lt-LT"/>
        </w:rPr>
        <w:t>Intraveninis.</w:t>
      </w:r>
    </w:p>
    <w:p w14:paraId="6979751E" w14:textId="77777777" w:rsidR="00950A7F" w:rsidRPr="004673E2" w:rsidRDefault="00285CF8">
      <w:pPr>
        <w:tabs>
          <w:tab w:val="clear" w:pos="567"/>
        </w:tabs>
        <w:spacing w:line="240" w:lineRule="auto"/>
        <w:rPr>
          <w:szCs w:val="22"/>
        </w:rPr>
      </w:pPr>
      <w:r w:rsidRPr="004673E2">
        <w:rPr>
          <w:szCs w:val="22"/>
          <w:lang w:bidi="lt-LT"/>
        </w:rPr>
        <w:t>Tik vienkartiniam vartojimui.</w:t>
      </w:r>
    </w:p>
    <w:p w14:paraId="738EF6A8" w14:textId="77777777" w:rsidR="00950A7F" w:rsidRPr="004673E2" w:rsidRDefault="00285CF8">
      <w:pPr>
        <w:tabs>
          <w:tab w:val="clear" w:pos="567"/>
        </w:tabs>
        <w:spacing w:line="240" w:lineRule="auto"/>
        <w:rPr>
          <w:szCs w:val="22"/>
        </w:rPr>
      </w:pPr>
      <w:r w:rsidRPr="004673E2">
        <w:rPr>
          <w:szCs w:val="22"/>
          <w:lang w:bidi="lt-LT"/>
        </w:rPr>
        <w:t>Prieš vartodami perskaitykite pakuotės lapelį.</w:t>
      </w:r>
    </w:p>
    <w:p w14:paraId="4E998769" w14:textId="77777777" w:rsidR="00950A7F" w:rsidRPr="004673E2" w:rsidRDefault="00950A7F">
      <w:pPr>
        <w:tabs>
          <w:tab w:val="clear" w:pos="567"/>
        </w:tabs>
        <w:spacing w:line="240" w:lineRule="auto"/>
        <w:rPr>
          <w:szCs w:val="22"/>
        </w:rPr>
      </w:pPr>
    </w:p>
    <w:p w14:paraId="72ECB510" w14:textId="77777777" w:rsidR="00950A7F" w:rsidRPr="004673E2" w:rsidRDefault="00950A7F">
      <w:pPr>
        <w:tabs>
          <w:tab w:val="clear" w:pos="567"/>
        </w:tabs>
        <w:spacing w:line="240" w:lineRule="auto"/>
        <w:rPr>
          <w:szCs w:val="22"/>
        </w:rPr>
      </w:pPr>
    </w:p>
    <w:p w14:paraId="7DEB128E" w14:textId="6A61867A"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szCs w:val="22"/>
        </w:rPr>
      </w:pPr>
      <w:r w:rsidRPr="004673E2">
        <w:rPr>
          <w:b/>
          <w:szCs w:val="22"/>
          <w:lang w:bidi="lt-LT"/>
        </w:rPr>
        <w:t>6.</w:t>
      </w:r>
      <w:r w:rsidRPr="004673E2">
        <w:rPr>
          <w:b/>
          <w:szCs w:val="22"/>
          <w:lang w:bidi="lt-LT"/>
        </w:rPr>
        <w:tab/>
        <w:t>SPECIALUS ĮSPĖJIMAS, KAD VAISTINĮ  PREPARATĄ BŪTINA LAIKYTI  VAIKAMS NEPASTEBIMOJE IR NEPASIEKIAMOJE VIETOJE</w:t>
      </w:r>
    </w:p>
    <w:p w14:paraId="3E33D995" w14:textId="77777777" w:rsidR="00950A7F" w:rsidRPr="004673E2" w:rsidRDefault="00950A7F">
      <w:pPr>
        <w:tabs>
          <w:tab w:val="clear" w:pos="567"/>
        </w:tabs>
        <w:spacing w:line="240" w:lineRule="auto"/>
        <w:rPr>
          <w:szCs w:val="22"/>
        </w:rPr>
      </w:pPr>
    </w:p>
    <w:p w14:paraId="662EF6AD" w14:textId="77777777" w:rsidR="00950A7F" w:rsidRPr="004673E2" w:rsidRDefault="00285CF8">
      <w:pPr>
        <w:tabs>
          <w:tab w:val="clear" w:pos="567"/>
        </w:tabs>
        <w:spacing w:line="240" w:lineRule="auto"/>
        <w:outlineLvl w:val="0"/>
        <w:rPr>
          <w:szCs w:val="22"/>
        </w:rPr>
      </w:pPr>
      <w:r w:rsidRPr="004673E2">
        <w:rPr>
          <w:szCs w:val="22"/>
          <w:lang w:bidi="lt-LT"/>
        </w:rPr>
        <w:t>Laikykite vaikams nepastebimoje ir nepasiekiamoje vietoje.</w:t>
      </w:r>
    </w:p>
    <w:p w14:paraId="32BA4AFA" w14:textId="77777777" w:rsidR="00950A7F" w:rsidRPr="004673E2" w:rsidRDefault="00950A7F">
      <w:pPr>
        <w:tabs>
          <w:tab w:val="clear" w:pos="567"/>
        </w:tabs>
        <w:spacing w:line="240" w:lineRule="auto"/>
        <w:rPr>
          <w:szCs w:val="22"/>
        </w:rPr>
      </w:pPr>
    </w:p>
    <w:p w14:paraId="2FDB2386" w14:textId="77777777" w:rsidR="00950A7F" w:rsidRPr="004673E2" w:rsidRDefault="00950A7F">
      <w:pPr>
        <w:tabs>
          <w:tab w:val="clear" w:pos="567"/>
        </w:tabs>
        <w:spacing w:line="240" w:lineRule="auto"/>
        <w:rPr>
          <w:szCs w:val="22"/>
        </w:rPr>
      </w:pPr>
    </w:p>
    <w:p w14:paraId="52DD8AA7" w14:textId="65223B15" w:rsidR="00950A7F" w:rsidRPr="004673E2" w:rsidRDefault="00285CF8" w:rsidP="00015C44">
      <w:pPr>
        <w:widowControl w:val="0"/>
        <w:pBdr>
          <w:top w:val="single" w:sz="4" w:space="1" w:color="000000"/>
          <w:left w:val="single" w:sz="4" w:space="4" w:color="000000"/>
          <w:bottom w:val="single" w:sz="4" w:space="1" w:color="000000"/>
          <w:right w:val="single" w:sz="4" w:space="4" w:color="000000"/>
        </w:pBdr>
        <w:ind w:left="540" w:hanging="540"/>
        <w:outlineLvl w:val="2"/>
        <w:rPr>
          <w:b/>
          <w:szCs w:val="22"/>
          <w:lang w:eastAsia="lt-LT"/>
        </w:rPr>
      </w:pPr>
      <w:r w:rsidRPr="004673E2">
        <w:rPr>
          <w:b/>
          <w:szCs w:val="22"/>
          <w:lang w:bidi="lt-LT"/>
        </w:rPr>
        <w:t>7.</w:t>
      </w:r>
      <w:r w:rsidRPr="004673E2">
        <w:rPr>
          <w:b/>
          <w:szCs w:val="22"/>
          <w:lang w:bidi="lt-LT"/>
        </w:rPr>
        <w:tab/>
      </w:r>
      <w:r w:rsidRPr="004673E2">
        <w:rPr>
          <w:b/>
          <w:szCs w:val="22"/>
          <w:lang w:eastAsia="lt-LT"/>
        </w:rPr>
        <w:t>KITAS (-I) SPECIALUS (-ŪS) ĮSPĖJIMAS (-AI) (JEI REIKIA)</w:t>
      </w:r>
    </w:p>
    <w:p w14:paraId="181CF7F2" w14:textId="3A70F1CE" w:rsidR="00950A7F" w:rsidRPr="004673E2" w:rsidRDefault="00950A7F">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b/>
          <w:szCs w:val="22"/>
          <w:lang w:bidi="lt-LT"/>
        </w:rPr>
      </w:pPr>
    </w:p>
    <w:p w14:paraId="2A60B923" w14:textId="77777777" w:rsidR="00950A7F" w:rsidRPr="004673E2" w:rsidRDefault="00950A7F">
      <w:pPr>
        <w:tabs>
          <w:tab w:val="clear" w:pos="567"/>
        </w:tabs>
        <w:spacing w:line="240" w:lineRule="auto"/>
        <w:rPr>
          <w:szCs w:val="22"/>
        </w:rPr>
      </w:pPr>
    </w:p>
    <w:p w14:paraId="5BAB2C5C" w14:textId="77777777" w:rsidR="00950A7F" w:rsidRPr="004673E2" w:rsidRDefault="00950A7F">
      <w:pPr>
        <w:tabs>
          <w:tab w:val="clear" w:pos="567"/>
        </w:tabs>
        <w:spacing w:line="240" w:lineRule="auto"/>
        <w:rPr>
          <w:szCs w:val="22"/>
        </w:rPr>
      </w:pPr>
    </w:p>
    <w:p w14:paraId="50D1AB8C" w14:textId="77777777"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szCs w:val="22"/>
          <w:highlight w:val="lightGray"/>
        </w:rPr>
      </w:pPr>
      <w:r w:rsidRPr="004673E2">
        <w:rPr>
          <w:b/>
          <w:szCs w:val="22"/>
          <w:lang w:bidi="lt-LT"/>
        </w:rPr>
        <w:t>8.</w:t>
      </w:r>
      <w:r w:rsidRPr="004673E2">
        <w:rPr>
          <w:b/>
          <w:szCs w:val="22"/>
          <w:lang w:bidi="lt-LT"/>
        </w:rPr>
        <w:tab/>
        <w:t>TINKAMUMO LAIKAS</w:t>
      </w:r>
    </w:p>
    <w:p w14:paraId="16AF09CE" w14:textId="77777777" w:rsidR="00950A7F" w:rsidRPr="004673E2" w:rsidRDefault="00950A7F">
      <w:pPr>
        <w:tabs>
          <w:tab w:val="clear" w:pos="567"/>
        </w:tabs>
        <w:spacing w:line="240" w:lineRule="auto"/>
        <w:rPr>
          <w:szCs w:val="22"/>
        </w:rPr>
      </w:pPr>
    </w:p>
    <w:p w14:paraId="5417E58C" w14:textId="77777777" w:rsidR="00950A7F" w:rsidRPr="004673E2" w:rsidRDefault="00285CF8">
      <w:pPr>
        <w:tabs>
          <w:tab w:val="clear" w:pos="567"/>
        </w:tabs>
        <w:spacing w:line="240" w:lineRule="auto"/>
        <w:rPr>
          <w:szCs w:val="22"/>
        </w:rPr>
      </w:pPr>
      <w:r w:rsidRPr="004673E2">
        <w:rPr>
          <w:szCs w:val="22"/>
          <w:lang w:bidi="lt-LT"/>
        </w:rPr>
        <w:t>Tinka iki:</w:t>
      </w:r>
    </w:p>
    <w:p w14:paraId="33CE112A" w14:textId="19F92C80" w:rsidR="00950A7F" w:rsidRPr="004673E2" w:rsidRDefault="00285CF8">
      <w:pPr>
        <w:tabs>
          <w:tab w:val="clear" w:pos="567"/>
        </w:tabs>
        <w:spacing w:line="240" w:lineRule="auto"/>
        <w:rPr>
          <w:szCs w:val="22"/>
        </w:rPr>
      </w:pPr>
      <w:r w:rsidRPr="004673E2">
        <w:rPr>
          <w:szCs w:val="22"/>
          <w:lang w:bidi="lt-LT"/>
        </w:rPr>
        <w:lastRenderedPageBreak/>
        <w:t xml:space="preserve">Po pirmojo atidarymo ir praskiedimo suvartokite nedelsiant arba laikykite 2–8 °C temperatūroje ir suvartokite per 24 valandas. </w:t>
      </w:r>
    </w:p>
    <w:p w14:paraId="037541EB" w14:textId="77777777" w:rsidR="00950A7F" w:rsidRPr="004673E2" w:rsidRDefault="00950A7F">
      <w:pPr>
        <w:tabs>
          <w:tab w:val="clear" w:pos="567"/>
        </w:tabs>
        <w:spacing w:line="240" w:lineRule="auto"/>
        <w:rPr>
          <w:szCs w:val="22"/>
        </w:rPr>
      </w:pPr>
    </w:p>
    <w:p w14:paraId="446E76B0" w14:textId="77777777" w:rsidR="00950A7F" w:rsidRPr="004673E2" w:rsidRDefault="00950A7F">
      <w:pPr>
        <w:tabs>
          <w:tab w:val="clear" w:pos="567"/>
        </w:tabs>
        <w:spacing w:line="240" w:lineRule="auto"/>
        <w:rPr>
          <w:szCs w:val="22"/>
        </w:rPr>
      </w:pPr>
    </w:p>
    <w:p w14:paraId="5CCC1F1E" w14:textId="77777777"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szCs w:val="22"/>
        </w:rPr>
      </w:pPr>
      <w:r w:rsidRPr="004673E2">
        <w:rPr>
          <w:b/>
          <w:szCs w:val="22"/>
          <w:lang w:bidi="lt-LT"/>
        </w:rPr>
        <w:t>9.</w:t>
      </w:r>
      <w:r w:rsidRPr="004673E2">
        <w:rPr>
          <w:b/>
          <w:szCs w:val="22"/>
          <w:lang w:bidi="lt-LT"/>
        </w:rPr>
        <w:tab/>
        <w:t>SPECIALIOS LAIKYMO SĄLYGOS</w:t>
      </w:r>
    </w:p>
    <w:p w14:paraId="1DD2B24B" w14:textId="77777777" w:rsidR="00950A7F" w:rsidRPr="004673E2" w:rsidRDefault="00950A7F">
      <w:pPr>
        <w:tabs>
          <w:tab w:val="clear" w:pos="567"/>
        </w:tabs>
        <w:spacing w:line="240" w:lineRule="auto"/>
        <w:rPr>
          <w:szCs w:val="22"/>
        </w:rPr>
      </w:pPr>
    </w:p>
    <w:p w14:paraId="370EAC68" w14:textId="072CFAFA" w:rsidR="00950A7F" w:rsidRPr="004673E2" w:rsidRDefault="00285CF8">
      <w:pPr>
        <w:tabs>
          <w:tab w:val="clear" w:pos="567"/>
        </w:tabs>
        <w:spacing w:line="240" w:lineRule="auto"/>
        <w:rPr>
          <w:szCs w:val="22"/>
        </w:rPr>
      </w:pPr>
      <w:r w:rsidRPr="004673E2">
        <w:rPr>
          <w:szCs w:val="22"/>
          <w:lang w:bidi="lt-LT"/>
        </w:rPr>
        <w:t>Šiam  vaistui specialių laikymo sąlygų nereikia. Neužšaldyti.</w:t>
      </w:r>
    </w:p>
    <w:p w14:paraId="48F8DE5C" w14:textId="77777777" w:rsidR="00950A7F" w:rsidRPr="004673E2" w:rsidRDefault="00950A7F">
      <w:pPr>
        <w:tabs>
          <w:tab w:val="clear" w:pos="567"/>
        </w:tabs>
        <w:spacing w:line="240" w:lineRule="auto"/>
        <w:ind w:left="567" w:hanging="567"/>
        <w:rPr>
          <w:szCs w:val="22"/>
        </w:rPr>
      </w:pPr>
    </w:p>
    <w:p w14:paraId="0E773B54" w14:textId="77777777" w:rsidR="00950A7F" w:rsidRPr="004673E2" w:rsidRDefault="00950A7F">
      <w:pPr>
        <w:tabs>
          <w:tab w:val="clear" w:pos="567"/>
        </w:tabs>
        <w:spacing w:line="240" w:lineRule="auto"/>
        <w:ind w:left="567" w:hanging="567"/>
        <w:rPr>
          <w:szCs w:val="22"/>
        </w:rPr>
      </w:pPr>
    </w:p>
    <w:p w14:paraId="0F2BB912" w14:textId="416C323E"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outlineLvl w:val="0"/>
        <w:rPr>
          <w:b/>
          <w:szCs w:val="22"/>
        </w:rPr>
      </w:pPr>
      <w:r w:rsidRPr="004673E2">
        <w:rPr>
          <w:b/>
          <w:szCs w:val="22"/>
          <w:lang w:bidi="lt-LT"/>
        </w:rPr>
        <w:t>10.</w:t>
      </w:r>
      <w:r w:rsidRPr="004673E2">
        <w:rPr>
          <w:b/>
          <w:szCs w:val="22"/>
          <w:lang w:bidi="lt-LT"/>
        </w:rPr>
        <w:tab/>
        <w:t>SPECIALIOS ATSARGUMO PRIEMONĖS DĖL NESUVARTOTO VAISTINIO PREPARATO AR JO ATLIEKŲ TVARKYMO (JEI REIKIA)</w:t>
      </w:r>
    </w:p>
    <w:p w14:paraId="1B6799D2" w14:textId="77777777" w:rsidR="00950A7F" w:rsidRPr="004673E2" w:rsidRDefault="00950A7F">
      <w:pPr>
        <w:tabs>
          <w:tab w:val="clear" w:pos="567"/>
        </w:tabs>
        <w:spacing w:line="240" w:lineRule="auto"/>
        <w:rPr>
          <w:szCs w:val="22"/>
        </w:rPr>
      </w:pPr>
    </w:p>
    <w:p w14:paraId="7084BC31" w14:textId="77777777" w:rsidR="00950A7F" w:rsidRPr="004673E2" w:rsidRDefault="00285CF8">
      <w:pPr>
        <w:tabs>
          <w:tab w:val="clear" w:pos="567"/>
        </w:tabs>
        <w:spacing w:line="240" w:lineRule="auto"/>
        <w:rPr>
          <w:szCs w:val="22"/>
        </w:rPr>
      </w:pPr>
      <w:r w:rsidRPr="004673E2">
        <w:rPr>
          <w:szCs w:val="22"/>
          <w:lang w:bidi="lt-LT"/>
        </w:rPr>
        <w:t>Nesuvartotą tirpalą išmeskite.</w:t>
      </w:r>
    </w:p>
    <w:p w14:paraId="2F3498C4" w14:textId="77777777" w:rsidR="00950A7F" w:rsidRPr="004673E2" w:rsidRDefault="00950A7F">
      <w:pPr>
        <w:tabs>
          <w:tab w:val="clear" w:pos="567"/>
        </w:tabs>
        <w:spacing w:line="240" w:lineRule="auto"/>
        <w:rPr>
          <w:szCs w:val="22"/>
        </w:rPr>
      </w:pPr>
    </w:p>
    <w:p w14:paraId="0FD55F83" w14:textId="77777777" w:rsidR="00950A7F" w:rsidRPr="004673E2" w:rsidRDefault="00950A7F">
      <w:pPr>
        <w:tabs>
          <w:tab w:val="clear" w:pos="567"/>
        </w:tabs>
        <w:spacing w:line="240" w:lineRule="auto"/>
        <w:rPr>
          <w:szCs w:val="22"/>
        </w:rPr>
      </w:pPr>
    </w:p>
    <w:p w14:paraId="07BDE2EF" w14:textId="77777777"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outlineLvl w:val="0"/>
        <w:rPr>
          <w:b/>
          <w:szCs w:val="22"/>
        </w:rPr>
      </w:pPr>
      <w:r w:rsidRPr="004673E2">
        <w:rPr>
          <w:b/>
          <w:szCs w:val="22"/>
          <w:lang w:bidi="lt-LT"/>
        </w:rPr>
        <w:t>11.</w:t>
      </w:r>
      <w:r w:rsidRPr="004673E2">
        <w:rPr>
          <w:b/>
          <w:szCs w:val="22"/>
          <w:lang w:bidi="lt-LT"/>
        </w:rPr>
        <w:tab/>
        <w:t>REGISTRUOTOJO PAVADINIMAS IR ADRESAS</w:t>
      </w:r>
    </w:p>
    <w:p w14:paraId="1AB7A319" w14:textId="77777777" w:rsidR="00950A7F" w:rsidRPr="004673E2" w:rsidRDefault="00950A7F">
      <w:pPr>
        <w:tabs>
          <w:tab w:val="clear" w:pos="567"/>
        </w:tabs>
        <w:spacing w:line="240" w:lineRule="auto"/>
        <w:rPr>
          <w:szCs w:val="22"/>
        </w:rPr>
      </w:pPr>
    </w:p>
    <w:p w14:paraId="11F8B95F" w14:textId="77777777" w:rsidR="00950A7F" w:rsidRPr="004673E2" w:rsidRDefault="00285CF8">
      <w:pPr>
        <w:tabs>
          <w:tab w:val="clear" w:pos="567"/>
        </w:tabs>
        <w:spacing w:line="240" w:lineRule="auto"/>
        <w:rPr>
          <w:szCs w:val="22"/>
        </w:rPr>
      </w:pPr>
      <w:r w:rsidRPr="004673E2">
        <w:rPr>
          <w:szCs w:val="22"/>
          <w:lang w:bidi="lt-LT"/>
        </w:rPr>
        <w:t>Zenthique Limited,</w:t>
      </w:r>
    </w:p>
    <w:p w14:paraId="0DEC2956" w14:textId="77777777" w:rsidR="00950A7F" w:rsidRPr="004673E2" w:rsidRDefault="00285CF8">
      <w:pPr>
        <w:tabs>
          <w:tab w:val="clear" w:pos="567"/>
        </w:tabs>
        <w:spacing w:line="240" w:lineRule="auto"/>
        <w:rPr>
          <w:szCs w:val="22"/>
        </w:rPr>
      </w:pPr>
      <w:r w:rsidRPr="004673E2">
        <w:rPr>
          <w:szCs w:val="22"/>
          <w:lang w:bidi="lt-LT"/>
        </w:rPr>
        <w:t>Level 2 The Fort,</w:t>
      </w:r>
    </w:p>
    <w:p w14:paraId="37FA8815" w14:textId="77777777" w:rsidR="00950A7F" w:rsidRPr="004673E2" w:rsidRDefault="00285CF8">
      <w:pPr>
        <w:tabs>
          <w:tab w:val="clear" w:pos="567"/>
        </w:tabs>
        <w:spacing w:line="240" w:lineRule="auto"/>
        <w:rPr>
          <w:szCs w:val="22"/>
        </w:rPr>
      </w:pPr>
      <w:r w:rsidRPr="004673E2">
        <w:rPr>
          <w:szCs w:val="22"/>
          <w:lang w:bidi="lt-LT"/>
        </w:rPr>
        <w:t>Hardrocks Business Park,</w:t>
      </w:r>
    </w:p>
    <w:p w14:paraId="21435E2E" w14:textId="77777777" w:rsidR="00950A7F" w:rsidRPr="004673E2" w:rsidRDefault="00285CF8">
      <w:pPr>
        <w:tabs>
          <w:tab w:val="clear" w:pos="567"/>
        </w:tabs>
        <w:spacing w:line="240" w:lineRule="auto"/>
        <w:rPr>
          <w:szCs w:val="22"/>
        </w:rPr>
      </w:pPr>
      <w:r w:rsidRPr="004673E2">
        <w:rPr>
          <w:szCs w:val="22"/>
          <w:lang w:bidi="lt-LT"/>
        </w:rPr>
        <w:t>Burmarrad Road, Naxxar</w:t>
      </w:r>
    </w:p>
    <w:p w14:paraId="3080C84E" w14:textId="77777777" w:rsidR="00950A7F" w:rsidRPr="004673E2" w:rsidRDefault="00285CF8">
      <w:pPr>
        <w:tabs>
          <w:tab w:val="clear" w:pos="567"/>
        </w:tabs>
        <w:spacing w:line="240" w:lineRule="auto"/>
        <w:rPr>
          <w:szCs w:val="22"/>
        </w:rPr>
      </w:pPr>
      <w:r w:rsidRPr="004673E2">
        <w:rPr>
          <w:szCs w:val="22"/>
          <w:lang w:bidi="lt-LT"/>
        </w:rPr>
        <w:t>NXR 6345, Malta</w:t>
      </w:r>
    </w:p>
    <w:p w14:paraId="579117A6" w14:textId="77777777" w:rsidR="00950A7F" w:rsidRPr="004673E2" w:rsidRDefault="00950A7F">
      <w:pPr>
        <w:tabs>
          <w:tab w:val="clear" w:pos="567"/>
        </w:tabs>
        <w:spacing w:line="240" w:lineRule="auto"/>
        <w:rPr>
          <w:szCs w:val="22"/>
        </w:rPr>
      </w:pPr>
    </w:p>
    <w:p w14:paraId="744527CC" w14:textId="77777777" w:rsidR="00950A7F" w:rsidRPr="004673E2" w:rsidRDefault="00950A7F">
      <w:pPr>
        <w:tabs>
          <w:tab w:val="clear" w:pos="567"/>
        </w:tabs>
        <w:spacing w:line="240" w:lineRule="auto"/>
        <w:rPr>
          <w:szCs w:val="22"/>
        </w:rPr>
      </w:pPr>
    </w:p>
    <w:p w14:paraId="1C14BDEA" w14:textId="6ED0516F"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outlineLvl w:val="0"/>
        <w:rPr>
          <w:szCs w:val="22"/>
        </w:rPr>
      </w:pPr>
      <w:r w:rsidRPr="004673E2">
        <w:rPr>
          <w:b/>
          <w:szCs w:val="22"/>
          <w:lang w:bidi="lt-LT"/>
        </w:rPr>
        <w:t>12.</w:t>
      </w:r>
      <w:r w:rsidRPr="004673E2">
        <w:rPr>
          <w:b/>
          <w:szCs w:val="22"/>
          <w:lang w:bidi="lt-LT"/>
        </w:rPr>
        <w:tab/>
        <w:t xml:space="preserve">REGISTRACIJOS PAŽYMĖJIMO NUMERIS </w:t>
      </w:r>
    </w:p>
    <w:p w14:paraId="62C676C6" w14:textId="77777777" w:rsidR="00950A7F" w:rsidRPr="004673E2" w:rsidRDefault="00950A7F">
      <w:pPr>
        <w:tabs>
          <w:tab w:val="clear" w:pos="567"/>
        </w:tabs>
        <w:spacing w:line="240" w:lineRule="auto"/>
        <w:rPr>
          <w:szCs w:val="22"/>
        </w:rPr>
      </w:pPr>
    </w:p>
    <w:p w14:paraId="72C76FAE" w14:textId="42D0773A" w:rsidR="00950A7F" w:rsidRPr="004673E2" w:rsidRDefault="00F800DC">
      <w:pPr>
        <w:tabs>
          <w:tab w:val="clear" w:pos="567"/>
        </w:tabs>
        <w:spacing w:line="240" w:lineRule="auto"/>
        <w:rPr>
          <w:szCs w:val="22"/>
          <w:lang w:bidi="lt-LT"/>
        </w:rPr>
      </w:pPr>
      <w:r w:rsidRPr="004673E2">
        <w:rPr>
          <w:szCs w:val="22"/>
          <w:lang w:bidi="lt-LT"/>
        </w:rPr>
        <w:t>LT/1/23/5298/001</w:t>
      </w:r>
    </w:p>
    <w:p w14:paraId="681459AC" w14:textId="77777777" w:rsidR="00950A7F" w:rsidRPr="004673E2" w:rsidRDefault="00950A7F">
      <w:pPr>
        <w:tabs>
          <w:tab w:val="clear" w:pos="567"/>
        </w:tabs>
        <w:spacing w:line="240" w:lineRule="auto"/>
        <w:outlineLvl w:val="0"/>
        <w:rPr>
          <w:szCs w:val="22"/>
        </w:rPr>
      </w:pPr>
    </w:p>
    <w:p w14:paraId="6FC1183D" w14:textId="77777777" w:rsidR="00950A7F" w:rsidRPr="004673E2" w:rsidRDefault="00950A7F">
      <w:pPr>
        <w:tabs>
          <w:tab w:val="clear" w:pos="567"/>
        </w:tabs>
        <w:spacing w:line="240" w:lineRule="auto"/>
        <w:rPr>
          <w:szCs w:val="22"/>
        </w:rPr>
      </w:pPr>
    </w:p>
    <w:p w14:paraId="5DCBC68F" w14:textId="77777777"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outlineLvl w:val="0"/>
        <w:rPr>
          <w:szCs w:val="22"/>
        </w:rPr>
      </w:pPr>
      <w:r w:rsidRPr="004673E2">
        <w:rPr>
          <w:b/>
          <w:szCs w:val="22"/>
          <w:lang w:bidi="lt-LT"/>
        </w:rPr>
        <w:t>13.</w:t>
      </w:r>
      <w:r w:rsidRPr="004673E2">
        <w:rPr>
          <w:b/>
          <w:szCs w:val="22"/>
          <w:lang w:bidi="lt-LT"/>
        </w:rPr>
        <w:tab/>
        <w:t>SERIJOS NUMERIS</w:t>
      </w:r>
    </w:p>
    <w:p w14:paraId="6D8D3317" w14:textId="77777777" w:rsidR="00950A7F" w:rsidRPr="004673E2" w:rsidRDefault="00950A7F">
      <w:pPr>
        <w:tabs>
          <w:tab w:val="clear" w:pos="567"/>
        </w:tabs>
        <w:spacing w:line="240" w:lineRule="auto"/>
        <w:rPr>
          <w:szCs w:val="22"/>
        </w:rPr>
      </w:pPr>
    </w:p>
    <w:p w14:paraId="5CEDDCB5" w14:textId="77777777" w:rsidR="00950A7F" w:rsidRPr="004673E2" w:rsidRDefault="00285CF8">
      <w:pPr>
        <w:tabs>
          <w:tab w:val="clear" w:pos="567"/>
        </w:tabs>
        <w:spacing w:line="240" w:lineRule="auto"/>
        <w:rPr>
          <w:szCs w:val="22"/>
        </w:rPr>
      </w:pPr>
      <w:r w:rsidRPr="004673E2">
        <w:rPr>
          <w:szCs w:val="22"/>
          <w:lang w:bidi="lt-LT"/>
        </w:rPr>
        <w:t xml:space="preserve">Partija: </w:t>
      </w:r>
    </w:p>
    <w:p w14:paraId="2C390690" w14:textId="77777777" w:rsidR="00950A7F" w:rsidRPr="004673E2" w:rsidRDefault="00950A7F">
      <w:pPr>
        <w:tabs>
          <w:tab w:val="clear" w:pos="567"/>
        </w:tabs>
        <w:spacing w:line="240" w:lineRule="auto"/>
        <w:rPr>
          <w:szCs w:val="22"/>
        </w:rPr>
      </w:pPr>
    </w:p>
    <w:p w14:paraId="22BD90FD" w14:textId="77777777" w:rsidR="00950A7F" w:rsidRPr="004673E2" w:rsidRDefault="00950A7F">
      <w:pPr>
        <w:tabs>
          <w:tab w:val="clear" w:pos="567"/>
        </w:tabs>
        <w:spacing w:line="240" w:lineRule="auto"/>
        <w:rPr>
          <w:szCs w:val="22"/>
        </w:rPr>
      </w:pPr>
    </w:p>
    <w:p w14:paraId="5D70091C" w14:textId="77777777"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outlineLvl w:val="0"/>
        <w:rPr>
          <w:szCs w:val="22"/>
        </w:rPr>
      </w:pPr>
      <w:r w:rsidRPr="004673E2">
        <w:rPr>
          <w:b/>
          <w:szCs w:val="22"/>
          <w:lang w:bidi="lt-LT"/>
        </w:rPr>
        <w:t>14.</w:t>
      </w:r>
      <w:r w:rsidRPr="004673E2">
        <w:rPr>
          <w:b/>
          <w:szCs w:val="22"/>
          <w:lang w:bidi="lt-LT"/>
        </w:rPr>
        <w:tab/>
        <w:t>BENDROJI TIEKIMO KLASIFIKACIJA</w:t>
      </w:r>
    </w:p>
    <w:p w14:paraId="2E1A50CA" w14:textId="77777777" w:rsidR="00950A7F" w:rsidRPr="004673E2" w:rsidRDefault="00950A7F">
      <w:pPr>
        <w:tabs>
          <w:tab w:val="clear" w:pos="567"/>
        </w:tabs>
        <w:spacing w:line="240" w:lineRule="auto"/>
        <w:rPr>
          <w:szCs w:val="22"/>
        </w:rPr>
      </w:pPr>
    </w:p>
    <w:p w14:paraId="429A1226" w14:textId="12E6B27D" w:rsidR="00950A7F" w:rsidRPr="004673E2" w:rsidRDefault="00285CF8">
      <w:pPr>
        <w:tabs>
          <w:tab w:val="clear" w:pos="567"/>
        </w:tabs>
        <w:spacing w:line="240" w:lineRule="auto"/>
        <w:rPr>
          <w:szCs w:val="22"/>
        </w:rPr>
      </w:pPr>
      <w:r w:rsidRPr="004673E2">
        <w:rPr>
          <w:szCs w:val="22"/>
          <w:lang w:bidi="lt-LT"/>
        </w:rPr>
        <w:t xml:space="preserve"> Receptinis vaistas</w:t>
      </w:r>
    </w:p>
    <w:p w14:paraId="2BB7218F" w14:textId="77777777" w:rsidR="00950A7F" w:rsidRPr="004673E2" w:rsidRDefault="00950A7F">
      <w:pPr>
        <w:tabs>
          <w:tab w:val="clear" w:pos="567"/>
        </w:tabs>
        <w:spacing w:line="240" w:lineRule="auto"/>
        <w:rPr>
          <w:szCs w:val="22"/>
        </w:rPr>
      </w:pPr>
    </w:p>
    <w:p w14:paraId="2B8F380D" w14:textId="77777777" w:rsidR="00950A7F" w:rsidRPr="004673E2" w:rsidRDefault="00950A7F">
      <w:pPr>
        <w:tabs>
          <w:tab w:val="clear" w:pos="567"/>
        </w:tabs>
        <w:spacing w:line="240" w:lineRule="auto"/>
        <w:rPr>
          <w:szCs w:val="22"/>
        </w:rPr>
      </w:pPr>
    </w:p>
    <w:p w14:paraId="3066210B" w14:textId="77777777"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outlineLvl w:val="0"/>
        <w:rPr>
          <w:szCs w:val="22"/>
        </w:rPr>
      </w:pPr>
      <w:r w:rsidRPr="004673E2">
        <w:rPr>
          <w:b/>
          <w:szCs w:val="22"/>
          <w:lang w:bidi="lt-LT"/>
        </w:rPr>
        <w:t>15.</w:t>
      </w:r>
      <w:r w:rsidRPr="004673E2">
        <w:rPr>
          <w:b/>
          <w:szCs w:val="22"/>
          <w:lang w:bidi="lt-LT"/>
        </w:rPr>
        <w:tab/>
        <w:t>VARTOJIMO INSTRUKCIJOS</w:t>
      </w:r>
    </w:p>
    <w:p w14:paraId="590E6010" w14:textId="77777777" w:rsidR="00950A7F" w:rsidRPr="004673E2" w:rsidRDefault="00950A7F">
      <w:pPr>
        <w:tabs>
          <w:tab w:val="clear" w:pos="567"/>
        </w:tabs>
        <w:spacing w:line="240" w:lineRule="auto"/>
        <w:rPr>
          <w:szCs w:val="22"/>
        </w:rPr>
      </w:pPr>
    </w:p>
    <w:p w14:paraId="5C69B8E2" w14:textId="77777777" w:rsidR="00950A7F" w:rsidRPr="004673E2" w:rsidRDefault="00950A7F">
      <w:pPr>
        <w:tabs>
          <w:tab w:val="clear" w:pos="567"/>
        </w:tabs>
        <w:spacing w:line="240" w:lineRule="auto"/>
        <w:rPr>
          <w:szCs w:val="22"/>
          <w:lang w:bidi="lt-LT"/>
        </w:rPr>
      </w:pPr>
    </w:p>
    <w:p w14:paraId="5EE68DEA" w14:textId="77777777" w:rsidR="00950A7F" w:rsidRPr="004673E2" w:rsidRDefault="00950A7F">
      <w:pPr>
        <w:tabs>
          <w:tab w:val="clear" w:pos="567"/>
        </w:tabs>
        <w:spacing w:line="240" w:lineRule="auto"/>
        <w:rPr>
          <w:szCs w:val="22"/>
        </w:rPr>
      </w:pPr>
    </w:p>
    <w:p w14:paraId="4DDF45B7" w14:textId="77777777" w:rsidR="00950A7F" w:rsidRPr="004673E2"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outlineLvl w:val="0"/>
        <w:rPr>
          <w:szCs w:val="22"/>
        </w:rPr>
      </w:pPr>
      <w:r w:rsidRPr="004673E2">
        <w:rPr>
          <w:b/>
          <w:szCs w:val="22"/>
          <w:lang w:bidi="lt-LT"/>
        </w:rPr>
        <w:t>16.</w:t>
      </w:r>
      <w:r w:rsidRPr="004673E2">
        <w:rPr>
          <w:b/>
          <w:szCs w:val="22"/>
          <w:lang w:bidi="lt-LT"/>
        </w:rPr>
        <w:tab/>
        <w:t>INFORMACIJA BRAILIO RAŠTU</w:t>
      </w:r>
    </w:p>
    <w:p w14:paraId="0982530D" w14:textId="77777777" w:rsidR="00950A7F" w:rsidRPr="004673E2" w:rsidRDefault="00950A7F">
      <w:pPr>
        <w:tabs>
          <w:tab w:val="clear" w:pos="567"/>
        </w:tabs>
        <w:spacing w:line="240" w:lineRule="auto"/>
        <w:rPr>
          <w:szCs w:val="22"/>
        </w:rPr>
      </w:pPr>
    </w:p>
    <w:p w14:paraId="67B8DDD5" w14:textId="77777777" w:rsidR="00950A7F" w:rsidRPr="004673E2" w:rsidRDefault="00285CF8">
      <w:pPr>
        <w:tabs>
          <w:tab w:val="clear" w:pos="567"/>
        </w:tabs>
        <w:spacing w:line="240" w:lineRule="auto"/>
        <w:rPr>
          <w:szCs w:val="22"/>
        </w:rPr>
      </w:pPr>
      <w:r w:rsidRPr="004673E2">
        <w:rPr>
          <w:szCs w:val="22"/>
          <w:highlight w:val="lightGray"/>
          <w:lang w:bidi="lt-LT"/>
        </w:rPr>
        <w:t>Injekciją suleidžia anesteziologas arba kvalifikuotas specialistas, todėl informacija Brailio raštu nepateikiama.</w:t>
      </w:r>
    </w:p>
    <w:p w14:paraId="3A23127D" w14:textId="77777777" w:rsidR="00950A7F" w:rsidRPr="004673E2" w:rsidRDefault="00950A7F">
      <w:pPr>
        <w:tabs>
          <w:tab w:val="clear" w:pos="567"/>
        </w:tabs>
        <w:spacing w:line="240" w:lineRule="auto"/>
        <w:rPr>
          <w:szCs w:val="22"/>
        </w:rPr>
      </w:pPr>
    </w:p>
    <w:p w14:paraId="6E8924A4" w14:textId="77777777" w:rsidR="00950A7F" w:rsidRPr="004673E2" w:rsidRDefault="00950A7F">
      <w:pPr>
        <w:tabs>
          <w:tab w:val="clear" w:pos="567"/>
        </w:tabs>
        <w:spacing w:line="240" w:lineRule="auto"/>
        <w:rPr>
          <w:szCs w:val="22"/>
        </w:rPr>
      </w:pPr>
    </w:p>
    <w:p w14:paraId="1E4FA29D" w14:textId="77777777" w:rsidR="00950A7F" w:rsidRPr="004673E2" w:rsidRDefault="00285CF8">
      <w:pPr>
        <w:pBdr>
          <w:top w:val="single" w:sz="4" w:space="1" w:color="000000"/>
          <w:left w:val="single" w:sz="4" w:space="4" w:color="000000"/>
          <w:bottom w:val="single" w:sz="4" w:space="0" w:color="000000"/>
          <w:right w:val="single" w:sz="4" w:space="4" w:color="000000"/>
        </w:pBdr>
        <w:tabs>
          <w:tab w:val="clear" w:pos="567"/>
        </w:tabs>
        <w:spacing w:line="240" w:lineRule="auto"/>
        <w:rPr>
          <w:i/>
          <w:szCs w:val="22"/>
        </w:rPr>
      </w:pPr>
      <w:r w:rsidRPr="004673E2">
        <w:rPr>
          <w:b/>
          <w:szCs w:val="22"/>
          <w:lang w:bidi="lt-LT"/>
        </w:rPr>
        <w:t>17.</w:t>
      </w:r>
      <w:r w:rsidRPr="004673E2">
        <w:rPr>
          <w:b/>
          <w:szCs w:val="22"/>
          <w:lang w:bidi="lt-LT"/>
        </w:rPr>
        <w:tab/>
        <w:t>UNIKALUS IDENTIFIKATORIUS – DVIMATIS BRŪKŠNINIS KODAS</w:t>
      </w:r>
    </w:p>
    <w:p w14:paraId="701E1E66" w14:textId="77777777" w:rsidR="00950A7F" w:rsidRPr="004673E2" w:rsidRDefault="00950A7F">
      <w:pPr>
        <w:tabs>
          <w:tab w:val="clear" w:pos="567"/>
        </w:tabs>
        <w:spacing w:line="240" w:lineRule="auto"/>
        <w:rPr>
          <w:szCs w:val="22"/>
        </w:rPr>
      </w:pPr>
    </w:p>
    <w:p w14:paraId="4E812631" w14:textId="77777777" w:rsidR="00950A7F" w:rsidRPr="004673E2" w:rsidRDefault="00285CF8">
      <w:pPr>
        <w:spacing w:line="240" w:lineRule="auto"/>
        <w:rPr>
          <w:szCs w:val="22"/>
          <w:lang w:bidi="lt-LT"/>
        </w:rPr>
      </w:pPr>
      <w:r w:rsidRPr="004673E2">
        <w:rPr>
          <w:szCs w:val="22"/>
          <w:highlight w:val="lightGray"/>
          <w:lang w:bidi="lt-LT"/>
        </w:rPr>
        <w:t>Dvimatis brūkšninis kodas su unikaliu identifikatoriumi.</w:t>
      </w:r>
    </w:p>
    <w:p w14:paraId="4BA2F872" w14:textId="77777777" w:rsidR="00950A7F" w:rsidRPr="004673E2" w:rsidRDefault="00950A7F">
      <w:pPr>
        <w:spacing w:line="240" w:lineRule="auto"/>
        <w:rPr>
          <w:szCs w:val="22"/>
          <w:lang w:bidi="lt-LT"/>
        </w:rPr>
      </w:pPr>
    </w:p>
    <w:p w14:paraId="462214AA" w14:textId="77777777" w:rsidR="00950A7F" w:rsidRPr="004673E2" w:rsidRDefault="00950A7F">
      <w:pPr>
        <w:spacing w:line="240" w:lineRule="auto"/>
        <w:rPr>
          <w:szCs w:val="22"/>
          <w:highlight w:val="lightGray"/>
        </w:rPr>
      </w:pPr>
    </w:p>
    <w:p w14:paraId="247FA323" w14:textId="77777777" w:rsidR="00950A7F" w:rsidRPr="004673E2" w:rsidRDefault="00950A7F">
      <w:pPr>
        <w:spacing w:line="240" w:lineRule="auto"/>
        <w:rPr>
          <w:vanish/>
          <w:szCs w:val="22"/>
        </w:rPr>
      </w:pPr>
    </w:p>
    <w:p w14:paraId="4FA24656" w14:textId="77777777" w:rsidR="00950A7F" w:rsidRPr="004673E2" w:rsidRDefault="00950A7F">
      <w:pPr>
        <w:tabs>
          <w:tab w:val="clear" w:pos="567"/>
        </w:tabs>
        <w:spacing w:line="240" w:lineRule="auto"/>
        <w:rPr>
          <w:vanish/>
          <w:szCs w:val="22"/>
        </w:rPr>
      </w:pPr>
    </w:p>
    <w:p w14:paraId="1F713C2B" w14:textId="77777777" w:rsidR="00950A7F" w:rsidRPr="004673E2" w:rsidRDefault="00285CF8">
      <w:pPr>
        <w:pBdr>
          <w:top w:val="single" w:sz="4" w:space="1" w:color="000000"/>
          <w:left w:val="single" w:sz="4" w:space="4" w:color="000000"/>
          <w:bottom w:val="single" w:sz="4" w:space="0" w:color="000000"/>
          <w:right w:val="single" w:sz="4" w:space="4" w:color="000000"/>
        </w:pBdr>
        <w:tabs>
          <w:tab w:val="clear" w:pos="567"/>
        </w:tabs>
        <w:spacing w:line="240" w:lineRule="auto"/>
        <w:rPr>
          <w:i/>
          <w:szCs w:val="22"/>
        </w:rPr>
      </w:pPr>
      <w:r w:rsidRPr="004673E2">
        <w:rPr>
          <w:b/>
          <w:szCs w:val="22"/>
          <w:lang w:bidi="lt-LT"/>
        </w:rPr>
        <w:t>18.</w:t>
      </w:r>
      <w:r w:rsidRPr="004673E2">
        <w:rPr>
          <w:b/>
          <w:szCs w:val="22"/>
          <w:lang w:bidi="lt-LT"/>
        </w:rPr>
        <w:tab/>
        <w:t>UNIKALUS IDENTIFIKATORIUS – ŽMOGAUS SKAITOMI DUOMENYS</w:t>
      </w:r>
    </w:p>
    <w:p w14:paraId="561DF8D0" w14:textId="77777777" w:rsidR="00950A7F" w:rsidRPr="004673E2" w:rsidRDefault="00950A7F">
      <w:pPr>
        <w:tabs>
          <w:tab w:val="clear" w:pos="567"/>
        </w:tabs>
        <w:spacing w:line="240" w:lineRule="auto"/>
        <w:rPr>
          <w:szCs w:val="22"/>
        </w:rPr>
      </w:pPr>
    </w:p>
    <w:p w14:paraId="56DF306F" w14:textId="77777777" w:rsidR="00950A7F" w:rsidRPr="004673E2" w:rsidRDefault="00285CF8">
      <w:pPr>
        <w:rPr>
          <w:color w:val="008000"/>
          <w:szCs w:val="22"/>
        </w:rPr>
      </w:pPr>
      <w:r w:rsidRPr="004673E2">
        <w:rPr>
          <w:szCs w:val="22"/>
          <w:lang w:bidi="lt-LT"/>
        </w:rPr>
        <w:t xml:space="preserve">PK </w:t>
      </w:r>
      <w:r w:rsidRPr="004673E2">
        <w:rPr>
          <w:szCs w:val="22"/>
          <w:highlight w:val="lightGray"/>
          <w:lang w:bidi="lt-LT"/>
        </w:rPr>
        <w:t xml:space="preserve">{number} </w:t>
      </w:r>
    </w:p>
    <w:p w14:paraId="4B51E93E" w14:textId="77777777" w:rsidR="00950A7F" w:rsidRPr="004673E2" w:rsidRDefault="00285CF8">
      <w:pPr>
        <w:rPr>
          <w:szCs w:val="22"/>
        </w:rPr>
      </w:pPr>
      <w:r w:rsidRPr="004673E2">
        <w:rPr>
          <w:szCs w:val="22"/>
          <w:lang w:bidi="lt-LT"/>
        </w:rPr>
        <w:t xml:space="preserve">SN </w:t>
      </w:r>
      <w:r w:rsidRPr="004673E2">
        <w:rPr>
          <w:szCs w:val="22"/>
          <w:highlight w:val="lightGray"/>
          <w:lang w:bidi="lt-LT"/>
        </w:rPr>
        <w:t xml:space="preserve">{number} </w:t>
      </w:r>
    </w:p>
    <w:p w14:paraId="206DBDFA" w14:textId="77777777" w:rsidR="00950A7F" w:rsidRPr="004673E2" w:rsidRDefault="00285CF8">
      <w:pPr>
        <w:rPr>
          <w:szCs w:val="22"/>
        </w:rPr>
      </w:pPr>
      <w:r w:rsidRPr="004673E2">
        <w:rPr>
          <w:szCs w:val="22"/>
          <w:lang w:bidi="lt-LT"/>
        </w:rPr>
        <w:t xml:space="preserve">NN </w:t>
      </w:r>
      <w:r w:rsidRPr="004673E2">
        <w:rPr>
          <w:szCs w:val="22"/>
          <w:highlight w:val="lightGray"/>
          <w:lang w:bidi="lt-LT"/>
        </w:rPr>
        <w:t xml:space="preserve">{number} </w:t>
      </w:r>
    </w:p>
    <w:p w14:paraId="2D1DDA1E" w14:textId="77777777" w:rsidR="00950A7F" w:rsidRPr="00F800DC" w:rsidRDefault="00285CF8">
      <w:pPr>
        <w:spacing w:line="240" w:lineRule="auto"/>
        <w:rPr>
          <w:b/>
          <w:sz w:val="20"/>
        </w:rPr>
      </w:pPr>
      <w:r w:rsidRPr="00F800DC">
        <w:rPr>
          <w:sz w:val="20"/>
        </w:rPr>
        <w:br w:type="page"/>
      </w:r>
    </w:p>
    <w:p w14:paraId="6D457083" w14:textId="77777777" w:rsidR="00950A7F" w:rsidRPr="00F800DC"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rPr>
          <w:b/>
          <w:sz w:val="20"/>
        </w:rPr>
      </w:pPr>
      <w:r w:rsidRPr="00F800DC">
        <w:rPr>
          <w:b/>
          <w:sz w:val="20"/>
          <w:lang w:bidi="lt-LT"/>
        </w:rPr>
        <w:lastRenderedPageBreak/>
        <w:t>MINIMALI INFORMACIJA ANT MAŽŲ VIDINIŲ PAKUOČIŲ</w:t>
      </w:r>
    </w:p>
    <w:p w14:paraId="1BFA3399" w14:textId="77777777" w:rsidR="00950A7F" w:rsidRPr="00F800DC" w:rsidRDefault="00950A7F">
      <w:pPr>
        <w:pBdr>
          <w:top w:val="single" w:sz="4" w:space="1" w:color="000000"/>
          <w:left w:val="single" w:sz="4" w:space="4" w:color="000000"/>
          <w:bottom w:val="single" w:sz="4" w:space="1" w:color="000000"/>
          <w:right w:val="single" w:sz="4" w:space="4" w:color="000000"/>
        </w:pBdr>
        <w:tabs>
          <w:tab w:val="clear" w:pos="567"/>
        </w:tabs>
        <w:spacing w:line="240" w:lineRule="auto"/>
        <w:rPr>
          <w:b/>
          <w:sz w:val="20"/>
        </w:rPr>
      </w:pPr>
    </w:p>
    <w:p w14:paraId="689A3E89" w14:textId="4D1ADD07" w:rsidR="00950A7F" w:rsidRPr="00F800DC"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rPr>
          <w:b/>
          <w:sz w:val="20"/>
        </w:rPr>
      </w:pPr>
      <w:r w:rsidRPr="00F800DC">
        <w:rPr>
          <w:b/>
          <w:sz w:val="20"/>
          <w:lang w:bidi="lt-LT"/>
        </w:rPr>
        <w:t>FLAKONO ETIKETĖ, 10 x 2 ml flakonų</w:t>
      </w:r>
    </w:p>
    <w:p w14:paraId="005DF254" w14:textId="77777777" w:rsidR="00950A7F" w:rsidRPr="00F800DC" w:rsidRDefault="00950A7F">
      <w:pPr>
        <w:tabs>
          <w:tab w:val="clear" w:pos="567"/>
        </w:tabs>
        <w:spacing w:line="240" w:lineRule="auto"/>
        <w:rPr>
          <w:sz w:val="20"/>
        </w:rPr>
      </w:pPr>
    </w:p>
    <w:p w14:paraId="2F262ADA" w14:textId="77777777" w:rsidR="00950A7F" w:rsidRPr="00F800DC" w:rsidRDefault="00950A7F">
      <w:pPr>
        <w:tabs>
          <w:tab w:val="clear" w:pos="567"/>
        </w:tabs>
        <w:spacing w:line="240" w:lineRule="auto"/>
        <w:rPr>
          <w:sz w:val="20"/>
        </w:rPr>
      </w:pPr>
    </w:p>
    <w:p w14:paraId="6646B8B9" w14:textId="77777777" w:rsidR="00950A7F" w:rsidRPr="00F800DC"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outlineLvl w:val="0"/>
        <w:rPr>
          <w:b/>
          <w:sz w:val="20"/>
        </w:rPr>
      </w:pPr>
      <w:r w:rsidRPr="00F800DC">
        <w:rPr>
          <w:b/>
          <w:sz w:val="20"/>
          <w:lang w:bidi="lt-LT"/>
        </w:rPr>
        <w:t>1.</w:t>
      </w:r>
      <w:r w:rsidRPr="00F800DC">
        <w:rPr>
          <w:b/>
          <w:sz w:val="20"/>
          <w:lang w:bidi="lt-LT"/>
        </w:rPr>
        <w:tab/>
        <w:t>VAISTINIO PREPARATO PAVADINIMAS IR VARTOJIMO BŪDAS (-AI)</w:t>
      </w:r>
    </w:p>
    <w:p w14:paraId="42297D07" w14:textId="77777777" w:rsidR="00950A7F" w:rsidRPr="00F800DC" w:rsidRDefault="00950A7F">
      <w:pPr>
        <w:tabs>
          <w:tab w:val="clear" w:pos="567"/>
        </w:tabs>
        <w:spacing w:line="240" w:lineRule="auto"/>
        <w:ind w:left="567" w:hanging="567"/>
        <w:rPr>
          <w:sz w:val="20"/>
        </w:rPr>
      </w:pPr>
    </w:p>
    <w:p w14:paraId="4CAE5DFE" w14:textId="77777777" w:rsidR="00950A7F" w:rsidRPr="00F800DC" w:rsidRDefault="00285CF8">
      <w:pPr>
        <w:tabs>
          <w:tab w:val="clear" w:pos="567"/>
        </w:tabs>
        <w:spacing w:line="240" w:lineRule="auto"/>
        <w:rPr>
          <w:szCs w:val="22"/>
        </w:rPr>
      </w:pPr>
      <w:r w:rsidRPr="00F800DC">
        <w:rPr>
          <w:szCs w:val="22"/>
          <w:lang w:bidi="lt-LT"/>
        </w:rPr>
        <w:t>Zenagam 100 mg/ml, injekcinis tirpalas</w:t>
      </w:r>
    </w:p>
    <w:p w14:paraId="5858BB0E" w14:textId="77777777" w:rsidR="00950A7F" w:rsidRPr="00F800DC" w:rsidRDefault="00285CF8">
      <w:pPr>
        <w:tabs>
          <w:tab w:val="clear" w:pos="567"/>
        </w:tabs>
        <w:spacing w:line="240" w:lineRule="auto"/>
        <w:rPr>
          <w:i/>
          <w:szCs w:val="22"/>
        </w:rPr>
      </w:pPr>
      <w:r w:rsidRPr="00F800DC">
        <w:rPr>
          <w:i/>
          <w:szCs w:val="22"/>
          <w:lang w:bidi="lt-LT"/>
        </w:rPr>
        <w:t>sugamadekso natrio druska</w:t>
      </w:r>
    </w:p>
    <w:p w14:paraId="5F0CE37F" w14:textId="77777777" w:rsidR="00950A7F" w:rsidRPr="00F800DC" w:rsidRDefault="00285CF8">
      <w:pPr>
        <w:tabs>
          <w:tab w:val="clear" w:pos="567"/>
        </w:tabs>
        <w:spacing w:line="240" w:lineRule="auto"/>
        <w:rPr>
          <w:b/>
          <w:szCs w:val="22"/>
        </w:rPr>
      </w:pPr>
      <w:r w:rsidRPr="00F800DC">
        <w:rPr>
          <w:szCs w:val="22"/>
          <w:lang w:bidi="lt-LT"/>
        </w:rPr>
        <w:t>IV</w:t>
      </w:r>
    </w:p>
    <w:p w14:paraId="0C80700F" w14:textId="77777777" w:rsidR="00950A7F" w:rsidRPr="00F800DC" w:rsidRDefault="00950A7F">
      <w:pPr>
        <w:tabs>
          <w:tab w:val="clear" w:pos="567"/>
        </w:tabs>
        <w:spacing w:line="240" w:lineRule="auto"/>
        <w:rPr>
          <w:szCs w:val="22"/>
        </w:rPr>
      </w:pPr>
    </w:p>
    <w:p w14:paraId="365798A9" w14:textId="77777777" w:rsidR="00950A7F" w:rsidRPr="00F800DC" w:rsidRDefault="00950A7F">
      <w:pPr>
        <w:tabs>
          <w:tab w:val="clear" w:pos="567"/>
        </w:tabs>
        <w:spacing w:line="240" w:lineRule="auto"/>
        <w:rPr>
          <w:szCs w:val="22"/>
        </w:rPr>
      </w:pPr>
    </w:p>
    <w:p w14:paraId="5988617C" w14:textId="77777777" w:rsidR="00950A7F" w:rsidRPr="00F800DC"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outlineLvl w:val="0"/>
        <w:rPr>
          <w:b/>
          <w:szCs w:val="22"/>
          <w:highlight w:val="lightGray"/>
        </w:rPr>
      </w:pPr>
      <w:r w:rsidRPr="00F800DC">
        <w:rPr>
          <w:b/>
          <w:szCs w:val="22"/>
          <w:lang w:bidi="lt-LT"/>
        </w:rPr>
        <w:t>2.</w:t>
      </w:r>
      <w:r w:rsidRPr="00F800DC">
        <w:rPr>
          <w:b/>
          <w:szCs w:val="22"/>
          <w:lang w:bidi="lt-LT"/>
        </w:rPr>
        <w:tab/>
        <w:t>VARTOJIMO METODAS</w:t>
      </w:r>
    </w:p>
    <w:p w14:paraId="6010C6EF" w14:textId="77777777" w:rsidR="00950A7F" w:rsidRPr="00F800DC" w:rsidRDefault="00950A7F">
      <w:pPr>
        <w:tabs>
          <w:tab w:val="clear" w:pos="567"/>
        </w:tabs>
        <w:spacing w:line="240" w:lineRule="auto"/>
        <w:rPr>
          <w:szCs w:val="22"/>
        </w:rPr>
      </w:pPr>
    </w:p>
    <w:p w14:paraId="7EACA672" w14:textId="77777777" w:rsidR="00950A7F" w:rsidRPr="00F800DC" w:rsidRDefault="00950A7F">
      <w:pPr>
        <w:tabs>
          <w:tab w:val="clear" w:pos="567"/>
        </w:tabs>
        <w:spacing w:line="240" w:lineRule="auto"/>
        <w:rPr>
          <w:szCs w:val="22"/>
        </w:rPr>
      </w:pPr>
    </w:p>
    <w:p w14:paraId="407A6BA2" w14:textId="77777777" w:rsidR="00950A7F" w:rsidRPr="00F800DC"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outlineLvl w:val="0"/>
        <w:rPr>
          <w:b/>
          <w:szCs w:val="22"/>
        </w:rPr>
      </w:pPr>
      <w:r w:rsidRPr="00F800DC">
        <w:rPr>
          <w:b/>
          <w:szCs w:val="22"/>
          <w:lang w:bidi="lt-LT"/>
        </w:rPr>
        <w:t>3.</w:t>
      </w:r>
      <w:r w:rsidRPr="00F800DC">
        <w:rPr>
          <w:b/>
          <w:szCs w:val="22"/>
          <w:lang w:bidi="lt-LT"/>
        </w:rPr>
        <w:tab/>
        <w:t>TINKAMUMO LAIKAS</w:t>
      </w:r>
    </w:p>
    <w:p w14:paraId="33800862" w14:textId="77777777" w:rsidR="00950A7F" w:rsidRPr="00F800DC" w:rsidRDefault="00950A7F">
      <w:pPr>
        <w:tabs>
          <w:tab w:val="clear" w:pos="567"/>
        </w:tabs>
        <w:spacing w:line="240" w:lineRule="auto"/>
        <w:rPr>
          <w:szCs w:val="22"/>
        </w:rPr>
      </w:pPr>
    </w:p>
    <w:p w14:paraId="51CE6BF8" w14:textId="77777777" w:rsidR="00950A7F" w:rsidRPr="00F800DC" w:rsidRDefault="00285CF8">
      <w:pPr>
        <w:tabs>
          <w:tab w:val="clear" w:pos="567"/>
        </w:tabs>
        <w:spacing w:line="240" w:lineRule="auto"/>
        <w:rPr>
          <w:szCs w:val="22"/>
        </w:rPr>
      </w:pPr>
      <w:r w:rsidRPr="00F800DC">
        <w:rPr>
          <w:szCs w:val="22"/>
          <w:lang w:bidi="lt-LT"/>
        </w:rPr>
        <w:t>Tinka iki:</w:t>
      </w:r>
    </w:p>
    <w:p w14:paraId="7710F729" w14:textId="77777777" w:rsidR="00950A7F" w:rsidRPr="00F800DC" w:rsidRDefault="00950A7F">
      <w:pPr>
        <w:tabs>
          <w:tab w:val="clear" w:pos="567"/>
        </w:tabs>
        <w:spacing w:line="240" w:lineRule="auto"/>
        <w:rPr>
          <w:szCs w:val="22"/>
        </w:rPr>
      </w:pPr>
    </w:p>
    <w:p w14:paraId="60E6D994" w14:textId="77777777" w:rsidR="00950A7F" w:rsidRPr="00F800DC" w:rsidRDefault="00950A7F">
      <w:pPr>
        <w:tabs>
          <w:tab w:val="clear" w:pos="567"/>
        </w:tabs>
        <w:spacing w:line="240" w:lineRule="auto"/>
        <w:rPr>
          <w:szCs w:val="22"/>
        </w:rPr>
      </w:pPr>
    </w:p>
    <w:p w14:paraId="1335DC02" w14:textId="77777777" w:rsidR="00950A7F" w:rsidRPr="00F800DC"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outlineLvl w:val="0"/>
        <w:rPr>
          <w:b/>
          <w:szCs w:val="22"/>
          <w:highlight w:val="lightGray"/>
        </w:rPr>
      </w:pPr>
      <w:r w:rsidRPr="00F800DC">
        <w:rPr>
          <w:b/>
          <w:szCs w:val="22"/>
          <w:lang w:bidi="lt-LT"/>
        </w:rPr>
        <w:t>4.</w:t>
      </w:r>
      <w:r w:rsidRPr="00F800DC">
        <w:rPr>
          <w:b/>
          <w:szCs w:val="22"/>
          <w:lang w:bidi="lt-LT"/>
        </w:rPr>
        <w:tab/>
        <w:t>SERIJOS NUMERIS</w:t>
      </w:r>
    </w:p>
    <w:p w14:paraId="1445F905" w14:textId="77777777" w:rsidR="00950A7F" w:rsidRPr="00F800DC" w:rsidRDefault="00950A7F">
      <w:pPr>
        <w:tabs>
          <w:tab w:val="clear" w:pos="567"/>
        </w:tabs>
        <w:spacing w:line="240" w:lineRule="auto"/>
        <w:ind w:right="113"/>
        <w:rPr>
          <w:szCs w:val="22"/>
        </w:rPr>
      </w:pPr>
    </w:p>
    <w:p w14:paraId="5B6EE272" w14:textId="77777777" w:rsidR="00950A7F" w:rsidRPr="00F800DC" w:rsidRDefault="00285CF8">
      <w:pPr>
        <w:tabs>
          <w:tab w:val="clear" w:pos="567"/>
        </w:tabs>
        <w:spacing w:line="240" w:lineRule="auto"/>
        <w:ind w:right="113"/>
        <w:rPr>
          <w:szCs w:val="22"/>
        </w:rPr>
      </w:pPr>
      <w:r w:rsidRPr="00F800DC">
        <w:rPr>
          <w:szCs w:val="22"/>
          <w:lang w:bidi="lt-LT"/>
        </w:rPr>
        <w:t>Partija:</w:t>
      </w:r>
    </w:p>
    <w:p w14:paraId="47F22101" w14:textId="77777777" w:rsidR="00950A7F" w:rsidRPr="00F800DC" w:rsidRDefault="00950A7F">
      <w:pPr>
        <w:tabs>
          <w:tab w:val="clear" w:pos="567"/>
        </w:tabs>
        <w:spacing w:line="240" w:lineRule="auto"/>
        <w:ind w:right="113"/>
        <w:rPr>
          <w:szCs w:val="22"/>
        </w:rPr>
      </w:pPr>
    </w:p>
    <w:p w14:paraId="2EE90B4A" w14:textId="77777777" w:rsidR="00950A7F" w:rsidRPr="00F800DC" w:rsidRDefault="00950A7F">
      <w:pPr>
        <w:tabs>
          <w:tab w:val="clear" w:pos="567"/>
        </w:tabs>
        <w:spacing w:line="240" w:lineRule="auto"/>
        <w:ind w:right="113"/>
        <w:rPr>
          <w:szCs w:val="22"/>
        </w:rPr>
      </w:pPr>
    </w:p>
    <w:p w14:paraId="3D62ED40" w14:textId="77777777" w:rsidR="00950A7F" w:rsidRPr="00F800DC"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outlineLvl w:val="0"/>
        <w:rPr>
          <w:b/>
          <w:szCs w:val="22"/>
          <w:highlight w:val="lightGray"/>
        </w:rPr>
      </w:pPr>
      <w:r w:rsidRPr="00F800DC">
        <w:rPr>
          <w:b/>
          <w:szCs w:val="22"/>
          <w:lang w:bidi="lt-LT"/>
        </w:rPr>
        <w:t>5.</w:t>
      </w:r>
      <w:r w:rsidRPr="00F800DC">
        <w:rPr>
          <w:b/>
          <w:szCs w:val="22"/>
          <w:lang w:bidi="lt-LT"/>
        </w:rPr>
        <w:tab/>
        <w:t>KIEKIS (MASĖ, TŪRIS ARBA VIENETAI)</w:t>
      </w:r>
    </w:p>
    <w:p w14:paraId="17348226" w14:textId="77777777" w:rsidR="00950A7F" w:rsidRPr="00F800DC" w:rsidRDefault="00950A7F">
      <w:pPr>
        <w:tabs>
          <w:tab w:val="clear" w:pos="567"/>
        </w:tabs>
        <w:spacing w:line="240" w:lineRule="auto"/>
        <w:ind w:right="113"/>
        <w:rPr>
          <w:szCs w:val="22"/>
        </w:rPr>
      </w:pPr>
    </w:p>
    <w:p w14:paraId="5471B3BC" w14:textId="77777777" w:rsidR="00950A7F" w:rsidRPr="00F800DC" w:rsidRDefault="00285CF8">
      <w:pPr>
        <w:tabs>
          <w:tab w:val="clear" w:pos="567"/>
        </w:tabs>
        <w:spacing w:line="240" w:lineRule="auto"/>
        <w:ind w:right="113"/>
        <w:rPr>
          <w:szCs w:val="22"/>
        </w:rPr>
      </w:pPr>
      <w:r w:rsidRPr="00F800DC">
        <w:rPr>
          <w:szCs w:val="22"/>
          <w:lang w:bidi="lt-LT"/>
        </w:rPr>
        <w:t>200 mg/2 ml</w:t>
      </w:r>
    </w:p>
    <w:p w14:paraId="29091B86" w14:textId="77777777" w:rsidR="00950A7F" w:rsidRPr="00F800DC" w:rsidRDefault="00950A7F">
      <w:pPr>
        <w:tabs>
          <w:tab w:val="clear" w:pos="567"/>
        </w:tabs>
        <w:spacing w:line="240" w:lineRule="auto"/>
        <w:ind w:right="113"/>
        <w:rPr>
          <w:sz w:val="20"/>
        </w:rPr>
      </w:pPr>
    </w:p>
    <w:p w14:paraId="5D71B08E" w14:textId="77777777" w:rsidR="00950A7F" w:rsidRPr="00F800DC" w:rsidRDefault="00950A7F">
      <w:pPr>
        <w:tabs>
          <w:tab w:val="clear" w:pos="567"/>
        </w:tabs>
        <w:spacing w:line="240" w:lineRule="auto"/>
        <w:ind w:right="113"/>
        <w:rPr>
          <w:sz w:val="20"/>
        </w:rPr>
      </w:pPr>
    </w:p>
    <w:p w14:paraId="6D8F1F5C" w14:textId="77777777" w:rsidR="00950A7F" w:rsidRPr="00F800DC" w:rsidRDefault="00285CF8">
      <w:pPr>
        <w:pBdr>
          <w:top w:val="single" w:sz="4" w:space="1" w:color="000000"/>
          <w:left w:val="single" w:sz="4" w:space="4" w:color="000000"/>
          <w:bottom w:val="single" w:sz="4" w:space="1" w:color="000000"/>
          <w:right w:val="single" w:sz="4" w:space="4" w:color="000000"/>
        </w:pBdr>
        <w:tabs>
          <w:tab w:val="clear" w:pos="567"/>
        </w:tabs>
        <w:spacing w:line="240" w:lineRule="auto"/>
        <w:outlineLvl w:val="0"/>
        <w:rPr>
          <w:b/>
          <w:sz w:val="20"/>
          <w:highlight w:val="lightGray"/>
        </w:rPr>
      </w:pPr>
      <w:r w:rsidRPr="00F800DC">
        <w:rPr>
          <w:b/>
          <w:sz w:val="20"/>
          <w:lang w:bidi="lt-LT"/>
        </w:rPr>
        <w:t>6.</w:t>
      </w:r>
      <w:r w:rsidRPr="00F800DC">
        <w:rPr>
          <w:b/>
          <w:sz w:val="20"/>
          <w:lang w:bidi="lt-LT"/>
        </w:rPr>
        <w:tab/>
        <w:t>KITA</w:t>
      </w:r>
    </w:p>
    <w:p w14:paraId="26B2FC37" w14:textId="77777777" w:rsidR="00950A7F" w:rsidRPr="00F800DC" w:rsidRDefault="00950A7F">
      <w:pPr>
        <w:tabs>
          <w:tab w:val="clear" w:pos="567"/>
        </w:tabs>
        <w:spacing w:line="240" w:lineRule="auto"/>
        <w:ind w:right="113"/>
        <w:rPr>
          <w:sz w:val="20"/>
        </w:rPr>
      </w:pPr>
    </w:p>
    <w:p w14:paraId="3B82A41F" w14:textId="77777777" w:rsidR="00950A7F" w:rsidRPr="00F800DC" w:rsidRDefault="00950A7F">
      <w:pPr>
        <w:tabs>
          <w:tab w:val="clear" w:pos="567"/>
        </w:tabs>
        <w:spacing w:line="240" w:lineRule="auto"/>
        <w:ind w:right="113"/>
        <w:rPr>
          <w:sz w:val="20"/>
        </w:rPr>
      </w:pPr>
    </w:p>
    <w:p w14:paraId="1DDF0072" w14:textId="77777777" w:rsidR="00950A7F" w:rsidRPr="00F800DC" w:rsidRDefault="00950A7F">
      <w:pPr>
        <w:spacing w:line="276" w:lineRule="auto"/>
        <w:ind w:right="-2"/>
        <w:rPr>
          <w:sz w:val="20"/>
        </w:rPr>
      </w:pPr>
    </w:p>
    <w:p w14:paraId="0F20DE53" w14:textId="77777777" w:rsidR="00950A7F" w:rsidRDefault="00950A7F">
      <w:pPr>
        <w:spacing w:line="276" w:lineRule="auto"/>
        <w:ind w:right="-2"/>
      </w:pPr>
    </w:p>
    <w:p w14:paraId="7AFDBF82" w14:textId="77777777" w:rsidR="00950A7F" w:rsidRDefault="00950A7F">
      <w:pPr>
        <w:spacing w:line="276" w:lineRule="auto"/>
        <w:ind w:right="-2"/>
      </w:pPr>
    </w:p>
    <w:p w14:paraId="73A8E89E" w14:textId="77777777" w:rsidR="00950A7F" w:rsidRDefault="00950A7F">
      <w:pPr>
        <w:spacing w:line="276" w:lineRule="auto"/>
        <w:ind w:right="-2"/>
      </w:pPr>
    </w:p>
    <w:p w14:paraId="31F0E21F" w14:textId="77777777" w:rsidR="00950A7F" w:rsidRDefault="00950A7F">
      <w:pPr>
        <w:spacing w:line="276" w:lineRule="auto"/>
        <w:ind w:right="-2"/>
      </w:pPr>
    </w:p>
    <w:p w14:paraId="011F8852" w14:textId="77777777" w:rsidR="00950A7F" w:rsidRDefault="00950A7F">
      <w:pPr>
        <w:spacing w:line="276" w:lineRule="auto"/>
        <w:ind w:right="-2"/>
      </w:pPr>
    </w:p>
    <w:p w14:paraId="31BD6916" w14:textId="77777777" w:rsidR="00950A7F" w:rsidRDefault="00950A7F">
      <w:pPr>
        <w:spacing w:line="276" w:lineRule="auto"/>
        <w:ind w:right="-2"/>
      </w:pPr>
    </w:p>
    <w:p w14:paraId="4A754CC8" w14:textId="77777777" w:rsidR="00950A7F" w:rsidRDefault="00950A7F">
      <w:pPr>
        <w:spacing w:line="276" w:lineRule="auto"/>
        <w:ind w:right="-2"/>
      </w:pPr>
    </w:p>
    <w:p w14:paraId="110F6731" w14:textId="77777777" w:rsidR="00950A7F" w:rsidRDefault="00950A7F">
      <w:pPr>
        <w:spacing w:line="276" w:lineRule="auto"/>
        <w:ind w:right="-2"/>
      </w:pPr>
    </w:p>
    <w:p w14:paraId="16F68C62" w14:textId="77777777" w:rsidR="00950A7F" w:rsidRDefault="00950A7F">
      <w:pPr>
        <w:spacing w:line="276" w:lineRule="auto"/>
        <w:ind w:right="-2"/>
      </w:pPr>
    </w:p>
    <w:p w14:paraId="0B744D51" w14:textId="77777777" w:rsidR="00950A7F" w:rsidRDefault="00950A7F">
      <w:pPr>
        <w:spacing w:line="276" w:lineRule="auto"/>
        <w:ind w:right="-2"/>
      </w:pPr>
    </w:p>
    <w:p w14:paraId="07C6DB5F" w14:textId="77777777" w:rsidR="00950A7F" w:rsidRDefault="00950A7F">
      <w:pPr>
        <w:spacing w:line="276" w:lineRule="auto"/>
        <w:ind w:right="-2"/>
      </w:pPr>
    </w:p>
    <w:p w14:paraId="72DA6ECD" w14:textId="77777777" w:rsidR="00950A7F" w:rsidRDefault="00950A7F">
      <w:pPr>
        <w:spacing w:line="276" w:lineRule="auto"/>
        <w:ind w:right="-2"/>
      </w:pPr>
    </w:p>
    <w:p w14:paraId="40D99D84" w14:textId="77777777" w:rsidR="00950A7F" w:rsidRDefault="00950A7F">
      <w:pPr>
        <w:spacing w:line="276" w:lineRule="auto"/>
        <w:ind w:right="-2"/>
      </w:pPr>
    </w:p>
    <w:p w14:paraId="777CB248" w14:textId="77777777" w:rsidR="00950A7F" w:rsidRDefault="00950A7F">
      <w:pPr>
        <w:spacing w:line="276" w:lineRule="auto"/>
        <w:ind w:right="-2"/>
      </w:pPr>
    </w:p>
    <w:p w14:paraId="05D0727D" w14:textId="77777777" w:rsidR="00950A7F" w:rsidRDefault="00950A7F">
      <w:pPr>
        <w:spacing w:line="276" w:lineRule="auto"/>
        <w:ind w:right="-2"/>
      </w:pPr>
    </w:p>
    <w:p w14:paraId="28C4E27A" w14:textId="77777777" w:rsidR="00950A7F" w:rsidRDefault="00950A7F">
      <w:pPr>
        <w:spacing w:line="276" w:lineRule="auto"/>
        <w:ind w:right="-2"/>
      </w:pPr>
    </w:p>
    <w:p w14:paraId="24313D96" w14:textId="77777777" w:rsidR="00950A7F" w:rsidRDefault="00950A7F">
      <w:pPr>
        <w:spacing w:line="276" w:lineRule="auto"/>
        <w:ind w:right="-2"/>
      </w:pPr>
    </w:p>
    <w:p w14:paraId="1014601D" w14:textId="77777777" w:rsidR="00950A7F" w:rsidRDefault="00950A7F">
      <w:pPr>
        <w:spacing w:line="276" w:lineRule="auto"/>
        <w:ind w:right="-2"/>
      </w:pPr>
    </w:p>
    <w:p w14:paraId="78B7E9FC" w14:textId="77777777" w:rsidR="00950A7F" w:rsidRDefault="00950A7F">
      <w:pPr>
        <w:spacing w:line="276" w:lineRule="auto"/>
        <w:ind w:right="-2"/>
      </w:pPr>
    </w:p>
    <w:p w14:paraId="42986441" w14:textId="77777777" w:rsidR="00950A7F" w:rsidRDefault="00950A7F">
      <w:pPr>
        <w:spacing w:line="276" w:lineRule="auto"/>
        <w:ind w:right="-2"/>
      </w:pPr>
    </w:p>
    <w:p w14:paraId="6B4AE741" w14:textId="77777777" w:rsidR="00950A7F" w:rsidRDefault="00950A7F">
      <w:pPr>
        <w:spacing w:line="276" w:lineRule="auto"/>
        <w:ind w:right="-2"/>
      </w:pPr>
    </w:p>
    <w:p w14:paraId="33969A0E" w14:textId="77777777" w:rsidR="00950A7F" w:rsidRDefault="00950A7F">
      <w:pPr>
        <w:spacing w:line="276" w:lineRule="auto"/>
        <w:ind w:right="-2"/>
      </w:pPr>
    </w:p>
    <w:p w14:paraId="33A0E53A" w14:textId="77777777" w:rsidR="00950A7F" w:rsidRDefault="00950A7F">
      <w:pPr>
        <w:spacing w:line="276" w:lineRule="auto"/>
        <w:ind w:right="-2"/>
      </w:pPr>
    </w:p>
    <w:p w14:paraId="3E86A941" w14:textId="77777777" w:rsidR="00950A7F" w:rsidRDefault="00950A7F">
      <w:pPr>
        <w:spacing w:line="276" w:lineRule="auto"/>
        <w:ind w:right="-2"/>
      </w:pPr>
    </w:p>
    <w:p w14:paraId="4F17EB85" w14:textId="77777777" w:rsidR="00950A7F" w:rsidRDefault="00950A7F">
      <w:pPr>
        <w:spacing w:line="276" w:lineRule="auto"/>
        <w:ind w:right="-2"/>
      </w:pPr>
    </w:p>
    <w:p w14:paraId="63B31D0A" w14:textId="77777777" w:rsidR="00950A7F" w:rsidRDefault="00950A7F">
      <w:pPr>
        <w:spacing w:line="276" w:lineRule="auto"/>
        <w:ind w:right="-2"/>
      </w:pPr>
    </w:p>
    <w:p w14:paraId="696DECA9" w14:textId="77777777" w:rsidR="00950A7F" w:rsidRDefault="00950A7F">
      <w:pPr>
        <w:spacing w:line="276" w:lineRule="auto"/>
        <w:ind w:right="-2"/>
      </w:pPr>
    </w:p>
    <w:p w14:paraId="391CFC0B" w14:textId="77777777" w:rsidR="00950A7F" w:rsidRDefault="00950A7F">
      <w:pPr>
        <w:spacing w:line="276" w:lineRule="auto"/>
        <w:ind w:right="-2"/>
      </w:pPr>
    </w:p>
    <w:p w14:paraId="27FDF402" w14:textId="77777777" w:rsidR="00950A7F" w:rsidRDefault="00950A7F">
      <w:pPr>
        <w:spacing w:line="276" w:lineRule="auto"/>
        <w:ind w:right="-2"/>
      </w:pPr>
    </w:p>
    <w:p w14:paraId="5486CB8A" w14:textId="77777777" w:rsidR="00950A7F" w:rsidRDefault="00950A7F">
      <w:pPr>
        <w:spacing w:line="276" w:lineRule="auto"/>
        <w:ind w:right="-2"/>
      </w:pPr>
    </w:p>
    <w:p w14:paraId="523B4CAA" w14:textId="77777777" w:rsidR="00950A7F" w:rsidRDefault="00950A7F">
      <w:pPr>
        <w:spacing w:line="276" w:lineRule="auto"/>
        <w:ind w:right="-2"/>
      </w:pPr>
    </w:p>
    <w:p w14:paraId="47F9064D" w14:textId="77777777" w:rsidR="00950A7F" w:rsidRDefault="00950A7F">
      <w:pPr>
        <w:spacing w:line="276" w:lineRule="auto"/>
        <w:ind w:right="-2"/>
      </w:pPr>
    </w:p>
    <w:p w14:paraId="37738B12" w14:textId="77777777" w:rsidR="00950A7F" w:rsidRDefault="00950A7F">
      <w:pPr>
        <w:spacing w:line="276" w:lineRule="auto"/>
        <w:ind w:right="-2"/>
      </w:pPr>
    </w:p>
    <w:p w14:paraId="66AAF5DF" w14:textId="77777777" w:rsidR="00950A7F" w:rsidRDefault="00950A7F">
      <w:pPr>
        <w:spacing w:line="276" w:lineRule="auto"/>
        <w:ind w:right="-2"/>
      </w:pPr>
    </w:p>
    <w:p w14:paraId="47A75F07" w14:textId="77777777" w:rsidR="00950A7F" w:rsidRDefault="00950A7F">
      <w:pPr>
        <w:spacing w:line="276" w:lineRule="auto"/>
        <w:ind w:right="-2"/>
      </w:pPr>
    </w:p>
    <w:p w14:paraId="7AF56269" w14:textId="77777777" w:rsidR="00950A7F" w:rsidRDefault="00950A7F">
      <w:pPr>
        <w:spacing w:line="276" w:lineRule="auto"/>
        <w:ind w:right="-2"/>
      </w:pPr>
    </w:p>
    <w:p w14:paraId="32CD524D" w14:textId="77777777" w:rsidR="00950A7F" w:rsidRDefault="00950A7F">
      <w:pPr>
        <w:spacing w:line="276" w:lineRule="auto"/>
        <w:ind w:right="-2"/>
      </w:pPr>
    </w:p>
    <w:p w14:paraId="09DB2D11" w14:textId="77777777" w:rsidR="00950A7F" w:rsidRDefault="00950A7F">
      <w:pPr>
        <w:spacing w:line="276" w:lineRule="auto"/>
        <w:ind w:right="-2"/>
      </w:pPr>
    </w:p>
    <w:p w14:paraId="385C9787" w14:textId="77777777" w:rsidR="00950A7F" w:rsidRDefault="00950A7F">
      <w:pPr>
        <w:spacing w:line="276" w:lineRule="auto"/>
        <w:ind w:right="-2"/>
      </w:pPr>
    </w:p>
    <w:p w14:paraId="532DF247" w14:textId="77777777" w:rsidR="00950A7F" w:rsidRDefault="00950A7F">
      <w:pPr>
        <w:spacing w:line="276" w:lineRule="auto"/>
        <w:ind w:right="-2"/>
      </w:pPr>
    </w:p>
    <w:p w14:paraId="24B47EA3" w14:textId="77777777" w:rsidR="00950A7F" w:rsidRDefault="00950A7F">
      <w:pPr>
        <w:spacing w:line="276" w:lineRule="auto"/>
        <w:ind w:right="-2"/>
      </w:pPr>
    </w:p>
    <w:p w14:paraId="3B6AFBD2" w14:textId="77777777" w:rsidR="00950A7F" w:rsidRDefault="00950A7F">
      <w:pPr>
        <w:spacing w:line="276" w:lineRule="auto"/>
        <w:ind w:right="-2"/>
      </w:pPr>
    </w:p>
    <w:p w14:paraId="124B8181" w14:textId="77777777" w:rsidR="00950A7F" w:rsidRDefault="00950A7F">
      <w:pPr>
        <w:spacing w:line="276" w:lineRule="auto"/>
        <w:ind w:right="-2"/>
      </w:pPr>
    </w:p>
    <w:p w14:paraId="75B40003" w14:textId="77777777" w:rsidR="00950A7F" w:rsidRDefault="00285CF8">
      <w:pPr>
        <w:spacing w:line="240" w:lineRule="auto"/>
        <w:jc w:val="center"/>
        <w:rPr>
          <w:b/>
          <w:kern w:val="2"/>
          <w:lang w:eastAsia="lt-LT"/>
        </w:rPr>
      </w:pPr>
      <w:r>
        <w:rPr>
          <w:b/>
          <w:kern w:val="2"/>
          <w:lang w:eastAsia="lt-LT"/>
        </w:rPr>
        <w:t>B. PAKUOTĖS LAPELIS</w:t>
      </w:r>
    </w:p>
    <w:p w14:paraId="15715E3E" w14:textId="77777777" w:rsidR="00950A7F" w:rsidRDefault="00950A7F">
      <w:pPr>
        <w:spacing w:line="276" w:lineRule="auto"/>
        <w:ind w:right="-2"/>
      </w:pPr>
    </w:p>
    <w:p w14:paraId="39391A69" w14:textId="77777777" w:rsidR="00950A7F" w:rsidRDefault="00950A7F">
      <w:pPr>
        <w:spacing w:line="276" w:lineRule="auto"/>
        <w:ind w:right="-2"/>
      </w:pPr>
    </w:p>
    <w:p w14:paraId="5EB6F639" w14:textId="77777777" w:rsidR="00950A7F" w:rsidRDefault="00950A7F">
      <w:pPr>
        <w:spacing w:line="276" w:lineRule="auto"/>
        <w:ind w:right="-2"/>
      </w:pPr>
    </w:p>
    <w:p w14:paraId="2C10DEDF" w14:textId="77777777" w:rsidR="00950A7F" w:rsidRDefault="00950A7F">
      <w:pPr>
        <w:spacing w:line="276" w:lineRule="auto"/>
        <w:ind w:right="-2"/>
      </w:pPr>
    </w:p>
    <w:p w14:paraId="1E42D5A6" w14:textId="77777777" w:rsidR="00950A7F" w:rsidRDefault="00950A7F">
      <w:pPr>
        <w:spacing w:line="276" w:lineRule="auto"/>
        <w:ind w:right="-2"/>
      </w:pPr>
    </w:p>
    <w:p w14:paraId="050B0378" w14:textId="77777777" w:rsidR="00950A7F" w:rsidRDefault="00950A7F">
      <w:pPr>
        <w:spacing w:line="276" w:lineRule="auto"/>
        <w:ind w:right="-2"/>
      </w:pPr>
    </w:p>
    <w:p w14:paraId="1290D4FC" w14:textId="77777777" w:rsidR="00950A7F" w:rsidRDefault="00950A7F">
      <w:pPr>
        <w:spacing w:line="276" w:lineRule="auto"/>
        <w:ind w:right="-2"/>
      </w:pPr>
    </w:p>
    <w:p w14:paraId="59477879" w14:textId="77777777" w:rsidR="00950A7F" w:rsidRDefault="00950A7F">
      <w:pPr>
        <w:spacing w:line="276" w:lineRule="auto"/>
        <w:ind w:right="-2"/>
      </w:pPr>
    </w:p>
    <w:p w14:paraId="25E5AB40" w14:textId="77777777" w:rsidR="00950A7F" w:rsidRDefault="00950A7F">
      <w:pPr>
        <w:spacing w:line="276" w:lineRule="auto"/>
        <w:ind w:right="-2"/>
      </w:pPr>
    </w:p>
    <w:p w14:paraId="76E7824D" w14:textId="77777777" w:rsidR="00950A7F" w:rsidRDefault="00950A7F">
      <w:pPr>
        <w:spacing w:line="276" w:lineRule="auto"/>
        <w:ind w:right="-2"/>
      </w:pPr>
    </w:p>
    <w:p w14:paraId="2A7EABD3" w14:textId="77777777" w:rsidR="00950A7F" w:rsidRDefault="00950A7F">
      <w:pPr>
        <w:spacing w:line="276" w:lineRule="auto"/>
        <w:ind w:right="-2"/>
      </w:pPr>
    </w:p>
    <w:p w14:paraId="58928E33" w14:textId="77777777" w:rsidR="00950A7F" w:rsidRDefault="00950A7F">
      <w:pPr>
        <w:spacing w:line="276" w:lineRule="auto"/>
        <w:ind w:right="-2"/>
      </w:pPr>
    </w:p>
    <w:p w14:paraId="09661E7C" w14:textId="77777777" w:rsidR="00950A7F" w:rsidRDefault="00950A7F">
      <w:pPr>
        <w:spacing w:line="276" w:lineRule="auto"/>
        <w:ind w:right="-2"/>
      </w:pPr>
    </w:p>
    <w:p w14:paraId="2DAC3A5D" w14:textId="77777777" w:rsidR="00950A7F" w:rsidRDefault="00950A7F">
      <w:pPr>
        <w:spacing w:line="276" w:lineRule="auto"/>
        <w:ind w:right="-2"/>
      </w:pPr>
    </w:p>
    <w:p w14:paraId="4347C7EB" w14:textId="77777777" w:rsidR="00950A7F" w:rsidRDefault="00950A7F">
      <w:pPr>
        <w:spacing w:line="276" w:lineRule="auto"/>
        <w:ind w:right="-2"/>
      </w:pPr>
    </w:p>
    <w:p w14:paraId="33CD5CD0" w14:textId="77777777" w:rsidR="00950A7F" w:rsidRDefault="00950A7F">
      <w:pPr>
        <w:spacing w:line="276" w:lineRule="auto"/>
        <w:ind w:right="-2"/>
      </w:pPr>
    </w:p>
    <w:p w14:paraId="686E5441" w14:textId="77777777" w:rsidR="00950A7F" w:rsidRDefault="00950A7F">
      <w:pPr>
        <w:spacing w:line="276" w:lineRule="auto"/>
        <w:ind w:right="-2"/>
      </w:pPr>
    </w:p>
    <w:p w14:paraId="6BA32065" w14:textId="77777777" w:rsidR="00950A7F" w:rsidRDefault="00950A7F">
      <w:pPr>
        <w:spacing w:line="276" w:lineRule="auto"/>
        <w:ind w:right="-2"/>
      </w:pPr>
    </w:p>
    <w:p w14:paraId="6C1EBA46" w14:textId="77777777" w:rsidR="00950A7F" w:rsidRDefault="00950A7F">
      <w:pPr>
        <w:spacing w:line="276" w:lineRule="auto"/>
        <w:ind w:right="-2"/>
      </w:pPr>
    </w:p>
    <w:p w14:paraId="71DD0BBC" w14:textId="77777777" w:rsidR="00950A7F" w:rsidRDefault="00950A7F">
      <w:pPr>
        <w:spacing w:line="276" w:lineRule="auto"/>
        <w:ind w:right="-2"/>
      </w:pPr>
    </w:p>
    <w:p w14:paraId="48181253" w14:textId="77777777" w:rsidR="00950A7F" w:rsidRDefault="00950A7F">
      <w:pPr>
        <w:spacing w:line="276" w:lineRule="auto"/>
        <w:ind w:right="-2"/>
      </w:pPr>
    </w:p>
    <w:p w14:paraId="5E83CAB3" w14:textId="77777777" w:rsidR="00950A7F" w:rsidRDefault="00950A7F">
      <w:pPr>
        <w:spacing w:line="276" w:lineRule="auto"/>
        <w:ind w:right="-2"/>
      </w:pPr>
    </w:p>
    <w:p w14:paraId="010418FC" w14:textId="77777777" w:rsidR="00950A7F" w:rsidRDefault="00950A7F">
      <w:pPr>
        <w:spacing w:line="276" w:lineRule="auto"/>
        <w:ind w:right="-2"/>
      </w:pPr>
    </w:p>
    <w:p w14:paraId="153F3ADD" w14:textId="77777777" w:rsidR="00950A7F" w:rsidRDefault="00950A7F">
      <w:pPr>
        <w:spacing w:line="276" w:lineRule="auto"/>
        <w:ind w:right="-2"/>
      </w:pPr>
    </w:p>
    <w:p w14:paraId="35C1F66C" w14:textId="77777777" w:rsidR="00950A7F" w:rsidRDefault="00950A7F">
      <w:pPr>
        <w:spacing w:line="276" w:lineRule="auto"/>
        <w:ind w:right="-2"/>
      </w:pPr>
    </w:p>
    <w:p w14:paraId="0F13F734" w14:textId="77777777" w:rsidR="00950A7F" w:rsidRDefault="00285CF8">
      <w:pPr>
        <w:tabs>
          <w:tab w:val="clear" w:pos="567"/>
        </w:tabs>
        <w:spacing w:line="240" w:lineRule="auto"/>
        <w:jc w:val="center"/>
        <w:outlineLvl w:val="0"/>
      </w:pPr>
      <w:r>
        <w:rPr>
          <w:b/>
          <w:lang w:bidi="lt-LT"/>
        </w:rPr>
        <w:lastRenderedPageBreak/>
        <w:t>Pakuotės lapelis: informacija vartotojui</w:t>
      </w:r>
    </w:p>
    <w:p w14:paraId="0BFF3C97" w14:textId="77777777" w:rsidR="00950A7F" w:rsidRDefault="00950A7F">
      <w:pPr>
        <w:tabs>
          <w:tab w:val="clear" w:pos="567"/>
        </w:tabs>
        <w:spacing w:line="240" w:lineRule="auto"/>
        <w:jc w:val="center"/>
        <w:outlineLvl w:val="0"/>
        <w:rPr>
          <w:b/>
        </w:rPr>
      </w:pPr>
    </w:p>
    <w:p w14:paraId="59C43742" w14:textId="77777777" w:rsidR="00950A7F" w:rsidRDefault="00285CF8">
      <w:pPr>
        <w:tabs>
          <w:tab w:val="clear" w:pos="567"/>
        </w:tabs>
        <w:spacing w:line="240" w:lineRule="auto"/>
        <w:jc w:val="center"/>
        <w:rPr>
          <w:b/>
          <w:bCs/>
        </w:rPr>
      </w:pPr>
      <w:r>
        <w:rPr>
          <w:b/>
          <w:lang w:bidi="lt-LT"/>
        </w:rPr>
        <w:t>Zenagam 100 mg/ml injekcinis tirpalas</w:t>
      </w:r>
    </w:p>
    <w:p w14:paraId="5788C6FA" w14:textId="77777777" w:rsidR="00950A7F" w:rsidRDefault="00285CF8">
      <w:pPr>
        <w:tabs>
          <w:tab w:val="clear" w:pos="567"/>
        </w:tabs>
        <w:spacing w:line="240" w:lineRule="auto"/>
        <w:jc w:val="center"/>
        <w:rPr>
          <w:bCs/>
          <w:i/>
          <w:iCs/>
        </w:rPr>
      </w:pPr>
      <w:r>
        <w:rPr>
          <w:i/>
          <w:lang w:bidi="lt-LT"/>
        </w:rPr>
        <w:t>sugamadekso natrio druska</w:t>
      </w:r>
    </w:p>
    <w:p w14:paraId="35464328" w14:textId="77777777" w:rsidR="00950A7F" w:rsidRDefault="00950A7F">
      <w:pPr>
        <w:tabs>
          <w:tab w:val="clear" w:pos="567"/>
        </w:tabs>
        <w:spacing w:line="240" w:lineRule="auto"/>
        <w:jc w:val="center"/>
      </w:pPr>
    </w:p>
    <w:p w14:paraId="638B234E" w14:textId="77777777" w:rsidR="00950A7F" w:rsidRDefault="00950A7F">
      <w:pPr>
        <w:tabs>
          <w:tab w:val="clear" w:pos="567"/>
        </w:tabs>
        <w:spacing w:line="240" w:lineRule="auto"/>
        <w:jc w:val="center"/>
      </w:pPr>
    </w:p>
    <w:p w14:paraId="6BD65601" w14:textId="77777777" w:rsidR="00950A7F" w:rsidRDefault="00285CF8">
      <w:pPr>
        <w:tabs>
          <w:tab w:val="clear" w:pos="567"/>
        </w:tabs>
        <w:suppressAutoHyphens/>
        <w:spacing w:line="240" w:lineRule="auto"/>
      </w:pPr>
      <w:r>
        <w:rPr>
          <w:b/>
          <w:lang w:bidi="lt-LT"/>
        </w:rPr>
        <w:t>Atidžiai perskaitykite visą šį lapelį, prieš skirdami šio vaisto, nes jame pateikiama jums svarbi informacija.</w:t>
      </w:r>
    </w:p>
    <w:p w14:paraId="18AE4912" w14:textId="77777777" w:rsidR="00950A7F" w:rsidRPr="0003180F" w:rsidRDefault="00285CF8">
      <w:pPr>
        <w:pStyle w:val="Sraopastraipa"/>
        <w:widowControl/>
        <w:numPr>
          <w:ilvl w:val="0"/>
          <w:numId w:val="8"/>
        </w:numPr>
        <w:ind w:right="-2"/>
        <w:contextualSpacing/>
        <w:rPr>
          <w:lang w:val="it-CH"/>
        </w:rPr>
      </w:pPr>
      <w:r w:rsidRPr="0003180F">
        <w:rPr>
          <w:lang w:val="it-CH" w:bidi="lt-LT"/>
        </w:rPr>
        <w:t>Neišmeskite šio lapelio, nes vėl gali prireikti jį perskaityti.</w:t>
      </w:r>
    </w:p>
    <w:p w14:paraId="7135EFCF" w14:textId="77777777" w:rsidR="00950A7F" w:rsidRPr="0003180F" w:rsidRDefault="00285CF8">
      <w:pPr>
        <w:pStyle w:val="Sraopastraipa"/>
        <w:widowControl/>
        <w:numPr>
          <w:ilvl w:val="0"/>
          <w:numId w:val="8"/>
        </w:numPr>
        <w:ind w:right="-2"/>
        <w:contextualSpacing/>
        <w:rPr>
          <w:lang w:val="it-CH"/>
        </w:rPr>
      </w:pPr>
      <w:r w:rsidRPr="0003180F">
        <w:rPr>
          <w:lang w:val="it-CH" w:bidi="lt-LT"/>
        </w:rPr>
        <w:t>Jei kiltų daugiau klausimų, kreipkitės į anesteziologą arba gydytoją.</w:t>
      </w:r>
    </w:p>
    <w:p w14:paraId="3D3DC1D9" w14:textId="77777777" w:rsidR="00950A7F" w:rsidRDefault="00285CF8">
      <w:pPr>
        <w:pStyle w:val="Sraopastraipa"/>
        <w:widowControl/>
        <w:numPr>
          <w:ilvl w:val="0"/>
          <w:numId w:val="8"/>
        </w:numPr>
        <w:ind w:right="-2"/>
        <w:contextualSpacing/>
      </w:pPr>
      <w:r w:rsidRPr="0003180F">
        <w:rPr>
          <w:lang w:val="it-CH" w:bidi="lt-LT"/>
        </w:rPr>
        <w:t xml:space="preserve">Jei pasireiškė šalutinis poveikis, kreipkitės į anesteziologą arba gydytoją. kreipkitės į gydytoją, vaistininką arba slaugytoją. </w:t>
      </w:r>
      <w:r>
        <w:rPr>
          <w:lang w:bidi="lt-LT"/>
        </w:rPr>
        <w:t>Žr. 4 skyrių.</w:t>
      </w:r>
    </w:p>
    <w:p w14:paraId="0542802C" w14:textId="77777777" w:rsidR="00950A7F" w:rsidRDefault="00285CF8">
      <w:pPr>
        <w:pStyle w:val="Sraopastraipa"/>
        <w:widowControl/>
        <w:numPr>
          <w:ilvl w:val="0"/>
          <w:numId w:val="8"/>
        </w:numPr>
        <w:ind w:right="-2"/>
        <w:contextualSpacing/>
      </w:pPr>
      <w:r>
        <w:rPr>
          <w:lang w:bidi="lt-LT"/>
        </w:rPr>
        <w:t>Zenagam 100 mg/ml injekcinis tirpalas vadinamas Zenagam</w:t>
      </w:r>
    </w:p>
    <w:p w14:paraId="633BBF65" w14:textId="77777777" w:rsidR="00950A7F" w:rsidRDefault="00950A7F">
      <w:pPr>
        <w:tabs>
          <w:tab w:val="clear" w:pos="567"/>
        </w:tabs>
        <w:spacing w:line="240" w:lineRule="auto"/>
        <w:ind w:right="-2"/>
      </w:pPr>
    </w:p>
    <w:p w14:paraId="062A745D" w14:textId="77777777" w:rsidR="00950A7F" w:rsidRDefault="00950A7F">
      <w:pPr>
        <w:tabs>
          <w:tab w:val="clear" w:pos="567"/>
        </w:tabs>
        <w:spacing w:line="240" w:lineRule="auto"/>
        <w:ind w:right="-2"/>
      </w:pPr>
    </w:p>
    <w:p w14:paraId="25BED221" w14:textId="77777777" w:rsidR="00950A7F" w:rsidRDefault="00285CF8">
      <w:pPr>
        <w:tabs>
          <w:tab w:val="clear" w:pos="567"/>
        </w:tabs>
        <w:spacing w:line="240" w:lineRule="auto"/>
        <w:ind w:right="-2"/>
        <w:outlineLvl w:val="0"/>
      </w:pPr>
      <w:r>
        <w:rPr>
          <w:b/>
          <w:lang w:bidi="lt-LT"/>
        </w:rPr>
        <w:t>Apie ką rašoma šiame lapelyje?</w:t>
      </w:r>
    </w:p>
    <w:p w14:paraId="248FF443" w14:textId="77777777" w:rsidR="00950A7F" w:rsidRDefault="00285CF8">
      <w:pPr>
        <w:tabs>
          <w:tab w:val="clear" w:pos="567"/>
        </w:tabs>
        <w:spacing w:line="240" w:lineRule="auto"/>
        <w:ind w:right="-29"/>
      </w:pPr>
      <w:r>
        <w:rPr>
          <w:lang w:bidi="lt-LT"/>
        </w:rPr>
        <w:t>1.</w:t>
      </w:r>
      <w:r>
        <w:rPr>
          <w:lang w:bidi="lt-LT"/>
        </w:rPr>
        <w:tab/>
        <w:t>Kas yra Zenagam ir kam jis vartojamas</w:t>
      </w:r>
    </w:p>
    <w:p w14:paraId="419A71A0" w14:textId="1A9E42CB" w:rsidR="00950A7F" w:rsidRDefault="00285CF8">
      <w:pPr>
        <w:tabs>
          <w:tab w:val="clear" w:pos="567"/>
        </w:tabs>
        <w:spacing w:line="240" w:lineRule="auto"/>
        <w:ind w:right="-29"/>
      </w:pPr>
      <w:r>
        <w:rPr>
          <w:lang w:bidi="lt-LT"/>
        </w:rPr>
        <w:t>2.</w:t>
      </w:r>
      <w:r>
        <w:rPr>
          <w:lang w:bidi="lt-LT"/>
        </w:rPr>
        <w:tab/>
        <w:t>Kas žinotina prie vartojant Zenagam</w:t>
      </w:r>
    </w:p>
    <w:p w14:paraId="5D05E54F" w14:textId="447512C7" w:rsidR="00950A7F" w:rsidRDefault="00285CF8">
      <w:pPr>
        <w:tabs>
          <w:tab w:val="clear" w:pos="567"/>
        </w:tabs>
        <w:spacing w:line="240" w:lineRule="auto"/>
        <w:ind w:right="-29"/>
      </w:pPr>
      <w:r>
        <w:rPr>
          <w:lang w:bidi="lt-LT"/>
        </w:rPr>
        <w:t>3.</w:t>
      </w:r>
      <w:r>
        <w:rPr>
          <w:lang w:bidi="lt-LT"/>
        </w:rPr>
        <w:tab/>
        <w:t>Kaip vartoti Zenagam</w:t>
      </w:r>
    </w:p>
    <w:p w14:paraId="463AEDE7" w14:textId="77777777" w:rsidR="00950A7F" w:rsidRDefault="00285CF8">
      <w:pPr>
        <w:tabs>
          <w:tab w:val="clear" w:pos="567"/>
        </w:tabs>
        <w:spacing w:line="240" w:lineRule="auto"/>
        <w:ind w:right="-29"/>
      </w:pPr>
      <w:r>
        <w:rPr>
          <w:lang w:bidi="lt-LT"/>
        </w:rPr>
        <w:t>4.</w:t>
      </w:r>
      <w:r>
        <w:rPr>
          <w:lang w:bidi="lt-LT"/>
        </w:rPr>
        <w:tab/>
        <w:t>Galimas šalutinis poveikis</w:t>
      </w:r>
    </w:p>
    <w:p w14:paraId="5DC58777" w14:textId="77777777" w:rsidR="00950A7F" w:rsidRDefault="00285CF8">
      <w:pPr>
        <w:numPr>
          <w:ilvl w:val="0"/>
          <w:numId w:val="5"/>
        </w:numPr>
        <w:spacing w:line="240" w:lineRule="auto"/>
        <w:ind w:right="-29"/>
      </w:pPr>
      <w:r>
        <w:rPr>
          <w:lang w:bidi="lt-LT"/>
        </w:rPr>
        <w:t>Kaip laikyti Zenagam</w:t>
      </w:r>
    </w:p>
    <w:p w14:paraId="7DEAC42E" w14:textId="77777777" w:rsidR="00950A7F" w:rsidRDefault="00285CF8">
      <w:pPr>
        <w:tabs>
          <w:tab w:val="clear" w:pos="567"/>
        </w:tabs>
        <w:spacing w:line="240" w:lineRule="auto"/>
        <w:ind w:right="-29"/>
      </w:pPr>
      <w:r>
        <w:rPr>
          <w:lang w:bidi="lt-LT"/>
        </w:rPr>
        <w:t>6.</w:t>
      </w:r>
      <w:r>
        <w:rPr>
          <w:lang w:bidi="lt-LT"/>
        </w:rPr>
        <w:tab/>
        <w:t>Pakuotės turinys ir kita informacija</w:t>
      </w:r>
    </w:p>
    <w:p w14:paraId="327524C1" w14:textId="77777777" w:rsidR="00950A7F" w:rsidRDefault="00950A7F">
      <w:pPr>
        <w:tabs>
          <w:tab w:val="clear" w:pos="567"/>
        </w:tabs>
        <w:spacing w:line="240" w:lineRule="auto"/>
      </w:pPr>
    </w:p>
    <w:p w14:paraId="530FC652" w14:textId="77777777" w:rsidR="00950A7F" w:rsidRDefault="00950A7F">
      <w:pPr>
        <w:tabs>
          <w:tab w:val="clear" w:pos="567"/>
        </w:tabs>
        <w:spacing w:line="240" w:lineRule="auto"/>
      </w:pPr>
    </w:p>
    <w:p w14:paraId="1F381933" w14:textId="77777777" w:rsidR="00950A7F" w:rsidRDefault="00285CF8">
      <w:pPr>
        <w:numPr>
          <w:ilvl w:val="0"/>
          <w:numId w:val="7"/>
        </w:numPr>
        <w:tabs>
          <w:tab w:val="clear" w:pos="570"/>
          <w:tab w:val="left" w:pos="567"/>
        </w:tabs>
        <w:spacing w:line="240" w:lineRule="auto"/>
        <w:ind w:right="-2"/>
        <w:rPr>
          <w:b/>
        </w:rPr>
      </w:pPr>
      <w:r>
        <w:rPr>
          <w:b/>
          <w:lang w:bidi="lt-LT"/>
        </w:rPr>
        <w:t>Kas yra Zenagam ir kam jis vartojamas</w:t>
      </w:r>
    </w:p>
    <w:p w14:paraId="462B7219" w14:textId="77777777" w:rsidR="00950A7F" w:rsidRDefault="00950A7F">
      <w:pPr>
        <w:tabs>
          <w:tab w:val="clear" w:pos="567"/>
        </w:tabs>
        <w:spacing w:line="240" w:lineRule="auto"/>
      </w:pPr>
    </w:p>
    <w:p w14:paraId="0BC5083F" w14:textId="77777777" w:rsidR="00950A7F" w:rsidRDefault="00285CF8">
      <w:pPr>
        <w:tabs>
          <w:tab w:val="clear" w:pos="567"/>
        </w:tabs>
        <w:spacing w:line="240" w:lineRule="auto"/>
        <w:ind w:left="567"/>
        <w:rPr>
          <w:b/>
          <w:bCs/>
        </w:rPr>
      </w:pPr>
      <w:r>
        <w:rPr>
          <w:b/>
          <w:lang w:bidi="lt-LT"/>
        </w:rPr>
        <w:t>Kas yra Zenagam</w:t>
      </w:r>
    </w:p>
    <w:p w14:paraId="20DA003A" w14:textId="5A5E3C80" w:rsidR="00950A7F" w:rsidRDefault="00285CF8">
      <w:pPr>
        <w:tabs>
          <w:tab w:val="clear" w:pos="567"/>
        </w:tabs>
        <w:spacing w:line="240" w:lineRule="auto"/>
        <w:ind w:left="567"/>
      </w:pPr>
      <w:r>
        <w:rPr>
          <w:lang w:bidi="lt-LT"/>
        </w:rPr>
        <w:t>Zenagam sudėtyje yra veikliosios medžiagos sugamadekso. Sugamadeksas laikomas selektyviai relaksantus surišančia medžiaga, nes jis veikia tik su tam tikrais raumenis atpalaiduojančiais vaistais – rokuronio bromidu arba vekuronio bromidu.</w:t>
      </w:r>
    </w:p>
    <w:p w14:paraId="66477268" w14:textId="77777777" w:rsidR="00950A7F" w:rsidRDefault="00950A7F">
      <w:pPr>
        <w:tabs>
          <w:tab w:val="clear" w:pos="567"/>
        </w:tabs>
        <w:spacing w:line="240" w:lineRule="auto"/>
        <w:ind w:left="567"/>
      </w:pPr>
    </w:p>
    <w:p w14:paraId="5DFCE89B" w14:textId="77777777" w:rsidR="00950A7F" w:rsidRDefault="00285CF8">
      <w:pPr>
        <w:tabs>
          <w:tab w:val="clear" w:pos="567"/>
        </w:tabs>
        <w:spacing w:line="240" w:lineRule="auto"/>
        <w:ind w:left="567"/>
        <w:rPr>
          <w:b/>
          <w:bCs/>
        </w:rPr>
      </w:pPr>
      <w:r>
        <w:rPr>
          <w:b/>
          <w:lang w:bidi="lt-LT"/>
        </w:rPr>
        <w:t>Kam naudojamas Zenagam</w:t>
      </w:r>
    </w:p>
    <w:p w14:paraId="4A746091" w14:textId="6C43DD07" w:rsidR="00950A7F" w:rsidRDefault="00285CF8">
      <w:pPr>
        <w:tabs>
          <w:tab w:val="clear" w:pos="567"/>
        </w:tabs>
        <w:spacing w:line="240" w:lineRule="auto"/>
        <w:ind w:left="567"/>
      </w:pPr>
      <w:r>
        <w:rPr>
          <w:lang w:bidi="lt-LT"/>
        </w:rPr>
        <w:t xml:space="preserve">Kai kurių operacijų metu raumenys turi būti visiškai atsipalaidavę – taip chirurgui lengviau atlikti operaciją. Dėl to į bendrąją anesteziją įtraukiami raumenis atpalaiduojantys vaistai, vadinamieji raumenų relaksantai, pavyzdžiui, rokuronio bromidas ir vekuronio bromidas. Kadangi dėl šių vaistų atsipalaiduoja ir kvėpavimo raumenys, operacijos metu ir po jos, kol vėl galėsite kvėpuoti savarankiškai, </w:t>
      </w:r>
      <w:r w:rsidR="00F2799D">
        <w:rPr>
          <w:lang w:bidi="lt-LT"/>
        </w:rPr>
        <w:t>J</w:t>
      </w:r>
      <w:r>
        <w:rPr>
          <w:lang w:bidi="lt-LT"/>
        </w:rPr>
        <w:t>ums reikės padėti kvėpuoti (bus atliekama dirbtinė plaučių ventiliacija).</w:t>
      </w:r>
    </w:p>
    <w:p w14:paraId="6DA987D8" w14:textId="77777777" w:rsidR="00950A7F" w:rsidRDefault="00950A7F">
      <w:pPr>
        <w:tabs>
          <w:tab w:val="clear" w:pos="567"/>
        </w:tabs>
        <w:spacing w:line="240" w:lineRule="auto"/>
        <w:ind w:left="567"/>
      </w:pPr>
    </w:p>
    <w:p w14:paraId="1BCD5C43" w14:textId="07B37091" w:rsidR="00950A7F" w:rsidRDefault="00285CF8">
      <w:pPr>
        <w:tabs>
          <w:tab w:val="clear" w:pos="567"/>
        </w:tabs>
        <w:spacing w:line="240" w:lineRule="auto"/>
        <w:ind w:left="567"/>
      </w:pPr>
      <w:r>
        <w:rPr>
          <w:lang w:bidi="lt-LT"/>
        </w:rPr>
        <w:t xml:space="preserve">Zenagam vartojamas siekiant pagreitinti raumenų funkcijos atsistatymą po operacijos, kad anksčiau galėtumėte pradėti kvėpuoti savarankiškai. Jis tai daro susijungdamas su </w:t>
      </w:r>
      <w:r w:rsidR="00F2799D">
        <w:rPr>
          <w:lang w:bidi="lt-LT"/>
        </w:rPr>
        <w:t>J</w:t>
      </w:r>
      <w:r>
        <w:rPr>
          <w:lang w:bidi="lt-LT"/>
        </w:rPr>
        <w:t>ūsų organizme esančiu rokuronio bromidu arba vekuronio bromidu. Vaistą galima vartoti suaugusiesiems, kai buvo skirtas rokuronio bromidas arba vekuronio bromidas, ir vaikams bei paaugliams (nuo 2 iki 17 metų), kai buvo skirtas rokuronio bromidas, siekiant vidutinio atsipalaidavimo.</w:t>
      </w:r>
    </w:p>
    <w:p w14:paraId="3059344F" w14:textId="77777777" w:rsidR="00950A7F" w:rsidRDefault="00950A7F">
      <w:pPr>
        <w:tabs>
          <w:tab w:val="clear" w:pos="567"/>
        </w:tabs>
        <w:spacing w:line="240" w:lineRule="auto"/>
      </w:pPr>
    </w:p>
    <w:p w14:paraId="6938767D" w14:textId="77777777" w:rsidR="00950A7F" w:rsidRDefault="00950A7F">
      <w:pPr>
        <w:tabs>
          <w:tab w:val="clear" w:pos="567"/>
        </w:tabs>
        <w:spacing w:line="240" w:lineRule="auto"/>
      </w:pPr>
    </w:p>
    <w:p w14:paraId="362697AA" w14:textId="2A9AA969" w:rsidR="00950A7F" w:rsidRDefault="00285CF8">
      <w:pPr>
        <w:numPr>
          <w:ilvl w:val="0"/>
          <w:numId w:val="6"/>
        </w:numPr>
        <w:tabs>
          <w:tab w:val="clear" w:pos="570"/>
          <w:tab w:val="left" w:pos="567"/>
        </w:tabs>
        <w:spacing w:line="240" w:lineRule="auto"/>
        <w:ind w:right="-2"/>
        <w:rPr>
          <w:b/>
        </w:rPr>
      </w:pPr>
      <w:r>
        <w:rPr>
          <w:b/>
          <w:lang w:bidi="lt-LT"/>
        </w:rPr>
        <w:t>Kas žinotina prieš vartojant Zenagam</w:t>
      </w:r>
    </w:p>
    <w:p w14:paraId="01953113" w14:textId="77777777" w:rsidR="00950A7F" w:rsidRDefault="00950A7F">
      <w:pPr>
        <w:tabs>
          <w:tab w:val="clear" w:pos="567"/>
        </w:tabs>
        <w:spacing w:line="240" w:lineRule="auto"/>
        <w:ind w:right="-2"/>
      </w:pPr>
    </w:p>
    <w:p w14:paraId="538850FC" w14:textId="0A61F935" w:rsidR="00950A7F" w:rsidRDefault="00285CF8">
      <w:pPr>
        <w:tabs>
          <w:tab w:val="clear" w:pos="567"/>
        </w:tabs>
        <w:spacing w:line="240" w:lineRule="auto"/>
        <w:ind w:left="709"/>
        <w:outlineLvl w:val="0"/>
      </w:pPr>
      <w:r>
        <w:rPr>
          <w:b/>
          <w:lang w:bidi="lt-LT"/>
        </w:rPr>
        <w:t>Jums netur</w:t>
      </w:r>
      <w:r w:rsidR="00F2799D">
        <w:rPr>
          <w:b/>
          <w:lang w:bidi="lt-LT"/>
        </w:rPr>
        <w:t>i</w:t>
      </w:r>
      <w:r>
        <w:rPr>
          <w:b/>
          <w:lang w:bidi="lt-LT"/>
        </w:rPr>
        <w:t xml:space="preserve"> būti skiriamas Zenagam</w:t>
      </w:r>
    </w:p>
    <w:p w14:paraId="2F97BE66" w14:textId="058E8B5F" w:rsidR="00950A7F" w:rsidRDefault="00285CF8">
      <w:pPr>
        <w:tabs>
          <w:tab w:val="clear" w:pos="567"/>
          <w:tab w:val="left" w:pos="630"/>
        </w:tabs>
        <w:spacing w:line="240" w:lineRule="auto"/>
        <w:ind w:left="1170" w:hanging="567"/>
      </w:pPr>
      <w:r>
        <w:t xml:space="preserve">  -</w:t>
      </w:r>
      <w:r>
        <w:tab/>
      </w:r>
      <w:r>
        <w:rPr>
          <w:lang w:bidi="lt-LT"/>
        </w:rPr>
        <w:t xml:space="preserve">jeigu </w:t>
      </w:r>
      <w:r w:rsidR="00F2799D">
        <w:rPr>
          <w:lang w:bidi="lt-LT"/>
        </w:rPr>
        <w:t>yra</w:t>
      </w:r>
      <w:r>
        <w:rPr>
          <w:lang w:bidi="lt-LT"/>
        </w:rPr>
        <w:t xml:space="preserve"> alergi</w:t>
      </w:r>
      <w:r w:rsidR="00F2799D">
        <w:rPr>
          <w:lang w:bidi="lt-LT"/>
        </w:rPr>
        <w:t>ja</w:t>
      </w:r>
      <w:r>
        <w:rPr>
          <w:lang w:bidi="lt-LT"/>
        </w:rPr>
        <w:t xml:space="preserve"> sugamadeksui arba bet kuriai </w:t>
      </w:r>
      <w:r w:rsidR="00F2799D">
        <w:rPr>
          <w:lang w:bidi="lt-LT"/>
        </w:rPr>
        <w:t>pagalbinei</w:t>
      </w:r>
      <w:r>
        <w:rPr>
          <w:lang w:bidi="lt-LT"/>
        </w:rPr>
        <w:t xml:space="preserve"> šio vaisto medžiagai (jos išvardytos 6 skyriuje).</w:t>
      </w:r>
    </w:p>
    <w:p w14:paraId="6B700EBE" w14:textId="48857595" w:rsidR="00950A7F" w:rsidRDefault="00285CF8">
      <w:pPr>
        <w:tabs>
          <w:tab w:val="clear" w:pos="567"/>
        </w:tabs>
        <w:spacing w:line="240" w:lineRule="auto"/>
        <w:ind w:left="1276" w:hanging="567"/>
      </w:pPr>
      <w:r>
        <w:rPr>
          <w:lang w:bidi="lt-LT"/>
        </w:rPr>
        <w:t xml:space="preserve">→ Pasakykite anesteziologui, jei tai taikoma </w:t>
      </w:r>
      <w:r w:rsidR="00F2799D">
        <w:rPr>
          <w:lang w:bidi="lt-LT"/>
        </w:rPr>
        <w:t>J</w:t>
      </w:r>
      <w:r>
        <w:rPr>
          <w:lang w:bidi="lt-LT"/>
        </w:rPr>
        <w:t>ums.</w:t>
      </w:r>
    </w:p>
    <w:p w14:paraId="44F277FF" w14:textId="77777777" w:rsidR="00950A7F" w:rsidRDefault="00950A7F">
      <w:pPr>
        <w:tabs>
          <w:tab w:val="clear" w:pos="567"/>
        </w:tabs>
        <w:spacing w:line="240" w:lineRule="auto"/>
        <w:ind w:right="-2"/>
      </w:pPr>
    </w:p>
    <w:p w14:paraId="24F25DE9" w14:textId="77777777" w:rsidR="00950A7F" w:rsidRDefault="00950A7F">
      <w:pPr>
        <w:tabs>
          <w:tab w:val="clear" w:pos="567"/>
        </w:tabs>
        <w:spacing w:line="240" w:lineRule="auto"/>
        <w:ind w:right="-2"/>
      </w:pPr>
    </w:p>
    <w:p w14:paraId="0109792F" w14:textId="77777777" w:rsidR="00950A7F" w:rsidRDefault="00950A7F">
      <w:pPr>
        <w:tabs>
          <w:tab w:val="clear" w:pos="567"/>
        </w:tabs>
        <w:spacing w:line="240" w:lineRule="auto"/>
        <w:ind w:right="-2"/>
      </w:pPr>
    </w:p>
    <w:p w14:paraId="637AA2C4" w14:textId="77777777" w:rsidR="00950A7F" w:rsidRDefault="00950A7F">
      <w:pPr>
        <w:tabs>
          <w:tab w:val="clear" w:pos="567"/>
        </w:tabs>
        <w:spacing w:line="240" w:lineRule="auto"/>
        <w:ind w:right="-2"/>
      </w:pPr>
    </w:p>
    <w:p w14:paraId="72C316DD" w14:textId="77777777" w:rsidR="00950A7F" w:rsidRDefault="00950A7F">
      <w:pPr>
        <w:tabs>
          <w:tab w:val="clear" w:pos="567"/>
        </w:tabs>
        <w:spacing w:line="240" w:lineRule="auto"/>
        <w:ind w:right="-2"/>
      </w:pPr>
    </w:p>
    <w:p w14:paraId="41510389" w14:textId="77777777" w:rsidR="00950A7F" w:rsidRDefault="00285CF8">
      <w:pPr>
        <w:tabs>
          <w:tab w:val="clear" w:pos="567"/>
        </w:tabs>
        <w:spacing w:line="240" w:lineRule="auto"/>
        <w:ind w:left="709" w:right="-2"/>
        <w:outlineLvl w:val="0"/>
        <w:rPr>
          <w:b/>
        </w:rPr>
      </w:pPr>
      <w:r>
        <w:rPr>
          <w:b/>
          <w:lang w:bidi="lt-LT"/>
        </w:rPr>
        <w:t>Įspėjimai ir atsargumo priemonės</w:t>
      </w:r>
    </w:p>
    <w:p w14:paraId="5C01844C" w14:textId="42FCA634" w:rsidR="00950A7F" w:rsidRDefault="00285CF8">
      <w:pPr>
        <w:tabs>
          <w:tab w:val="clear" w:pos="567"/>
        </w:tabs>
        <w:spacing w:line="240" w:lineRule="auto"/>
        <w:ind w:left="709"/>
      </w:pPr>
      <w:r>
        <w:rPr>
          <w:lang w:bidi="lt-LT"/>
        </w:rPr>
        <w:t xml:space="preserve">Prieš </w:t>
      </w:r>
      <w:r w:rsidR="00F2799D">
        <w:rPr>
          <w:lang w:bidi="lt-LT"/>
        </w:rPr>
        <w:t>J</w:t>
      </w:r>
      <w:r>
        <w:rPr>
          <w:lang w:bidi="lt-LT"/>
        </w:rPr>
        <w:t>ums skiriant Zenagam, pasitarkite su anesteziologu:</w:t>
      </w:r>
    </w:p>
    <w:p w14:paraId="413D362B" w14:textId="77777777" w:rsidR="00950A7F" w:rsidRDefault="00285CF8">
      <w:pPr>
        <w:pStyle w:val="Sraopastraipa"/>
        <w:widowControl/>
        <w:numPr>
          <w:ilvl w:val="0"/>
          <w:numId w:val="9"/>
        </w:numPr>
        <w:ind w:left="1134" w:hanging="283"/>
        <w:contextualSpacing/>
      </w:pPr>
      <w:r>
        <w:rPr>
          <w:lang w:bidi="lt-LT"/>
        </w:rPr>
        <w:t>jei sergate inkstų liga arba sirgote ja anksčiau. Tai svarbu, nes Zenagam iš organizmo pašalina inkstai;</w:t>
      </w:r>
    </w:p>
    <w:p w14:paraId="6453F24D" w14:textId="77777777" w:rsidR="00950A7F" w:rsidRDefault="00285CF8">
      <w:pPr>
        <w:pStyle w:val="Sraopastraipa"/>
        <w:widowControl/>
        <w:numPr>
          <w:ilvl w:val="0"/>
          <w:numId w:val="9"/>
        </w:numPr>
        <w:ind w:left="1134" w:hanging="283"/>
        <w:contextualSpacing/>
      </w:pPr>
      <w:r>
        <w:rPr>
          <w:lang w:bidi="lt-LT"/>
        </w:rPr>
        <w:t>jei sergate kepenų liga arba ja sirgote anksčiau;</w:t>
      </w:r>
    </w:p>
    <w:p w14:paraId="03835648" w14:textId="77777777" w:rsidR="00950A7F" w:rsidRDefault="00285CF8">
      <w:pPr>
        <w:pStyle w:val="Sraopastraipa"/>
        <w:widowControl/>
        <w:numPr>
          <w:ilvl w:val="0"/>
          <w:numId w:val="9"/>
        </w:numPr>
        <w:ind w:left="1134" w:hanging="283"/>
        <w:contextualSpacing/>
      </w:pPr>
      <w:r>
        <w:rPr>
          <w:lang w:bidi="lt-LT"/>
        </w:rPr>
        <w:t>jeigu yra skysčių susilaikymas (edema);</w:t>
      </w:r>
    </w:p>
    <w:p w14:paraId="6091C79E" w14:textId="77777777" w:rsidR="00950A7F" w:rsidRDefault="00285CF8">
      <w:pPr>
        <w:pStyle w:val="Sraopastraipa"/>
        <w:widowControl/>
        <w:numPr>
          <w:ilvl w:val="0"/>
          <w:numId w:val="9"/>
        </w:numPr>
        <w:ind w:left="1134" w:hanging="283"/>
        <w:contextualSpacing/>
      </w:pPr>
      <w:r>
        <w:rPr>
          <w:lang w:bidi="lt-LT"/>
        </w:rPr>
        <w:t>jeigu sergate ligomis, dėl kurių padidėja kraujavimo (kraujo krešėjimo sutrikimų) rizika, arba vartojate antikoaguliantų.</w:t>
      </w:r>
    </w:p>
    <w:p w14:paraId="53A3F2D5" w14:textId="77777777" w:rsidR="00950A7F" w:rsidRDefault="00950A7F">
      <w:pPr>
        <w:tabs>
          <w:tab w:val="clear" w:pos="567"/>
        </w:tabs>
        <w:spacing w:line="240" w:lineRule="auto"/>
        <w:ind w:left="709"/>
      </w:pPr>
    </w:p>
    <w:p w14:paraId="53A7A793" w14:textId="7840A062" w:rsidR="00950A7F" w:rsidRDefault="00285CF8">
      <w:pPr>
        <w:tabs>
          <w:tab w:val="clear" w:pos="567"/>
        </w:tabs>
        <w:spacing w:line="240" w:lineRule="auto"/>
        <w:ind w:left="709"/>
        <w:rPr>
          <w:b/>
          <w:bCs/>
        </w:rPr>
      </w:pPr>
      <w:r>
        <w:rPr>
          <w:b/>
          <w:lang w:bidi="lt-LT"/>
        </w:rPr>
        <w:t>Vaika</w:t>
      </w:r>
      <w:r w:rsidR="000F077D">
        <w:rPr>
          <w:b/>
          <w:lang w:bidi="lt-LT"/>
        </w:rPr>
        <w:t>ms</w:t>
      </w:r>
      <w:r>
        <w:rPr>
          <w:b/>
          <w:lang w:bidi="lt-LT"/>
        </w:rPr>
        <w:t xml:space="preserve"> ir paauglia</w:t>
      </w:r>
      <w:r w:rsidR="000F077D">
        <w:rPr>
          <w:b/>
          <w:lang w:bidi="lt-LT"/>
        </w:rPr>
        <w:t>ms</w:t>
      </w:r>
    </w:p>
    <w:p w14:paraId="61D49635" w14:textId="77777777" w:rsidR="00950A7F" w:rsidRDefault="00285CF8">
      <w:pPr>
        <w:ind w:left="709"/>
      </w:pPr>
      <w:r>
        <w:rPr>
          <w:lang w:bidi="lt-LT"/>
        </w:rPr>
        <w:t>Šio vaisto nerekomenduojama skirti jaunesniems kaip 2 metų kūdikiams.</w:t>
      </w:r>
    </w:p>
    <w:p w14:paraId="339346FF" w14:textId="77777777" w:rsidR="00950A7F" w:rsidRDefault="00950A7F">
      <w:pPr>
        <w:tabs>
          <w:tab w:val="clear" w:pos="567"/>
        </w:tabs>
        <w:spacing w:line="240" w:lineRule="auto"/>
        <w:ind w:left="709"/>
        <w:rPr>
          <w:b/>
          <w:bCs/>
        </w:rPr>
      </w:pPr>
    </w:p>
    <w:p w14:paraId="34177303" w14:textId="77777777" w:rsidR="00950A7F" w:rsidRDefault="00285CF8">
      <w:pPr>
        <w:tabs>
          <w:tab w:val="clear" w:pos="567"/>
        </w:tabs>
        <w:spacing w:line="240" w:lineRule="auto"/>
        <w:ind w:left="709" w:right="-2"/>
        <w:rPr>
          <w:b/>
        </w:rPr>
      </w:pPr>
      <w:r>
        <w:rPr>
          <w:b/>
          <w:lang w:bidi="lt-LT"/>
        </w:rPr>
        <w:t>Kiti vaistai ir Zenagam</w:t>
      </w:r>
    </w:p>
    <w:p w14:paraId="02A413C8" w14:textId="77777777" w:rsidR="00950A7F" w:rsidRDefault="00285CF8">
      <w:pPr>
        <w:tabs>
          <w:tab w:val="clear" w:pos="567"/>
        </w:tabs>
        <w:spacing w:line="240" w:lineRule="auto"/>
        <w:ind w:left="709" w:right="-2"/>
      </w:pPr>
      <w:r>
        <w:rPr>
          <w:lang w:bidi="lt-LT"/>
        </w:rPr>
        <w:t>→ Pasakykite anesteziologui arba gydytojui, jeigu vartojate ar neseniai vartojote kitų vaistų arba dėl to nesate tikri. Zenagam gali turėti įtakos kitiems vaistams arba būti jų veikiamas.</w:t>
      </w:r>
    </w:p>
    <w:p w14:paraId="6B97A364" w14:textId="77777777" w:rsidR="00950A7F" w:rsidRDefault="00950A7F">
      <w:pPr>
        <w:tabs>
          <w:tab w:val="clear" w:pos="567"/>
        </w:tabs>
        <w:spacing w:line="240" w:lineRule="auto"/>
        <w:ind w:left="709" w:right="-2"/>
      </w:pPr>
    </w:p>
    <w:p w14:paraId="336414F7" w14:textId="77777777" w:rsidR="00950A7F" w:rsidRDefault="00285CF8">
      <w:pPr>
        <w:tabs>
          <w:tab w:val="clear" w:pos="567"/>
        </w:tabs>
        <w:spacing w:line="240" w:lineRule="auto"/>
        <w:ind w:left="709" w:right="-2"/>
      </w:pPr>
      <w:r>
        <w:rPr>
          <w:lang w:bidi="lt-LT"/>
        </w:rPr>
        <w:t xml:space="preserve">Kai kurie vaistai mažina Zenagam poveikį </w:t>
      </w:r>
    </w:p>
    <w:p w14:paraId="218505D9" w14:textId="77777777" w:rsidR="00950A7F" w:rsidRDefault="00285CF8">
      <w:pPr>
        <w:tabs>
          <w:tab w:val="clear" w:pos="567"/>
        </w:tabs>
        <w:spacing w:line="240" w:lineRule="auto"/>
        <w:ind w:left="709" w:right="-2"/>
      </w:pPr>
      <w:r>
        <w:rPr>
          <w:lang w:bidi="lt-LT"/>
        </w:rPr>
        <w:t>→ Ypač svarbu, kad anesteziologui pasakytumėte, jei neseniai vartojote:</w:t>
      </w:r>
    </w:p>
    <w:p w14:paraId="073E1F91" w14:textId="77777777" w:rsidR="00950A7F" w:rsidRDefault="00285CF8">
      <w:pPr>
        <w:tabs>
          <w:tab w:val="clear" w:pos="567"/>
        </w:tabs>
        <w:spacing w:line="240" w:lineRule="auto"/>
        <w:ind w:left="709" w:right="-2"/>
      </w:pPr>
      <w:r>
        <w:t>•</w:t>
      </w:r>
      <w:r>
        <w:tab/>
      </w:r>
      <w:r>
        <w:rPr>
          <w:lang w:bidi="lt-LT"/>
        </w:rPr>
        <w:t>toremifeno (vartojamo krūties vėžiui gydyti);</w:t>
      </w:r>
    </w:p>
    <w:p w14:paraId="754DA6F5" w14:textId="77777777" w:rsidR="00950A7F" w:rsidRDefault="00285CF8">
      <w:pPr>
        <w:tabs>
          <w:tab w:val="clear" w:pos="567"/>
        </w:tabs>
        <w:spacing w:line="240" w:lineRule="auto"/>
        <w:ind w:left="709" w:right="-2"/>
      </w:pPr>
      <w:r>
        <w:t>•</w:t>
      </w:r>
      <w:r>
        <w:tab/>
      </w:r>
      <w:r>
        <w:rPr>
          <w:lang w:bidi="lt-LT"/>
        </w:rPr>
        <w:t>fuzido rūgšties (antibiotiko).</w:t>
      </w:r>
    </w:p>
    <w:p w14:paraId="3F0B086E" w14:textId="77777777" w:rsidR="00950A7F" w:rsidRDefault="00950A7F">
      <w:pPr>
        <w:tabs>
          <w:tab w:val="clear" w:pos="567"/>
        </w:tabs>
        <w:spacing w:line="240" w:lineRule="auto"/>
        <w:ind w:left="709" w:right="-2"/>
      </w:pPr>
    </w:p>
    <w:p w14:paraId="254F2E84" w14:textId="77777777" w:rsidR="00950A7F" w:rsidRDefault="00285CF8">
      <w:pPr>
        <w:tabs>
          <w:tab w:val="clear" w:pos="567"/>
        </w:tabs>
        <w:spacing w:line="240" w:lineRule="auto"/>
        <w:ind w:left="709" w:right="-2"/>
        <w:rPr>
          <w:b/>
          <w:bCs/>
        </w:rPr>
      </w:pPr>
      <w:r>
        <w:rPr>
          <w:b/>
          <w:lang w:bidi="lt-LT"/>
        </w:rPr>
        <w:t>Zenagam gali turėti įtakos hormoniniams kontraceptikams</w:t>
      </w:r>
    </w:p>
    <w:p w14:paraId="69B84D86" w14:textId="0E828113" w:rsidR="00950A7F" w:rsidRPr="0003180F" w:rsidRDefault="00285CF8">
      <w:pPr>
        <w:pStyle w:val="Sraopastraipa"/>
        <w:widowControl/>
        <w:numPr>
          <w:ilvl w:val="0"/>
          <w:numId w:val="10"/>
        </w:numPr>
        <w:ind w:left="1134" w:right="-2"/>
        <w:contextualSpacing/>
        <w:rPr>
          <w:lang w:val="lt-LT"/>
        </w:rPr>
      </w:pPr>
      <w:r w:rsidRPr="0003180F">
        <w:rPr>
          <w:lang w:val="lt-LT" w:bidi="lt-LT"/>
        </w:rPr>
        <w:t xml:space="preserve">Zenagam gali sumažinti hormoninių kontraceptikų, įskaitant tabletes, makšties žiedą, implantus ar hormoninę </w:t>
      </w:r>
      <w:r w:rsidR="000F077D" w:rsidRPr="0003180F">
        <w:rPr>
          <w:lang w:val="lt-LT" w:bidi="lt-LT"/>
        </w:rPr>
        <w:t>į gimdą vartojamą</w:t>
      </w:r>
      <w:r w:rsidRPr="0003180F">
        <w:rPr>
          <w:lang w:val="lt-LT" w:bidi="lt-LT"/>
        </w:rPr>
        <w:t xml:space="preserve"> sistemą (IUS), veiksmingumą, nes sumažina </w:t>
      </w:r>
      <w:r w:rsidR="000F077D" w:rsidRPr="0003180F">
        <w:rPr>
          <w:lang w:val="lt-LT" w:bidi="lt-LT"/>
        </w:rPr>
        <w:t xml:space="preserve">hormone </w:t>
      </w:r>
      <w:r w:rsidRPr="0003180F">
        <w:rPr>
          <w:lang w:val="lt-LT" w:bidi="lt-LT"/>
        </w:rPr>
        <w:t>progestageno kiekį. Vartojant sugamadeksą prarandamas progestageno kiekis yra maždaug toks pat, kaip ir praleidus vieną geriamąją kontraceptinę tabletę.</w:t>
      </w:r>
    </w:p>
    <w:p w14:paraId="5E830A22" w14:textId="3F9E5C6A" w:rsidR="00950A7F" w:rsidRDefault="00285CF8">
      <w:pPr>
        <w:tabs>
          <w:tab w:val="clear" w:pos="567"/>
        </w:tabs>
        <w:spacing w:line="240" w:lineRule="auto"/>
        <w:ind w:left="1701" w:right="-2" w:hanging="283"/>
      </w:pPr>
      <w:r>
        <w:rPr>
          <w:lang w:bidi="lt-LT"/>
        </w:rPr>
        <w:t xml:space="preserve">→ Jei tabletę vartojate tą pačią dieną, kai </w:t>
      </w:r>
      <w:r w:rsidR="000F077D">
        <w:rPr>
          <w:lang w:bidi="lt-LT"/>
        </w:rPr>
        <w:t>J</w:t>
      </w:r>
      <w:r>
        <w:rPr>
          <w:lang w:bidi="lt-LT"/>
        </w:rPr>
        <w:t>ums skiriamas Zenagam, laikykitės praleistos dozės vartojimo instrukcijų, pateiktų tablečių pakuotės lapelyje.</w:t>
      </w:r>
    </w:p>
    <w:p w14:paraId="6428AF3D" w14:textId="77777777" w:rsidR="00950A7F" w:rsidRDefault="00285CF8">
      <w:pPr>
        <w:tabs>
          <w:tab w:val="clear" w:pos="567"/>
        </w:tabs>
        <w:spacing w:line="240" w:lineRule="auto"/>
        <w:ind w:left="1701" w:right="-2" w:hanging="283"/>
      </w:pPr>
      <w:r>
        <w:rPr>
          <w:lang w:bidi="lt-LT"/>
        </w:rPr>
        <w:t>→ Jei naudojate kitas hormonines kontraceptines priemones (pvz., makšties žiedą, implantą ar IUS), kitas 7 dienas turėtumėte naudoti papildomą nehormoninį kontracepcijos metodą (pvz., prezervatyvą) ir laikytis pakuotės lapelyje pateiktų patarimų.</w:t>
      </w:r>
    </w:p>
    <w:p w14:paraId="07D79ECA" w14:textId="77777777" w:rsidR="00950A7F" w:rsidRDefault="00950A7F">
      <w:pPr>
        <w:tabs>
          <w:tab w:val="clear" w:pos="567"/>
        </w:tabs>
        <w:spacing w:line="240" w:lineRule="auto"/>
        <w:ind w:left="709" w:right="-2"/>
      </w:pPr>
    </w:p>
    <w:p w14:paraId="75F366DF" w14:textId="77777777" w:rsidR="00950A7F" w:rsidRDefault="00285CF8">
      <w:pPr>
        <w:tabs>
          <w:tab w:val="clear" w:pos="567"/>
        </w:tabs>
        <w:spacing w:line="240" w:lineRule="auto"/>
        <w:ind w:left="709" w:right="-2"/>
        <w:rPr>
          <w:b/>
          <w:bCs/>
        </w:rPr>
      </w:pPr>
      <w:r>
        <w:rPr>
          <w:b/>
          <w:lang w:bidi="lt-LT"/>
        </w:rPr>
        <w:t>Poveikis kraujo tyrimams</w:t>
      </w:r>
    </w:p>
    <w:p w14:paraId="15BE81C2" w14:textId="77777777" w:rsidR="00950A7F" w:rsidRDefault="00285CF8">
      <w:pPr>
        <w:tabs>
          <w:tab w:val="clear" w:pos="567"/>
        </w:tabs>
        <w:spacing w:line="240" w:lineRule="auto"/>
        <w:ind w:left="709" w:right="-2"/>
      </w:pPr>
      <w:r>
        <w:rPr>
          <w:lang w:bidi="lt-LT"/>
        </w:rPr>
        <w:t>Bendruoju atveju, Zenagam neturi įtakos laboratoriniams tyrimams, tačiau jis gali turėti įtakos hormono progesterono kraujo tyrimo rezultatams. Pasitarkite su gydytoju, jei progesterono kiekį reikia tirti tą pačią dieną, kai gaunate Zenagam.</w:t>
      </w:r>
    </w:p>
    <w:p w14:paraId="4884B5FC" w14:textId="77777777" w:rsidR="00950A7F" w:rsidRDefault="00950A7F">
      <w:pPr>
        <w:tabs>
          <w:tab w:val="clear" w:pos="567"/>
          <w:tab w:val="left" w:pos="1290"/>
        </w:tabs>
        <w:spacing w:line="240" w:lineRule="auto"/>
        <w:ind w:left="709" w:right="-2"/>
      </w:pPr>
    </w:p>
    <w:p w14:paraId="26465B77" w14:textId="394C3649" w:rsidR="00950A7F" w:rsidRDefault="00285CF8">
      <w:pPr>
        <w:tabs>
          <w:tab w:val="clear" w:pos="567"/>
        </w:tabs>
        <w:spacing w:line="240" w:lineRule="auto"/>
        <w:ind w:left="709" w:right="-2"/>
        <w:outlineLvl w:val="0"/>
        <w:rPr>
          <w:b/>
          <w:szCs w:val="22"/>
        </w:rPr>
      </w:pPr>
      <w:r>
        <w:rPr>
          <w:b/>
          <w:lang w:bidi="lt-LT"/>
        </w:rPr>
        <w:t>Nėštumas, žindym</w:t>
      </w:r>
      <w:r w:rsidR="000F077D">
        <w:rPr>
          <w:b/>
          <w:lang w:bidi="lt-LT"/>
        </w:rPr>
        <w:t>o laikotarpis</w:t>
      </w:r>
      <w:r>
        <w:rPr>
          <w:b/>
          <w:lang w:bidi="lt-LT"/>
        </w:rPr>
        <w:t xml:space="preserve"> ir vaisingumas</w:t>
      </w:r>
    </w:p>
    <w:p w14:paraId="742FB2AD" w14:textId="77777777" w:rsidR="00950A7F" w:rsidRDefault="00285CF8">
      <w:pPr>
        <w:tabs>
          <w:tab w:val="clear" w:pos="567"/>
        </w:tabs>
        <w:spacing w:line="240" w:lineRule="auto"/>
        <w:ind w:left="709"/>
      </w:pPr>
      <w:r>
        <w:rPr>
          <w:lang w:bidi="lt-LT"/>
        </w:rPr>
        <w:t>→ Pasakykite anesteziologui, jei esate ar galite būti nėščia arba jei maitinate krūtimi. Jums vis tiek gali būti skiriamas Zenagam, tačiau pirmiausia turite tai aptarti.</w:t>
      </w:r>
    </w:p>
    <w:p w14:paraId="64E69DDE" w14:textId="3BCB57F3" w:rsidR="00950A7F" w:rsidRDefault="00285CF8">
      <w:pPr>
        <w:tabs>
          <w:tab w:val="clear" w:pos="567"/>
        </w:tabs>
        <w:spacing w:line="240" w:lineRule="auto"/>
        <w:ind w:left="709"/>
      </w:pPr>
      <w:r>
        <w:rPr>
          <w:lang w:bidi="lt-LT"/>
        </w:rPr>
        <w:t xml:space="preserve">Nežinoma, ar sugamadekso gali patekti į motinos pieną. Anesteziologas padės </w:t>
      </w:r>
      <w:r w:rsidR="000F077D">
        <w:rPr>
          <w:lang w:bidi="lt-LT"/>
        </w:rPr>
        <w:t>J</w:t>
      </w:r>
      <w:r>
        <w:rPr>
          <w:lang w:bidi="lt-LT"/>
        </w:rPr>
        <w:t>ums nuspręsti, ar nutraukti žindymą, ar atsisakyti gydymo sugamadeksu, atsižvelgdamas į žindymo naudą kūdikiui ir Zenagam naudą motinai.</w:t>
      </w:r>
    </w:p>
    <w:p w14:paraId="7E4333C6" w14:textId="77777777" w:rsidR="00950A7F" w:rsidRDefault="00950A7F">
      <w:pPr>
        <w:tabs>
          <w:tab w:val="clear" w:pos="567"/>
        </w:tabs>
        <w:spacing w:line="240" w:lineRule="auto"/>
        <w:ind w:left="709" w:right="-2"/>
        <w:outlineLvl w:val="0"/>
        <w:rPr>
          <w:b/>
        </w:rPr>
      </w:pPr>
    </w:p>
    <w:p w14:paraId="732622DF" w14:textId="77777777" w:rsidR="00950A7F" w:rsidRDefault="00285CF8">
      <w:pPr>
        <w:tabs>
          <w:tab w:val="clear" w:pos="567"/>
        </w:tabs>
        <w:spacing w:line="240" w:lineRule="auto"/>
        <w:ind w:left="709" w:right="-2"/>
        <w:outlineLvl w:val="0"/>
      </w:pPr>
      <w:r>
        <w:rPr>
          <w:b/>
          <w:lang w:bidi="lt-LT"/>
        </w:rPr>
        <w:t>Vairavimas ir mechanizmų valdymas</w:t>
      </w:r>
    </w:p>
    <w:p w14:paraId="1914AD3D" w14:textId="02F9DF6C" w:rsidR="00950A7F" w:rsidRDefault="00285CF8">
      <w:pPr>
        <w:tabs>
          <w:tab w:val="clear" w:pos="567"/>
        </w:tabs>
        <w:spacing w:line="240" w:lineRule="auto"/>
        <w:ind w:left="709"/>
      </w:pPr>
      <w:r>
        <w:rPr>
          <w:lang w:bidi="lt-LT"/>
        </w:rPr>
        <w:t xml:space="preserve">Nėra žinoma, kad Zenagam veikia </w:t>
      </w:r>
      <w:r w:rsidR="000F077D">
        <w:rPr>
          <w:lang w:bidi="lt-LT"/>
        </w:rPr>
        <w:t>J</w:t>
      </w:r>
      <w:r>
        <w:rPr>
          <w:lang w:bidi="lt-LT"/>
        </w:rPr>
        <w:t>ūsų gebėjimą vairuoti ir valdyti mechanizmus.</w:t>
      </w:r>
    </w:p>
    <w:p w14:paraId="4946CA1C" w14:textId="77777777" w:rsidR="00950A7F" w:rsidRDefault="00950A7F">
      <w:pPr>
        <w:tabs>
          <w:tab w:val="clear" w:pos="567"/>
        </w:tabs>
        <w:spacing w:line="240" w:lineRule="auto"/>
        <w:ind w:left="709"/>
      </w:pPr>
    </w:p>
    <w:p w14:paraId="3BC482EB" w14:textId="77777777" w:rsidR="00950A7F" w:rsidRDefault="00285CF8">
      <w:pPr>
        <w:tabs>
          <w:tab w:val="clear" w:pos="567"/>
        </w:tabs>
        <w:spacing w:line="240" w:lineRule="auto"/>
        <w:ind w:left="709" w:right="-2"/>
        <w:outlineLvl w:val="0"/>
        <w:rPr>
          <w:b/>
        </w:rPr>
      </w:pPr>
      <w:r>
        <w:rPr>
          <w:b/>
          <w:lang w:bidi="lt-LT"/>
        </w:rPr>
        <w:t>Zenagam sudėtyje yra natrio</w:t>
      </w:r>
    </w:p>
    <w:p w14:paraId="5E28B6ED" w14:textId="46FCD30E" w:rsidR="000F077D" w:rsidRDefault="00285CF8" w:rsidP="000F077D">
      <w:pPr>
        <w:tabs>
          <w:tab w:val="clear" w:pos="567"/>
        </w:tabs>
        <w:spacing w:line="240" w:lineRule="auto"/>
        <w:ind w:left="709"/>
        <w:rPr>
          <w:lang w:bidi="lt-LT"/>
        </w:rPr>
      </w:pPr>
      <w:r>
        <w:rPr>
          <w:lang w:bidi="lt-LT"/>
        </w:rPr>
        <w:t xml:space="preserve">Šio vaisto kiekviename ml yra iki 9,45 mg natrio (kuris yra pagrindinė valgomosios druskos sudedamoji dalis). Tai </w:t>
      </w:r>
      <w:r w:rsidR="000F077D">
        <w:rPr>
          <w:lang w:bidi="lt-LT"/>
        </w:rPr>
        <w:t>atitinka</w:t>
      </w:r>
      <w:r>
        <w:rPr>
          <w:lang w:bidi="lt-LT"/>
        </w:rPr>
        <w:t xml:space="preserve"> 0,47 % </w:t>
      </w:r>
      <w:r w:rsidR="000F077D">
        <w:rPr>
          <w:lang w:bidi="lt-LT"/>
        </w:rPr>
        <w:t xml:space="preserve">didžiausios rekomenduojamos </w:t>
      </w:r>
    </w:p>
    <w:p w14:paraId="7CDF36AD" w14:textId="76495EFF" w:rsidR="00950A7F" w:rsidRDefault="000F077D" w:rsidP="000F077D">
      <w:pPr>
        <w:tabs>
          <w:tab w:val="clear" w:pos="567"/>
        </w:tabs>
        <w:spacing w:line="240" w:lineRule="auto"/>
        <w:ind w:left="709"/>
      </w:pPr>
      <w:r>
        <w:rPr>
          <w:lang w:bidi="lt-LT"/>
        </w:rPr>
        <w:t>natrio paros normos suaugusiesiems</w:t>
      </w:r>
      <w:r w:rsidDel="000F077D">
        <w:rPr>
          <w:lang w:bidi="lt-LT"/>
        </w:rPr>
        <w:t xml:space="preserve"> </w:t>
      </w:r>
      <w:r>
        <w:rPr>
          <w:lang w:bidi="lt-LT"/>
        </w:rPr>
        <w:t>.</w:t>
      </w:r>
    </w:p>
    <w:p w14:paraId="1A418BBA" w14:textId="77777777" w:rsidR="00950A7F" w:rsidRDefault="00950A7F">
      <w:pPr>
        <w:tabs>
          <w:tab w:val="clear" w:pos="567"/>
        </w:tabs>
        <w:spacing w:line="240" w:lineRule="auto"/>
        <w:ind w:left="709" w:right="-2"/>
      </w:pPr>
    </w:p>
    <w:p w14:paraId="5F9A223B" w14:textId="77777777" w:rsidR="00950A7F" w:rsidRDefault="00950A7F">
      <w:pPr>
        <w:tabs>
          <w:tab w:val="clear" w:pos="567"/>
        </w:tabs>
        <w:spacing w:line="240" w:lineRule="auto"/>
        <w:ind w:right="-2"/>
      </w:pPr>
    </w:p>
    <w:p w14:paraId="37200C19" w14:textId="77CE5E09" w:rsidR="00950A7F" w:rsidRDefault="00285CF8">
      <w:pPr>
        <w:numPr>
          <w:ilvl w:val="0"/>
          <w:numId w:val="6"/>
        </w:numPr>
        <w:tabs>
          <w:tab w:val="clear" w:pos="570"/>
          <w:tab w:val="left" w:pos="567"/>
        </w:tabs>
        <w:spacing w:line="240" w:lineRule="auto"/>
        <w:ind w:right="-2"/>
        <w:rPr>
          <w:b/>
        </w:rPr>
      </w:pPr>
      <w:r>
        <w:rPr>
          <w:b/>
          <w:lang w:bidi="lt-LT"/>
        </w:rPr>
        <w:t>Kaip vartoti Zenagam</w:t>
      </w:r>
    </w:p>
    <w:p w14:paraId="637CECAD" w14:textId="77777777" w:rsidR="00950A7F" w:rsidRDefault="00950A7F">
      <w:pPr>
        <w:tabs>
          <w:tab w:val="clear" w:pos="567"/>
        </w:tabs>
        <w:spacing w:line="240" w:lineRule="auto"/>
        <w:ind w:right="-2"/>
      </w:pPr>
    </w:p>
    <w:p w14:paraId="4A90A1A2" w14:textId="42FA73C8" w:rsidR="00950A7F" w:rsidRDefault="00285CF8">
      <w:pPr>
        <w:tabs>
          <w:tab w:val="clear" w:pos="567"/>
        </w:tabs>
        <w:spacing w:line="240" w:lineRule="auto"/>
        <w:ind w:left="567" w:right="-2"/>
      </w:pPr>
      <w:r>
        <w:rPr>
          <w:lang w:bidi="lt-LT"/>
        </w:rPr>
        <w:lastRenderedPageBreak/>
        <w:t xml:space="preserve">Zenagam </w:t>
      </w:r>
      <w:r w:rsidR="00CF70A7">
        <w:rPr>
          <w:lang w:bidi="lt-LT"/>
        </w:rPr>
        <w:t>J</w:t>
      </w:r>
      <w:r>
        <w:rPr>
          <w:lang w:bidi="lt-LT"/>
        </w:rPr>
        <w:t>ums suleis gydytojas anesteziologas arba jis bus suleistas anesteziologui prižiūrint.</w:t>
      </w:r>
    </w:p>
    <w:p w14:paraId="29959633" w14:textId="77777777" w:rsidR="00950A7F" w:rsidRDefault="00950A7F">
      <w:pPr>
        <w:tabs>
          <w:tab w:val="clear" w:pos="567"/>
        </w:tabs>
        <w:spacing w:line="240" w:lineRule="auto"/>
        <w:ind w:left="567" w:right="-2"/>
      </w:pPr>
    </w:p>
    <w:p w14:paraId="6AAFEDE7" w14:textId="77777777" w:rsidR="00950A7F" w:rsidRDefault="00285CF8">
      <w:pPr>
        <w:tabs>
          <w:tab w:val="clear" w:pos="567"/>
        </w:tabs>
        <w:spacing w:line="240" w:lineRule="auto"/>
        <w:ind w:left="567" w:right="-2"/>
        <w:rPr>
          <w:b/>
          <w:bCs/>
        </w:rPr>
      </w:pPr>
      <w:r>
        <w:rPr>
          <w:b/>
          <w:lang w:bidi="lt-LT"/>
        </w:rPr>
        <w:t>Dozė</w:t>
      </w:r>
    </w:p>
    <w:p w14:paraId="7A46ACC7" w14:textId="1D38AAE2" w:rsidR="00950A7F" w:rsidRDefault="00285CF8">
      <w:pPr>
        <w:tabs>
          <w:tab w:val="clear" w:pos="567"/>
        </w:tabs>
        <w:spacing w:line="240" w:lineRule="auto"/>
        <w:ind w:left="567" w:right="-2"/>
      </w:pPr>
      <w:r>
        <w:rPr>
          <w:lang w:bidi="lt-LT"/>
        </w:rPr>
        <w:t xml:space="preserve">Anesteziologas nustatys </w:t>
      </w:r>
      <w:r w:rsidR="00CF70A7">
        <w:rPr>
          <w:lang w:bidi="lt-LT"/>
        </w:rPr>
        <w:t>J</w:t>
      </w:r>
      <w:r>
        <w:rPr>
          <w:lang w:bidi="lt-LT"/>
        </w:rPr>
        <w:t>ums reikalingą Zenagam dozę, atsižvelgdamas į:</w:t>
      </w:r>
    </w:p>
    <w:p w14:paraId="045F43C9" w14:textId="220050CF" w:rsidR="00950A7F" w:rsidRDefault="00285CF8">
      <w:pPr>
        <w:tabs>
          <w:tab w:val="clear" w:pos="567"/>
        </w:tabs>
        <w:spacing w:line="240" w:lineRule="auto"/>
        <w:ind w:left="567" w:right="-2"/>
      </w:pPr>
      <w:r>
        <w:t>•</w:t>
      </w:r>
      <w:r>
        <w:tab/>
      </w:r>
      <w:r w:rsidR="00CF70A7">
        <w:rPr>
          <w:lang w:bidi="lt-LT"/>
        </w:rPr>
        <w:t>J</w:t>
      </w:r>
      <w:r>
        <w:rPr>
          <w:lang w:bidi="lt-LT"/>
        </w:rPr>
        <w:t>ūsų svorį;</w:t>
      </w:r>
    </w:p>
    <w:p w14:paraId="55B8224D" w14:textId="0128CB3A" w:rsidR="00950A7F" w:rsidRDefault="00285CF8">
      <w:pPr>
        <w:tabs>
          <w:tab w:val="clear" w:pos="567"/>
        </w:tabs>
        <w:spacing w:line="240" w:lineRule="auto"/>
        <w:ind w:left="567" w:right="-2"/>
      </w:pPr>
      <w:r>
        <w:t>•</w:t>
      </w:r>
      <w:r>
        <w:tab/>
      </w:r>
      <w:r>
        <w:rPr>
          <w:lang w:bidi="lt-LT"/>
        </w:rPr>
        <w:t xml:space="preserve">kaip stipriai </w:t>
      </w:r>
      <w:r w:rsidR="00CF70A7">
        <w:rPr>
          <w:lang w:bidi="lt-LT"/>
        </w:rPr>
        <w:t>J</w:t>
      </w:r>
      <w:r>
        <w:rPr>
          <w:lang w:bidi="lt-LT"/>
        </w:rPr>
        <w:t>us vis dar veikia raumenų relaksantas.</w:t>
      </w:r>
    </w:p>
    <w:p w14:paraId="1408CB3A" w14:textId="77777777" w:rsidR="00950A7F" w:rsidRDefault="00285CF8">
      <w:pPr>
        <w:tabs>
          <w:tab w:val="clear" w:pos="567"/>
        </w:tabs>
        <w:spacing w:line="240" w:lineRule="auto"/>
        <w:ind w:left="567" w:right="-2"/>
      </w:pPr>
      <w:r>
        <w:rPr>
          <w:lang w:bidi="lt-LT"/>
        </w:rPr>
        <w:t>Įprastinė dozė suaugusiesiems ir 2–17 metų vaikams bei paaugliams yra 2–4 mg kilogramui kūno svorio. Suaugusiesiems galima skirti 16 mg/kg dozę, jei reikia skubiai atstatyti atsipalaidavusių raumenų funkciją.</w:t>
      </w:r>
    </w:p>
    <w:p w14:paraId="30692F16" w14:textId="77777777" w:rsidR="00950A7F" w:rsidRDefault="00950A7F">
      <w:pPr>
        <w:tabs>
          <w:tab w:val="clear" w:pos="567"/>
        </w:tabs>
        <w:spacing w:line="240" w:lineRule="auto"/>
        <w:ind w:left="567" w:right="-2"/>
      </w:pPr>
    </w:p>
    <w:p w14:paraId="4E402F9D" w14:textId="77777777" w:rsidR="00950A7F" w:rsidRDefault="00285CF8">
      <w:pPr>
        <w:tabs>
          <w:tab w:val="clear" w:pos="567"/>
        </w:tabs>
        <w:spacing w:line="240" w:lineRule="auto"/>
        <w:ind w:left="567" w:right="-2"/>
        <w:rPr>
          <w:b/>
          <w:bCs/>
        </w:rPr>
      </w:pPr>
      <w:r>
        <w:rPr>
          <w:b/>
          <w:lang w:bidi="lt-LT"/>
        </w:rPr>
        <w:t>Kaip skiriamas Zenagam</w:t>
      </w:r>
    </w:p>
    <w:p w14:paraId="0F6F84F6" w14:textId="15092220" w:rsidR="00950A7F" w:rsidRDefault="00285CF8">
      <w:pPr>
        <w:tabs>
          <w:tab w:val="clear" w:pos="567"/>
        </w:tabs>
        <w:spacing w:line="240" w:lineRule="auto"/>
        <w:ind w:left="567" w:right="-2"/>
      </w:pPr>
      <w:r>
        <w:rPr>
          <w:lang w:bidi="lt-LT"/>
        </w:rPr>
        <w:t xml:space="preserve">Zenagam </w:t>
      </w:r>
      <w:r w:rsidR="00CF70A7">
        <w:rPr>
          <w:lang w:bidi="lt-LT"/>
        </w:rPr>
        <w:t>J</w:t>
      </w:r>
      <w:r>
        <w:rPr>
          <w:lang w:bidi="lt-LT"/>
        </w:rPr>
        <w:t>ums skirs anesteziologas. Vaistas leidžiamas kaip viena injekcija per intraveninę liniją.</w:t>
      </w:r>
    </w:p>
    <w:p w14:paraId="444C8C90" w14:textId="77777777" w:rsidR="00950A7F" w:rsidRDefault="00950A7F">
      <w:pPr>
        <w:tabs>
          <w:tab w:val="clear" w:pos="567"/>
        </w:tabs>
        <w:spacing w:line="240" w:lineRule="auto"/>
        <w:ind w:left="567" w:right="-2"/>
      </w:pPr>
    </w:p>
    <w:p w14:paraId="47B936D2" w14:textId="1A6EE5FE" w:rsidR="00950A7F" w:rsidRDefault="00285CF8">
      <w:pPr>
        <w:tabs>
          <w:tab w:val="clear" w:pos="567"/>
        </w:tabs>
        <w:spacing w:line="240" w:lineRule="auto"/>
        <w:ind w:left="567" w:right="-2"/>
        <w:outlineLvl w:val="0"/>
      </w:pPr>
      <w:r>
        <w:rPr>
          <w:b/>
          <w:lang w:bidi="lt-LT"/>
        </w:rPr>
        <w:t xml:space="preserve">Jei Zenagam </w:t>
      </w:r>
      <w:r w:rsidR="00CF70A7">
        <w:rPr>
          <w:b/>
          <w:lang w:bidi="lt-LT"/>
        </w:rPr>
        <w:t>J</w:t>
      </w:r>
      <w:r>
        <w:rPr>
          <w:b/>
          <w:lang w:bidi="lt-LT"/>
        </w:rPr>
        <w:t>ums skirta daugiau nei rekomenduojama</w:t>
      </w:r>
    </w:p>
    <w:p w14:paraId="2778ED35" w14:textId="72E02A33" w:rsidR="00950A7F" w:rsidRDefault="00285CF8">
      <w:pPr>
        <w:tabs>
          <w:tab w:val="clear" w:pos="567"/>
        </w:tabs>
        <w:spacing w:line="240" w:lineRule="auto"/>
        <w:ind w:left="567"/>
      </w:pPr>
      <w:r>
        <w:rPr>
          <w:lang w:bidi="lt-LT"/>
        </w:rPr>
        <w:t xml:space="preserve">Kadangi anesteziologas atidžiai stebės </w:t>
      </w:r>
      <w:r w:rsidR="00CF70A7">
        <w:rPr>
          <w:lang w:bidi="lt-LT"/>
        </w:rPr>
        <w:t>J</w:t>
      </w:r>
      <w:r>
        <w:rPr>
          <w:lang w:bidi="lt-LT"/>
        </w:rPr>
        <w:t xml:space="preserve">ūsų būklę, mažai tikėtina, kad </w:t>
      </w:r>
      <w:r w:rsidR="00CF70A7">
        <w:rPr>
          <w:lang w:bidi="lt-LT"/>
        </w:rPr>
        <w:t>J</w:t>
      </w:r>
      <w:r>
        <w:rPr>
          <w:lang w:bidi="lt-LT"/>
        </w:rPr>
        <w:t>ums bus suleista per didelė Zenagam dozė. Tačiau net jei taip ir atsitiktų, problemų</w:t>
      </w:r>
      <w:r w:rsidR="00DC2327">
        <w:rPr>
          <w:lang w:bidi="lt-LT"/>
        </w:rPr>
        <w:t xml:space="preserve"> kilti neturėtų</w:t>
      </w:r>
      <w:r>
        <w:rPr>
          <w:lang w:bidi="lt-LT"/>
        </w:rPr>
        <w:t>.</w:t>
      </w:r>
    </w:p>
    <w:p w14:paraId="6530D8B4" w14:textId="77777777" w:rsidR="00950A7F" w:rsidRDefault="00950A7F">
      <w:pPr>
        <w:tabs>
          <w:tab w:val="clear" w:pos="567"/>
        </w:tabs>
        <w:spacing w:line="240" w:lineRule="auto"/>
        <w:ind w:left="567"/>
      </w:pPr>
    </w:p>
    <w:p w14:paraId="1DF6520D" w14:textId="77777777" w:rsidR="00950A7F" w:rsidRDefault="00285CF8">
      <w:pPr>
        <w:tabs>
          <w:tab w:val="clear" w:pos="567"/>
        </w:tabs>
        <w:spacing w:line="240" w:lineRule="auto"/>
        <w:ind w:left="567"/>
      </w:pPr>
      <w:r>
        <w:rPr>
          <w:lang w:bidi="lt-LT"/>
        </w:rPr>
        <w:t>Jei kiltų daugiau klausimų dėl šio vaisto vartojimo, kreipkitės į anesteziologą arba kitą gydytoją.</w:t>
      </w:r>
    </w:p>
    <w:p w14:paraId="0DB67C57" w14:textId="77777777" w:rsidR="00950A7F" w:rsidRDefault="00950A7F">
      <w:pPr>
        <w:tabs>
          <w:tab w:val="clear" w:pos="567"/>
        </w:tabs>
        <w:spacing w:line="240" w:lineRule="auto"/>
        <w:ind w:right="-2"/>
      </w:pPr>
    </w:p>
    <w:p w14:paraId="2CCCD140" w14:textId="77777777" w:rsidR="00950A7F" w:rsidRDefault="00950A7F">
      <w:pPr>
        <w:tabs>
          <w:tab w:val="clear" w:pos="567"/>
        </w:tabs>
        <w:spacing w:line="240" w:lineRule="auto"/>
        <w:ind w:right="-2"/>
      </w:pPr>
    </w:p>
    <w:p w14:paraId="48844E34" w14:textId="77777777" w:rsidR="00950A7F" w:rsidRDefault="00285CF8">
      <w:pPr>
        <w:tabs>
          <w:tab w:val="clear" w:pos="567"/>
        </w:tabs>
        <w:spacing w:line="240" w:lineRule="auto"/>
        <w:ind w:left="567" w:right="-2" w:hanging="567"/>
      </w:pPr>
      <w:r>
        <w:rPr>
          <w:b/>
          <w:lang w:bidi="lt-LT"/>
        </w:rPr>
        <w:t>4.</w:t>
      </w:r>
      <w:r>
        <w:rPr>
          <w:b/>
          <w:lang w:bidi="lt-LT"/>
        </w:rPr>
        <w:tab/>
        <w:t>Galimas šalutinis poveikis</w:t>
      </w:r>
    </w:p>
    <w:p w14:paraId="16B90572" w14:textId="77777777" w:rsidR="00950A7F" w:rsidRDefault="00950A7F">
      <w:pPr>
        <w:tabs>
          <w:tab w:val="clear" w:pos="567"/>
        </w:tabs>
        <w:spacing w:line="240" w:lineRule="auto"/>
        <w:ind w:right="-2"/>
      </w:pPr>
    </w:p>
    <w:p w14:paraId="5312B71C" w14:textId="77777777" w:rsidR="00950A7F" w:rsidRDefault="00285CF8">
      <w:pPr>
        <w:tabs>
          <w:tab w:val="clear" w:pos="567"/>
        </w:tabs>
        <w:spacing w:line="240" w:lineRule="auto"/>
        <w:ind w:left="567" w:right="-29"/>
      </w:pPr>
      <w:r>
        <w:rPr>
          <w:lang w:bidi="lt-LT"/>
        </w:rPr>
        <w:t>Šis vaistas, kaip ir visi kiti, gali sukelti šalutinį poveikį, nors jis pasireiškia ne visiems žmonėms.</w:t>
      </w:r>
    </w:p>
    <w:p w14:paraId="10079F11" w14:textId="1CBFCD85" w:rsidR="00950A7F" w:rsidRDefault="00285CF8">
      <w:pPr>
        <w:tabs>
          <w:tab w:val="clear" w:pos="567"/>
        </w:tabs>
        <w:spacing w:line="240" w:lineRule="auto"/>
        <w:ind w:left="567" w:right="-29"/>
      </w:pPr>
      <w:r>
        <w:rPr>
          <w:lang w:bidi="lt-LT"/>
        </w:rPr>
        <w:t xml:space="preserve">Jei išvardyti šalutiniai reiškiniai pasireikš </w:t>
      </w:r>
      <w:r w:rsidR="00DC2327">
        <w:rPr>
          <w:lang w:bidi="lt-LT"/>
        </w:rPr>
        <w:t>J</w:t>
      </w:r>
      <w:r>
        <w:rPr>
          <w:lang w:bidi="lt-LT"/>
        </w:rPr>
        <w:t>ums taikant anesteziją, juos pastebės ir gydys anesteziologas.</w:t>
      </w:r>
    </w:p>
    <w:p w14:paraId="0F6E0640" w14:textId="77777777" w:rsidR="00950A7F" w:rsidRDefault="00950A7F">
      <w:pPr>
        <w:tabs>
          <w:tab w:val="clear" w:pos="567"/>
        </w:tabs>
        <w:spacing w:line="240" w:lineRule="auto"/>
        <w:ind w:right="-2"/>
      </w:pPr>
    </w:p>
    <w:p w14:paraId="0AF28C23" w14:textId="0B742921" w:rsidR="00950A7F" w:rsidRDefault="00285CF8">
      <w:pPr>
        <w:tabs>
          <w:tab w:val="clear" w:pos="567"/>
        </w:tabs>
        <w:spacing w:line="240" w:lineRule="auto"/>
        <w:ind w:left="567" w:right="-2"/>
        <w:rPr>
          <w:b/>
          <w:szCs w:val="22"/>
        </w:rPr>
      </w:pPr>
      <w:r>
        <w:rPr>
          <w:b/>
          <w:szCs w:val="22"/>
          <w:lang w:bidi="lt-LT"/>
        </w:rPr>
        <w:t>Dažn</w:t>
      </w:r>
      <w:r w:rsidR="00DC2327">
        <w:rPr>
          <w:b/>
          <w:szCs w:val="22"/>
          <w:lang w:bidi="lt-LT"/>
        </w:rPr>
        <w:t>i</w:t>
      </w:r>
      <w:r>
        <w:rPr>
          <w:b/>
          <w:szCs w:val="22"/>
          <w:lang w:bidi="lt-LT"/>
        </w:rPr>
        <w:t xml:space="preserve"> šalutinio poveiki</w:t>
      </w:r>
      <w:r w:rsidR="00DC2327">
        <w:rPr>
          <w:b/>
          <w:szCs w:val="22"/>
          <w:lang w:bidi="lt-LT"/>
        </w:rPr>
        <w:t>o</w:t>
      </w:r>
      <w:r>
        <w:rPr>
          <w:b/>
          <w:szCs w:val="22"/>
          <w:lang w:bidi="lt-LT"/>
        </w:rPr>
        <w:t xml:space="preserve"> </w:t>
      </w:r>
      <w:r w:rsidR="00DC2327">
        <w:rPr>
          <w:b/>
          <w:szCs w:val="22"/>
          <w:lang w:bidi="lt-LT"/>
        </w:rPr>
        <w:t>reiškiniai</w:t>
      </w:r>
      <w:r>
        <w:rPr>
          <w:b/>
          <w:szCs w:val="22"/>
          <w:lang w:bidi="lt-LT"/>
        </w:rPr>
        <w:t xml:space="preserve">(gali pasireikšti </w:t>
      </w:r>
      <w:r w:rsidR="00DC2327">
        <w:rPr>
          <w:b/>
          <w:szCs w:val="22"/>
          <w:lang w:bidi="lt-LT"/>
        </w:rPr>
        <w:t>rečiau kaip</w:t>
      </w:r>
      <w:r>
        <w:rPr>
          <w:b/>
          <w:szCs w:val="22"/>
          <w:lang w:bidi="lt-LT"/>
        </w:rPr>
        <w:t xml:space="preserve"> 1 iš 10 žmonių)</w:t>
      </w:r>
    </w:p>
    <w:p w14:paraId="15F6C7C0" w14:textId="77777777" w:rsidR="00950A7F" w:rsidRDefault="00285CF8">
      <w:pPr>
        <w:pStyle w:val="Sraopastraipa"/>
        <w:widowControl/>
        <w:numPr>
          <w:ilvl w:val="0"/>
          <w:numId w:val="10"/>
        </w:numPr>
        <w:ind w:left="1134" w:right="-2"/>
        <w:contextualSpacing/>
        <w:rPr>
          <w:bCs/>
        </w:rPr>
      </w:pPr>
      <w:r>
        <w:rPr>
          <w:lang w:bidi="lt-LT"/>
        </w:rPr>
        <w:t>Kosulys</w:t>
      </w:r>
    </w:p>
    <w:p w14:paraId="3759CA98" w14:textId="77777777" w:rsidR="00950A7F" w:rsidRDefault="00285CF8">
      <w:pPr>
        <w:pStyle w:val="Sraopastraipa"/>
        <w:widowControl/>
        <w:numPr>
          <w:ilvl w:val="0"/>
          <w:numId w:val="10"/>
        </w:numPr>
        <w:ind w:left="1134" w:right="-2"/>
        <w:contextualSpacing/>
        <w:rPr>
          <w:bCs/>
        </w:rPr>
      </w:pPr>
      <w:r>
        <w:rPr>
          <w:lang w:bidi="lt-LT"/>
        </w:rPr>
        <w:t>Kvėpavimo takų sutrikimai, kurie gali pasireikšti kosuliu arba judesiais, tarsi atsibudote ar įkvėpėte</w:t>
      </w:r>
    </w:p>
    <w:p w14:paraId="0ABE0BC1" w14:textId="025A83F3" w:rsidR="00950A7F" w:rsidRDefault="00DC2327">
      <w:pPr>
        <w:pStyle w:val="Sraopastraipa"/>
        <w:widowControl/>
        <w:numPr>
          <w:ilvl w:val="0"/>
          <w:numId w:val="10"/>
        </w:numPr>
        <w:ind w:left="1134" w:right="-2"/>
        <w:contextualSpacing/>
        <w:rPr>
          <w:bCs/>
        </w:rPr>
      </w:pPr>
      <w:r>
        <w:rPr>
          <w:lang w:bidi="lt-LT"/>
        </w:rPr>
        <w:t>Silpna anestezija – galite pradėti pabusti iš gilaus miego, todėl reikės daugiau anestezijos. Dėl to baigiantis operacijai galite pradėti judėti arba kosėti</w:t>
      </w:r>
    </w:p>
    <w:p w14:paraId="37D5991F" w14:textId="77777777" w:rsidR="00950A7F" w:rsidRDefault="00285CF8">
      <w:pPr>
        <w:pStyle w:val="Sraopastraipa"/>
        <w:widowControl/>
        <w:numPr>
          <w:ilvl w:val="0"/>
          <w:numId w:val="10"/>
        </w:numPr>
        <w:ind w:left="1134" w:right="-2"/>
        <w:contextualSpacing/>
        <w:rPr>
          <w:bCs/>
        </w:rPr>
      </w:pPr>
      <w:r>
        <w:rPr>
          <w:lang w:bidi="lt-LT"/>
        </w:rPr>
        <w:t>Komplikacijos procedūros metu, pvz., širdies ritmo pokyčiai, kosulys ar judėjimas</w:t>
      </w:r>
    </w:p>
    <w:p w14:paraId="186001F9" w14:textId="77777777" w:rsidR="00950A7F" w:rsidRDefault="00285CF8">
      <w:pPr>
        <w:pStyle w:val="Sraopastraipa"/>
        <w:widowControl/>
        <w:numPr>
          <w:ilvl w:val="0"/>
          <w:numId w:val="10"/>
        </w:numPr>
        <w:ind w:left="1134" w:right="-2"/>
        <w:contextualSpacing/>
        <w:rPr>
          <w:bCs/>
        </w:rPr>
      </w:pPr>
      <w:r>
        <w:rPr>
          <w:lang w:bidi="lt-LT"/>
        </w:rPr>
        <w:t>Sumažėjęs kraujospūdis dėl chirurginės procedūros</w:t>
      </w:r>
    </w:p>
    <w:p w14:paraId="36385A6A" w14:textId="77777777" w:rsidR="00950A7F" w:rsidRDefault="00950A7F">
      <w:pPr>
        <w:tabs>
          <w:tab w:val="clear" w:pos="567"/>
        </w:tabs>
        <w:spacing w:line="240" w:lineRule="auto"/>
        <w:ind w:left="567" w:right="-2"/>
        <w:rPr>
          <w:b/>
          <w:szCs w:val="22"/>
        </w:rPr>
      </w:pPr>
    </w:p>
    <w:p w14:paraId="2AF16DC0" w14:textId="6F1E820B" w:rsidR="00950A7F" w:rsidRDefault="00285CF8">
      <w:pPr>
        <w:tabs>
          <w:tab w:val="clear" w:pos="567"/>
        </w:tabs>
        <w:spacing w:line="240" w:lineRule="auto"/>
        <w:ind w:left="567" w:right="-2"/>
        <w:rPr>
          <w:b/>
          <w:szCs w:val="22"/>
        </w:rPr>
      </w:pPr>
      <w:r>
        <w:rPr>
          <w:b/>
          <w:szCs w:val="22"/>
          <w:lang w:bidi="lt-LT"/>
        </w:rPr>
        <w:t>Nedažn</w:t>
      </w:r>
      <w:r w:rsidR="00DC2327">
        <w:rPr>
          <w:b/>
          <w:szCs w:val="22"/>
          <w:lang w:bidi="lt-LT"/>
        </w:rPr>
        <w:t>i</w:t>
      </w:r>
      <w:r>
        <w:rPr>
          <w:b/>
          <w:szCs w:val="22"/>
          <w:lang w:bidi="lt-LT"/>
        </w:rPr>
        <w:t xml:space="preserve"> šalutini</w:t>
      </w:r>
      <w:r w:rsidR="00DC2327">
        <w:rPr>
          <w:b/>
          <w:szCs w:val="22"/>
          <w:lang w:bidi="lt-LT"/>
        </w:rPr>
        <w:t>o</w:t>
      </w:r>
      <w:r>
        <w:rPr>
          <w:b/>
          <w:szCs w:val="22"/>
          <w:lang w:bidi="lt-LT"/>
        </w:rPr>
        <w:t xml:space="preserve"> poveiki</w:t>
      </w:r>
      <w:r w:rsidR="00DC2327">
        <w:rPr>
          <w:b/>
          <w:szCs w:val="22"/>
          <w:lang w:bidi="lt-LT"/>
        </w:rPr>
        <w:t>o</w:t>
      </w:r>
      <w:r>
        <w:rPr>
          <w:b/>
          <w:szCs w:val="22"/>
          <w:lang w:bidi="lt-LT"/>
        </w:rPr>
        <w:t xml:space="preserve"> </w:t>
      </w:r>
      <w:r w:rsidR="00DC2327">
        <w:rPr>
          <w:b/>
          <w:szCs w:val="22"/>
          <w:lang w:bidi="lt-LT"/>
        </w:rPr>
        <w:t xml:space="preserve">reiškiniai </w:t>
      </w:r>
      <w:r>
        <w:rPr>
          <w:b/>
          <w:szCs w:val="22"/>
          <w:lang w:bidi="lt-LT"/>
        </w:rPr>
        <w:t xml:space="preserve">(gali pasireikšti </w:t>
      </w:r>
      <w:r w:rsidR="00DC2327">
        <w:rPr>
          <w:b/>
          <w:szCs w:val="22"/>
          <w:lang w:bidi="lt-LT"/>
        </w:rPr>
        <w:t xml:space="preserve">rečiau kaip </w:t>
      </w:r>
      <w:r>
        <w:rPr>
          <w:b/>
          <w:szCs w:val="22"/>
          <w:lang w:bidi="lt-LT"/>
        </w:rPr>
        <w:t>1 iš 100 žmonių)</w:t>
      </w:r>
    </w:p>
    <w:p w14:paraId="0B0C1F0B" w14:textId="77777777" w:rsidR="00950A7F" w:rsidRPr="0003180F" w:rsidRDefault="00285CF8">
      <w:pPr>
        <w:pStyle w:val="Sraopastraipa"/>
        <w:widowControl/>
        <w:numPr>
          <w:ilvl w:val="0"/>
          <w:numId w:val="11"/>
        </w:numPr>
        <w:ind w:left="1134" w:right="-2"/>
        <w:contextualSpacing/>
        <w:rPr>
          <w:bCs/>
          <w:lang w:val="lt-LT"/>
        </w:rPr>
      </w:pPr>
      <w:r w:rsidRPr="0003180F">
        <w:rPr>
          <w:lang w:val="lt-LT" w:bidi="lt-LT"/>
        </w:rPr>
        <w:t>Pacientams, turintiems plaučių problemų, pasireiškė dusulys dėl kvėpavimo takų raumenų spazmų (bronchų spazmas)</w:t>
      </w:r>
    </w:p>
    <w:p w14:paraId="6B0F96A0" w14:textId="5F251CBC" w:rsidR="00950A7F" w:rsidRPr="0003180F" w:rsidRDefault="00285CF8">
      <w:pPr>
        <w:pStyle w:val="Sraopastraipa"/>
        <w:widowControl/>
        <w:numPr>
          <w:ilvl w:val="0"/>
          <w:numId w:val="11"/>
        </w:numPr>
        <w:ind w:left="1134" w:right="-2"/>
        <w:contextualSpacing/>
        <w:rPr>
          <w:bCs/>
          <w:lang w:val="lt-LT"/>
        </w:rPr>
      </w:pPr>
      <w:r w:rsidRPr="0003180F">
        <w:rPr>
          <w:lang w:val="lt-LT" w:bidi="lt-LT"/>
        </w:rPr>
        <w:t xml:space="preserve">Alerginės (padidėjusio jautrumo vaistui) reakcijos, pavyzdžiui, </w:t>
      </w:r>
      <w:r w:rsidR="00DC2327" w:rsidRPr="0003180F">
        <w:rPr>
          <w:lang w:val="lt-LT" w:bidi="lt-LT"/>
        </w:rPr>
        <w:t>iš</w:t>
      </w:r>
      <w:r w:rsidRPr="0003180F">
        <w:rPr>
          <w:lang w:val="lt-LT" w:bidi="lt-LT"/>
        </w:rPr>
        <w:t>bėrimas, odos paraudimas, liežuvio ir (arba) gerklės patinimas, dusulys, kraujospūdžio ar širdies ritmo pokyčiai, dėl kurių kartais labai sumažėja kraujospūdis. Sunkios alerginės ar į alergiją panašios reakcijos gali būti pavojingos gyvybei.</w:t>
      </w:r>
    </w:p>
    <w:p w14:paraId="501269B7" w14:textId="77777777" w:rsidR="00950A7F" w:rsidRPr="0003180F" w:rsidRDefault="00285CF8">
      <w:pPr>
        <w:pStyle w:val="Sraopastraipa"/>
        <w:ind w:left="1134" w:right="-2"/>
        <w:rPr>
          <w:bCs/>
          <w:lang w:val="lt-LT"/>
        </w:rPr>
      </w:pPr>
      <w:r w:rsidRPr="0003180F">
        <w:rPr>
          <w:lang w:val="lt-LT" w:bidi="lt-LT"/>
        </w:rPr>
        <w:t>Alerginės reakcijos dažniau pasireiškė sveikiems, sąmoningiems savanoriams</w:t>
      </w:r>
    </w:p>
    <w:p w14:paraId="6D6E7967" w14:textId="77777777" w:rsidR="00950A7F" w:rsidRDefault="00285CF8">
      <w:pPr>
        <w:pStyle w:val="Sraopastraipa"/>
        <w:widowControl/>
        <w:numPr>
          <w:ilvl w:val="0"/>
          <w:numId w:val="11"/>
        </w:numPr>
        <w:ind w:left="1134" w:right="-2"/>
        <w:contextualSpacing/>
        <w:rPr>
          <w:bCs/>
        </w:rPr>
      </w:pPr>
      <w:r>
        <w:rPr>
          <w:lang w:bidi="lt-LT"/>
        </w:rPr>
        <w:t>Raumenų atsipalaidavimas po operacijos</w:t>
      </w:r>
    </w:p>
    <w:p w14:paraId="42346226" w14:textId="77777777" w:rsidR="00950A7F" w:rsidRDefault="00950A7F">
      <w:pPr>
        <w:tabs>
          <w:tab w:val="clear" w:pos="567"/>
        </w:tabs>
        <w:spacing w:line="240" w:lineRule="auto"/>
        <w:ind w:left="567" w:right="-2"/>
        <w:rPr>
          <w:b/>
          <w:szCs w:val="22"/>
        </w:rPr>
      </w:pPr>
    </w:p>
    <w:p w14:paraId="6EA61DD9" w14:textId="372C83E2" w:rsidR="00950A7F" w:rsidRDefault="00DC2327">
      <w:pPr>
        <w:tabs>
          <w:tab w:val="clear" w:pos="567"/>
        </w:tabs>
        <w:spacing w:line="240" w:lineRule="auto"/>
        <w:ind w:left="567" w:right="-2"/>
        <w:rPr>
          <w:b/>
          <w:szCs w:val="22"/>
        </w:rPr>
      </w:pPr>
      <w:r>
        <w:rPr>
          <w:b/>
          <w:szCs w:val="22"/>
          <w:lang w:bidi="lt-LT"/>
        </w:rPr>
        <w:t>Šalutinio poveikio reiškiniai, kurių dažnis nežinomas (negali būti apskaičiuotas pagal turimus duomenis)</w:t>
      </w:r>
    </w:p>
    <w:p w14:paraId="75D40A0F" w14:textId="77777777" w:rsidR="00950A7F" w:rsidRPr="0003180F" w:rsidRDefault="00285CF8">
      <w:pPr>
        <w:pStyle w:val="Sraopastraipa"/>
        <w:widowControl/>
        <w:numPr>
          <w:ilvl w:val="0"/>
          <w:numId w:val="11"/>
        </w:numPr>
        <w:ind w:left="1134" w:right="-2"/>
        <w:contextualSpacing/>
        <w:rPr>
          <w:bCs/>
          <w:lang w:val="lt-LT"/>
        </w:rPr>
      </w:pPr>
      <w:r w:rsidRPr="0003180F">
        <w:rPr>
          <w:lang w:val="lt-LT" w:bidi="lt-LT"/>
        </w:rPr>
        <w:t>Vartojant sugamadeksą, gali pasireikšti stiprus širdies veiklos sulėtėjimas ir širdies veiklos sulėtėjimas iki širdies sustojimo.</w:t>
      </w:r>
    </w:p>
    <w:p w14:paraId="6292E7F2" w14:textId="77777777" w:rsidR="00950A7F" w:rsidRDefault="00950A7F">
      <w:pPr>
        <w:tabs>
          <w:tab w:val="clear" w:pos="567"/>
        </w:tabs>
        <w:spacing w:line="240" w:lineRule="auto"/>
        <w:ind w:left="567" w:right="-2"/>
      </w:pPr>
    </w:p>
    <w:p w14:paraId="38D90A8D" w14:textId="77777777" w:rsidR="00950A7F" w:rsidRDefault="00285CF8">
      <w:pPr>
        <w:spacing w:line="240" w:lineRule="auto"/>
        <w:ind w:left="567"/>
        <w:outlineLvl w:val="0"/>
        <w:rPr>
          <w:b/>
          <w:szCs w:val="22"/>
        </w:rPr>
      </w:pPr>
      <w:r>
        <w:rPr>
          <w:b/>
          <w:szCs w:val="22"/>
          <w:lang w:bidi="lt-LT"/>
        </w:rPr>
        <w:t>Pranešimas apie šalutinį poveikį</w:t>
      </w:r>
    </w:p>
    <w:p w14:paraId="7976A2AE" w14:textId="77777777" w:rsidR="00950A7F" w:rsidRDefault="00285CF8">
      <w:pPr>
        <w:widowControl w:val="0"/>
        <w:ind w:left="567"/>
      </w:pPr>
      <w:r>
        <w:rPr>
          <w:szCs w:val="22"/>
          <w:lang w:eastAsia="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7">
        <w:r>
          <w:rPr>
            <w:rStyle w:val="Internetosaitas"/>
            <w:szCs w:val="22"/>
            <w:lang w:eastAsia="lt-LT"/>
          </w:rPr>
          <w:t>https://vapris.vvkt.lt/vvkt-</w:t>
        </w:r>
        <w:r>
          <w:rPr>
            <w:rStyle w:val="Internetosaitas"/>
            <w:szCs w:val="22"/>
            <w:lang w:eastAsia="lt-LT"/>
          </w:rPr>
          <w:lastRenderedPageBreak/>
          <w:t>web/public/nrv</w:t>
        </w:r>
      </w:hyperlink>
      <w:r>
        <w:rPr>
          <w:szCs w:val="22"/>
          <w:lang w:eastAsia="lt-LT"/>
        </w:rPr>
        <w:t xml:space="preserve"> arba užpildant Paciento pranešimo apie įtariamą nepageidaujamą reakciją (ĮNR) formą, kuri skelbiama </w:t>
      </w:r>
      <w:hyperlink r:id="rId18">
        <w:r>
          <w:rPr>
            <w:rStyle w:val="Internetosaitas"/>
            <w:szCs w:val="22"/>
            <w:lang w:eastAsia="lt-LT"/>
          </w:rPr>
          <w:t>https://www.vvkt.lt/index.php?4004286486</w:t>
        </w:r>
      </w:hyperlink>
      <w:r>
        <w:rPr>
          <w:szCs w:val="22"/>
          <w:lang w:eastAsia="lt-LT"/>
        </w:rPr>
        <w:t xml:space="preserve">, ir atsiunčiant elektroniniu paštu (adresu </w:t>
      </w:r>
      <w:hyperlink r:id="rId19">
        <w:r>
          <w:rPr>
            <w:rStyle w:val="Internetosaitas"/>
            <w:szCs w:val="22"/>
            <w:lang w:eastAsia="lt-LT"/>
          </w:rPr>
          <w:t>NepageidaujamaR@vvkt.lt</w:t>
        </w:r>
      </w:hyperlink>
      <w:r>
        <w:rPr>
          <w:szCs w:val="22"/>
          <w:lang w:eastAsia="lt-LT"/>
        </w:rPr>
        <w:t>) arba nemokamu telefonu 8 800 73 568. Pranešdami apie šalutinį poveikį galite mums padėti gauti daugiau informacijos apie šio vaisto saugumą.</w:t>
      </w:r>
    </w:p>
    <w:p w14:paraId="0BC12BFF" w14:textId="67C2307F" w:rsidR="00950A7F" w:rsidRDefault="00015C44">
      <w:pPr>
        <w:pStyle w:val="BodytextAgency"/>
        <w:spacing w:after="0" w:line="240" w:lineRule="auto"/>
        <w:ind w:left="567"/>
        <w:rPr>
          <w:rFonts w:ascii="Times New Roman" w:eastAsia="Times New Roman" w:hAnsi="Times New Roman" w:cs="Times New Roman"/>
          <w:sz w:val="22"/>
          <w:szCs w:val="22"/>
          <w:lang w:bidi="lt-LT"/>
        </w:rPr>
      </w:pPr>
      <w:hyperlink r:id="rId20"/>
    </w:p>
    <w:p w14:paraId="0CC17B54" w14:textId="77777777" w:rsidR="00950A7F" w:rsidRDefault="00285CF8">
      <w:pPr>
        <w:tabs>
          <w:tab w:val="clear" w:pos="567"/>
        </w:tabs>
        <w:spacing w:line="240" w:lineRule="auto"/>
        <w:ind w:right="-2"/>
        <w:rPr>
          <w:b/>
        </w:rPr>
      </w:pPr>
      <w:r>
        <w:rPr>
          <w:b/>
          <w:lang w:bidi="lt-LT"/>
        </w:rPr>
        <w:t xml:space="preserve">5. </w:t>
      </w:r>
      <w:r>
        <w:rPr>
          <w:b/>
          <w:lang w:bidi="lt-LT"/>
        </w:rPr>
        <w:tab/>
        <w:t>Kaip laikyti Zenagam</w:t>
      </w:r>
    </w:p>
    <w:p w14:paraId="75A50700" w14:textId="77777777" w:rsidR="00950A7F" w:rsidRPr="0003180F" w:rsidRDefault="00950A7F">
      <w:pPr>
        <w:pStyle w:val="Sraopastraipa"/>
        <w:ind w:left="570" w:right="-2"/>
        <w:rPr>
          <w:lang w:val="lt-LT"/>
        </w:rPr>
      </w:pPr>
    </w:p>
    <w:p w14:paraId="570A81C3" w14:textId="1FCB5952" w:rsidR="00950A7F" w:rsidRDefault="00285CF8">
      <w:pPr>
        <w:tabs>
          <w:tab w:val="clear" w:pos="567"/>
        </w:tabs>
        <w:spacing w:line="240" w:lineRule="auto"/>
        <w:ind w:left="567"/>
        <w:rPr>
          <w:i/>
          <w:iCs/>
        </w:rPr>
      </w:pPr>
      <w:r>
        <w:rPr>
          <w:lang w:bidi="lt-LT"/>
        </w:rPr>
        <w:t>Laikymu rūpinsis sveikatos priežiūros specialistai.</w:t>
      </w:r>
    </w:p>
    <w:p w14:paraId="4920EBEF" w14:textId="77777777" w:rsidR="00950A7F" w:rsidRDefault="00950A7F">
      <w:pPr>
        <w:tabs>
          <w:tab w:val="clear" w:pos="567"/>
        </w:tabs>
        <w:spacing w:line="240" w:lineRule="auto"/>
        <w:ind w:left="567" w:right="-2"/>
      </w:pPr>
    </w:p>
    <w:p w14:paraId="0F07FE5A" w14:textId="77777777" w:rsidR="00950A7F" w:rsidRDefault="00285CF8">
      <w:pPr>
        <w:tabs>
          <w:tab w:val="clear" w:pos="567"/>
        </w:tabs>
        <w:spacing w:line="240" w:lineRule="auto"/>
        <w:ind w:left="567" w:right="-2"/>
      </w:pPr>
      <w:r>
        <w:rPr>
          <w:lang w:bidi="lt-LT"/>
        </w:rPr>
        <w:t>Šį vaistą laikykite vaikams nepastebimoje ir nepasiekiamoje vietoje.</w:t>
      </w:r>
    </w:p>
    <w:p w14:paraId="40B583F5" w14:textId="77777777" w:rsidR="00950A7F" w:rsidRDefault="00950A7F">
      <w:pPr>
        <w:tabs>
          <w:tab w:val="clear" w:pos="567"/>
        </w:tabs>
        <w:spacing w:line="240" w:lineRule="auto"/>
        <w:ind w:left="567" w:right="-2"/>
      </w:pPr>
    </w:p>
    <w:p w14:paraId="0E942FDD" w14:textId="572E68D1" w:rsidR="00950A7F" w:rsidRDefault="00285CF8">
      <w:pPr>
        <w:tabs>
          <w:tab w:val="clear" w:pos="567"/>
        </w:tabs>
        <w:spacing w:line="240" w:lineRule="auto"/>
        <w:ind w:left="567" w:right="-2"/>
      </w:pPr>
      <w:r>
        <w:rPr>
          <w:lang w:bidi="lt-LT"/>
        </w:rPr>
        <w:t>Nevartokite šio vaisto po galiojimo pabaigos datos, nurodytos ant dėžutės ir flakono etiketės po „EXP“. Vaistas tinkamas vartoti iki paskutinės nurodyto mėnesio dienos.</w:t>
      </w:r>
    </w:p>
    <w:p w14:paraId="65FCED4D" w14:textId="77777777" w:rsidR="00950A7F" w:rsidRDefault="00950A7F">
      <w:pPr>
        <w:tabs>
          <w:tab w:val="clear" w:pos="567"/>
        </w:tabs>
        <w:spacing w:line="240" w:lineRule="auto"/>
        <w:ind w:left="567" w:right="-2"/>
      </w:pPr>
    </w:p>
    <w:p w14:paraId="33288FC5" w14:textId="2A780573" w:rsidR="00950A7F" w:rsidRDefault="00285CF8">
      <w:pPr>
        <w:tabs>
          <w:tab w:val="clear" w:pos="567"/>
        </w:tabs>
        <w:spacing w:line="240" w:lineRule="auto"/>
        <w:ind w:firstLine="567"/>
      </w:pPr>
      <w:r>
        <w:rPr>
          <w:lang w:bidi="lt-LT"/>
        </w:rPr>
        <w:t>Šiam vaistui specialių laikymo sąlygų nereikia.</w:t>
      </w:r>
    </w:p>
    <w:p w14:paraId="36204884" w14:textId="77777777" w:rsidR="00950A7F" w:rsidRDefault="00950A7F">
      <w:pPr>
        <w:tabs>
          <w:tab w:val="clear" w:pos="567"/>
        </w:tabs>
        <w:spacing w:line="240" w:lineRule="auto"/>
        <w:ind w:left="567" w:right="-2"/>
      </w:pPr>
    </w:p>
    <w:p w14:paraId="0F8AC287" w14:textId="5975D95A" w:rsidR="00950A7F" w:rsidRDefault="00285CF8">
      <w:pPr>
        <w:tabs>
          <w:tab w:val="clear" w:pos="567"/>
        </w:tabs>
        <w:spacing w:line="240" w:lineRule="auto"/>
        <w:ind w:left="567" w:right="-2"/>
      </w:pPr>
      <w:r>
        <w:rPr>
          <w:lang w:bidi="lt-LT"/>
        </w:rPr>
        <w:t>Neužšaldyti. Flakoną laikykite išorinėje dėžutėje, kad būtų apsaugotas nuo šviesos.</w:t>
      </w:r>
    </w:p>
    <w:p w14:paraId="59556EF6" w14:textId="192043F7" w:rsidR="00950A7F" w:rsidRDefault="00285CF8">
      <w:pPr>
        <w:tabs>
          <w:tab w:val="clear" w:pos="567"/>
        </w:tabs>
        <w:spacing w:line="240" w:lineRule="auto"/>
        <w:ind w:left="567" w:right="-2"/>
      </w:pPr>
      <w:r>
        <w:rPr>
          <w:lang w:bidi="lt-LT"/>
        </w:rPr>
        <w:t>Po pirmojo atidarymo ir praskiedimo suvartokite nedelsiant arba laikykite 2–8 °C temperatūroje ir suvartokite per 24 valandas.</w:t>
      </w:r>
    </w:p>
    <w:p w14:paraId="3D8EBCDE" w14:textId="77777777" w:rsidR="00950A7F" w:rsidRDefault="00950A7F">
      <w:pPr>
        <w:tabs>
          <w:tab w:val="clear" w:pos="567"/>
        </w:tabs>
        <w:spacing w:line="240" w:lineRule="auto"/>
        <w:ind w:left="567" w:right="-2"/>
      </w:pPr>
    </w:p>
    <w:p w14:paraId="27F060E6" w14:textId="77777777" w:rsidR="00950A7F" w:rsidRDefault="00285CF8">
      <w:pPr>
        <w:tabs>
          <w:tab w:val="clear" w:pos="567"/>
        </w:tabs>
        <w:spacing w:line="240" w:lineRule="auto"/>
        <w:ind w:left="567" w:right="-2"/>
      </w:pPr>
      <w:r>
        <w:rPr>
          <w:lang w:bidi="lt-LT"/>
        </w:rPr>
        <w:t>Vaistų negalima išmesti į kanalizaciją arba šalinti su buitinėmis atliekomis. Kaip išmesti nereikalingus vaistus, klauskite vaistininko. Šios priemonės padės apsaugoti aplinką.</w:t>
      </w:r>
    </w:p>
    <w:p w14:paraId="4BC21FA3" w14:textId="77777777" w:rsidR="00950A7F" w:rsidRDefault="00950A7F">
      <w:pPr>
        <w:tabs>
          <w:tab w:val="clear" w:pos="567"/>
        </w:tabs>
        <w:spacing w:line="240" w:lineRule="auto"/>
        <w:ind w:left="567" w:right="-2"/>
      </w:pPr>
    </w:p>
    <w:p w14:paraId="71448003" w14:textId="77777777" w:rsidR="00950A7F" w:rsidRDefault="00950A7F">
      <w:pPr>
        <w:tabs>
          <w:tab w:val="clear" w:pos="567"/>
        </w:tabs>
        <w:spacing w:line="240" w:lineRule="auto"/>
        <w:ind w:left="567" w:right="-2"/>
      </w:pPr>
    </w:p>
    <w:p w14:paraId="6BEFDE16" w14:textId="77777777" w:rsidR="00950A7F" w:rsidRDefault="00285CF8">
      <w:pPr>
        <w:tabs>
          <w:tab w:val="clear" w:pos="567"/>
        </w:tabs>
        <w:spacing w:line="240" w:lineRule="auto"/>
        <w:ind w:right="-2"/>
        <w:rPr>
          <w:b/>
        </w:rPr>
      </w:pPr>
      <w:r>
        <w:rPr>
          <w:b/>
          <w:lang w:bidi="lt-LT"/>
        </w:rPr>
        <w:t>6.</w:t>
      </w:r>
      <w:r>
        <w:rPr>
          <w:b/>
          <w:lang w:bidi="lt-LT"/>
        </w:rPr>
        <w:tab/>
        <w:t>Pakuotės turinys ir kita informacija</w:t>
      </w:r>
    </w:p>
    <w:p w14:paraId="6C27DA84" w14:textId="77777777" w:rsidR="00950A7F" w:rsidRDefault="00950A7F">
      <w:pPr>
        <w:tabs>
          <w:tab w:val="clear" w:pos="567"/>
        </w:tabs>
        <w:spacing w:line="240" w:lineRule="auto"/>
        <w:ind w:right="-2"/>
      </w:pPr>
    </w:p>
    <w:p w14:paraId="4FF6E2C7" w14:textId="77777777" w:rsidR="00950A7F" w:rsidRDefault="00285CF8">
      <w:pPr>
        <w:tabs>
          <w:tab w:val="clear" w:pos="567"/>
        </w:tabs>
        <w:spacing w:line="240" w:lineRule="auto"/>
        <w:ind w:left="567" w:right="-2"/>
        <w:rPr>
          <w:b/>
          <w:bCs/>
        </w:rPr>
      </w:pPr>
      <w:r>
        <w:rPr>
          <w:b/>
          <w:lang w:bidi="lt-LT"/>
        </w:rPr>
        <w:t>Zenagam sudėtis</w:t>
      </w:r>
    </w:p>
    <w:p w14:paraId="4D66CAA1" w14:textId="77777777" w:rsidR="00950A7F" w:rsidRPr="0003180F" w:rsidRDefault="00285CF8">
      <w:pPr>
        <w:pStyle w:val="Sraopastraipa"/>
        <w:widowControl/>
        <w:numPr>
          <w:ilvl w:val="0"/>
          <w:numId w:val="13"/>
        </w:numPr>
        <w:tabs>
          <w:tab w:val="left" w:pos="851"/>
        </w:tabs>
        <w:ind w:right="-2"/>
        <w:contextualSpacing/>
        <w:rPr>
          <w:i/>
          <w:iCs/>
          <w:lang w:val="it-CH"/>
        </w:rPr>
      </w:pPr>
      <w:r w:rsidRPr="0003180F">
        <w:rPr>
          <w:lang w:val="it-CH" w:bidi="lt-LT"/>
        </w:rPr>
        <w:t>Veiklioji medžiaga yra sugamadekso natrio druska.</w:t>
      </w:r>
    </w:p>
    <w:p w14:paraId="7B785043" w14:textId="77777777" w:rsidR="00950A7F" w:rsidRDefault="00285CF8">
      <w:pPr>
        <w:tabs>
          <w:tab w:val="clear" w:pos="567"/>
        </w:tabs>
        <w:spacing w:line="240" w:lineRule="auto"/>
        <w:ind w:left="851" w:right="-2"/>
      </w:pPr>
      <w:r>
        <w:rPr>
          <w:lang w:bidi="lt-LT"/>
        </w:rPr>
        <w:t xml:space="preserve">1 ml injekcinio tirpalo yra 100 mg sugamadekso. (sugamadekso natrio druskos pavidalu) </w:t>
      </w:r>
    </w:p>
    <w:p w14:paraId="51AC0902" w14:textId="05DC0E49" w:rsidR="00950A7F" w:rsidRDefault="00285CF8">
      <w:pPr>
        <w:tabs>
          <w:tab w:val="clear" w:pos="567"/>
        </w:tabs>
        <w:spacing w:line="240" w:lineRule="auto"/>
        <w:ind w:left="851" w:right="-2"/>
      </w:pPr>
      <w:r>
        <w:rPr>
          <w:lang w:bidi="lt-LT"/>
        </w:rPr>
        <w:t xml:space="preserve">Kiekviename 2 ml flakone yra 200 mg sugamadekso (sugamadekso natrio druskos pavidalu) </w:t>
      </w:r>
    </w:p>
    <w:p w14:paraId="4FE27681" w14:textId="661CB8CB" w:rsidR="00950A7F" w:rsidRDefault="00285CF8">
      <w:pPr>
        <w:tabs>
          <w:tab w:val="clear" w:pos="567"/>
        </w:tabs>
        <w:spacing w:line="240" w:lineRule="auto"/>
        <w:ind w:left="851" w:right="-2"/>
      </w:pPr>
      <w:r>
        <w:rPr>
          <w:lang w:bidi="lt-LT"/>
        </w:rPr>
        <w:t>Kiekviename 5 ml flakone yra 500 mg sugamadekso (sugamadekso natrio druskos pavidalu) .</w:t>
      </w:r>
    </w:p>
    <w:p w14:paraId="3DE91877" w14:textId="77777777" w:rsidR="00950A7F" w:rsidRDefault="00950A7F">
      <w:pPr>
        <w:tabs>
          <w:tab w:val="clear" w:pos="567"/>
        </w:tabs>
        <w:spacing w:line="240" w:lineRule="auto"/>
        <w:ind w:left="851" w:right="-2" w:hanging="284"/>
      </w:pPr>
    </w:p>
    <w:p w14:paraId="325C72C2" w14:textId="10BFA578" w:rsidR="00950A7F" w:rsidRPr="0003180F" w:rsidRDefault="00285CF8">
      <w:pPr>
        <w:pStyle w:val="Sraopastraipa"/>
        <w:widowControl/>
        <w:numPr>
          <w:ilvl w:val="0"/>
          <w:numId w:val="12"/>
        </w:numPr>
        <w:ind w:left="851" w:right="-2" w:hanging="284"/>
        <w:contextualSpacing/>
        <w:rPr>
          <w:lang w:val="lt-LT"/>
        </w:rPr>
      </w:pPr>
      <w:r w:rsidRPr="0003180F">
        <w:rPr>
          <w:lang w:val="lt-LT" w:bidi="lt-LT"/>
        </w:rPr>
        <w:t>Pagalbinės medžiagos yra injekcinis vanduo, vandenilio chlorido rūgštis (3,7%) ir natrio hidroksidas (4,0%).</w:t>
      </w:r>
    </w:p>
    <w:p w14:paraId="1FAB5B0A" w14:textId="77777777" w:rsidR="00950A7F" w:rsidRDefault="00950A7F">
      <w:pPr>
        <w:tabs>
          <w:tab w:val="clear" w:pos="567"/>
        </w:tabs>
        <w:spacing w:line="240" w:lineRule="auto"/>
        <w:ind w:left="1134" w:right="-2"/>
      </w:pPr>
    </w:p>
    <w:p w14:paraId="0BD04AF4" w14:textId="77777777" w:rsidR="00950A7F" w:rsidRDefault="00285CF8">
      <w:pPr>
        <w:tabs>
          <w:tab w:val="clear" w:pos="567"/>
        </w:tabs>
        <w:spacing w:line="240" w:lineRule="auto"/>
        <w:ind w:left="567" w:right="-2"/>
        <w:rPr>
          <w:b/>
          <w:bCs/>
        </w:rPr>
      </w:pPr>
      <w:r>
        <w:rPr>
          <w:b/>
          <w:lang w:bidi="lt-LT"/>
        </w:rPr>
        <w:t>Zenagam išvaizda ir kiekis pakuotėje</w:t>
      </w:r>
    </w:p>
    <w:p w14:paraId="50D82E95" w14:textId="77777777" w:rsidR="00950A7F" w:rsidRDefault="00950A7F">
      <w:pPr>
        <w:tabs>
          <w:tab w:val="clear" w:pos="567"/>
        </w:tabs>
        <w:spacing w:line="240" w:lineRule="auto"/>
        <w:ind w:left="567" w:hanging="567"/>
      </w:pPr>
    </w:p>
    <w:p w14:paraId="107FEFF6" w14:textId="77777777" w:rsidR="00950A7F" w:rsidRDefault="00285CF8">
      <w:pPr>
        <w:tabs>
          <w:tab w:val="clear" w:pos="567"/>
        </w:tabs>
        <w:spacing w:line="240" w:lineRule="auto"/>
        <w:ind w:left="567" w:right="-2"/>
      </w:pPr>
      <w:r>
        <w:rPr>
          <w:lang w:bidi="lt-LT"/>
        </w:rPr>
        <w:t xml:space="preserve">Zenagam yra skaidrus injekcinis tirpalas. </w:t>
      </w:r>
    </w:p>
    <w:p w14:paraId="17255E14" w14:textId="77777777" w:rsidR="00950A7F" w:rsidRDefault="00950A7F">
      <w:pPr>
        <w:tabs>
          <w:tab w:val="clear" w:pos="567"/>
        </w:tabs>
        <w:spacing w:line="240" w:lineRule="auto"/>
        <w:ind w:left="567" w:right="-2"/>
      </w:pPr>
    </w:p>
    <w:p w14:paraId="0F96D11A" w14:textId="43D728EC" w:rsidR="00950A7F" w:rsidRDefault="00285CF8">
      <w:pPr>
        <w:tabs>
          <w:tab w:val="clear" w:pos="567"/>
        </w:tabs>
        <w:spacing w:line="240" w:lineRule="auto"/>
        <w:ind w:left="567" w:right="-2"/>
      </w:pPr>
      <w:r>
        <w:rPr>
          <w:lang w:bidi="lt-LT"/>
        </w:rPr>
        <w:t>Tiekiamos dviejų skirtingų dydžių pakuotės, kuriose yra 10 flakonų su 2 ml arba 10 flakonų su 5 ml injekcinio tirpalo.</w:t>
      </w:r>
    </w:p>
    <w:p w14:paraId="27E08FE3" w14:textId="77777777" w:rsidR="00950A7F" w:rsidRDefault="00950A7F">
      <w:pPr>
        <w:tabs>
          <w:tab w:val="clear" w:pos="567"/>
        </w:tabs>
        <w:spacing w:line="240" w:lineRule="auto"/>
        <w:ind w:left="567" w:right="-2"/>
      </w:pPr>
    </w:p>
    <w:p w14:paraId="6CFCCF34" w14:textId="77777777" w:rsidR="00950A7F" w:rsidRDefault="00285CF8">
      <w:pPr>
        <w:tabs>
          <w:tab w:val="clear" w:pos="567"/>
        </w:tabs>
        <w:spacing w:line="240" w:lineRule="auto"/>
        <w:ind w:left="567" w:right="-2"/>
      </w:pPr>
      <w:r>
        <w:rPr>
          <w:lang w:bidi="lt-LT"/>
        </w:rPr>
        <w:t>Gali būti tiekiamos ne visų dydžių pakuotės.</w:t>
      </w:r>
    </w:p>
    <w:p w14:paraId="39A5F2A1" w14:textId="77777777" w:rsidR="00950A7F" w:rsidRDefault="00950A7F">
      <w:pPr>
        <w:tabs>
          <w:tab w:val="clear" w:pos="567"/>
        </w:tabs>
        <w:spacing w:line="240" w:lineRule="auto"/>
        <w:ind w:left="567" w:right="-2"/>
        <w:rPr>
          <w:u w:val="single"/>
        </w:rPr>
      </w:pPr>
    </w:p>
    <w:p w14:paraId="2E59E454" w14:textId="77777777" w:rsidR="00950A7F" w:rsidRDefault="00285CF8">
      <w:pPr>
        <w:tabs>
          <w:tab w:val="clear" w:pos="567"/>
        </w:tabs>
        <w:spacing w:line="240" w:lineRule="auto"/>
        <w:ind w:left="567" w:right="-2"/>
        <w:rPr>
          <w:b/>
          <w:bCs/>
        </w:rPr>
      </w:pPr>
      <w:r>
        <w:rPr>
          <w:b/>
          <w:lang w:bidi="lt-LT"/>
        </w:rPr>
        <w:t>Registruotojas ir gamintojas</w:t>
      </w:r>
    </w:p>
    <w:p w14:paraId="49993C30" w14:textId="77777777" w:rsidR="00950A7F" w:rsidRDefault="00950A7F">
      <w:pPr>
        <w:tabs>
          <w:tab w:val="clear" w:pos="567"/>
        </w:tabs>
        <w:spacing w:line="240" w:lineRule="auto"/>
        <w:ind w:left="567" w:right="-2"/>
      </w:pPr>
    </w:p>
    <w:p w14:paraId="16A6D6D4" w14:textId="77777777" w:rsidR="00950A7F" w:rsidRDefault="00285CF8">
      <w:pPr>
        <w:tabs>
          <w:tab w:val="clear" w:pos="567"/>
        </w:tabs>
        <w:spacing w:line="240" w:lineRule="auto"/>
        <w:ind w:firstLine="567"/>
        <w:rPr>
          <w:b/>
          <w:bCs/>
          <w:sz w:val="24"/>
          <w:szCs w:val="24"/>
          <w:lang w:val="en-IN" w:eastAsia="en-GB"/>
        </w:rPr>
      </w:pPr>
      <w:r>
        <w:rPr>
          <w:b/>
          <w:sz w:val="24"/>
          <w:szCs w:val="24"/>
          <w:lang w:bidi="lt-LT"/>
        </w:rPr>
        <w:t>Registruotojas:</w:t>
      </w:r>
    </w:p>
    <w:p w14:paraId="198C513E" w14:textId="77777777" w:rsidR="00950A7F" w:rsidRDefault="00285CF8">
      <w:pPr>
        <w:tabs>
          <w:tab w:val="clear" w:pos="567"/>
        </w:tabs>
        <w:spacing w:line="240" w:lineRule="auto"/>
        <w:ind w:firstLine="567"/>
        <w:rPr>
          <w:szCs w:val="22"/>
          <w:lang w:val="en-IN" w:eastAsia="en-GB"/>
        </w:rPr>
      </w:pPr>
      <w:r>
        <w:rPr>
          <w:szCs w:val="22"/>
          <w:lang w:bidi="lt-LT"/>
        </w:rPr>
        <w:t>Zenthique Limited,</w:t>
      </w:r>
    </w:p>
    <w:p w14:paraId="37158347" w14:textId="77777777" w:rsidR="00950A7F" w:rsidRDefault="00285CF8">
      <w:pPr>
        <w:tabs>
          <w:tab w:val="clear" w:pos="567"/>
        </w:tabs>
        <w:spacing w:line="240" w:lineRule="auto"/>
        <w:ind w:firstLine="567"/>
        <w:rPr>
          <w:szCs w:val="22"/>
          <w:lang w:val="en-IN" w:eastAsia="en-GB"/>
        </w:rPr>
      </w:pPr>
      <w:r>
        <w:rPr>
          <w:szCs w:val="22"/>
          <w:lang w:bidi="lt-LT"/>
        </w:rPr>
        <w:t>Level 2 The Fort,</w:t>
      </w:r>
    </w:p>
    <w:p w14:paraId="4F5A06C5" w14:textId="77777777" w:rsidR="00950A7F" w:rsidRDefault="00285CF8">
      <w:pPr>
        <w:tabs>
          <w:tab w:val="clear" w:pos="567"/>
        </w:tabs>
        <w:spacing w:line="240" w:lineRule="auto"/>
        <w:ind w:firstLine="567"/>
        <w:rPr>
          <w:szCs w:val="22"/>
          <w:lang w:val="en-IN" w:eastAsia="en-GB"/>
        </w:rPr>
      </w:pPr>
      <w:r>
        <w:rPr>
          <w:szCs w:val="22"/>
          <w:lang w:bidi="lt-LT"/>
        </w:rPr>
        <w:t>Hardrocks Business Park,</w:t>
      </w:r>
    </w:p>
    <w:p w14:paraId="4BC29473" w14:textId="77777777" w:rsidR="00950A7F" w:rsidRDefault="00285CF8">
      <w:pPr>
        <w:tabs>
          <w:tab w:val="clear" w:pos="567"/>
        </w:tabs>
        <w:spacing w:line="240" w:lineRule="auto"/>
        <w:ind w:firstLine="567"/>
        <w:rPr>
          <w:szCs w:val="22"/>
          <w:lang w:val="en-IN" w:eastAsia="en-GB"/>
        </w:rPr>
      </w:pPr>
      <w:r>
        <w:rPr>
          <w:szCs w:val="22"/>
          <w:lang w:bidi="lt-LT"/>
        </w:rPr>
        <w:t>Burmarrad Road,</w:t>
      </w:r>
    </w:p>
    <w:p w14:paraId="02C5D44D" w14:textId="77777777" w:rsidR="00950A7F" w:rsidRDefault="00285CF8">
      <w:pPr>
        <w:tabs>
          <w:tab w:val="clear" w:pos="567"/>
        </w:tabs>
        <w:spacing w:line="240" w:lineRule="auto"/>
        <w:ind w:firstLine="567"/>
        <w:rPr>
          <w:szCs w:val="22"/>
          <w:lang w:val="en-IN" w:eastAsia="en-GB"/>
        </w:rPr>
      </w:pPr>
      <w:r>
        <w:rPr>
          <w:szCs w:val="22"/>
          <w:lang w:bidi="lt-LT"/>
        </w:rPr>
        <w:t>Naxxar NXR 6345, Malta.</w:t>
      </w:r>
    </w:p>
    <w:p w14:paraId="7A6E3D40" w14:textId="77777777" w:rsidR="00950A7F" w:rsidRDefault="00950A7F">
      <w:pPr>
        <w:tabs>
          <w:tab w:val="clear" w:pos="567"/>
        </w:tabs>
        <w:spacing w:line="240" w:lineRule="auto"/>
        <w:rPr>
          <w:b/>
          <w:bCs/>
          <w:szCs w:val="22"/>
          <w:lang w:val="en-IN" w:eastAsia="en-GB"/>
        </w:rPr>
      </w:pPr>
    </w:p>
    <w:p w14:paraId="7230B1B1" w14:textId="77777777" w:rsidR="00950A7F" w:rsidRDefault="00285CF8">
      <w:pPr>
        <w:tabs>
          <w:tab w:val="clear" w:pos="567"/>
        </w:tabs>
        <w:spacing w:line="240" w:lineRule="auto"/>
        <w:ind w:firstLine="567"/>
        <w:rPr>
          <w:b/>
          <w:bCs/>
          <w:szCs w:val="22"/>
          <w:lang w:val="en-IN" w:eastAsia="en-GB"/>
        </w:rPr>
      </w:pPr>
      <w:r>
        <w:rPr>
          <w:b/>
          <w:szCs w:val="22"/>
          <w:lang w:bidi="lt-LT"/>
        </w:rPr>
        <w:t>Gamintojas:</w:t>
      </w:r>
    </w:p>
    <w:p w14:paraId="511DC45E" w14:textId="77777777" w:rsidR="00950A7F" w:rsidRDefault="00285CF8">
      <w:pPr>
        <w:tabs>
          <w:tab w:val="clear" w:pos="567"/>
        </w:tabs>
        <w:spacing w:line="240" w:lineRule="auto"/>
        <w:ind w:firstLine="567"/>
        <w:rPr>
          <w:szCs w:val="22"/>
          <w:lang w:val="en-IN" w:eastAsia="en-GB"/>
        </w:rPr>
      </w:pPr>
      <w:r>
        <w:rPr>
          <w:szCs w:val="22"/>
          <w:lang w:bidi="lt-LT"/>
        </w:rPr>
        <w:t>ANFARM HELLAS S.A.</w:t>
      </w:r>
    </w:p>
    <w:p w14:paraId="7E0327BB" w14:textId="77777777" w:rsidR="00950A7F" w:rsidRDefault="00285CF8">
      <w:pPr>
        <w:tabs>
          <w:tab w:val="clear" w:pos="567"/>
        </w:tabs>
        <w:spacing w:line="240" w:lineRule="auto"/>
        <w:ind w:firstLine="567"/>
        <w:rPr>
          <w:szCs w:val="22"/>
          <w:lang w:val="en-IN" w:eastAsia="en-GB"/>
        </w:rPr>
      </w:pPr>
      <w:r>
        <w:rPr>
          <w:szCs w:val="22"/>
          <w:lang w:bidi="lt-LT"/>
        </w:rPr>
        <w:t>61st km NAT. RD. Athens-Lamia</w:t>
      </w:r>
    </w:p>
    <w:p w14:paraId="5A182C1D" w14:textId="77777777" w:rsidR="00950A7F" w:rsidRDefault="00285CF8">
      <w:pPr>
        <w:tabs>
          <w:tab w:val="clear" w:pos="567"/>
        </w:tabs>
        <w:spacing w:line="240" w:lineRule="auto"/>
        <w:ind w:firstLine="567"/>
        <w:rPr>
          <w:szCs w:val="22"/>
          <w:lang w:val="en-IN" w:eastAsia="en-GB"/>
        </w:rPr>
      </w:pPr>
      <w:r>
        <w:rPr>
          <w:szCs w:val="22"/>
          <w:lang w:bidi="lt-LT"/>
        </w:rPr>
        <w:lastRenderedPageBreak/>
        <w:t>Schimatari Viotias</w:t>
      </w:r>
    </w:p>
    <w:p w14:paraId="6C61460D" w14:textId="77777777" w:rsidR="00950A7F" w:rsidRDefault="00285CF8">
      <w:pPr>
        <w:tabs>
          <w:tab w:val="clear" w:pos="567"/>
        </w:tabs>
        <w:spacing w:line="240" w:lineRule="auto"/>
        <w:ind w:left="567" w:right="-2"/>
        <w:rPr>
          <w:szCs w:val="22"/>
        </w:rPr>
      </w:pPr>
      <w:r>
        <w:rPr>
          <w:szCs w:val="22"/>
          <w:lang w:bidi="lt-LT"/>
        </w:rPr>
        <w:t>32009, Graikija</w:t>
      </w:r>
    </w:p>
    <w:p w14:paraId="6AC941AD" w14:textId="77777777" w:rsidR="00950A7F" w:rsidRDefault="00950A7F">
      <w:pPr>
        <w:tabs>
          <w:tab w:val="clear" w:pos="567"/>
        </w:tabs>
        <w:spacing w:line="240" w:lineRule="auto"/>
        <w:ind w:left="567" w:right="-2"/>
      </w:pPr>
    </w:p>
    <w:p w14:paraId="09FF6C2B" w14:textId="133ABE41" w:rsidR="00950A7F" w:rsidRDefault="00950A7F">
      <w:pPr>
        <w:tabs>
          <w:tab w:val="clear" w:pos="567"/>
        </w:tabs>
        <w:spacing w:line="240" w:lineRule="auto"/>
        <w:ind w:left="567"/>
        <w:rPr>
          <w:lang w:bidi="lt-LT"/>
        </w:rPr>
      </w:pPr>
    </w:p>
    <w:p w14:paraId="17AFC6AD" w14:textId="43C6C6E8" w:rsidR="00950A7F" w:rsidRDefault="00285CF8" w:rsidP="007427A3">
      <w:pPr>
        <w:tabs>
          <w:tab w:val="clear" w:pos="567"/>
        </w:tabs>
        <w:spacing w:line="240" w:lineRule="auto"/>
        <w:ind w:left="567" w:right="-2"/>
        <w:outlineLvl w:val="0"/>
      </w:pPr>
      <w:r>
        <w:rPr>
          <w:b/>
          <w:lang w:bidi="lt-LT"/>
        </w:rPr>
        <w:t xml:space="preserve">Šis pakuotės lapelis paskutinį kartą peržiūrėtas </w:t>
      </w:r>
      <w:r w:rsidR="0003180F">
        <w:rPr>
          <w:b/>
          <w:lang w:bidi="lt-LT"/>
        </w:rPr>
        <w:t>2023-12-18</w:t>
      </w:r>
      <w:r>
        <w:rPr>
          <w:b/>
          <w:lang w:bidi="lt-LT"/>
        </w:rPr>
        <w:t>.</w:t>
      </w:r>
    </w:p>
    <w:p w14:paraId="4D65863B" w14:textId="77777777" w:rsidR="00950A7F" w:rsidRDefault="00950A7F">
      <w:pPr>
        <w:tabs>
          <w:tab w:val="clear" w:pos="567"/>
        </w:tabs>
        <w:spacing w:line="240" w:lineRule="auto"/>
        <w:ind w:left="567" w:right="-2"/>
      </w:pPr>
    </w:p>
    <w:p w14:paraId="4ADB65CB" w14:textId="77777777" w:rsidR="00950A7F" w:rsidRDefault="00950A7F">
      <w:pPr>
        <w:spacing w:line="276" w:lineRule="auto"/>
        <w:ind w:right="-2"/>
      </w:pPr>
    </w:p>
    <w:p w14:paraId="5DDCE6D9" w14:textId="77777777" w:rsidR="00950A7F" w:rsidRDefault="00285CF8">
      <w:pPr>
        <w:widowControl w:val="0"/>
        <w:ind w:left="567"/>
      </w:pPr>
      <w:r>
        <w:rPr>
          <w:rFonts w:eastAsia="Calibri"/>
          <w:szCs w:val="22"/>
          <w:lang w:eastAsia="lt-LT"/>
        </w:rPr>
        <w:t xml:space="preserve">Išsami informacija apie šį vaistą pateikiama Valstybinės vaistų kontrolės tarnybos prie Lietuvos Respublikos sveikatos apsaugos ministerijos tinklalapyje </w:t>
      </w:r>
      <w:hyperlink r:id="rId21">
        <w:r>
          <w:rPr>
            <w:rFonts w:eastAsia="Calibri"/>
            <w:color w:val="0000FF"/>
            <w:szCs w:val="22"/>
            <w:u w:val="single"/>
            <w:lang w:eastAsia="lt-LT"/>
          </w:rPr>
          <w:t>http://www.vvkt.lt/</w:t>
        </w:r>
      </w:hyperlink>
    </w:p>
    <w:p w14:paraId="7E910552" w14:textId="77777777" w:rsidR="00950A7F" w:rsidRDefault="00950A7F">
      <w:pPr>
        <w:spacing w:line="276" w:lineRule="auto"/>
        <w:ind w:right="-2"/>
      </w:pPr>
    </w:p>
    <w:sectPr w:rsidR="00950A7F">
      <w:headerReference w:type="default" r:id="rId22"/>
      <w:footerReference w:type="default" r:id="rId23"/>
      <w:headerReference w:type="first" r:id="rId24"/>
      <w:footerReference w:type="first" r:id="rId25"/>
      <w:pgSz w:w="11906" w:h="16838"/>
      <w:pgMar w:top="1134" w:right="1418" w:bottom="1134" w:left="1418" w:header="737" w:footer="73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DD03E" w14:textId="77777777" w:rsidR="007427A3" w:rsidRDefault="007427A3">
      <w:pPr>
        <w:spacing w:line="240" w:lineRule="auto"/>
      </w:pPr>
      <w:r>
        <w:separator/>
      </w:r>
    </w:p>
  </w:endnote>
  <w:endnote w:type="continuationSeparator" w:id="0">
    <w:p w14:paraId="31E945B8" w14:textId="77777777" w:rsidR="007427A3" w:rsidRDefault="007427A3">
      <w:pPr>
        <w:spacing w:line="240" w:lineRule="auto"/>
      </w:pPr>
      <w:r>
        <w:continuationSeparator/>
      </w:r>
    </w:p>
  </w:endnote>
  <w:endnote w:type="continuationNotice" w:id="1">
    <w:p w14:paraId="0FA2D552" w14:textId="77777777" w:rsidR="007427A3" w:rsidRDefault="007427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Symbol">
    <w:altName w:val="Calibri"/>
    <w:charset w:val="00"/>
    <w:family w:val="auto"/>
    <w:pitch w:val="variable"/>
    <w:sig w:usb0="800000AF" w:usb1="1001ECEA" w:usb2="00000000" w:usb3="00000000" w:csb0="80000001"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160843"/>
      <w:docPartObj>
        <w:docPartGallery w:val="Page Numbers (Bottom of Page)"/>
        <w:docPartUnique/>
      </w:docPartObj>
    </w:sdtPr>
    <w:sdtEndPr/>
    <w:sdtContent>
      <w:p w14:paraId="44562FD3" w14:textId="3064EDFB" w:rsidR="00950A7F" w:rsidRDefault="00285CF8">
        <w:pPr>
          <w:pStyle w:val="Porat"/>
          <w:jc w:val="right"/>
        </w:pPr>
        <w:r>
          <w:fldChar w:fldCharType="begin"/>
        </w:r>
        <w:r>
          <w:instrText>PAGE</w:instrText>
        </w:r>
        <w:r>
          <w:fldChar w:fldCharType="separate"/>
        </w:r>
        <w:r w:rsidR="00515C0B">
          <w:rPr>
            <w:noProof/>
          </w:rPr>
          <w:t>2</w:t>
        </w:r>
        <w:r>
          <w:fldChar w:fldCharType="end"/>
        </w:r>
      </w:p>
      <w:p w14:paraId="39759CA7" w14:textId="77777777" w:rsidR="00950A7F" w:rsidRDefault="00015C44">
        <w:pPr>
          <w:pStyle w:val="Pora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49CE" w14:textId="0A0023AA" w:rsidR="00950A7F" w:rsidRDefault="00285CF8">
    <w:pPr>
      <w:pStyle w:val="Porat"/>
      <w:tabs>
        <w:tab w:val="clear" w:pos="8930"/>
        <w:tab w:val="right" w:pos="8931"/>
      </w:tabs>
      <w:ind w:right="96"/>
      <w:jc w:val="center"/>
    </w:pPr>
    <w:r>
      <w:rPr>
        <w:rStyle w:val="Puslapionumeris"/>
        <w:rFonts w:ascii="Arial" w:eastAsia="Arial" w:hAnsi="Arial" w:cs="Arial"/>
        <w:lang w:bidi="lt-LT"/>
      </w:rPr>
      <w:fldChar w:fldCharType="begin"/>
    </w:r>
    <w:r>
      <w:rPr>
        <w:rStyle w:val="Puslapionumeris"/>
        <w:rFonts w:ascii="Arial" w:eastAsia="Arial" w:hAnsi="Arial" w:cs="Arial"/>
      </w:rPr>
      <w:instrText>PAGE</w:instrText>
    </w:r>
    <w:r>
      <w:rPr>
        <w:rStyle w:val="Puslapionumeris"/>
        <w:rFonts w:ascii="Arial" w:eastAsia="Arial" w:hAnsi="Arial" w:cs="Arial"/>
      </w:rPr>
      <w:fldChar w:fldCharType="separate"/>
    </w:r>
    <w:r w:rsidR="00515C0B">
      <w:rPr>
        <w:rStyle w:val="Puslapionumeris"/>
        <w:rFonts w:ascii="Arial" w:eastAsia="Arial" w:hAnsi="Arial" w:cs="Arial"/>
        <w:noProof/>
      </w:rPr>
      <w:t>17</w:t>
    </w:r>
    <w:r>
      <w:rPr>
        <w:rStyle w:val="Puslapionumeris"/>
        <w:rFonts w:ascii="Arial" w:eastAsia="Arial" w:hAnsi="Arial" w:cs="Arial"/>
      </w:rPr>
      <w:fldChar w:fldCharType="end"/>
    </w:r>
  </w:p>
  <w:p w14:paraId="4F494E02" w14:textId="77777777" w:rsidR="00950A7F" w:rsidRDefault="00950A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7AA87" w14:textId="45D4ACB3" w:rsidR="00950A7F" w:rsidRDefault="00285CF8">
    <w:pPr>
      <w:pStyle w:val="Porat"/>
      <w:tabs>
        <w:tab w:val="clear" w:pos="8930"/>
        <w:tab w:val="right" w:pos="8931"/>
      </w:tabs>
      <w:ind w:right="96"/>
      <w:jc w:val="center"/>
    </w:pPr>
    <w:r>
      <w:rPr>
        <w:rStyle w:val="Puslapionumeris"/>
        <w:rFonts w:ascii="Arial" w:eastAsia="Arial" w:hAnsi="Arial" w:cs="Arial"/>
        <w:lang w:bidi="lt-LT"/>
      </w:rPr>
      <w:fldChar w:fldCharType="begin"/>
    </w:r>
    <w:r>
      <w:rPr>
        <w:rStyle w:val="Puslapionumeris"/>
        <w:rFonts w:ascii="Arial" w:eastAsia="Arial" w:hAnsi="Arial" w:cs="Arial"/>
      </w:rPr>
      <w:instrText>PAGE</w:instrText>
    </w:r>
    <w:r>
      <w:rPr>
        <w:rStyle w:val="Puslapionumeris"/>
        <w:rFonts w:ascii="Arial" w:eastAsia="Arial" w:hAnsi="Arial" w:cs="Arial"/>
      </w:rPr>
      <w:fldChar w:fldCharType="separate"/>
    </w:r>
    <w:r w:rsidR="00515C0B">
      <w:rPr>
        <w:rStyle w:val="Puslapionumeris"/>
        <w:rFonts w:ascii="Arial" w:eastAsia="Arial" w:hAnsi="Arial" w:cs="Arial"/>
        <w:noProof/>
      </w:rPr>
      <w:t>14</w:t>
    </w:r>
    <w:r>
      <w:rPr>
        <w:rStyle w:val="Puslapionumeris"/>
        <w:rFonts w:ascii="Arial" w:eastAsia="Arial" w:hAnsi="Arial" w:cs="Arial"/>
      </w:rPr>
      <w:fldChar w:fldCharType="end"/>
    </w:r>
  </w:p>
  <w:p w14:paraId="0D25D383" w14:textId="77777777" w:rsidR="00950A7F" w:rsidRDefault="00950A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A1174" w14:textId="77777777" w:rsidR="007427A3" w:rsidRDefault="007427A3">
      <w:pPr>
        <w:spacing w:line="240" w:lineRule="auto"/>
      </w:pPr>
      <w:r>
        <w:separator/>
      </w:r>
    </w:p>
  </w:footnote>
  <w:footnote w:type="continuationSeparator" w:id="0">
    <w:p w14:paraId="4EE815A2" w14:textId="77777777" w:rsidR="007427A3" w:rsidRDefault="007427A3">
      <w:pPr>
        <w:spacing w:line="240" w:lineRule="auto"/>
      </w:pPr>
      <w:r>
        <w:continuationSeparator/>
      </w:r>
    </w:p>
  </w:footnote>
  <w:footnote w:type="continuationNotice" w:id="1">
    <w:p w14:paraId="339A5003" w14:textId="77777777" w:rsidR="007427A3" w:rsidRDefault="007427A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4D6F" w14:textId="77777777" w:rsidR="007427A3" w:rsidRDefault="007427A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D1C3" w14:textId="77777777" w:rsidR="00950A7F" w:rsidRDefault="00950A7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7DEDE" w14:textId="77777777" w:rsidR="00950A7F" w:rsidRDefault="00950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3601"/>
    <w:multiLevelType w:val="multilevel"/>
    <w:tmpl w:val="E398BBB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E417C35"/>
    <w:multiLevelType w:val="multilevel"/>
    <w:tmpl w:val="B4DAC0F8"/>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 w15:restartNumberingAfterBreak="0">
    <w:nsid w:val="14593EE6"/>
    <w:multiLevelType w:val="multilevel"/>
    <w:tmpl w:val="76F62C7A"/>
    <w:lvl w:ilvl="0">
      <w:start w:val="1"/>
      <w:numFmt w:val="upperLetter"/>
      <w:lvlText w:val="%1."/>
      <w:lvlJc w:val="left"/>
      <w:pPr>
        <w:tabs>
          <w:tab w:val="num" w:pos="1689"/>
        </w:tabs>
        <w:ind w:left="1689" w:hanging="555"/>
      </w:pPr>
      <w:rPr>
        <w:rFonts w:cs="Times New Roman"/>
        <w:b/>
      </w:r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3" w15:restartNumberingAfterBreak="0">
    <w:nsid w:val="44541D59"/>
    <w:multiLevelType w:val="multilevel"/>
    <w:tmpl w:val="13F87CB8"/>
    <w:lvl w:ilvl="0">
      <w:start w:val="1"/>
      <w:numFmt w:val="bullet"/>
      <w:lvlText w:val="-"/>
      <w:lvlJc w:val="left"/>
      <w:pPr>
        <w:ind w:left="1854" w:hanging="360"/>
      </w:pPr>
      <w:rPr>
        <w:rFonts w:ascii="Times New Roman" w:hAnsi="Times New Roman" w:cs="Times New Roman" w:hint="default"/>
        <w:b w:val="0"/>
        <w:bCs w:val="0"/>
        <w:i w:val="0"/>
        <w:iCs w:val="0"/>
        <w:w w:val="128"/>
        <w:sz w:val="17"/>
        <w:szCs w:val="17"/>
        <w:lang w:val="en-US" w:eastAsia="en-US" w:bidi="ar-SA"/>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4" w15:restartNumberingAfterBreak="0">
    <w:nsid w:val="46310750"/>
    <w:multiLevelType w:val="multilevel"/>
    <w:tmpl w:val="6E3088CE"/>
    <w:lvl w:ilvl="0">
      <w:start w:val="1"/>
      <w:numFmt w:val="bullet"/>
      <w:lvlText w:val=""/>
      <w:lvlJc w:val="left"/>
      <w:pPr>
        <w:ind w:left="795" w:hanging="567"/>
      </w:pPr>
      <w:rPr>
        <w:rFonts w:ascii="Symbol" w:hAnsi="Symbol" w:cs="Symbol" w:hint="default"/>
        <w:b w:val="0"/>
        <w:bCs w:val="0"/>
        <w:i w:val="0"/>
        <w:iCs w:val="0"/>
        <w:w w:val="100"/>
        <w:sz w:val="22"/>
        <w:szCs w:val="22"/>
        <w:lang w:val="en-US" w:eastAsia="en-US" w:bidi="ar-SA"/>
      </w:rPr>
    </w:lvl>
    <w:lvl w:ilvl="1">
      <w:start w:val="1"/>
      <w:numFmt w:val="bullet"/>
      <w:lvlText w:val=""/>
      <w:lvlJc w:val="left"/>
      <w:pPr>
        <w:ind w:left="1672" w:hanging="567"/>
      </w:pPr>
      <w:rPr>
        <w:rFonts w:ascii="Symbol" w:hAnsi="Symbol" w:cs="Symbol" w:hint="default"/>
        <w:lang w:val="en-US" w:eastAsia="en-US" w:bidi="ar-SA"/>
      </w:rPr>
    </w:lvl>
    <w:lvl w:ilvl="2">
      <w:start w:val="1"/>
      <w:numFmt w:val="bullet"/>
      <w:lvlText w:val=""/>
      <w:lvlJc w:val="left"/>
      <w:pPr>
        <w:ind w:left="2545" w:hanging="567"/>
      </w:pPr>
      <w:rPr>
        <w:rFonts w:ascii="Symbol" w:hAnsi="Symbol" w:cs="Symbol" w:hint="default"/>
        <w:lang w:val="en-US" w:eastAsia="en-US" w:bidi="ar-SA"/>
      </w:rPr>
    </w:lvl>
    <w:lvl w:ilvl="3">
      <w:start w:val="1"/>
      <w:numFmt w:val="bullet"/>
      <w:lvlText w:val=""/>
      <w:lvlJc w:val="left"/>
      <w:pPr>
        <w:ind w:left="3417" w:hanging="567"/>
      </w:pPr>
      <w:rPr>
        <w:rFonts w:ascii="Symbol" w:hAnsi="Symbol" w:cs="Symbol" w:hint="default"/>
        <w:lang w:val="en-US" w:eastAsia="en-US" w:bidi="ar-SA"/>
      </w:rPr>
    </w:lvl>
    <w:lvl w:ilvl="4">
      <w:start w:val="1"/>
      <w:numFmt w:val="bullet"/>
      <w:lvlText w:val=""/>
      <w:lvlJc w:val="left"/>
      <w:pPr>
        <w:ind w:left="4290" w:hanging="567"/>
      </w:pPr>
      <w:rPr>
        <w:rFonts w:ascii="Symbol" w:hAnsi="Symbol" w:cs="Symbol" w:hint="default"/>
        <w:lang w:val="en-US" w:eastAsia="en-US" w:bidi="ar-SA"/>
      </w:rPr>
    </w:lvl>
    <w:lvl w:ilvl="5">
      <w:start w:val="1"/>
      <w:numFmt w:val="bullet"/>
      <w:lvlText w:val=""/>
      <w:lvlJc w:val="left"/>
      <w:pPr>
        <w:ind w:left="5163" w:hanging="567"/>
      </w:pPr>
      <w:rPr>
        <w:rFonts w:ascii="Symbol" w:hAnsi="Symbol" w:cs="Symbol" w:hint="default"/>
        <w:lang w:val="en-US" w:eastAsia="en-US" w:bidi="ar-SA"/>
      </w:rPr>
    </w:lvl>
    <w:lvl w:ilvl="6">
      <w:start w:val="1"/>
      <w:numFmt w:val="bullet"/>
      <w:lvlText w:val=""/>
      <w:lvlJc w:val="left"/>
      <w:pPr>
        <w:ind w:left="6035" w:hanging="567"/>
      </w:pPr>
      <w:rPr>
        <w:rFonts w:ascii="Symbol" w:hAnsi="Symbol" w:cs="Symbol" w:hint="default"/>
        <w:lang w:val="en-US" w:eastAsia="en-US" w:bidi="ar-SA"/>
      </w:rPr>
    </w:lvl>
    <w:lvl w:ilvl="7">
      <w:start w:val="1"/>
      <w:numFmt w:val="bullet"/>
      <w:lvlText w:val=""/>
      <w:lvlJc w:val="left"/>
      <w:pPr>
        <w:ind w:left="6908" w:hanging="567"/>
      </w:pPr>
      <w:rPr>
        <w:rFonts w:ascii="Symbol" w:hAnsi="Symbol" w:cs="Symbol" w:hint="default"/>
        <w:lang w:val="en-US" w:eastAsia="en-US" w:bidi="ar-SA"/>
      </w:rPr>
    </w:lvl>
    <w:lvl w:ilvl="8">
      <w:start w:val="1"/>
      <w:numFmt w:val="bullet"/>
      <w:lvlText w:val=""/>
      <w:lvlJc w:val="left"/>
      <w:pPr>
        <w:ind w:left="7781" w:hanging="567"/>
      </w:pPr>
      <w:rPr>
        <w:rFonts w:ascii="Symbol" w:hAnsi="Symbol" w:cs="Symbol" w:hint="default"/>
        <w:lang w:val="en-US" w:eastAsia="en-US" w:bidi="ar-SA"/>
      </w:rPr>
    </w:lvl>
  </w:abstractNum>
  <w:abstractNum w:abstractNumId="5" w15:restartNumberingAfterBreak="0">
    <w:nsid w:val="4BE317A3"/>
    <w:multiLevelType w:val="multilevel"/>
    <w:tmpl w:val="D97299F0"/>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4FBC2305"/>
    <w:multiLevelType w:val="multilevel"/>
    <w:tmpl w:val="6A26B3FA"/>
    <w:lvl w:ilvl="0">
      <w:start w:val="1"/>
      <w:numFmt w:val="bullet"/>
      <w:lvlText w:val="-"/>
      <w:lvlJc w:val="left"/>
      <w:pPr>
        <w:ind w:left="928" w:hanging="360"/>
      </w:pPr>
      <w:rPr>
        <w:rFonts w:ascii="Calibri" w:hAnsi="Calibri" w:cs="Calibri" w:hint="default"/>
        <w:b w:val="0"/>
        <w:i w:val="0"/>
        <w:sz w:val="22"/>
        <w:szCs w:val="20"/>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cs="Wingdings" w:hint="default"/>
      </w:rPr>
    </w:lvl>
    <w:lvl w:ilvl="3">
      <w:start w:val="1"/>
      <w:numFmt w:val="bullet"/>
      <w:lvlText w:val=""/>
      <w:lvlJc w:val="left"/>
      <w:pPr>
        <w:ind w:left="3088" w:hanging="360"/>
      </w:pPr>
      <w:rPr>
        <w:rFonts w:ascii="Symbol" w:hAnsi="Symbol" w:cs="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cs="Wingdings" w:hint="default"/>
      </w:rPr>
    </w:lvl>
    <w:lvl w:ilvl="6">
      <w:start w:val="1"/>
      <w:numFmt w:val="bullet"/>
      <w:lvlText w:val=""/>
      <w:lvlJc w:val="left"/>
      <w:pPr>
        <w:ind w:left="5248" w:hanging="360"/>
      </w:pPr>
      <w:rPr>
        <w:rFonts w:ascii="Symbol" w:hAnsi="Symbol" w:cs="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cs="Wingdings" w:hint="default"/>
      </w:rPr>
    </w:lvl>
  </w:abstractNum>
  <w:abstractNum w:abstractNumId="7" w15:restartNumberingAfterBreak="0">
    <w:nsid w:val="551C65AD"/>
    <w:multiLevelType w:val="multilevel"/>
    <w:tmpl w:val="B69E84B0"/>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6E6325C4"/>
    <w:multiLevelType w:val="multilevel"/>
    <w:tmpl w:val="2E4EB92C"/>
    <w:lvl w:ilvl="0">
      <w:start w:val="1"/>
      <w:numFmt w:val="decimal"/>
      <w:lvlText w:val="%1."/>
      <w:lvlJc w:val="left"/>
      <w:pPr>
        <w:tabs>
          <w:tab w:val="num" w:pos="570"/>
        </w:tabs>
        <w:ind w:left="570" w:hanging="57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6FFD1D6D"/>
    <w:multiLevelType w:val="multilevel"/>
    <w:tmpl w:val="2C8C7F7E"/>
    <w:lvl w:ilvl="0">
      <w:start w:val="1"/>
      <w:numFmt w:val="bullet"/>
      <w:lvlText w:val="-"/>
      <w:lvlJc w:val="left"/>
      <w:pPr>
        <w:ind w:left="360" w:hanging="360"/>
      </w:pPr>
      <w:rPr>
        <w:rFonts w:ascii="OpenSymbol" w:hAnsi="OpenSymbol" w:cs="OpenSymbol" w:hint="default"/>
      </w:rPr>
    </w:lvl>
    <w:lvl w:ilvl="1">
      <w:start w:val="1"/>
      <w:numFmt w:val="bullet"/>
      <w:lvlText w:val="o"/>
      <w:lvlJc w:val="left"/>
      <w:pPr>
        <w:ind w:left="1014" w:hanging="360"/>
      </w:pPr>
      <w:rPr>
        <w:rFonts w:ascii="Courier New" w:hAnsi="Courier New" w:cs="Courier New" w:hint="default"/>
      </w:rPr>
    </w:lvl>
    <w:lvl w:ilvl="2">
      <w:start w:val="1"/>
      <w:numFmt w:val="bullet"/>
      <w:lvlText w:val=""/>
      <w:lvlJc w:val="left"/>
      <w:pPr>
        <w:ind w:left="1734" w:hanging="360"/>
      </w:pPr>
      <w:rPr>
        <w:rFonts w:ascii="Wingdings" w:hAnsi="Wingdings" w:cs="Wingdings" w:hint="default"/>
      </w:rPr>
    </w:lvl>
    <w:lvl w:ilvl="3">
      <w:start w:val="1"/>
      <w:numFmt w:val="bullet"/>
      <w:lvlText w:val=""/>
      <w:lvlJc w:val="left"/>
      <w:pPr>
        <w:ind w:left="2454" w:hanging="360"/>
      </w:pPr>
      <w:rPr>
        <w:rFonts w:ascii="Symbol" w:hAnsi="Symbol" w:cs="Symbol" w:hint="default"/>
      </w:rPr>
    </w:lvl>
    <w:lvl w:ilvl="4">
      <w:start w:val="1"/>
      <w:numFmt w:val="bullet"/>
      <w:lvlText w:val="o"/>
      <w:lvlJc w:val="left"/>
      <w:pPr>
        <w:ind w:left="3174" w:hanging="360"/>
      </w:pPr>
      <w:rPr>
        <w:rFonts w:ascii="Courier New" w:hAnsi="Courier New" w:cs="Courier New" w:hint="default"/>
      </w:rPr>
    </w:lvl>
    <w:lvl w:ilvl="5">
      <w:start w:val="1"/>
      <w:numFmt w:val="bullet"/>
      <w:lvlText w:val=""/>
      <w:lvlJc w:val="left"/>
      <w:pPr>
        <w:ind w:left="3894" w:hanging="360"/>
      </w:pPr>
      <w:rPr>
        <w:rFonts w:ascii="Wingdings" w:hAnsi="Wingdings" w:cs="Wingdings" w:hint="default"/>
      </w:rPr>
    </w:lvl>
    <w:lvl w:ilvl="6">
      <w:start w:val="1"/>
      <w:numFmt w:val="bullet"/>
      <w:lvlText w:val=""/>
      <w:lvlJc w:val="left"/>
      <w:pPr>
        <w:ind w:left="4614" w:hanging="360"/>
      </w:pPr>
      <w:rPr>
        <w:rFonts w:ascii="Symbol" w:hAnsi="Symbol" w:cs="Symbol" w:hint="default"/>
      </w:rPr>
    </w:lvl>
    <w:lvl w:ilvl="7">
      <w:start w:val="1"/>
      <w:numFmt w:val="bullet"/>
      <w:lvlText w:val="o"/>
      <w:lvlJc w:val="left"/>
      <w:pPr>
        <w:ind w:left="5334" w:hanging="360"/>
      </w:pPr>
      <w:rPr>
        <w:rFonts w:ascii="Courier New" w:hAnsi="Courier New" w:cs="Courier New" w:hint="default"/>
      </w:rPr>
    </w:lvl>
    <w:lvl w:ilvl="8">
      <w:start w:val="1"/>
      <w:numFmt w:val="bullet"/>
      <w:lvlText w:val=""/>
      <w:lvlJc w:val="left"/>
      <w:pPr>
        <w:ind w:left="6054" w:hanging="360"/>
      </w:pPr>
      <w:rPr>
        <w:rFonts w:ascii="Wingdings" w:hAnsi="Wingdings" w:cs="Wingdings" w:hint="default"/>
      </w:rPr>
    </w:lvl>
  </w:abstractNum>
  <w:abstractNum w:abstractNumId="10" w15:restartNumberingAfterBreak="0">
    <w:nsid w:val="725751DD"/>
    <w:multiLevelType w:val="multilevel"/>
    <w:tmpl w:val="BD86596E"/>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1" w15:restartNumberingAfterBreak="0">
    <w:nsid w:val="72B310C4"/>
    <w:multiLevelType w:val="multilevel"/>
    <w:tmpl w:val="BB844A68"/>
    <w:lvl w:ilvl="0">
      <w:start w:val="2"/>
      <w:numFmt w:val="decimal"/>
      <w:lvlText w:val="%1."/>
      <w:lvlJc w:val="left"/>
      <w:pPr>
        <w:tabs>
          <w:tab w:val="num" w:pos="570"/>
        </w:tabs>
        <w:ind w:left="570" w:hanging="57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74233BD2"/>
    <w:multiLevelType w:val="multilevel"/>
    <w:tmpl w:val="64046174"/>
    <w:lvl w:ilvl="0">
      <w:start w:val="5"/>
      <w:numFmt w:val="decimal"/>
      <w:lvlText w:val="%1."/>
      <w:lvlJc w:val="left"/>
      <w:pPr>
        <w:tabs>
          <w:tab w:val="num" w:pos="570"/>
        </w:tabs>
        <w:ind w:left="570" w:hanging="5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B165D80"/>
    <w:multiLevelType w:val="multilevel"/>
    <w:tmpl w:val="6F20934A"/>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16cid:durableId="1196194026">
    <w:abstractNumId w:val="5"/>
  </w:num>
  <w:num w:numId="2" w16cid:durableId="1755980275">
    <w:abstractNumId w:val="7"/>
  </w:num>
  <w:num w:numId="3" w16cid:durableId="1362122404">
    <w:abstractNumId w:val="4"/>
  </w:num>
  <w:num w:numId="4" w16cid:durableId="1762946449">
    <w:abstractNumId w:val="2"/>
  </w:num>
  <w:num w:numId="5" w16cid:durableId="160699996">
    <w:abstractNumId w:val="12"/>
  </w:num>
  <w:num w:numId="6" w16cid:durableId="1589852936">
    <w:abstractNumId w:val="11"/>
  </w:num>
  <w:num w:numId="7" w16cid:durableId="770394326">
    <w:abstractNumId w:val="8"/>
  </w:num>
  <w:num w:numId="8" w16cid:durableId="715739731">
    <w:abstractNumId w:val="9"/>
  </w:num>
  <w:num w:numId="9" w16cid:durableId="1537160552">
    <w:abstractNumId w:val="10"/>
  </w:num>
  <w:num w:numId="10" w16cid:durableId="1984658413">
    <w:abstractNumId w:val="13"/>
  </w:num>
  <w:num w:numId="11" w16cid:durableId="999388531">
    <w:abstractNumId w:val="1"/>
  </w:num>
  <w:num w:numId="12" w16cid:durableId="1650358149">
    <w:abstractNumId w:val="3"/>
  </w:num>
  <w:num w:numId="13" w16cid:durableId="1585215038">
    <w:abstractNumId w:val="6"/>
  </w:num>
  <w:num w:numId="14" w16cid:durableId="28195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A7F"/>
    <w:rsid w:val="00015C44"/>
    <w:rsid w:val="0003180F"/>
    <w:rsid w:val="0007492C"/>
    <w:rsid w:val="000B6B86"/>
    <w:rsid w:val="000E2ECD"/>
    <w:rsid w:val="000F077D"/>
    <w:rsid w:val="000F59D2"/>
    <w:rsid w:val="001B04B6"/>
    <w:rsid w:val="001C000B"/>
    <w:rsid w:val="00285CF8"/>
    <w:rsid w:val="00326C37"/>
    <w:rsid w:val="003412A9"/>
    <w:rsid w:val="003A0F3F"/>
    <w:rsid w:val="003A3389"/>
    <w:rsid w:val="00443478"/>
    <w:rsid w:val="004673E2"/>
    <w:rsid w:val="004940DB"/>
    <w:rsid w:val="004D0153"/>
    <w:rsid w:val="0051315C"/>
    <w:rsid w:val="00515C0B"/>
    <w:rsid w:val="006948AA"/>
    <w:rsid w:val="006C16AF"/>
    <w:rsid w:val="007052ED"/>
    <w:rsid w:val="007427A3"/>
    <w:rsid w:val="007D64F4"/>
    <w:rsid w:val="00872525"/>
    <w:rsid w:val="008A5DA1"/>
    <w:rsid w:val="009255A5"/>
    <w:rsid w:val="009327B2"/>
    <w:rsid w:val="00950A7F"/>
    <w:rsid w:val="0095365E"/>
    <w:rsid w:val="009C6D0B"/>
    <w:rsid w:val="00A8681D"/>
    <w:rsid w:val="00CF70A7"/>
    <w:rsid w:val="00DB5051"/>
    <w:rsid w:val="00DC2327"/>
    <w:rsid w:val="00DC318C"/>
    <w:rsid w:val="00E6218F"/>
    <w:rsid w:val="00EB544B"/>
    <w:rsid w:val="00F2799D"/>
    <w:rsid w:val="00F77B04"/>
    <w:rsid w:val="00F800D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6F951"/>
  <w15:docId w15:val="{DC50567D-626D-480D-AA07-A6CC88E3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semiHidden="1" w:unhideWhenUsed="1" w:qFormat="1"/>
    <w:lsdException w:name="annotation reference" w:qFormat="1"/>
    <w:lsdException w:name="page number" w:qFormat="1"/>
    <w:lsdException w:name="Title" w:qFormat="1"/>
    <w:lsdException w:name="Default Paragraph Font" w:uiPriority="1"/>
    <w:lsdException w:name="Body Text" w:uiPriority="1" w:qFormat="1"/>
    <w:lsdException w:name="Subtitle" w:qFormat="1"/>
    <w:lsdException w:name="Body Text 2" w:qFormat="1"/>
    <w:lsdException w:name="Body Text 3" w:qFormat="1"/>
    <w:lsdException w:name="Body Text Indent 2" w:qFormat="1"/>
    <w:lsdException w:name="Body Text Indent 3" w:qFormat="1"/>
    <w:lsdException w:name="FollowedHyperlink" w:qFormat="1"/>
    <w:lsdException w:name="Strong" w:qFormat="1"/>
    <w:lsdException w:name="Emphasis" w:qFormat="1"/>
    <w:lsdException w:name="Document Map" w:qFormat="1"/>
    <w:lsdException w:name="HTML Keyboard"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tabs>
        <w:tab w:val="left" w:pos="567"/>
      </w:tabs>
      <w:spacing w:line="260" w:lineRule="exact"/>
    </w:pPr>
    <w:rPr>
      <w:sz w:val="22"/>
      <w:lang w:eastAsia="en-US"/>
    </w:rPr>
  </w:style>
  <w:style w:type="paragraph" w:styleId="Antrat1">
    <w:name w:val="heading 1"/>
    <w:basedOn w:val="prastasis"/>
    <w:next w:val="prastasis"/>
    <w:uiPriority w:val="9"/>
    <w:qFormat/>
    <w:pPr>
      <w:spacing w:before="240" w:after="120"/>
      <w:ind w:left="357" w:hanging="357"/>
      <w:outlineLvl w:val="0"/>
    </w:pPr>
    <w:rPr>
      <w:b/>
      <w:caps/>
      <w:sz w:val="26"/>
      <w:lang w:val="en-US"/>
    </w:rPr>
  </w:style>
  <w:style w:type="paragraph" w:styleId="Antrat2">
    <w:name w:val="heading 2"/>
    <w:basedOn w:val="prastasis"/>
    <w:next w:val="prastasis"/>
    <w:uiPriority w:val="9"/>
    <w:qFormat/>
    <w:pPr>
      <w:keepNext/>
      <w:spacing w:before="240" w:after="60"/>
      <w:outlineLvl w:val="1"/>
    </w:pPr>
    <w:rPr>
      <w:rFonts w:ascii="Helvetica" w:hAnsi="Helvetica"/>
      <w:b/>
      <w:i/>
      <w:sz w:val="24"/>
    </w:rPr>
  </w:style>
  <w:style w:type="paragraph" w:styleId="Antrat3">
    <w:name w:val="heading 3"/>
    <w:basedOn w:val="prastasis"/>
    <w:next w:val="prastasis"/>
    <w:uiPriority w:val="9"/>
    <w:qFormat/>
    <w:pPr>
      <w:keepNext/>
      <w:keepLines/>
      <w:spacing w:before="120" w:after="80"/>
      <w:outlineLvl w:val="2"/>
    </w:pPr>
    <w:rPr>
      <w:b/>
      <w:kern w:val="2"/>
      <w:sz w:val="24"/>
      <w:lang w:val="en-US"/>
    </w:rPr>
  </w:style>
  <w:style w:type="paragraph" w:styleId="Antrat4">
    <w:name w:val="heading 4"/>
    <w:basedOn w:val="prastasis"/>
    <w:next w:val="prastasis"/>
    <w:uiPriority w:val="9"/>
    <w:qFormat/>
    <w:pPr>
      <w:keepNext/>
      <w:jc w:val="both"/>
      <w:outlineLvl w:val="3"/>
    </w:pPr>
    <w:rPr>
      <w:b/>
    </w:rPr>
  </w:style>
  <w:style w:type="paragraph" w:styleId="Antrat5">
    <w:name w:val="heading 5"/>
    <w:basedOn w:val="prastasis"/>
    <w:next w:val="prastasis"/>
    <w:qFormat/>
    <w:pPr>
      <w:keepNext/>
      <w:jc w:val="both"/>
      <w:outlineLvl w:val="4"/>
    </w:pPr>
  </w:style>
  <w:style w:type="paragraph" w:styleId="Antrat6">
    <w:name w:val="heading 6"/>
    <w:basedOn w:val="prastasis"/>
    <w:next w:val="prastasis"/>
    <w:qFormat/>
    <w:pPr>
      <w:keepNext/>
      <w:tabs>
        <w:tab w:val="left" w:pos="-720"/>
        <w:tab w:val="left" w:pos="4536"/>
      </w:tabs>
      <w:suppressAutoHyphens/>
      <w:outlineLvl w:val="5"/>
    </w:pPr>
    <w:rPr>
      <w:i/>
    </w:rPr>
  </w:style>
  <w:style w:type="paragraph" w:styleId="Antrat7">
    <w:name w:val="heading 7"/>
    <w:basedOn w:val="prastasis"/>
    <w:next w:val="prastasis"/>
    <w:qFormat/>
    <w:pPr>
      <w:keepNext/>
      <w:tabs>
        <w:tab w:val="left" w:pos="-720"/>
        <w:tab w:val="left" w:pos="4536"/>
      </w:tabs>
      <w:suppressAutoHyphens/>
      <w:jc w:val="both"/>
      <w:outlineLvl w:val="6"/>
    </w:pPr>
    <w:rPr>
      <w:i/>
    </w:rPr>
  </w:style>
  <w:style w:type="paragraph" w:styleId="Antrat8">
    <w:name w:val="heading 8"/>
    <w:basedOn w:val="prastasis"/>
    <w:next w:val="prastasis"/>
    <w:qFormat/>
    <w:pPr>
      <w:keepNext/>
      <w:ind w:left="567" w:hanging="567"/>
      <w:jc w:val="both"/>
      <w:outlineLvl w:val="7"/>
    </w:pPr>
    <w:rPr>
      <w:b/>
      <w:i/>
    </w:rPr>
  </w:style>
  <w:style w:type="paragraph" w:styleId="Antrat9">
    <w:name w:val="heading 9"/>
    <w:basedOn w:val="prastasis"/>
    <w:next w:val="prastasis"/>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style>
  <w:style w:type="character" w:styleId="Komentaronuoroda">
    <w:name w:val="annotation reference"/>
    <w:semiHidden/>
    <w:qFormat/>
    <w:rPr>
      <w:sz w:val="16"/>
      <w:szCs w:val="16"/>
    </w:rPr>
  </w:style>
  <w:style w:type="character" w:customStyle="1" w:styleId="Internetosaitas">
    <w:name w:val="Interneto saitas"/>
    <w:rsid w:val="006A5B82"/>
    <w:rPr>
      <w:color w:val="0000FF"/>
      <w:u w:val="single"/>
    </w:rPr>
  </w:style>
  <w:style w:type="character" w:styleId="Perirtashipersaitas">
    <w:name w:val="FollowedHyperlink"/>
    <w:qFormat/>
    <w:rPr>
      <w:color w:val="800080"/>
      <w:u w:val="single"/>
    </w:rPr>
  </w:style>
  <w:style w:type="character" w:customStyle="1" w:styleId="BodytextAgencyChar">
    <w:name w:val="Body text (Agency) Char"/>
    <w:link w:val="BodytextAgency"/>
    <w:qFormat/>
    <w:rsid w:val="00F00876"/>
    <w:rPr>
      <w:rFonts w:ascii="Verdana" w:eastAsia="Verdana" w:hAnsi="Verdana" w:cs="Verdana"/>
      <w:sz w:val="18"/>
      <w:szCs w:val="18"/>
    </w:rPr>
  </w:style>
  <w:style w:type="character" w:customStyle="1" w:styleId="Galinsinaosramenys">
    <w:name w:val="Galinės išnašos rašmenys"/>
    <w:qFormat/>
  </w:style>
  <w:style w:type="character" w:customStyle="1" w:styleId="PoratDiagrama">
    <w:name w:val="Poraštė Diagrama"/>
    <w:basedOn w:val="Numatytasispastraiposriftas"/>
    <w:link w:val="Porat"/>
    <w:uiPriority w:val="99"/>
    <w:qFormat/>
    <w:rsid w:val="00F81CF7"/>
    <w:rPr>
      <w:rFonts w:ascii="Helvetica" w:hAnsi="Helvetica"/>
      <w:sz w:val="16"/>
      <w:lang w:eastAsia="en-US"/>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uiPriority w:val="1"/>
    <w:qFormat/>
    <w:pPr>
      <w:tabs>
        <w:tab w:val="clear" w:pos="567"/>
      </w:tabs>
      <w:spacing w:line="240" w:lineRule="auto"/>
    </w:pPr>
    <w:rPr>
      <w:i/>
      <w:color w:val="008000"/>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Antrats">
    <w:name w:val="header"/>
    <w:basedOn w:val="prastasis"/>
    <w:pPr>
      <w:tabs>
        <w:tab w:val="center" w:pos="4153"/>
        <w:tab w:val="right" w:pos="8306"/>
      </w:tabs>
      <w:spacing w:line="240" w:lineRule="auto"/>
    </w:pPr>
    <w:rPr>
      <w:rFonts w:ascii="Helvetica" w:hAnsi="Helvetica"/>
      <w:sz w:val="20"/>
    </w:rPr>
  </w:style>
  <w:style w:type="paragraph" w:styleId="Porat">
    <w:name w:val="footer"/>
    <w:basedOn w:val="prastasis"/>
    <w:link w:val="PoratDiagrama"/>
    <w:uiPriority w:val="99"/>
    <w:pPr>
      <w:tabs>
        <w:tab w:val="center" w:pos="4536"/>
        <w:tab w:val="center" w:pos="8930"/>
      </w:tabs>
      <w:spacing w:line="240" w:lineRule="auto"/>
    </w:pPr>
    <w:rPr>
      <w:rFonts w:ascii="Helvetica" w:hAnsi="Helvetica"/>
      <w:sz w:val="16"/>
    </w:rPr>
  </w:style>
  <w:style w:type="paragraph" w:styleId="Pagrindiniotekstotrauka">
    <w:name w:val="Body Text Indent"/>
    <w:basedOn w:val="prastasis"/>
    <w:pPr>
      <w:tabs>
        <w:tab w:val="clear" w:pos="567"/>
      </w:tabs>
      <w:spacing w:line="240" w:lineRule="auto"/>
      <w:ind w:left="720"/>
      <w:jc w:val="both"/>
    </w:pPr>
    <w:rPr>
      <w:szCs w:val="22"/>
      <w:lang w:eastAsia="en-GB"/>
    </w:rPr>
  </w:style>
  <w:style w:type="paragraph" w:styleId="Pagrindinistekstas3">
    <w:name w:val="Body Text 3"/>
    <w:basedOn w:val="prastasis"/>
    <w:qFormat/>
    <w:pPr>
      <w:tabs>
        <w:tab w:val="clear" w:pos="567"/>
      </w:tabs>
      <w:spacing w:line="240" w:lineRule="auto"/>
      <w:jc w:val="both"/>
    </w:pPr>
    <w:rPr>
      <w:color w:val="0000FF"/>
      <w:szCs w:val="22"/>
      <w:lang w:eastAsia="en-GB"/>
    </w:rPr>
  </w:style>
  <w:style w:type="paragraph" w:styleId="Pagrindiniotekstotrauka2">
    <w:name w:val="Body Text Indent 2"/>
    <w:basedOn w:val="prastasis"/>
    <w:qFormat/>
    <w:pPr>
      <w:pBdr>
        <w:top w:val="single" w:sz="6" w:space="0" w:color="000000"/>
        <w:left w:val="single" w:sz="6" w:space="3" w:color="000000"/>
        <w:bottom w:val="single" w:sz="6" w:space="1" w:color="000000"/>
        <w:right w:val="single" w:sz="6" w:space="4" w:color="000000"/>
      </w:pBdr>
      <w:ind w:left="1134"/>
      <w:jc w:val="both"/>
    </w:pPr>
    <w:rPr>
      <w:b/>
      <w:bCs/>
      <w:color w:val="0000FF"/>
      <w:szCs w:val="22"/>
    </w:rPr>
  </w:style>
  <w:style w:type="paragraph" w:styleId="Pagrindinistekstas2">
    <w:name w:val="Body Text 2"/>
    <w:basedOn w:val="prastasis"/>
    <w:qFormat/>
    <w:pPr>
      <w:pBdr>
        <w:top w:val="single" w:sz="6" w:space="0" w:color="000000"/>
        <w:left w:val="single" w:sz="6" w:space="3" w:color="000000"/>
        <w:bottom w:val="single" w:sz="6" w:space="1" w:color="000000"/>
        <w:right w:val="single" w:sz="6" w:space="4" w:color="000000"/>
      </w:pBdr>
      <w:jc w:val="both"/>
    </w:pPr>
    <w:rPr>
      <w:b/>
      <w:bCs/>
      <w:color w:val="0000FF"/>
      <w:szCs w:val="22"/>
      <w:u w:val="single"/>
    </w:rPr>
  </w:style>
  <w:style w:type="paragraph" w:styleId="Komentarotekstas">
    <w:name w:val="annotation text"/>
    <w:basedOn w:val="prastasis"/>
    <w:semiHidden/>
    <w:qFormat/>
    <w:rPr>
      <w:sz w:val="20"/>
    </w:rPr>
  </w:style>
  <w:style w:type="paragraph" w:customStyle="1" w:styleId="EMEAEnBodyText">
    <w:name w:val="EMEA En Body Text"/>
    <w:basedOn w:val="prastasis"/>
    <w:qFormat/>
    <w:pPr>
      <w:tabs>
        <w:tab w:val="clear" w:pos="567"/>
      </w:tabs>
      <w:spacing w:before="120" w:after="120" w:line="240" w:lineRule="auto"/>
      <w:jc w:val="both"/>
    </w:pPr>
    <w:rPr>
      <w:lang w:val="en-US"/>
    </w:rPr>
  </w:style>
  <w:style w:type="paragraph" w:styleId="Dokumentostruktra">
    <w:name w:val="Document Map"/>
    <w:basedOn w:val="prastasis"/>
    <w:semiHidden/>
    <w:qFormat/>
    <w:pPr>
      <w:shd w:val="clear" w:color="auto" w:fill="000080"/>
    </w:pPr>
    <w:rPr>
      <w:rFonts w:ascii="Tahoma" w:hAnsi="Tahoma" w:cs="Tahoma"/>
    </w:rPr>
  </w:style>
  <w:style w:type="paragraph" w:customStyle="1" w:styleId="AHeader1">
    <w:name w:val="AHeader 1"/>
    <w:basedOn w:val="prastasis"/>
    <w:qFormat/>
    <w:pPr>
      <w:tabs>
        <w:tab w:val="clear" w:pos="567"/>
      </w:tabs>
      <w:spacing w:after="120" w:line="240" w:lineRule="auto"/>
    </w:pPr>
    <w:rPr>
      <w:rFonts w:ascii="Arial" w:hAnsi="Arial" w:cs="Arial"/>
      <w:b/>
      <w:bCs/>
      <w:sz w:val="24"/>
    </w:rPr>
  </w:style>
  <w:style w:type="paragraph" w:customStyle="1" w:styleId="AHeader2">
    <w:name w:val="AHeader 2"/>
    <w:basedOn w:val="AHeader1"/>
    <w:qFormat/>
    <w:pPr>
      <w:tabs>
        <w:tab w:val="left" w:pos="360"/>
      </w:tabs>
    </w:pPr>
    <w:rPr>
      <w:sz w:val="22"/>
    </w:rPr>
  </w:style>
  <w:style w:type="paragraph" w:customStyle="1" w:styleId="AHeader3">
    <w:name w:val="AHeader 3"/>
    <w:basedOn w:val="AHeader2"/>
    <w:qFormat/>
  </w:style>
  <w:style w:type="paragraph" w:customStyle="1" w:styleId="AHeader2abc">
    <w:name w:val="AHeader 2 abc"/>
    <w:basedOn w:val="AHeader3"/>
    <w:qFormat/>
    <w:pPr>
      <w:jc w:val="both"/>
    </w:pPr>
    <w:rPr>
      <w:b w:val="0"/>
      <w:bCs w:val="0"/>
    </w:rPr>
  </w:style>
  <w:style w:type="paragraph" w:customStyle="1" w:styleId="AHeader3abc">
    <w:name w:val="AHeader 3 abc"/>
    <w:basedOn w:val="AHeader2abc"/>
    <w:qFormat/>
  </w:style>
  <w:style w:type="paragraph" w:styleId="Pagrindiniotekstotrauka3">
    <w:name w:val="Body Text Indent 3"/>
    <w:basedOn w:val="prastasis"/>
    <w:qFormat/>
    <w:pPr>
      <w:tabs>
        <w:tab w:val="left" w:pos="1134"/>
      </w:tabs>
      <w:ind w:left="633"/>
      <w:jc w:val="both"/>
    </w:pPr>
    <w:rPr>
      <w:szCs w:val="21"/>
    </w:rPr>
  </w:style>
  <w:style w:type="paragraph" w:customStyle="1" w:styleId="Default">
    <w:name w:val="Default"/>
    <w:qFormat/>
    <w:rPr>
      <w:sz w:val="22"/>
      <w:lang w:val="en-US" w:eastAsia="en-US"/>
    </w:rPr>
  </w:style>
  <w:style w:type="paragraph" w:styleId="Debesliotekstas">
    <w:name w:val="Balloon Text"/>
    <w:basedOn w:val="prastasis"/>
    <w:semiHidden/>
    <w:qFormat/>
    <w:rPr>
      <w:rFonts w:ascii="Tahoma" w:hAnsi="Tahoma" w:cs="Tahoma"/>
      <w:sz w:val="16"/>
      <w:szCs w:val="16"/>
    </w:rPr>
  </w:style>
  <w:style w:type="paragraph" w:styleId="Komentarotema">
    <w:name w:val="annotation subject"/>
    <w:basedOn w:val="Komentarotekstas"/>
    <w:next w:val="Komentarotekstas"/>
    <w:semiHidden/>
    <w:qFormat/>
    <w:rsid w:val="00C53ACC"/>
    <w:rPr>
      <w:b/>
      <w:bCs/>
    </w:rPr>
  </w:style>
  <w:style w:type="paragraph" w:customStyle="1" w:styleId="BodytextAgency">
    <w:name w:val="Body text (Agency)"/>
    <w:basedOn w:val="prastasis"/>
    <w:link w:val="BodytextAgencyChar"/>
    <w:qFormat/>
    <w:rsid w:val="00F00876"/>
    <w:pPr>
      <w:tabs>
        <w:tab w:val="clear" w:pos="567"/>
      </w:tabs>
      <w:spacing w:after="140" w:line="280" w:lineRule="atLeast"/>
    </w:pPr>
    <w:rPr>
      <w:rFonts w:ascii="Verdana" w:eastAsia="Verdana" w:hAnsi="Verdana" w:cs="Verdana"/>
      <w:sz w:val="18"/>
      <w:szCs w:val="18"/>
      <w:lang w:eastAsia="en-GB"/>
    </w:rPr>
  </w:style>
  <w:style w:type="paragraph" w:styleId="Sraopastraipa">
    <w:name w:val="List Paragraph"/>
    <w:basedOn w:val="prastasis"/>
    <w:uiPriority w:val="34"/>
    <w:qFormat/>
    <w:rsid w:val="00453B15"/>
    <w:pPr>
      <w:widowControl w:val="0"/>
      <w:tabs>
        <w:tab w:val="clear" w:pos="567"/>
      </w:tabs>
      <w:spacing w:line="240" w:lineRule="auto"/>
      <w:ind w:left="795" w:hanging="568"/>
    </w:pPr>
    <w:rPr>
      <w:szCs w:val="22"/>
      <w:lang w:val="en-US"/>
    </w:rPr>
  </w:style>
  <w:style w:type="paragraph" w:customStyle="1" w:styleId="TableParagraph">
    <w:name w:val="Table Paragraph"/>
    <w:basedOn w:val="prastasis"/>
    <w:uiPriority w:val="1"/>
    <w:qFormat/>
    <w:rsid w:val="00453B15"/>
    <w:pPr>
      <w:widowControl w:val="0"/>
      <w:tabs>
        <w:tab w:val="clear" w:pos="567"/>
      </w:tabs>
      <w:spacing w:before="40" w:line="240" w:lineRule="auto"/>
      <w:ind w:left="107"/>
    </w:pPr>
    <w:rPr>
      <w:szCs w:val="22"/>
      <w:lang w:val="en-US"/>
    </w:rPr>
  </w:style>
  <w:style w:type="paragraph" w:styleId="Pataisymai">
    <w:name w:val="Revision"/>
    <w:uiPriority w:val="99"/>
    <w:semiHidden/>
    <w:qFormat/>
    <w:rsid w:val="004B2434"/>
    <w:rPr>
      <w:sz w:val="22"/>
      <w:lang w:eastAsia="en-US"/>
    </w:rPr>
  </w:style>
  <w:style w:type="table" w:styleId="Lentelstinklelis">
    <w:name w:val="Table Grid"/>
    <w:basedOn w:val="prastojilentel"/>
    <w:rsid w:val="00995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s://www.vvkt.lt/index.php?400428648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hyperlink" Target="https://vapris.vvkt.lt/vvkt-web/public/nr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hyperlink" Target="https://vapris.vvkt.lt/vvkt-web/public/nrvSpecialist" TargetMode="External"/><Relationship Id="rId19"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b811eb-04ca-4804-ae54-6a1b8f4a9ec2">
      <Terms xmlns="http://schemas.microsoft.com/office/infopath/2007/PartnerControls"/>
    </lcf76f155ced4ddcb4097134ff3c332f>
    <TaxCatchAll xmlns="9a927243-a5df-4018-937c-2c2952552e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F82268B05ABE40BDEA80472B36870D" ma:contentTypeVersion="15" ma:contentTypeDescription="Create a new document." ma:contentTypeScope="" ma:versionID="1616eb9e2d5b8607c08c2f8c4102add5">
  <xsd:schema xmlns:xsd="http://www.w3.org/2001/XMLSchema" xmlns:xs="http://www.w3.org/2001/XMLSchema" xmlns:p="http://schemas.microsoft.com/office/2006/metadata/properties" xmlns:ns2="9a927243-a5df-4018-937c-2c2952552e46" xmlns:ns3="5bb811eb-04ca-4804-ae54-6a1b8f4a9ec2" targetNamespace="http://schemas.microsoft.com/office/2006/metadata/properties" ma:root="true" ma:fieldsID="b4fdacb7b1567b3daac1828018b81afc" ns2:_="" ns3:_="">
    <xsd:import namespace="9a927243-a5df-4018-937c-2c2952552e46"/>
    <xsd:import namespace="5bb811eb-04ca-4804-ae54-6a1b8f4a9e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27243-a5df-4018-937c-2c2952552e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hidden="true" ma:list="{e3f9f0b8-5ee9-4b25-892d-b5089bef7092}" ma:internalName="TaxCatchAll" ma:showField="CatchAllData" ma:web="9a927243-a5df-4018-937c-2c2952552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b811eb-04ca-4804-ae54-6a1b8f4a9ec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4512b9-79c1-48e3-bca6-0ea2bc4a845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DB2BDC-C350-4F29-9EDB-9180B53309D6}">
  <ds:schemaRef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 ds:uri="http://schemas.microsoft.com/office/2006/metadata/properties"/>
    <ds:schemaRef ds:uri="9a927243-a5df-4018-937c-2c2952552e46"/>
    <ds:schemaRef ds:uri="5bb811eb-04ca-4804-ae54-6a1b8f4a9ec2"/>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20830BA-F10C-4505-87C2-B435D0FD0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27243-a5df-4018-937c-2c2952552e46"/>
    <ds:schemaRef ds:uri="5bb811eb-04ca-4804-ae54-6a1b8f4a9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311D2-9AE3-4F7B-80E9-AEBA7FE5D3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36</Pages>
  <Words>40134</Words>
  <Characters>22877</Characters>
  <Application>Microsoft Office Word</Application>
  <DocSecurity>0</DocSecurity>
  <Lines>190</Lines>
  <Paragraphs>125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66</vt:i4>
      </vt:variant>
    </vt:vector>
  </HeadingPairs>
  <TitlesOfParts>
    <vt:vector size="68" baseType="lpstr">
      <vt:lpstr>mutual-recognition-decentralised-referral-pi-template-version-42_en_CLEAN_EN</vt:lpstr>
      <vt:lpstr>mutual-recognition-decentralised-referral-pi-template-version-42_en_CLEAN_EN</vt:lpstr>
      <vt:lpstr>    Jungtinėje 1 fazės duomenų bazėje dažni (nuo ≥ 1/100 iki &lt; 1/10) arba labai dažn</vt:lpstr>
      <vt:lpstr>Specialūs reikalavimai atliekoms tvarkyti ir vaistiniam preparatui ruošti </vt:lpstr>
      <vt:lpstr/>
      <vt:lpstr>    A.	GAMINTOJAS (-AI), ATSAKINGAS(-I) UŽ SERIJŲ IŠLEIDIMĄ</vt:lpstr>
      <vt:lpstr>    B.	TIEKIMO IR VARTOJIMO SĄLYGOS AR APRIBOJIMAI</vt:lpstr>
      <vt:lpstr>1.	VAISTINIO PREPARATO PAVADINIMAS</vt:lpstr>
      <vt:lpstr>2.	VEIKLIOJI (-IOS) MEDŽIAGA (-OS)</vt:lpstr>
      <vt:lpstr>3.	PAGALBINIŲ MEDŽIAGŲ SĄRAŠAS</vt:lpstr>
      <vt:lpstr>4.	FARMACINĖ FORMA IR KIEKIS PAKUOTĖJE</vt:lpstr>
      <vt:lpstr>5.	VARTOJIMO METODAS IR BŪDAS</vt:lpstr>
      <vt:lpstr>6.	SPECIALUS ĮSPĖJIMAS, KAD VAISTINĮ PREPARATĄ BŪTINA LAIKYTI VAIKAMS NEPASTEBIM</vt:lpstr>
      <vt:lpstr>Laikykite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BENDROJI TIEKIMO KLASIFIKACIJA</vt:lpstr>
      <vt:lpstr>15.	VARTOJIMO INSTRUKCIJOS</vt:lpstr>
      <vt:lpstr>16.	INFORMACIJA BRAILIO RAŠTU</vt:lpstr>
      <vt:lpstr>1.	VAISTINIO PREPARATO PAVADINIMAS IR VARTOJIMO BŪDAS (-AI)</vt:lpstr>
      <vt:lpstr>2.	VARTOJIMO METODAS</vt:lpstr>
      <vt:lpstr>3.	TINKAMUMO LAIKAS</vt:lpstr>
      <vt:lpstr>4.	SERIJOS NUMERIS</vt:lpstr>
      <vt:lpstr>5.	KIEKIS (MASĖ, TŪRIS ARBA VIENETAI)</vt:lpstr>
      <vt:lpstr>6.	KITA</vt:lpstr>
      <vt:lpstr>1.	VAISTINIO PREPARATO PAVADINIMAS</vt:lpstr>
      <vt:lpstr>2.	VEIKLIOJI (-IOS) MEDŽIAGA (-OS) IR JOS (-Ų) KIEKIS (-IAI)</vt:lpstr>
      <vt:lpstr>3.	PAGALBINIŲ MEDŽIAGŲ SĄRAŠAS</vt:lpstr>
      <vt:lpstr>4.	FARMACINĖ FORMA IR KIEKIS PAKUOTĖJE</vt:lpstr>
      <vt:lpstr>5.	VARTOJIMO METODAS IR BŪDAS </vt:lpstr>
      <vt:lpstr>6.	SPECIALUS ĮSPĖJIMAS, KAD VAISTINĮ  PREPARATĄ BŪTINA LAIKYTI  VAIKAMS NEPASTEB</vt:lpstr>
      <vt:lpstr>Laikykite vaikams nepastebimoje ir nepasiekiamoje vietoje.</vt:lpstr>
      <vt:lpstr>        7.	</vt:lpstr>
      <vt:lpstr>        KITAS (-I) SPECIALUS (-ŪS) ĮSPĖJIMAS (-AI) (JEI REIKIA)</vt:lpstr>
      <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vt:lpstr>
      <vt:lpstr/>
      <vt:lpstr>13.	SERIJOS NUMERIS</vt:lpstr>
      <vt:lpstr>14.	BENDROJI TIEKIMO KLASIFIKACIJA</vt:lpstr>
      <vt:lpstr>15.	VARTOJIMO INSTRUKCIJOS</vt:lpstr>
      <vt:lpstr>16.	INFORMACIJA BRAILIO RAŠTU</vt:lpstr>
      <vt:lpstr>1.	VAISTINIO PREPARATO PAVADINIMAS IR VARTOJIMO BŪDAS (-AI)</vt:lpstr>
      <vt:lpstr>2.	VARTOJIMO METODAS</vt:lpstr>
      <vt:lpstr>3.	TINKAMUMO LAIKAS</vt:lpstr>
      <vt:lpstr>4.	SERIJOS NUMERIS</vt:lpstr>
      <vt:lpstr>5.	KIEKIS (MASĖ, TŪRIS ARBA VIENETAI)</vt:lpstr>
      <vt:lpstr>6.	KITA</vt:lpstr>
      <vt:lpstr>Pakuotės lapelis: informacija vartotojui</vt:lpstr>
      <vt:lpstr/>
      <vt:lpstr>Apie ką rašoma šiame lapelyje?</vt:lpstr>
      <vt:lpstr>Jums neturi būti skiriamas Zenagam</vt:lpstr>
      <vt:lpstr>Įspėjimai ir atsargumo priemonės</vt:lpstr>
      <vt:lpstr>Nėštumas, žindymo laikotarpis ir vaisingumas</vt:lpstr>
      <vt:lpstr/>
      <vt:lpstr>Vairavimas ir mechanizmų valdymas</vt:lpstr>
      <vt:lpstr>Zenagam sudėtyje yra natrio</vt:lpstr>
      <vt:lpstr>Jei Zenagam Jums skirta daugiau nei rekomenduojama</vt:lpstr>
      <vt:lpstr>Pranešimas apie šalutinį poveikį</vt:lpstr>
      <vt:lpstr>Šis pakuotės lapelis paskutinį kartą peržiūrėtas {MMMM-mm-dd}.</vt:lpstr>
    </vt:vector>
  </TitlesOfParts>
  <Company>EMEA</Company>
  <LinksUpToDate>false</LinksUpToDate>
  <CharactersWithSpaces>62886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mutual-recognition-decentralised-referral-pi-template-version-42_en_CLEAN_EN</dc:title>
  <dc:subject>General-EMA/53548/2010</dc:subject>
  <dc:creator>European Medicines Agency</dc:creator>
  <dc:description/>
  <cp:lastModifiedBy>Birutė Valkauskaitė</cp:lastModifiedBy>
  <cp:revision>6</cp:revision>
  <cp:lastPrinted>2021-04-22T13:13:00Z</cp:lastPrinted>
  <dcterms:created xsi:type="dcterms:W3CDTF">2023-12-19T10:44:00Z</dcterms:created>
  <dcterms:modified xsi:type="dcterms:W3CDTF">2023-12-19T13:02:00Z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lassification">
    <vt:lpwstr>Internal All EMA Staff and Contractors</vt:lpwstr>
  </property>
  <property fmtid="{D5CDD505-2E9C-101B-9397-08002B2CF9AE}" pid="4" name="Company">
    <vt:lpwstr>EMEA</vt:lpwstr>
  </property>
  <property fmtid="{D5CDD505-2E9C-101B-9397-08002B2CF9AE}" pid="5" name="ContentTypeId">
    <vt:lpwstr>0x0101005EF82268B05ABE40BDEA80472B36870D</vt:lpwstr>
  </property>
  <property fmtid="{D5CDD505-2E9C-101B-9397-08002B2CF9AE}" pid="6" name="DM_Author">
    <vt:lpwstr/>
  </property>
  <property fmtid="{D5CDD505-2E9C-101B-9397-08002B2CF9AE}" pid="7" name="DM_Authors">
    <vt:lpwstr/>
  </property>
  <property fmtid="{D5CDD505-2E9C-101B-9397-08002B2CF9AE}" pid="8" name="DM_Category">
    <vt:lpwstr>Templates and Form</vt:lpwstr>
  </property>
  <property fmtid="{D5CDD505-2E9C-101B-9397-08002B2CF9AE}" pid="9" name="DM_Creation_Date">
    <vt:lpwstr>22/04/2021 15:17:28</vt:lpwstr>
  </property>
  <property fmtid="{D5CDD505-2E9C-101B-9397-08002B2CF9AE}" pid="10" name="DM_Creator_Name">
    <vt:lpwstr>Akhtar Timea</vt:lpwstr>
  </property>
  <property fmtid="{D5CDD505-2E9C-101B-9397-08002B2CF9AE}" pid="11" name="DM_DocRefId">
    <vt:lpwstr>EMA/233934/2021</vt:lpwstr>
  </property>
  <property fmtid="{D5CDD505-2E9C-101B-9397-08002B2CF9AE}" pid="12" name="DM_Keywords">
    <vt:lpwstr/>
  </property>
  <property fmtid="{D5CDD505-2E9C-101B-9397-08002B2CF9AE}" pid="13" name="DM_Language">
    <vt:lpwstr/>
  </property>
  <property fmtid="{D5CDD505-2E9C-101B-9397-08002B2CF9AE}" pid="14" name="DM_Modifer_Name">
    <vt:lpwstr>Akhtar Timea</vt:lpwstr>
  </property>
  <property fmtid="{D5CDD505-2E9C-101B-9397-08002B2CF9AE}" pid="15" name="DM_Modified_Date">
    <vt:lpwstr>22/04/2021 15:18:50</vt:lpwstr>
  </property>
  <property fmtid="{D5CDD505-2E9C-101B-9397-08002B2CF9AE}" pid="16" name="DM_Modifier_Name">
    <vt:lpwstr>Akhtar Timea</vt:lpwstr>
  </property>
  <property fmtid="{D5CDD505-2E9C-101B-9397-08002B2CF9AE}" pid="17" name="DM_Modify_Date">
    <vt:lpwstr>22/04/2021 15:18:50</vt:lpwstr>
  </property>
  <property fmtid="{D5CDD505-2E9C-101B-9397-08002B2CF9AE}" pid="18" name="DM_Name">
    <vt:lpwstr>mutual-recognition-decentralised-referral-pi-template-version-42_en_CLEAN_EN</vt:lpwstr>
  </property>
  <property fmtid="{D5CDD505-2E9C-101B-9397-08002B2CF9AE}" pid="19" name="DM_Owner">
    <vt:lpwstr>Espinasse Claire</vt:lpwstr>
  </property>
  <property fmtid="{D5CDD505-2E9C-101B-9397-08002B2CF9AE}" pid="20"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21" name="DM_Status">
    <vt:lpwstr/>
  </property>
  <property fmtid="{D5CDD505-2E9C-101B-9397-08002B2CF9AE}" pid="22" name="DM_Subject">
    <vt:lpwstr/>
  </property>
  <property fmtid="{D5CDD505-2E9C-101B-9397-08002B2CF9AE}" pid="23" name="DM_Title">
    <vt:lpwstr/>
  </property>
  <property fmtid="{D5CDD505-2E9C-101B-9397-08002B2CF9AE}" pid="24" name="DM_Type">
    <vt:lpwstr>emea_document</vt:lpwstr>
  </property>
  <property fmtid="{D5CDD505-2E9C-101B-9397-08002B2CF9AE}" pid="25" name="DM_Version">
    <vt:lpwstr>1.0,CURRENT</vt:lpwstr>
  </property>
  <property fmtid="{D5CDD505-2E9C-101B-9397-08002B2CF9AE}" pid="26" name="DM_emea_bcc">
    <vt:lpwstr/>
  </property>
  <property fmtid="{D5CDD505-2E9C-101B-9397-08002B2CF9AE}" pid="27" name="DM_emea_cc">
    <vt:lpwstr/>
  </property>
  <property fmtid="{D5CDD505-2E9C-101B-9397-08002B2CF9AE}" pid="28" name="DM_emea_doc_category">
    <vt:lpwstr>General</vt:lpwstr>
  </property>
  <property fmtid="{D5CDD505-2E9C-101B-9397-08002B2CF9AE}" pid="29" name="DM_emea_doc_lang">
    <vt:lpwstr/>
  </property>
  <property fmtid="{D5CDD505-2E9C-101B-9397-08002B2CF9AE}" pid="30" name="DM_emea_doc_number">
    <vt:lpwstr>53548</vt:lpwstr>
  </property>
  <property fmtid="{D5CDD505-2E9C-101B-9397-08002B2CF9AE}" pid="31" name="DM_emea_doc_ref_id">
    <vt:lpwstr>EMA/233934/2021</vt:lpwstr>
  </property>
  <property fmtid="{D5CDD505-2E9C-101B-9397-08002B2CF9AE}" pid="32" name="DM_emea_from">
    <vt:lpwstr/>
  </property>
  <property fmtid="{D5CDD505-2E9C-101B-9397-08002B2CF9AE}" pid="33" name="DM_emea_internal_label">
    <vt:lpwstr>EMA</vt:lpwstr>
  </property>
  <property fmtid="{D5CDD505-2E9C-101B-9397-08002B2CF9AE}" pid="34" name="DM_emea_legal_date">
    <vt:lpwstr>nulldate</vt:lpwstr>
  </property>
  <property fmtid="{D5CDD505-2E9C-101B-9397-08002B2CF9AE}" pid="35" name="DM_emea_meeting_action">
    <vt:lpwstr/>
  </property>
  <property fmtid="{D5CDD505-2E9C-101B-9397-08002B2CF9AE}" pid="36" name="DM_emea_meeting_flags">
    <vt:lpwstr/>
  </property>
  <property fmtid="{D5CDD505-2E9C-101B-9397-08002B2CF9AE}" pid="37" name="DM_emea_meeting_hyperlink">
    <vt:lpwstr/>
  </property>
  <property fmtid="{D5CDD505-2E9C-101B-9397-08002B2CF9AE}" pid="38" name="DM_emea_meeting_ref">
    <vt:lpwstr/>
  </property>
  <property fmtid="{D5CDD505-2E9C-101B-9397-08002B2CF9AE}" pid="39" name="DM_emea_meeting_status">
    <vt:lpwstr/>
  </property>
  <property fmtid="{D5CDD505-2E9C-101B-9397-08002B2CF9AE}" pid="40" name="DM_emea_meeting_title">
    <vt:lpwstr/>
  </property>
  <property fmtid="{D5CDD505-2E9C-101B-9397-08002B2CF9AE}" pid="41" name="DM_emea_message_subject">
    <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sent_date">
    <vt:lpwstr>nulldate</vt:lpwstr>
  </property>
  <property fmtid="{D5CDD505-2E9C-101B-9397-08002B2CF9AE}" pid="46" name="DM_emea_to">
    <vt:lpwstr/>
  </property>
  <property fmtid="{D5CDD505-2E9C-101B-9397-08002B2CF9AE}" pid="47" name="DM_emea_year">
    <vt:lpwstr>2010</vt:lpwstr>
  </property>
  <property fmtid="{D5CDD505-2E9C-101B-9397-08002B2CF9AE}" pid="48" name="DocSecurity">
    <vt:i4>4</vt:i4>
  </property>
  <property fmtid="{D5CDD505-2E9C-101B-9397-08002B2CF9AE}" pid="49" name="HyperlinksChanged">
    <vt:bool>false</vt:bool>
  </property>
  <property fmtid="{D5CDD505-2E9C-101B-9397-08002B2CF9AE}" pid="50" name="LinksUpToDate">
    <vt:bool>false</vt:bool>
  </property>
  <property fmtid="{D5CDD505-2E9C-101B-9397-08002B2CF9AE}" pid="51" name="MSIP_Label_0eea11ca-d417-4147-80ed-01a58412c458_ActionId">
    <vt:lpwstr>b565e58f-89a8-482f-b8cf-f942979938ee</vt:lpwstr>
  </property>
  <property fmtid="{D5CDD505-2E9C-101B-9397-08002B2CF9AE}" pid="52" name="MSIP_Label_0eea11ca-d417-4147-80ed-01a58412c458_ContentBits">
    <vt:lpwstr>2</vt:lpwstr>
  </property>
  <property fmtid="{D5CDD505-2E9C-101B-9397-08002B2CF9AE}" pid="53" name="MSIP_Label_0eea11ca-d417-4147-80ed-01a58412c458_Enabled">
    <vt:lpwstr>true</vt:lpwstr>
  </property>
  <property fmtid="{D5CDD505-2E9C-101B-9397-08002B2CF9AE}" pid="54" name="MSIP_Label_0eea11ca-d417-4147-80ed-01a58412c458_Method">
    <vt:lpwstr>Standard</vt:lpwstr>
  </property>
  <property fmtid="{D5CDD505-2E9C-101B-9397-08002B2CF9AE}" pid="55" name="MSIP_Label_0eea11ca-d417-4147-80ed-01a58412c458_Name">
    <vt:lpwstr>0eea11ca-d417-4147-80ed-01a58412c458</vt:lpwstr>
  </property>
  <property fmtid="{D5CDD505-2E9C-101B-9397-08002B2CF9AE}" pid="56" name="MSIP_Label_0eea11ca-d417-4147-80ed-01a58412c458_SetDate">
    <vt:lpwstr>2021-04-22T13:15:25Z</vt:lpwstr>
  </property>
  <property fmtid="{D5CDD505-2E9C-101B-9397-08002B2CF9AE}" pid="57" name="MSIP_Label_0eea11ca-d417-4147-80ed-01a58412c458_SiteId">
    <vt:lpwstr>bc9dc15c-61bc-4f03-b60b-e5b6d8922839</vt:lpwstr>
  </property>
  <property fmtid="{D5CDD505-2E9C-101B-9397-08002B2CF9AE}" pid="58" name="MSIP_Label_afe1b31d-cec0-4074-b4bd-f07689e43d84_ActionId">
    <vt:lpwstr>b565e58f-89a8-482f-b8cf-f942979938ee</vt:lpwstr>
  </property>
  <property fmtid="{D5CDD505-2E9C-101B-9397-08002B2CF9AE}" pid="59" name="MSIP_Label_afe1b31d-cec0-4074-b4bd-f07689e43d84_Application">
    <vt:lpwstr>Microsoft Azure Information Protection</vt:lpwstr>
  </property>
  <property fmtid="{D5CDD505-2E9C-101B-9397-08002B2CF9AE}" pid="60" name="MSIP_Label_afe1b31d-cec0-4074-b4bd-f07689e43d84_Enabled">
    <vt:lpwstr>True</vt:lpwstr>
  </property>
  <property fmtid="{D5CDD505-2E9C-101B-9397-08002B2CF9AE}" pid="61" name="MSIP_Label_afe1b31d-cec0-4074-b4bd-f07689e43d84_Extended_MSFT_Method">
    <vt:lpwstr>Automatic</vt:lpwstr>
  </property>
  <property fmtid="{D5CDD505-2E9C-101B-9397-08002B2CF9AE}" pid="62" name="MSIP_Label_afe1b31d-cec0-4074-b4bd-f07689e43d84_Name">
    <vt:lpwstr>Internal</vt:lpwstr>
  </property>
  <property fmtid="{D5CDD505-2E9C-101B-9397-08002B2CF9AE}" pid="63" name="MSIP_Label_afe1b31d-cec0-4074-b4bd-f07689e43d84_Owner">
    <vt:lpwstr>Tia.Akhtar@ema.europa.eu</vt:lpwstr>
  </property>
  <property fmtid="{D5CDD505-2E9C-101B-9397-08002B2CF9AE}" pid="64" name="MSIP_Label_afe1b31d-cec0-4074-b4bd-f07689e43d84_SetDate">
    <vt:lpwstr>2020-02-04T12:43:10.5730634Z</vt:lpwstr>
  </property>
  <property fmtid="{D5CDD505-2E9C-101B-9397-08002B2CF9AE}" pid="65" name="MSIP_Label_afe1b31d-cec0-4074-b4bd-f07689e43d84_SiteId">
    <vt:lpwstr>bc9dc15c-61bc-4f03-b60b-e5b6d8922839</vt:lpwstr>
  </property>
  <property fmtid="{D5CDD505-2E9C-101B-9397-08002B2CF9AE}" pid="66" name="MediaServiceImageTags">
    <vt:lpwstr/>
  </property>
  <property fmtid="{D5CDD505-2E9C-101B-9397-08002B2CF9AE}" pid="67" name="ScaleCrop">
    <vt:bool>false</vt:bool>
  </property>
  <property fmtid="{D5CDD505-2E9C-101B-9397-08002B2CF9AE}" pid="68" name="ShareDoc">
    <vt:bool>false</vt:bool>
  </property>
</Properties>
</file>