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E08D2"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bookmarkStart w:id="0" w:name="_GoBack"/>
      <w:bookmarkEnd w:id="0"/>
    </w:p>
    <w:p w14:paraId="60F52F30"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3920288B"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21C029C0"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640E68A4"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17D136C5"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502ED937"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304FEEEB"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058D8258"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20CE1CB3"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1E2FB162"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26B4B27A"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7D2FBCCC"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2B6ACD14"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3B4A528E"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2D4DE6B5"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20986E6B"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12D0CF59"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6FAF3FF4"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31355D71"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674E7DCF"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493D4C29"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37B83EB6" w14:textId="77777777" w:rsidR="0031000C" w:rsidRPr="00E75D06" w:rsidRDefault="0031000C" w:rsidP="0031000C">
      <w:pPr>
        <w:tabs>
          <w:tab w:val="left" w:pos="-1440"/>
          <w:tab w:val="left" w:pos="-720"/>
          <w:tab w:val="left" w:pos="567"/>
        </w:tabs>
        <w:spacing w:after="0" w:line="260" w:lineRule="exact"/>
        <w:rPr>
          <w:rFonts w:ascii="Times New Roman" w:eastAsia="Times New Roman" w:hAnsi="Times New Roman" w:cs="Times New Roman"/>
          <w:b/>
          <w:snapToGrid w:val="0"/>
        </w:rPr>
      </w:pPr>
    </w:p>
    <w:p w14:paraId="324AAEF3" w14:textId="411269DC" w:rsidR="0031000C" w:rsidRPr="00E75D06" w:rsidRDefault="0031000C" w:rsidP="0031000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E75D06">
        <w:rPr>
          <w:rFonts w:ascii="Times New Roman" w:eastAsia="Times New Roman" w:hAnsi="Times New Roman" w:cs="Times New Roman"/>
          <w:b/>
          <w:bCs/>
          <w:iCs/>
          <w:snapToGrid w:val="0"/>
          <w:lang w:eastAsia="x-none"/>
        </w:rPr>
        <w:t>I</w:t>
      </w:r>
      <w:r w:rsidR="00AD1870" w:rsidRPr="00E75D06">
        <w:rPr>
          <w:rFonts w:ascii="Times New Roman" w:eastAsia="Times New Roman" w:hAnsi="Times New Roman" w:cs="Times New Roman"/>
          <w:b/>
          <w:bCs/>
          <w:iCs/>
          <w:snapToGrid w:val="0"/>
          <w:lang w:eastAsia="x-none"/>
        </w:rPr>
        <w:t> </w:t>
      </w:r>
      <w:r w:rsidRPr="00E75D06">
        <w:rPr>
          <w:rFonts w:ascii="Times New Roman" w:eastAsia="Times New Roman" w:hAnsi="Times New Roman" w:cs="Times New Roman"/>
          <w:b/>
          <w:bCs/>
          <w:iCs/>
          <w:snapToGrid w:val="0"/>
          <w:lang w:eastAsia="x-none"/>
        </w:rPr>
        <w:t>PRIEDAS</w:t>
      </w:r>
    </w:p>
    <w:p w14:paraId="76266A27" w14:textId="77777777" w:rsidR="0031000C" w:rsidRPr="00E75D06" w:rsidRDefault="0031000C" w:rsidP="002737C9">
      <w:pPr>
        <w:keepNext/>
        <w:tabs>
          <w:tab w:val="left" w:pos="567"/>
        </w:tabs>
        <w:spacing w:after="0" w:line="240" w:lineRule="auto"/>
        <w:rPr>
          <w:rFonts w:ascii="Times New Roman" w:eastAsia="Times New Roman" w:hAnsi="Times New Roman" w:cs="Times New Roman"/>
          <w:snapToGrid w:val="0"/>
        </w:rPr>
      </w:pPr>
    </w:p>
    <w:p w14:paraId="3AC35E1E" w14:textId="77777777" w:rsidR="0031000C" w:rsidRPr="00E75D06" w:rsidRDefault="0031000C" w:rsidP="0031000C">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PREPARATO CHARAKTERISTIKŲ SANTRAUKA</w:t>
      </w:r>
    </w:p>
    <w:p w14:paraId="73FE79CA" w14:textId="77777777" w:rsidR="0031000C" w:rsidRPr="00E75D06" w:rsidRDefault="0031000C" w:rsidP="0031000C">
      <w:pPr>
        <w:tabs>
          <w:tab w:val="left" w:pos="-1440"/>
          <w:tab w:val="left" w:pos="-720"/>
          <w:tab w:val="left" w:pos="567"/>
        </w:tabs>
        <w:spacing w:after="0" w:line="260" w:lineRule="exact"/>
        <w:jc w:val="center"/>
        <w:rPr>
          <w:rFonts w:ascii="Times New Roman" w:eastAsia="Times New Roman" w:hAnsi="Times New Roman" w:cs="Times New Roman"/>
          <w:snapToGrid w:val="0"/>
        </w:rPr>
      </w:pPr>
      <w:r w:rsidRPr="00E75D06">
        <w:rPr>
          <w:rFonts w:ascii="Times New Roman" w:eastAsia="Times New Roman" w:hAnsi="Times New Roman" w:cs="Times New Roman"/>
          <w:snapToGrid w:val="0"/>
          <w:lang w:eastAsia="zh-CN"/>
        </w:rPr>
        <w:br w:type="page"/>
      </w:r>
    </w:p>
    <w:p w14:paraId="049332DF" w14:textId="77777777"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lastRenderedPageBreak/>
        <w:t>1.</w:t>
      </w:r>
      <w:r w:rsidRPr="00E75D06">
        <w:rPr>
          <w:rFonts w:ascii="Times New Roman" w:eastAsia="Times New Roman" w:hAnsi="Times New Roman" w:cs="Times New Roman"/>
          <w:b/>
          <w:bCs/>
          <w:snapToGrid w:val="0"/>
          <w:lang w:eastAsia="x-none"/>
        </w:rPr>
        <w:tab/>
        <w:t>VAISTINIO PREPARATO PAVADINIMAS</w:t>
      </w:r>
    </w:p>
    <w:p w14:paraId="1E134B7D" w14:textId="77777777"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p>
    <w:p w14:paraId="7F7E6E81" w14:textId="66276AC4" w:rsidR="0031000C" w:rsidRPr="00E75D06" w:rsidRDefault="003430A7" w:rsidP="00692114">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Colecalciferol</w:t>
      </w:r>
      <w:r w:rsidR="001D5933" w:rsidRPr="00E75D06">
        <w:rPr>
          <w:rFonts w:ascii="Times New Roman" w:eastAsia="Times New Roman" w:hAnsi="Times New Roman" w:cs="Times New Roman"/>
          <w:snapToGrid w:val="0"/>
        </w:rPr>
        <w:t xml:space="preserve"> Patent Pharma</w:t>
      </w:r>
      <w:r w:rsidR="0031000C" w:rsidRPr="00E75D06">
        <w:rPr>
          <w:rFonts w:ascii="Times New Roman" w:eastAsia="Times New Roman" w:hAnsi="Times New Roman" w:cs="Times New Roman"/>
          <w:snapToGrid w:val="0"/>
        </w:rPr>
        <w:t xml:space="preserve"> 30 000 TV plėvele dengtos tabletės</w:t>
      </w:r>
    </w:p>
    <w:p w14:paraId="306250FC"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6C9B2C8"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2DC7753" w14:textId="77777777" w:rsidR="0031000C" w:rsidRPr="00E75D06" w:rsidRDefault="0031000C" w:rsidP="00692114">
      <w:pPr>
        <w:tabs>
          <w:tab w:val="left" w:pos="567"/>
        </w:tabs>
        <w:spacing w:after="0" w:line="260" w:lineRule="exact"/>
        <w:rPr>
          <w:rFonts w:ascii="Times New Roman" w:eastAsia="Times New Roman" w:hAnsi="Times New Roman" w:cs="Times New Roman"/>
          <w:b/>
          <w:bCs/>
          <w:snapToGrid w:val="0"/>
        </w:rPr>
      </w:pPr>
      <w:r w:rsidRPr="00E75D06">
        <w:rPr>
          <w:rFonts w:ascii="Times New Roman" w:eastAsia="Times New Roman" w:hAnsi="Times New Roman" w:cs="Times New Roman"/>
          <w:b/>
          <w:bCs/>
          <w:snapToGrid w:val="0"/>
        </w:rPr>
        <w:t>2.</w:t>
      </w:r>
      <w:r w:rsidRPr="00E75D06">
        <w:rPr>
          <w:rFonts w:ascii="Times New Roman" w:eastAsia="Times New Roman" w:hAnsi="Times New Roman" w:cs="Times New Roman"/>
          <w:b/>
          <w:bCs/>
          <w:snapToGrid w:val="0"/>
        </w:rPr>
        <w:tab/>
        <w:t>KOKYBINĖ IR KIEKYBINĖ SUDĖTIS</w:t>
      </w:r>
    </w:p>
    <w:p w14:paraId="1EDA8EBC" w14:textId="77777777"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p>
    <w:p w14:paraId="29565F1D" w14:textId="22840ED6"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Kiekvienoje plėvele dengtoje tabletėje yra 30</w:t>
      </w:r>
      <w:r w:rsidR="00A83462" w:rsidRPr="00E75D06">
        <w:rPr>
          <w:rFonts w:ascii="Times New Roman" w:eastAsia="Times New Roman" w:hAnsi="Times New Roman" w:cs="Times New Roman"/>
          <w:snapToGrid w:val="0"/>
        </w:rPr>
        <w:t xml:space="preserve"> 00</w:t>
      </w:r>
      <w:r w:rsidRPr="00E75D06">
        <w:rPr>
          <w:rFonts w:ascii="Times New Roman" w:eastAsia="Times New Roman" w:hAnsi="Times New Roman" w:cs="Times New Roman"/>
          <w:snapToGrid w:val="0"/>
        </w:rPr>
        <w:t>0</w:t>
      </w:r>
      <w:r w:rsidR="00B91CF6" w:rsidRPr="00E75D06">
        <w:rPr>
          <w:rFonts w:ascii="Times New Roman" w:eastAsia="Times New Roman" w:hAnsi="Times New Roman" w:cs="Times New Roman"/>
          <w:snapToGrid w:val="0"/>
        </w:rPr>
        <w:t> </w:t>
      </w:r>
      <w:r w:rsidR="00A83462" w:rsidRPr="00E75D06">
        <w:rPr>
          <w:rFonts w:ascii="Times New Roman" w:eastAsia="Times New Roman" w:hAnsi="Times New Roman" w:cs="Times New Roman"/>
          <w:snapToGrid w:val="0"/>
        </w:rPr>
        <w:t xml:space="preserve">TV </w:t>
      </w:r>
      <w:r w:rsidR="003055A9" w:rsidRPr="00E75D06">
        <w:rPr>
          <w:rFonts w:ascii="Times New Roman" w:eastAsia="Times New Roman" w:hAnsi="Times New Roman" w:cs="Times New Roman"/>
          <w:snapToGrid w:val="0"/>
        </w:rPr>
        <w:t>kolekalciferolio</w:t>
      </w:r>
      <w:r w:rsidR="00A15B85" w:rsidRPr="00E75D06">
        <w:rPr>
          <w:rFonts w:ascii="Times New Roman" w:eastAsia="Times New Roman" w:hAnsi="Times New Roman" w:cs="Times New Roman"/>
          <w:snapToGrid w:val="0"/>
        </w:rPr>
        <w:t xml:space="preserve"> </w:t>
      </w:r>
      <w:r w:rsidR="009323E2" w:rsidRPr="00E75D06">
        <w:rPr>
          <w:rFonts w:ascii="Times New Roman" w:eastAsia="Times New Roman" w:hAnsi="Times New Roman" w:cs="Times New Roman"/>
          <w:snapToGrid w:val="0"/>
        </w:rPr>
        <w:t xml:space="preserve">(vitamino D3, atitinkančio 750 mikrogramų kolekalciferolio koncentrato </w:t>
      </w:r>
      <w:r w:rsidR="009323E2" w:rsidRPr="00E75D06">
        <w:rPr>
          <w:rFonts w:ascii="Times New Roman" w:hAnsi="Times New Roman" w:cs="Times New Roman"/>
        </w:rPr>
        <w:t>miltelių pavidalu</w:t>
      </w:r>
      <w:r w:rsidR="009323E2" w:rsidRPr="00E75D06">
        <w:rPr>
          <w:rFonts w:ascii="Times New Roman" w:eastAsia="Times New Roman" w:hAnsi="Times New Roman" w:cs="Times New Roman"/>
          <w:snapToGrid w:val="0"/>
        </w:rPr>
        <w:t>)</w:t>
      </w:r>
      <w:r w:rsidRPr="00E75D06">
        <w:rPr>
          <w:rFonts w:ascii="Times New Roman" w:eastAsia="Times New Roman" w:hAnsi="Times New Roman" w:cs="Times New Roman"/>
          <w:snapToGrid w:val="0"/>
        </w:rPr>
        <w:t>.</w:t>
      </w:r>
    </w:p>
    <w:p w14:paraId="718B92FB" w14:textId="77777777"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p>
    <w:p w14:paraId="129290E9" w14:textId="5FE0612B" w:rsidR="0031000C" w:rsidRPr="003430A7" w:rsidRDefault="0031000C" w:rsidP="00692114">
      <w:pPr>
        <w:tabs>
          <w:tab w:val="left" w:pos="567"/>
        </w:tabs>
        <w:spacing w:after="0" w:line="260" w:lineRule="exact"/>
        <w:rPr>
          <w:rFonts w:ascii="Times New Roman" w:eastAsia="Times New Roman" w:hAnsi="Times New Roman" w:cs="Times New Roman"/>
          <w:snapToGrid w:val="0"/>
          <w:u w:val="single"/>
        </w:rPr>
      </w:pPr>
      <w:r w:rsidRPr="003430A7">
        <w:rPr>
          <w:rFonts w:ascii="Times New Roman" w:eastAsia="Times New Roman" w:hAnsi="Times New Roman" w:cs="Times New Roman"/>
          <w:snapToGrid w:val="0"/>
          <w:u w:val="single"/>
        </w:rPr>
        <w:t>Pagalbinė</w:t>
      </w:r>
      <w:r w:rsidR="0045615E">
        <w:rPr>
          <w:rFonts w:ascii="Times New Roman" w:eastAsia="Times New Roman" w:hAnsi="Times New Roman" w:cs="Times New Roman"/>
          <w:snapToGrid w:val="0"/>
          <w:u w:val="single"/>
        </w:rPr>
        <w:t>s</w:t>
      </w:r>
      <w:r w:rsidRPr="003430A7">
        <w:rPr>
          <w:rFonts w:ascii="Times New Roman" w:eastAsia="Times New Roman" w:hAnsi="Times New Roman" w:cs="Times New Roman"/>
          <w:snapToGrid w:val="0"/>
          <w:u w:val="single"/>
        </w:rPr>
        <w:t xml:space="preserve"> medžiag</w:t>
      </w:r>
      <w:r w:rsidR="0045615E">
        <w:rPr>
          <w:rFonts w:ascii="Times New Roman" w:eastAsia="Times New Roman" w:hAnsi="Times New Roman" w:cs="Times New Roman"/>
          <w:snapToGrid w:val="0"/>
          <w:u w:val="single"/>
        </w:rPr>
        <w:t>os</w:t>
      </w:r>
      <w:r w:rsidRPr="003430A7">
        <w:rPr>
          <w:rFonts w:ascii="Times New Roman" w:eastAsia="Times New Roman" w:hAnsi="Times New Roman" w:cs="Times New Roman"/>
          <w:snapToGrid w:val="0"/>
          <w:u w:val="single"/>
        </w:rPr>
        <w:t>, kuri</w:t>
      </w:r>
      <w:r w:rsidR="0045615E">
        <w:rPr>
          <w:rFonts w:ascii="Times New Roman" w:eastAsia="Times New Roman" w:hAnsi="Times New Roman" w:cs="Times New Roman"/>
          <w:snapToGrid w:val="0"/>
          <w:u w:val="single"/>
        </w:rPr>
        <w:t>ų</w:t>
      </w:r>
      <w:r w:rsidRPr="003430A7">
        <w:rPr>
          <w:rFonts w:ascii="Times New Roman" w:eastAsia="Times New Roman" w:hAnsi="Times New Roman" w:cs="Times New Roman"/>
          <w:snapToGrid w:val="0"/>
          <w:u w:val="single"/>
        </w:rPr>
        <w:t xml:space="preserve"> poveikis žinomas</w:t>
      </w:r>
    </w:p>
    <w:p w14:paraId="1BCDF983" w14:textId="77777777"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Kiekvienoje plėvele dengtoje tabletėje yra 171 mg laktozės monohidrato ir 52,5 mg sacharozės.</w:t>
      </w:r>
    </w:p>
    <w:p w14:paraId="47E9D947"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71414597" w14:textId="2D3E1A08"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Visos pagalbinės medžiagos išvardytos 6.1</w:t>
      </w:r>
      <w:r w:rsidR="00AD1870"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skyriuje.</w:t>
      </w:r>
    </w:p>
    <w:p w14:paraId="7017B90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9220F18"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0AA9E590" w14:textId="77777777" w:rsidR="0031000C" w:rsidRPr="00E75D06" w:rsidRDefault="0031000C" w:rsidP="00692114">
      <w:pPr>
        <w:tabs>
          <w:tab w:val="left" w:pos="567"/>
        </w:tabs>
        <w:spacing w:after="0" w:line="260" w:lineRule="exact"/>
        <w:rPr>
          <w:rFonts w:ascii="Times New Roman" w:eastAsia="Times New Roman" w:hAnsi="Times New Roman" w:cs="Times New Roman"/>
          <w:b/>
          <w:bCs/>
          <w:snapToGrid w:val="0"/>
        </w:rPr>
      </w:pPr>
      <w:r w:rsidRPr="00E75D06">
        <w:rPr>
          <w:rFonts w:ascii="Times New Roman" w:eastAsia="Times New Roman" w:hAnsi="Times New Roman" w:cs="Times New Roman"/>
          <w:b/>
          <w:bCs/>
          <w:snapToGrid w:val="0"/>
        </w:rPr>
        <w:t>3.</w:t>
      </w:r>
      <w:r w:rsidRPr="00E75D06">
        <w:rPr>
          <w:rFonts w:ascii="Times New Roman" w:eastAsia="Times New Roman" w:hAnsi="Times New Roman" w:cs="Times New Roman"/>
          <w:b/>
          <w:bCs/>
          <w:snapToGrid w:val="0"/>
        </w:rPr>
        <w:tab/>
        <w:t>FARMACINĖ FORMA</w:t>
      </w:r>
    </w:p>
    <w:p w14:paraId="32D8709F" w14:textId="77777777"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p>
    <w:p w14:paraId="34655D27" w14:textId="5866CFB1"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Plėvele dengta tabletė</w:t>
      </w:r>
      <w:r w:rsidR="009B3E01">
        <w:rPr>
          <w:rFonts w:ascii="Times New Roman" w:eastAsia="Times New Roman" w:hAnsi="Times New Roman" w:cs="Times New Roman"/>
          <w:snapToGrid w:val="0"/>
        </w:rPr>
        <w:t>.</w:t>
      </w:r>
    </w:p>
    <w:p w14:paraId="2FB36F6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07212F7E" w14:textId="3DFC9619" w:rsidR="0031000C" w:rsidRPr="00E75D06" w:rsidRDefault="00933007" w:rsidP="00692114">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G</w:t>
      </w:r>
      <w:r w:rsidR="0031000C" w:rsidRPr="00E75D06">
        <w:rPr>
          <w:rFonts w:ascii="Times New Roman" w:eastAsia="Times New Roman" w:hAnsi="Times New Roman" w:cs="Times New Roman"/>
          <w:snapToGrid w:val="0"/>
        </w:rPr>
        <w:t xml:space="preserve">eltonos, apvalios, </w:t>
      </w:r>
      <w:r w:rsidRPr="00E75D06">
        <w:rPr>
          <w:rFonts w:ascii="Times New Roman" w:eastAsia="Times New Roman" w:hAnsi="Times New Roman" w:cs="Times New Roman"/>
          <w:snapToGrid w:val="0"/>
        </w:rPr>
        <w:t xml:space="preserve">abipus išgaubtos, </w:t>
      </w:r>
      <w:r w:rsidR="004D6BC3">
        <w:rPr>
          <w:rFonts w:ascii="Times New Roman" w:eastAsia="Times New Roman" w:hAnsi="Times New Roman" w:cs="Times New Roman"/>
          <w:snapToGrid w:val="0"/>
        </w:rPr>
        <w:t>apytiksliai</w:t>
      </w:r>
      <w:r w:rsidR="00C20E45" w:rsidRPr="00E75D06">
        <w:rPr>
          <w:rFonts w:ascii="Times New Roman" w:eastAsia="Times New Roman" w:hAnsi="Times New Roman" w:cs="Times New Roman"/>
          <w:snapToGrid w:val="0"/>
        </w:rPr>
        <w:t>13</w:t>
      </w:r>
      <w:r w:rsidR="0031000C" w:rsidRPr="00E75D06">
        <w:rPr>
          <w:rFonts w:ascii="Times New Roman" w:eastAsia="Times New Roman" w:hAnsi="Times New Roman" w:cs="Times New Roman"/>
          <w:snapToGrid w:val="0"/>
        </w:rPr>
        <w:t> mm skersmens plėvele dengtos tabletės</w:t>
      </w:r>
      <w:r w:rsidRPr="00E75D06">
        <w:rPr>
          <w:rFonts w:ascii="Times New Roman" w:eastAsia="Times New Roman" w:hAnsi="Times New Roman" w:cs="Times New Roman"/>
          <w:snapToGrid w:val="0"/>
        </w:rPr>
        <w:t>.</w:t>
      </w:r>
    </w:p>
    <w:p w14:paraId="1F27AE0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04BC6F7"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061CC0B5" w14:textId="77777777" w:rsidR="0031000C" w:rsidRPr="00E75D06" w:rsidRDefault="0031000C" w:rsidP="00692114">
      <w:pPr>
        <w:tabs>
          <w:tab w:val="left" w:pos="567"/>
        </w:tabs>
        <w:spacing w:after="0" w:line="260" w:lineRule="exact"/>
        <w:rPr>
          <w:rFonts w:ascii="Times New Roman" w:eastAsia="Times New Roman" w:hAnsi="Times New Roman" w:cs="Times New Roman"/>
          <w:b/>
          <w:bCs/>
          <w:snapToGrid w:val="0"/>
        </w:rPr>
      </w:pPr>
      <w:r w:rsidRPr="00E75D06">
        <w:rPr>
          <w:rFonts w:ascii="Times New Roman" w:eastAsia="Times New Roman" w:hAnsi="Times New Roman" w:cs="Times New Roman"/>
          <w:b/>
          <w:bCs/>
          <w:snapToGrid w:val="0"/>
        </w:rPr>
        <w:t>4.</w:t>
      </w:r>
      <w:r w:rsidRPr="00E75D06">
        <w:rPr>
          <w:rFonts w:ascii="Times New Roman" w:eastAsia="Times New Roman" w:hAnsi="Times New Roman" w:cs="Times New Roman"/>
          <w:b/>
          <w:bCs/>
          <w:snapToGrid w:val="0"/>
        </w:rPr>
        <w:tab/>
        <w:t>KLINIKINĖ INFORMACIJA</w:t>
      </w:r>
    </w:p>
    <w:p w14:paraId="1819A477" w14:textId="77777777" w:rsidR="0031000C" w:rsidRPr="00E75D06" w:rsidRDefault="0031000C" w:rsidP="00692114">
      <w:pPr>
        <w:tabs>
          <w:tab w:val="left" w:pos="567"/>
        </w:tabs>
        <w:spacing w:after="0" w:line="260" w:lineRule="exact"/>
        <w:rPr>
          <w:rFonts w:ascii="Times New Roman" w:eastAsia="Times New Roman" w:hAnsi="Times New Roman" w:cs="Times New Roman"/>
          <w:b/>
          <w:bCs/>
          <w:snapToGrid w:val="0"/>
        </w:rPr>
      </w:pPr>
    </w:p>
    <w:p w14:paraId="2AC7325D" w14:textId="77777777" w:rsidR="0031000C" w:rsidRPr="00E75D06" w:rsidRDefault="0031000C" w:rsidP="00692114">
      <w:pPr>
        <w:tabs>
          <w:tab w:val="left" w:pos="567"/>
        </w:tabs>
        <w:spacing w:after="0" w:line="260" w:lineRule="exact"/>
        <w:rPr>
          <w:rFonts w:ascii="Times New Roman" w:eastAsia="Times New Roman" w:hAnsi="Times New Roman" w:cs="Times New Roman"/>
          <w:b/>
          <w:bCs/>
          <w:snapToGrid w:val="0"/>
        </w:rPr>
      </w:pPr>
      <w:r w:rsidRPr="00E75D06">
        <w:rPr>
          <w:rFonts w:ascii="Times New Roman" w:eastAsia="Times New Roman" w:hAnsi="Times New Roman" w:cs="Times New Roman"/>
          <w:b/>
          <w:bCs/>
          <w:snapToGrid w:val="0"/>
        </w:rPr>
        <w:t>4.1</w:t>
      </w:r>
      <w:r w:rsidRPr="00E75D06">
        <w:rPr>
          <w:rFonts w:ascii="Times New Roman" w:eastAsia="Times New Roman" w:hAnsi="Times New Roman" w:cs="Times New Roman"/>
          <w:b/>
          <w:bCs/>
          <w:snapToGrid w:val="0"/>
        </w:rPr>
        <w:tab/>
        <w:t>Terapinės indikacijos</w:t>
      </w:r>
    </w:p>
    <w:p w14:paraId="36E3D80D" w14:textId="77777777"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p>
    <w:p w14:paraId="158A67C8" w14:textId="7415DD4E" w:rsidR="00FA2F93" w:rsidRPr="00E75D06" w:rsidRDefault="00FA2F93" w:rsidP="00FA2F93">
      <w:pPr>
        <w:tabs>
          <w:tab w:val="left" w:pos="567"/>
        </w:tabs>
        <w:spacing w:after="0" w:line="260" w:lineRule="exact"/>
        <w:rPr>
          <w:rFonts w:ascii="Times New Roman" w:eastAsia="Times New Roman" w:hAnsi="Times New Roman" w:cs="Times New Roman"/>
        </w:rPr>
      </w:pPr>
      <w:r w:rsidRPr="00E75D06">
        <w:rPr>
          <w:rFonts w:ascii="Times New Roman" w:eastAsia="Times New Roman" w:hAnsi="Times New Roman" w:cs="Times New Roman"/>
        </w:rPr>
        <w:t>Suaugusiųjų, kuriems pasireiškia klinikiniu požiūriu reikšmingas vitamino D trūkumas (</w:t>
      </w:r>
      <w:r w:rsidR="00E75F60" w:rsidRPr="00E75D06">
        <w:rPr>
          <w:rFonts w:ascii="Times New Roman" w:hAnsi="Times New Roman" w:cs="Times New Roman"/>
        </w:rPr>
        <w:t>25(OH)D koncentracija serume yra mažesnė kaip</w:t>
      </w:r>
      <w:r w:rsidRPr="00E75D06">
        <w:rPr>
          <w:rFonts w:ascii="Times New Roman" w:eastAsia="Times New Roman" w:hAnsi="Times New Roman" w:cs="Times New Roman"/>
        </w:rPr>
        <w:t xml:space="preserve"> 25 nmol/l (10 ng/ml)), gydymas.</w:t>
      </w:r>
    </w:p>
    <w:p w14:paraId="18D3BDBD" w14:textId="38C5EA44"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Vitamino</w:t>
      </w:r>
      <w:r w:rsidR="00AD1870"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 xml:space="preserve">D </w:t>
      </w:r>
      <w:r w:rsidR="00E75F60" w:rsidRPr="00E75D06">
        <w:rPr>
          <w:rFonts w:ascii="Times New Roman" w:eastAsia="Times New Roman" w:hAnsi="Times New Roman" w:cs="Times New Roman"/>
          <w:snapToGrid w:val="0"/>
        </w:rPr>
        <w:t>trūkumo</w:t>
      </w:r>
      <w:r w:rsidRPr="00E75D06">
        <w:rPr>
          <w:rFonts w:ascii="Times New Roman" w:eastAsia="Times New Roman" w:hAnsi="Times New Roman" w:cs="Times New Roman"/>
          <w:snapToGrid w:val="0"/>
        </w:rPr>
        <w:t xml:space="preserve"> profilaktika didelės rizikos pacientams.</w:t>
      </w:r>
    </w:p>
    <w:p w14:paraId="0E22B31C" w14:textId="1E171101"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Specifinio osteoporozės gydymo papildymas </w:t>
      </w:r>
      <w:r w:rsidR="00A85D2B" w:rsidRPr="00E75D06">
        <w:rPr>
          <w:rFonts w:ascii="Times New Roman" w:eastAsia="Times New Roman" w:hAnsi="Times New Roman" w:cs="Times New Roman"/>
          <w:snapToGrid w:val="0"/>
        </w:rPr>
        <w:t>suaugusiesiems</w:t>
      </w:r>
      <w:r w:rsidRPr="00E75D06">
        <w:rPr>
          <w:rFonts w:ascii="Times New Roman" w:eastAsia="Times New Roman" w:hAnsi="Times New Roman" w:cs="Times New Roman"/>
          <w:snapToGrid w:val="0"/>
        </w:rPr>
        <w:t>, kuriems yra vitamino</w:t>
      </w:r>
      <w:r w:rsidR="00AD1870"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 xml:space="preserve">D </w:t>
      </w:r>
      <w:r w:rsidR="00E75F60" w:rsidRPr="00E75D06">
        <w:rPr>
          <w:rFonts w:ascii="Times New Roman" w:eastAsia="Times New Roman" w:hAnsi="Times New Roman" w:cs="Times New Roman"/>
          <w:snapToGrid w:val="0"/>
        </w:rPr>
        <w:t xml:space="preserve">trūkumo </w:t>
      </w:r>
      <w:r w:rsidRPr="00E75D06">
        <w:rPr>
          <w:rFonts w:ascii="Times New Roman" w:eastAsia="Times New Roman" w:hAnsi="Times New Roman" w:cs="Times New Roman"/>
          <w:snapToGrid w:val="0"/>
        </w:rPr>
        <w:t>ar vitamino</w:t>
      </w:r>
      <w:r w:rsidR="00AD1870"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 xml:space="preserve">D nepakankamumo </w:t>
      </w:r>
      <w:r w:rsidR="00AD1870" w:rsidRPr="00E75D06">
        <w:rPr>
          <w:rFonts w:ascii="Times New Roman" w:eastAsia="Times New Roman" w:hAnsi="Times New Roman" w:cs="Times New Roman"/>
          <w:snapToGrid w:val="0"/>
        </w:rPr>
        <w:t>p</w:t>
      </w:r>
      <w:r w:rsidRPr="00E75D06">
        <w:rPr>
          <w:rFonts w:ascii="Times New Roman" w:eastAsia="Times New Roman" w:hAnsi="Times New Roman" w:cs="Times New Roman"/>
          <w:snapToGrid w:val="0"/>
        </w:rPr>
        <w:t>asir</w:t>
      </w:r>
      <w:r w:rsidR="00AD1870" w:rsidRPr="00E75D06">
        <w:rPr>
          <w:rFonts w:ascii="Times New Roman" w:eastAsia="Times New Roman" w:hAnsi="Times New Roman" w:cs="Times New Roman"/>
          <w:snapToGrid w:val="0"/>
        </w:rPr>
        <w:t>eišk</w:t>
      </w:r>
      <w:r w:rsidRPr="00E75D06">
        <w:rPr>
          <w:rFonts w:ascii="Times New Roman" w:eastAsia="Times New Roman" w:hAnsi="Times New Roman" w:cs="Times New Roman"/>
          <w:snapToGrid w:val="0"/>
        </w:rPr>
        <w:t>imo rizika</w:t>
      </w:r>
      <w:r w:rsidR="00A85D2B" w:rsidRPr="00E75D06">
        <w:rPr>
          <w:rFonts w:ascii="Times New Roman" w:eastAsia="Times New Roman" w:hAnsi="Times New Roman" w:cs="Times New Roman"/>
          <w:snapToGrid w:val="0"/>
        </w:rPr>
        <w:t xml:space="preserve">, geriausia </w:t>
      </w:r>
      <w:r w:rsidR="0005280B">
        <w:rPr>
          <w:rFonts w:ascii="Times New Roman" w:eastAsia="Times New Roman" w:hAnsi="Times New Roman" w:cs="Times New Roman"/>
          <w:snapToGrid w:val="0"/>
        </w:rPr>
        <w:t>kartu</w:t>
      </w:r>
      <w:r w:rsidR="00A85D2B" w:rsidRPr="00E75D06">
        <w:rPr>
          <w:rFonts w:ascii="Times New Roman" w:eastAsia="Times New Roman" w:hAnsi="Times New Roman" w:cs="Times New Roman"/>
          <w:snapToGrid w:val="0"/>
        </w:rPr>
        <w:t xml:space="preserve"> su kalciu.</w:t>
      </w:r>
    </w:p>
    <w:p w14:paraId="643DFC88"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90DD28F" w14:textId="77777777" w:rsidR="0031000C" w:rsidRPr="00E75D06" w:rsidRDefault="0031000C" w:rsidP="00692114">
      <w:pPr>
        <w:tabs>
          <w:tab w:val="left" w:pos="567"/>
        </w:tabs>
        <w:spacing w:after="0" w:line="260" w:lineRule="exact"/>
        <w:rPr>
          <w:rFonts w:ascii="Times New Roman" w:eastAsia="Times New Roman" w:hAnsi="Times New Roman" w:cs="Times New Roman"/>
          <w:b/>
          <w:bCs/>
          <w:snapToGrid w:val="0"/>
        </w:rPr>
      </w:pPr>
      <w:r w:rsidRPr="00E75D06">
        <w:rPr>
          <w:rFonts w:ascii="Times New Roman" w:eastAsia="Times New Roman" w:hAnsi="Times New Roman" w:cs="Times New Roman"/>
          <w:b/>
          <w:bCs/>
          <w:snapToGrid w:val="0"/>
        </w:rPr>
        <w:t>4.2</w:t>
      </w:r>
      <w:r w:rsidRPr="00E75D06">
        <w:rPr>
          <w:rFonts w:ascii="Times New Roman" w:eastAsia="Times New Roman" w:hAnsi="Times New Roman" w:cs="Times New Roman"/>
          <w:b/>
          <w:bCs/>
          <w:snapToGrid w:val="0"/>
        </w:rPr>
        <w:tab/>
        <w:t>Dozavimas ir vartojimo metodas</w:t>
      </w:r>
    </w:p>
    <w:p w14:paraId="62539A07" w14:textId="77777777"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p>
    <w:p w14:paraId="5573D424" w14:textId="77777777" w:rsidR="00B811CB" w:rsidRDefault="00B811CB" w:rsidP="002F6D4B">
      <w:pPr>
        <w:keepNext/>
        <w:keepLines/>
        <w:widowControl w:val="0"/>
        <w:tabs>
          <w:tab w:val="left" w:pos="567"/>
        </w:tabs>
        <w:spacing w:after="0" w:line="260" w:lineRule="exact"/>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Dozavimas</w:t>
      </w:r>
    </w:p>
    <w:p w14:paraId="1B641819" w14:textId="77777777" w:rsidR="00B811CB" w:rsidRDefault="00B811CB" w:rsidP="002F6D4B">
      <w:pPr>
        <w:keepNext/>
        <w:keepLines/>
        <w:widowControl w:val="0"/>
        <w:tabs>
          <w:tab w:val="left" w:pos="567"/>
        </w:tabs>
        <w:spacing w:after="0" w:line="260" w:lineRule="exact"/>
        <w:rPr>
          <w:rFonts w:ascii="Times New Roman" w:eastAsia="Times New Roman" w:hAnsi="Times New Roman" w:cs="Times New Roman"/>
          <w:snapToGrid w:val="0"/>
          <w:u w:val="single"/>
        </w:rPr>
      </w:pPr>
    </w:p>
    <w:p w14:paraId="2E575036" w14:textId="153B34C5" w:rsidR="002F6D4B" w:rsidRPr="00E75D06" w:rsidRDefault="002F6D4B" w:rsidP="002F6D4B">
      <w:pPr>
        <w:keepNext/>
        <w:keepLines/>
        <w:widowControl w:val="0"/>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Individualią dozę turi nustatyti gydytojas atsižvelgiant į būtino vitamino D3 papildymo poreikį.</w:t>
      </w:r>
    </w:p>
    <w:p w14:paraId="1BECA17E" w14:textId="12F39A44" w:rsidR="002F6D4B" w:rsidRPr="00E75D06" w:rsidRDefault="002F6D4B"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Reikia atidžiai įvertinti paciento mitybos įpročius ir atsižvelgti į papildomai suvartojamo vitamino D kiekį tam tikros rūšies maiste.</w:t>
      </w:r>
    </w:p>
    <w:p w14:paraId="6800E8A1" w14:textId="77777777" w:rsidR="002F6D4B" w:rsidRPr="00E75D06" w:rsidRDefault="002F6D4B" w:rsidP="0031000C">
      <w:pPr>
        <w:tabs>
          <w:tab w:val="left" w:pos="567"/>
        </w:tabs>
        <w:spacing w:after="0" w:line="260" w:lineRule="exact"/>
        <w:rPr>
          <w:rFonts w:ascii="Times New Roman" w:eastAsia="Times New Roman" w:hAnsi="Times New Roman" w:cs="Times New Roman"/>
          <w:snapToGrid w:val="0"/>
        </w:rPr>
      </w:pPr>
    </w:p>
    <w:p w14:paraId="3F32A31D" w14:textId="03090012" w:rsidR="002F6D4B" w:rsidRPr="006A49AD" w:rsidRDefault="0032403F" w:rsidP="0031000C">
      <w:pPr>
        <w:tabs>
          <w:tab w:val="left" w:pos="567"/>
        </w:tabs>
        <w:spacing w:after="0" w:line="260" w:lineRule="exact"/>
        <w:rPr>
          <w:rFonts w:ascii="Times New Roman" w:eastAsia="Times New Roman" w:hAnsi="Times New Roman" w:cs="Times New Roman"/>
          <w:i/>
          <w:iCs/>
          <w:snapToGrid w:val="0"/>
        </w:rPr>
      </w:pPr>
      <w:r w:rsidRPr="006A49AD">
        <w:rPr>
          <w:rFonts w:ascii="Times New Roman" w:eastAsia="Times New Roman" w:hAnsi="Times New Roman" w:cs="Times New Roman"/>
          <w:i/>
          <w:iCs/>
          <w:snapToGrid w:val="0"/>
        </w:rPr>
        <w:t>Suaugusiesiems</w:t>
      </w:r>
    </w:p>
    <w:p w14:paraId="3426ADE1" w14:textId="77777777" w:rsidR="002F6D4B" w:rsidRPr="00E75D06" w:rsidRDefault="002F6D4B" w:rsidP="0031000C">
      <w:pPr>
        <w:tabs>
          <w:tab w:val="left" w:pos="567"/>
        </w:tabs>
        <w:spacing w:after="0" w:line="260" w:lineRule="exact"/>
        <w:rPr>
          <w:rFonts w:ascii="Times New Roman" w:eastAsia="Times New Roman" w:hAnsi="Times New Roman" w:cs="Times New Roman"/>
          <w:snapToGrid w:val="0"/>
        </w:rPr>
      </w:pPr>
    </w:p>
    <w:p w14:paraId="1BA4E227" w14:textId="77777777" w:rsidR="0032403F" w:rsidRPr="00E75D06" w:rsidRDefault="0032403F"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Rekomenduojama dozė:</w:t>
      </w:r>
    </w:p>
    <w:p w14:paraId="56F79735" w14:textId="75F4179F" w:rsidR="0032403F" w:rsidRPr="00E75D06" w:rsidRDefault="0032403F" w:rsidP="0032403F">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Vitamino D trūkumo profilaktinė palaikomoji dozė – po 1 plėvele dengtą tabletę per mėnesį arba kas dvi savait</w:t>
      </w:r>
      <w:r w:rsidR="005E0C2B">
        <w:rPr>
          <w:rFonts w:ascii="Times New Roman" w:eastAsia="Times New Roman" w:hAnsi="Times New Roman" w:cs="Times New Roman"/>
          <w:snapToGrid w:val="0"/>
        </w:rPr>
        <w:t>e</w:t>
      </w:r>
      <w:r w:rsidRPr="00E75D06">
        <w:rPr>
          <w:rFonts w:ascii="Times New Roman" w:eastAsia="Times New Roman" w:hAnsi="Times New Roman" w:cs="Times New Roman"/>
          <w:snapToGrid w:val="0"/>
        </w:rPr>
        <w:t>s (atitinka 1000–2000 TV paros dozę).</w:t>
      </w:r>
    </w:p>
    <w:p w14:paraId="1F0A1B04" w14:textId="41EC063D" w:rsidR="0032403F" w:rsidRPr="00E75D06" w:rsidRDefault="00DF1CE4"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Gydant vitamino D trūkumą, gali prireikti didesnių dozių, kurių dozę reikėtų koreguoti atsižvelgiant į pageidaujamą 25-hidroksikolekalciferolio (25(O</w:t>
      </w:r>
      <w:r w:rsidR="00A17BBA" w:rsidRPr="00E75D06">
        <w:rPr>
          <w:rFonts w:ascii="Times New Roman" w:eastAsia="Times New Roman" w:hAnsi="Times New Roman" w:cs="Times New Roman"/>
          <w:snapToGrid w:val="0"/>
        </w:rPr>
        <w:t>H</w:t>
      </w:r>
      <w:r w:rsidRPr="00E75D06">
        <w:rPr>
          <w:rFonts w:ascii="Times New Roman" w:eastAsia="Times New Roman" w:hAnsi="Times New Roman" w:cs="Times New Roman"/>
          <w:snapToGrid w:val="0"/>
        </w:rPr>
        <w:t>)D) koncentraciją serume, ligos sunkumą ir paciento atsaką į gydymą.</w:t>
      </w:r>
    </w:p>
    <w:p w14:paraId="6CC6AEAB" w14:textId="77777777" w:rsidR="0032403F" w:rsidRPr="00E75D06" w:rsidRDefault="0032403F" w:rsidP="0031000C">
      <w:pPr>
        <w:tabs>
          <w:tab w:val="left" w:pos="567"/>
        </w:tabs>
        <w:spacing w:after="0" w:line="260" w:lineRule="exact"/>
        <w:rPr>
          <w:rFonts w:ascii="Times New Roman" w:eastAsia="Times New Roman" w:hAnsi="Times New Roman" w:cs="Times New Roman"/>
          <w:snapToGrid w:val="0"/>
        </w:rPr>
      </w:pPr>
    </w:p>
    <w:p w14:paraId="7D3F1965" w14:textId="2DCED4A6" w:rsidR="00041C02" w:rsidRPr="00E75D06" w:rsidRDefault="00041C02" w:rsidP="0031000C">
      <w:pPr>
        <w:tabs>
          <w:tab w:val="left" w:pos="567"/>
        </w:tabs>
        <w:spacing w:after="0" w:line="260" w:lineRule="exact"/>
        <w:rPr>
          <w:rFonts w:ascii="Times New Roman" w:eastAsia="Times New Roman" w:hAnsi="Times New Roman" w:cs="Times New Roman"/>
          <w:iCs/>
          <w:snapToGrid w:val="0"/>
        </w:rPr>
      </w:pPr>
      <w:r w:rsidRPr="00E75D06">
        <w:rPr>
          <w:rFonts w:ascii="Times New Roman" w:hAnsi="Times New Roman" w:cs="Times New Roman"/>
          <w:iCs/>
        </w:rPr>
        <w:t>Vitamino D</w:t>
      </w:r>
      <w:r w:rsidR="00F34E0E" w:rsidRPr="00E75D06">
        <w:rPr>
          <w:rFonts w:ascii="Times New Roman" w:hAnsi="Times New Roman" w:cs="Times New Roman"/>
          <w:iCs/>
        </w:rPr>
        <w:t xml:space="preserve"> trūkumo</w:t>
      </w:r>
      <w:r w:rsidRPr="00E75D06">
        <w:rPr>
          <w:rFonts w:ascii="Times New Roman" w:hAnsi="Times New Roman" w:cs="Times New Roman"/>
          <w:iCs/>
        </w:rPr>
        <w:t xml:space="preserve"> gydymas </w:t>
      </w:r>
      <w:r w:rsidR="00E75F60" w:rsidRPr="00E75D06">
        <w:rPr>
          <w:rFonts w:ascii="Times New Roman" w:eastAsia="Times New Roman" w:hAnsi="Times New Roman" w:cs="Times New Roman"/>
          <w:spacing w:val="2"/>
          <w:lang w:bidi="lt-LT"/>
        </w:rPr>
        <w:t>(</w:t>
      </w:r>
      <w:r w:rsidR="00E75F60" w:rsidRPr="00E75D06">
        <w:rPr>
          <w:rFonts w:ascii="Times New Roman" w:eastAsia="Times New Roman" w:hAnsi="Times New Roman" w:cs="Times New Roman"/>
        </w:rPr>
        <w:t>25(OH)D koncentracija serume yra mažesnė kaip 25 ng/ml</w:t>
      </w:r>
      <w:r w:rsidR="00E75F60" w:rsidRPr="00E75D06">
        <w:rPr>
          <w:rFonts w:ascii="Times New Roman" w:eastAsia="Times New Roman" w:hAnsi="Times New Roman" w:cs="Times New Roman"/>
          <w:spacing w:val="2"/>
          <w:lang w:bidi="lt-LT"/>
        </w:rPr>
        <w:t>)</w:t>
      </w:r>
      <w:r w:rsidR="00A17BBA" w:rsidRPr="00E75D06">
        <w:rPr>
          <w:rFonts w:ascii="Times New Roman" w:hAnsi="Times New Roman" w:cs="Times New Roman"/>
        </w:rPr>
        <w:t>:</w:t>
      </w:r>
    </w:p>
    <w:p w14:paraId="22A00AD9" w14:textId="6BACB433" w:rsidR="00041C02" w:rsidRPr="00E75D06" w:rsidRDefault="00A17BBA" w:rsidP="00692114">
      <w:pPr>
        <w:pStyle w:val="Sraopastraipa"/>
        <w:numPr>
          <w:ilvl w:val="0"/>
          <w:numId w:val="19"/>
        </w:numPr>
        <w:tabs>
          <w:tab w:val="left" w:pos="567"/>
        </w:tabs>
        <w:spacing w:after="0" w:line="260" w:lineRule="exact"/>
        <w:ind w:left="567"/>
        <w:rPr>
          <w:rFonts w:ascii="Times New Roman" w:eastAsia="Times New Roman" w:hAnsi="Times New Roman" w:cs="Times New Roman"/>
          <w:snapToGrid w:val="0"/>
        </w:rPr>
      </w:pPr>
      <w:r w:rsidRPr="00E75D06">
        <w:rPr>
          <w:rFonts w:ascii="Times New Roman" w:eastAsia="Times New Roman" w:hAnsi="Times New Roman" w:cs="Times New Roman"/>
          <w:snapToGrid w:val="0"/>
        </w:rPr>
        <w:t>2 plėvele dengtos tabletės per savaitę 5–7 savaites</w:t>
      </w:r>
      <w:r w:rsidR="00B86EE2" w:rsidRPr="00E75D06">
        <w:rPr>
          <w:rFonts w:ascii="Times New Roman" w:eastAsia="Times New Roman" w:hAnsi="Times New Roman" w:cs="Times New Roman"/>
          <w:snapToGrid w:val="0"/>
        </w:rPr>
        <w:t>, po to gali prireikti palaikomojo gydymo (atitinkančio 1000–2000 TV per parą, arba</w:t>
      </w:r>
      <w:r w:rsidR="00406773" w:rsidRPr="00E75D06">
        <w:rPr>
          <w:rFonts w:ascii="Times New Roman" w:eastAsia="Times New Roman" w:hAnsi="Times New Roman" w:cs="Times New Roman"/>
          <w:snapToGrid w:val="0"/>
        </w:rPr>
        <w:t>,</w:t>
      </w:r>
      <w:r w:rsidR="00B86EE2" w:rsidRPr="00E75D06">
        <w:rPr>
          <w:rFonts w:ascii="Times New Roman" w:eastAsia="Times New Roman" w:hAnsi="Times New Roman" w:cs="Times New Roman"/>
          <w:snapToGrid w:val="0"/>
        </w:rPr>
        <w:t xml:space="preserve"> jei reiktų, 1 ar 2 </w:t>
      </w:r>
      <w:r w:rsidR="003430A7" w:rsidRPr="003430A7">
        <w:rPr>
          <w:rFonts w:ascii="Times New Roman" w:eastAsia="Times New Roman" w:hAnsi="Times New Roman" w:cs="Times New Roman"/>
          <w:snapToGrid w:val="0"/>
        </w:rPr>
        <w:t>Colecalciferol</w:t>
      </w:r>
      <w:r w:rsidR="001D5933" w:rsidRPr="003430A7">
        <w:rPr>
          <w:rFonts w:ascii="Times New Roman" w:eastAsia="Times New Roman" w:hAnsi="Times New Roman" w:cs="Times New Roman"/>
          <w:snapToGrid w:val="0"/>
        </w:rPr>
        <w:t xml:space="preserve"> Patent Pharma</w:t>
      </w:r>
      <w:r w:rsidR="00B86EE2" w:rsidRPr="00E75D06">
        <w:rPr>
          <w:rFonts w:ascii="Times New Roman" w:eastAsia="Times New Roman" w:hAnsi="Times New Roman" w:cs="Times New Roman"/>
          <w:snapToGrid w:val="0"/>
        </w:rPr>
        <w:t xml:space="preserve"> 30 000 TV plėvele dengtų tablečių per mėnesį). </w:t>
      </w:r>
      <w:r w:rsidR="00E75F60" w:rsidRPr="00E75D06">
        <w:rPr>
          <w:rFonts w:ascii="Times New Roman" w:eastAsia="Times New Roman" w:hAnsi="Times New Roman" w:cs="Times New Roman"/>
        </w:rPr>
        <w:t xml:space="preserve">Pradėjus palaikomąjį gydymą, po trijų ar </w:t>
      </w:r>
      <w:r w:rsidR="00E75F60" w:rsidRPr="00E75D06">
        <w:rPr>
          <w:rFonts w:ascii="Times New Roman" w:eastAsia="Times New Roman" w:hAnsi="Times New Roman" w:cs="Times New Roman"/>
        </w:rPr>
        <w:lastRenderedPageBreak/>
        <w:t xml:space="preserve">keturių mėnesių, reikia tirti </w:t>
      </w:r>
      <w:bookmarkStart w:id="1" w:name="_Hlk503452086"/>
      <w:r w:rsidR="00E75F60" w:rsidRPr="00E75D06">
        <w:rPr>
          <w:rFonts w:ascii="Times New Roman" w:eastAsia="Times New Roman" w:hAnsi="Times New Roman" w:cs="Times New Roman"/>
        </w:rPr>
        <w:t>25(OH)D koncentraciją</w:t>
      </w:r>
      <w:bookmarkEnd w:id="1"/>
      <w:r w:rsidR="00E75F60" w:rsidRPr="00E75D06">
        <w:rPr>
          <w:rFonts w:ascii="Times New Roman" w:eastAsia="Times New Roman" w:hAnsi="Times New Roman" w:cs="Times New Roman"/>
        </w:rPr>
        <w:t>, kad būtų galima įsitikinti, jog yra pasiekta tikslinė koncentracija</w:t>
      </w:r>
      <w:r w:rsidR="00B37132" w:rsidRPr="00E75D06">
        <w:rPr>
          <w:rFonts w:ascii="Times New Roman" w:eastAsia="Times New Roman" w:hAnsi="Times New Roman" w:cs="Times New Roman"/>
        </w:rPr>
        <w:t>).</w:t>
      </w:r>
    </w:p>
    <w:p w14:paraId="288DA47D" w14:textId="77777777" w:rsidR="00A37F3F" w:rsidRPr="00E75D06" w:rsidRDefault="00A37F3F" w:rsidP="00692114">
      <w:pPr>
        <w:pStyle w:val="Sraopastraipa"/>
        <w:tabs>
          <w:tab w:val="left" w:pos="567"/>
        </w:tabs>
        <w:spacing w:after="0" w:line="260" w:lineRule="exact"/>
        <w:rPr>
          <w:rFonts w:ascii="Times New Roman" w:eastAsia="Times New Roman" w:hAnsi="Times New Roman" w:cs="Times New Roman"/>
          <w:snapToGrid w:val="0"/>
        </w:rPr>
      </w:pPr>
    </w:p>
    <w:p w14:paraId="3FC8132C" w14:textId="63EA0B62" w:rsidR="0032403F" w:rsidRPr="00E75D06" w:rsidRDefault="00041C02" w:rsidP="0031000C">
      <w:pPr>
        <w:tabs>
          <w:tab w:val="left" w:pos="567"/>
        </w:tabs>
        <w:spacing w:after="0" w:line="260" w:lineRule="exact"/>
        <w:rPr>
          <w:rFonts w:ascii="Times New Roman" w:eastAsia="Times New Roman" w:hAnsi="Times New Roman" w:cs="Times New Roman"/>
        </w:rPr>
      </w:pPr>
      <w:r w:rsidRPr="00E75D06">
        <w:rPr>
          <w:rFonts w:ascii="Times New Roman" w:eastAsia="Times New Roman" w:hAnsi="Times New Roman" w:cs="Times New Roman"/>
        </w:rPr>
        <w:t>Po vieno mėnesio, atsižvelgiant į pageidaujamą 25-hidroksikolekalciferolio (25(O</w:t>
      </w:r>
      <w:r w:rsidR="00B37132" w:rsidRPr="00E75D06">
        <w:rPr>
          <w:rFonts w:ascii="Times New Roman" w:eastAsia="Times New Roman" w:hAnsi="Times New Roman" w:cs="Times New Roman"/>
        </w:rPr>
        <w:t>H</w:t>
      </w:r>
      <w:r w:rsidRPr="00E75D06">
        <w:rPr>
          <w:rFonts w:ascii="Times New Roman" w:eastAsia="Times New Roman" w:hAnsi="Times New Roman" w:cs="Times New Roman"/>
        </w:rPr>
        <w:t>)D) kiekį serume, ligos sunkumą ir paciento reakciją į gydymą, galima svarstyti mažesnės palaikomosios dozės skyrimą.</w:t>
      </w:r>
    </w:p>
    <w:p w14:paraId="27348DC2" w14:textId="77777777" w:rsidR="00B37132" w:rsidRPr="00E75D06" w:rsidRDefault="00B37132" w:rsidP="00041C02">
      <w:pPr>
        <w:tabs>
          <w:tab w:val="left" w:pos="567"/>
        </w:tabs>
        <w:spacing w:after="0" w:line="240" w:lineRule="auto"/>
        <w:rPr>
          <w:rFonts w:ascii="Times New Roman" w:eastAsia="Times New Roman" w:hAnsi="Times New Roman" w:cs="Times New Roman"/>
        </w:rPr>
      </w:pPr>
    </w:p>
    <w:p w14:paraId="4AC597B3" w14:textId="1A96D34A" w:rsidR="00041C02" w:rsidRPr="00E75D06" w:rsidRDefault="00041C02" w:rsidP="00041C02">
      <w:pPr>
        <w:tabs>
          <w:tab w:val="left" w:pos="567"/>
        </w:tabs>
        <w:spacing w:after="0" w:line="240" w:lineRule="auto"/>
        <w:rPr>
          <w:rFonts w:ascii="Times New Roman" w:eastAsia="Times New Roman" w:hAnsi="Times New Roman" w:cs="Times New Roman"/>
        </w:rPr>
      </w:pPr>
      <w:r w:rsidRPr="00E75D06">
        <w:rPr>
          <w:rFonts w:ascii="Times New Roman" w:eastAsia="Times New Roman" w:hAnsi="Times New Roman" w:cs="Times New Roman"/>
        </w:rPr>
        <w:t>Arba galima vadovautis nacionalinėmis dozavimo gydant vitamino D trūkumą rekomendacijomis.</w:t>
      </w:r>
    </w:p>
    <w:p w14:paraId="6242DAA7" w14:textId="77777777" w:rsidR="00041C02" w:rsidRPr="00E75D06" w:rsidRDefault="00041C02" w:rsidP="0031000C">
      <w:pPr>
        <w:tabs>
          <w:tab w:val="left" w:pos="567"/>
        </w:tabs>
        <w:spacing w:after="0" w:line="260" w:lineRule="exact"/>
        <w:rPr>
          <w:rFonts w:ascii="Times New Roman" w:eastAsia="Times New Roman" w:hAnsi="Times New Roman" w:cs="Times New Roman"/>
          <w:snapToGrid w:val="0"/>
        </w:rPr>
      </w:pPr>
    </w:p>
    <w:p w14:paraId="500DB0D7" w14:textId="0ADDB57A" w:rsidR="00A974B1" w:rsidRPr="00E75D06" w:rsidRDefault="00A974B1"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Specifinio osteoporozės gydym</w:t>
      </w:r>
      <w:r w:rsidR="00030120" w:rsidRPr="00E75D06">
        <w:rPr>
          <w:rFonts w:ascii="Times New Roman" w:eastAsia="Times New Roman" w:hAnsi="Times New Roman" w:cs="Times New Roman"/>
          <w:snapToGrid w:val="0"/>
        </w:rPr>
        <w:t>o atveju</w:t>
      </w:r>
      <w:r w:rsidRPr="00E75D06">
        <w:rPr>
          <w:rFonts w:ascii="Times New Roman" w:eastAsia="Times New Roman" w:hAnsi="Times New Roman" w:cs="Times New Roman"/>
          <w:snapToGrid w:val="0"/>
        </w:rPr>
        <w:t>, kaip pagalbinė priemonė (rekomenduojama vartoti kartu su kalciu): 1 ar 2 tabletės per mėnesį.</w:t>
      </w:r>
    </w:p>
    <w:p w14:paraId="141153CC" w14:textId="77777777" w:rsidR="00A974B1" w:rsidRPr="00E75D06" w:rsidRDefault="00A974B1" w:rsidP="0031000C">
      <w:pPr>
        <w:tabs>
          <w:tab w:val="left" w:pos="567"/>
        </w:tabs>
        <w:spacing w:after="0" w:line="260" w:lineRule="exact"/>
        <w:rPr>
          <w:rFonts w:ascii="Times New Roman" w:eastAsia="Times New Roman" w:hAnsi="Times New Roman" w:cs="Times New Roman"/>
          <w:snapToGrid w:val="0"/>
        </w:rPr>
      </w:pPr>
    </w:p>
    <w:p w14:paraId="5C1DACCD" w14:textId="77777777" w:rsidR="00727AAB" w:rsidRPr="003430A7" w:rsidRDefault="00727AAB" w:rsidP="00727AAB">
      <w:pPr>
        <w:tabs>
          <w:tab w:val="left" w:pos="567"/>
        </w:tabs>
        <w:spacing w:after="0" w:line="260" w:lineRule="exact"/>
        <w:rPr>
          <w:rFonts w:ascii="Times New Roman" w:eastAsia="Times New Roman" w:hAnsi="Times New Roman" w:cs="Times New Roman"/>
          <w:i/>
          <w:iCs/>
          <w:snapToGrid w:val="0"/>
        </w:rPr>
      </w:pPr>
      <w:r w:rsidRPr="003430A7">
        <w:rPr>
          <w:rFonts w:ascii="Times New Roman" w:eastAsia="Times New Roman" w:hAnsi="Times New Roman" w:cs="Times New Roman"/>
          <w:i/>
          <w:iCs/>
          <w:snapToGrid w:val="0"/>
        </w:rPr>
        <w:t>Vaikų populiacija</w:t>
      </w:r>
    </w:p>
    <w:p w14:paraId="5A853F5A" w14:textId="73D8EAB5" w:rsidR="00030120" w:rsidRPr="003430A7" w:rsidRDefault="003430A7" w:rsidP="0031000C">
      <w:pPr>
        <w:tabs>
          <w:tab w:val="left" w:pos="567"/>
        </w:tabs>
        <w:spacing w:after="0" w:line="260" w:lineRule="exact"/>
        <w:rPr>
          <w:rFonts w:ascii="Times New Roman" w:eastAsia="Times New Roman" w:hAnsi="Times New Roman" w:cs="Times New Roman"/>
          <w:snapToGrid w:val="0"/>
        </w:rPr>
      </w:pPr>
      <w:r w:rsidRPr="003430A7">
        <w:rPr>
          <w:rFonts w:ascii="Times New Roman" w:eastAsia="Times New Roman" w:hAnsi="Times New Roman" w:cs="Times New Roman"/>
          <w:snapToGrid w:val="0"/>
        </w:rPr>
        <w:t>Colecalciferol</w:t>
      </w:r>
      <w:r w:rsidR="001D5933" w:rsidRPr="003430A7">
        <w:rPr>
          <w:rFonts w:ascii="Times New Roman" w:eastAsia="Times New Roman" w:hAnsi="Times New Roman" w:cs="Times New Roman"/>
          <w:snapToGrid w:val="0"/>
        </w:rPr>
        <w:t xml:space="preserve"> Patent Pharma</w:t>
      </w:r>
      <w:r w:rsidR="00030120" w:rsidRPr="003430A7">
        <w:rPr>
          <w:rFonts w:ascii="Times New Roman" w:eastAsia="Times New Roman" w:hAnsi="Times New Roman" w:cs="Times New Roman"/>
          <w:snapToGrid w:val="0"/>
        </w:rPr>
        <w:t xml:space="preserve"> </w:t>
      </w:r>
      <w:r w:rsidR="00A7542D" w:rsidRPr="003430A7">
        <w:rPr>
          <w:rFonts w:ascii="Times New Roman" w:eastAsia="Times New Roman" w:hAnsi="Times New Roman" w:cs="Times New Roman"/>
          <w:snapToGrid w:val="0"/>
        </w:rPr>
        <w:t xml:space="preserve">draudžiama </w:t>
      </w:r>
      <w:r w:rsidR="00030120" w:rsidRPr="003430A7">
        <w:rPr>
          <w:rFonts w:ascii="Times New Roman" w:eastAsia="Times New Roman" w:hAnsi="Times New Roman" w:cs="Times New Roman"/>
          <w:snapToGrid w:val="0"/>
        </w:rPr>
        <w:t>vartoti vaikams ir paaugliams.</w:t>
      </w:r>
    </w:p>
    <w:p w14:paraId="521071FD" w14:textId="77777777" w:rsidR="00030120" w:rsidRPr="003430A7" w:rsidRDefault="00030120" w:rsidP="0031000C">
      <w:pPr>
        <w:tabs>
          <w:tab w:val="left" w:pos="567"/>
        </w:tabs>
        <w:spacing w:after="0" w:line="260" w:lineRule="exact"/>
        <w:rPr>
          <w:rFonts w:ascii="Times New Roman" w:eastAsia="Times New Roman" w:hAnsi="Times New Roman" w:cs="Times New Roman"/>
          <w:snapToGrid w:val="0"/>
        </w:rPr>
      </w:pPr>
    </w:p>
    <w:p w14:paraId="664CD8E1" w14:textId="77777777" w:rsidR="00030120" w:rsidRPr="003430A7" w:rsidRDefault="00030120" w:rsidP="00030120">
      <w:pPr>
        <w:tabs>
          <w:tab w:val="left" w:pos="567"/>
        </w:tabs>
        <w:spacing w:after="0" w:line="260" w:lineRule="exact"/>
        <w:rPr>
          <w:rFonts w:ascii="Times New Roman" w:eastAsia="Times New Roman" w:hAnsi="Times New Roman" w:cs="Times New Roman"/>
          <w:i/>
          <w:iCs/>
        </w:rPr>
      </w:pPr>
      <w:r w:rsidRPr="003430A7">
        <w:rPr>
          <w:rFonts w:ascii="Times New Roman" w:eastAsia="Times New Roman" w:hAnsi="Times New Roman" w:cs="Times New Roman"/>
          <w:i/>
        </w:rPr>
        <w:t>Pacientams, kurių kepenų funkcija sutrikusi</w:t>
      </w:r>
    </w:p>
    <w:p w14:paraId="2D291E1C" w14:textId="77777777" w:rsidR="00030120" w:rsidRPr="003430A7" w:rsidRDefault="00030120" w:rsidP="00030120">
      <w:pPr>
        <w:tabs>
          <w:tab w:val="left" w:pos="567"/>
        </w:tabs>
        <w:spacing w:after="0" w:line="260" w:lineRule="exact"/>
        <w:rPr>
          <w:rFonts w:ascii="Times New Roman" w:eastAsia="Times New Roman" w:hAnsi="Times New Roman" w:cs="Times New Roman"/>
          <w:iCs/>
        </w:rPr>
      </w:pPr>
      <w:r w:rsidRPr="003430A7">
        <w:rPr>
          <w:rFonts w:ascii="Times New Roman" w:eastAsia="Times New Roman" w:hAnsi="Times New Roman" w:cs="Times New Roman"/>
        </w:rPr>
        <w:t>Pacientams, kurių kepenų funkcija sutrikusi, dozės koreguoti nereikia.</w:t>
      </w:r>
    </w:p>
    <w:p w14:paraId="5C9B0851" w14:textId="77777777" w:rsidR="00030120" w:rsidRPr="003430A7" w:rsidRDefault="00030120" w:rsidP="00030120">
      <w:pPr>
        <w:tabs>
          <w:tab w:val="left" w:pos="567"/>
        </w:tabs>
        <w:spacing w:after="0" w:line="260" w:lineRule="exact"/>
        <w:rPr>
          <w:rFonts w:ascii="Times New Roman" w:eastAsia="Times New Roman" w:hAnsi="Times New Roman" w:cs="Times New Roman"/>
          <w:i/>
        </w:rPr>
      </w:pPr>
    </w:p>
    <w:p w14:paraId="6AEA2D62" w14:textId="5C73AC04" w:rsidR="00030120" w:rsidRPr="003430A7" w:rsidRDefault="00030120" w:rsidP="00030120">
      <w:pPr>
        <w:tabs>
          <w:tab w:val="left" w:pos="567"/>
        </w:tabs>
        <w:spacing w:after="0" w:line="260" w:lineRule="exact"/>
        <w:rPr>
          <w:rFonts w:ascii="Times New Roman" w:eastAsia="Times New Roman" w:hAnsi="Times New Roman" w:cs="Times New Roman"/>
          <w:i/>
          <w:iCs/>
        </w:rPr>
      </w:pPr>
      <w:r w:rsidRPr="003430A7">
        <w:rPr>
          <w:rFonts w:ascii="Times New Roman" w:eastAsia="Times New Roman" w:hAnsi="Times New Roman" w:cs="Times New Roman"/>
          <w:i/>
        </w:rPr>
        <w:t xml:space="preserve">Pacientams, kurių inkstų funkcija sutrikusi </w:t>
      </w:r>
    </w:p>
    <w:p w14:paraId="34DBE969" w14:textId="63B11092" w:rsidR="00030120" w:rsidRPr="003430A7" w:rsidRDefault="00727AAB" w:rsidP="00030120">
      <w:pPr>
        <w:tabs>
          <w:tab w:val="left" w:pos="567"/>
        </w:tabs>
        <w:spacing w:after="0" w:line="260" w:lineRule="exact"/>
        <w:rPr>
          <w:rFonts w:ascii="Times New Roman" w:eastAsia="Times New Roman" w:hAnsi="Times New Roman" w:cs="Times New Roman"/>
        </w:rPr>
      </w:pPr>
      <w:r w:rsidRPr="003430A7">
        <w:rPr>
          <w:rFonts w:ascii="Times New Roman" w:eastAsia="Times New Roman" w:hAnsi="Times New Roman" w:cs="Times New Roman"/>
          <w:snapToGrid w:val="0"/>
        </w:rPr>
        <w:t>P</w:t>
      </w:r>
      <w:r w:rsidR="00030120" w:rsidRPr="003430A7">
        <w:rPr>
          <w:rFonts w:ascii="Times New Roman" w:eastAsia="Times New Roman" w:hAnsi="Times New Roman" w:cs="Times New Roman"/>
        </w:rPr>
        <w:t xml:space="preserve">acientams, kuriems yra sunkus inkstų funkcijos sutrikimas, </w:t>
      </w:r>
      <w:r w:rsidR="003430A7" w:rsidRPr="003430A7">
        <w:rPr>
          <w:rFonts w:ascii="Times New Roman" w:eastAsia="Times New Roman" w:hAnsi="Times New Roman" w:cs="Times New Roman"/>
          <w:snapToGrid w:val="0"/>
        </w:rPr>
        <w:t>Colecalciferol</w:t>
      </w:r>
      <w:r w:rsidR="001D5933" w:rsidRPr="003430A7">
        <w:rPr>
          <w:rFonts w:ascii="Times New Roman" w:eastAsia="Times New Roman" w:hAnsi="Times New Roman" w:cs="Times New Roman"/>
          <w:snapToGrid w:val="0"/>
        </w:rPr>
        <w:t xml:space="preserve"> Patent Pharma</w:t>
      </w:r>
      <w:r w:rsidRPr="003430A7">
        <w:rPr>
          <w:rFonts w:ascii="Times New Roman" w:eastAsia="Times New Roman" w:hAnsi="Times New Roman" w:cs="Times New Roman"/>
          <w:snapToGrid w:val="0"/>
        </w:rPr>
        <w:t xml:space="preserve"> </w:t>
      </w:r>
      <w:r w:rsidR="00030120" w:rsidRPr="003430A7">
        <w:rPr>
          <w:rFonts w:ascii="Times New Roman" w:eastAsia="Times New Roman" w:hAnsi="Times New Roman" w:cs="Times New Roman"/>
        </w:rPr>
        <w:t>skirti draudžiama (žr. 4.3 skyrių).</w:t>
      </w:r>
    </w:p>
    <w:p w14:paraId="6987F647" w14:textId="77777777" w:rsidR="0031000C" w:rsidRPr="003430A7" w:rsidRDefault="0031000C" w:rsidP="0031000C">
      <w:pPr>
        <w:tabs>
          <w:tab w:val="left" w:pos="567"/>
        </w:tabs>
        <w:spacing w:after="0" w:line="260" w:lineRule="exact"/>
        <w:rPr>
          <w:rFonts w:ascii="Times New Roman" w:eastAsia="Times New Roman" w:hAnsi="Times New Roman" w:cs="Times New Roman"/>
          <w:snapToGrid w:val="0"/>
        </w:rPr>
      </w:pPr>
    </w:p>
    <w:p w14:paraId="444E44AA" w14:textId="1F010876" w:rsidR="0031000C" w:rsidRPr="003430A7" w:rsidRDefault="0031000C" w:rsidP="00692114">
      <w:pPr>
        <w:tabs>
          <w:tab w:val="left" w:pos="567"/>
        </w:tabs>
        <w:spacing w:after="0" w:line="260" w:lineRule="exact"/>
        <w:rPr>
          <w:rFonts w:ascii="Times New Roman" w:eastAsia="Times New Roman" w:hAnsi="Times New Roman" w:cs="Times New Roman"/>
          <w:snapToGrid w:val="0"/>
          <w:u w:val="single"/>
        </w:rPr>
      </w:pPr>
      <w:r w:rsidRPr="003430A7">
        <w:rPr>
          <w:rFonts w:ascii="Times New Roman" w:eastAsia="Times New Roman" w:hAnsi="Times New Roman" w:cs="Times New Roman"/>
          <w:snapToGrid w:val="0"/>
          <w:u w:val="single"/>
        </w:rPr>
        <w:t>Vartojimo metodas</w:t>
      </w:r>
    </w:p>
    <w:p w14:paraId="4D2BF436" w14:textId="1AD5A3C2" w:rsidR="0031000C" w:rsidRPr="00E75D06" w:rsidRDefault="00727AAB" w:rsidP="006A49AD">
      <w:pPr>
        <w:rPr>
          <w:rFonts w:ascii="Times New Roman" w:eastAsia="Times New Roman" w:hAnsi="Times New Roman" w:cs="Times New Roman"/>
          <w:snapToGrid w:val="0"/>
        </w:rPr>
      </w:pPr>
      <w:r w:rsidRPr="003430A7">
        <w:rPr>
          <w:rFonts w:ascii="Times New Roman" w:hAnsi="Times New Roman" w:cs="Times New Roman"/>
        </w:rPr>
        <w:t>Tabletę reikia nuryti visą</w:t>
      </w:r>
      <w:r w:rsidR="00EE4624" w:rsidRPr="003430A7">
        <w:rPr>
          <w:rFonts w:ascii="Times New Roman" w:hAnsi="Times New Roman" w:cs="Times New Roman"/>
        </w:rPr>
        <w:t xml:space="preserve"> arba sutrintą,</w:t>
      </w:r>
      <w:r w:rsidRPr="003430A7">
        <w:rPr>
          <w:rFonts w:ascii="Times New Roman" w:hAnsi="Times New Roman" w:cs="Times New Roman"/>
        </w:rPr>
        <w:t xml:space="preserve"> užgeriant vandeniu. </w:t>
      </w:r>
      <w:r w:rsidR="003430A7" w:rsidRPr="003430A7">
        <w:rPr>
          <w:rFonts w:ascii="Times New Roman" w:eastAsia="Times New Roman" w:hAnsi="Times New Roman" w:cs="Times New Roman"/>
          <w:snapToGrid w:val="0"/>
        </w:rPr>
        <w:t>Colecalciferol</w:t>
      </w:r>
      <w:r w:rsidR="001D5933" w:rsidRPr="003430A7">
        <w:rPr>
          <w:rFonts w:ascii="Times New Roman" w:eastAsia="Times New Roman" w:hAnsi="Times New Roman" w:cs="Times New Roman"/>
          <w:snapToGrid w:val="0"/>
        </w:rPr>
        <w:t xml:space="preserve"> Patent Pharma</w:t>
      </w:r>
      <w:r w:rsidRPr="003430A7">
        <w:rPr>
          <w:rFonts w:ascii="Times New Roman" w:hAnsi="Times New Roman" w:cs="Times New Roman"/>
        </w:rPr>
        <w:t xml:space="preserve"> </w:t>
      </w:r>
      <w:r w:rsidR="00F02A2E" w:rsidRPr="003430A7">
        <w:rPr>
          <w:rFonts w:ascii="Times New Roman" w:hAnsi="Times New Roman" w:cs="Times New Roman"/>
        </w:rPr>
        <w:t>rekomenduojama</w:t>
      </w:r>
      <w:r w:rsidRPr="003430A7">
        <w:rPr>
          <w:rFonts w:ascii="Times New Roman" w:hAnsi="Times New Roman" w:cs="Times New Roman"/>
        </w:rPr>
        <w:t xml:space="preserve"> vartoti kartu su maistu</w:t>
      </w:r>
      <w:r w:rsidR="000710A2" w:rsidRPr="003430A7">
        <w:rPr>
          <w:rFonts w:ascii="Times New Roman" w:hAnsi="Times New Roman" w:cs="Times New Roman"/>
        </w:rPr>
        <w:t xml:space="preserve"> </w:t>
      </w:r>
      <w:r w:rsidR="000710A2" w:rsidRPr="003430A7">
        <w:rPr>
          <w:rFonts w:ascii="Times New Roman" w:eastAsia="Times New Roman" w:hAnsi="Times New Roman" w:cs="Times New Roman"/>
        </w:rPr>
        <w:t>(žr. 5.2 skyrių)</w:t>
      </w:r>
      <w:r w:rsidRPr="003430A7">
        <w:rPr>
          <w:rFonts w:ascii="Times New Roman" w:hAnsi="Times New Roman" w:cs="Times New Roman"/>
        </w:rPr>
        <w:t>.</w:t>
      </w:r>
    </w:p>
    <w:p w14:paraId="2A449F6C" w14:textId="77777777" w:rsidR="0031000C" w:rsidRPr="00E75D06" w:rsidRDefault="0031000C" w:rsidP="00692114">
      <w:pPr>
        <w:tabs>
          <w:tab w:val="left" w:pos="567"/>
        </w:tabs>
        <w:spacing w:after="0" w:line="260" w:lineRule="exact"/>
        <w:rPr>
          <w:rFonts w:ascii="Times New Roman" w:eastAsia="Times New Roman" w:hAnsi="Times New Roman" w:cs="Times New Roman"/>
          <w:b/>
          <w:bCs/>
          <w:snapToGrid w:val="0"/>
        </w:rPr>
      </w:pPr>
      <w:r w:rsidRPr="00E75D06">
        <w:rPr>
          <w:rFonts w:ascii="Times New Roman" w:eastAsia="Times New Roman" w:hAnsi="Times New Roman" w:cs="Times New Roman"/>
          <w:b/>
          <w:bCs/>
          <w:snapToGrid w:val="0"/>
        </w:rPr>
        <w:t>4.3</w:t>
      </w:r>
      <w:r w:rsidRPr="00E75D06">
        <w:rPr>
          <w:rFonts w:ascii="Times New Roman" w:eastAsia="Times New Roman" w:hAnsi="Times New Roman" w:cs="Times New Roman"/>
          <w:b/>
          <w:bCs/>
          <w:snapToGrid w:val="0"/>
        </w:rPr>
        <w:tab/>
        <w:t>Kontraindikacijos</w:t>
      </w:r>
    </w:p>
    <w:p w14:paraId="25A4C9FA" w14:textId="77777777"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p>
    <w:p w14:paraId="3DE54A32" w14:textId="11CE75F3" w:rsidR="0031000C" w:rsidRPr="00E75D06" w:rsidRDefault="0031000C" w:rsidP="00E75D06">
      <w:pPr>
        <w:pStyle w:val="Sraopastraipa"/>
        <w:numPr>
          <w:ilvl w:val="0"/>
          <w:numId w:val="23"/>
        </w:numPr>
        <w:tabs>
          <w:tab w:val="left" w:pos="567"/>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Padidėjęs jautrumas veikliajai arba bet kuriai 6.1</w:t>
      </w:r>
      <w:r w:rsidR="00996857"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skyriuje nurodytai pagalbinei medžiagai</w:t>
      </w:r>
    </w:p>
    <w:p w14:paraId="205C39DB" w14:textId="77DB8E84" w:rsidR="0031000C" w:rsidRPr="00E75D06" w:rsidRDefault="0031000C" w:rsidP="00E75D06">
      <w:pPr>
        <w:pStyle w:val="Sraopastraipa"/>
        <w:numPr>
          <w:ilvl w:val="0"/>
          <w:numId w:val="23"/>
        </w:numPr>
        <w:tabs>
          <w:tab w:val="left" w:pos="567"/>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Su hiperkalcemija ir</w:t>
      </w:r>
      <w:r w:rsidR="00996857"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(arba) hiperkalciurija susijusios ligos ar būklės</w:t>
      </w:r>
    </w:p>
    <w:p w14:paraId="291BDDEA" w14:textId="3CF75A7C" w:rsidR="00E73ED1" w:rsidRPr="00E75D06" w:rsidRDefault="00E73ED1" w:rsidP="00E75D06">
      <w:pPr>
        <w:pStyle w:val="Sraopastraipa"/>
        <w:numPr>
          <w:ilvl w:val="0"/>
          <w:numId w:val="23"/>
        </w:numPr>
        <w:tabs>
          <w:tab w:val="left" w:pos="567"/>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Inkstų akmenligė</w:t>
      </w:r>
      <w:r w:rsidRPr="00E75D06" w:rsidDel="00E73ED1">
        <w:rPr>
          <w:rFonts w:ascii="Times New Roman" w:eastAsia="Times New Roman" w:hAnsi="Times New Roman" w:cs="Times New Roman"/>
          <w:snapToGrid w:val="0"/>
        </w:rPr>
        <w:t xml:space="preserve"> </w:t>
      </w:r>
    </w:p>
    <w:p w14:paraId="370F4DEF" w14:textId="78571CB0" w:rsidR="00E73ED1" w:rsidRPr="00E75D06" w:rsidRDefault="00E73ED1" w:rsidP="00E75D06">
      <w:pPr>
        <w:pStyle w:val="Sraopastraipa"/>
        <w:numPr>
          <w:ilvl w:val="0"/>
          <w:numId w:val="23"/>
        </w:numPr>
        <w:tabs>
          <w:tab w:val="left" w:pos="567"/>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N</w:t>
      </w:r>
      <w:r w:rsidR="0031000C" w:rsidRPr="00E75D06">
        <w:rPr>
          <w:rFonts w:ascii="Times New Roman" w:eastAsia="Times New Roman" w:hAnsi="Times New Roman" w:cs="Times New Roman"/>
          <w:snapToGrid w:val="0"/>
        </w:rPr>
        <w:t xml:space="preserve">efrokalcinozė, </w:t>
      </w:r>
    </w:p>
    <w:p w14:paraId="41B18328" w14:textId="77777777" w:rsidR="00E73ED1" w:rsidRPr="00E75D06" w:rsidRDefault="00E73ED1" w:rsidP="00E75D06">
      <w:pPr>
        <w:widowControl w:val="0"/>
        <w:numPr>
          <w:ilvl w:val="0"/>
          <w:numId w:val="23"/>
        </w:numPr>
        <w:tabs>
          <w:tab w:val="left" w:pos="567"/>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Sunkus inkstų funkcijos sutrikimas.</w:t>
      </w:r>
    </w:p>
    <w:p w14:paraId="7E445C8B" w14:textId="0DEE1F82" w:rsidR="00E73ED1" w:rsidRPr="00E75D06" w:rsidRDefault="00E73ED1" w:rsidP="00E75D06">
      <w:pPr>
        <w:widowControl w:val="0"/>
        <w:numPr>
          <w:ilvl w:val="0"/>
          <w:numId w:val="23"/>
        </w:numPr>
        <w:tabs>
          <w:tab w:val="left" w:pos="567"/>
        </w:tabs>
        <w:spacing w:after="0" w:line="240" w:lineRule="auto"/>
        <w:ind w:left="567" w:hanging="567"/>
        <w:rPr>
          <w:rFonts w:ascii="Times New Roman" w:eastAsia="Times New Roman" w:hAnsi="Times New Roman" w:cs="Times New Roman"/>
          <w:snapToGrid w:val="0"/>
        </w:rPr>
      </w:pPr>
      <w:r w:rsidRPr="00E75D06">
        <w:rPr>
          <w:rFonts w:ascii="Times New Roman" w:hAnsi="Times New Roman" w:cs="Times New Roman"/>
          <w:lang w:bidi="lt-LT"/>
        </w:rPr>
        <w:t>Hipervitaminozė D</w:t>
      </w:r>
    </w:p>
    <w:p w14:paraId="4368686C" w14:textId="495F4724" w:rsidR="00E73ED1" w:rsidRPr="00E75D06" w:rsidRDefault="00E73ED1" w:rsidP="00E75D06">
      <w:pPr>
        <w:widowControl w:val="0"/>
        <w:numPr>
          <w:ilvl w:val="0"/>
          <w:numId w:val="23"/>
        </w:numPr>
        <w:tabs>
          <w:tab w:val="left" w:pos="567"/>
        </w:tabs>
        <w:spacing w:after="0" w:line="240" w:lineRule="auto"/>
        <w:ind w:left="567" w:hanging="567"/>
        <w:rPr>
          <w:rFonts w:ascii="Times New Roman" w:eastAsia="Times New Roman" w:hAnsi="Times New Roman" w:cs="Times New Roman"/>
          <w:snapToGrid w:val="0"/>
        </w:rPr>
      </w:pPr>
      <w:r w:rsidRPr="00E75D06">
        <w:rPr>
          <w:rFonts w:ascii="Times New Roman" w:hAnsi="Times New Roman" w:cs="Times New Roman"/>
          <w:lang w:bidi="lt-LT"/>
        </w:rPr>
        <w:t xml:space="preserve">Vaikai ir paaugliai </w:t>
      </w:r>
    </w:p>
    <w:p w14:paraId="59858537"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725461C6" w14:textId="77777777" w:rsidR="0031000C" w:rsidRPr="00E75D06" w:rsidRDefault="0031000C" w:rsidP="00692114">
      <w:pPr>
        <w:tabs>
          <w:tab w:val="left" w:pos="567"/>
        </w:tabs>
        <w:spacing w:after="0" w:line="260" w:lineRule="exact"/>
        <w:rPr>
          <w:rFonts w:ascii="Times New Roman" w:eastAsia="Times New Roman" w:hAnsi="Times New Roman" w:cs="Times New Roman"/>
          <w:b/>
          <w:bCs/>
          <w:snapToGrid w:val="0"/>
        </w:rPr>
      </w:pPr>
      <w:r w:rsidRPr="00E75D06">
        <w:rPr>
          <w:rFonts w:ascii="Times New Roman" w:eastAsia="Times New Roman" w:hAnsi="Times New Roman" w:cs="Times New Roman"/>
          <w:b/>
          <w:bCs/>
          <w:snapToGrid w:val="0"/>
        </w:rPr>
        <w:t>4.4</w:t>
      </w:r>
      <w:r w:rsidRPr="00E75D06">
        <w:rPr>
          <w:rFonts w:ascii="Times New Roman" w:eastAsia="Times New Roman" w:hAnsi="Times New Roman" w:cs="Times New Roman"/>
          <w:b/>
          <w:bCs/>
          <w:snapToGrid w:val="0"/>
        </w:rPr>
        <w:tab/>
        <w:t>Specialūs įspėjimai ir atsargumo priemonės</w:t>
      </w:r>
    </w:p>
    <w:p w14:paraId="2A37DE1F" w14:textId="77777777" w:rsidR="0031000C" w:rsidRPr="00E75D06" w:rsidRDefault="0031000C" w:rsidP="00692114">
      <w:pPr>
        <w:tabs>
          <w:tab w:val="left" w:pos="567"/>
        </w:tabs>
        <w:spacing w:after="0" w:line="260" w:lineRule="exact"/>
        <w:rPr>
          <w:rFonts w:ascii="Times New Roman" w:eastAsia="Times New Roman" w:hAnsi="Times New Roman" w:cs="Times New Roman"/>
          <w:snapToGrid w:val="0"/>
        </w:rPr>
      </w:pPr>
    </w:p>
    <w:p w14:paraId="393FF79A" w14:textId="740A19D5" w:rsidR="00B9632F" w:rsidRPr="00E75D06" w:rsidRDefault="00B9632F" w:rsidP="00B9632F">
      <w:pPr>
        <w:tabs>
          <w:tab w:val="left" w:pos="567"/>
        </w:tabs>
        <w:spacing w:after="0" w:line="240" w:lineRule="auto"/>
        <w:rPr>
          <w:rFonts w:ascii="Times New Roman" w:eastAsia="Times New Roman" w:hAnsi="Times New Roman" w:cs="Times New Roman"/>
          <w:iCs/>
        </w:rPr>
      </w:pPr>
      <w:r w:rsidRPr="00E75D06">
        <w:rPr>
          <w:rFonts w:ascii="Times New Roman" w:eastAsia="Times New Roman" w:hAnsi="Times New Roman" w:cs="Times New Roman"/>
        </w:rPr>
        <w:t xml:space="preserve">Vitaminą D3 reikia atsargiai vartoti pacientams, kuriems pasireiškia inkstų funkcijos sutrikimas, ir reikia stebėti poveikį tokių pacientų kalcio bei fosfatų koncentracijoms. </w:t>
      </w:r>
      <w:r w:rsidRPr="00E75D06">
        <w:rPr>
          <w:rFonts w:ascii="Times New Roman" w:eastAsia="Times New Roman" w:hAnsi="Times New Roman" w:cs="Times New Roman"/>
          <w:iCs/>
        </w:rPr>
        <w:t xml:space="preserve">Ilgalaikio gydymo metu </w:t>
      </w:r>
      <w:r w:rsidRPr="00E75D06">
        <w:rPr>
          <w:rFonts w:ascii="Times New Roman" w:eastAsia="Times New Roman" w:hAnsi="Times New Roman" w:cs="Times New Roman"/>
          <w:snapToGrid w:val="0"/>
        </w:rPr>
        <w:t>reikia reguliariai tikrinti kalcio kiekį kraujo serume ir šlapime bei sekti inkstų funkciją nustatant kreatinino kiekį kraujo serume</w:t>
      </w:r>
      <w:r w:rsidRPr="00E75D06">
        <w:rPr>
          <w:rFonts w:ascii="Times New Roman" w:eastAsia="Times New Roman" w:hAnsi="Times New Roman" w:cs="Times New Roman"/>
          <w:iCs/>
        </w:rPr>
        <w:t>.</w:t>
      </w:r>
    </w:p>
    <w:p w14:paraId="1CB1F930" w14:textId="71D4DC5F" w:rsidR="002A3F51" w:rsidRPr="00E75D06" w:rsidRDefault="002A3F51" w:rsidP="002A3F51">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Reikia atsižvelgti į minkštųjų audinių kalcifikatų atsiradimo riziką. Jei pacientui yra sunkus inkstų nepakankamumas, vitaminas D kolecalciferolio forma nėra normaliai metabolizuojamas ir reikia vartoti kitokias vitamino D formas. Minėtus rodiklius ypač svarbu stebėti, jei pacientas yra senyvas ir tuo pat metu vartoja širdį veikiančių glikozidų ar diuretikų (žr. 4.5 skyrių) ir  yra padidėjusi akmenligės rizika. Jei pasireiškia hiperkalciurija (daugiau kaip 300 mg (7,5 mmol)/24 val.) ar inkstų funkcijos sutrikimo požymių, reikia sumažinti dozę arba gydymą nutraukti.</w:t>
      </w:r>
    </w:p>
    <w:p w14:paraId="5B25B730" w14:textId="72B162FA" w:rsidR="002A3F51" w:rsidRPr="00E75D06" w:rsidRDefault="002A3F51" w:rsidP="002A3F51">
      <w:pPr>
        <w:tabs>
          <w:tab w:val="left" w:pos="567"/>
        </w:tabs>
        <w:spacing w:after="0" w:line="260" w:lineRule="exact"/>
        <w:rPr>
          <w:rFonts w:ascii="Times New Roman" w:eastAsia="Times New Roman" w:hAnsi="Times New Roman" w:cs="Times New Roman"/>
          <w:snapToGrid w:val="0"/>
        </w:rPr>
      </w:pPr>
    </w:p>
    <w:p w14:paraId="522EF7E1" w14:textId="1962102C" w:rsidR="002A3F51" w:rsidRPr="00E75D06" w:rsidRDefault="007D1871" w:rsidP="002A3F51">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Vitamino D3 reikia atsargiai skirti vartoti pacientams, kurie serga sarkoidoze, kadangi yra rizika, jog padidės vitamino D transformacija į aktyvią formą. Tokiems pacientams būtina reguliariai matuoti kalcio koncentraciją kraujyje ir šlapime.</w:t>
      </w:r>
    </w:p>
    <w:p w14:paraId="5460575C" w14:textId="6EE84CBA" w:rsidR="002A3F51" w:rsidRPr="00E75D06" w:rsidRDefault="002A3F51" w:rsidP="002A3F51">
      <w:pPr>
        <w:tabs>
          <w:tab w:val="left" w:pos="567"/>
        </w:tabs>
        <w:spacing w:after="0" w:line="260" w:lineRule="exact"/>
        <w:rPr>
          <w:rFonts w:ascii="Times New Roman" w:eastAsia="Times New Roman" w:hAnsi="Times New Roman" w:cs="Times New Roman"/>
          <w:snapToGrid w:val="0"/>
        </w:rPr>
      </w:pPr>
    </w:p>
    <w:p w14:paraId="76ED45D9" w14:textId="65B1C099" w:rsidR="002A3F51" w:rsidRPr="00E75D06" w:rsidRDefault="00564FB2" w:rsidP="00B9632F">
      <w:pPr>
        <w:tabs>
          <w:tab w:val="left" w:pos="567"/>
        </w:tabs>
        <w:spacing w:after="0" w:line="240" w:lineRule="auto"/>
        <w:rPr>
          <w:rFonts w:ascii="Times New Roman" w:eastAsia="Times New Roman" w:hAnsi="Times New Roman" w:cs="Times New Roman"/>
        </w:rPr>
      </w:pPr>
      <w:r w:rsidRPr="00E75D06">
        <w:rPr>
          <w:rFonts w:ascii="Times New Roman" w:eastAsia="Times New Roman" w:hAnsi="Times New Roman" w:cs="Times New Roman"/>
          <w:snapToGrid w:val="0"/>
        </w:rPr>
        <w:t xml:space="preserve">Jei kartu vartojama kitokių vaistinių preparatų, kurių sudėtyje yra vitamino D, reikia atsižvelgti į vitamino D kiekį </w:t>
      </w:r>
      <w:r w:rsidR="003430A7" w:rsidRPr="003430A7">
        <w:rPr>
          <w:rFonts w:ascii="Times New Roman" w:eastAsia="Times New Roman" w:hAnsi="Times New Roman" w:cs="Times New Roman"/>
          <w:snapToGrid w:val="0"/>
        </w:rPr>
        <w:t>Colecalciferol</w:t>
      </w:r>
      <w:r w:rsidR="001D5933" w:rsidRPr="003430A7">
        <w:rPr>
          <w:rFonts w:ascii="Times New Roman" w:eastAsia="Times New Roman" w:hAnsi="Times New Roman" w:cs="Times New Roman"/>
          <w:snapToGrid w:val="0"/>
        </w:rPr>
        <w:t xml:space="preserve"> Patent Pharma</w:t>
      </w:r>
      <w:r w:rsidRPr="003430A7">
        <w:rPr>
          <w:rFonts w:ascii="Times New Roman" w:eastAsia="Times New Roman" w:hAnsi="Times New Roman" w:cs="Times New Roman"/>
          <w:snapToGrid w:val="0"/>
        </w:rPr>
        <w:t>.</w:t>
      </w:r>
      <w:r w:rsidRPr="00E75D06">
        <w:rPr>
          <w:rFonts w:ascii="Times New Roman" w:eastAsia="Times New Roman" w:hAnsi="Times New Roman" w:cs="Times New Roman"/>
          <w:snapToGrid w:val="0"/>
        </w:rPr>
        <w:t xml:space="preserve"> </w:t>
      </w:r>
      <w:r w:rsidRPr="00E75D06">
        <w:rPr>
          <w:rFonts w:ascii="Times New Roman" w:eastAsia="Times New Roman" w:hAnsi="Times New Roman" w:cs="Times New Roman"/>
        </w:rPr>
        <w:t xml:space="preserve">Papildomai skiriant vitamino D, pacientas turi būti atidžiai </w:t>
      </w:r>
      <w:r w:rsidR="008D3EBB" w:rsidRPr="00E75D06">
        <w:rPr>
          <w:rFonts w:ascii="Times New Roman" w:eastAsia="Times New Roman" w:hAnsi="Times New Roman" w:cs="Times New Roman"/>
        </w:rPr>
        <w:t>prižiūrint gydytojui</w:t>
      </w:r>
      <w:r w:rsidR="00C54A9B" w:rsidRPr="00E75D06">
        <w:rPr>
          <w:rFonts w:ascii="Times New Roman" w:eastAsia="Times New Roman" w:hAnsi="Times New Roman" w:cs="Times New Roman"/>
        </w:rPr>
        <w:t>.</w:t>
      </w:r>
    </w:p>
    <w:p w14:paraId="6F4DE63A" w14:textId="77777777" w:rsidR="00C54A9B" w:rsidRPr="00E75D06" w:rsidRDefault="00C54A9B" w:rsidP="00B9632F">
      <w:pPr>
        <w:tabs>
          <w:tab w:val="left" w:pos="567"/>
        </w:tabs>
        <w:spacing w:after="0" w:line="240" w:lineRule="auto"/>
        <w:rPr>
          <w:rFonts w:ascii="Times New Roman" w:eastAsia="Times New Roman" w:hAnsi="Times New Roman" w:cs="Times New Roman"/>
        </w:rPr>
      </w:pPr>
    </w:p>
    <w:p w14:paraId="137A991B" w14:textId="1E8ABADD" w:rsidR="00B9632F" w:rsidRPr="00E75D06" w:rsidRDefault="00C54A9B" w:rsidP="00B9632F">
      <w:pPr>
        <w:tabs>
          <w:tab w:val="left" w:pos="567"/>
        </w:tabs>
        <w:spacing w:after="0" w:line="240" w:lineRule="auto"/>
        <w:rPr>
          <w:rFonts w:ascii="Times New Roman" w:eastAsia="Times New Roman" w:hAnsi="Times New Roman" w:cs="Times New Roman"/>
        </w:rPr>
      </w:pPr>
      <w:r w:rsidRPr="00E75D06">
        <w:rPr>
          <w:rFonts w:ascii="Times New Roman" w:eastAsia="Times New Roman" w:hAnsi="Times New Roman" w:cs="Times New Roman"/>
        </w:rPr>
        <w:t xml:space="preserve">Aiškaus priežastinio ryšio tarp vitamino D papildų vartojimo ir inkstų akmenų formavimosi nenustatyta, bet rizika yra tikėtina, ypač kartu vartojant kalcio papildų. </w:t>
      </w:r>
      <w:r w:rsidR="008D3EBB">
        <w:rPr>
          <w:rFonts w:ascii="Times New Roman" w:eastAsia="Times New Roman" w:hAnsi="Times New Roman" w:cs="Times New Roman"/>
        </w:rPr>
        <w:t>P</w:t>
      </w:r>
      <w:r w:rsidRPr="00E75D06">
        <w:rPr>
          <w:rFonts w:ascii="Times New Roman" w:eastAsia="Times New Roman" w:hAnsi="Times New Roman" w:cs="Times New Roman"/>
        </w:rPr>
        <w:t xml:space="preserve">acientams reikėtų </w:t>
      </w:r>
      <w:r w:rsidR="008D3EBB">
        <w:rPr>
          <w:rFonts w:ascii="Times New Roman" w:eastAsia="Times New Roman" w:hAnsi="Times New Roman" w:cs="Times New Roman"/>
        </w:rPr>
        <w:t xml:space="preserve">individualiai </w:t>
      </w:r>
      <w:r w:rsidRPr="00E75D06">
        <w:rPr>
          <w:rFonts w:ascii="Times New Roman" w:eastAsia="Times New Roman" w:hAnsi="Times New Roman" w:cs="Times New Roman"/>
        </w:rPr>
        <w:t>apsvarstyti papildomo kalcio papildų vartojimo poreikį. Kalcio papildus vartoti reikėtų atidžiai prižiūrint gydytojui.</w:t>
      </w:r>
    </w:p>
    <w:p w14:paraId="28CFA5F4"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83B7C0B" w14:textId="48BC2D7A" w:rsidR="00405887" w:rsidRPr="00E75D06" w:rsidRDefault="00405887" w:rsidP="00405887">
      <w:pPr>
        <w:keepNext/>
        <w:tabs>
          <w:tab w:val="left" w:pos="567"/>
        </w:tabs>
        <w:spacing w:after="0" w:line="260" w:lineRule="exact"/>
        <w:rPr>
          <w:rFonts w:ascii="Times New Roman" w:eastAsia="Times New Roman" w:hAnsi="Times New Roman" w:cs="Times New Roman"/>
          <w:snapToGrid w:val="0"/>
          <w:u w:val="single"/>
        </w:rPr>
      </w:pPr>
      <w:r w:rsidRPr="00E75D06">
        <w:rPr>
          <w:rFonts w:ascii="Times New Roman" w:eastAsia="Times New Roman" w:hAnsi="Times New Roman" w:cs="Times New Roman"/>
          <w:snapToGrid w:val="0"/>
          <w:u w:val="single"/>
        </w:rPr>
        <w:t>Sacharozė</w:t>
      </w:r>
    </w:p>
    <w:p w14:paraId="0D126E2B" w14:textId="77777777" w:rsidR="00405887" w:rsidRPr="00E75D06" w:rsidRDefault="00405887" w:rsidP="00405887">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Šio vaistinio preparato negalima vartoti pacientams, kuriems nustatytas retas paveldimas sutrikimas – fruktozės netoleravimas, gliukozės ir galaktozės malabsorbcija arba sacharazės ir izomaltazės stygius.</w:t>
      </w:r>
    </w:p>
    <w:p w14:paraId="7EC5DB2D" w14:textId="77777777" w:rsidR="00405887" w:rsidRPr="00E75D06" w:rsidRDefault="00405887" w:rsidP="002737C9">
      <w:pPr>
        <w:keepNext/>
        <w:tabs>
          <w:tab w:val="left" w:pos="567"/>
        </w:tabs>
        <w:spacing w:after="0" w:line="260" w:lineRule="exact"/>
        <w:rPr>
          <w:rFonts w:ascii="Times New Roman" w:eastAsia="Times New Roman" w:hAnsi="Times New Roman" w:cs="Times New Roman"/>
          <w:snapToGrid w:val="0"/>
          <w:u w:val="single"/>
        </w:rPr>
      </w:pPr>
    </w:p>
    <w:p w14:paraId="411E3DCF" w14:textId="5B92AF95" w:rsidR="00996857" w:rsidRPr="00E75D06" w:rsidRDefault="00405887" w:rsidP="002737C9">
      <w:pPr>
        <w:keepNext/>
        <w:tabs>
          <w:tab w:val="left" w:pos="567"/>
        </w:tabs>
        <w:spacing w:after="0" w:line="260" w:lineRule="exact"/>
        <w:rPr>
          <w:rFonts w:ascii="Times New Roman" w:eastAsia="Times New Roman" w:hAnsi="Times New Roman" w:cs="Times New Roman"/>
          <w:snapToGrid w:val="0"/>
          <w:u w:val="single"/>
        </w:rPr>
      </w:pPr>
      <w:r w:rsidRPr="00E75D06">
        <w:rPr>
          <w:rFonts w:ascii="Times New Roman" w:eastAsia="Times New Roman" w:hAnsi="Times New Roman" w:cs="Times New Roman"/>
          <w:snapToGrid w:val="0"/>
          <w:u w:val="single"/>
        </w:rPr>
        <w:t xml:space="preserve">Laktozė monohidratas </w:t>
      </w:r>
    </w:p>
    <w:p w14:paraId="40360292" w14:textId="2A435532" w:rsidR="0031000C" w:rsidRDefault="00996857"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Š</w:t>
      </w:r>
      <w:r w:rsidR="000F42EC" w:rsidRPr="00E75D06">
        <w:rPr>
          <w:rFonts w:ascii="Times New Roman" w:eastAsia="Times New Roman" w:hAnsi="Times New Roman" w:cs="Times New Roman"/>
          <w:snapToGrid w:val="0"/>
        </w:rPr>
        <w:t xml:space="preserve">io </w:t>
      </w:r>
      <w:r w:rsidR="0031000C" w:rsidRPr="00E75D06">
        <w:rPr>
          <w:rFonts w:ascii="Times New Roman" w:eastAsia="Times New Roman" w:hAnsi="Times New Roman" w:cs="Times New Roman"/>
          <w:snapToGrid w:val="0"/>
        </w:rPr>
        <w:t>vaistinio preparato negalima vartoti pacientams, kuriems nustatytas retas paveldimas sutrikimas – galaktozės netoleravimas,</w:t>
      </w:r>
      <w:r w:rsidR="00D21C54" w:rsidRPr="00E75D06">
        <w:rPr>
          <w:rFonts w:ascii="Times New Roman" w:eastAsia="Times New Roman" w:hAnsi="Times New Roman" w:cs="Times New Roman"/>
          <w:snapToGrid w:val="0"/>
        </w:rPr>
        <w:t xml:space="preserve"> visiškas</w:t>
      </w:r>
      <w:r w:rsidR="0031000C" w:rsidRPr="00E75D06">
        <w:rPr>
          <w:rFonts w:ascii="Times New Roman" w:eastAsia="Times New Roman" w:hAnsi="Times New Roman" w:cs="Times New Roman"/>
          <w:snapToGrid w:val="0"/>
        </w:rPr>
        <w:t xml:space="preserve"> laktazės stygius arba gliukozės ir galaktozės malabsorbcija.</w:t>
      </w:r>
    </w:p>
    <w:p w14:paraId="7217CF4D" w14:textId="77777777" w:rsidR="00A62098" w:rsidRDefault="00A62098" w:rsidP="0031000C">
      <w:pPr>
        <w:tabs>
          <w:tab w:val="left" w:pos="567"/>
        </w:tabs>
        <w:spacing w:after="0" w:line="260" w:lineRule="exact"/>
        <w:rPr>
          <w:rFonts w:ascii="Times New Roman" w:eastAsia="Times New Roman" w:hAnsi="Times New Roman" w:cs="Times New Roman"/>
          <w:snapToGrid w:val="0"/>
        </w:rPr>
      </w:pPr>
    </w:p>
    <w:p w14:paraId="0269E865" w14:textId="648651E5" w:rsidR="00A62098" w:rsidRDefault="00A62098" w:rsidP="0031000C">
      <w:pPr>
        <w:tabs>
          <w:tab w:val="left" w:pos="567"/>
        </w:tabs>
        <w:spacing w:after="0" w:line="260" w:lineRule="exact"/>
        <w:rPr>
          <w:rFonts w:ascii="Times New Roman" w:eastAsia="Times New Roman" w:hAnsi="Times New Roman" w:cs="Times New Roman"/>
          <w:snapToGrid w:val="0"/>
          <w:u w:val="single"/>
        </w:rPr>
      </w:pPr>
      <w:r w:rsidRPr="003430A7">
        <w:rPr>
          <w:rFonts w:ascii="Times New Roman" w:eastAsia="Times New Roman" w:hAnsi="Times New Roman" w:cs="Times New Roman"/>
          <w:snapToGrid w:val="0"/>
          <w:u w:val="single"/>
        </w:rPr>
        <w:t>Natris</w:t>
      </w:r>
    </w:p>
    <w:p w14:paraId="6A2E6620" w14:textId="4B3B59E7" w:rsidR="00A62098" w:rsidRPr="00E75D06" w:rsidRDefault="00A62098" w:rsidP="00A62098">
      <w:pPr>
        <w:widowControl w:val="0"/>
        <w:numPr>
          <w:ilvl w:val="12"/>
          <w:numId w:val="0"/>
        </w:numPr>
        <w:spacing w:line="240" w:lineRule="auto"/>
        <w:ind w:right="-2"/>
        <w:rPr>
          <w:rFonts w:ascii="Times New Roman" w:hAnsi="Times New Roman" w:cs="Times New Roman"/>
        </w:rPr>
      </w:pPr>
      <w:r>
        <w:rPr>
          <w:rFonts w:ascii="Times New Roman" w:hAnsi="Times New Roman" w:cs="Times New Roman"/>
        </w:rPr>
        <w:t>Šio vaistinio preparato</w:t>
      </w:r>
      <w:r w:rsidRPr="00E75D06">
        <w:rPr>
          <w:rFonts w:ascii="Times New Roman" w:hAnsi="Times New Roman" w:cs="Times New Roman"/>
        </w:rPr>
        <w:t xml:space="preserve"> tabletėje yra mažiau kaip 1 mmol (23 mg) natrio, t. y. jis beveik neturi reikšmės.</w:t>
      </w:r>
    </w:p>
    <w:p w14:paraId="787D600B" w14:textId="77777777" w:rsidR="00A62098" w:rsidRPr="003430A7" w:rsidRDefault="00A62098" w:rsidP="0031000C">
      <w:pPr>
        <w:tabs>
          <w:tab w:val="left" w:pos="567"/>
        </w:tabs>
        <w:spacing w:after="0" w:line="260" w:lineRule="exact"/>
        <w:rPr>
          <w:rFonts w:ascii="Times New Roman" w:eastAsia="Times New Roman" w:hAnsi="Times New Roman" w:cs="Times New Roman"/>
          <w:snapToGrid w:val="0"/>
          <w:u w:val="single"/>
        </w:rPr>
      </w:pPr>
    </w:p>
    <w:p w14:paraId="5EEE709F"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7C635BE0"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4.5</w:t>
      </w:r>
      <w:r w:rsidRPr="00E75D06">
        <w:rPr>
          <w:rFonts w:ascii="Times New Roman" w:eastAsia="Times New Roman" w:hAnsi="Times New Roman" w:cs="Times New Roman"/>
          <w:b/>
          <w:bCs/>
          <w:snapToGrid w:val="0"/>
          <w:lang w:eastAsia="x-none"/>
        </w:rPr>
        <w:tab/>
        <w:t>Sąveika su kitais vaistiniais preparatais ir kitokia sąveika</w:t>
      </w:r>
    </w:p>
    <w:p w14:paraId="0AC89198"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7FBB4096" w14:textId="77777777" w:rsidR="00405887" w:rsidRPr="00E75D06" w:rsidRDefault="00405887" w:rsidP="00405887">
      <w:pPr>
        <w:tabs>
          <w:tab w:val="left" w:pos="567"/>
        </w:tabs>
        <w:spacing w:after="0" w:line="240" w:lineRule="auto"/>
        <w:rPr>
          <w:rFonts w:ascii="Times New Roman" w:eastAsia="Times New Roman" w:hAnsi="Times New Roman" w:cs="Times New Roman"/>
        </w:rPr>
      </w:pPr>
      <w:r w:rsidRPr="00E75D06">
        <w:rPr>
          <w:rFonts w:ascii="Times New Roman" w:eastAsia="Times New Roman" w:hAnsi="Times New Roman" w:cs="Times New Roman"/>
        </w:rPr>
        <w:t>Kartu vartojami prieštraukuliniai vaistiniai preparatai (pvz., fenitoinas) ar barbitūratai (ir galbūt kiti vaistiniai preparatai, kurie sužadina kepenų fermentus) gali mažinti vitamino D poveikį dėl inaktyvinimo metabolizmo būdu</w:t>
      </w:r>
      <w:r w:rsidRPr="00E75D06">
        <w:rPr>
          <w:rFonts w:ascii="Times New Roman" w:eastAsia="Times New Roman" w:hAnsi="Times New Roman" w:cs="Times New Roman"/>
          <w:lang w:bidi="lt-LT"/>
        </w:rPr>
        <w:t>.</w:t>
      </w:r>
    </w:p>
    <w:p w14:paraId="4DB91F4C" w14:textId="77777777" w:rsidR="00405887" w:rsidRPr="00E75D06" w:rsidRDefault="00405887" w:rsidP="002737C9">
      <w:pPr>
        <w:keepNext/>
        <w:tabs>
          <w:tab w:val="left" w:pos="567"/>
        </w:tabs>
        <w:spacing w:after="0" w:line="260" w:lineRule="exact"/>
        <w:rPr>
          <w:rFonts w:ascii="Times New Roman" w:eastAsia="Times New Roman" w:hAnsi="Times New Roman" w:cs="Times New Roman"/>
          <w:snapToGrid w:val="0"/>
        </w:rPr>
      </w:pPr>
    </w:p>
    <w:p w14:paraId="6C29D244" w14:textId="14C01293" w:rsidR="00405887" w:rsidRPr="00E75D06" w:rsidRDefault="00812A4D" w:rsidP="002737C9">
      <w:pPr>
        <w:keepNext/>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rPr>
        <w:t>Vartojant kartu su tiazidų grupės diuretikais, kurie mažina kalcio šalinimą su šlapimu, būtina stebėti kalcio koncentracijas serume</w:t>
      </w:r>
    </w:p>
    <w:p w14:paraId="18B7E611" w14:textId="321BA5C6" w:rsidR="00405887" w:rsidRPr="00E75D06" w:rsidRDefault="00405887" w:rsidP="0031000C">
      <w:pPr>
        <w:tabs>
          <w:tab w:val="left" w:pos="567"/>
        </w:tabs>
        <w:spacing w:after="0" w:line="260" w:lineRule="exact"/>
        <w:rPr>
          <w:rFonts w:ascii="Times New Roman" w:eastAsia="Times New Roman" w:hAnsi="Times New Roman" w:cs="Times New Roman"/>
          <w:snapToGrid w:val="0"/>
        </w:rPr>
      </w:pPr>
    </w:p>
    <w:p w14:paraId="6D610B87" w14:textId="77777777" w:rsidR="00812A4D" w:rsidRPr="00E75D06" w:rsidRDefault="00812A4D" w:rsidP="00812A4D">
      <w:pPr>
        <w:tabs>
          <w:tab w:val="left" w:pos="567"/>
        </w:tabs>
        <w:spacing w:after="0" w:line="240" w:lineRule="auto"/>
        <w:rPr>
          <w:rFonts w:ascii="Times New Roman" w:eastAsia="Times New Roman" w:hAnsi="Times New Roman" w:cs="Times New Roman"/>
        </w:rPr>
      </w:pPr>
      <w:r w:rsidRPr="00E75D06">
        <w:rPr>
          <w:rFonts w:ascii="Times New Roman" w:eastAsia="Times New Roman" w:hAnsi="Times New Roman" w:cs="Times New Roman"/>
        </w:rPr>
        <w:t>Gliukokortikoidų vartojimas kartu gali mažinti vitamino D poveikį</w:t>
      </w:r>
      <w:r w:rsidRPr="00E75D06">
        <w:rPr>
          <w:rFonts w:ascii="Times New Roman" w:eastAsia="Times New Roman" w:hAnsi="Times New Roman" w:cs="Times New Roman"/>
          <w:lang w:bidi="lt-LT"/>
        </w:rPr>
        <w:t>.</w:t>
      </w:r>
    </w:p>
    <w:p w14:paraId="01B73B76" w14:textId="77777777" w:rsidR="00405887" w:rsidRPr="00E75D06" w:rsidRDefault="00405887" w:rsidP="0031000C">
      <w:pPr>
        <w:tabs>
          <w:tab w:val="left" w:pos="567"/>
        </w:tabs>
        <w:spacing w:after="0" w:line="260" w:lineRule="exact"/>
        <w:rPr>
          <w:rFonts w:ascii="Times New Roman" w:eastAsia="Times New Roman" w:hAnsi="Times New Roman" w:cs="Times New Roman"/>
          <w:snapToGrid w:val="0"/>
        </w:rPr>
      </w:pPr>
    </w:p>
    <w:p w14:paraId="33C64A9E" w14:textId="4B2F7F56" w:rsidR="00812A4D" w:rsidRPr="00E75D06" w:rsidRDefault="00812A4D" w:rsidP="0031000C">
      <w:pPr>
        <w:tabs>
          <w:tab w:val="left" w:pos="567"/>
        </w:tabs>
        <w:spacing w:after="0" w:line="260" w:lineRule="exact"/>
        <w:rPr>
          <w:rFonts w:ascii="Times New Roman" w:eastAsia="Times New Roman" w:hAnsi="Times New Roman" w:cs="Times New Roman"/>
        </w:rPr>
      </w:pPr>
      <w:r w:rsidRPr="00E75D06">
        <w:rPr>
          <w:rFonts w:ascii="Times New Roman" w:eastAsia="Times New Roman" w:hAnsi="Times New Roman" w:cs="Times New Roman"/>
        </w:rPr>
        <w:t xml:space="preserve">Vitamino D pavartojus kartu su vaistiniais preparatais, kurių sudėtyje yra </w:t>
      </w:r>
      <w:r w:rsidR="00994D89" w:rsidRPr="00E75D06">
        <w:rPr>
          <w:rFonts w:ascii="Times New Roman" w:eastAsia="Times New Roman" w:hAnsi="Times New Roman" w:cs="Times New Roman"/>
        </w:rPr>
        <w:t xml:space="preserve">digitalio ar kitų </w:t>
      </w:r>
      <w:r w:rsidRPr="00E75D06">
        <w:rPr>
          <w:rFonts w:ascii="Times New Roman" w:eastAsia="Times New Roman" w:hAnsi="Times New Roman" w:cs="Times New Roman"/>
        </w:rPr>
        <w:t>širdies glikozidų, gali padidėti</w:t>
      </w:r>
      <w:r w:rsidRPr="00E75D06">
        <w:rPr>
          <w:rFonts w:ascii="Times New Roman" w:eastAsia="Times New Roman" w:hAnsi="Times New Roman" w:cs="Times New Roman"/>
          <w:lang w:bidi="lt-LT"/>
        </w:rPr>
        <w:t xml:space="preserve"> </w:t>
      </w:r>
      <w:r w:rsidR="004D6F34" w:rsidRPr="00E75D06">
        <w:rPr>
          <w:rFonts w:ascii="Times New Roman" w:eastAsia="Times New Roman" w:hAnsi="Times New Roman" w:cs="Times New Roman"/>
          <w:lang w:bidi="lt-LT"/>
        </w:rPr>
        <w:t>glikozidų</w:t>
      </w:r>
      <w:r w:rsidRPr="00E75D06">
        <w:rPr>
          <w:rFonts w:ascii="Times New Roman" w:eastAsia="Times New Roman" w:hAnsi="Times New Roman" w:cs="Times New Roman"/>
          <w:lang w:bidi="lt-LT"/>
        </w:rPr>
        <w:t xml:space="preserve"> toksiškumo (aritmijos) rizika. </w:t>
      </w:r>
      <w:r w:rsidR="004D6F34" w:rsidRPr="00E75D06">
        <w:rPr>
          <w:rFonts w:ascii="Times New Roman" w:eastAsia="Times New Roman" w:hAnsi="Times New Roman" w:cs="Times New Roman"/>
        </w:rPr>
        <w:t>Reikalinga griežta medicininė priežiūra, kartu matuojant kalcio koncentracijas serume ir registruojant elektrokardiogramas, jeigu reikia</w:t>
      </w:r>
      <w:r w:rsidR="004D6F34" w:rsidRPr="00E75D06">
        <w:rPr>
          <w:rFonts w:ascii="Times New Roman" w:eastAsia="Times New Roman" w:hAnsi="Times New Roman" w:cs="Times New Roman"/>
          <w:lang w:bidi="lt-LT"/>
        </w:rPr>
        <w:t>.</w:t>
      </w:r>
    </w:p>
    <w:p w14:paraId="2C5EA658" w14:textId="77777777" w:rsidR="00812A4D" w:rsidRPr="00E75D06" w:rsidRDefault="00812A4D" w:rsidP="0031000C">
      <w:pPr>
        <w:tabs>
          <w:tab w:val="left" w:pos="567"/>
        </w:tabs>
        <w:spacing w:after="0" w:line="260" w:lineRule="exact"/>
        <w:rPr>
          <w:rFonts w:ascii="Times New Roman" w:eastAsia="Times New Roman" w:hAnsi="Times New Roman" w:cs="Times New Roman"/>
          <w:snapToGrid w:val="0"/>
        </w:rPr>
      </w:pPr>
    </w:p>
    <w:p w14:paraId="3CDCCEE0" w14:textId="77777777" w:rsidR="004D6F34" w:rsidRPr="00E75D06" w:rsidRDefault="004D6F34" w:rsidP="004D6F34">
      <w:pPr>
        <w:tabs>
          <w:tab w:val="left" w:pos="567"/>
        </w:tabs>
        <w:spacing w:after="0" w:line="240" w:lineRule="auto"/>
        <w:rPr>
          <w:rFonts w:ascii="Times New Roman" w:eastAsia="Times New Roman" w:hAnsi="Times New Roman" w:cs="Times New Roman"/>
        </w:rPr>
      </w:pPr>
      <w:r w:rsidRPr="00E75D06">
        <w:rPr>
          <w:rFonts w:ascii="Times New Roman" w:eastAsia="Times New Roman" w:hAnsi="Times New Roman" w:cs="Times New Roman"/>
        </w:rPr>
        <w:t>Kartu vartojamos jonų mainų dervos, pavyzdžiui, cholestiraminas, kolestipolio hidrochloridas ar orlistatas, arba vidurių laisvinamieji vaistiniai preparatai, pavyzdžiui, parafino aliejus, gali sumažinti vitamino D absorbciją iš virškinimo trakto</w:t>
      </w:r>
      <w:r w:rsidRPr="00E75D06">
        <w:rPr>
          <w:rFonts w:ascii="Times New Roman" w:eastAsia="Times New Roman" w:hAnsi="Times New Roman" w:cs="Times New Roman"/>
          <w:lang w:bidi="lt-LT"/>
        </w:rPr>
        <w:t>.</w:t>
      </w:r>
    </w:p>
    <w:p w14:paraId="0C19AC7A" w14:textId="77777777" w:rsidR="004D6F34" w:rsidRPr="00E75D06" w:rsidRDefault="004D6F34" w:rsidP="0031000C">
      <w:pPr>
        <w:tabs>
          <w:tab w:val="left" w:pos="567"/>
        </w:tabs>
        <w:spacing w:after="0" w:line="260" w:lineRule="exact"/>
        <w:rPr>
          <w:rFonts w:ascii="Times New Roman" w:eastAsia="Times New Roman" w:hAnsi="Times New Roman" w:cs="Times New Roman"/>
          <w:snapToGrid w:val="0"/>
        </w:rPr>
      </w:pPr>
    </w:p>
    <w:p w14:paraId="446E82F6" w14:textId="77777777" w:rsidR="004D6F34" w:rsidRPr="00E75D06" w:rsidRDefault="004D6F34" w:rsidP="004D6F34">
      <w:pPr>
        <w:tabs>
          <w:tab w:val="left" w:pos="567"/>
        </w:tabs>
        <w:spacing w:after="0" w:line="240" w:lineRule="auto"/>
        <w:rPr>
          <w:rFonts w:ascii="Times New Roman" w:eastAsia="Times New Roman" w:hAnsi="Times New Roman" w:cs="Times New Roman"/>
        </w:rPr>
      </w:pPr>
      <w:r w:rsidRPr="00E75D06">
        <w:rPr>
          <w:rFonts w:ascii="Times New Roman" w:eastAsia="Times New Roman" w:hAnsi="Times New Roman" w:cs="Times New Roman"/>
        </w:rPr>
        <w:t>Dėl sąveikos su citotoksiniu vaistiniu preparatu aktinomicinu ir imidazolo grupės priešgrybeliniais vaistiniais preparatais sumažėja vitamino D aktyvumas, nes yra slopinamas inkstų fermento 25-hidroksivitamino D-1-hidroksilazės veikiamas 25-hidroksivitamino D virtimas į 1,25-dihidroksivitaminą D</w:t>
      </w:r>
      <w:r w:rsidRPr="00E75D06">
        <w:rPr>
          <w:rFonts w:ascii="Times New Roman" w:eastAsia="Times New Roman" w:hAnsi="Times New Roman" w:cs="Times New Roman"/>
          <w:lang w:bidi="lt-LT"/>
        </w:rPr>
        <w:t>.</w:t>
      </w:r>
    </w:p>
    <w:p w14:paraId="622AF258" w14:textId="77777777" w:rsidR="004D6F34" w:rsidRPr="00E75D06" w:rsidRDefault="004D6F34" w:rsidP="0031000C">
      <w:pPr>
        <w:tabs>
          <w:tab w:val="left" w:pos="567"/>
        </w:tabs>
        <w:spacing w:after="0" w:line="260" w:lineRule="exact"/>
        <w:rPr>
          <w:rFonts w:ascii="Times New Roman" w:eastAsia="Times New Roman" w:hAnsi="Times New Roman" w:cs="Times New Roman"/>
          <w:snapToGrid w:val="0"/>
        </w:rPr>
      </w:pPr>
    </w:p>
    <w:p w14:paraId="23A8D9C2" w14:textId="77777777" w:rsidR="004D6F34" w:rsidRPr="00E75D06" w:rsidRDefault="004D6F34" w:rsidP="0031000C">
      <w:pPr>
        <w:tabs>
          <w:tab w:val="left" w:pos="567"/>
        </w:tabs>
        <w:spacing w:after="0" w:line="260" w:lineRule="exact"/>
        <w:rPr>
          <w:rFonts w:ascii="Times New Roman" w:eastAsia="Times New Roman" w:hAnsi="Times New Roman" w:cs="Times New Roman"/>
          <w:lang w:eastAsia="lt-LT"/>
        </w:rPr>
      </w:pPr>
      <w:r w:rsidRPr="00E75D06">
        <w:rPr>
          <w:rFonts w:ascii="Times New Roman" w:eastAsia="Times New Roman" w:hAnsi="Times New Roman" w:cs="Times New Roman"/>
          <w:lang w:eastAsia="lt-LT"/>
        </w:rPr>
        <w:t>Gali pasireikšti vitamino D sąveika su statinais, kurių metabolizmą veikia CYP3A4 sistema, ir rifampinu bei izoniazidu, kurie taip pat gali atitinkamai sužadinti arba slopinti CYP3A4 izofermentus.</w:t>
      </w:r>
    </w:p>
    <w:p w14:paraId="0769C294" w14:textId="77777777" w:rsidR="004D6F34" w:rsidRPr="00E75D06" w:rsidRDefault="004D6F34" w:rsidP="0031000C">
      <w:pPr>
        <w:tabs>
          <w:tab w:val="left" w:pos="567"/>
        </w:tabs>
        <w:spacing w:after="0" w:line="260" w:lineRule="exact"/>
        <w:rPr>
          <w:rFonts w:ascii="Times New Roman" w:eastAsia="Times New Roman" w:hAnsi="Times New Roman" w:cs="Times New Roman"/>
          <w:lang w:eastAsia="lt-LT"/>
        </w:rPr>
      </w:pPr>
    </w:p>
    <w:p w14:paraId="3135365B" w14:textId="77777777" w:rsidR="00FC4495" w:rsidRPr="00E75D06" w:rsidRDefault="00FC4495"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Vaistinių preparatų, kurių sudėtyje yra magnio (pvz., antacidinių vaistinių preparatų), gydymo vitamino D metu vartoti negalima, nes kyla hipermagnezemijos rizika.</w:t>
      </w:r>
    </w:p>
    <w:p w14:paraId="51DE7340" w14:textId="77777777" w:rsidR="00FC4495" w:rsidRPr="00E75D06" w:rsidRDefault="00FC4495" w:rsidP="0031000C">
      <w:pPr>
        <w:tabs>
          <w:tab w:val="left" w:pos="567"/>
        </w:tabs>
        <w:spacing w:after="0" w:line="260" w:lineRule="exact"/>
        <w:rPr>
          <w:rFonts w:ascii="Times New Roman" w:eastAsia="Times New Roman" w:hAnsi="Times New Roman" w:cs="Times New Roman"/>
          <w:snapToGrid w:val="0"/>
        </w:rPr>
      </w:pPr>
    </w:p>
    <w:p w14:paraId="72DB5DF4" w14:textId="77777777" w:rsidR="00FC4495" w:rsidRPr="00E75D06" w:rsidRDefault="00FC4495" w:rsidP="00FC4495">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Jei tuo pat metu didelėmis dozėmis vartojama vaistinių preparatų, kurių sudėtyje yra fosforo, gali didėti hiperfosfatemijos rizika.</w:t>
      </w:r>
    </w:p>
    <w:p w14:paraId="6F1D2D2C" w14:textId="77777777" w:rsidR="00FC4495" w:rsidRPr="00E75D06" w:rsidRDefault="00FC4495" w:rsidP="00FC4495">
      <w:pPr>
        <w:tabs>
          <w:tab w:val="left" w:pos="567"/>
        </w:tabs>
        <w:spacing w:after="0" w:line="260" w:lineRule="exact"/>
        <w:rPr>
          <w:rFonts w:ascii="Times New Roman" w:eastAsia="Times New Roman" w:hAnsi="Times New Roman" w:cs="Times New Roman"/>
          <w:snapToGrid w:val="0"/>
        </w:rPr>
      </w:pPr>
    </w:p>
    <w:p w14:paraId="48453946" w14:textId="180751C7" w:rsidR="00FC4495" w:rsidRPr="00E75D06" w:rsidRDefault="00FC4495" w:rsidP="00FC4495">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Izoniazidas gali sumažinti Vitamino D3 veiksmingumą dėl kolekalciferolio metabolinės aktyvacijos slopinimo.</w:t>
      </w:r>
    </w:p>
    <w:p w14:paraId="161B5969" w14:textId="77777777" w:rsidR="00FC4495" w:rsidRPr="00E75D06" w:rsidRDefault="00FC4495" w:rsidP="00FC4495">
      <w:pPr>
        <w:tabs>
          <w:tab w:val="left" w:pos="567"/>
        </w:tabs>
        <w:spacing w:after="0" w:line="260" w:lineRule="exact"/>
        <w:rPr>
          <w:rFonts w:ascii="Times New Roman" w:eastAsia="Times New Roman" w:hAnsi="Times New Roman" w:cs="Times New Roman"/>
          <w:snapToGrid w:val="0"/>
        </w:rPr>
      </w:pPr>
    </w:p>
    <w:p w14:paraId="37475F30" w14:textId="074495BF" w:rsidR="00FC4495" w:rsidRPr="00E75D06" w:rsidRDefault="00FC4495" w:rsidP="00FC4495">
      <w:pPr>
        <w:widowControl w:val="0"/>
        <w:rPr>
          <w:rFonts w:ascii="Times New Roman" w:hAnsi="Times New Roman" w:cs="Times New Roman"/>
        </w:rPr>
      </w:pPr>
      <w:r w:rsidRPr="00E75D06">
        <w:rPr>
          <w:rFonts w:ascii="Times New Roman" w:hAnsi="Times New Roman" w:cs="Times New Roman"/>
        </w:rPr>
        <w:t>Rifampicinas aktyvindamas kepenų fermentus gali susilpninti Vitamino D3 veiksmingumą.</w:t>
      </w:r>
    </w:p>
    <w:p w14:paraId="357D69A5" w14:textId="29CB1C3F" w:rsidR="00693872" w:rsidRPr="00E75D06" w:rsidRDefault="00481B10"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Ketokonazolas gali slopinti tiek vitamino D sintezės, tiek katabolinius fermentus. Pastebėta, kad sveikiems vyrams savaitę vartojant nuo 300</w:t>
      </w:r>
      <w:r w:rsidR="00693872"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mg per parą iki 1</w:t>
      </w:r>
      <w:r w:rsidR="00693872"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200</w:t>
      </w:r>
      <w:r w:rsidR="00693872"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 xml:space="preserve">mg per parą ketokonazolo, serume sumažėja endogeninio vitamino D koncentracija. Tačiau </w:t>
      </w:r>
      <w:r w:rsidR="00693872" w:rsidRPr="00E75D06">
        <w:rPr>
          <w:rFonts w:ascii="Times New Roman" w:eastAsia="Times New Roman" w:hAnsi="Times New Roman" w:cs="Times New Roman"/>
          <w:snapToGrid w:val="0"/>
        </w:rPr>
        <w:t xml:space="preserve">ketokonazolo ir vitamino D </w:t>
      </w:r>
      <w:r w:rsidR="00693872" w:rsidRPr="00E75D06">
        <w:rPr>
          <w:rFonts w:ascii="Times New Roman" w:eastAsia="Times New Roman" w:hAnsi="Times New Roman" w:cs="Times New Roman"/>
          <w:i/>
          <w:iCs/>
          <w:snapToGrid w:val="0"/>
        </w:rPr>
        <w:t>in vivo</w:t>
      </w:r>
      <w:r w:rsidR="00693872" w:rsidRPr="00E75D06">
        <w:rPr>
          <w:rFonts w:ascii="Times New Roman" w:eastAsia="Times New Roman" w:hAnsi="Times New Roman" w:cs="Times New Roman"/>
          <w:snapToGrid w:val="0"/>
        </w:rPr>
        <w:t xml:space="preserve"> tyrimų </w:t>
      </w:r>
      <w:r w:rsidRPr="00E75D06">
        <w:rPr>
          <w:rFonts w:ascii="Times New Roman" w:eastAsia="Times New Roman" w:hAnsi="Times New Roman" w:cs="Times New Roman"/>
          <w:snapToGrid w:val="0"/>
        </w:rPr>
        <w:t>sąveik</w:t>
      </w:r>
      <w:r w:rsidR="00693872" w:rsidRPr="00E75D06">
        <w:rPr>
          <w:rFonts w:ascii="Times New Roman" w:eastAsia="Times New Roman" w:hAnsi="Times New Roman" w:cs="Times New Roman"/>
          <w:snapToGrid w:val="0"/>
        </w:rPr>
        <w:t>os</w:t>
      </w:r>
      <w:r w:rsidRPr="00E75D06">
        <w:rPr>
          <w:rFonts w:ascii="Times New Roman" w:eastAsia="Times New Roman" w:hAnsi="Times New Roman" w:cs="Times New Roman"/>
          <w:snapToGrid w:val="0"/>
        </w:rPr>
        <w:t xml:space="preserve"> nebuvo tirt</w:t>
      </w:r>
      <w:r w:rsidR="00693872" w:rsidRPr="00E75D06">
        <w:rPr>
          <w:rFonts w:ascii="Times New Roman" w:eastAsia="Times New Roman" w:hAnsi="Times New Roman" w:cs="Times New Roman"/>
          <w:snapToGrid w:val="0"/>
        </w:rPr>
        <w:t>os</w:t>
      </w:r>
      <w:r w:rsidRPr="00E75D06">
        <w:rPr>
          <w:rFonts w:ascii="Times New Roman" w:eastAsia="Times New Roman" w:hAnsi="Times New Roman" w:cs="Times New Roman"/>
          <w:snapToGrid w:val="0"/>
        </w:rPr>
        <w:t>.</w:t>
      </w:r>
      <w:r w:rsidR="004D6F34" w:rsidRPr="00E75D06">
        <w:rPr>
          <w:rFonts w:ascii="Times New Roman" w:eastAsia="Times New Roman" w:hAnsi="Times New Roman" w:cs="Times New Roman"/>
          <w:snapToGrid w:val="0"/>
        </w:rPr>
        <w:t xml:space="preserve"> </w:t>
      </w:r>
    </w:p>
    <w:p w14:paraId="4AD9F97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743EF06"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4.6</w:t>
      </w:r>
      <w:r w:rsidRPr="00E75D06">
        <w:rPr>
          <w:rFonts w:ascii="Times New Roman" w:eastAsia="Times New Roman" w:hAnsi="Times New Roman" w:cs="Times New Roman"/>
          <w:b/>
          <w:bCs/>
          <w:snapToGrid w:val="0"/>
          <w:lang w:eastAsia="x-none"/>
        </w:rPr>
        <w:tab/>
        <w:t>Vaisingumas, nėštumo ir žindymo laikotarpis</w:t>
      </w:r>
    </w:p>
    <w:p w14:paraId="743573C5"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41A74E6B"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color w:val="0D0D0D"/>
          <w:u w:val="single"/>
        </w:rPr>
      </w:pPr>
      <w:r w:rsidRPr="00E75D06">
        <w:rPr>
          <w:rFonts w:ascii="Times New Roman" w:eastAsia="Times New Roman" w:hAnsi="Times New Roman" w:cs="Times New Roman"/>
          <w:snapToGrid w:val="0"/>
          <w:color w:val="0D0D0D"/>
          <w:u w:val="single"/>
        </w:rPr>
        <w:t>Nėštumas</w:t>
      </w:r>
    </w:p>
    <w:p w14:paraId="66B84178" w14:textId="39913509" w:rsidR="00790675" w:rsidRPr="003430A7" w:rsidRDefault="00B1138A" w:rsidP="00790675">
      <w:pPr>
        <w:autoSpaceDE w:val="0"/>
        <w:autoSpaceDN w:val="0"/>
        <w:adjustRightInd w:val="0"/>
        <w:spacing w:line="240" w:lineRule="auto"/>
        <w:rPr>
          <w:rFonts w:ascii="Times New Roman" w:hAnsi="Times New Roman" w:cs="Times New Roman"/>
          <w:lang w:eastAsia="lt-LT"/>
        </w:rPr>
      </w:pPr>
      <w:r w:rsidRPr="00E75D06">
        <w:rPr>
          <w:rFonts w:ascii="Times New Roman" w:hAnsi="Times New Roman" w:cs="Times New Roman"/>
          <w:color w:val="0D0D0D"/>
        </w:rPr>
        <w:t>Duomenų apie kolekalciferolio vartojimą nėštumo metu nėra arba jų nepakanka. Tyrimais su gyvūnais nustatytas didelių dozių toksinis poveikis reprodukcijai. Tyrimais su gyvūnais nustatyta, kad didelės vitamino D dozės pasižymi teratogeniniu poveikiu (žr. 5.3 skyrių). Nėštumo laikotarpiu reikia vengti perdozavimo, kadangi ilgalaikė hiperkalcemija gali lemti vaiko fizinį ir protinį atsilikimą ir sukelti viršvožtuvinę aortos stenozę bei retinopatiją. Esant vitamino D trūkumui, rekomenduojama dozė priklauso nuo nacionalinių gairių, tačiau didžiausia rekomenduojama dozė nėštumo metu yra 4 000 TV vitamino D</w:t>
      </w:r>
      <w:r w:rsidR="00790675" w:rsidRPr="00E75D06">
        <w:rPr>
          <w:rFonts w:ascii="Times New Roman" w:hAnsi="Times New Roman" w:cs="Times New Roman"/>
          <w:color w:val="0D0D0D"/>
        </w:rPr>
        <w:t>3</w:t>
      </w:r>
      <w:r w:rsidRPr="00E75D06">
        <w:rPr>
          <w:rFonts w:ascii="Times New Roman" w:hAnsi="Times New Roman" w:cs="Times New Roman"/>
          <w:color w:val="0D0D0D"/>
          <w:vertAlign w:val="subscript"/>
        </w:rPr>
        <w:t xml:space="preserve"> </w:t>
      </w:r>
      <w:r w:rsidRPr="00E75D06">
        <w:rPr>
          <w:rFonts w:ascii="Times New Roman" w:hAnsi="Times New Roman" w:cs="Times New Roman"/>
          <w:color w:val="0D0D0D"/>
        </w:rPr>
        <w:t>per parą</w:t>
      </w:r>
      <w:r w:rsidR="00790675" w:rsidRPr="00E75D06">
        <w:rPr>
          <w:rFonts w:ascii="Times New Roman" w:hAnsi="Times New Roman" w:cs="Times New Roman"/>
          <w:color w:val="0D0D0D"/>
        </w:rPr>
        <w:t xml:space="preserve">. Nėštumo laikotarpiu vartoti didesnėmis dozėmis </w:t>
      </w:r>
      <w:r w:rsidR="003430A7" w:rsidRPr="003430A7">
        <w:rPr>
          <w:rFonts w:ascii="Times New Roman" w:eastAsia="Times New Roman" w:hAnsi="Times New Roman" w:cs="Times New Roman"/>
          <w:snapToGrid w:val="0"/>
        </w:rPr>
        <w:t>Colecalciferol</w:t>
      </w:r>
      <w:r w:rsidR="00790675" w:rsidRPr="003430A7">
        <w:rPr>
          <w:rFonts w:ascii="Times New Roman" w:eastAsia="Times New Roman" w:hAnsi="Times New Roman" w:cs="Times New Roman"/>
          <w:snapToGrid w:val="0"/>
        </w:rPr>
        <w:t xml:space="preserve"> Patent Pharma</w:t>
      </w:r>
      <w:r w:rsidR="00790675" w:rsidRPr="003430A7">
        <w:rPr>
          <w:rFonts w:ascii="Times New Roman" w:hAnsi="Times New Roman" w:cs="Times New Roman"/>
          <w:color w:val="0D0D0D"/>
        </w:rPr>
        <w:t xml:space="preserve"> nerekomenduojama ir </w:t>
      </w:r>
      <w:r w:rsidR="00790675" w:rsidRPr="003430A7">
        <w:rPr>
          <w:rFonts w:ascii="Times New Roman" w:hAnsi="Times New Roman" w:cs="Times New Roman"/>
          <w:spacing w:val="-4"/>
        </w:rPr>
        <w:t>galima tik tada, kai moterį neabejotinai būtina gydyti šiuo vaistiniu preparatu ir tik prižiūrint gydytojui</w:t>
      </w:r>
      <w:r w:rsidR="00790675" w:rsidRPr="003430A7">
        <w:rPr>
          <w:rFonts w:ascii="Times New Roman" w:hAnsi="Times New Roman" w:cs="Times New Roman"/>
          <w:lang w:bidi="lt-LT"/>
        </w:rPr>
        <w:t>.</w:t>
      </w:r>
    </w:p>
    <w:p w14:paraId="73F22A90" w14:textId="77777777" w:rsidR="0031000C" w:rsidRPr="003430A7" w:rsidRDefault="0031000C" w:rsidP="002737C9">
      <w:pPr>
        <w:keepNext/>
        <w:tabs>
          <w:tab w:val="left" w:pos="567"/>
        </w:tabs>
        <w:spacing w:after="0" w:line="260" w:lineRule="exact"/>
        <w:rPr>
          <w:rFonts w:ascii="Times New Roman" w:eastAsia="Times New Roman" w:hAnsi="Times New Roman" w:cs="Times New Roman"/>
          <w:snapToGrid w:val="0"/>
          <w:color w:val="0D0D0D"/>
          <w:u w:val="single"/>
        </w:rPr>
      </w:pPr>
      <w:r w:rsidRPr="003430A7">
        <w:rPr>
          <w:rFonts w:ascii="Times New Roman" w:eastAsia="Times New Roman" w:hAnsi="Times New Roman" w:cs="Times New Roman"/>
          <w:snapToGrid w:val="0"/>
          <w:color w:val="0D0D0D"/>
          <w:u w:val="single"/>
        </w:rPr>
        <w:t>Žindymas</w:t>
      </w:r>
    </w:p>
    <w:p w14:paraId="2C57C7AE" w14:textId="12AC5AF0" w:rsidR="0031000C" w:rsidRPr="00E75D06" w:rsidRDefault="006375C4" w:rsidP="0031000C">
      <w:pPr>
        <w:tabs>
          <w:tab w:val="left" w:pos="567"/>
        </w:tabs>
        <w:spacing w:after="0" w:line="260" w:lineRule="exact"/>
        <w:rPr>
          <w:rFonts w:ascii="Times New Roman" w:hAnsi="Times New Roman" w:cs="Times New Roman"/>
        </w:rPr>
      </w:pPr>
      <w:r w:rsidRPr="003430A7">
        <w:rPr>
          <w:rFonts w:ascii="Times New Roman" w:eastAsia="Times New Roman" w:hAnsi="Times New Roman" w:cs="Times New Roman"/>
          <w:snapToGrid w:val="0"/>
          <w:color w:val="0D0D0D"/>
        </w:rPr>
        <w:t xml:space="preserve">Žindymo laikotarpiu didesnių vitamino D dozių vartoti negalima. </w:t>
      </w:r>
      <w:r w:rsidR="0031000C" w:rsidRPr="003430A7">
        <w:rPr>
          <w:rFonts w:ascii="Times New Roman" w:eastAsia="Times New Roman" w:hAnsi="Times New Roman" w:cs="Times New Roman"/>
          <w:snapToGrid w:val="0"/>
          <w:color w:val="0D0D0D"/>
        </w:rPr>
        <w:t>Vitamin</w:t>
      </w:r>
      <w:r w:rsidR="00F41E20" w:rsidRPr="003430A7">
        <w:rPr>
          <w:rFonts w:ascii="Times New Roman" w:eastAsia="Times New Roman" w:hAnsi="Times New Roman" w:cs="Times New Roman"/>
          <w:snapToGrid w:val="0"/>
          <w:color w:val="0D0D0D"/>
        </w:rPr>
        <w:t>o </w:t>
      </w:r>
      <w:r w:rsidR="0031000C" w:rsidRPr="003430A7">
        <w:rPr>
          <w:rFonts w:ascii="Times New Roman" w:eastAsia="Times New Roman" w:hAnsi="Times New Roman" w:cs="Times New Roman"/>
          <w:snapToGrid w:val="0"/>
          <w:color w:val="0D0D0D"/>
        </w:rPr>
        <w:t>D</w:t>
      </w:r>
      <w:r w:rsidRPr="003430A7">
        <w:rPr>
          <w:rFonts w:ascii="Times New Roman" w:eastAsia="Times New Roman" w:hAnsi="Times New Roman" w:cs="Times New Roman"/>
          <w:snapToGrid w:val="0"/>
          <w:color w:val="0D0D0D"/>
        </w:rPr>
        <w:t>3</w:t>
      </w:r>
      <w:r w:rsidR="0031000C" w:rsidRPr="003430A7">
        <w:rPr>
          <w:rFonts w:ascii="Times New Roman" w:eastAsia="Times New Roman" w:hAnsi="Times New Roman" w:cs="Times New Roman"/>
          <w:snapToGrid w:val="0"/>
          <w:color w:val="0D0D0D"/>
        </w:rPr>
        <w:t xml:space="preserve"> ir jo metabolit</w:t>
      </w:r>
      <w:r w:rsidR="00F41E20" w:rsidRPr="003430A7">
        <w:rPr>
          <w:rFonts w:ascii="Times New Roman" w:eastAsia="Times New Roman" w:hAnsi="Times New Roman" w:cs="Times New Roman"/>
          <w:snapToGrid w:val="0"/>
          <w:color w:val="0D0D0D"/>
        </w:rPr>
        <w:t>ų</w:t>
      </w:r>
      <w:r w:rsidR="0031000C" w:rsidRPr="003430A7">
        <w:rPr>
          <w:rFonts w:ascii="Times New Roman" w:eastAsia="Times New Roman" w:hAnsi="Times New Roman" w:cs="Times New Roman"/>
          <w:snapToGrid w:val="0"/>
          <w:color w:val="0D0D0D"/>
        </w:rPr>
        <w:t xml:space="preserve"> </w:t>
      </w:r>
      <w:r w:rsidR="00F41E20" w:rsidRPr="003430A7">
        <w:rPr>
          <w:rFonts w:ascii="Times New Roman" w:eastAsia="Times New Roman" w:hAnsi="Times New Roman" w:cs="Times New Roman"/>
          <w:snapToGrid w:val="0"/>
          <w:color w:val="0D0D0D"/>
        </w:rPr>
        <w:t>išsis</w:t>
      </w:r>
      <w:r w:rsidR="0031000C" w:rsidRPr="003430A7">
        <w:rPr>
          <w:rFonts w:ascii="Times New Roman" w:eastAsia="Times New Roman" w:hAnsi="Times New Roman" w:cs="Times New Roman"/>
          <w:snapToGrid w:val="0"/>
          <w:color w:val="0D0D0D"/>
        </w:rPr>
        <w:t>k</w:t>
      </w:r>
      <w:r w:rsidR="00F41E20" w:rsidRPr="003430A7">
        <w:rPr>
          <w:rFonts w:ascii="Times New Roman" w:eastAsia="Times New Roman" w:hAnsi="Times New Roman" w:cs="Times New Roman"/>
          <w:snapToGrid w:val="0"/>
          <w:color w:val="0D0D0D"/>
        </w:rPr>
        <w:t>iri</w:t>
      </w:r>
      <w:r w:rsidR="0031000C" w:rsidRPr="003430A7">
        <w:rPr>
          <w:rFonts w:ascii="Times New Roman" w:eastAsia="Times New Roman" w:hAnsi="Times New Roman" w:cs="Times New Roman"/>
          <w:snapToGrid w:val="0"/>
          <w:color w:val="0D0D0D"/>
        </w:rPr>
        <w:t xml:space="preserve">a į motinos pieną. </w:t>
      </w:r>
      <w:r w:rsidR="00F21698" w:rsidRPr="003430A7">
        <w:rPr>
          <w:rFonts w:ascii="Times New Roman" w:hAnsi="Times New Roman" w:cs="Times New Roman"/>
        </w:rPr>
        <w:t xml:space="preserve">Jeigu žindymo laikotarpiu yra klinikinių </w:t>
      </w:r>
      <w:r w:rsidR="003430A7" w:rsidRPr="003430A7">
        <w:rPr>
          <w:rFonts w:ascii="Times New Roman" w:eastAsia="Times New Roman" w:hAnsi="Times New Roman" w:cs="Times New Roman"/>
          <w:snapToGrid w:val="0"/>
        </w:rPr>
        <w:t>Colecalciferol</w:t>
      </w:r>
      <w:r w:rsidR="00F21698" w:rsidRPr="003430A7">
        <w:rPr>
          <w:rFonts w:ascii="Times New Roman" w:eastAsia="Times New Roman" w:hAnsi="Times New Roman" w:cs="Times New Roman"/>
          <w:snapToGrid w:val="0"/>
        </w:rPr>
        <w:t xml:space="preserve"> Patent Pharma</w:t>
      </w:r>
      <w:r w:rsidR="00F21698" w:rsidRPr="003430A7">
        <w:rPr>
          <w:rFonts w:ascii="Times New Roman" w:hAnsi="Times New Roman" w:cs="Times New Roman"/>
        </w:rPr>
        <w:t xml:space="preserve"> vartojimo indikacijų, į tai reikia atsižvelgti skiriant kitus vitaminus D žindomam kūdikiui</w:t>
      </w:r>
      <w:r w:rsidR="00F21698" w:rsidRPr="00E75D06">
        <w:rPr>
          <w:rFonts w:ascii="Times New Roman" w:hAnsi="Times New Roman" w:cs="Times New Roman"/>
        </w:rPr>
        <w:t>.</w:t>
      </w:r>
    </w:p>
    <w:p w14:paraId="6497587B" w14:textId="77777777" w:rsidR="00F21698" w:rsidRPr="00E75D06" w:rsidRDefault="00F21698" w:rsidP="0031000C">
      <w:pPr>
        <w:tabs>
          <w:tab w:val="left" w:pos="567"/>
        </w:tabs>
        <w:spacing w:after="0" w:line="260" w:lineRule="exact"/>
        <w:rPr>
          <w:rFonts w:ascii="Times New Roman" w:hAnsi="Times New Roman" w:cs="Times New Roman"/>
        </w:rPr>
      </w:pPr>
    </w:p>
    <w:p w14:paraId="335586DD" w14:textId="5D7B1F14" w:rsidR="00F21698" w:rsidRPr="00592420" w:rsidRDefault="00F21698" w:rsidP="0031000C">
      <w:pPr>
        <w:tabs>
          <w:tab w:val="left" w:pos="567"/>
        </w:tabs>
        <w:spacing w:after="0" w:line="260" w:lineRule="exact"/>
        <w:rPr>
          <w:rFonts w:ascii="Times New Roman" w:hAnsi="Times New Roman" w:cs="Times New Roman"/>
          <w:u w:val="single"/>
        </w:rPr>
      </w:pPr>
      <w:r w:rsidRPr="00592420">
        <w:rPr>
          <w:rFonts w:ascii="Times New Roman" w:hAnsi="Times New Roman" w:cs="Times New Roman"/>
          <w:u w:val="single"/>
        </w:rPr>
        <w:t>Vaisingumas</w:t>
      </w:r>
    </w:p>
    <w:p w14:paraId="0739EC43" w14:textId="77777777" w:rsidR="00F21698" w:rsidRPr="00E75D06" w:rsidRDefault="00F21698" w:rsidP="00F21698">
      <w:pPr>
        <w:autoSpaceDE w:val="0"/>
        <w:autoSpaceDN w:val="0"/>
        <w:adjustRightInd w:val="0"/>
        <w:spacing w:line="240" w:lineRule="auto"/>
        <w:rPr>
          <w:rFonts w:ascii="Times New Roman" w:hAnsi="Times New Roman" w:cs="Times New Roman"/>
        </w:rPr>
      </w:pPr>
      <w:r w:rsidRPr="00E75D06">
        <w:rPr>
          <w:rFonts w:ascii="Times New Roman" w:eastAsia="Times New Roman" w:hAnsi="Times New Roman" w:cs="Times New Roman"/>
        </w:rPr>
        <w:t>Duomenų apie kolekalciferolio poveikį vaisingumui nėra.</w:t>
      </w:r>
      <w:r w:rsidRPr="00E75D06">
        <w:rPr>
          <w:rFonts w:ascii="Times New Roman" w:eastAsia="Times New Roman" w:hAnsi="Times New Roman" w:cs="Times New Roman"/>
          <w:i/>
        </w:rPr>
        <w:t xml:space="preserve"> </w:t>
      </w:r>
      <w:r w:rsidRPr="00E75D06">
        <w:rPr>
          <w:rFonts w:ascii="Times New Roman" w:eastAsia="Times New Roman" w:hAnsi="Times New Roman" w:cs="Times New Roman"/>
        </w:rPr>
        <w:t xml:space="preserve">Vis dėlto nemanoma, kad normalus endogeninio vitamino D kiekis gali turėti neigiamos įtakos vaisingumui. </w:t>
      </w:r>
      <w:r w:rsidRPr="00E75D06">
        <w:rPr>
          <w:rFonts w:ascii="Times New Roman" w:hAnsi="Times New Roman" w:cs="Times New Roman"/>
        </w:rPr>
        <w:t>Riboti ikiklinikinių tyrimų duomenys rodo, kad dėl hipervitaminozės D pasireiškusi hiperkalcemija gali daryti įtaką žiurkių vislumui</w:t>
      </w:r>
      <w:r w:rsidRPr="00E75D06">
        <w:rPr>
          <w:rFonts w:ascii="Times New Roman" w:hAnsi="Times New Roman" w:cs="Times New Roman"/>
          <w:lang w:bidi="lt-LT"/>
        </w:rPr>
        <w:t>.</w:t>
      </w:r>
    </w:p>
    <w:p w14:paraId="56346808"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4.7</w:t>
      </w:r>
      <w:r w:rsidRPr="00E75D06">
        <w:rPr>
          <w:rFonts w:ascii="Times New Roman" w:eastAsia="Times New Roman" w:hAnsi="Times New Roman" w:cs="Times New Roman"/>
          <w:b/>
          <w:bCs/>
          <w:snapToGrid w:val="0"/>
          <w:lang w:eastAsia="x-none"/>
        </w:rPr>
        <w:tab/>
        <w:t>Poveikis gebėjimui vairuoti ir valdyti mechanizmus</w:t>
      </w:r>
    </w:p>
    <w:p w14:paraId="3387EDEC"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00BF499C" w14:textId="7355DFD5"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Duomenų nėra.</w:t>
      </w:r>
    </w:p>
    <w:p w14:paraId="4577951A"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179FDF77" w14:textId="4BB044C8" w:rsidR="0031000C" w:rsidRPr="00E75D06" w:rsidRDefault="0031000C" w:rsidP="002737C9">
      <w:pPr>
        <w:pStyle w:val="Sraopastraipa"/>
        <w:keepNext/>
        <w:numPr>
          <w:ilvl w:val="1"/>
          <w:numId w:val="18"/>
        </w:numPr>
        <w:tabs>
          <w:tab w:val="left" w:pos="567"/>
        </w:tabs>
        <w:spacing w:after="0" w:line="240" w:lineRule="auto"/>
        <w:ind w:left="0" w:firstLine="0"/>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Nepageidaujamas poveikis</w:t>
      </w:r>
    </w:p>
    <w:p w14:paraId="6B4C8F13"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u w:val="single"/>
        </w:rPr>
      </w:pPr>
    </w:p>
    <w:p w14:paraId="7B29D1FF" w14:textId="39D8FFF6" w:rsidR="0031000C" w:rsidRPr="00E75D06" w:rsidRDefault="0031000C" w:rsidP="002737C9">
      <w:pPr>
        <w:autoSpaceDE w:val="0"/>
        <w:spacing w:after="0" w:line="240" w:lineRule="auto"/>
        <w:contextualSpacing/>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Nepageidaujamos reakcijos yra suskirstytos pagal dažnį ir organų sistemų klases. </w:t>
      </w:r>
      <w:r w:rsidR="00F41E20" w:rsidRPr="00E75D06">
        <w:rPr>
          <w:rFonts w:ascii="Times New Roman" w:eastAsia="Times New Roman" w:hAnsi="Times New Roman" w:cs="Times New Roman"/>
          <w:snapToGrid w:val="0"/>
        </w:rPr>
        <w:t>Nepageidaujamo poveikio d</w:t>
      </w:r>
      <w:r w:rsidRPr="00E75D06">
        <w:rPr>
          <w:rFonts w:ascii="Times New Roman" w:eastAsia="Times New Roman" w:hAnsi="Times New Roman" w:cs="Times New Roman"/>
          <w:snapToGrid w:val="0"/>
        </w:rPr>
        <w:t>ažnis apibūdinamas taip:</w:t>
      </w:r>
      <w:r w:rsidR="00F41E20" w:rsidRPr="00E75D06">
        <w:rPr>
          <w:rFonts w:ascii="Times New Roman" w:eastAsia="Times New Roman" w:hAnsi="Times New Roman" w:cs="Times New Roman"/>
          <w:snapToGrid w:val="0"/>
        </w:rPr>
        <w:t xml:space="preserve"> </w:t>
      </w:r>
      <w:r w:rsidRPr="00E75D06">
        <w:rPr>
          <w:rFonts w:ascii="Times New Roman" w:eastAsia="Times New Roman" w:hAnsi="Times New Roman" w:cs="Times New Roman"/>
          <w:snapToGrid w:val="0"/>
        </w:rPr>
        <w:t>labai dažnas (≥ 1/10)</w:t>
      </w:r>
      <w:r w:rsidR="00F41E20" w:rsidRPr="00E75D06">
        <w:rPr>
          <w:rFonts w:ascii="Times New Roman" w:eastAsia="Times New Roman" w:hAnsi="Times New Roman" w:cs="Times New Roman"/>
          <w:snapToGrid w:val="0"/>
        </w:rPr>
        <w:t xml:space="preserve">, </w:t>
      </w:r>
      <w:r w:rsidRPr="00E75D06">
        <w:rPr>
          <w:rFonts w:ascii="Times New Roman" w:eastAsia="Times New Roman" w:hAnsi="Times New Roman" w:cs="Times New Roman"/>
          <w:snapToGrid w:val="0"/>
        </w:rPr>
        <w:t>dažnas (nuo ≥ 1/100 iki &lt; 1/10)</w:t>
      </w:r>
      <w:r w:rsidR="001B7F3F" w:rsidRPr="00E75D06">
        <w:rPr>
          <w:rFonts w:ascii="Times New Roman" w:eastAsia="Times New Roman" w:hAnsi="Times New Roman" w:cs="Times New Roman"/>
          <w:snapToGrid w:val="0"/>
        </w:rPr>
        <w:t xml:space="preserve">, </w:t>
      </w:r>
      <w:r w:rsidRPr="00E75D06">
        <w:rPr>
          <w:rFonts w:ascii="Times New Roman" w:eastAsia="Times New Roman" w:hAnsi="Times New Roman" w:cs="Times New Roman"/>
          <w:snapToGrid w:val="0"/>
        </w:rPr>
        <w:t>nedažnas (nuo ≥ 1/1</w:t>
      </w:r>
      <w:r w:rsidR="001B7F3F"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000 iki &lt; 1/100)</w:t>
      </w:r>
      <w:r w:rsidR="001B7F3F" w:rsidRPr="00E75D06">
        <w:rPr>
          <w:rFonts w:ascii="Times New Roman" w:eastAsia="Times New Roman" w:hAnsi="Times New Roman" w:cs="Times New Roman"/>
          <w:snapToGrid w:val="0"/>
        </w:rPr>
        <w:t xml:space="preserve">, </w:t>
      </w:r>
      <w:r w:rsidRPr="00E75D06">
        <w:rPr>
          <w:rFonts w:ascii="Times New Roman" w:eastAsia="Times New Roman" w:hAnsi="Times New Roman" w:cs="Times New Roman"/>
          <w:snapToGrid w:val="0"/>
        </w:rPr>
        <w:t>retas (nuo ≥ 1/10</w:t>
      </w:r>
      <w:r w:rsidR="001B7F3F"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000 iki &lt; 1/1</w:t>
      </w:r>
      <w:r w:rsidR="001B7F3F"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000)</w:t>
      </w:r>
      <w:r w:rsidR="001B7F3F" w:rsidRPr="00E75D06">
        <w:rPr>
          <w:rFonts w:ascii="Times New Roman" w:eastAsia="Times New Roman" w:hAnsi="Times New Roman" w:cs="Times New Roman"/>
          <w:snapToGrid w:val="0"/>
        </w:rPr>
        <w:t xml:space="preserve">, </w:t>
      </w:r>
      <w:r w:rsidRPr="00E75D06">
        <w:rPr>
          <w:rFonts w:ascii="Times New Roman" w:eastAsia="Times New Roman" w:hAnsi="Times New Roman" w:cs="Times New Roman"/>
          <w:snapToGrid w:val="0"/>
        </w:rPr>
        <w:t>labai retas (&lt; 1/10</w:t>
      </w:r>
      <w:r w:rsidR="001B7F3F"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000)</w:t>
      </w:r>
      <w:r w:rsidR="001B7F3F" w:rsidRPr="00E75D06">
        <w:rPr>
          <w:rFonts w:ascii="Times New Roman" w:eastAsia="Times New Roman" w:hAnsi="Times New Roman" w:cs="Times New Roman"/>
          <w:snapToGrid w:val="0"/>
        </w:rPr>
        <w:t xml:space="preserve"> ir </w:t>
      </w:r>
      <w:r w:rsidRPr="00E75D06">
        <w:rPr>
          <w:rFonts w:ascii="Times New Roman" w:eastAsia="Times New Roman" w:hAnsi="Times New Roman" w:cs="Times New Roman"/>
          <w:snapToGrid w:val="0"/>
        </w:rPr>
        <w:t>nežinomas (negali būti apskaičiuotas pagal turimus duomenis).</w:t>
      </w:r>
    </w:p>
    <w:p w14:paraId="0E6A215F" w14:textId="77777777" w:rsidR="0031000C" w:rsidRPr="00E75D06" w:rsidRDefault="0031000C" w:rsidP="0031000C">
      <w:pPr>
        <w:autoSpaceDE w:val="0"/>
        <w:spacing w:after="0" w:line="240" w:lineRule="auto"/>
        <w:contextualSpacing/>
        <w:rPr>
          <w:rFonts w:ascii="Times New Roman" w:eastAsia="Times New Roman" w:hAnsi="Times New Roman" w:cs="Times New Roman"/>
          <w:snapToGrid w:val="0"/>
        </w:rPr>
      </w:pPr>
    </w:p>
    <w:p w14:paraId="00285404" w14:textId="77777777" w:rsidR="00F21698" w:rsidRPr="00E75D06" w:rsidRDefault="00F21698" w:rsidP="00F21698">
      <w:pPr>
        <w:keepNext/>
        <w:widowControl w:val="0"/>
        <w:spacing w:line="240" w:lineRule="auto"/>
        <w:contextualSpacing/>
        <w:outlineLvl w:val="0"/>
        <w:rPr>
          <w:rFonts w:ascii="Times New Roman" w:hAnsi="Times New Roman" w:cs="Times New Roman"/>
          <w:i/>
        </w:rPr>
      </w:pPr>
      <w:r w:rsidRPr="00E75D06">
        <w:rPr>
          <w:rFonts w:ascii="Times New Roman" w:hAnsi="Times New Roman" w:cs="Times New Roman"/>
          <w:i/>
        </w:rPr>
        <w:t>Virškinimo trakto sutrikimai</w:t>
      </w:r>
    </w:p>
    <w:p w14:paraId="262BCC5C" w14:textId="77777777" w:rsidR="00F21698" w:rsidRPr="00E75D06" w:rsidRDefault="00F21698" w:rsidP="00F21698">
      <w:pPr>
        <w:widowControl w:val="0"/>
        <w:spacing w:line="240" w:lineRule="auto"/>
        <w:contextualSpacing/>
        <w:outlineLvl w:val="0"/>
        <w:rPr>
          <w:rFonts w:ascii="Times New Roman" w:hAnsi="Times New Roman" w:cs="Times New Roman"/>
        </w:rPr>
      </w:pPr>
      <w:r w:rsidRPr="00E75D06">
        <w:rPr>
          <w:rFonts w:ascii="Times New Roman" w:hAnsi="Times New Roman" w:cs="Times New Roman"/>
        </w:rPr>
        <w:t>Dažnis nežinomas: vidurių užkietėjimas, flatulencija (dujų susikaupimas virškinimo trakte), pykinimas, pilvo skausmas, viduriavimas.</w:t>
      </w:r>
    </w:p>
    <w:p w14:paraId="4DF42192" w14:textId="77777777" w:rsidR="00F21698" w:rsidRPr="00E75D06" w:rsidRDefault="00F21698" w:rsidP="002737C9">
      <w:pPr>
        <w:keepNext/>
        <w:tabs>
          <w:tab w:val="left" w:pos="567"/>
        </w:tabs>
        <w:spacing w:after="0" w:line="240" w:lineRule="auto"/>
        <w:contextualSpacing/>
        <w:outlineLvl w:val="0"/>
        <w:rPr>
          <w:rFonts w:ascii="Times New Roman" w:eastAsia="Times New Roman" w:hAnsi="Times New Roman" w:cs="Times New Roman"/>
          <w:i/>
          <w:snapToGrid w:val="0"/>
        </w:rPr>
      </w:pPr>
    </w:p>
    <w:p w14:paraId="53A3EF74" w14:textId="77777777" w:rsidR="0031000C" w:rsidRPr="00E75D06" w:rsidRDefault="0031000C" w:rsidP="002737C9">
      <w:pPr>
        <w:keepNext/>
        <w:tabs>
          <w:tab w:val="left" w:pos="567"/>
        </w:tabs>
        <w:spacing w:after="0" w:line="240" w:lineRule="auto"/>
        <w:contextualSpacing/>
        <w:outlineLvl w:val="0"/>
        <w:rPr>
          <w:rFonts w:ascii="Times New Roman" w:eastAsia="Times New Roman" w:hAnsi="Times New Roman" w:cs="Times New Roman"/>
          <w:i/>
          <w:snapToGrid w:val="0"/>
        </w:rPr>
      </w:pPr>
      <w:r w:rsidRPr="00E75D06">
        <w:rPr>
          <w:rFonts w:ascii="Times New Roman" w:eastAsia="Times New Roman" w:hAnsi="Times New Roman" w:cs="Times New Roman"/>
          <w:i/>
          <w:snapToGrid w:val="0"/>
        </w:rPr>
        <w:t>Metabolizmo ir mitybos sutrikimai</w:t>
      </w:r>
    </w:p>
    <w:p w14:paraId="532615DF" w14:textId="3C7605FF" w:rsidR="0031000C" w:rsidRPr="00E75D06" w:rsidRDefault="0031000C" w:rsidP="0031000C">
      <w:pPr>
        <w:tabs>
          <w:tab w:val="left" w:pos="567"/>
        </w:tabs>
        <w:spacing w:after="0" w:line="240" w:lineRule="auto"/>
        <w:contextualSpacing/>
        <w:outlineLvl w:val="0"/>
        <w:rPr>
          <w:rFonts w:ascii="Times New Roman" w:eastAsia="Times New Roman" w:hAnsi="Times New Roman" w:cs="Times New Roman"/>
          <w:snapToGrid w:val="0"/>
        </w:rPr>
      </w:pPr>
      <w:r w:rsidRPr="00E75D06">
        <w:rPr>
          <w:rFonts w:ascii="Times New Roman" w:eastAsia="Times New Roman" w:hAnsi="Times New Roman" w:cs="Times New Roman"/>
          <w:snapToGrid w:val="0"/>
        </w:rPr>
        <w:t>Nedažn</w:t>
      </w:r>
      <w:r w:rsidR="001B7F3F" w:rsidRPr="00E75D06">
        <w:rPr>
          <w:rFonts w:ascii="Times New Roman" w:eastAsia="Times New Roman" w:hAnsi="Times New Roman" w:cs="Times New Roman"/>
          <w:snapToGrid w:val="0"/>
        </w:rPr>
        <w:t>as</w:t>
      </w:r>
      <w:r w:rsidRPr="00E75D06">
        <w:rPr>
          <w:rFonts w:ascii="Times New Roman" w:eastAsia="Times New Roman" w:hAnsi="Times New Roman" w:cs="Times New Roman"/>
          <w:snapToGrid w:val="0"/>
        </w:rPr>
        <w:t>: hiperkalcemija ir hiperkalciurija.</w:t>
      </w:r>
    </w:p>
    <w:p w14:paraId="7721F8F4" w14:textId="77777777" w:rsidR="0031000C" w:rsidRPr="00E75D06" w:rsidRDefault="0031000C" w:rsidP="0031000C">
      <w:pPr>
        <w:tabs>
          <w:tab w:val="left" w:pos="567"/>
        </w:tabs>
        <w:spacing w:after="0" w:line="240" w:lineRule="auto"/>
        <w:contextualSpacing/>
        <w:outlineLvl w:val="0"/>
        <w:rPr>
          <w:rFonts w:ascii="Times New Roman" w:eastAsia="Times New Roman" w:hAnsi="Times New Roman" w:cs="Times New Roman"/>
          <w:snapToGrid w:val="0"/>
        </w:rPr>
      </w:pPr>
    </w:p>
    <w:p w14:paraId="6D58ACE3" w14:textId="77777777" w:rsidR="0031000C" w:rsidRPr="00E75D06" w:rsidRDefault="0031000C" w:rsidP="002737C9">
      <w:pPr>
        <w:keepNext/>
        <w:tabs>
          <w:tab w:val="left" w:pos="567"/>
        </w:tabs>
        <w:spacing w:after="0" w:line="240" w:lineRule="auto"/>
        <w:contextualSpacing/>
        <w:outlineLvl w:val="0"/>
        <w:rPr>
          <w:rFonts w:ascii="Times New Roman" w:eastAsia="Times New Roman" w:hAnsi="Times New Roman" w:cs="Times New Roman"/>
          <w:i/>
          <w:snapToGrid w:val="0"/>
        </w:rPr>
      </w:pPr>
      <w:r w:rsidRPr="00E75D06">
        <w:rPr>
          <w:rFonts w:ascii="Times New Roman" w:eastAsia="Times New Roman" w:hAnsi="Times New Roman" w:cs="Times New Roman"/>
          <w:i/>
          <w:snapToGrid w:val="0"/>
        </w:rPr>
        <w:t>Odos ir poodinio audinio sutrikimai</w:t>
      </w:r>
    </w:p>
    <w:p w14:paraId="7DED713A" w14:textId="16D0E7EC" w:rsidR="0031000C" w:rsidRPr="00E75D06" w:rsidRDefault="0031000C" w:rsidP="0031000C">
      <w:pPr>
        <w:tabs>
          <w:tab w:val="left" w:pos="567"/>
        </w:tabs>
        <w:spacing w:after="0" w:line="240" w:lineRule="auto"/>
        <w:contextualSpacing/>
        <w:outlineLvl w:val="0"/>
        <w:rPr>
          <w:rFonts w:ascii="Times New Roman" w:eastAsia="Times New Roman" w:hAnsi="Times New Roman" w:cs="Times New Roman"/>
          <w:snapToGrid w:val="0"/>
        </w:rPr>
      </w:pPr>
      <w:r w:rsidRPr="00E75D06">
        <w:rPr>
          <w:rFonts w:ascii="Times New Roman" w:eastAsia="Times New Roman" w:hAnsi="Times New Roman" w:cs="Times New Roman"/>
          <w:snapToGrid w:val="0"/>
        </w:rPr>
        <w:t>Ret</w:t>
      </w:r>
      <w:r w:rsidR="001B7F3F" w:rsidRPr="00E75D06">
        <w:rPr>
          <w:rFonts w:ascii="Times New Roman" w:eastAsia="Times New Roman" w:hAnsi="Times New Roman" w:cs="Times New Roman"/>
          <w:snapToGrid w:val="0"/>
        </w:rPr>
        <w:t>as</w:t>
      </w:r>
      <w:r w:rsidRPr="00E75D06">
        <w:rPr>
          <w:rFonts w:ascii="Times New Roman" w:eastAsia="Times New Roman" w:hAnsi="Times New Roman" w:cs="Times New Roman"/>
          <w:snapToGrid w:val="0"/>
        </w:rPr>
        <w:t>: niežėjimas, išbėrimas ir dilgėlinė.</w:t>
      </w:r>
    </w:p>
    <w:p w14:paraId="191DCC83" w14:textId="77777777" w:rsidR="0031000C" w:rsidRPr="00E75D06" w:rsidRDefault="0031000C" w:rsidP="0031000C">
      <w:pPr>
        <w:tabs>
          <w:tab w:val="left" w:pos="567"/>
        </w:tabs>
        <w:spacing w:after="0" w:line="240" w:lineRule="auto"/>
        <w:contextualSpacing/>
        <w:outlineLvl w:val="0"/>
        <w:rPr>
          <w:rFonts w:ascii="Times New Roman" w:eastAsia="Times New Roman" w:hAnsi="Times New Roman" w:cs="Times New Roman"/>
          <w:snapToGrid w:val="0"/>
        </w:rPr>
      </w:pPr>
    </w:p>
    <w:p w14:paraId="273B7C9B" w14:textId="77777777" w:rsidR="0031000C" w:rsidRPr="00E75D06" w:rsidRDefault="0031000C" w:rsidP="002737C9">
      <w:pPr>
        <w:keepNext/>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E75D06">
        <w:rPr>
          <w:rFonts w:ascii="Times New Roman" w:eastAsia="Times New Roman" w:hAnsi="Times New Roman" w:cs="Times New Roman"/>
          <w:snapToGrid w:val="0"/>
          <w:u w:val="single"/>
        </w:rPr>
        <w:t>Pranešimas apie įtariamas nepageidaujamas reakcijas</w:t>
      </w:r>
    </w:p>
    <w:p w14:paraId="302816EF" w14:textId="68EEE221" w:rsidR="0031000C" w:rsidRPr="00E75D06" w:rsidRDefault="00F21698"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E75D06">
        <w:rPr>
          <w:rFonts w:ascii="Times New Roman" w:eastAsia="Times New Roman" w:hAnsi="Times New Roman" w:cs="Times New Roman"/>
          <w:snapToGrid w:val="0"/>
        </w:rPr>
        <w:lastRenderedPageBreak/>
        <w:t xml:space="preserve">tiesiogiai užpildę pranešimo formą internetu Tarnybos Vaistinių preparatų informacinėje sistemoje </w:t>
      </w:r>
      <w:hyperlink r:id="rId10" w:history="1">
        <w:r w:rsidRPr="00E75D06">
          <w:rPr>
            <w:rFonts w:ascii="Times New Roman" w:eastAsia="Times New Roman" w:hAnsi="Times New Roman" w:cs="Times New Roman"/>
            <w:snapToGrid w:val="0"/>
            <w:color w:val="0000FF"/>
            <w:u w:val="single"/>
          </w:rPr>
          <w:t>https://vapris.vvkt.lt/vvkt-web/public/nrvSpecialist</w:t>
        </w:r>
      </w:hyperlink>
      <w:r w:rsidRPr="00E75D06">
        <w:rPr>
          <w:rFonts w:ascii="Times New Roman" w:eastAsia="Times New Roman" w:hAnsi="Times New Roman" w:cs="Times New Roman"/>
          <w:snapToGrid w:val="0"/>
        </w:rPr>
        <w:t xml:space="preserve"> arba užpildę Sveikatos priežiūros ar farmacijos specialisto pranešimo apie įtariamą nepageidaujamą reakciją (ĮNR) formą, kuri skelbiama </w:t>
      </w:r>
      <w:hyperlink r:id="rId11" w:history="1">
        <w:r w:rsidRPr="00E75D06">
          <w:rPr>
            <w:rFonts w:ascii="Times New Roman" w:eastAsia="Times New Roman" w:hAnsi="Times New Roman" w:cs="Times New Roman"/>
            <w:snapToGrid w:val="0"/>
            <w:color w:val="0000FF"/>
            <w:u w:val="single"/>
          </w:rPr>
          <w:t>https://www.vvkt.lt/index.php?1399030386</w:t>
        </w:r>
      </w:hyperlink>
      <w:r w:rsidRPr="00E75D06">
        <w:rPr>
          <w:rFonts w:ascii="Times New Roman" w:eastAsia="Times New Roman" w:hAnsi="Times New Roman" w:cs="Times New Roman"/>
          <w:snapToGrid w:val="0"/>
        </w:rPr>
        <w:t xml:space="preserve">, ir atsiųsti elektroniniu paštu (adresu </w:t>
      </w:r>
      <w:hyperlink r:id="rId12" w:history="1">
        <w:r w:rsidRPr="00E75D06">
          <w:rPr>
            <w:rFonts w:ascii="Times New Roman" w:eastAsia="Times New Roman" w:hAnsi="Times New Roman" w:cs="Times New Roman"/>
            <w:snapToGrid w:val="0"/>
            <w:color w:val="0000FF"/>
            <w:u w:val="single"/>
          </w:rPr>
          <w:t>NepageidaujamaR@vvkt.lt</w:t>
        </w:r>
      </w:hyperlink>
      <w:r w:rsidRPr="00E75D06">
        <w:rPr>
          <w:rFonts w:ascii="Times New Roman" w:eastAsia="Times New Roman" w:hAnsi="Times New Roman" w:cs="Times New Roman"/>
          <w:snapToGrid w:val="0"/>
        </w:rPr>
        <w:t>).</w:t>
      </w:r>
    </w:p>
    <w:p w14:paraId="0D049363"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0396F82A" w14:textId="77777777" w:rsidR="0031000C" w:rsidRPr="00E75D06" w:rsidRDefault="0031000C" w:rsidP="0031000C">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4.9</w:t>
      </w:r>
      <w:r w:rsidRPr="00E75D06">
        <w:rPr>
          <w:rFonts w:ascii="Times New Roman" w:eastAsia="Times New Roman" w:hAnsi="Times New Roman" w:cs="Times New Roman"/>
          <w:b/>
          <w:bCs/>
          <w:snapToGrid w:val="0"/>
          <w:lang w:eastAsia="x-none"/>
        </w:rPr>
        <w:tab/>
        <w:t>Perdozavimas</w:t>
      </w:r>
    </w:p>
    <w:p w14:paraId="51BB0367"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2FF92ADE" w14:textId="7834D1EB" w:rsidR="003562DC" w:rsidRPr="00E75D06" w:rsidRDefault="003562DC" w:rsidP="003562DC">
      <w:pPr>
        <w:tabs>
          <w:tab w:val="left" w:pos="567"/>
        </w:tabs>
        <w:spacing w:after="0" w:line="260" w:lineRule="exact"/>
        <w:rPr>
          <w:rFonts w:ascii="Times New Roman" w:eastAsia="Times New Roman" w:hAnsi="Times New Roman" w:cs="Times New Roman"/>
        </w:rPr>
      </w:pPr>
      <w:r w:rsidRPr="00E75D06">
        <w:rPr>
          <w:rFonts w:ascii="Times New Roman" w:eastAsia="Times New Roman" w:hAnsi="Times New Roman" w:cs="Times New Roman"/>
        </w:rPr>
        <w:t>Ūminis ar lėtinis kolekalciferolio perdozavimas gali sukelti hiperkalcemiją, padidėjusią kalcio koncentraciją serume ir šlapime bei hiperfosfatemiją. Hiperkalcemijos simptomai nėra labai specifiški ir pasireiškia pykinim</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vėmim</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viduriavim</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xml:space="preserve"> (dažnai ankstyvosiose stadijose), vėliau – vidurių užkietėjim</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anoreksija, nuovargi</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galvos skausm</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raumenų ir sąnarių skausm</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raumenų silpnum</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25-hidroksikalciferolio kiekio padidėjim</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xml:space="preserve"> serume, </w:t>
      </w:r>
      <w:r w:rsidR="0035200F" w:rsidRPr="0035200F">
        <w:rPr>
          <w:rFonts w:ascii="Times New Roman" w:eastAsia="Times New Roman" w:hAnsi="Times New Roman" w:cs="Times New Roman"/>
        </w:rPr>
        <w:t>nuolatini</w:t>
      </w:r>
      <w:r w:rsidR="0035200F">
        <w:rPr>
          <w:rFonts w:ascii="Times New Roman" w:eastAsia="Times New Roman" w:hAnsi="Times New Roman" w:cs="Times New Roman"/>
        </w:rPr>
        <w:t>u</w:t>
      </w:r>
      <w:r w:rsidR="0035200F" w:rsidRPr="0035200F">
        <w:rPr>
          <w:rFonts w:ascii="Times New Roman" w:eastAsia="Times New Roman" w:hAnsi="Times New Roman" w:cs="Times New Roman"/>
        </w:rPr>
        <w:t xml:space="preserve"> mieguistum</w:t>
      </w:r>
      <w:r w:rsidR="0035200F">
        <w:rPr>
          <w:rFonts w:ascii="Times New Roman" w:eastAsia="Times New Roman" w:hAnsi="Times New Roman" w:cs="Times New Roman"/>
        </w:rPr>
        <w:t>u</w:t>
      </w:r>
      <w:r w:rsidR="0035200F" w:rsidRPr="0035200F">
        <w:rPr>
          <w:rFonts w:ascii="Times New Roman" w:eastAsia="Times New Roman" w:hAnsi="Times New Roman" w:cs="Times New Roman"/>
        </w:rPr>
        <w:t>, azotemija</w:t>
      </w:r>
      <w:r w:rsidR="0035200F">
        <w:rPr>
          <w:rFonts w:ascii="Times New Roman" w:eastAsia="Times New Roman" w:hAnsi="Times New Roman" w:cs="Times New Roman"/>
        </w:rPr>
        <w:t xml:space="preserve">, </w:t>
      </w:r>
      <w:r w:rsidRPr="00E75D06">
        <w:rPr>
          <w:rFonts w:ascii="Times New Roman" w:eastAsia="Times New Roman" w:hAnsi="Times New Roman" w:cs="Times New Roman"/>
        </w:rPr>
        <w:t>polidipsija</w:t>
      </w:r>
      <w:r w:rsidR="0035200F">
        <w:rPr>
          <w:rFonts w:ascii="Times New Roman" w:eastAsia="Times New Roman" w:hAnsi="Times New Roman" w:cs="Times New Roman"/>
        </w:rPr>
        <w:t xml:space="preserve"> ir</w:t>
      </w:r>
      <w:r w:rsidRPr="00E75D06">
        <w:rPr>
          <w:rFonts w:ascii="Times New Roman" w:eastAsia="Times New Roman" w:hAnsi="Times New Roman" w:cs="Times New Roman"/>
        </w:rPr>
        <w:t xml:space="preserve"> poliurija, akmenų susidarym</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xml:space="preserve"> inkstuose, nefrokalcinoz</w:t>
      </w:r>
      <w:r w:rsidR="00BD5A6A" w:rsidRPr="00E75D06">
        <w:rPr>
          <w:rFonts w:ascii="Times New Roman" w:eastAsia="Times New Roman" w:hAnsi="Times New Roman" w:cs="Times New Roman"/>
        </w:rPr>
        <w:t>e</w:t>
      </w:r>
      <w:r w:rsidRPr="00E75D06">
        <w:rPr>
          <w:rFonts w:ascii="Times New Roman" w:eastAsia="Times New Roman" w:hAnsi="Times New Roman" w:cs="Times New Roman"/>
        </w:rPr>
        <w:t>, inkstų nepakankamum</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minkštųjų audinių kalcifikacija, EKG matavimų pokyčiai</w:t>
      </w:r>
      <w:r w:rsidR="00BD5A6A" w:rsidRPr="00E75D06">
        <w:rPr>
          <w:rFonts w:ascii="Times New Roman" w:eastAsia="Times New Roman" w:hAnsi="Times New Roman" w:cs="Times New Roman"/>
        </w:rPr>
        <w:t>s</w:t>
      </w:r>
      <w:r w:rsidRPr="00E75D06">
        <w:rPr>
          <w:rFonts w:ascii="Times New Roman" w:eastAsia="Times New Roman" w:hAnsi="Times New Roman" w:cs="Times New Roman"/>
        </w:rPr>
        <w:t>, aritmij</w:t>
      </w:r>
      <w:r w:rsidR="00BD5A6A" w:rsidRPr="00E75D06">
        <w:rPr>
          <w:rFonts w:ascii="Times New Roman" w:eastAsia="Times New Roman" w:hAnsi="Times New Roman" w:cs="Times New Roman"/>
        </w:rPr>
        <w:t>a</w:t>
      </w:r>
      <w:r w:rsidRPr="00E75D06">
        <w:rPr>
          <w:rFonts w:ascii="Times New Roman" w:eastAsia="Times New Roman" w:hAnsi="Times New Roman" w:cs="Times New Roman"/>
        </w:rPr>
        <w:t>s ir pankreatit</w:t>
      </w:r>
      <w:r w:rsidR="00BD5A6A" w:rsidRPr="00E75D06">
        <w:rPr>
          <w:rFonts w:ascii="Times New Roman" w:eastAsia="Times New Roman" w:hAnsi="Times New Roman" w:cs="Times New Roman"/>
        </w:rPr>
        <w:t>u</w:t>
      </w:r>
      <w:r w:rsidRPr="00E75D06">
        <w:rPr>
          <w:rFonts w:ascii="Times New Roman" w:eastAsia="Times New Roman" w:hAnsi="Times New Roman" w:cs="Times New Roman"/>
        </w:rPr>
        <w:t>. Gauta pranešimų apie retus ir pavienius atvejus, kai hiperkalcemija sukėlė mirtį.</w:t>
      </w:r>
    </w:p>
    <w:p w14:paraId="4F5892CD" w14:textId="77777777" w:rsidR="003562DC" w:rsidRPr="00E75D06" w:rsidRDefault="003562DC" w:rsidP="0031000C">
      <w:pPr>
        <w:tabs>
          <w:tab w:val="left" w:pos="567"/>
        </w:tabs>
        <w:spacing w:after="0" w:line="260" w:lineRule="exact"/>
        <w:rPr>
          <w:rFonts w:ascii="Times New Roman" w:eastAsia="Times New Roman" w:hAnsi="Times New Roman" w:cs="Times New Roman"/>
          <w:snapToGrid w:val="0"/>
        </w:rPr>
      </w:pPr>
    </w:p>
    <w:p w14:paraId="5F30A030" w14:textId="77777777" w:rsidR="00BD5A6A" w:rsidRPr="00E75D06" w:rsidRDefault="00BD5A6A" w:rsidP="00BD5A6A">
      <w:pPr>
        <w:rPr>
          <w:rFonts w:ascii="Times New Roman" w:hAnsi="Times New Roman" w:cs="Times New Roman"/>
          <w:u w:val="single"/>
        </w:rPr>
      </w:pPr>
      <w:r w:rsidRPr="00E75D06">
        <w:rPr>
          <w:rFonts w:ascii="Times New Roman" w:hAnsi="Times New Roman" w:cs="Times New Roman"/>
          <w:u w:val="single"/>
        </w:rPr>
        <w:t>Perdozavimo gydymas</w:t>
      </w:r>
    </w:p>
    <w:p w14:paraId="5732EF92" w14:textId="77777777" w:rsidR="00BD5A6A" w:rsidRPr="00E75D06" w:rsidRDefault="00BD5A6A" w:rsidP="00BD5A6A">
      <w:pPr>
        <w:spacing w:line="240" w:lineRule="auto"/>
        <w:rPr>
          <w:rFonts w:ascii="Times New Roman" w:hAnsi="Times New Roman" w:cs="Times New Roman"/>
        </w:rPr>
      </w:pPr>
      <w:r w:rsidRPr="00E75D06">
        <w:rPr>
          <w:rFonts w:ascii="Times New Roman" w:hAnsi="Times New Roman" w:cs="Times New Roman"/>
          <w:lang w:bidi="lt-LT"/>
        </w:rPr>
        <w:t>Specialaus priešnuodžio nėra.</w:t>
      </w:r>
    </w:p>
    <w:p w14:paraId="71AA8DCB" w14:textId="7BF78C41" w:rsidR="00BD5A6A" w:rsidRPr="00E75D06" w:rsidRDefault="00BD5A6A" w:rsidP="00BD5A6A">
      <w:pPr>
        <w:rPr>
          <w:rFonts w:ascii="Times New Roman" w:hAnsi="Times New Roman" w:cs="Times New Roman"/>
        </w:rPr>
      </w:pPr>
      <w:r w:rsidRPr="00E75D06">
        <w:rPr>
          <w:rFonts w:ascii="Times New Roman" w:hAnsi="Times New Roman" w:cs="Times New Roman"/>
        </w:rPr>
        <w:t xml:space="preserve">Vitamino D toksinio poveikio sukelta hiperkalcemija praeina per kelias savaites. Hiperkalcemijos gydymui rekomenduojama vengti toliau vartoti vitaminą D. Gali būti svarstoma mažo kalcio kiekio arba visiškai ribojanti kalcį dieta. </w:t>
      </w:r>
    </w:p>
    <w:p w14:paraId="370E9FEE" w14:textId="77777777" w:rsidR="00BD5A6A" w:rsidRPr="00E75D06" w:rsidRDefault="00BD5A6A" w:rsidP="00BD5A6A">
      <w:pPr>
        <w:rPr>
          <w:rFonts w:ascii="Times New Roman" w:hAnsi="Times New Roman" w:cs="Times New Roman"/>
        </w:rPr>
      </w:pPr>
      <w:r w:rsidRPr="00E75D06">
        <w:rPr>
          <w:rFonts w:ascii="Times New Roman" w:hAnsi="Times New Roman" w:cs="Times New Roman"/>
        </w:rPr>
        <w:t xml:space="preserve">Siekiant užtikrinti tinkamą diurezę rekomenduojama paciento rehidratacija ir gydymas diuretikais, pvz., furozemidu. Gali būti naudinga papildomai skirti kalcitoniną ar kortikosteroidus. </w:t>
      </w:r>
      <w:bookmarkStart w:id="2" w:name="_Hlk89060844"/>
      <w:r w:rsidRPr="00E75D06">
        <w:rPr>
          <w:rFonts w:ascii="Times New Roman" w:hAnsi="Times New Roman" w:cs="Times New Roman"/>
        </w:rPr>
        <w:t>Atsižvelgiant į hiperkalcemijos lygį ir paciento būklę, pvz., pasireiškus oligoanurijai, gali prireikti hemodializės (dializatas be kalcio).</w:t>
      </w:r>
      <w:bookmarkEnd w:id="2"/>
    </w:p>
    <w:p w14:paraId="6B87FBD0"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AD45E5C" w14:textId="77777777"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5.</w:t>
      </w:r>
      <w:r w:rsidRPr="00E75D06">
        <w:rPr>
          <w:rFonts w:ascii="Times New Roman" w:eastAsia="Times New Roman" w:hAnsi="Times New Roman" w:cs="Times New Roman"/>
          <w:b/>
          <w:bCs/>
          <w:snapToGrid w:val="0"/>
          <w:lang w:eastAsia="x-none"/>
        </w:rPr>
        <w:tab/>
        <w:t>FARMAKOLOGINĖS SAVYBĖS</w:t>
      </w:r>
    </w:p>
    <w:p w14:paraId="2034DCBF"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27053F64" w14:textId="43EF8795"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5.1</w:t>
      </w:r>
      <w:r w:rsidRPr="00E75D06">
        <w:rPr>
          <w:rFonts w:ascii="Times New Roman" w:eastAsia="Times New Roman" w:hAnsi="Times New Roman" w:cs="Times New Roman"/>
          <w:b/>
          <w:bCs/>
          <w:snapToGrid w:val="0"/>
          <w:lang w:eastAsia="x-none"/>
        </w:rPr>
        <w:tab/>
        <w:t>Farmakodinaminės savybės</w:t>
      </w:r>
    </w:p>
    <w:p w14:paraId="0F5D950E"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142BF6A2" w14:textId="15D39A3C"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Farmakoterapinė grupė – vitaminas</w:t>
      </w:r>
      <w:r w:rsidR="00C959CD"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D ir analogai, kolekalciferolis, ATC</w:t>
      </w:r>
      <w:r w:rsidR="00C959CD"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kodas – A11CC05.</w:t>
      </w:r>
    </w:p>
    <w:p w14:paraId="75A14F5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86D6FB5"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u w:val="single"/>
        </w:rPr>
      </w:pPr>
      <w:r w:rsidRPr="00E75D06">
        <w:rPr>
          <w:rFonts w:ascii="Times New Roman" w:eastAsia="Times New Roman" w:hAnsi="Times New Roman" w:cs="Times New Roman"/>
          <w:snapToGrid w:val="0"/>
          <w:u w:val="single"/>
        </w:rPr>
        <w:t>Veikimo mechanizmas</w:t>
      </w:r>
    </w:p>
    <w:p w14:paraId="462FDD8C" w14:textId="77777777" w:rsidR="00892DCF" w:rsidRPr="00E75D06" w:rsidRDefault="00892DCF" w:rsidP="0031000C">
      <w:pPr>
        <w:tabs>
          <w:tab w:val="left" w:pos="567"/>
        </w:tabs>
        <w:spacing w:after="0" w:line="260" w:lineRule="exact"/>
        <w:rPr>
          <w:rFonts w:ascii="Times New Roman" w:eastAsia="Times New Roman" w:hAnsi="Times New Roman" w:cs="Times New Roman"/>
          <w:snapToGrid w:val="0"/>
        </w:rPr>
      </w:pPr>
    </w:p>
    <w:p w14:paraId="77240340" w14:textId="690B977A" w:rsidR="00892DCF" w:rsidRPr="00E75D06" w:rsidRDefault="00892DCF" w:rsidP="0077713B">
      <w:pPr>
        <w:tabs>
          <w:tab w:val="left" w:pos="567"/>
        </w:tabs>
        <w:spacing w:after="0" w:line="241" w:lineRule="auto"/>
        <w:ind w:right="49"/>
        <w:jc w:val="both"/>
        <w:rPr>
          <w:rFonts w:ascii="Times New Roman" w:eastAsia="Times New Roman" w:hAnsi="Times New Roman" w:cs="Times New Roman"/>
          <w:snapToGrid w:val="0"/>
        </w:rPr>
      </w:pPr>
      <w:r w:rsidRPr="00E75D06">
        <w:rPr>
          <w:rFonts w:ascii="Times New Roman" w:eastAsia="Times New Roman" w:hAnsi="Times New Roman" w:cs="Times New Roman"/>
          <w:spacing w:val="1"/>
        </w:rPr>
        <w:t>Biologiškai aktyvi vitamino D3 forma stimuliuoja kalcio absorbciją iš žarnyno, kalcio pasisavinimą į osteoidą ir kalcio išsiskyrimą iš kaulinio audinio. Plonojoje žarnoje jis skatina greitą ir uždelstą kalcio pasisavinimą.</w:t>
      </w:r>
      <w:r w:rsidRPr="00E75D06">
        <w:rPr>
          <w:rFonts w:ascii="Times New Roman" w:eastAsia="Times New Roman" w:hAnsi="Times New Roman" w:cs="Times New Roman"/>
        </w:rPr>
        <w:t xml:space="preserve"> </w:t>
      </w:r>
      <w:r w:rsidRPr="00E75D06">
        <w:rPr>
          <w:rFonts w:ascii="Times New Roman" w:eastAsia="Times New Roman" w:hAnsi="Times New Roman" w:cs="Times New Roman"/>
          <w:spacing w:val="1"/>
        </w:rPr>
        <w:t>Taip pat skatinamas pasyvus ir aktyvus fosfato transportavimas. Inkstuose slopinamas kalcio ir fosfatų šalinimas, skatin</w:t>
      </w:r>
      <w:r w:rsidR="00E14AFF" w:rsidRPr="00E75D06">
        <w:rPr>
          <w:rFonts w:ascii="Times New Roman" w:eastAsia="Times New Roman" w:hAnsi="Times New Roman" w:cs="Times New Roman"/>
          <w:spacing w:val="1"/>
        </w:rPr>
        <w:t>damas</w:t>
      </w:r>
      <w:r w:rsidRPr="00E75D06">
        <w:rPr>
          <w:rFonts w:ascii="Times New Roman" w:eastAsia="Times New Roman" w:hAnsi="Times New Roman" w:cs="Times New Roman"/>
          <w:spacing w:val="1"/>
        </w:rPr>
        <w:t xml:space="preserve"> jų absorbcij</w:t>
      </w:r>
      <w:r w:rsidR="00E14AFF" w:rsidRPr="00E75D06">
        <w:rPr>
          <w:rFonts w:ascii="Times New Roman" w:eastAsia="Times New Roman" w:hAnsi="Times New Roman" w:cs="Times New Roman"/>
          <w:spacing w:val="1"/>
        </w:rPr>
        <w:t>ą</w:t>
      </w:r>
      <w:r w:rsidRPr="00E75D06">
        <w:rPr>
          <w:rFonts w:ascii="Times New Roman" w:eastAsia="Times New Roman" w:hAnsi="Times New Roman" w:cs="Times New Roman"/>
          <w:spacing w:val="1"/>
        </w:rPr>
        <w:t xml:space="preserve"> </w:t>
      </w:r>
      <w:r w:rsidR="00E14AFF" w:rsidRPr="00E75D06">
        <w:rPr>
          <w:rFonts w:ascii="Times New Roman" w:eastAsia="Times New Roman" w:hAnsi="Times New Roman" w:cs="Times New Roman"/>
          <w:spacing w:val="1"/>
        </w:rPr>
        <w:t xml:space="preserve">inkstų </w:t>
      </w:r>
      <w:r w:rsidRPr="00E75D06">
        <w:rPr>
          <w:rFonts w:ascii="Times New Roman" w:eastAsia="Times New Roman" w:hAnsi="Times New Roman" w:cs="Times New Roman"/>
          <w:spacing w:val="1"/>
        </w:rPr>
        <w:t>kanalėliuose</w:t>
      </w:r>
      <w:r w:rsidRPr="00E75D06">
        <w:rPr>
          <w:rFonts w:ascii="Times New Roman" w:eastAsia="Times New Roman" w:hAnsi="Times New Roman" w:cs="Times New Roman"/>
          <w:spacing w:val="1"/>
          <w:lang w:bidi="lt-LT"/>
        </w:rPr>
        <w:t xml:space="preserve">. Prieskydinėse liaukose biologiškai aktyvi vitamino D forma tiesiogiai slopina </w:t>
      </w:r>
      <w:r w:rsidRPr="00E75D06">
        <w:rPr>
          <w:rFonts w:ascii="Times New Roman" w:eastAsia="Times New Roman" w:hAnsi="Times New Roman" w:cs="Times New Roman"/>
          <w:spacing w:val="1"/>
        </w:rPr>
        <w:t>paratiroidinio hormono (PTH) gamybą</w:t>
      </w:r>
      <w:r w:rsidRPr="00E75D06">
        <w:rPr>
          <w:rFonts w:ascii="Times New Roman" w:eastAsia="Times New Roman" w:hAnsi="Times New Roman" w:cs="Times New Roman"/>
          <w:spacing w:val="1"/>
          <w:lang w:bidi="lt-LT"/>
        </w:rPr>
        <w:t xml:space="preserve">. </w:t>
      </w:r>
      <w:r w:rsidR="0077713B" w:rsidRPr="00E75D06">
        <w:rPr>
          <w:rFonts w:ascii="Times New Roman" w:hAnsi="Times New Roman" w:cs="Times New Roman"/>
        </w:rPr>
        <w:t>Be to, veikiant biologiškai aktyviam vitaminui D plonosiose žarnose, padidėjusi kalcio absorbcija slopina PTH sekreciją.</w:t>
      </w:r>
    </w:p>
    <w:p w14:paraId="393E72FF"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BCE7EAC"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5.2</w:t>
      </w:r>
      <w:r w:rsidRPr="00E75D06">
        <w:rPr>
          <w:rFonts w:ascii="Times New Roman" w:eastAsia="Times New Roman" w:hAnsi="Times New Roman" w:cs="Times New Roman"/>
          <w:b/>
          <w:bCs/>
          <w:snapToGrid w:val="0"/>
          <w:lang w:eastAsia="x-none"/>
        </w:rPr>
        <w:tab/>
        <w:t>Farmakokinetinės savybės</w:t>
      </w:r>
    </w:p>
    <w:p w14:paraId="2BDE64C0" w14:textId="77777777" w:rsidR="0031000C" w:rsidRPr="00E75D06" w:rsidRDefault="0031000C" w:rsidP="002737C9">
      <w:pPr>
        <w:keepNext/>
        <w:spacing w:after="0" w:line="240" w:lineRule="auto"/>
        <w:rPr>
          <w:rFonts w:ascii="Times New Roman" w:eastAsia="Times New Roman" w:hAnsi="Times New Roman" w:cs="Times New Roman"/>
          <w:snapToGrid w:val="0"/>
        </w:rPr>
      </w:pPr>
    </w:p>
    <w:p w14:paraId="035D8062" w14:textId="77777777" w:rsidR="0077713B" w:rsidRPr="003430A7" w:rsidRDefault="0077713B" w:rsidP="0031000C">
      <w:pPr>
        <w:keepNext/>
        <w:tabs>
          <w:tab w:val="left" w:pos="567"/>
        </w:tabs>
        <w:spacing w:after="0" w:line="260" w:lineRule="exact"/>
        <w:outlineLvl w:val="3"/>
        <w:rPr>
          <w:rFonts w:ascii="Times New Roman" w:eastAsia="Times New Roman" w:hAnsi="Times New Roman" w:cs="Times New Roman"/>
          <w:snapToGrid w:val="0"/>
        </w:rPr>
      </w:pPr>
      <w:r w:rsidRPr="003430A7">
        <w:rPr>
          <w:rFonts w:ascii="Times New Roman" w:eastAsia="Times New Roman" w:hAnsi="Times New Roman" w:cs="Times New Roman"/>
          <w:snapToGrid w:val="0"/>
        </w:rPr>
        <w:t>Farmakokinetika vitamino D yra gerai žinoma.</w:t>
      </w:r>
    </w:p>
    <w:p w14:paraId="771BA7AF" w14:textId="77777777" w:rsidR="0077713B" w:rsidRPr="003430A7" w:rsidRDefault="0077713B" w:rsidP="0031000C">
      <w:pPr>
        <w:keepNext/>
        <w:tabs>
          <w:tab w:val="left" w:pos="567"/>
        </w:tabs>
        <w:spacing w:after="0" w:line="260" w:lineRule="exact"/>
        <w:outlineLvl w:val="3"/>
        <w:rPr>
          <w:rFonts w:ascii="Times New Roman" w:eastAsia="Times New Roman" w:hAnsi="Times New Roman" w:cs="Times New Roman"/>
          <w:snapToGrid w:val="0"/>
        </w:rPr>
      </w:pPr>
    </w:p>
    <w:p w14:paraId="0DCBF28B" w14:textId="17C83811" w:rsidR="0031000C" w:rsidRPr="00E75D06" w:rsidRDefault="0031000C" w:rsidP="0031000C">
      <w:pPr>
        <w:keepNext/>
        <w:tabs>
          <w:tab w:val="left" w:pos="567"/>
        </w:tabs>
        <w:spacing w:after="0" w:line="260" w:lineRule="exact"/>
        <w:outlineLvl w:val="3"/>
        <w:rPr>
          <w:rFonts w:ascii="Times New Roman" w:eastAsia="Times New Roman" w:hAnsi="Times New Roman" w:cs="Times New Roman"/>
          <w:snapToGrid w:val="0"/>
          <w:u w:val="single"/>
        </w:rPr>
      </w:pPr>
      <w:r w:rsidRPr="00E75D06">
        <w:rPr>
          <w:rFonts w:ascii="Times New Roman" w:eastAsia="Times New Roman" w:hAnsi="Times New Roman" w:cs="Times New Roman"/>
          <w:snapToGrid w:val="0"/>
          <w:u w:val="single"/>
        </w:rPr>
        <w:t>Absorbcija</w:t>
      </w:r>
    </w:p>
    <w:p w14:paraId="64D2B540" w14:textId="70DF58FD" w:rsidR="0077713B" w:rsidRPr="00E75D06" w:rsidRDefault="0077713B" w:rsidP="0077713B">
      <w:pPr>
        <w:tabs>
          <w:tab w:val="left" w:pos="567"/>
        </w:tabs>
        <w:spacing w:after="0" w:line="260" w:lineRule="exact"/>
        <w:rPr>
          <w:rFonts w:ascii="Times New Roman" w:eastAsia="Times New Roman" w:hAnsi="Times New Roman" w:cs="Times New Roman"/>
        </w:rPr>
      </w:pPr>
      <w:r w:rsidRPr="00E75D06">
        <w:rPr>
          <w:rFonts w:ascii="Times New Roman" w:eastAsia="Times New Roman" w:hAnsi="Times New Roman" w:cs="Times New Roman"/>
        </w:rPr>
        <w:t>Su maistu suvartotas kolekalciferolis yra beveik visiškai absorbuojamas skrandyje ir žarnyne, kai su maistu naudojami riebalai ir dalyvaujant</w:t>
      </w:r>
      <w:r w:rsidR="00592420">
        <w:rPr>
          <w:rFonts w:ascii="Times New Roman" w:eastAsia="Times New Roman" w:hAnsi="Times New Roman" w:cs="Times New Roman"/>
        </w:rPr>
        <w:t xml:space="preserve"> </w:t>
      </w:r>
      <w:r w:rsidRPr="00E75D06">
        <w:rPr>
          <w:rFonts w:ascii="Times New Roman" w:eastAsia="Times New Roman" w:hAnsi="Times New Roman" w:cs="Times New Roman"/>
        </w:rPr>
        <w:t xml:space="preserve">tulžies rūgštims. Todėl vaistinį preparatą rekomenduojama vartoti kartu su pagrindiniu dienos maistu. </w:t>
      </w:r>
    </w:p>
    <w:p w14:paraId="669C7EF6" w14:textId="77777777" w:rsidR="0031000C" w:rsidRPr="00E75D06" w:rsidRDefault="0031000C" w:rsidP="002737C9">
      <w:pPr>
        <w:tabs>
          <w:tab w:val="left" w:pos="567"/>
        </w:tabs>
        <w:spacing w:after="0" w:line="260" w:lineRule="exact"/>
        <w:outlineLvl w:val="3"/>
        <w:rPr>
          <w:rFonts w:ascii="Times New Roman" w:eastAsia="Times New Roman" w:hAnsi="Times New Roman" w:cs="Times New Roman"/>
          <w:snapToGrid w:val="0"/>
        </w:rPr>
      </w:pPr>
    </w:p>
    <w:p w14:paraId="1CBF92B7" w14:textId="0C3F1F93" w:rsidR="0031000C" w:rsidRPr="00E75D06" w:rsidRDefault="0031000C" w:rsidP="0031000C">
      <w:pPr>
        <w:keepNext/>
        <w:tabs>
          <w:tab w:val="left" w:pos="567"/>
        </w:tabs>
        <w:spacing w:after="0" w:line="260" w:lineRule="exact"/>
        <w:outlineLvl w:val="3"/>
        <w:rPr>
          <w:rFonts w:ascii="Times New Roman" w:eastAsia="Times New Roman" w:hAnsi="Times New Roman" w:cs="Times New Roman"/>
          <w:snapToGrid w:val="0"/>
          <w:u w:val="single"/>
        </w:rPr>
      </w:pPr>
      <w:r w:rsidRPr="00E75D06">
        <w:rPr>
          <w:rFonts w:ascii="Times New Roman" w:eastAsia="Times New Roman" w:hAnsi="Times New Roman" w:cs="Times New Roman"/>
          <w:snapToGrid w:val="0"/>
          <w:u w:val="single"/>
        </w:rPr>
        <w:lastRenderedPageBreak/>
        <w:t>Pasiskirstymas</w:t>
      </w:r>
      <w:r w:rsidR="00F04502" w:rsidRPr="00E75D06">
        <w:rPr>
          <w:rFonts w:ascii="Times New Roman" w:eastAsia="Times New Roman" w:hAnsi="Times New Roman" w:cs="Times New Roman"/>
          <w:snapToGrid w:val="0"/>
          <w:u w:val="single"/>
        </w:rPr>
        <w:t xml:space="preserve"> ir biotransformacija</w:t>
      </w:r>
    </w:p>
    <w:p w14:paraId="28862F3C" w14:textId="1D660FBF" w:rsidR="00747F11" w:rsidRPr="00E75D06" w:rsidRDefault="00747F11" w:rsidP="00747F11">
      <w:pPr>
        <w:tabs>
          <w:tab w:val="left" w:pos="567"/>
        </w:tabs>
        <w:spacing w:after="0" w:line="260" w:lineRule="exact"/>
        <w:rPr>
          <w:rFonts w:ascii="Times New Roman" w:eastAsia="SimSun" w:hAnsi="Times New Roman" w:cs="Times New Roman"/>
          <w:lang w:eastAsia="de-DE"/>
        </w:rPr>
      </w:pPr>
      <w:r w:rsidRPr="00E75D06">
        <w:rPr>
          <w:rFonts w:ascii="Times New Roman" w:eastAsia="Times New Roman" w:hAnsi="Times New Roman" w:cs="Times New Roman"/>
        </w:rPr>
        <w:t>Kolekalciferolis ir jo metabolitai cirkuliuoja kraujyje susijungę su specifiniu gl</w:t>
      </w:r>
      <w:r w:rsidR="00656728">
        <w:rPr>
          <w:rFonts w:ascii="Times New Roman" w:eastAsia="Times New Roman" w:hAnsi="Times New Roman" w:cs="Times New Roman"/>
        </w:rPr>
        <w:t>o</w:t>
      </w:r>
      <w:r w:rsidRPr="00E75D06">
        <w:rPr>
          <w:rFonts w:ascii="Times New Roman" w:eastAsia="Times New Roman" w:hAnsi="Times New Roman" w:cs="Times New Roman"/>
        </w:rPr>
        <w:t xml:space="preserve">bulinu. Kolekalciferolis kepenyse hidroksilinamas iki aktyviojo 25-hidroksikolekalciferolio (25(OH)D, kuris inkstuose virsta 1,25-dihidroksikalciferoliu (1,25(OH)2-D). </w:t>
      </w:r>
      <w:r w:rsidR="00A2313A" w:rsidRPr="00E75D06">
        <w:rPr>
          <w:rFonts w:ascii="Times New Roman" w:eastAsia="Times New Roman" w:hAnsi="Times New Roman" w:cs="Times New Roman"/>
        </w:rPr>
        <w:t>1,25-dihidroksikalciferoli</w:t>
      </w:r>
      <w:r w:rsidR="00A2313A">
        <w:rPr>
          <w:rFonts w:ascii="Times New Roman" w:eastAsia="Times New Roman" w:hAnsi="Times New Roman" w:cs="Times New Roman"/>
        </w:rPr>
        <w:t>o metabolitas yra  atsakingas už kalcio absorbcijos padidėjimą.</w:t>
      </w:r>
      <w:r w:rsidR="00A2313A" w:rsidRPr="00E75D06">
        <w:rPr>
          <w:rFonts w:ascii="Times New Roman" w:eastAsia="Times New Roman" w:hAnsi="Times New Roman" w:cs="Times New Roman"/>
        </w:rPr>
        <w:t xml:space="preserve"> </w:t>
      </w:r>
      <w:r w:rsidR="002E17D7" w:rsidRPr="00E75D06">
        <w:rPr>
          <w:rFonts w:ascii="Times New Roman" w:eastAsia="Times New Roman" w:hAnsi="Times New Roman" w:cs="Times New Roman"/>
        </w:rPr>
        <w:t>Nemetabolizuotas vitaminas D kaupiasi riebaliniame ir raumeniniame audiniuose. Eliminacija lėta: vitamino D pusinės eliminacijos laikas plazmoje svyruoja nuo 15 iki 25 valandų. Tačiau riebaluose tirpus vitaminas D audiniuose gali būti aptinkamas net kelis mėnesius: atitinkamai biologinis eliminacijos pusperiodis yra beveik 2 mėnesiai.</w:t>
      </w:r>
      <w:r w:rsidR="00E0060D" w:rsidRPr="00E75D06">
        <w:rPr>
          <w:rFonts w:ascii="Times New Roman" w:eastAsia="Times New Roman" w:hAnsi="Times New Roman" w:cs="Times New Roman"/>
        </w:rPr>
        <w:t xml:space="preserve"> </w:t>
      </w:r>
    </w:p>
    <w:p w14:paraId="5440CD38" w14:textId="77777777" w:rsidR="0031000C" w:rsidRPr="00E75D06" w:rsidRDefault="0031000C" w:rsidP="002737C9">
      <w:pPr>
        <w:tabs>
          <w:tab w:val="left" w:pos="567"/>
        </w:tabs>
        <w:spacing w:after="0" w:line="260" w:lineRule="exact"/>
        <w:outlineLvl w:val="3"/>
        <w:rPr>
          <w:rFonts w:ascii="Times New Roman" w:eastAsia="Times New Roman" w:hAnsi="Times New Roman" w:cs="Times New Roman"/>
          <w:snapToGrid w:val="0"/>
        </w:rPr>
      </w:pPr>
    </w:p>
    <w:p w14:paraId="6861C048" w14:textId="77777777" w:rsidR="006C1A1A" w:rsidRPr="00E75D06" w:rsidRDefault="006C1A1A" w:rsidP="006C1A1A">
      <w:pPr>
        <w:numPr>
          <w:ilvl w:val="12"/>
          <w:numId w:val="0"/>
        </w:numPr>
        <w:tabs>
          <w:tab w:val="left" w:pos="567"/>
        </w:tabs>
        <w:spacing w:after="0" w:line="240" w:lineRule="auto"/>
        <w:ind w:right="-2"/>
        <w:rPr>
          <w:rFonts w:ascii="Times New Roman" w:eastAsia="Times New Roman" w:hAnsi="Times New Roman" w:cs="Times New Roman"/>
          <w:u w:val="single"/>
        </w:rPr>
      </w:pPr>
      <w:r w:rsidRPr="00E75D06">
        <w:rPr>
          <w:rFonts w:ascii="Times New Roman" w:eastAsia="Times New Roman" w:hAnsi="Times New Roman" w:cs="Times New Roman"/>
          <w:u w:val="single"/>
          <w:lang w:bidi="lt-LT"/>
        </w:rPr>
        <w:t>Eliminacija</w:t>
      </w:r>
    </w:p>
    <w:p w14:paraId="59E760D8" w14:textId="77777777" w:rsidR="006C1A1A" w:rsidRPr="00E75D06" w:rsidRDefault="006C1A1A" w:rsidP="006C1A1A">
      <w:pPr>
        <w:numPr>
          <w:ilvl w:val="12"/>
          <w:numId w:val="0"/>
        </w:numPr>
        <w:tabs>
          <w:tab w:val="left" w:pos="567"/>
        </w:tabs>
        <w:spacing w:after="0" w:line="240" w:lineRule="auto"/>
        <w:ind w:right="-2"/>
        <w:rPr>
          <w:rFonts w:ascii="Times New Roman" w:eastAsia="Times New Roman" w:hAnsi="Times New Roman" w:cs="Times New Roman"/>
        </w:rPr>
      </w:pPr>
      <w:r w:rsidRPr="00E75D06">
        <w:rPr>
          <w:rFonts w:ascii="Times New Roman" w:eastAsia="Times New Roman" w:hAnsi="Times New Roman" w:cs="Times New Roman"/>
          <w:iCs/>
        </w:rPr>
        <w:t xml:space="preserve">Metabolitai cirkuliuoja kraujyje prisijungę prie specifinio alfa globulino, vitamino D </w:t>
      </w:r>
      <w:r w:rsidRPr="00E75D06">
        <w:rPr>
          <w:rFonts w:ascii="Times New Roman" w:eastAsia="Times New Roman" w:hAnsi="Times New Roman" w:cs="Times New Roman"/>
          <w:spacing w:val="-4"/>
        </w:rPr>
        <w:t>m</w:t>
      </w:r>
      <w:r w:rsidRPr="00E75D06">
        <w:rPr>
          <w:rFonts w:ascii="Times New Roman" w:eastAsia="Times New Roman" w:hAnsi="Times New Roman" w:cs="Times New Roman"/>
        </w:rPr>
        <w:t>eta</w:t>
      </w:r>
      <w:r w:rsidRPr="00E75D06">
        <w:rPr>
          <w:rFonts w:ascii="Times New Roman" w:eastAsia="Times New Roman" w:hAnsi="Times New Roman" w:cs="Times New Roman"/>
          <w:spacing w:val="-2"/>
        </w:rPr>
        <w:t>b</w:t>
      </w:r>
      <w:r w:rsidRPr="00E75D06">
        <w:rPr>
          <w:rFonts w:ascii="Times New Roman" w:eastAsia="Times New Roman" w:hAnsi="Times New Roman" w:cs="Times New Roman"/>
        </w:rPr>
        <w:t>o</w:t>
      </w:r>
      <w:r w:rsidRPr="00E75D06">
        <w:rPr>
          <w:rFonts w:ascii="Times New Roman" w:eastAsia="Times New Roman" w:hAnsi="Times New Roman" w:cs="Times New Roman"/>
          <w:spacing w:val="-1"/>
        </w:rPr>
        <w:t>l</w:t>
      </w:r>
      <w:r w:rsidRPr="00E75D06">
        <w:rPr>
          <w:rFonts w:ascii="Times New Roman" w:eastAsia="Times New Roman" w:hAnsi="Times New Roman" w:cs="Times New Roman"/>
          <w:spacing w:val="1"/>
        </w:rPr>
        <w:t>i</w:t>
      </w:r>
      <w:r w:rsidRPr="00E75D06">
        <w:rPr>
          <w:rFonts w:ascii="Times New Roman" w:eastAsia="Times New Roman" w:hAnsi="Times New Roman" w:cs="Times New Roman"/>
          <w:spacing w:val="-1"/>
        </w:rPr>
        <w:t>t</w:t>
      </w:r>
      <w:r w:rsidRPr="00E75D06">
        <w:rPr>
          <w:rFonts w:ascii="Times New Roman" w:eastAsia="Times New Roman" w:hAnsi="Times New Roman" w:cs="Times New Roman"/>
        </w:rPr>
        <w:t>ai išsiskiria su tulžimi ir šalinami daugiausiai su išmatomis</w:t>
      </w:r>
      <w:r w:rsidRPr="00E75D06">
        <w:rPr>
          <w:rFonts w:ascii="Times New Roman" w:eastAsia="Times New Roman" w:hAnsi="Times New Roman" w:cs="Times New Roman"/>
          <w:lang w:bidi="lt-LT"/>
        </w:rPr>
        <w:t>.</w:t>
      </w:r>
    </w:p>
    <w:p w14:paraId="3AF6C558" w14:textId="77777777" w:rsidR="006C1A1A" w:rsidRPr="00E75D06" w:rsidRDefault="006C1A1A" w:rsidP="006C1A1A">
      <w:pPr>
        <w:tabs>
          <w:tab w:val="left" w:pos="567"/>
        </w:tabs>
        <w:spacing w:after="0" w:line="260" w:lineRule="exact"/>
        <w:rPr>
          <w:rFonts w:ascii="Times New Roman" w:eastAsia="Times New Roman" w:hAnsi="Times New Roman" w:cs="Times New Roman"/>
          <w:i/>
        </w:rPr>
      </w:pPr>
    </w:p>
    <w:p w14:paraId="71CDC52A" w14:textId="36F04794" w:rsidR="006C1A1A" w:rsidRPr="003430A7" w:rsidRDefault="006C1A1A" w:rsidP="006C1A1A">
      <w:pPr>
        <w:tabs>
          <w:tab w:val="left" w:pos="567"/>
        </w:tabs>
        <w:spacing w:after="0" w:line="260" w:lineRule="exact"/>
        <w:rPr>
          <w:rFonts w:ascii="Times New Roman" w:eastAsia="Times New Roman" w:hAnsi="Times New Roman" w:cs="Times New Roman"/>
          <w:iCs/>
          <w:u w:val="single"/>
        </w:rPr>
      </w:pPr>
      <w:r w:rsidRPr="003430A7">
        <w:rPr>
          <w:rFonts w:ascii="Times New Roman" w:eastAsia="Times New Roman" w:hAnsi="Times New Roman" w:cs="Times New Roman"/>
          <w:iCs/>
          <w:u w:val="single"/>
        </w:rPr>
        <w:t>Ypatingos populiacijos</w:t>
      </w:r>
    </w:p>
    <w:p w14:paraId="7E11DC02" w14:textId="77777777" w:rsidR="006C1A1A" w:rsidRPr="00E75D06" w:rsidRDefault="006C1A1A" w:rsidP="006C1A1A">
      <w:pPr>
        <w:tabs>
          <w:tab w:val="left" w:pos="567"/>
        </w:tabs>
        <w:spacing w:after="0" w:line="260" w:lineRule="exact"/>
        <w:rPr>
          <w:rFonts w:ascii="Times New Roman" w:eastAsia="Times New Roman" w:hAnsi="Times New Roman" w:cs="Times New Roman"/>
        </w:rPr>
      </w:pPr>
      <w:r w:rsidRPr="00E75D06">
        <w:rPr>
          <w:rFonts w:ascii="Times New Roman" w:eastAsia="Times New Roman" w:hAnsi="Times New Roman" w:cs="Times New Roman"/>
        </w:rPr>
        <w:t>Pacientams, kurių inkstų funkcija sutrikusi, kolekalciferolio pasišalinimas gali sulėtėti.</w:t>
      </w:r>
    </w:p>
    <w:p w14:paraId="0E322D65" w14:textId="77777777" w:rsidR="006C1A1A" w:rsidRPr="00E75D06" w:rsidRDefault="006C1A1A" w:rsidP="006C1A1A">
      <w:pPr>
        <w:tabs>
          <w:tab w:val="left" w:pos="567"/>
        </w:tabs>
        <w:spacing w:after="0" w:line="260" w:lineRule="exact"/>
        <w:rPr>
          <w:rFonts w:ascii="Times New Roman" w:eastAsia="Times New Roman" w:hAnsi="Times New Roman" w:cs="Times New Roman"/>
        </w:rPr>
      </w:pPr>
      <w:r w:rsidRPr="00E75D06">
        <w:rPr>
          <w:rFonts w:ascii="Times New Roman" w:eastAsia="Times New Roman" w:hAnsi="Times New Roman" w:cs="Times New Roman"/>
        </w:rPr>
        <w:t>Vitaminas D lėčiau įsisavinamas ir greičiau pašalinamas pacientams, kuriems nustatyta malabsorbcija.</w:t>
      </w:r>
    </w:p>
    <w:p w14:paraId="770D55C0" w14:textId="3713F2E0" w:rsidR="006C1A1A" w:rsidRPr="00E75D06" w:rsidRDefault="006C1A1A" w:rsidP="006C1A1A">
      <w:pPr>
        <w:keepNext/>
        <w:tabs>
          <w:tab w:val="left" w:pos="567"/>
        </w:tabs>
        <w:spacing w:after="0" w:line="260" w:lineRule="exact"/>
        <w:outlineLvl w:val="3"/>
        <w:rPr>
          <w:rFonts w:ascii="Times New Roman" w:eastAsia="Times New Roman" w:hAnsi="Times New Roman" w:cs="Times New Roman"/>
          <w:snapToGrid w:val="0"/>
          <w:u w:val="single"/>
        </w:rPr>
      </w:pPr>
      <w:r w:rsidRPr="00E75D06">
        <w:rPr>
          <w:rFonts w:ascii="Times New Roman" w:eastAsia="Times New Roman" w:hAnsi="Times New Roman" w:cs="Times New Roman"/>
        </w:rPr>
        <w:t>Žmonėms su antsvoriu gali nepavykti palaikyti pakankamo vitamino D kiekio organizme tik saulės poveikiu, vitamino D trūkumui kompensuoti jiems gali prireikti didesnių vitamino D3 dozių.</w:t>
      </w:r>
    </w:p>
    <w:p w14:paraId="56AFDABB"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3672C00"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5.3</w:t>
      </w:r>
      <w:r w:rsidRPr="00E75D06">
        <w:rPr>
          <w:rFonts w:ascii="Times New Roman" w:eastAsia="Times New Roman" w:hAnsi="Times New Roman" w:cs="Times New Roman"/>
          <w:b/>
          <w:bCs/>
          <w:snapToGrid w:val="0"/>
          <w:lang w:eastAsia="x-none"/>
        </w:rPr>
        <w:tab/>
        <w:t>Ikiklinikinių saugumo tyrimų duomenys</w:t>
      </w:r>
    </w:p>
    <w:p w14:paraId="180FBD57" w14:textId="77777777" w:rsidR="0031000C" w:rsidRPr="00E75D06" w:rsidRDefault="0031000C" w:rsidP="002737C9">
      <w:pPr>
        <w:keepNext/>
        <w:spacing w:after="0" w:line="240" w:lineRule="auto"/>
        <w:rPr>
          <w:rFonts w:ascii="Times New Roman" w:eastAsia="Times New Roman" w:hAnsi="Times New Roman" w:cs="Times New Roman"/>
          <w:snapToGrid w:val="0"/>
        </w:rPr>
      </w:pPr>
    </w:p>
    <w:p w14:paraId="77270542" w14:textId="77777777" w:rsidR="00E46AB5" w:rsidRPr="00E75D06" w:rsidRDefault="00E46AB5" w:rsidP="00E46AB5">
      <w:pPr>
        <w:tabs>
          <w:tab w:val="left" w:pos="567"/>
        </w:tabs>
        <w:spacing w:after="0" w:line="240" w:lineRule="auto"/>
        <w:rPr>
          <w:rFonts w:ascii="Times New Roman" w:eastAsia="Times New Roman" w:hAnsi="Times New Roman" w:cs="Times New Roman"/>
        </w:rPr>
      </w:pPr>
      <w:r w:rsidRPr="00E75D06">
        <w:rPr>
          <w:rFonts w:ascii="Times New Roman" w:eastAsia="Times New Roman" w:hAnsi="Times New Roman" w:cs="Times New Roman"/>
          <w:lang w:bidi="lt-LT"/>
        </w:rPr>
        <w:t>Ikiklinikinių tyrimų metu poveikis buvo pastebėtas tik tada, kai ekspozicija buvo tokia, kuri laikoma pakankamai viršijančia maksimalią žmogui, todėl jo klinikinė reikšmė yra maža.</w:t>
      </w:r>
    </w:p>
    <w:p w14:paraId="2F01B063" w14:textId="77777777" w:rsidR="00E46AB5" w:rsidRPr="00E75D06" w:rsidRDefault="00E46AB5" w:rsidP="00E46AB5">
      <w:pPr>
        <w:tabs>
          <w:tab w:val="left" w:pos="567"/>
        </w:tabs>
        <w:spacing w:after="0" w:line="240" w:lineRule="auto"/>
        <w:rPr>
          <w:rFonts w:ascii="Times New Roman" w:eastAsia="Times New Roman" w:hAnsi="Times New Roman" w:cs="Times New Roman"/>
        </w:rPr>
      </w:pPr>
    </w:p>
    <w:p w14:paraId="6ED87FBB" w14:textId="77777777" w:rsidR="00E46AB5" w:rsidRPr="00E75D06" w:rsidRDefault="00E46AB5" w:rsidP="00E46AB5">
      <w:pPr>
        <w:tabs>
          <w:tab w:val="left" w:pos="567"/>
        </w:tabs>
        <w:spacing w:after="0" w:line="240" w:lineRule="auto"/>
        <w:rPr>
          <w:rFonts w:ascii="Times New Roman" w:eastAsia="Times New Roman" w:hAnsi="Times New Roman" w:cs="Times New Roman"/>
          <w:lang w:bidi="lt-LT"/>
        </w:rPr>
      </w:pPr>
      <w:r w:rsidRPr="00E75D06">
        <w:rPr>
          <w:rFonts w:ascii="Times New Roman" w:eastAsia="Times New Roman" w:hAnsi="Times New Roman" w:cs="Times New Roman"/>
        </w:rPr>
        <w:t>Kartotinių dozių toksiškumo tyrimų duomenimis, vartojant dideles dozes, pasireiškė hiperkalcemija. Ilgalaikės hiperkalcemijos atveju dažniau buvo nustatomi histologiniai inkstų, širdies, kraujagyslių ir skrandžio pokyčiai (kalcifikacija</w:t>
      </w:r>
      <w:r w:rsidRPr="00E75D06">
        <w:rPr>
          <w:rFonts w:ascii="Times New Roman" w:eastAsia="Times New Roman" w:hAnsi="Times New Roman" w:cs="Times New Roman"/>
          <w:lang w:bidi="lt-LT"/>
        </w:rPr>
        <w:t>).</w:t>
      </w:r>
    </w:p>
    <w:p w14:paraId="1F255182" w14:textId="77777777" w:rsidR="00E46AB5" w:rsidRPr="00E75D06" w:rsidRDefault="00E46AB5" w:rsidP="00E46AB5">
      <w:pPr>
        <w:tabs>
          <w:tab w:val="left" w:pos="567"/>
        </w:tabs>
        <w:spacing w:after="0" w:line="240" w:lineRule="auto"/>
        <w:rPr>
          <w:rFonts w:ascii="Times New Roman" w:eastAsia="Times New Roman" w:hAnsi="Times New Roman" w:cs="Times New Roman"/>
        </w:rPr>
      </w:pPr>
    </w:p>
    <w:p w14:paraId="1CF459BC" w14:textId="77777777" w:rsidR="00E46AB5" w:rsidRPr="00E75D06" w:rsidRDefault="00E46AB5" w:rsidP="00E46AB5">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Ikiklinikinių tyrimų rezultatai atskleidė, kad didelės vitamino D dozės nėštumo metu gali paveikti motinos ir naujagimio kalcio, fosfatų ir cholesterolio homeostazę, o ilgalaikė hiperkalcemija gali sukelti fizinį ir protinį atsilikimą, vaisiaus kaulų pažeidimus, susijusius su bendru kaulėjimo sutrikimu, ir vaiko retinopatiją. </w:t>
      </w:r>
    </w:p>
    <w:p w14:paraId="652350A5" w14:textId="77777777" w:rsidR="00E46AB5" w:rsidRPr="00E75D06" w:rsidRDefault="00E46AB5" w:rsidP="00E46AB5">
      <w:pPr>
        <w:tabs>
          <w:tab w:val="left" w:pos="567"/>
        </w:tabs>
        <w:spacing w:after="0" w:line="240" w:lineRule="auto"/>
        <w:rPr>
          <w:rFonts w:ascii="Times New Roman" w:eastAsia="Times New Roman" w:hAnsi="Times New Roman" w:cs="Times New Roman"/>
          <w:snapToGrid w:val="0"/>
        </w:rPr>
      </w:pPr>
    </w:p>
    <w:p w14:paraId="16D9B17F" w14:textId="184F1BFF" w:rsidR="00E46AB5" w:rsidRPr="00E75D06" w:rsidRDefault="00E46AB5" w:rsidP="00E46AB5">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Nustatyta, kad didelės cholekalciferolio dozės gyvūnams yra teratogeniškos. </w:t>
      </w:r>
      <w:r w:rsidR="004D2CF5" w:rsidRPr="00E75D06">
        <w:rPr>
          <w:rFonts w:ascii="Times New Roman" w:eastAsia="Times New Roman" w:hAnsi="Times New Roman" w:cs="Times New Roman"/>
          <w:snapToGrid w:val="0"/>
        </w:rPr>
        <w:t xml:space="preserve">Eksperimentuose su gyvūnais nustatyta, kad tik vartojant itin dideles vitamino D dozes </w:t>
      </w:r>
      <w:r w:rsidR="00184213" w:rsidRPr="00E75D06">
        <w:rPr>
          <w:rFonts w:ascii="Times New Roman" w:eastAsia="Times New Roman" w:hAnsi="Times New Roman" w:cs="Times New Roman"/>
          <w:snapToGrid w:val="0"/>
        </w:rPr>
        <w:t xml:space="preserve">pasireiškė </w:t>
      </w:r>
      <w:r w:rsidR="0084626D" w:rsidRPr="00E75D06">
        <w:rPr>
          <w:rFonts w:ascii="Times New Roman" w:eastAsia="Times New Roman" w:hAnsi="Times New Roman" w:cs="Times New Roman"/>
          <w:snapToGrid w:val="0"/>
        </w:rPr>
        <w:t>r</w:t>
      </w:r>
      <w:r w:rsidRPr="00E75D06">
        <w:rPr>
          <w:rFonts w:ascii="Times New Roman" w:eastAsia="Times New Roman" w:hAnsi="Times New Roman" w:cs="Times New Roman"/>
          <w:snapToGrid w:val="0"/>
        </w:rPr>
        <w:t xml:space="preserve">eprodukcinis toksiškumas ir teratogeninis poveikis, </w:t>
      </w:r>
      <w:r w:rsidR="00184213" w:rsidRPr="00E75D06">
        <w:rPr>
          <w:rFonts w:ascii="Times New Roman" w:eastAsia="Times New Roman" w:hAnsi="Times New Roman" w:cs="Times New Roman"/>
          <w:snapToGrid w:val="0"/>
        </w:rPr>
        <w:t>paveikęs v</w:t>
      </w:r>
      <w:r w:rsidRPr="00E75D06">
        <w:rPr>
          <w:rFonts w:ascii="Times New Roman" w:eastAsia="Times New Roman" w:hAnsi="Times New Roman" w:cs="Times New Roman"/>
          <w:snapToGrid w:val="0"/>
        </w:rPr>
        <w:t>aisiaus gyvybingum</w:t>
      </w:r>
      <w:r w:rsidR="00184213" w:rsidRPr="00E75D06">
        <w:rPr>
          <w:rFonts w:ascii="Times New Roman" w:eastAsia="Times New Roman" w:hAnsi="Times New Roman" w:cs="Times New Roman"/>
          <w:snapToGrid w:val="0"/>
        </w:rPr>
        <w:t>ą</w:t>
      </w:r>
      <w:r w:rsidRPr="00E75D06">
        <w:rPr>
          <w:rFonts w:ascii="Times New Roman" w:eastAsia="Times New Roman" w:hAnsi="Times New Roman" w:cs="Times New Roman"/>
          <w:snapToGrid w:val="0"/>
        </w:rPr>
        <w:t xml:space="preserve"> ir </w:t>
      </w:r>
      <w:r w:rsidR="00184213" w:rsidRPr="00E75D06">
        <w:rPr>
          <w:rFonts w:ascii="Times New Roman" w:eastAsia="Times New Roman" w:hAnsi="Times New Roman" w:cs="Times New Roman"/>
          <w:snapToGrid w:val="0"/>
        </w:rPr>
        <w:t xml:space="preserve">sukėlęs </w:t>
      </w:r>
      <w:r w:rsidRPr="00E75D06">
        <w:rPr>
          <w:rFonts w:ascii="Times New Roman" w:eastAsia="Times New Roman" w:hAnsi="Times New Roman" w:cs="Times New Roman"/>
          <w:snapToGrid w:val="0"/>
        </w:rPr>
        <w:t>naujagimiams triušiams virš</w:t>
      </w:r>
      <w:r w:rsidR="000E09C3">
        <w:rPr>
          <w:rFonts w:ascii="Times New Roman" w:eastAsia="Times New Roman" w:hAnsi="Times New Roman" w:cs="Times New Roman"/>
          <w:snapToGrid w:val="0"/>
        </w:rPr>
        <w:t>vožtuvinius</w:t>
      </w:r>
      <w:r w:rsidRPr="00E75D06">
        <w:rPr>
          <w:rFonts w:ascii="Times New Roman" w:eastAsia="Times New Roman" w:hAnsi="Times New Roman" w:cs="Times New Roman"/>
          <w:snapToGrid w:val="0"/>
        </w:rPr>
        <w:t xml:space="preserve"> aortos pažeidim</w:t>
      </w:r>
      <w:r w:rsidR="00184213" w:rsidRPr="00E75D06">
        <w:rPr>
          <w:rFonts w:ascii="Times New Roman" w:eastAsia="Times New Roman" w:hAnsi="Times New Roman" w:cs="Times New Roman"/>
          <w:snapToGrid w:val="0"/>
        </w:rPr>
        <w:t>u</w:t>
      </w:r>
      <w:r w:rsidRPr="00E75D06">
        <w:rPr>
          <w:rFonts w:ascii="Times New Roman" w:eastAsia="Times New Roman" w:hAnsi="Times New Roman" w:cs="Times New Roman"/>
          <w:snapToGrid w:val="0"/>
        </w:rPr>
        <w:t xml:space="preserve">s. Duomenų apie cholekalciferolio poveikį vaisingumui nėra. Tačiau manoma, kad normalus endogeninis vitamino D kiekis neturi neigiamo poveikio vaisingumui. </w:t>
      </w:r>
    </w:p>
    <w:p w14:paraId="4D9AEB6F" w14:textId="2DF1BF55" w:rsidR="0031000C" w:rsidRDefault="00E46AB5"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Riboti </w:t>
      </w:r>
      <w:r w:rsidR="004D2CF5" w:rsidRPr="00E75D06">
        <w:rPr>
          <w:rFonts w:ascii="Times New Roman" w:eastAsia="Times New Roman" w:hAnsi="Times New Roman" w:cs="Times New Roman"/>
          <w:snapToGrid w:val="0"/>
        </w:rPr>
        <w:t>iki</w:t>
      </w:r>
      <w:r w:rsidRPr="00E75D06">
        <w:rPr>
          <w:rFonts w:ascii="Times New Roman" w:eastAsia="Times New Roman" w:hAnsi="Times New Roman" w:cs="Times New Roman"/>
          <w:snapToGrid w:val="0"/>
        </w:rPr>
        <w:t xml:space="preserve">klinikiniai duomenys rodo, kad hipervitaminozės D sukelta hiperkalcemija gali trukdyti žiurkių apvaisinimui.  Žiurkių, kurios nėštumo ir </w:t>
      </w:r>
      <w:r w:rsidR="00184213" w:rsidRPr="00E75D06">
        <w:rPr>
          <w:rFonts w:ascii="Times New Roman" w:eastAsia="Times New Roman" w:hAnsi="Times New Roman" w:cs="Times New Roman"/>
          <w:snapToGrid w:val="0"/>
        </w:rPr>
        <w:t>žindymo laikotarpiu</w:t>
      </w:r>
      <w:r w:rsidRPr="00E75D06">
        <w:rPr>
          <w:rFonts w:ascii="Times New Roman" w:eastAsia="Times New Roman" w:hAnsi="Times New Roman" w:cs="Times New Roman"/>
          <w:snapToGrid w:val="0"/>
        </w:rPr>
        <w:t xml:space="preserve"> buvo maitinamos dideliu kalcio kiekiu, palikuonys gimė </w:t>
      </w:r>
      <w:r w:rsidR="0044533B" w:rsidRPr="00E75D06">
        <w:rPr>
          <w:rFonts w:ascii="Times New Roman" w:eastAsia="Times New Roman" w:hAnsi="Times New Roman" w:cs="Times New Roman"/>
          <w:snapToGrid w:val="0"/>
        </w:rPr>
        <w:t>su išreikšta hipokalcemija</w:t>
      </w:r>
      <w:r w:rsidRPr="00E75D06">
        <w:rPr>
          <w:rFonts w:ascii="Times New Roman" w:eastAsia="Times New Roman" w:hAnsi="Times New Roman" w:cs="Times New Roman"/>
          <w:snapToGrid w:val="0"/>
        </w:rPr>
        <w:t>, jų augimo tempai buvo mažesni, jie turėjo židininę alopeciją. Ši</w:t>
      </w:r>
      <w:r w:rsidR="000E09C3">
        <w:rPr>
          <w:rFonts w:ascii="Times New Roman" w:eastAsia="Times New Roman" w:hAnsi="Times New Roman" w:cs="Times New Roman"/>
          <w:snapToGrid w:val="0"/>
        </w:rPr>
        <w:t>e</w:t>
      </w:r>
      <w:r w:rsidRPr="00E75D06">
        <w:rPr>
          <w:rFonts w:ascii="Times New Roman" w:eastAsia="Times New Roman" w:hAnsi="Times New Roman" w:cs="Times New Roman"/>
          <w:snapToGrid w:val="0"/>
        </w:rPr>
        <w:t xml:space="preserve"> </w:t>
      </w:r>
      <w:r w:rsidR="00C121E7" w:rsidRPr="00E75D06">
        <w:rPr>
          <w:rFonts w:ascii="Times New Roman" w:eastAsia="Times New Roman" w:hAnsi="Times New Roman" w:cs="Times New Roman"/>
          <w:snapToGrid w:val="0"/>
        </w:rPr>
        <w:t>reiškiniai</w:t>
      </w:r>
      <w:r w:rsidRPr="00E75D06">
        <w:rPr>
          <w:rFonts w:ascii="Times New Roman" w:eastAsia="Times New Roman" w:hAnsi="Times New Roman" w:cs="Times New Roman"/>
          <w:snapToGrid w:val="0"/>
        </w:rPr>
        <w:t xml:space="preserve"> buvo grįžtam</w:t>
      </w:r>
      <w:r w:rsidR="00C121E7" w:rsidRPr="00E75D06">
        <w:rPr>
          <w:rFonts w:ascii="Times New Roman" w:eastAsia="Times New Roman" w:hAnsi="Times New Roman" w:cs="Times New Roman"/>
          <w:snapToGrid w:val="0"/>
        </w:rPr>
        <w:t>ieji</w:t>
      </w:r>
      <w:r w:rsidRPr="00E75D06">
        <w:rPr>
          <w:rFonts w:ascii="Times New Roman" w:eastAsia="Times New Roman" w:hAnsi="Times New Roman" w:cs="Times New Roman"/>
          <w:snapToGrid w:val="0"/>
        </w:rPr>
        <w:t xml:space="preserve">, kai jaunikliai buvo atjunkyti nuo normalios mitybos. Hiperkalcemija sergančių žindančių patelių kalcio koncentracija </w:t>
      </w:r>
      <w:r w:rsidR="0084626D" w:rsidRPr="00E75D06">
        <w:rPr>
          <w:rFonts w:ascii="Times New Roman" w:eastAsia="Times New Roman" w:hAnsi="Times New Roman" w:cs="Times New Roman"/>
          <w:snapToGrid w:val="0"/>
        </w:rPr>
        <w:t xml:space="preserve">piene </w:t>
      </w:r>
      <w:r w:rsidRPr="00E75D06">
        <w:rPr>
          <w:rFonts w:ascii="Times New Roman" w:eastAsia="Times New Roman" w:hAnsi="Times New Roman" w:cs="Times New Roman"/>
          <w:snapToGrid w:val="0"/>
        </w:rPr>
        <w:t>buvo didesnė nei kontrolinių patelių, o tai galėjo turėti įtakos palikuonių reakcijai.</w:t>
      </w:r>
    </w:p>
    <w:p w14:paraId="095E2D60" w14:textId="77777777" w:rsidR="000E09C3" w:rsidRDefault="000E09C3" w:rsidP="0031000C">
      <w:pPr>
        <w:spacing w:after="0" w:line="240" w:lineRule="auto"/>
        <w:rPr>
          <w:rFonts w:ascii="Times New Roman" w:eastAsia="Times New Roman" w:hAnsi="Times New Roman" w:cs="Times New Roman"/>
          <w:snapToGrid w:val="0"/>
        </w:rPr>
      </w:pPr>
    </w:p>
    <w:p w14:paraId="66A41CB3" w14:textId="610851EE" w:rsidR="000E09C3" w:rsidRPr="00E75D06" w:rsidRDefault="000E09C3" w:rsidP="0031000C">
      <w:pPr>
        <w:spacing w:after="0" w:line="240" w:lineRule="auto"/>
        <w:rPr>
          <w:rFonts w:ascii="Times New Roman" w:eastAsia="Times New Roman" w:hAnsi="Times New Roman" w:cs="Times New Roman"/>
          <w:snapToGrid w:val="0"/>
        </w:rPr>
      </w:pPr>
      <w:r w:rsidRPr="000E09C3">
        <w:rPr>
          <w:rFonts w:ascii="Times New Roman" w:eastAsia="Times New Roman" w:hAnsi="Times New Roman" w:cs="Times New Roman"/>
          <w:snapToGrid w:val="0"/>
        </w:rPr>
        <w:t>Terapinėmis dozėmis cholekalciferolis nėra teratogeninis. Cholekalciferolis neturi galimo mutageninio ar kancerogeninio poveikio.</w:t>
      </w:r>
    </w:p>
    <w:p w14:paraId="4B46EE7F" w14:textId="77777777" w:rsidR="0031000C" w:rsidRPr="00E75D06" w:rsidRDefault="0031000C" w:rsidP="0031000C">
      <w:pPr>
        <w:spacing w:after="0" w:line="240" w:lineRule="auto"/>
        <w:rPr>
          <w:rFonts w:ascii="Times New Roman" w:eastAsia="Times New Roman" w:hAnsi="Times New Roman" w:cs="Times New Roman"/>
          <w:snapToGrid w:val="0"/>
        </w:rPr>
      </w:pPr>
    </w:p>
    <w:p w14:paraId="7B384A8F" w14:textId="77777777"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6.</w:t>
      </w:r>
      <w:r w:rsidRPr="00E75D06">
        <w:rPr>
          <w:rFonts w:ascii="Times New Roman" w:eastAsia="Times New Roman" w:hAnsi="Times New Roman" w:cs="Times New Roman"/>
          <w:b/>
          <w:bCs/>
          <w:snapToGrid w:val="0"/>
          <w:lang w:eastAsia="x-none"/>
        </w:rPr>
        <w:tab/>
        <w:t>FARMACINĖ INFORMACIJA</w:t>
      </w:r>
    </w:p>
    <w:p w14:paraId="39915AA4" w14:textId="77777777" w:rsidR="0031000C" w:rsidRPr="00E75D06" w:rsidRDefault="0031000C" w:rsidP="002737C9">
      <w:pPr>
        <w:keepNext/>
        <w:spacing w:after="0" w:line="240" w:lineRule="auto"/>
        <w:rPr>
          <w:rFonts w:ascii="Times New Roman" w:eastAsia="Times New Roman" w:hAnsi="Times New Roman" w:cs="Times New Roman"/>
          <w:snapToGrid w:val="0"/>
        </w:rPr>
      </w:pPr>
    </w:p>
    <w:p w14:paraId="184F27D0"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6.1</w:t>
      </w:r>
      <w:r w:rsidRPr="00E75D06">
        <w:rPr>
          <w:rFonts w:ascii="Times New Roman" w:eastAsia="Times New Roman" w:hAnsi="Times New Roman" w:cs="Times New Roman"/>
          <w:b/>
          <w:bCs/>
          <w:snapToGrid w:val="0"/>
          <w:lang w:eastAsia="x-none"/>
        </w:rPr>
        <w:tab/>
        <w:t>Pagalbinių medžiagų sąrašas</w:t>
      </w:r>
    </w:p>
    <w:p w14:paraId="2FB70F0F" w14:textId="77777777" w:rsidR="0031000C" w:rsidRPr="00E75D06" w:rsidRDefault="0031000C" w:rsidP="002737C9">
      <w:pPr>
        <w:keepNext/>
        <w:spacing w:after="0" w:line="240" w:lineRule="auto"/>
        <w:rPr>
          <w:rFonts w:ascii="Times New Roman" w:eastAsia="Times New Roman" w:hAnsi="Times New Roman" w:cs="Times New Roman"/>
          <w:snapToGrid w:val="0"/>
        </w:rPr>
      </w:pPr>
    </w:p>
    <w:p w14:paraId="1CC98AA4" w14:textId="77777777" w:rsidR="0031000C" w:rsidRPr="00E75D06" w:rsidRDefault="0031000C" w:rsidP="002737C9">
      <w:pPr>
        <w:keepNext/>
        <w:spacing w:after="0" w:line="240" w:lineRule="auto"/>
        <w:rPr>
          <w:rFonts w:ascii="Times New Roman" w:eastAsia="Times New Roman" w:hAnsi="Times New Roman" w:cs="Times New Roman"/>
          <w:snapToGrid w:val="0"/>
          <w:u w:val="single"/>
        </w:rPr>
      </w:pPr>
      <w:r w:rsidRPr="00E75D06">
        <w:rPr>
          <w:rFonts w:ascii="Times New Roman" w:eastAsia="Times New Roman" w:hAnsi="Times New Roman" w:cs="Times New Roman"/>
          <w:snapToGrid w:val="0"/>
          <w:u w:val="single"/>
        </w:rPr>
        <w:t>Tabletės šerdis</w:t>
      </w:r>
    </w:p>
    <w:p w14:paraId="7EC718E3" w14:textId="77777777" w:rsidR="00C121E7" w:rsidRPr="00E75D06" w:rsidRDefault="00C121E7"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Laktozė monohidratas</w:t>
      </w:r>
    </w:p>
    <w:p w14:paraId="6D3281CF" w14:textId="2AE7D147" w:rsidR="00C121E7" w:rsidRPr="00E75D06" w:rsidRDefault="00C121E7" w:rsidP="0031000C">
      <w:pPr>
        <w:spacing w:after="0" w:line="240" w:lineRule="auto"/>
        <w:rPr>
          <w:rFonts w:ascii="Times New Roman" w:eastAsia="Times New Roman" w:hAnsi="Times New Roman" w:cs="Times New Roman"/>
          <w:snapToGrid w:val="0"/>
        </w:rPr>
      </w:pPr>
      <w:r w:rsidRPr="009B3E01">
        <w:rPr>
          <w:rFonts w:ascii="Times New Roman" w:eastAsia="Times New Roman" w:hAnsi="Times New Roman" w:cs="Times New Roman"/>
          <w:snapToGrid w:val="0"/>
        </w:rPr>
        <w:t>Celiuliozės milteliai</w:t>
      </w:r>
      <w:r w:rsidRPr="00E75D06">
        <w:rPr>
          <w:rFonts w:ascii="Times New Roman" w:eastAsia="Times New Roman" w:hAnsi="Times New Roman" w:cs="Times New Roman"/>
          <w:snapToGrid w:val="0"/>
        </w:rPr>
        <w:t xml:space="preserve"> (E460)</w:t>
      </w:r>
    </w:p>
    <w:p w14:paraId="5FCF3B61" w14:textId="55FBF902" w:rsidR="0031000C" w:rsidRPr="00E75D06" w:rsidRDefault="0031000C"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lastRenderedPageBreak/>
        <w:t>Modifikuotas krakmolas</w:t>
      </w:r>
    </w:p>
    <w:p w14:paraId="2C25E4A9" w14:textId="77777777" w:rsidR="0031000C" w:rsidRPr="00E75D06" w:rsidRDefault="0031000C"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Kukurūzų krakmolas</w:t>
      </w:r>
    </w:p>
    <w:p w14:paraId="44C1FADD" w14:textId="77777777" w:rsidR="0031000C" w:rsidRPr="00E75D06" w:rsidRDefault="0031000C"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Kroskarmeliozės natrio druska (E468)</w:t>
      </w:r>
    </w:p>
    <w:p w14:paraId="60C1D776" w14:textId="77777777" w:rsidR="0031000C" w:rsidRPr="00E75D06" w:rsidRDefault="0031000C"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Sacharozė</w:t>
      </w:r>
    </w:p>
    <w:p w14:paraId="0773A848" w14:textId="77777777" w:rsidR="0031000C" w:rsidRPr="00E75D06" w:rsidRDefault="0031000C"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Bevandenis koloidinis silicio dioksidas (E551)</w:t>
      </w:r>
    </w:p>
    <w:p w14:paraId="560196B1" w14:textId="77777777" w:rsidR="00C121E7" w:rsidRPr="00E75D06" w:rsidRDefault="00C121E7"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Magnio stearatas (E572)</w:t>
      </w:r>
    </w:p>
    <w:p w14:paraId="06B2F2A8" w14:textId="77777777" w:rsidR="0031000C" w:rsidRPr="00E75D06" w:rsidRDefault="0031000C"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Natrio askorbatas (E301)</w:t>
      </w:r>
    </w:p>
    <w:p w14:paraId="1A13D9B9" w14:textId="77777777" w:rsidR="0031000C" w:rsidRPr="00E75D06" w:rsidRDefault="0031000C"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Vidutinės grandinės trigliceridai</w:t>
      </w:r>
    </w:p>
    <w:p w14:paraId="06944BA5" w14:textId="2E45F479" w:rsidR="0031000C" w:rsidRPr="00E75D06" w:rsidRDefault="00465AC9" w:rsidP="0031000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Visų racematų</w:t>
      </w:r>
      <w:r w:rsidR="00496F85" w:rsidRPr="00E75D06">
        <w:rPr>
          <w:rFonts w:ascii="Times New Roman" w:eastAsia="Times New Roman" w:hAnsi="Times New Roman" w:cs="Times New Roman"/>
          <w:snapToGrid w:val="0"/>
        </w:rPr>
        <w:noBreakHyphen/>
      </w:r>
      <w:r w:rsidR="0031000C" w:rsidRPr="00E75D06">
        <w:rPr>
          <w:rFonts w:ascii="Times New Roman" w:eastAsia="Times New Roman" w:hAnsi="Times New Roman" w:cs="Times New Roman"/>
          <w:snapToGrid w:val="0"/>
        </w:rPr>
        <w:t>alfa</w:t>
      </w:r>
      <w:r w:rsidR="00496F85" w:rsidRPr="00E75D06">
        <w:rPr>
          <w:rFonts w:ascii="Times New Roman" w:eastAsia="Times New Roman" w:hAnsi="Times New Roman" w:cs="Times New Roman"/>
          <w:snapToGrid w:val="0"/>
        </w:rPr>
        <w:noBreakHyphen/>
      </w:r>
      <w:r w:rsidR="0031000C" w:rsidRPr="00E75D06">
        <w:rPr>
          <w:rFonts w:ascii="Times New Roman" w:eastAsia="Times New Roman" w:hAnsi="Times New Roman" w:cs="Times New Roman"/>
          <w:snapToGrid w:val="0"/>
        </w:rPr>
        <w:t>tokoferolis</w:t>
      </w:r>
      <w:r w:rsidR="0058531C" w:rsidRPr="00E75D06">
        <w:rPr>
          <w:rFonts w:ascii="Times New Roman" w:eastAsia="Times New Roman" w:hAnsi="Times New Roman" w:cs="Times New Roman"/>
          <w:snapToGrid w:val="0"/>
        </w:rPr>
        <w:t> </w:t>
      </w:r>
      <w:r w:rsidR="0031000C" w:rsidRPr="00E75D06">
        <w:rPr>
          <w:rFonts w:ascii="Times New Roman" w:eastAsia="Times New Roman" w:hAnsi="Times New Roman" w:cs="Times New Roman"/>
          <w:snapToGrid w:val="0"/>
        </w:rPr>
        <w:t>(E307)</w:t>
      </w:r>
    </w:p>
    <w:p w14:paraId="02269B13" w14:textId="77777777" w:rsidR="0031000C" w:rsidRPr="00E75D06" w:rsidRDefault="0031000C" w:rsidP="0031000C">
      <w:pPr>
        <w:spacing w:after="0" w:line="240" w:lineRule="auto"/>
        <w:rPr>
          <w:rFonts w:ascii="Times New Roman" w:eastAsia="Times New Roman" w:hAnsi="Times New Roman" w:cs="Times New Roman"/>
          <w:snapToGrid w:val="0"/>
        </w:rPr>
      </w:pPr>
    </w:p>
    <w:p w14:paraId="1E17E47C" w14:textId="4CC0A291" w:rsidR="0031000C" w:rsidRPr="00E75D06" w:rsidRDefault="00465AC9" w:rsidP="002737C9">
      <w:pPr>
        <w:keepNext/>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Tabletės p</w:t>
      </w:r>
      <w:r w:rsidR="0031000C" w:rsidRPr="00E75D06">
        <w:rPr>
          <w:rFonts w:ascii="Times New Roman" w:eastAsia="Times New Roman" w:hAnsi="Times New Roman" w:cs="Times New Roman"/>
          <w:snapToGrid w:val="0"/>
          <w:u w:val="single"/>
        </w:rPr>
        <w:t>lėvelė</w:t>
      </w:r>
    </w:p>
    <w:p w14:paraId="7C50C1C0" w14:textId="7EA1DBF8" w:rsidR="0031000C" w:rsidRPr="00E75D06" w:rsidRDefault="00C121E7" w:rsidP="00692114">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P</w:t>
      </w:r>
      <w:r w:rsidR="0031000C" w:rsidRPr="00E75D06">
        <w:rPr>
          <w:rFonts w:ascii="Times New Roman" w:eastAsia="Times New Roman" w:hAnsi="Times New Roman" w:cs="Times New Roman"/>
          <w:snapToGrid w:val="0"/>
        </w:rPr>
        <w:t>olivinilo alkoholis (E1203)</w:t>
      </w:r>
    </w:p>
    <w:p w14:paraId="4125D56E" w14:textId="3CEA4608" w:rsidR="0031000C" w:rsidRPr="00E75D06" w:rsidRDefault="00C121E7" w:rsidP="00692114">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T</w:t>
      </w:r>
      <w:r w:rsidR="0031000C" w:rsidRPr="00E75D06">
        <w:rPr>
          <w:rFonts w:ascii="Times New Roman" w:eastAsia="Times New Roman" w:hAnsi="Times New Roman" w:cs="Times New Roman"/>
          <w:snapToGrid w:val="0"/>
        </w:rPr>
        <w:t>itano dioksidas (E171)</w:t>
      </w:r>
    </w:p>
    <w:p w14:paraId="6379A3C4" w14:textId="09939896" w:rsidR="0031000C" w:rsidRPr="00E75D06" w:rsidRDefault="00C121E7" w:rsidP="00692114">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M</w:t>
      </w:r>
      <w:r w:rsidR="0031000C" w:rsidRPr="00E75D06">
        <w:rPr>
          <w:rFonts w:ascii="Times New Roman" w:eastAsia="Times New Roman" w:hAnsi="Times New Roman" w:cs="Times New Roman"/>
          <w:snapToGrid w:val="0"/>
        </w:rPr>
        <w:t>akrogolis</w:t>
      </w:r>
    </w:p>
    <w:p w14:paraId="4C8C88FE" w14:textId="156850C0" w:rsidR="0031000C" w:rsidRPr="00E75D06" w:rsidRDefault="00C121E7" w:rsidP="00692114">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T</w:t>
      </w:r>
      <w:r w:rsidR="0031000C" w:rsidRPr="00E75D06">
        <w:rPr>
          <w:rFonts w:ascii="Times New Roman" w:eastAsia="Times New Roman" w:hAnsi="Times New Roman" w:cs="Times New Roman"/>
          <w:snapToGrid w:val="0"/>
        </w:rPr>
        <w:t>alkas</w:t>
      </w:r>
      <w:r w:rsidR="0058531C" w:rsidRPr="00E75D06">
        <w:rPr>
          <w:rFonts w:ascii="Times New Roman" w:eastAsia="Times New Roman" w:hAnsi="Times New Roman" w:cs="Times New Roman"/>
          <w:snapToGrid w:val="0"/>
        </w:rPr>
        <w:t> </w:t>
      </w:r>
      <w:r w:rsidR="0031000C" w:rsidRPr="00E75D06">
        <w:rPr>
          <w:rFonts w:ascii="Times New Roman" w:eastAsia="Times New Roman" w:hAnsi="Times New Roman" w:cs="Times New Roman"/>
          <w:snapToGrid w:val="0"/>
        </w:rPr>
        <w:t>(E553b)</w:t>
      </w:r>
    </w:p>
    <w:p w14:paraId="46705C9A" w14:textId="15298200" w:rsidR="0031000C" w:rsidRPr="00E75D06" w:rsidRDefault="00C121E7" w:rsidP="00692114">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C</w:t>
      </w:r>
      <w:r w:rsidR="0031000C" w:rsidRPr="00E75D06">
        <w:rPr>
          <w:rFonts w:ascii="Times New Roman" w:eastAsia="Times New Roman" w:hAnsi="Times New Roman" w:cs="Times New Roman"/>
          <w:snapToGrid w:val="0"/>
        </w:rPr>
        <w:t>hinolino gelton</w:t>
      </w:r>
      <w:r w:rsidR="00D5590F">
        <w:rPr>
          <w:rFonts w:ascii="Times New Roman" w:eastAsia="Times New Roman" w:hAnsi="Times New Roman" w:cs="Times New Roman"/>
          <w:snapToGrid w:val="0"/>
        </w:rPr>
        <w:t>asis</w:t>
      </w:r>
      <w:r w:rsidR="0031000C" w:rsidRPr="00E75D06">
        <w:rPr>
          <w:rFonts w:ascii="Times New Roman" w:eastAsia="Times New Roman" w:hAnsi="Times New Roman" w:cs="Times New Roman"/>
          <w:snapToGrid w:val="0"/>
        </w:rPr>
        <w:t>(E104)</w:t>
      </w:r>
    </w:p>
    <w:p w14:paraId="5F9D621A" w14:textId="164C148A" w:rsidR="0031000C" w:rsidRPr="00E75D06" w:rsidRDefault="00C121E7" w:rsidP="00692114">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G</w:t>
      </w:r>
      <w:r w:rsidR="0031000C" w:rsidRPr="00E75D06">
        <w:rPr>
          <w:rFonts w:ascii="Times New Roman" w:eastAsia="Times New Roman" w:hAnsi="Times New Roman" w:cs="Times New Roman"/>
          <w:snapToGrid w:val="0"/>
        </w:rPr>
        <w:t>eltonasis geležies oksidas (E172)</w:t>
      </w:r>
    </w:p>
    <w:p w14:paraId="33C95756" w14:textId="77777777" w:rsidR="0031000C" w:rsidRPr="00E75D06" w:rsidRDefault="0031000C" w:rsidP="0031000C">
      <w:pPr>
        <w:spacing w:after="0" w:line="240" w:lineRule="auto"/>
        <w:rPr>
          <w:rFonts w:ascii="Times New Roman" w:eastAsia="Times New Roman" w:hAnsi="Times New Roman" w:cs="Times New Roman"/>
          <w:snapToGrid w:val="0"/>
        </w:rPr>
      </w:pPr>
    </w:p>
    <w:p w14:paraId="4E285A8E"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6.2</w:t>
      </w:r>
      <w:r w:rsidRPr="00E75D06">
        <w:rPr>
          <w:rFonts w:ascii="Times New Roman" w:eastAsia="Times New Roman" w:hAnsi="Times New Roman" w:cs="Times New Roman"/>
          <w:b/>
          <w:bCs/>
          <w:snapToGrid w:val="0"/>
          <w:lang w:eastAsia="x-none"/>
        </w:rPr>
        <w:tab/>
        <w:t>Nesuderinamumas</w:t>
      </w:r>
    </w:p>
    <w:p w14:paraId="7D26CB08" w14:textId="77777777" w:rsidR="0031000C" w:rsidRPr="00E75D06" w:rsidRDefault="0031000C" w:rsidP="002737C9">
      <w:pPr>
        <w:keepNext/>
        <w:spacing w:after="0" w:line="240" w:lineRule="auto"/>
        <w:rPr>
          <w:rFonts w:ascii="Times New Roman" w:eastAsia="Times New Roman" w:hAnsi="Times New Roman" w:cs="Times New Roman"/>
          <w:snapToGrid w:val="0"/>
        </w:rPr>
      </w:pPr>
    </w:p>
    <w:p w14:paraId="5447DCC1" w14:textId="77777777" w:rsidR="0031000C" w:rsidRPr="00E75D06" w:rsidRDefault="0031000C"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Duomenys nebūtini.</w:t>
      </w:r>
    </w:p>
    <w:p w14:paraId="63ECB2D9" w14:textId="77777777" w:rsidR="0031000C" w:rsidRPr="00E75D06" w:rsidRDefault="0031000C" w:rsidP="0031000C">
      <w:pPr>
        <w:spacing w:after="0" w:line="240" w:lineRule="auto"/>
        <w:rPr>
          <w:rFonts w:ascii="Times New Roman" w:eastAsia="Times New Roman" w:hAnsi="Times New Roman" w:cs="Times New Roman"/>
          <w:snapToGrid w:val="0"/>
        </w:rPr>
      </w:pPr>
    </w:p>
    <w:p w14:paraId="0A962DC4"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6.3</w:t>
      </w:r>
      <w:r w:rsidRPr="00E75D06">
        <w:rPr>
          <w:rFonts w:ascii="Times New Roman" w:eastAsia="Times New Roman" w:hAnsi="Times New Roman" w:cs="Times New Roman"/>
          <w:b/>
          <w:bCs/>
          <w:snapToGrid w:val="0"/>
          <w:lang w:eastAsia="x-none"/>
        </w:rPr>
        <w:tab/>
        <w:t>Tinkamumo laikas</w:t>
      </w:r>
    </w:p>
    <w:p w14:paraId="3E666024" w14:textId="77777777" w:rsidR="00036CB4" w:rsidRPr="00E75D06" w:rsidRDefault="00036CB4" w:rsidP="002737C9">
      <w:pPr>
        <w:keepNext/>
        <w:spacing w:after="0" w:line="240" w:lineRule="auto"/>
        <w:rPr>
          <w:rFonts w:ascii="Times New Roman" w:eastAsia="Times New Roman" w:hAnsi="Times New Roman" w:cs="Times New Roman"/>
          <w:snapToGrid w:val="0"/>
        </w:rPr>
      </w:pPr>
    </w:p>
    <w:p w14:paraId="5834DB54" w14:textId="6BEC473C" w:rsidR="00291DA2" w:rsidRPr="00E75D06" w:rsidRDefault="001050D7" w:rsidP="0031000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 metai.</w:t>
      </w:r>
    </w:p>
    <w:p w14:paraId="1847978B" w14:textId="77777777" w:rsidR="00036CB4" w:rsidRPr="00E75D06" w:rsidRDefault="00036CB4" w:rsidP="0031000C">
      <w:pPr>
        <w:spacing w:after="0" w:line="240" w:lineRule="auto"/>
        <w:rPr>
          <w:rFonts w:ascii="Times New Roman" w:eastAsia="Times New Roman" w:hAnsi="Times New Roman" w:cs="Times New Roman"/>
          <w:snapToGrid w:val="0"/>
        </w:rPr>
      </w:pPr>
    </w:p>
    <w:p w14:paraId="0D8D6466"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6.4</w:t>
      </w:r>
      <w:r w:rsidRPr="00E75D06">
        <w:rPr>
          <w:rFonts w:ascii="Times New Roman" w:eastAsia="Times New Roman" w:hAnsi="Times New Roman" w:cs="Times New Roman"/>
          <w:b/>
          <w:bCs/>
          <w:snapToGrid w:val="0"/>
          <w:lang w:eastAsia="x-none"/>
        </w:rPr>
        <w:tab/>
        <w:t>Specialios laikymo sąlygos</w:t>
      </w:r>
    </w:p>
    <w:p w14:paraId="045159AD" w14:textId="77777777" w:rsidR="00036CB4" w:rsidRPr="00E75D06" w:rsidRDefault="00036CB4" w:rsidP="002737C9">
      <w:pPr>
        <w:keepNext/>
        <w:spacing w:after="0" w:line="240" w:lineRule="auto"/>
        <w:rPr>
          <w:rFonts w:ascii="Times New Roman" w:eastAsia="Times New Roman" w:hAnsi="Times New Roman" w:cs="Times New Roman"/>
          <w:snapToGrid w:val="0"/>
        </w:rPr>
      </w:pPr>
    </w:p>
    <w:p w14:paraId="0D27A652" w14:textId="27ABA295" w:rsidR="0031000C"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Laikyti </w:t>
      </w:r>
      <w:r w:rsidR="003A4B61" w:rsidRPr="00E75D06">
        <w:rPr>
          <w:rFonts w:ascii="Times New Roman" w:eastAsia="Times New Roman" w:hAnsi="Times New Roman" w:cs="Times New Roman"/>
          <w:snapToGrid w:val="0"/>
        </w:rPr>
        <w:t xml:space="preserve">ne aukštesnėje kaip </w:t>
      </w:r>
      <w:r w:rsidRPr="00E75D06">
        <w:rPr>
          <w:rFonts w:ascii="Times New Roman" w:eastAsia="Times New Roman" w:hAnsi="Times New Roman" w:cs="Times New Roman"/>
          <w:snapToGrid w:val="0"/>
        </w:rPr>
        <w:t>25</w:t>
      </w:r>
      <w:r w:rsidR="0058531C"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sym w:font="Symbol" w:char="F0B0"/>
      </w:r>
      <w:r w:rsidRPr="00E75D06">
        <w:rPr>
          <w:rFonts w:ascii="Times New Roman" w:eastAsia="Times New Roman" w:hAnsi="Times New Roman" w:cs="Times New Roman"/>
          <w:snapToGrid w:val="0"/>
        </w:rPr>
        <w:t>C temperatūroje.</w:t>
      </w:r>
    </w:p>
    <w:p w14:paraId="1F056587" w14:textId="77777777" w:rsidR="00EC570E" w:rsidRPr="00E75D06" w:rsidRDefault="00EC570E" w:rsidP="0031000C">
      <w:pPr>
        <w:tabs>
          <w:tab w:val="left" w:pos="567"/>
        </w:tabs>
        <w:spacing w:after="0" w:line="260" w:lineRule="exact"/>
        <w:rPr>
          <w:rFonts w:ascii="Times New Roman" w:eastAsia="Times New Roman" w:hAnsi="Times New Roman" w:cs="Times New Roman"/>
          <w:snapToGrid w:val="0"/>
        </w:rPr>
      </w:pPr>
    </w:p>
    <w:p w14:paraId="452446FE" w14:textId="77777777" w:rsidR="0004567B"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Laikyti gamintojo pakuotėje, kad </w:t>
      </w:r>
      <w:r w:rsidR="002E42DD" w:rsidRPr="00E75D06">
        <w:rPr>
          <w:rFonts w:ascii="Times New Roman" w:eastAsia="Times New Roman" w:hAnsi="Times New Roman" w:cs="Times New Roman"/>
          <w:snapToGrid w:val="0"/>
        </w:rPr>
        <w:t xml:space="preserve">vaistinis </w:t>
      </w:r>
      <w:r w:rsidRPr="00E75D06">
        <w:rPr>
          <w:rFonts w:ascii="Times New Roman" w:eastAsia="Times New Roman" w:hAnsi="Times New Roman" w:cs="Times New Roman"/>
          <w:snapToGrid w:val="0"/>
        </w:rPr>
        <w:t>preparatas būtų apsaugotas nuo šviesos.</w:t>
      </w:r>
    </w:p>
    <w:p w14:paraId="1DEE292F" w14:textId="77777777" w:rsidR="00C8222C" w:rsidRPr="00E75D06" w:rsidRDefault="00C8222C" w:rsidP="0031000C">
      <w:pPr>
        <w:spacing w:after="0" w:line="240" w:lineRule="auto"/>
        <w:rPr>
          <w:rFonts w:ascii="Times New Roman" w:eastAsia="Times New Roman" w:hAnsi="Times New Roman" w:cs="Times New Roman"/>
          <w:snapToGrid w:val="0"/>
        </w:rPr>
      </w:pPr>
    </w:p>
    <w:p w14:paraId="54AEAD4A"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6.5</w:t>
      </w:r>
      <w:r w:rsidRPr="00E75D06">
        <w:rPr>
          <w:rFonts w:ascii="Times New Roman" w:eastAsia="Times New Roman" w:hAnsi="Times New Roman" w:cs="Times New Roman"/>
          <w:b/>
          <w:bCs/>
          <w:snapToGrid w:val="0"/>
          <w:lang w:eastAsia="x-none"/>
        </w:rPr>
        <w:tab/>
        <w:t>Talpyklės pobūdis ir jos turinys</w:t>
      </w:r>
    </w:p>
    <w:p w14:paraId="4C3AD915" w14:textId="77777777" w:rsidR="0031000C" w:rsidRPr="00E75D06" w:rsidRDefault="0031000C" w:rsidP="00692114">
      <w:pPr>
        <w:spacing w:after="0" w:line="240" w:lineRule="auto"/>
        <w:rPr>
          <w:rFonts w:ascii="Times New Roman" w:eastAsia="Times New Roman" w:hAnsi="Times New Roman" w:cs="Times New Roman"/>
          <w:snapToGrid w:val="0"/>
        </w:rPr>
      </w:pPr>
    </w:p>
    <w:p w14:paraId="7954AD09" w14:textId="746CEDFF" w:rsidR="00692114" w:rsidRPr="00E75D06" w:rsidRDefault="00EC570E" w:rsidP="00692114">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Kartono d</w:t>
      </w:r>
      <w:r w:rsidR="00692114" w:rsidRPr="00E75D06">
        <w:rPr>
          <w:rFonts w:ascii="Times New Roman" w:eastAsia="Times New Roman" w:hAnsi="Times New Roman" w:cs="Times New Roman"/>
          <w:snapToGrid w:val="0"/>
        </w:rPr>
        <w:t>ėžutė, kurioje yra 2, 3, 4 arba 8 plėvele dengtos tabletės nepermatomose PVC/PVdC</w:t>
      </w:r>
      <w:r w:rsidR="00692114" w:rsidRPr="00E75D06">
        <w:rPr>
          <w:rFonts w:ascii="Times New Roman" w:eastAsia="Times New Roman" w:hAnsi="Times New Roman" w:cs="Times New Roman"/>
          <w:snapToGrid w:val="0"/>
        </w:rPr>
        <w:noBreakHyphen/>
        <w:t>aliuminio lizdinėse plokštelėse.</w:t>
      </w:r>
    </w:p>
    <w:p w14:paraId="3F4AA09B" w14:textId="77777777" w:rsidR="00692114" w:rsidRPr="00E75D06" w:rsidRDefault="00692114" w:rsidP="00692114">
      <w:pPr>
        <w:spacing w:after="0" w:line="240" w:lineRule="auto"/>
        <w:rPr>
          <w:rFonts w:ascii="Times New Roman" w:eastAsia="Times New Roman" w:hAnsi="Times New Roman" w:cs="Times New Roman"/>
          <w:snapToGrid w:val="0"/>
        </w:rPr>
      </w:pPr>
    </w:p>
    <w:p w14:paraId="76E74C07" w14:textId="77777777" w:rsidR="0031000C" w:rsidRPr="00E75D06" w:rsidRDefault="0031000C"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Gali būti tiekiamos ne visų dydžių pakuotės.</w:t>
      </w:r>
    </w:p>
    <w:p w14:paraId="225CAF44" w14:textId="77777777" w:rsidR="0031000C" w:rsidRPr="00E75D06" w:rsidRDefault="0031000C" w:rsidP="0031000C">
      <w:pPr>
        <w:spacing w:after="0" w:line="240" w:lineRule="auto"/>
        <w:rPr>
          <w:rFonts w:ascii="Times New Roman" w:eastAsia="Times New Roman" w:hAnsi="Times New Roman" w:cs="Times New Roman"/>
          <w:snapToGrid w:val="0"/>
        </w:rPr>
      </w:pPr>
    </w:p>
    <w:p w14:paraId="58BC8DF5" w14:textId="11F3521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bookmarkStart w:id="3" w:name="OLE_LINK1"/>
      <w:r w:rsidRPr="00E75D06">
        <w:rPr>
          <w:rFonts w:ascii="Times New Roman" w:eastAsia="Times New Roman" w:hAnsi="Times New Roman" w:cs="Times New Roman"/>
          <w:b/>
          <w:bCs/>
          <w:snapToGrid w:val="0"/>
          <w:lang w:eastAsia="x-none"/>
        </w:rPr>
        <w:t>6.6</w:t>
      </w:r>
      <w:r w:rsidRPr="00E75D06">
        <w:rPr>
          <w:rFonts w:ascii="Times New Roman" w:eastAsia="Times New Roman" w:hAnsi="Times New Roman" w:cs="Times New Roman"/>
          <w:b/>
          <w:bCs/>
          <w:snapToGrid w:val="0"/>
          <w:lang w:eastAsia="x-none"/>
        </w:rPr>
        <w:tab/>
        <w:t xml:space="preserve">Specialūs reikalavimai atliekoms tvarkyti </w:t>
      </w:r>
    </w:p>
    <w:bookmarkEnd w:id="3"/>
    <w:p w14:paraId="549ECA11" w14:textId="77777777" w:rsidR="0031000C" w:rsidRPr="00E75D06" w:rsidRDefault="0031000C" w:rsidP="002737C9">
      <w:pPr>
        <w:keepNext/>
        <w:spacing w:after="0" w:line="240" w:lineRule="auto"/>
        <w:rPr>
          <w:rFonts w:ascii="Times New Roman" w:eastAsia="Times New Roman" w:hAnsi="Times New Roman" w:cs="Times New Roman"/>
          <w:snapToGrid w:val="0"/>
        </w:rPr>
      </w:pPr>
    </w:p>
    <w:p w14:paraId="6ABAD4C0" w14:textId="77777777" w:rsidR="0031000C" w:rsidRDefault="0031000C"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Specialių reikalavimų atliekoms tvarkyti nėra.</w:t>
      </w:r>
    </w:p>
    <w:p w14:paraId="1D652A7A" w14:textId="77777777" w:rsidR="00EC570E" w:rsidRPr="00E75D06" w:rsidRDefault="00EC570E" w:rsidP="0031000C">
      <w:pPr>
        <w:spacing w:after="0" w:line="240" w:lineRule="auto"/>
        <w:rPr>
          <w:rFonts w:ascii="Times New Roman" w:eastAsia="Times New Roman" w:hAnsi="Times New Roman" w:cs="Times New Roman"/>
          <w:snapToGrid w:val="0"/>
        </w:rPr>
      </w:pPr>
    </w:p>
    <w:p w14:paraId="1C80BD24" w14:textId="2A115410" w:rsidR="0031000C" w:rsidRPr="00E75D06" w:rsidRDefault="00692114" w:rsidP="0031000C">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Nesuvartotą vaistinį preparatą ar atliekas reikia tvarkyti laikantis vietinių reikalavimų.</w:t>
      </w:r>
    </w:p>
    <w:p w14:paraId="3D74B727" w14:textId="77777777" w:rsidR="00692114" w:rsidRPr="00E75D06" w:rsidRDefault="00692114" w:rsidP="0031000C">
      <w:pPr>
        <w:spacing w:after="0" w:line="240" w:lineRule="auto"/>
        <w:rPr>
          <w:rFonts w:ascii="Times New Roman" w:eastAsia="Times New Roman" w:hAnsi="Times New Roman" w:cs="Times New Roman"/>
          <w:snapToGrid w:val="0"/>
        </w:rPr>
      </w:pPr>
    </w:p>
    <w:p w14:paraId="11E4DD6E" w14:textId="77777777" w:rsidR="0031000C" w:rsidRPr="00E75D06" w:rsidRDefault="0031000C" w:rsidP="0031000C">
      <w:pPr>
        <w:spacing w:after="0" w:line="240" w:lineRule="auto"/>
        <w:rPr>
          <w:rFonts w:ascii="Times New Roman" w:eastAsia="Times New Roman" w:hAnsi="Times New Roman" w:cs="Times New Roman"/>
          <w:snapToGrid w:val="0"/>
        </w:rPr>
      </w:pPr>
    </w:p>
    <w:p w14:paraId="140F8627" w14:textId="77777777"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7.</w:t>
      </w:r>
      <w:r w:rsidRPr="00E75D06">
        <w:rPr>
          <w:rFonts w:ascii="Times New Roman" w:eastAsia="Times New Roman" w:hAnsi="Times New Roman" w:cs="Times New Roman"/>
          <w:b/>
          <w:bCs/>
          <w:snapToGrid w:val="0"/>
          <w:lang w:eastAsia="x-none"/>
        </w:rPr>
        <w:tab/>
        <w:t>REGISTRUOTOJAS</w:t>
      </w:r>
    </w:p>
    <w:p w14:paraId="329A3AB2" w14:textId="77777777" w:rsidR="0031000C" w:rsidRPr="00E75D06" w:rsidRDefault="0031000C" w:rsidP="002737C9">
      <w:pPr>
        <w:keepNext/>
        <w:spacing w:after="0" w:line="240" w:lineRule="auto"/>
        <w:rPr>
          <w:rFonts w:ascii="Times New Roman" w:eastAsia="Times New Roman" w:hAnsi="Times New Roman" w:cs="Times New Roman"/>
          <w:snapToGrid w:val="0"/>
        </w:rPr>
      </w:pPr>
    </w:p>
    <w:p w14:paraId="1B66ECB1" w14:textId="77777777" w:rsidR="003A4B61" w:rsidRPr="00E75D06" w:rsidRDefault="003A4B61" w:rsidP="00692114">
      <w:pPr>
        <w:overflowPunct w:val="0"/>
        <w:autoSpaceDE w:val="0"/>
        <w:autoSpaceDN w:val="0"/>
        <w:spacing w:after="0" w:line="240" w:lineRule="auto"/>
        <w:rPr>
          <w:rFonts w:ascii="Times New Roman" w:eastAsia="Calibri" w:hAnsi="Times New Roman" w:cs="Times New Roman"/>
          <w:lang w:eastAsia="hu-HU"/>
        </w:rPr>
      </w:pPr>
      <w:bookmarkStart w:id="4" w:name="_Hlk494963259"/>
      <w:r w:rsidRPr="00E75D06">
        <w:rPr>
          <w:rFonts w:ascii="Times New Roman" w:eastAsia="Calibri" w:hAnsi="Times New Roman" w:cs="Times New Roman"/>
          <w:lang w:eastAsia="hu-HU"/>
        </w:rPr>
        <w:t>Patent Pharma Kft.</w:t>
      </w:r>
    </w:p>
    <w:p w14:paraId="56930BF4" w14:textId="77777777" w:rsidR="003A4B61" w:rsidRPr="00E75D06" w:rsidRDefault="003A4B61" w:rsidP="00692114">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Szentlászlói út 44.</w:t>
      </w:r>
    </w:p>
    <w:p w14:paraId="623E7EAF" w14:textId="77777777" w:rsidR="003A4B61" w:rsidRPr="00E75D06" w:rsidRDefault="003A4B61" w:rsidP="00692114">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2000 Szentendre</w:t>
      </w:r>
    </w:p>
    <w:p w14:paraId="388BC8BB" w14:textId="155F9BCC" w:rsidR="003A4B61" w:rsidRPr="00E75D06" w:rsidRDefault="003A4B61" w:rsidP="003A4B61">
      <w:pPr>
        <w:keepNext/>
        <w:spacing w:after="0" w:line="240" w:lineRule="auto"/>
        <w:rPr>
          <w:rFonts w:ascii="Times New Roman" w:eastAsia="Times New Roman" w:hAnsi="Times New Roman" w:cs="Times New Roman"/>
          <w:snapToGrid w:val="0"/>
        </w:rPr>
      </w:pPr>
      <w:r w:rsidRPr="00E75D06">
        <w:rPr>
          <w:rFonts w:ascii="Times New Roman" w:eastAsia="Calibri" w:hAnsi="Times New Roman" w:cs="Times New Roman"/>
          <w:lang w:eastAsia="hu-HU"/>
        </w:rPr>
        <w:t>Vengrija</w:t>
      </w:r>
    </w:p>
    <w:bookmarkEnd w:id="4"/>
    <w:p w14:paraId="72BC47DD" w14:textId="77777777" w:rsidR="0031000C" w:rsidRPr="00E75D06" w:rsidRDefault="0031000C" w:rsidP="0031000C">
      <w:pPr>
        <w:spacing w:after="0" w:line="240" w:lineRule="auto"/>
        <w:rPr>
          <w:rFonts w:ascii="Times New Roman" w:eastAsia="Times New Roman" w:hAnsi="Times New Roman" w:cs="Times New Roman"/>
          <w:snapToGrid w:val="0"/>
        </w:rPr>
      </w:pPr>
    </w:p>
    <w:p w14:paraId="3C1DD9DE" w14:textId="77777777" w:rsidR="0031000C" w:rsidRPr="00E75D06" w:rsidRDefault="0031000C" w:rsidP="0031000C">
      <w:pPr>
        <w:spacing w:after="0" w:line="240" w:lineRule="auto"/>
        <w:rPr>
          <w:rFonts w:ascii="Times New Roman" w:eastAsia="Times New Roman" w:hAnsi="Times New Roman" w:cs="Times New Roman"/>
          <w:snapToGrid w:val="0"/>
        </w:rPr>
      </w:pPr>
    </w:p>
    <w:p w14:paraId="603BDD28" w14:textId="7893EF69"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lastRenderedPageBreak/>
        <w:t>8.</w:t>
      </w:r>
      <w:r w:rsidRPr="00E75D06">
        <w:rPr>
          <w:rFonts w:ascii="Times New Roman" w:eastAsia="Times New Roman" w:hAnsi="Times New Roman" w:cs="Times New Roman"/>
          <w:b/>
          <w:bCs/>
          <w:snapToGrid w:val="0"/>
          <w:lang w:eastAsia="x-none"/>
        </w:rPr>
        <w:tab/>
        <w:t>REGISTRACIJOS PAŽYMĖJIMO NUMERIS</w:t>
      </w:r>
      <w:r w:rsidR="00816E16" w:rsidRPr="00E75D06">
        <w:rPr>
          <w:rFonts w:ascii="Times New Roman" w:eastAsia="Times New Roman" w:hAnsi="Times New Roman" w:cs="Times New Roman"/>
          <w:b/>
          <w:bCs/>
          <w:snapToGrid w:val="0"/>
          <w:lang w:eastAsia="x-none"/>
        </w:rPr>
        <w:t> </w:t>
      </w:r>
      <w:r w:rsidRPr="00E75D06">
        <w:rPr>
          <w:rFonts w:ascii="Times New Roman" w:eastAsia="Times New Roman" w:hAnsi="Times New Roman" w:cs="Times New Roman"/>
          <w:b/>
          <w:bCs/>
          <w:snapToGrid w:val="0"/>
          <w:lang w:eastAsia="x-none"/>
        </w:rPr>
        <w:t>(</w:t>
      </w:r>
      <w:r w:rsidR="00816E16" w:rsidRPr="00E75D06">
        <w:rPr>
          <w:rFonts w:ascii="Times New Roman" w:eastAsia="Times New Roman" w:hAnsi="Times New Roman" w:cs="Times New Roman"/>
          <w:b/>
          <w:bCs/>
          <w:snapToGrid w:val="0"/>
          <w:lang w:eastAsia="x-none"/>
        </w:rPr>
        <w:noBreakHyphen/>
      </w:r>
      <w:r w:rsidRPr="00E75D06">
        <w:rPr>
          <w:rFonts w:ascii="Times New Roman" w:eastAsia="Times New Roman" w:hAnsi="Times New Roman" w:cs="Times New Roman"/>
          <w:b/>
          <w:bCs/>
          <w:snapToGrid w:val="0"/>
          <w:lang w:eastAsia="x-none"/>
        </w:rPr>
        <w:t>IAI)</w:t>
      </w:r>
    </w:p>
    <w:p w14:paraId="73A03A9E" w14:textId="77777777"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snapToGrid w:val="0"/>
        </w:rPr>
      </w:pPr>
    </w:p>
    <w:p w14:paraId="01F939E5" w14:textId="77777777" w:rsidR="00D15871" w:rsidRPr="00D15871" w:rsidRDefault="00D15871" w:rsidP="00D15871">
      <w:pPr>
        <w:spacing w:after="0" w:line="240" w:lineRule="auto"/>
        <w:rPr>
          <w:rFonts w:ascii="Times New Roman" w:eastAsia="Times New Roman" w:hAnsi="Times New Roman" w:cs="Times New Roman"/>
          <w:snapToGrid w:val="0"/>
        </w:rPr>
      </w:pPr>
      <w:r w:rsidRPr="00D15871">
        <w:rPr>
          <w:rFonts w:ascii="Times New Roman" w:eastAsia="Times New Roman" w:hAnsi="Times New Roman" w:cs="Times New Roman"/>
          <w:snapToGrid w:val="0"/>
        </w:rPr>
        <w:t>LT/1/23/5299/001 – N2</w:t>
      </w:r>
    </w:p>
    <w:p w14:paraId="512EBC5D" w14:textId="77777777" w:rsidR="00D15871" w:rsidRPr="00D15871" w:rsidRDefault="00D15871" w:rsidP="00D15871">
      <w:pPr>
        <w:spacing w:after="0" w:line="240" w:lineRule="auto"/>
        <w:rPr>
          <w:rFonts w:ascii="Times New Roman" w:eastAsia="Times New Roman" w:hAnsi="Times New Roman" w:cs="Times New Roman"/>
          <w:snapToGrid w:val="0"/>
        </w:rPr>
      </w:pPr>
      <w:r w:rsidRPr="00D15871">
        <w:rPr>
          <w:rFonts w:ascii="Times New Roman" w:eastAsia="Times New Roman" w:hAnsi="Times New Roman" w:cs="Times New Roman"/>
          <w:snapToGrid w:val="0"/>
        </w:rPr>
        <w:t>LT/1/23/5299/002 – N3</w:t>
      </w:r>
    </w:p>
    <w:p w14:paraId="08FD2225" w14:textId="77777777" w:rsidR="00D15871" w:rsidRPr="00D15871" w:rsidRDefault="00D15871" w:rsidP="00D15871">
      <w:pPr>
        <w:spacing w:after="0" w:line="240" w:lineRule="auto"/>
        <w:rPr>
          <w:rFonts w:ascii="Times New Roman" w:eastAsia="Times New Roman" w:hAnsi="Times New Roman" w:cs="Times New Roman"/>
          <w:snapToGrid w:val="0"/>
        </w:rPr>
      </w:pPr>
      <w:r w:rsidRPr="00D15871">
        <w:rPr>
          <w:rFonts w:ascii="Times New Roman" w:eastAsia="Times New Roman" w:hAnsi="Times New Roman" w:cs="Times New Roman"/>
          <w:snapToGrid w:val="0"/>
        </w:rPr>
        <w:t>LT/1/23/5299/003 – N4</w:t>
      </w:r>
    </w:p>
    <w:p w14:paraId="4F9EED93" w14:textId="72138E33" w:rsidR="0031000C" w:rsidRDefault="00D15871" w:rsidP="00D15871">
      <w:pPr>
        <w:spacing w:after="0" w:line="240" w:lineRule="auto"/>
        <w:rPr>
          <w:rFonts w:ascii="Times New Roman" w:eastAsia="Times New Roman" w:hAnsi="Times New Roman" w:cs="Times New Roman"/>
          <w:snapToGrid w:val="0"/>
        </w:rPr>
      </w:pPr>
      <w:r w:rsidRPr="00D15871">
        <w:rPr>
          <w:rFonts w:ascii="Times New Roman" w:eastAsia="Times New Roman" w:hAnsi="Times New Roman" w:cs="Times New Roman"/>
          <w:snapToGrid w:val="0"/>
        </w:rPr>
        <w:t>LT/1/23/5299/004 – N8</w:t>
      </w:r>
    </w:p>
    <w:p w14:paraId="741CF618" w14:textId="77777777" w:rsidR="00D15871" w:rsidRPr="00E75D06" w:rsidRDefault="00D15871" w:rsidP="00D15871">
      <w:pPr>
        <w:spacing w:after="0" w:line="240" w:lineRule="auto"/>
        <w:rPr>
          <w:rFonts w:ascii="Times New Roman" w:eastAsia="Times New Roman" w:hAnsi="Times New Roman" w:cs="Times New Roman"/>
          <w:snapToGrid w:val="0"/>
        </w:rPr>
      </w:pPr>
    </w:p>
    <w:p w14:paraId="1F0CFC7E"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03F2A51" w14:textId="310D2899" w:rsidR="0031000C" w:rsidRPr="00E75D06" w:rsidRDefault="0031000C" w:rsidP="0031000C">
      <w:pPr>
        <w:keepNext/>
        <w:keepLines/>
        <w:tabs>
          <w:tab w:val="left" w:pos="567"/>
        </w:tabs>
        <w:spacing w:after="0" w:line="240" w:lineRule="auto"/>
        <w:outlineLvl w:val="2"/>
        <w:rPr>
          <w:rFonts w:ascii="Times New Roman" w:eastAsia="Calibri" w:hAnsi="Times New Roman" w:cs="Times New Roman"/>
          <w:b/>
          <w:snapToGrid w:val="0"/>
        </w:rPr>
      </w:pPr>
      <w:r w:rsidRPr="00E75D06">
        <w:rPr>
          <w:rFonts w:ascii="Times New Roman" w:eastAsia="Times New Roman" w:hAnsi="Times New Roman" w:cs="Times New Roman"/>
          <w:b/>
          <w:bCs/>
          <w:snapToGrid w:val="0"/>
          <w:lang w:eastAsia="x-none"/>
        </w:rPr>
        <w:t>9.</w:t>
      </w:r>
      <w:r w:rsidRPr="00E75D06">
        <w:rPr>
          <w:rFonts w:ascii="Times New Roman" w:eastAsia="Times New Roman" w:hAnsi="Times New Roman" w:cs="Times New Roman"/>
          <w:b/>
          <w:bCs/>
          <w:snapToGrid w:val="0"/>
          <w:lang w:eastAsia="x-none"/>
        </w:rPr>
        <w:tab/>
      </w:r>
      <w:r w:rsidRPr="00E75D06">
        <w:rPr>
          <w:rFonts w:ascii="Times New Roman" w:eastAsia="Calibri" w:hAnsi="Times New Roman" w:cs="Times New Roman"/>
          <w:b/>
          <w:snapToGrid w:val="0"/>
        </w:rPr>
        <w:t>REGISTRAVIMO</w:t>
      </w:r>
      <w:r w:rsidR="00816E16" w:rsidRPr="00E75D06">
        <w:rPr>
          <w:rFonts w:ascii="Times New Roman" w:eastAsia="Calibri" w:hAnsi="Times New Roman" w:cs="Times New Roman"/>
          <w:b/>
          <w:snapToGrid w:val="0"/>
        </w:rPr>
        <w:t> </w:t>
      </w:r>
      <w:r w:rsidRPr="00E75D06">
        <w:rPr>
          <w:rFonts w:ascii="Times New Roman" w:eastAsia="Calibri" w:hAnsi="Times New Roman" w:cs="Times New Roman"/>
          <w:b/>
          <w:snapToGrid w:val="0"/>
        </w:rPr>
        <w:t>/</w:t>
      </w:r>
      <w:r w:rsidR="00816E16" w:rsidRPr="00E75D06">
        <w:rPr>
          <w:rFonts w:ascii="Times New Roman" w:eastAsia="Calibri" w:hAnsi="Times New Roman" w:cs="Times New Roman"/>
          <w:b/>
          <w:snapToGrid w:val="0"/>
        </w:rPr>
        <w:t xml:space="preserve"> </w:t>
      </w:r>
      <w:r w:rsidRPr="00E75D06">
        <w:rPr>
          <w:rFonts w:ascii="Times New Roman" w:eastAsia="Calibri" w:hAnsi="Times New Roman" w:cs="Times New Roman"/>
          <w:b/>
          <w:snapToGrid w:val="0"/>
        </w:rPr>
        <w:t>PERREGISTRAVIMO DATA</w:t>
      </w:r>
    </w:p>
    <w:p w14:paraId="22473647" w14:textId="77777777"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20F9F4E5" w14:textId="18CDD16B" w:rsidR="0031000C" w:rsidRPr="00E75D06" w:rsidRDefault="0031000C" w:rsidP="002737C9">
      <w:pPr>
        <w:tabs>
          <w:tab w:val="left" w:pos="567"/>
        </w:tabs>
        <w:spacing w:after="0" w:line="240" w:lineRule="auto"/>
        <w:outlineLvl w:val="2"/>
        <w:rPr>
          <w:rFonts w:ascii="Times New Roman" w:eastAsia="Times New Roman" w:hAnsi="Times New Roman" w:cs="Times New Roman"/>
          <w:bCs/>
          <w:snapToGrid w:val="0"/>
          <w:lang w:eastAsia="x-none"/>
        </w:rPr>
      </w:pPr>
      <w:r w:rsidRPr="00E75D06">
        <w:rPr>
          <w:rFonts w:ascii="Times New Roman" w:eastAsia="Times New Roman" w:hAnsi="Times New Roman" w:cs="Times New Roman"/>
          <w:bCs/>
          <w:snapToGrid w:val="0"/>
          <w:lang w:eastAsia="x-none"/>
        </w:rPr>
        <w:t xml:space="preserve">Registravimo data </w:t>
      </w:r>
      <w:r w:rsidR="00D15871">
        <w:rPr>
          <w:rFonts w:ascii="Times New Roman" w:hAnsi="Times New Roman" w:cs="Times New Roman"/>
          <w:snapToGrid w:val="0"/>
        </w:rPr>
        <w:t>2023 m. gruodžio 18 d.</w:t>
      </w:r>
    </w:p>
    <w:p w14:paraId="7444FF98" w14:textId="77777777" w:rsidR="0031000C" w:rsidRPr="00E75D06" w:rsidRDefault="0031000C" w:rsidP="0031000C">
      <w:pPr>
        <w:spacing w:after="0" w:line="240" w:lineRule="auto"/>
        <w:rPr>
          <w:rFonts w:ascii="Times New Roman" w:eastAsia="Times New Roman" w:hAnsi="Times New Roman" w:cs="Times New Roman"/>
          <w:snapToGrid w:val="0"/>
        </w:rPr>
      </w:pPr>
    </w:p>
    <w:p w14:paraId="7D9177DF" w14:textId="77777777" w:rsidR="00067BCE" w:rsidRPr="00E75D06" w:rsidRDefault="00067BCE" w:rsidP="0031000C">
      <w:pPr>
        <w:spacing w:after="0" w:line="240" w:lineRule="auto"/>
        <w:rPr>
          <w:rFonts w:ascii="Times New Roman" w:eastAsia="Times New Roman" w:hAnsi="Times New Roman" w:cs="Times New Roman"/>
          <w:snapToGrid w:val="0"/>
        </w:rPr>
      </w:pPr>
    </w:p>
    <w:p w14:paraId="160E5CF0" w14:textId="77777777"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10.</w:t>
      </w:r>
      <w:r w:rsidRPr="00E75D06">
        <w:rPr>
          <w:rFonts w:ascii="Times New Roman" w:eastAsia="Times New Roman" w:hAnsi="Times New Roman" w:cs="Times New Roman"/>
          <w:b/>
          <w:bCs/>
          <w:snapToGrid w:val="0"/>
          <w:lang w:eastAsia="x-none"/>
        </w:rPr>
        <w:tab/>
        <w:t>TEKSTO PERŽIŪROS DATA</w:t>
      </w:r>
    </w:p>
    <w:p w14:paraId="40101A43" w14:textId="435CD504" w:rsidR="0031000C" w:rsidRPr="00E75D06" w:rsidRDefault="0031000C" w:rsidP="00E85404">
      <w:pPr>
        <w:keepNext/>
        <w:spacing w:after="0" w:line="240" w:lineRule="auto"/>
        <w:rPr>
          <w:rFonts w:ascii="Times New Roman" w:eastAsia="Times New Roman" w:hAnsi="Times New Roman" w:cs="Times New Roman"/>
          <w:snapToGrid w:val="0"/>
        </w:rPr>
      </w:pPr>
    </w:p>
    <w:p w14:paraId="6C9F86A7" w14:textId="56C78F22" w:rsidR="0031000C" w:rsidRDefault="00D15871" w:rsidP="00EC570E">
      <w:pPr>
        <w:spacing w:after="0" w:line="240" w:lineRule="auto"/>
        <w:rPr>
          <w:rFonts w:ascii="Times New Roman" w:hAnsi="Times New Roman" w:cs="Times New Roman"/>
          <w:noProof/>
          <w:snapToGrid w:val="0"/>
          <w:szCs w:val="24"/>
        </w:rPr>
      </w:pPr>
      <w:r>
        <w:rPr>
          <w:rFonts w:ascii="Times New Roman" w:hAnsi="Times New Roman" w:cs="Times New Roman"/>
          <w:noProof/>
          <w:snapToGrid w:val="0"/>
          <w:szCs w:val="24"/>
        </w:rPr>
        <w:t>202</w:t>
      </w:r>
      <w:r w:rsidR="001050D7">
        <w:rPr>
          <w:rFonts w:ascii="Times New Roman" w:hAnsi="Times New Roman" w:cs="Times New Roman"/>
          <w:noProof/>
          <w:snapToGrid w:val="0"/>
          <w:szCs w:val="24"/>
        </w:rPr>
        <w:t>4</w:t>
      </w:r>
      <w:r>
        <w:rPr>
          <w:rFonts w:ascii="Times New Roman" w:hAnsi="Times New Roman" w:cs="Times New Roman"/>
          <w:noProof/>
          <w:snapToGrid w:val="0"/>
          <w:szCs w:val="24"/>
        </w:rPr>
        <w:t xml:space="preserve"> m. </w:t>
      </w:r>
      <w:r w:rsidR="001050D7">
        <w:rPr>
          <w:rFonts w:ascii="Times New Roman" w:hAnsi="Times New Roman" w:cs="Times New Roman"/>
          <w:noProof/>
          <w:snapToGrid w:val="0"/>
          <w:szCs w:val="24"/>
        </w:rPr>
        <w:t>lapkričio 15</w:t>
      </w:r>
      <w:r>
        <w:rPr>
          <w:rFonts w:ascii="Times New Roman" w:hAnsi="Times New Roman" w:cs="Times New Roman"/>
          <w:noProof/>
          <w:snapToGrid w:val="0"/>
          <w:szCs w:val="24"/>
        </w:rPr>
        <w:t xml:space="preserve"> d.</w:t>
      </w:r>
    </w:p>
    <w:p w14:paraId="469813EF" w14:textId="77777777" w:rsidR="003430A7" w:rsidRPr="00E75D06" w:rsidRDefault="003430A7" w:rsidP="00EC570E">
      <w:pPr>
        <w:spacing w:after="0" w:line="240" w:lineRule="auto"/>
        <w:rPr>
          <w:rFonts w:ascii="Times New Roman" w:eastAsia="Times New Roman" w:hAnsi="Times New Roman" w:cs="Times New Roman"/>
          <w:snapToGrid w:val="0"/>
        </w:rPr>
      </w:pPr>
    </w:p>
    <w:p w14:paraId="3EFD9733" w14:textId="28DB4545" w:rsidR="0031000C" w:rsidRPr="00E75D06" w:rsidRDefault="0031000C" w:rsidP="00EC570E">
      <w:pPr>
        <w:tabs>
          <w:tab w:val="left" w:pos="5954"/>
          <w:tab w:val="left" w:pos="6237"/>
          <w:tab w:val="left" w:pos="6663"/>
          <w:tab w:val="left" w:pos="6946"/>
        </w:tabs>
        <w:spacing w:after="0" w:line="240" w:lineRule="auto"/>
        <w:rPr>
          <w:rFonts w:ascii="Times New Roman" w:eastAsia="SimSun" w:hAnsi="Times New Roman" w:cs="Times New Roman"/>
        </w:rPr>
      </w:pPr>
      <w:r w:rsidRPr="00E75D06">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E75D06">
        <w:rPr>
          <w:rFonts w:ascii="Times New Roman" w:eastAsia="SimSun" w:hAnsi="Times New Roman" w:cs="Times New Roman"/>
          <w:i/>
        </w:rPr>
        <w:t xml:space="preserve"> </w:t>
      </w:r>
      <w:hyperlink r:id="rId13" w:history="1">
        <w:r w:rsidRPr="00E75D06">
          <w:rPr>
            <w:rFonts w:ascii="Times New Roman" w:eastAsia="SimSun" w:hAnsi="Times New Roman" w:cs="Times New Roman"/>
            <w:color w:val="0000FF"/>
            <w:u w:val="single"/>
          </w:rPr>
          <w:t>http://www.vvkt.lt</w:t>
        </w:r>
      </w:hyperlink>
      <w:r w:rsidR="00816E16" w:rsidRPr="00E75D06">
        <w:rPr>
          <w:rFonts w:ascii="Times New Roman" w:eastAsia="Times New Roman" w:hAnsi="Times New Roman" w:cs="Times New Roman"/>
          <w:snapToGrid w:val="0"/>
        </w:rPr>
        <w:t>.</w:t>
      </w:r>
    </w:p>
    <w:p w14:paraId="219E53F9"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SimSun" w:hAnsi="Times New Roman" w:cs="Times New Roman"/>
          <w:color w:val="000000"/>
        </w:rPr>
        <w:br w:type="page"/>
      </w:r>
    </w:p>
    <w:p w14:paraId="52084622"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277558E"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719DBD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161383E0"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05B6E7C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4E6174E"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1A18E1A8"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795A719"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3384558"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0C923F3"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F74F918"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584E310"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607B261"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0531DB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7FA7AD39"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EAD694D"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DADAA15" w14:textId="77777777" w:rsidR="0031000C" w:rsidRPr="00E75D06" w:rsidRDefault="0031000C" w:rsidP="0031000C">
      <w:pPr>
        <w:tabs>
          <w:tab w:val="left" w:pos="567"/>
        </w:tabs>
        <w:spacing w:after="0" w:line="260" w:lineRule="exact"/>
        <w:jc w:val="center"/>
        <w:rPr>
          <w:rFonts w:ascii="Times New Roman" w:eastAsia="Times New Roman" w:hAnsi="Times New Roman" w:cs="Times New Roman"/>
          <w:b/>
          <w:snapToGrid w:val="0"/>
        </w:rPr>
      </w:pPr>
    </w:p>
    <w:p w14:paraId="4A62ABD0" w14:textId="77777777" w:rsidR="0031000C" w:rsidRPr="00E75D06" w:rsidRDefault="0031000C" w:rsidP="0031000C">
      <w:pPr>
        <w:tabs>
          <w:tab w:val="left" w:pos="567"/>
        </w:tabs>
        <w:spacing w:after="0" w:line="260" w:lineRule="exact"/>
        <w:jc w:val="center"/>
        <w:rPr>
          <w:rFonts w:ascii="Times New Roman" w:eastAsia="Times New Roman" w:hAnsi="Times New Roman" w:cs="Times New Roman"/>
          <w:b/>
          <w:snapToGrid w:val="0"/>
        </w:rPr>
      </w:pPr>
    </w:p>
    <w:p w14:paraId="46662FA4" w14:textId="77777777" w:rsidR="0031000C" w:rsidRPr="00E75D06" w:rsidRDefault="0031000C" w:rsidP="0031000C">
      <w:pPr>
        <w:tabs>
          <w:tab w:val="left" w:pos="567"/>
        </w:tabs>
        <w:spacing w:after="0" w:line="260" w:lineRule="exact"/>
        <w:jc w:val="center"/>
        <w:rPr>
          <w:rFonts w:ascii="Times New Roman" w:eastAsia="Times New Roman" w:hAnsi="Times New Roman" w:cs="Times New Roman"/>
          <w:b/>
          <w:snapToGrid w:val="0"/>
        </w:rPr>
      </w:pPr>
    </w:p>
    <w:p w14:paraId="593E81B1" w14:textId="77777777" w:rsidR="0031000C" w:rsidRPr="00E75D06" w:rsidRDefault="0031000C" w:rsidP="0031000C">
      <w:pPr>
        <w:tabs>
          <w:tab w:val="left" w:pos="567"/>
        </w:tabs>
        <w:spacing w:after="0" w:line="260" w:lineRule="exact"/>
        <w:jc w:val="center"/>
        <w:rPr>
          <w:rFonts w:ascii="Times New Roman" w:eastAsia="Times New Roman" w:hAnsi="Times New Roman" w:cs="Times New Roman"/>
          <w:b/>
          <w:snapToGrid w:val="0"/>
        </w:rPr>
      </w:pPr>
    </w:p>
    <w:p w14:paraId="4E023858" w14:textId="77777777" w:rsidR="0031000C" w:rsidRPr="00E75D06" w:rsidRDefault="0031000C" w:rsidP="0031000C">
      <w:pPr>
        <w:tabs>
          <w:tab w:val="left" w:pos="567"/>
        </w:tabs>
        <w:spacing w:after="0" w:line="260" w:lineRule="exact"/>
        <w:jc w:val="center"/>
        <w:rPr>
          <w:rFonts w:ascii="Times New Roman" w:eastAsia="Times New Roman" w:hAnsi="Times New Roman" w:cs="Times New Roman"/>
          <w:b/>
          <w:snapToGrid w:val="0"/>
        </w:rPr>
      </w:pPr>
    </w:p>
    <w:p w14:paraId="46386807" w14:textId="77777777" w:rsidR="0031000C" w:rsidRPr="00E75D06" w:rsidRDefault="0031000C" w:rsidP="0031000C">
      <w:pPr>
        <w:tabs>
          <w:tab w:val="left" w:pos="567"/>
        </w:tabs>
        <w:spacing w:after="0" w:line="260" w:lineRule="exact"/>
        <w:jc w:val="center"/>
        <w:rPr>
          <w:rFonts w:ascii="Times New Roman" w:eastAsia="Times New Roman" w:hAnsi="Times New Roman" w:cs="Times New Roman"/>
          <w:b/>
          <w:snapToGrid w:val="0"/>
        </w:rPr>
      </w:pPr>
    </w:p>
    <w:p w14:paraId="7CFBA922" w14:textId="77777777" w:rsidR="0031000C" w:rsidRPr="00E75D06" w:rsidRDefault="0031000C" w:rsidP="0031000C">
      <w:pPr>
        <w:tabs>
          <w:tab w:val="left" w:pos="567"/>
        </w:tabs>
        <w:spacing w:after="0" w:line="260" w:lineRule="exact"/>
        <w:jc w:val="center"/>
        <w:rPr>
          <w:rFonts w:ascii="Times New Roman" w:eastAsia="Times New Roman" w:hAnsi="Times New Roman" w:cs="Times New Roman"/>
          <w:b/>
          <w:snapToGrid w:val="0"/>
        </w:rPr>
      </w:pPr>
    </w:p>
    <w:p w14:paraId="5D948053" w14:textId="004922A4" w:rsidR="0031000C" w:rsidRPr="00E75D06" w:rsidRDefault="0031000C" w:rsidP="002737C9">
      <w:pPr>
        <w:keepNext/>
        <w:tabs>
          <w:tab w:val="left" w:pos="567"/>
        </w:tabs>
        <w:spacing w:after="0" w:line="260" w:lineRule="exact"/>
        <w:jc w:val="center"/>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II</w:t>
      </w:r>
      <w:r w:rsidR="00841567"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PRIEDAS</w:t>
      </w:r>
    </w:p>
    <w:p w14:paraId="250BDD7A" w14:textId="77777777" w:rsidR="0031000C" w:rsidRPr="00E75D06" w:rsidRDefault="0031000C" w:rsidP="002737C9">
      <w:pPr>
        <w:keepNext/>
        <w:tabs>
          <w:tab w:val="left" w:pos="567"/>
        </w:tabs>
        <w:spacing w:after="0" w:line="260" w:lineRule="exact"/>
        <w:ind w:left="1701" w:right="1416" w:hanging="567"/>
        <w:rPr>
          <w:rFonts w:ascii="Times New Roman" w:eastAsia="Times New Roman" w:hAnsi="Times New Roman" w:cs="Times New Roman"/>
          <w:snapToGrid w:val="0"/>
        </w:rPr>
      </w:pPr>
    </w:p>
    <w:p w14:paraId="533C4552" w14:textId="10C29299" w:rsidR="0031000C" w:rsidRPr="00E75D06" w:rsidRDefault="0031000C" w:rsidP="002737C9">
      <w:pPr>
        <w:keepNext/>
        <w:tabs>
          <w:tab w:val="left" w:pos="567"/>
        </w:tabs>
        <w:spacing w:after="0" w:line="260" w:lineRule="exact"/>
        <w:jc w:val="center"/>
        <w:rPr>
          <w:rFonts w:ascii="Times New Roman" w:eastAsia="Times New Roman" w:hAnsi="Times New Roman" w:cs="Times New Roman"/>
          <w:i/>
          <w:snapToGrid w:val="0"/>
        </w:rPr>
      </w:pPr>
      <w:r w:rsidRPr="00E75D06">
        <w:rPr>
          <w:rFonts w:ascii="Times New Roman" w:eastAsia="Times New Roman" w:hAnsi="Times New Roman" w:cs="Times New Roman"/>
          <w:b/>
          <w:snapToGrid w:val="0"/>
        </w:rPr>
        <w:t>REGISTRACIJOS SĄLYGOS</w:t>
      </w:r>
    </w:p>
    <w:p w14:paraId="4A3C36E0"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03121249" w14:textId="0584B2F2" w:rsidR="0031000C" w:rsidRPr="00E75D06" w:rsidRDefault="0031000C" w:rsidP="0031000C">
      <w:pPr>
        <w:tabs>
          <w:tab w:val="left" w:pos="1701"/>
        </w:tabs>
        <w:spacing w:after="0" w:line="260" w:lineRule="exact"/>
        <w:ind w:left="1701" w:right="567" w:hanging="567"/>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A.</w:t>
      </w:r>
      <w:r w:rsidRPr="00E75D06">
        <w:rPr>
          <w:rFonts w:ascii="Times New Roman" w:eastAsia="Times New Roman" w:hAnsi="Times New Roman" w:cs="Times New Roman"/>
          <w:b/>
          <w:snapToGrid w:val="0"/>
        </w:rPr>
        <w:tab/>
        <w:t>GAMINTOJAS</w:t>
      </w:r>
      <w:r w:rsidR="00841567"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496F85"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AI), ATSAKINGAS</w:t>
      </w:r>
      <w:r w:rsidR="00841567"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496F85"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I) UŽ SERIJŲ IŠLEIDIMĄ</w:t>
      </w:r>
    </w:p>
    <w:p w14:paraId="67542500" w14:textId="77777777" w:rsidR="0031000C" w:rsidRPr="00E75D06" w:rsidRDefault="0031000C" w:rsidP="0031000C">
      <w:pPr>
        <w:tabs>
          <w:tab w:val="left" w:pos="1701"/>
        </w:tabs>
        <w:spacing w:after="0" w:line="260" w:lineRule="exact"/>
        <w:ind w:left="567" w:right="567" w:hanging="567"/>
        <w:rPr>
          <w:rFonts w:ascii="Times New Roman" w:eastAsia="Times New Roman" w:hAnsi="Times New Roman" w:cs="Times New Roman"/>
          <w:snapToGrid w:val="0"/>
        </w:rPr>
      </w:pPr>
    </w:p>
    <w:p w14:paraId="5EF89FB4" w14:textId="0E80A56A" w:rsidR="0031000C" w:rsidRPr="00E75D06" w:rsidRDefault="0031000C" w:rsidP="002737C9">
      <w:pPr>
        <w:tabs>
          <w:tab w:val="left" w:pos="1701"/>
        </w:tabs>
        <w:spacing w:after="0" w:line="260" w:lineRule="exact"/>
        <w:ind w:left="1701" w:right="567" w:hanging="567"/>
        <w:rPr>
          <w:rFonts w:ascii="Times New Roman" w:eastAsia="Times New Roman" w:hAnsi="Times New Roman" w:cs="Times New Roman"/>
          <w:snapToGrid w:val="0"/>
        </w:rPr>
      </w:pPr>
      <w:r w:rsidRPr="00E75D06">
        <w:rPr>
          <w:rFonts w:ascii="Times New Roman" w:eastAsia="Times New Roman" w:hAnsi="Times New Roman" w:cs="Times New Roman"/>
          <w:b/>
          <w:snapToGrid w:val="0"/>
        </w:rPr>
        <w:t>B.</w:t>
      </w:r>
      <w:r w:rsidRPr="00E75D06">
        <w:rPr>
          <w:rFonts w:ascii="Times New Roman" w:eastAsia="Times New Roman" w:hAnsi="Times New Roman" w:cs="Times New Roman"/>
          <w:b/>
          <w:snapToGrid w:val="0"/>
        </w:rPr>
        <w:tab/>
        <w:t>TIEKIMO IR VARTOJIMO SĄLYGOS AR APRIBOJIMAI</w:t>
      </w:r>
    </w:p>
    <w:p w14:paraId="0313A9A4" w14:textId="7CA4F853" w:rsidR="0031000C" w:rsidRPr="00E75D06" w:rsidRDefault="0031000C" w:rsidP="002737C9">
      <w:pPr>
        <w:keepNext/>
        <w:tabs>
          <w:tab w:val="left" w:pos="567"/>
        </w:tabs>
        <w:spacing w:after="0" w:line="260" w:lineRule="exact"/>
        <w:ind w:left="567" w:hanging="567"/>
        <w:rPr>
          <w:rFonts w:ascii="Times New Roman" w:eastAsia="Times New Roman" w:hAnsi="Times New Roman" w:cs="Times New Roman"/>
          <w:b/>
          <w:snapToGrid w:val="0"/>
        </w:rPr>
      </w:pPr>
      <w:r w:rsidRPr="00E75D06">
        <w:rPr>
          <w:rFonts w:ascii="Times New Roman" w:eastAsia="Times New Roman" w:hAnsi="Times New Roman" w:cs="Times New Roman"/>
          <w:snapToGrid w:val="0"/>
        </w:rPr>
        <w:br w:type="page"/>
      </w:r>
      <w:r w:rsidRPr="00E75D06">
        <w:rPr>
          <w:rFonts w:ascii="Times New Roman" w:eastAsia="Times New Roman" w:hAnsi="Times New Roman" w:cs="Times New Roman"/>
          <w:b/>
          <w:snapToGrid w:val="0"/>
        </w:rPr>
        <w:lastRenderedPageBreak/>
        <w:t>A.</w:t>
      </w:r>
      <w:r w:rsidRPr="00E75D06">
        <w:rPr>
          <w:rFonts w:ascii="Times New Roman" w:eastAsia="Times New Roman" w:hAnsi="Times New Roman" w:cs="Times New Roman"/>
          <w:b/>
          <w:snapToGrid w:val="0"/>
        </w:rPr>
        <w:tab/>
        <w:t>GAMINTOJAS</w:t>
      </w:r>
      <w:r w:rsidR="00841567"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D37E8F"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AI), ATSAKINGAS</w:t>
      </w:r>
      <w:r w:rsidR="00841567"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D37E8F"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I) UŽ SERIJŲ IŠLEIDIMĄ</w:t>
      </w:r>
    </w:p>
    <w:p w14:paraId="245FA59D"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046131E3" w14:textId="4702F515" w:rsidR="0031000C" w:rsidRDefault="0031000C" w:rsidP="002737C9">
      <w:pPr>
        <w:keepNext/>
        <w:tabs>
          <w:tab w:val="left" w:pos="567"/>
        </w:tabs>
        <w:spacing w:after="0" w:line="240" w:lineRule="auto"/>
        <w:jc w:val="both"/>
        <w:rPr>
          <w:rFonts w:ascii="Times New Roman" w:eastAsia="Times New Roman" w:hAnsi="Times New Roman" w:cs="Times New Roman"/>
          <w:snapToGrid w:val="0"/>
          <w:u w:val="single"/>
        </w:rPr>
      </w:pPr>
      <w:r w:rsidRPr="00C02958">
        <w:rPr>
          <w:rFonts w:ascii="Times New Roman" w:eastAsia="Times New Roman" w:hAnsi="Times New Roman" w:cs="Times New Roman"/>
          <w:snapToGrid w:val="0"/>
          <w:u w:val="single"/>
        </w:rPr>
        <w:t>Gamintojo, atsakingo už serijų išleidimą, pavadinimas ir adresas</w:t>
      </w:r>
    </w:p>
    <w:p w14:paraId="6CC5618B" w14:textId="77777777" w:rsidR="00EC570E" w:rsidRPr="00E75D06" w:rsidRDefault="00EC570E" w:rsidP="002737C9">
      <w:pPr>
        <w:keepNext/>
        <w:tabs>
          <w:tab w:val="left" w:pos="567"/>
        </w:tabs>
        <w:spacing w:after="0" w:line="240" w:lineRule="auto"/>
        <w:jc w:val="both"/>
        <w:rPr>
          <w:rFonts w:ascii="Times New Roman" w:eastAsia="Times New Roman" w:hAnsi="Times New Roman" w:cs="Times New Roman"/>
          <w:snapToGrid w:val="0"/>
        </w:rPr>
      </w:pPr>
    </w:p>
    <w:p w14:paraId="520A378C" w14:textId="77777777" w:rsidR="00F53745" w:rsidRPr="00E75D06" w:rsidRDefault="00F53745" w:rsidP="00F53745">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Pharma Patent Kft.</w:t>
      </w:r>
    </w:p>
    <w:p w14:paraId="6D01C79B" w14:textId="77777777" w:rsidR="00F53745" w:rsidRPr="00E75D06" w:rsidRDefault="00F53745" w:rsidP="00F53745">
      <w:pPr>
        <w:overflowPunct w:val="0"/>
        <w:autoSpaceDE w:val="0"/>
        <w:autoSpaceDN w:val="0"/>
        <w:spacing w:after="0" w:line="240" w:lineRule="auto"/>
        <w:rPr>
          <w:rFonts w:ascii="Times New Roman" w:eastAsia="Calibri" w:hAnsi="Times New Roman" w:cs="Times New Roman"/>
          <w:lang w:eastAsia="hu-HU"/>
        </w:rPr>
      </w:pPr>
      <w:r w:rsidRPr="00F53745">
        <w:rPr>
          <w:rFonts w:ascii="Times New Roman" w:eastAsia="Calibri" w:hAnsi="Times New Roman" w:cs="Times New Roman"/>
          <w:lang w:eastAsia="hu-HU"/>
        </w:rPr>
        <w:t>Váci út 36-38. 4. em.</w:t>
      </w:r>
    </w:p>
    <w:p w14:paraId="785365AA" w14:textId="77777777" w:rsidR="00F53745" w:rsidRPr="00E75D06" w:rsidRDefault="00F53745" w:rsidP="00F53745">
      <w:pPr>
        <w:overflowPunct w:val="0"/>
        <w:autoSpaceDE w:val="0"/>
        <w:autoSpaceDN w:val="0"/>
        <w:spacing w:after="0" w:line="240" w:lineRule="auto"/>
        <w:rPr>
          <w:rFonts w:ascii="Times New Roman" w:eastAsia="Calibri" w:hAnsi="Times New Roman" w:cs="Times New Roman"/>
          <w:lang w:eastAsia="hu-HU"/>
        </w:rPr>
      </w:pPr>
      <w:r w:rsidRPr="00F53745">
        <w:rPr>
          <w:rFonts w:ascii="Times New Roman" w:eastAsia="Calibri" w:hAnsi="Times New Roman" w:cs="Times New Roman"/>
          <w:lang w:eastAsia="hu-HU"/>
        </w:rPr>
        <w:t>1132 Budapest</w:t>
      </w:r>
    </w:p>
    <w:p w14:paraId="32701B60" w14:textId="77777777" w:rsidR="00F53745" w:rsidRPr="00E75D06" w:rsidRDefault="00F53745" w:rsidP="00F53745">
      <w:pPr>
        <w:keepNext/>
        <w:spacing w:after="0" w:line="240" w:lineRule="auto"/>
        <w:rPr>
          <w:rFonts w:ascii="Times New Roman" w:eastAsia="Times New Roman" w:hAnsi="Times New Roman" w:cs="Times New Roman"/>
          <w:snapToGrid w:val="0"/>
        </w:rPr>
      </w:pPr>
      <w:r w:rsidRPr="00E75D06">
        <w:rPr>
          <w:rFonts w:ascii="Times New Roman" w:eastAsia="Calibri" w:hAnsi="Times New Roman" w:cs="Times New Roman"/>
          <w:lang w:eastAsia="hu-HU"/>
        </w:rPr>
        <w:t>Vengrija</w:t>
      </w:r>
    </w:p>
    <w:p w14:paraId="1FC37E46"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74F2C5C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09A29CE"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5427477" w14:textId="77777777" w:rsidR="0031000C" w:rsidRPr="00E75D06" w:rsidRDefault="0031000C" w:rsidP="002737C9">
      <w:pPr>
        <w:keepNext/>
        <w:tabs>
          <w:tab w:val="left" w:pos="567"/>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b/>
          <w:snapToGrid w:val="0"/>
        </w:rPr>
        <w:t>B.</w:t>
      </w:r>
      <w:r w:rsidRPr="00E75D06">
        <w:rPr>
          <w:rFonts w:ascii="Times New Roman" w:eastAsia="Times New Roman" w:hAnsi="Times New Roman" w:cs="Times New Roman"/>
          <w:b/>
          <w:snapToGrid w:val="0"/>
        </w:rPr>
        <w:tab/>
        <w:t>TIEKIMO IR VARTOJIMO SĄLYGOS AR APRIBOJIMAI</w:t>
      </w:r>
    </w:p>
    <w:p w14:paraId="717ACEA5"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0F5692D8"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Receptinis vaistinis preparatas.</w:t>
      </w:r>
    </w:p>
    <w:p w14:paraId="074C2889" w14:textId="77777777" w:rsidR="0031000C" w:rsidRPr="00E75D06" w:rsidRDefault="0031000C" w:rsidP="0031000C">
      <w:pPr>
        <w:tabs>
          <w:tab w:val="left" w:pos="5954"/>
          <w:tab w:val="left" w:pos="6237"/>
          <w:tab w:val="left" w:pos="6663"/>
          <w:tab w:val="left" w:pos="6946"/>
        </w:tabs>
        <w:spacing w:after="0" w:line="240" w:lineRule="auto"/>
        <w:jc w:val="center"/>
        <w:rPr>
          <w:rFonts w:ascii="Times New Roman" w:eastAsia="SimSun" w:hAnsi="Times New Roman" w:cs="Times New Roman"/>
        </w:rPr>
      </w:pPr>
      <w:r w:rsidRPr="00E75D06">
        <w:rPr>
          <w:rFonts w:ascii="Times New Roman" w:eastAsia="SimSun" w:hAnsi="Times New Roman" w:cs="Times New Roman"/>
          <w:b/>
        </w:rPr>
        <w:br w:type="page"/>
      </w:r>
    </w:p>
    <w:p w14:paraId="0FBBCEDD"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2FBA584"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7B097963"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582D343"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76EF746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B515CB2"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B5E0B61"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1E76599"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53184DB"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7C2C370"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5D07F8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AB8F75E"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4F6BA1F"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184F237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F10246F"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19528381"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0D8BA2CA"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b/>
          <w:snapToGrid w:val="0"/>
        </w:rPr>
      </w:pPr>
    </w:p>
    <w:p w14:paraId="40F0D854"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b/>
          <w:snapToGrid w:val="0"/>
        </w:rPr>
      </w:pPr>
    </w:p>
    <w:p w14:paraId="72A7EA26"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b/>
          <w:snapToGrid w:val="0"/>
        </w:rPr>
      </w:pPr>
    </w:p>
    <w:p w14:paraId="2ECEB9A1"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b/>
          <w:snapToGrid w:val="0"/>
        </w:rPr>
      </w:pPr>
    </w:p>
    <w:p w14:paraId="4BB418D9"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b/>
          <w:snapToGrid w:val="0"/>
        </w:rPr>
      </w:pPr>
    </w:p>
    <w:p w14:paraId="572A21FC"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b/>
          <w:snapToGrid w:val="0"/>
        </w:rPr>
      </w:pPr>
    </w:p>
    <w:p w14:paraId="0666A2A2" w14:textId="77777777" w:rsidR="0031000C" w:rsidRPr="00E75D06" w:rsidRDefault="0031000C" w:rsidP="002737C9">
      <w:pPr>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A79CB6A" w14:textId="5D960518" w:rsidR="0031000C" w:rsidRPr="00E75D06" w:rsidRDefault="0031000C" w:rsidP="0031000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E75D06">
        <w:rPr>
          <w:rFonts w:ascii="Times New Roman" w:eastAsia="Times New Roman" w:hAnsi="Times New Roman" w:cs="Times New Roman"/>
          <w:b/>
          <w:bCs/>
          <w:iCs/>
          <w:snapToGrid w:val="0"/>
          <w:lang w:eastAsia="x-none"/>
        </w:rPr>
        <w:t>III</w:t>
      </w:r>
      <w:r w:rsidR="00E15A01" w:rsidRPr="00E75D06">
        <w:rPr>
          <w:rFonts w:ascii="Times New Roman" w:eastAsia="Times New Roman" w:hAnsi="Times New Roman" w:cs="Times New Roman"/>
          <w:b/>
          <w:bCs/>
          <w:iCs/>
          <w:snapToGrid w:val="0"/>
          <w:lang w:eastAsia="x-none"/>
        </w:rPr>
        <w:t> </w:t>
      </w:r>
      <w:r w:rsidRPr="00E75D06">
        <w:rPr>
          <w:rFonts w:ascii="Times New Roman" w:eastAsia="Times New Roman" w:hAnsi="Times New Roman" w:cs="Times New Roman"/>
          <w:b/>
          <w:bCs/>
          <w:iCs/>
          <w:snapToGrid w:val="0"/>
          <w:lang w:eastAsia="x-none"/>
        </w:rPr>
        <w:t>PRIEDAS</w:t>
      </w:r>
    </w:p>
    <w:p w14:paraId="1D7D5B94"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6D2F0DD6" w14:textId="77777777" w:rsidR="0031000C" w:rsidRPr="00E75D06" w:rsidRDefault="0031000C" w:rsidP="002737C9">
      <w:pPr>
        <w:tabs>
          <w:tab w:val="left" w:pos="567"/>
        </w:tabs>
        <w:spacing w:after="0" w:line="240" w:lineRule="auto"/>
        <w:jc w:val="center"/>
        <w:outlineLvl w:val="1"/>
        <w:rPr>
          <w:rFonts w:ascii="Times New Roman" w:eastAsia="Times New Roman" w:hAnsi="Times New Roman" w:cs="Times New Roman"/>
          <w:b/>
          <w:snapToGrid w:val="0"/>
          <w:lang w:eastAsia="x-none"/>
        </w:rPr>
      </w:pPr>
      <w:r w:rsidRPr="00E75D06">
        <w:rPr>
          <w:rFonts w:ascii="Times New Roman" w:eastAsia="Times New Roman" w:hAnsi="Times New Roman" w:cs="Times New Roman"/>
          <w:b/>
          <w:bCs/>
          <w:iCs/>
          <w:snapToGrid w:val="0"/>
          <w:lang w:eastAsia="x-none"/>
        </w:rPr>
        <w:t>ŽENKLINIMAS IR PAKUOTĖS LAPELIS</w:t>
      </w:r>
    </w:p>
    <w:p w14:paraId="4132B91D"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br w:type="page"/>
      </w:r>
    </w:p>
    <w:p w14:paraId="51F45671"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5A4FCC7"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5821BF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B7772A7"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07632AF"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7183180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D3D7DB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B0C9FBC"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E58C95C"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F31B4FF"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0F98E0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0CA71E4"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1801F61"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B40A720"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3A585D21"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AF9810B"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00D87CD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0C39B858"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1D61CDF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C26E1A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0AAB4A87"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856D51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639A819" w14:textId="77777777" w:rsidR="002E42DD" w:rsidRPr="00E75D06" w:rsidRDefault="002E42DD" w:rsidP="0031000C">
      <w:pPr>
        <w:tabs>
          <w:tab w:val="left" w:pos="567"/>
        </w:tabs>
        <w:spacing w:after="0" w:line="260" w:lineRule="exact"/>
        <w:rPr>
          <w:rFonts w:ascii="Times New Roman" w:eastAsia="Times New Roman" w:hAnsi="Times New Roman" w:cs="Times New Roman"/>
          <w:snapToGrid w:val="0"/>
        </w:rPr>
      </w:pPr>
    </w:p>
    <w:p w14:paraId="4CF2B1A1" w14:textId="77777777" w:rsidR="0031000C" w:rsidRPr="00E75D06" w:rsidRDefault="0031000C" w:rsidP="002737C9">
      <w:pPr>
        <w:tabs>
          <w:tab w:val="left" w:pos="567"/>
        </w:tabs>
        <w:spacing w:after="0" w:line="240" w:lineRule="auto"/>
        <w:jc w:val="center"/>
        <w:outlineLvl w:val="1"/>
        <w:rPr>
          <w:rFonts w:ascii="Times New Roman" w:eastAsia="Times New Roman" w:hAnsi="Times New Roman" w:cs="Times New Roman"/>
          <w:b/>
          <w:snapToGrid w:val="0"/>
          <w:lang w:eastAsia="x-none"/>
        </w:rPr>
      </w:pPr>
      <w:r w:rsidRPr="00E75D06">
        <w:rPr>
          <w:rFonts w:ascii="Times New Roman" w:eastAsia="Times New Roman" w:hAnsi="Times New Roman" w:cs="Times New Roman"/>
          <w:b/>
          <w:bCs/>
          <w:iCs/>
          <w:snapToGrid w:val="0"/>
          <w:lang w:eastAsia="x-none"/>
        </w:rPr>
        <w:t>A. ŽENKLINIMAS</w:t>
      </w:r>
    </w:p>
    <w:p w14:paraId="15955292"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br w:type="page"/>
      </w:r>
    </w:p>
    <w:p w14:paraId="1C8D5FCB" w14:textId="77777777"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lastRenderedPageBreak/>
        <w:t>INFORMACIJA ANT IŠORINĖS PAKUOTĖS</w:t>
      </w:r>
    </w:p>
    <w:p w14:paraId="76A09D6C" w14:textId="77777777"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0AC43EA9" w14:textId="4A079BCB"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KARTONO DĖŽUTĖ</w:t>
      </w:r>
      <w:r w:rsidR="00A44365" w:rsidRPr="00E75D06">
        <w:rPr>
          <w:rFonts w:ascii="Times New Roman" w:eastAsia="Times New Roman" w:hAnsi="Times New Roman" w:cs="Times New Roman"/>
          <w:b/>
          <w:snapToGrid w:val="0"/>
        </w:rPr>
        <w:t xml:space="preserve"> </w:t>
      </w:r>
    </w:p>
    <w:p w14:paraId="25A487C7"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33F9A17B"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0AB4AA67" w14:textId="77777777"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1.</w:t>
      </w:r>
      <w:r w:rsidRPr="00E75D06">
        <w:rPr>
          <w:rFonts w:ascii="Times New Roman" w:eastAsia="Times New Roman" w:hAnsi="Times New Roman" w:cs="Times New Roman"/>
          <w:b/>
          <w:snapToGrid w:val="0"/>
        </w:rPr>
        <w:tab/>
      </w:r>
      <w:r w:rsidRPr="00E75D06">
        <w:rPr>
          <w:rFonts w:ascii="Times New Roman" w:eastAsia="Times New Roman" w:hAnsi="Times New Roman" w:cs="Times New Roman"/>
          <w:b/>
          <w:caps/>
          <w:snapToGrid w:val="0"/>
        </w:rPr>
        <w:t>VAISTINIO</w:t>
      </w:r>
      <w:r w:rsidRPr="00E75D06">
        <w:rPr>
          <w:rFonts w:ascii="Times New Roman" w:eastAsia="Times New Roman" w:hAnsi="Times New Roman" w:cs="Times New Roman"/>
          <w:b/>
          <w:snapToGrid w:val="0"/>
        </w:rPr>
        <w:t xml:space="preserve"> PREPARATO PAVADINIMAS</w:t>
      </w:r>
    </w:p>
    <w:p w14:paraId="4FF9E62B"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40FFD4AA" w14:textId="06B7D264" w:rsidR="0031000C" w:rsidRPr="00E75D06" w:rsidRDefault="003430A7" w:rsidP="0031000C">
      <w:pPr>
        <w:tabs>
          <w:tab w:val="left" w:pos="567"/>
        </w:tabs>
        <w:spacing w:after="0" w:line="260" w:lineRule="exact"/>
        <w:rPr>
          <w:rFonts w:ascii="Times New Roman" w:eastAsia="Times New Roman" w:hAnsi="Times New Roman" w:cs="Times New Roman"/>
          <w:snapToGrid w:val="0"/>
        </w:rPr>
      </w:pPr>
      <w:r w:rsidRPr="003430A7">
        <w:rPr>
          <w:rFonts w:ascii="Times New Roman" w:eastAsia="Times New Roman" w:hAnsi="Times New Roman" w:cs="Times New Roman"/>
          <w:snapToGrid w:val="0"/>
        </w:rPr>
        <w:t>Colecalciferol</w:t>
      </w:r>
      <w:r w:rsidR="001D5933" w:rsidRPr="003430A7">
        <w:rPr>
          <w:rFonts w:ascii="Times New Roman" w:eastAsia="Times New Roman" w:hAnsi="Times New Roman" w:cs="Times New Roman"/>
          <w:snapToGrid w:val="0"/>
        </w:rPr>
        <w:t xml:space="preserve"> Patent Pharma</w:t>
      </w:r>
      <w:r w:rsidR="0031000C" w:rsidRPr="00E75D06">
        <w:rPr>
          <w:rFonts w:ascii="Times New Roman" w:eastAsia="Times New Roman" w:hAnsi="Times New Roman" w:cs="Times New Roman"/>
          <w:snapToGrid w:val="0"/>
        </w:rPr>
        <w:t xml:space="preserve"> </w:t>
      </w:r>
      <w:r w:rsidR="00692114" w:rsidRPr="00E75D06">
        <w:rPr>
          <w:rFonts w:ascii="Times New Roman" w:eastAsia="Times New Roman" w:hAnsi="Times New Roman" w:cs="Times New Roman"/>
          <w:snapToGrid w:val="0"/>
        </w:rPr>
        <w:t>30 0</w:t>
      </w:r>
      <w:r w:rsidR="0031000C" w:rsidRPr="00E75D06">
        <w:rPr>
          <w:rFonts w:ascii="Times New Roman" w:eastAsia="Times New Roman" w:hAnsi="Times New Roman" w:cs="Times New Roman"/>
          <w:snapToGrid w:val="0"/>
        </w:rPr>
        <w:t>00 TV plėvele dengtos tabletės</w:t>
      </w:r>
    </w:p>
    <w:p w14:paraId="3DB1EF85" w14:textId="7B10F1D8" w:rsidR="0031000C" w:rsidRPr="00E75D06" w:rsidRDefault="006B1C87" w:rsidP="0031000C">
      <w:pPr>
        <w:tabs>
          <w:tab w:val="left" w:pos="567"/>
        </w:tabs>
        <w:spacing w:after="0" w:line="260" w:lineRule="exact"/>
        <w:rPr>
          <w:rFonts w:ascii="Times New Roman" w:eastAsia="Times New Roman" w:hAnsi="Times New Roman" w:cs="Times New Roman"/>
          <w:i/>
          <w:iCs/>
          <w:snapToGrid w:val="0"/>
        </w:rPr>
      </w:pPr>
      <w:r w:rsidRPr="00E75D06">
        <w:rPr>
          <w:rFonts w:ascii="Times New Roman" w:eastAsia="Calibri" w:hAnsi="Times New Roman" w:cs="Times New Roman"/>
          <w:i/>
          <w:iCs/>
          <w:lang w:eastAsia="lt-LT"/>
        </w:rPr>
        <w:t>colecalciferolum</w:t>
      </w:r>
    </w:p>
    <w:p w14:paraId="6E3E9DED" w14:textId="77777777" w:rsidR="000F42EC" w:rsidRPr="00E75D06" w:rsidRDefault="000F42EC" w:rsidP="0031000C">
      <w:pPr>
        <w:tabs>
          <w:tab w:val="left" w:pos="567"/>
        </w:tabs>
        <w:spacing w:after="0" w:line="260" w:lineRule="exact"/>
        <w:rPr>
          <w:rFonts w:ascii="Times New Roman" w:eastAsia="Times New Roman" w:hAnsi="Times New Roman" w:cs="Times New Roman"/>
          <w:snapToGrid w:val="0"/>
        </w:rPr>
      </w:pPr>
    </w:p>
    <w:p w14:paraId="733D7A6A" w14:textId="4A3600C0"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2.</w:t>
      </w:r>
      <w:r w:rsidRPr="00E75D06">
        <w:rPr>
          <w:rFonts w:ascii="Times New Roman" w:eastAsia="Times New Roman" w:hAnsi="Times New Roman" w:cs="Times New Roman"/>
          <w:b/>
          <w:snapToGrid w:val="0"/>
        </w:rPr>
        <w:tab/>
        <w:t>VEIKLIOJI</w:t>
      </w:r>
      <w:r w:rsidR="00AA52E9"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D37E8F"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IOS) MEDŽIAGA</w:t>
      </w:r>
      <w:r w:rsidR="00AA52E9"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D37E8F"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OS) IR JOS</w:t>
      </w:r>
      <w:r w:rsidR="00AA52E9"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D37E8F"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Ų) KIEKIS</w:t>
      </w:r>
      <w:r w:rsidR="00AA52E9"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D37E8F"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IAI)</w:t>
      </w:r>
    </w:p>
    <w:p w14:paraId="188E3550"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229FFAD5" w14:textId="2BA7DEB1"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Kiekvienoje</w:t>
      </w:r>
      <w:r w:rsidR="00AA52E9" w:rsidRPr="00E75D06">
        <w:rPr>
          <w:rFonts w:ascii="Times New Roman" w:eastAsia="Times New Roman" w:hAnsi="Times New Roman" w:cs="Times New Roman"/>
          <w:snapToGrid w:val="0"/>
        </w:rPr>
        <w:t> </w:t>
      </w:r>
      <w:r w:rsidR="006B1C87" w:rsidRPr="00E75D06">
        <w:rPr>
          <w:rFonts w:ascii="Times New Roman" w:eastAsia="Times New Roman" w:hAnsi="Times New Roman" w:cs="Times New Roman"/>
          <w:snapToGrid w:val="0"/>
          <w:highlight w:val="lightGray"/>
        </w:rPr>
        <w:t>plėvele dengtoje</w:t>
      </w:r>
      <w:r w:rsidR="006B1C87" w:rsidRPr="00E75D06">
        <w:rPr>
          <w:rFonts w:ascii="Times New Roman" w:eastAsia="Times New Roman" w:hAnsi="Times New Roman" w:cs="Times New Roman"/>
          <w:snapToGrid w:val="0"/>
        </w:rPr>
        <w:t xml:space="preserve"> </w:t>
      </w:r>
      <w:r w:rsidRPr="00E75D06">
        <w:rPr>
          <w:rFonts w:ascii="Times New Roman" w:eastAsia="Times New Roman" w:hAnsi="Times New Roman" w:cs="Times New Roman"/>
          <w:snapToGrid w:val="0"/>
        </w:rPr>
        <w:t xml:space="preserve">tabletėje yra </w:t>
      </w:r>
      <w:r w:rsidR="006B1C87" w:rsidRPr="00E75D06">
        <w:rPr>
          <w:rFonts w:ascii="Times New Roman" w:eastAsia="Times New Roman" w:hAnsi="Times New Roman" w:cs="Times New Roman"/>
          <w:snapToGrid w:val="0"/>
        </w:rPr>
        <w:t>30 0</w:t>
      </w:r>
      <w:r w:rsidRPr="00E75D06">
        <w:rPr>
          <w:rFonts w:ascii="Times New Roman" w:eastAsia="Times New Roman" w:hAnsi="Times New Roman" w:cs="Times New Roman"/>
          <w:snapToGrid w:val="0"/>
        </w:rPr>
        <w:t>00 TV</w:t>
      </w:r>
      <w:r w:rsidR="00DD59A4">
        <w:rPr>
          <w:rFonts w:ascii="Times New Roman" w:eastAsia="Times New Roman" w:hAnsi="Times New Roman" w:cs="Times New Roman"/>
          <w:snapToGrid w:val="0"/>
        </w:rPr>
        <w:t xml:space="preserve"> </w:t>
      </w:r>
      <w:r w:rsidR="006B1C87" w:rsidRPr="00E75D06">
        <w:rPr>
          <w:rFonts w:ascii="Times New Roman" w:eastAsia="Times New Roman" w:hAnsi="Times New Roman" w:cs="Times New Roman"/>
          <w:snapToGrid w:val="0"/>
        </w:rPr>
        <w:t>(</w:t>
      </w:r>
      <w:r w:rsidR="006B1C87" w:rsidRPr="00E75D06">
        <w:rPr>
          <w:rFonts w:ascii="Times New Roman" w:eastAsia="Times New Roman" w:hAnsi="Times New Roman" w:cs="Times New Roman"/>
          <w:snapToGrid w:val="0"/>
          <w:highlight w:val="lightGray"/>
        </w:rPr>
        <w:t>atitinkančio</w:t>
      </w:r>
      <w:r w:rsidR="006B1C87" w:rsidRPr="00E75D06">
        <w:rPr>
          <w:rFonts w:ascii="Times New Roman" w:eastAsia="Times New Roman" w:hAnsi="Times New Roman" w:cs="Times New Roman"/>
          <w:snapToGrid w:val="0"/>
        </w:rPr>
        <w:t xml:space="preserve"> 750 mikrogramų)</w:t>
      </w:r>
      <w:r w:rsidRPr="00E75D06">
        <w:rPr>
          <w:rFonts w:ascii="Times New Roman" w:eastAsia="Times New Roman" w:hAnsi="Times New Roman" w:cs="Times New Roman"/>
          <w:snapToGrid w:val="0"/>
        </w:rPr>
        <w:t xml:space="preserve"> kolekalciferolio (vitamino</w:t>
      </w:r>
      <w:r w:rsidR="00AA52E9"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D</w:t>
      </w:r>
      <w:r w:rsidRPr="00E75D06">
        <w:rPr>
          <w:rFonts w:ascii="Times New Roman" w:eastAsia="Times New Roman" w:hAnsi="Times New Roman" w:cs="Times New Roman"/>
          <w:snapToGrid w:val="0"/>
          <w:vertAlign w:val="subscript"/>
        </w:rPr>
        <w:t>3</w:t>
      </w:r>
      <w:r w:rsidRPr="00E75D06">
        <w:rPr>
          <w:rFonts w:ascii="Times New Roman" w:eastAsia="Times New Roman" w:hAnsi="Times New Roman" w:cs="Times New Roman"/>
          <w:snapToGrid w:val="0"/>
        </w:rPr>
        <w:t>).</w:t>
      </w:r>
    </w:p>
    <w:p w14:paraId="6E667CC4"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CCD5EAA"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1DB59C84" w14:textId="77777777"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3.</w:t>
      </w:r>
      <w:r w:rsidRPr="00E75D06">
        <w:rPr>
          <w:rFonts w:ascii="Times New Roman" w:eastAsia="Times New Roman" w:hAnsi="Times New Roman" w:cs="Times New Roman"/>
          <w:b/>
          <w:snapToGrid w:val="0"/>
        </w:rPr>
        <w:tab/>
        <w:t>PAGALBINIŲ MEDŽIAGŲ SĄRAŠAS</w:t>
      </w:r>
    </w:p>
    <w:p w14:paraId="5B423810"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166D9BED"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Sudėtyje yra laktozės ir sacharozės. </w:t>
      </w:r>
      <w:r w:rsidRPr="00E75D06">
        <w:rPr>
          <w:rFonts w:ascii="Times New Roman" w:eastAsia="Times New Roman" w:hAnsi="Times New Roman" w:cs="Times New Roman"/>
          <w:snapToGrid w:val="0"/>
          <w:highlight w:val="lightGray"/>
        </w:rPr>
        <w:t>Daugiau informacijos pateikta pakuotės lapelyje.</w:t>
      </w:r>
    </w:p>
    <w:p w14:paraId="06038BF9"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11D7DC3"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736E856B" w14:textId="77777777"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4.</w:t>
      </w:r>
      <w:r w:rsidRPr="00E75D06">
        <w:rPr>
          <w:rFonts w:ascii="Times New Roman" w:eastAsia="Times New Roman" w:hAnsi="Times New Roman" w:cs="Times New Roman"/>
          <w:b/>
          <w:snapToGrid w:val="0"/>
        </w:rPr>
        <w:tab/>
        <w:t>FARMACINĖ FORMA IR KIEKIS PAKUOTĖJE</w:t>
      </w:r>
    </w:p>
    <w:p w14:paraId="72014311"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5BD3EFF9" w14:textId="77777777" w:rsidR="006B1C87" w:rsidRPr="00E75D06" w:rsidRDefault="006B1C87"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highlight w:val="lightGray"/>
        </w:rPr>
        <w:t>Plėvele dengta tabletė</w:t>
      </w:r>
    </w:p>
    <w:p w14:paraId="52BA2383" w14:textId="77777777" w:rsidR="006B1C87" w:rsidRPr="00E75D06" w:rsidRDefault="006B1C87" w:rsidP="0031000C">
      <w:pPr>
        <w:tabs>
          <w:tab w:val="left" w:pos="567"/>
        </w:tabs>
        <w:spacing w:after="0" w:line="260" w:lineRule="exact"/>
        <w:rPr>
          <w:rFonts w:ascii="Times New Roman" w:eastAsia="Times New Roman" w:hAnsi="Times New Roman" w:cs="Times New Roman"/>
          <w:snapToGrid w:val="0"/>
        </w:rPr>
      </w:pPr>
    </w:p>
    <w:p w14:paraId="3576E447" w14:textId="635AE1B3" w:rsidR="0031000C" w:rsidRPr="00E75D06" w:rsidRDefault="006B1C87"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2</w:t>
      </w:r>
      <w:r w:rsidR="00AA52E9" w:rsidRPr="00E75D06">
        <w:rPr>
          <w:rFonts w:ascii="Times New Roman" w:eastAsia="Times New Roman" w:hAnsi="Times New Roman" w:cs="Times New Roman"/>
          <w:snapToGrid w:val="0"/>
        </w:rPr>
        <w:t xml:space="preserve"> </w:t>
      </w:r>
      <w:r w:rsidR="0031000C" w:rsidRPr="00E75D06">
        <w:rPr>
          <w:rFonts w:ascii="Times New Roman" w:eastAsia="Times New Roman" w:hAnsi="Times New Roman" w:cs="Times New Roman"/>
          <w:snapToGrid w:val="0"/>
          <w:highlight w:val="lightGray"/>
        </w:rPr>
        <w:t>plėvele dengt</w:t>
      </w:r>
      <w:r w:rsidRPr="00E75D06">
        <w:rPr>
          <w:rFonts w:ascii="Times New Roman" w:eastAsia="Times New Roman" w:hAnsi="Times New Roman" w:cs="Times New Roman"/>
          <w:snapToGrid w:val="0"/>
          <w:highlight w:val="lightGray"/>
        </w:rPr>
        <w:t>os</w:t>
      </w:r>
      <w:r w:rsidR="0031000C" w:rsidRPr="00E75D06">
        <w:rPr>
          <w:rFonts w:ascii="Times New Roman" w:eastAsia="Times New Roman" w:hAnsi="Times New Roman" w:cs="Times New Roman"/>
          <w:snapToGrid w:val="0"/>
        </w:rPr>
        <w:t xml:space="preserve"> table</w:t>
      </w:r>
      <w:r w:rsidRPr="00E75D06">
        <w:rPr>
          <w:rFonts w:ascii="Times New Roman" w:eastAsia="Times New Roman" w:hAnsi="Times New Roman" w:cs="Times New Roman"/>
          <w:snapToGrid w:val="0"/>
        </w:rPr>
        <w:t>tės</w:t>
      </w:r>
    </w:p>
    <w:p w14:paraId="1D3AA4B8" w14:textId="6B0696D1" w:rsidR="006B1C87" w:rsidRPr="00E75D06" w:rsidRDefault="006B1C87" w:rsidP="006B1C87">
      <w:pPr>
        <w:tabs>
          <w:tab w:val="left" w:pos="567"/>
        </w:tabs>
        <w:spacing w:after="0" w:line="260" w:lineRule="exact"/>
        <w:rPr>
          <w:rFonts w:ascii="Times New Roman" w:eastAsia="Times New Roman" w:hAnsi="Times New Roman" w:cs="Times New Roman"/>
          <w:snapToGrid w:val="0"/>
          <w:highlight w:val="lightGray"/>
        </w:rPr>
      </w:pPr>
      <w:r w:rsidRPr="00E75D06">
        <w:rPr>
          <w:rFonts w:ascii="Times New Roman" w:eastAsia="Times New Roman" w:hAnsi="Times New Roman" w:cs="Times New Roman"/>
          <w:snapToGrid w:val="0"/>
          <w:highlight w:val="lightGray"/>
        </w:rPr>
        <w:t>3 plėvele dengtos tabletės</w:t>
      </w:r>
    </w:p>
    <w:p w14:paraId="493F8DEE" w14:textId="5D699D76" w:rsidR="006B1C87" w:rsidRPr="00E75D06" w:rsidRDefault="006B1C87" w:rsidP="006B1C87">
      <w:pPr>
        <w:tabs>
          <w:tab w:val="left" w:pos="567"/>
        </w:tabs>
        <w:spacing w:after="0" w:line="260" w:lineRule="exact"/>
        <w:rPr>
          <w:rFonts w:ascii="Times New Roman" w:eastAsia="Times New Roman" w:hAnsi="Times New Roman" w:cs="Times New Roman"/>
          <w:snapToGrid w:val="0"/>
          <w:highlight w:val="lightGray"/>
        </w:rPr>
      </w:pPr>
      <w:r w:rsidRPr="00E75D06">
        <w:rPr>
          <w:rFonts w:ascii="Times New Roman" w:eastAsia="Times New Roman" w:hAnsi="Times New Roman" w:cs="Times New Roman"/>
          <w:snapToGrid w:val="0"/>
          <w:highlight w:val="lightGray"/>
        </w:rPr>
        <w:t>4 plėvele dengtos tabletės</w:t>
      </w:r>
    </w:p>
    <w:p w14:paraId="651867CB" w14:textId="74F37401" w:rsidR="006B1C87" w:rsidRPr="00E75D06" w:rsidRDefault="006B1C87" w:rsidP="006B1C87">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highlight w:val="lightGray"/>
        </w:rPr>
        <w:t>8 plėvele dengtos tabletės</w:t>
      </w:r>
    </w:p>
    <w:p w14:paraId="4DF0A0D1"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356608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3C1AC0D" w14:textId="7B4C5741"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5.</w:t>
      </w:r>
      <w:r w:rsidRPr="00E75D06">
        <w:rPr>
          <w:rFonts w:ascii="Times New Roman" w:eastAsia="Times New Roman" w:hAnsi="Times New Roman" w:cs="Times New Roman"/>
          <w:b/>
          <w:snapToGrid w:val="0"/>
        </w:rPr>
        <w:tab/>
        <w:t>VARTOJIMO METODAS IR BŪDAS</w:t>
      </w:r>
      <w:r w:rsidR="00AA52E9"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D37E8F"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AI)</w:t>
      </w:r>
    </w:p>
    <w:p w14:paraId="77F2517A"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262C9E99" w14:textId="3ABC6541"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highlight w:val="lightGray"/>
        </w:rPr>
        <w:t>Vartoti per</w:t>
      </w:r>
      <w:r w:rsidR="00AA52E9" w:rsidRPr="00E75D06">
        <w:rPr>
          <w:rFonts w:ascii="Times New Roman" w:eastAsia="Times New Roman" w:hAnsi="Times New Roman" w:cs="Times New Roman"/>
          <w:snapToGrid w:val="0"/>
          <w:highlight w:val="lightGray"/>
        </w:rPr>
        <w:t> </w:t>
      </w:r>
      <w:r w:rsidRPr="00E75D06">
        <w:rPr>
          <w:rFonts w:ascii="Times New Roman" w:eastAsia="Times New Roman" w:hAnsi="Times New Roman" w:cs="Times New Roman"/>
          <w:snapToGrid w:val="0"/>
          <w:highlight w:val="lightGray"/>
        </w:rPr>
        <w:t>burną.</w:t>
      </w:r>
    </w:p>
    <w:p w14:paraId="18CD0F01"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Prieš vartojimą perskaitykite pakuotės lapelį.</w:t>
      </w:r>
    </w:p>
    <w:p w14:paraId="0DC54E6A"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55E030F"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2A84C62" w14:textId="77777777" w:rsidR="0031000C" w:rsidRPr="00E75D06" w:rsidRDefault="0031000C" w:rsidP="002737C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6.</w:t>
      </w:r>
      <w:r w:rsidRPr="00E75D06">
        <w:rPr>
          <w:rFonts w:ascii="Times New Roman" w:eastAsia="Times New Roman" w:hAnsi="Times New Roman" w:cs="Times New Roman"/>
          <w:b/>
          <w:snapToGrid w:val="0"/>
        </w:rPr>
        <w:tab/>
        <w:t>SPECIALUS ĮSPĖJIMAS, KAD VAISTINĮ PREPARATĄ BŪTINA LAIKYTI VAIKAMS NEPASTEBIMOJE IR NEPASIEKIAMOJE VIETOJE</w:t>
      </w:r>
    </w:p>
    <w:p w14:paraId="6D87480E"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79E435F9"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Laikyti vaikams nepastebimoje ir nepasiekiamoje vietoje.</w:t>
      </w:r>
    </w:p>
    <w:p w14:paraId="42F7791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AECFC90"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0A1E34C" w14:textId="38D16134"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7.</w:t>
      </w:r>
      <w:r w:rsidRPr="00E75D06">
        <w:rPr>
          <w:rFonts w:ascii="Times New Roman" w:eastAsia="Times New Roman" w:hAnsi="Times New Roman" w:cs="Times New Roman"/>
          <w:b/>
          <w:snapToGrid w:val="0"/>
        </w:rPr>
        <w:tab/>
        <w:t>KITAS</w:t>
      </w:r>
      <w:r w:rsidR="00AA52E9"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D37E8F"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I) SPECIALUS</w:t>
      </w:r>
      <w:r w:rsidR="00AA52E9"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D37E8F"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ŪS) ĮSPĖJIMAS</w:t>
      </w:r>
      <w:r w:rsidR="00AA52E9"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D37E8F"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AI) (JEI REIKIA)</w:t>
      </w:r>
    </w:p>
    <w:p w14:paraId="3D99C349"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EE597D8"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58FF0884" w14:textId="77777777"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8.</w:t>
      </w:r>
      <w:r w:rsidRPr="00E75D06">
        <w:rPr>
          <w:rFonts w:ascii="Times New Roman" w:eastAsia="Times New Roman" w:hAnsi="Times New Roman" w:cs="Times New Roman"/>
          <w:b/>
          <w:snapToGrid w:val="0"/>
        </w:rPr>
        <w:tab/>
        <w:t>TINKAMUMO LAIKAS</w:t>
      </w:r>
    </w:p>
    <w:p w14:paraId="4AF6A1FE"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72B178A5" w14:textId="5780F17B" w:rsidR="0031000C" w:rsidRPr="00E75D06" w:rsidRDefault="00A44365"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EXP</w:t>
      </w:r>
      <w:r w:rsidR="00DD59A4">
        <w:rPr>
          <w:rFonts w:ascii="Times New Roman" w:eastAsia="Times New Roman" w:hAnsi="Times New Roman" w:cs="Times New Roman"/>
          <w:snapToGrid w:val="0"/>
        </w:rPr>
        <w:t xml:space="preserve"> {mm/MMMM}</w:t>
      </w:r>
    </w:p>
    <w:p w14:paraId="1D6E36F2"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83EB60F"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08DB369E" w14:textId="77777777" w:rsidR="0031000C" w:rsidRPr="00E75D06" w:rsidRDefault="0031000C" w:rsidP="0031000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lastRenderedPageBreak/>
        <w:t>9.</w:t>
      </w:r>
      <w:r w:rsidRPr="00E75D06">
        <w:rPr>
          <w:rFonts w:ascii="Times New Roman" w:eastAsia="Times New Roman" w:hAnsi="Times New Roman" w:cs="Times New Roman"/>
          <w:b/>
          <w:snapToGrid w:val="0"/>
        </w:rPr>
        <w:tab/>
        <w:t>SPECIALIOS LAIKYMO SĄLYGOS</w:t>
      </w:r>
    </w:p>
    <w:p w14:paraId="5CCB04B8" w14:textId="77777777" w:rsidR="0031000C" w:rsidRPr="00E75D06" w:rsidRDefault="0031000C" w:rsidP="00D15871">
      <w:pPr>
        <w:keepNext/>
        <w:tabs>
          <w:tab w:val="left" w:pos="567"/>
        </w:tabs>
        <w:spacing w:after="0" w:line="240" w:lineRule="auto"/>
        <w:rPr>
          <w:rFonts w:ascii="Times New Roman" w:eastAsia="Times New Roman" w:hAnsi="Times New Roman" w:cs="Times New Roman"/>
          <w:snapToGrid w:val="0"/>
        </w:rPr>
      </w:pPr>
    </w:p>
    <w:p w14:paraId="7380DEF5" w14:textId="6F1A3F15" w:rsidR="0031000C" w:rsidRDefault="0031000C" w:rsidP="00D15871">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Laikyti </w:t>
      </w:r>
      <w:r w:rsidR="006B1C87" w:rsidRPr="00E75D06">
        <w:rPr>
          <w:rFonts w:ascii="Times New Roman" w:eastAsia="Times New Roman" w:hAnsi="Times New Roman" w:cs="Times New Roman"/>
          <w:snapToGrid w:val="0"/>
        </w:rPr>
        <w:t>ne aukštesnėje</w:t>
      </w:r>
      <w:r w:rsidRPr="00E75D06">
        <w:rPr>
          <w:rFonts w:ascii="Times New Roman" w:eastAsia="Times New Roman" w:hAnsi="Times New Roman" w:cs="Times New Roman"/>
          <w:snapToGrid w:val="0"/>
        </w:rPr>
        <w:t xml:space="preserve"> kaip 25</w:t>
      </w:r>
      <w:r w:rsidR="00AA52E9"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sym w:font="Symbol" w:char="F0B0"/>
      </w:r>
      <w:r w:rsidRPr="00E75D06">
        <w:rPr>
          <w:rFonts w:ascii="Times New Roman" w:eastAsia="Times New Roman" w:hAnsi="Times New Roman" w:cs="Times New Roman"/>
          <w:snapToGrid w:val="0"/>
        </w:rPr>
        <w:t>C temperatūroje.</w:t>
      </w:r>
    </w:p>
    <w:p w14:paraId="61E70D3A" w14:textId="77777777" w:rsidR="00DD59A4" w:rsidRPr="00E75D06" w:rsidRDefault="00DD59A4" w:rsidP="00D15871">
      <w:pPr>
        <w:tabs>
          <w:tab w:val="left" w:pos="567"/>
        </w:tabs>
        <w:spacing w:after="0" w:line="240" w:lineRule="auto"/>
        <w:rPr>
          <w:rFonts w:ascii="Times New Roman" w:eastAsia="Times New Roman" w:hAnsi="Times New Roman" w:cs="Times New Roman"/>
          <w:snapToGrid w:val="0"/>
        </w:rPr>
      </w:pPr>
    </w:p>
    <w:p w14:paraId="31F64E39"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Laikyti gamintojo pakuotėje, kad </w:t>
      </w:r>
      <w:r w:rsidR="00C8222C" w:rsidRPr="00E75D06">
        <w:rPr>
          <w:rFonts w:ascii="Times New Roman" w:eastAsia="Times New Roman" w:hAnsi="Times New Roman" w:cs="Times New Roman"/>
          <w:snapToGrid w:val="0"/>
        </w:rPr>
        <w:t xml:space="preserve">vaistas </w:t>
      </w:r>
      <w:r w:rsidRPr="00E75D06">
        <w:rPr>
          <w:rFonts w:ascii="Times New Roman" w:eastAsia="Times New Roman" w:hAnsi="Times New Roman" w:cs="Times New Roman"/>
          <w:snapToGrid w:val="0"/>
        </w:rPr>
        <w:t>būtų apsaugotas nuo šviesos.</w:t>
      </w:r>
    </w:p>
    <w:p w14:paraId="5123A5DD" w14:textId="77777777" w:rsidR="0031000C" w:rsidRPr="00D15871" w:rsidRDefault="0031000C" w:rsidP="00D15871">
      <w:pPr>
        <w:tabs>
          <w:tab w:val="left" w:pos="567"/>
        </w:tabs>
        <w:spacing w:after="0" w:line="240" w:lineRule="auto"/>
        <w:rPr>
          <w:rFonts w:ascii="Times New Roman" w:eastAsia="Times New Roman" w:hAnsi="Times New Roman" w:cs="Times New Roman"/>
          <w:snapToGrid w:val="0"/>
          <w:sz w:val="16"/>
          <w:szCs w:val="16"/>
        </w:rPr>
      </w:pPr>
    </w:p>
    <w:p w14:paraId="5F9F0239"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p>
    <w:p w14:paraId="722536F8" w14:textId="77777777" w:rsidR="0031000C" w:rsidRPr="00E75D06" w:rsidRDefault="0031000C" w:rsidP="00D15871">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10.</w:t>
      </w:r>
      <w:r w:rsidRPr="00E75D06">
        <w:rPr>
          <w:rFonts w:ascii="Times New Roman" w:eastAsia="Times New Roman" w:hAnsi="Times New Roman" w:cs="Times New Roman"/>
          <w:b/>
          <w:snapToGrid w:val="0"/>
        </w:rPr>
        <w:tab/>
        <w:t>SPECIALIOS ATSARGUMO PRIEMONĖS DĖL NESUVARTOTO VAISTINIO PREPARATO AR JO ATLIEKŲ TVARKYMO (JEI REIKIA)</w:t>
      </w:r>
    </w:p>
    <w:p w14:paraId="18BAC860" w14:textId="77777777" w:rsidR="0031000C" w:rsidRPr="00D15871" w:rsidRDefault="0031000C" w:rsidP="00D15871">
      <w:pPr>
        <w:tabs>
          <w:tab w:val="left" w:pos="567"/>
        </w:tabs>
        <w:spacing w:after="0" w:line="240" w:lineRule="auto"/>
        <w:rPr>
          <w:rFonts w:ascii="Times New Roman" w:eastAsia="Times New Roman" w:hAnsi="Times New Roman" w:cs="Times New Roman"/>
          <w:snapToGrid w:val="0"/>
          <w:sz w:val="16"/>
          <w:szCs w:val="16"/>
        </w:rPr>
      </w:pPr>
    </w:p>
    <w:p w14:paraId="50A5BD27"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p>
    <w:p w14:paraId="01565671" w14:textId="77777777" w:rsidR="0031000C" w:rsidRPr="00E75D06" w:rsidRDefault="0031000C" w:rsidP="00D158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11.</w:t>
      </w:r>
      <w:r w:rsidRPr="00E75D06">
        <w:rPr>
          <w:rFonts w:ascii="Times New Roman" w:eastAsia="Times New Roman" w:hAnsi="Times New Roman" w:cs="Times New Roman"/>
          <w:b/>
          <w:snapToGrid w:val="0"/>
        </w:rPr>
        <w:tab/>
      </w:r>
      <w:r w:rsidRPr="00E75D06">
        <w:rPr>
          <w:rFonts w:ascii="Times New Roman" w:eastAsia="Times New Roman" w:hAnsi="Times New Roman" w:cs="Times New Roman"/>
          <w:b/>
          <w:caps/>
          <w:snapToGrid w:val="0"/>
        </w:rPr>
        <w:t>rEGISTRUOTOJO PAVADINIMAS IR ADRESAS</w:t>
      </w:r>
    </w:p>
    <w:p w14:paraId="683ED549" w14:textId="77777777" w:rsidR="0031000C" w:rsidRPr="00E75D06" w:rsidRDefault="0031000C" w:rsidP="00D15871">
      <w:pPr>
        <w:keepNext/>
        <w:tabs>
          <w:tab w:val="left" w:pos="567"/>
        </w:tabs>
        <w:spacing w:after="0" w:line="240" w:lineRule="auto"/>
        <w:rPr>
          <w:rFonts w:ascii="Times New Roman" w:eastAsia="Times New Roman" w:hAnsi="Times New Roman" w:cs="Times New Roman"/>
          <w:snapToGrid w:val="0"/>
        </w:rPr>
      </w:pPr>
    </w:p>
    <w:p w14:paraId="4CD8811D" w14:textId="77777777" w:rsidR="006B1C87" w:rsidRPr="00E75D06" w:rsidRDefault="006B1C87" w:rsidP="00D15871">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Patent Pharma Kft.</w:t>
      </w:r>
    </w:p>
    <w:p w14:paraId="28DE1465" w14:textId="77777777" w:rsidR="006B1C87" w:rsidRPr="00E75D06" w:rsidRDefault="006B1C87" w:rsidP="00D15871">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Szentlászlói út 44.</w:t>
      </w:r>
    </w:p>
    <w:p w14:paraId="6AC13EE1" w14:textId="77777777" w:rsidR="006B1C87" w:rsidRPr="00E75D06" w:rsidRDefault="006B1C87" w:rsidP="00D15871">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2000 Szentendre</w:t>
      </w:r>
    </w:p>
    <w:p w14:paraId="129635ED" w14:textId="77777777" w:rsidR="006B1C87" w:rsidRPr="00E75D06" w:rsidRDefault="006B1C87" w:rsidP="00D15871">
      <w:pPr>
        <w:keepNext/>
        <w:spacing w:after="0" w:line="240" w:lineRule="auto"/>
        <w:rPr>
          <w:rFonts w:ascii="Times New Roman" w:eastAsia="Times New Roman" w:hAnsi="Times New Roman" w:cs="Times New Roman"/>
          <w:snapToGrid w:val="0"/>
        </w:rPr>
      </w:pPr>
      <w:r w:rsidRPr="00E75D06">
        <w:rPr>
          <w:rFonts w:ascii="Times New Roman" w:eastAsia="Calibri" w:hAnsi="Times New Roman" w:cs="Times New Roman"/>
          <w:lang w:eastAsia="hu-HU"/>
        </w:rPr>
        <w:t>Vengrija</w:t>
      </w:r>
    </w:p>
    <w:p w14:paraId="575DBFA1" w14:textId="77777777" w:rsidR="0031000C" w:rsidRPr="00D15871" w:rsidRDefault="0031000C" w:rsidP="00D15871">
      <w:pPr>
        <w:tabs>
          <w:tab w:val="left" w:pos="567"/>
        </w:tabs>
        <w:spacing w:after="0" w:line="240" w:lineRule="auto"/>
        <w:rPr>
          <w:rFonts w:ascii="Times New Roman" w:eastAsia="Times New Roman" w:hAnsi="Times New Roman" w:cs="Times New Roman"/>
          <w:snapToGrid w:val="0"/>
          <w:sz w:val="16"/>
          <w:szCs w:val="16"/>
        </w:rPr>
      </w:pPr>
    </w:p>
    <w:p w14:paraId="428D736F"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p>
    <w:p w14:paraId="4792420A" w14:textId="394630F8" w:rsidR="0031000C" w:rsidRPr="00E75D06" w:rsidRDefault="0031000C" w:rsidP="00D158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12.</w:t>
      </w:r>
      <w:r w:rsidRPr="00E75D06">
        <w:rPr>
          <w:rFonts w:ascii="Times New Roman" w:eastAsia="Times New Roman" w:hAnsi="Times New Roman" w:cs="Times New Roman"/>
          <w:b/>
          <w:snapToGrid w:val="0"/>
        </w:rPr>
        <w:tab/>
        <w:t>REGISTRACIJOS PAŽYMĖJIMO NUMERIS</w:t>
      </w:r>
      <w:r w:rsidR="00AA52E9" w:rsidRPr="00E75D06">
        <w:rPr>
          <w:rFonts w:ascii="Times New Roman" w:eastAsia="Times New Roman" w:hAnsi="Times New Roman" w:cs="Times New Roman"/>
          <w:b/>
          <w:snapToGrid w:val="0"/>
        </w:rPr>
        <w:t> </w:t>
      </w:r>
      <w:r w:rsidRPr="00E75D06">
        <w:rPr>
          <w:rFonts w:ascii="Times New Roman" w:eastAsia="Times New Roman" w:hAnsi="Times New Roman" w:cs="Times New Roman"/>
          <w:b/>
          <w:snapToGrid w:val="0"/>
        </w:rPr>
        <w:t>(</w:t>
      </w:r>
      <w:r w:rsidR="00D37E8F" w:rsidRPr="00E75D06">
        <w:rPr>
          <w:rFonts w:ascii="Times New Roman" w:eastAsia="Times New Roman" w:hAnsi="Times New Roman" w:cs="Times New Roman"/>
          <w:b/>
          <w:snapToGrid w:val="0"/>
        </w:rPr>
        <w:noBreakHyphen/>
      </w:r>
      <w:r w:rsidRPr="00E75D06">
        <w:rPr>
          <w:rFonts w:ascii="Times New Roman" w:eastAsia="Times New Roman" w:hAnsi="Times New Roman" w:cs="Times New Roman"/>
          <w:b/>
          <w:snapToGrid w:val="0"/>
        </w:rPr>
        <w:t>IAI)</w:t>
      </w:r>
    </w:p>
    <w:p w14:paraId="50FC55DE" w14:textId="77777777" w:rsidR="0031000C" w:rsidRPr="00D15871" w:rsidRDefault="0031000C" w:rsidP="00D15871">
      <w:pPr>
        <w:keepNext/>
        <w:tabs>
          <w:tab w:val="left" w:pos="567"/>
        </w:tabs>
        <w:spacing w:after="0" w:line="240" w:lineRule="auto"/>
        <w:rPr>
          <w:rFonts w:ascii="Times New Roman" w:eastAsia="Times New Roman" w:hAnsi="Times New Roman" w:cs="Times New Roman"/>
          <w:snapToGrid w:val="0"/>
          <w:sz w:val="16"/>
          <w:szCs w:val="16"/>
        </w:rPr>
      </w:pPr>
    </w:p>
    <w:p w14:paraId="381B7492" w14:textId="77777777" w:rsidR="00D15871" w:rsidRPr="00D15871" w:rsidRDefault="00D15871" w:rsidP="00D15871">
      <w:pPr>
        <w:tabs>
          <w:tab w:val="left" w:pos="567"/>
        </w:tabs>
        <w:spacing w:after="0" w:line="240" w:lineRule="auto"/>
        <w:rPr>
          <w:rFonts w:ascii="Times New Roman" w:eastAsia="Times New Roman" w:hAnsi="Times New Roman" w:cs="Times New Roman"/>
          <w:snapToGrid w:val="0"/>
          <w:shd w:val="clear" w:color="auto" w:fill="F2F2F2" w:themeFill="background1" w:themeFillShade="F2"/>
        </w:rPr>
      </w:pPr>
      <w:r w:rsidRPr="00D15871">
        <w:rPr>
          <w:rFonts w:ascii="Times New Roman" w:eastAsia="Times New Roman" w:hAnsi="Times New Roman" w:cs="Times New Roman"/>
          <w:snapToGrid w:val="0"/>
        </w:rPr>
        <w:t xml:space="preserve">LT/1/23/5299/001 </w:t>
      </w:r>
      <w:r w:rsidRPr="00D15871">
        <w:rPr>
          <w:rFonts w:ascii="Times New Roman" w:eastAsia="Times New Roman" w:hAnsi="Times New Roman" w:cs="Times New Roman"/>
          <w:snapToGrid w:val="0"/>
          <w:shd w:val="clear" w:color="auto" w:fill="F2F2F2" w:themeFill="background1" w:themeFillShade="F2"/>
        </w:rPr>
        <w:t>– N2</w:t>
      </w:r>
    </w:p>
    <w:p w14:paraId="1053D870" w14:textId="77777777" w:rsidR="00D15871" w:rsidRPr="00D15871" w:rsidRDefault="00D15871" w:rsidP="00D15871">
      <w:pPr>
        <w:tabs>
          <w:tab w:val="left" w:pos="567"/>
        </w:tabs>
        <w:spacing w:after="0" w:line="240" w:lineRule="auto"/>
        <w:rPr>
          <w:rFonts w:ascii="Times New Roman" w:eastAsia="Times New Roman" w:hAnsi="Times New Roman" w:cs="Times New Roman"/>
          <w:snapToGrid w:val="0"/>
          <w:shd w:val="clear" w:color="auto" w:fill="F2F2F2" w:themeFill="background1" w:themeFillShade="F2"/>
        </w:rPr>
      </w:pPr>
      <w:r w:rsidRPr="00D15871">
        <w:rPr>
          <w:rFonts w:ascii="Times New Roman" w:eastAsia="Times New Roman" w:hAnsi="Times New Roman" w:cs="Times New Roman"/>
          <w:snapToGrid w:val="0"/>
          <w:shd w:val="clear" w:color="auto" w:fill="F2F2F2" w:themeFill="background1" w:themeFillShade="F2"/>
        </w:rPr>
        <w:t>LT/1/23/5299/002 – N3</w:t>
      </w:r>
    </w:p>
    <w:p w14:paraId="7BA2FA87" w14:textId="77777777" w:rsidR="00D15871" w:rsidRPr="00D15871" w:rsidRDefault="00D15871" w:rsidP="00D15871">
      <w:pPr>
        <w:tabs>
          <w:tab w:val="left" w:pos="567"/>
        </w:tabs>
        <w:spacing w:after="0" w:line="240" w:lineRule="auto"/>
        <w:rPr>
          <w:rFonts w:ascii="Times New Roman" w:eastAsia="Times New Roman" w:hAnsi="Times New Roman" w:cs="Times New Roman"/>
          <w:snapToGrid w:val="0"/>
          <w:shd w:val="clear" w:color="auto" w:fill="F2F2F2" w:themeFill="background1" w:themeFillShade="F2"/>
        </w:rPr>
      </w:pPr>
      <w:r w:rsidRPr="00D15871">
        <w:rPr>
          <w:rFonts w:ascii="Times New Roman" w:eastAsia="Times New Roman" w:hAnsi="Times New Roman" w:cs="Times New Roman"/>
          <w:snapToGrid w:val="0"/>
          <w:shd w:val="clear" w:color="auto" w:fill="F2F2F2" w:themeFill="background1" w:themeFillShade="F2"/>
        </w:rPr>
        <w:t>LT/1/23/5299/003 – N4</w:t>
      </w:r>
    </w:p>
    <w:p w14:paraId="148EDEED" w14:textId="367215F0" w:rsidR="0031000C" w:rsidRPr="00D15871" w:rsidRDefault="00D15871" w:rsidP="00D15871">
      <w:pPr>
        <w:tabs>
          <w:tab w:val="left" w:pos="567"/>
        </w:tabs>
        <w:spacing w:after="0" w:line="240" w:lineRule="auto"/>
        <w:rPr>
          <w:rFonts w:ascii="Times New Roman" w:eastAsia="Times New Roman" w:hAnsi="Times New Roman" w:cs="Times New Roman"/>
          <w:snapToGrid w:val="0"/>
          <w:shd w:val="clear" w:color="auto" w:fill="F2F2F2" w:themeFill="background1" w:themeFillShade="F2"/>
        </w:rPr>
      </w:pPr>
      <w:r w:rsidRPr="00D15871">
        <w:rPr>
          <w:rFonts w:ascii="Times New Roman" w:eastAsia="Times New Roman" w:hAnsi="Times New Roman" w:cs="Times New Roman"/>
          <w:snapToGrid w:val="0"/>
          <w:shd w:val="clear" w:color="auto" w:fill="F2F2F2" w:themeFill="background1" w:themeFillShade="F2"/>
        </w:rPr>
        <w:t>LT/1/23/5299/004 – N8</w:t>
      </w:r>
    </w:p>
    <w:p w14:paraId="5E145186" w14:textId="77777777" w:rsidR="00D15871" w:rsidRPr="00E75D06" w:rsidRDefault="00D15871" w:rsidP="00D15871">
      <w:pPr>
        <w:tabs>
          <w:tab w:val="left" w:pos="567"/>
        </w:tabs>
        <w:spacing w:after="0" w:line="240" w:lineRule="auto"/>
        <w:rPr>
          <w:rFonts w:ascii="Times New Roman" w:eastAsia="Times New Roman" w:hAnsi="Times New Roman" w:cs="Times New Roman"/>
          <w:snapToGrid w:val="0"/>
        </w:rPr>
      </w:pPr>
    </w:p>
    <w:p w14:paraId="1DC818DC" w14:textId="77777777" w:rsidR="00611D7B" w:rsidRPr="00E75D06" w:rsidRDefault="00611D7B" w:rsidP="00D15871">
      <w:pPr>
        <w:tabs>
          <w:tab w:val="left" w:pos="567"/>
        </w:tabs>
        <w:spacing w:after="0" w:line="240" w:lineRule="auto"/>
        <w:rPr>
          <w:rFonts w:ascii="Times New Roman" w:eastAsia="Times New Roman" w:hAnsi="Times New Roman" w:cs="Times New Roman"/>
          <w:snapToGrid w:val="0"/>
        </w:rPr>
      </w:pPr>
    </w:p>
    <w:p w14:paraId="480AD435" w14:textId="54D175F4" w:rsidR="0031000C" w:rsidRPr="00E75D06" w:rsidRDefault="0031000C" w:rsidP="00D158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13.</w:t>
      </w:r>
      <w:r w:rsidRPr="00E75D06">
        <w:rPr>
          <w:rFonts w:ascii="Times New Roman" w:eastAsia="Times New Roman" w:hAnsi="Times New Roman" w:cs="Times New Roman"/>
          <w:b/>
          <w:snapToGrid w:val="0"/>
        </w:rPr>
        <w:tab/>
        <w:t>SERIJOS NUMERIS</w:t>
      </w:r>
    </w:p>
    <w:p w14:paraId="627BD23D" w14:textId="77777777" w:rsidR="0031000C" w:rsidRPr="00E75D06" w:rsidRDefault="0031000C" w:rsidP="00D15871">
      <w:pPr>
        <w:keepNext/>
        <w:tabs>
          <w:tab w:val="left" w:pos="567"/>
        </w:tabs>
        <w:spacing w:after="0" w:line="240" w:lineRule="auto"/>
        <w:rPr>
          <w:rFonts w:ascii="Times New Roman" w:eastAsia="Times New Roman" w:hAnsi="Times New Roman" w:cs="Times New Roman"/>
          <w:snapToGrid w:val="0"/>
        </w:rPr>
      </w:pPr>
    </w:p>
    <w:p w14:paraId="433D57F6" w14:textId="3A5CEF0F" w:rsidR="0031000C" w:rsidRPr="00E75D06" w:rsidRDefault="00A44365" w:rsidP="00D15871">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Lot</w:t>
      </w:r>
      <w:r w:rsidR="006C6CDF" w:rsidRPr="00E75D06">
        <w:rPr>
          <w:rFonts w:ascii="Times New Roman" w:eastAsia="Times New Roman" w:hAnsi="Times New Roman" w:cs="Times New Roman"/>
          <w:snapToGrid w:val="0"/>
        </w:rPr>
        <w:t>:</w:t>
      </w:r>
    </w:p>
    <w:p w14:paraId="23643E21"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p>
    <w:p w14:paraId="57B02F95"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p>
    <w:p w14:paraId="1D1E5ECB" w14:textId="02A70602" w:rsidR="0031000C" w:rsidRPr="00E75D06" w:rsidRDefault="0031000C" w:rsidP="00D158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14.</w:t>
      </w:r>
      <w:r w:rsidRPr="00E75D06">
        <w:rPr>
          <w:rFonts w:ascii="Times New Roman" w:eastAsia="Times New Roman" w:hAnsi="Times New Roman" w:cs="Times New Roman"/>
          <w:b/>
          <w:snapToGrid w:val="0"/>
        </w:rPr>
        <w:tab/>
        <w:t>PARDAVIMO (IŠDAVIMO)</w:t>
      </w:r>
      <w:r w:rsidR="00AA52E9" w:rsidRPr="00E75D06">
        <w:rPr>
          <w:rFonts w:ascii="Times New Roman" w:eastAsia="Times New Roman" w:hAnsi="Times New Roman" w:cs="Times New Roman"/>
          <w:b/>
          <w:snapToGrid w:val="0"/>
        </w:rPr>
        <w:t xml:space="preserve"> </w:t>
      </w:r>
      <w:r w:rsidRPr="00E75D06">
        <w:rPr>
          <w:rFonts w:ascii="Times New Roman" w:eastAsia="Times New Roman" w:hAnsi="Times New Roman" w:cs="Times New Roman"/>
          <w:b/>
          <w:snapToGrid w:val="0"/>
        </w:rPr>
        <w:t>TVARKA</w:t>
      </w:r>
    </w:p>
    <w:p w14:paraId="3127484C" w14:textId="77777777" w:rsidR="0031000C" w:rsidRPr="00E75D06" w:rsidRDefault="0031000C" w:rsidP="00D15871">
      <w:pPr>
        <w:keepNext/>
        <w:tabs>
          <w:tab w:val="left" w:pos="567"/>
        </w:tabs>
        <w:spacing w:after="0" w:line="240" w:lineRule="auto"/>
        <w:rPr>
          <w:rFonts w:ascii="Times New Roman" w:eastAsia="Times New Roman" w:hAnsi="Times New Roman" w:cs="Times New Roman"/>
          <w:snapToGrid w:val="0"/>
        </w:rPr>
      </w:pPr>
    </w:p>
    <w:p w14:paraId="4B0D4813"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Receptinis vaistas</w:t>
      </w:r>
    </w:p>
    <w:p w14:paraId="5792F125"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p>
    <w:p w14:paraId="3B39F607"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p>
    <w:p w14:paraId="39A03F5D" w14:textId="77777777" w:rsidR="0031000C" w:rsidRPr="00E75D06" w:rsidRDefault="0031000C" w:rsidP="00D15871">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5D06">
        <w:rPr>
          <w:rFonts w:ascii="Times New Roman" w:eastAsia="Times New Roman" w:hAnsi="Times New Roman" w:cs="Times New Roman"/>
          <w:b/>
          <w:snapToGrid w:val="0"/>
        </w:rPr>
        <w:t>15.</w:t>
      </w:r>
      <w:r w:rsidRPr="00E75D06">
        <w:rPr>
          <w:rFonts w:ascii="Times New Roman" w:eastAsia="Times New Roman" w:hAnsi="Times New Roman" w:cs="Times New Roman"/>
          <w:b/>
          <w:snapToGrid w:val="0"/>
        </w:rPr>
        <w:tab/>
        <w:t>VARTOJIMO INSTRUKCIJA</w:t>
      </w:r>
    </w:p>
    <w:p w14:paraId="53AB9DF0"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p>
    <w:p w14:paraId="79D6E124"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p>
    <w:p w14:paraId="438823EE" w14:textId="77777777" w:rsidR="0031000C" w:rsidRPr="00E75D06" w:rsidRDefault="0031000C" w:rsidP="00D15871">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E75D06">
        <w:rPr>
          <w:rFonts w:ascii="Times New Roman" w:eastAsia="Times New Roman" w:hAnsi="Times New Roman" w:cs="Times New Roman"/>
          <w:b/>
          <w:snapToGrid w:val="0"/>
        </w:rPr>
        <w:t>16.</w:t>
      </w:r>
      <w:r w:rsidRPr="00E75D06">
        <w:rPr>
          <w:rFonts w:ascii="Times New Roman" w:eastAsia="Times New Roman" w:hAnsi="Times New Roman" w:cs="Times New Roman"/>
          <w:b/>
          <w:snapToGrid w:val="0"/>
        </w:rPr>
        <w:tab/>
        <w:t>INFORMACIJA BRAILIO RAŠTU</w:t>
      </w:r>
    </w:p>
    <w:p w14:paraId="58D7330F" w14:textId="77777777" w:rsidR="0031000C" w:rsidRPr="00E75D06" w:rsidRDefault="0031000C" w:rsidP="00D15871">
      <w:pPr>
        <w:keepNext/>
        <w:tabs>
          <w:tab w:val="left" w:pos="567"/>
        </w:tabs>
        <w:spacing w:after="0" w:line="240" w:lineRule="auto"/>
        <w:rPr>
          <w:rFonts w:ascii="Times New Roman" w:eastAsia="Times New Roman" w:hAnsi="Times New Roman" w:cs="Times New Roman"/>
          <w:snapToGrid w:val="0"/>
        </w:rPr>
      </w:pPr>
    </w:p>
    <w:p w14:paraId="52CE98DF" w14:textId="44CE7561" w:rsidR="0031000C" w:rsidRPr="00E75D06" w:rsidRDefault="003430A7" w:rsidP="00D15871">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colecalciferol</w:t>
      </w:r>
      <w:r w:rsidR="001D5933" w:rsidRPr="00E75D06">
        <w:rPr>
          <w:rFonts w:ascii="Times New Roman" w:eastAsia="Times New Roman" w:hAnsi="Times New Roman" w:cs="Times New Roman"/>
          <w:snapToGrid w:val="0"/>
        </w:rPr>
        <w:t xml:space="preserve"> </w:t>
      </w:r>
      <w:r w:rsidR="006B1C87" w:rsidRPr="00E75D06">
        <w:rPr>
          <w:rFonts w:ascii="Times New Roman" w:eastAsia="Times New Roman" w:hAnsi="Times New Roman" w:cs="Times New Roman"/>
          <w:snapToGrid w:val="0"/>
        </w:rPr>
        <w:t>p</w:t>
      </w:r>
      <w:r w:rsidR="001D5933" w:rsidRPr="00E75D06">
        <w:rPr>
          <w:rFonts w:ascii="Times New Roman" w:eastAsia="Times New Roman" w:hAnsi="Times New Roman" w:cs="Times New Roman"/>
          <w:snapToGrid w:val="0"/>
        </w:rPr>
        <w:t xml:space="preserve">atent </w:t>
      </w:r>
      <w:r w:rsidR="006B1C87" w:rsidRPr="00E75D06">
        <w:rPr>
          <w:rFonts w:ascii="Times New Roman" w:eastAsia="Times New Roman" w:hAnsi="Times New Roman" w:cs="Times New Roman"/>
          <w:snapToGrid w:val="0"/>
        </w:rPr>
        <w:t>p</w:t>
      </w:r>
      <w:r w:rsidR="001D5933" w:rsidRPr="00E75D06">
        <w:rPr>
          <w:rFonts w:ascii="Times New Roman" w:eastAsia="Times New Roman" w:hAnsi="Times New Roman" w:cs="Times New Roman"/>
          <w:snapToGrid w:val="0"/>
        </w:rPr>
        <w:t>harma</w:t>
      </w:r>
      <w:r w:rsidR="0031000C" w:rsidRPr="00E75D06">
        <w:rPr>
          <w:rFonts w:ascii="Times New Roman" w:eastAsia="Times New Roman" w:hAnsi="Times New Roman" w:cs="Times New Roman"/>
          <w:snapToGrid w:val="0"/>
        </w:rPr>
        <w:t xml:space="preserve"> </w:t>
      </w:r>
    </w:p>
    <w:p w14:paraId="5ACB755B" w14:textId="77777777" w:rsidR="00C8222C" w:rsidRPr="00E75D06" w:rsidRDefault="00C8222C" w:rsidP="00D15871">
      <w:pPr>
        <w:tabs>
          <w:tab w:val="left" w:pos="567"/>
        </w:tabs>
        <w:spacing w:after="0" w:line="240" w:lineRule="auto"/>
        <w:rPr>
          <w:rFonts w:ascii="Times New Roman" w:eastAsia="Times New Roman" w:hAnsi="Times New Roman" w:cs="Times New Roman"/>
          <w:snapToGrid w:val="0"/>
        </w:rPr>
      </w:pPr>
    </w:p>
    <w:p w14:paraId="4A6215CD" w14:textId="77777777" w:rsidR="0031000C" w:rsidRPr="00E75D06" w:rsidRDefault="0031000C" w:rsidP="00D15871">
      <w:pPr>
        <w:tabs>
          <w:tab w:val="left" w:pos="567"/>
        </w:tabs>
        <w:spacing w:after="0" w:line="240" w:lineRule="auto"/>
        <w:rPr>
          <w:rFonts w:ascii="Times New Roman" w:eastAsia="Times New Roman" w:hAnsi="Times New Roman" w:cs="Times New Roman"/>
          <w:snapToGrid w:val="0"/>
        </w:rPr>
      </w:pPr>
    </w:p>
    <w:p w14:paraId="2FEB28F9" w14:textId="3BE0ACBF" w:rsidR="0031000C" w:rsidRPr="00E75D06" w:rsidRDefault="0031000C" w:rsidP="00D1587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rPr>
      </w:pPr>
      <w:r w:rsidRPr="00E75D06">
        <w:rPr>
          <w:rFonts w:ascii="Times New Roman" w:eastAsia="Times New Roman" w:hAnsi="Times New Roman" w:cs="Times New Roman"/>
          <w:b/>
        </w:rPr>
        <w:t>17.</w:t>
      </w:r>
      <w:r w:rsidR="00133A72" w:rsidRPr="00E75D06">
        <w:rPr>
          <w:rFonts w:ascii="Times New Roman" w:eastAsia="Times New Roman" w:hAnsi="Times New Roman" w:cs="Times New Roman"/>
          <w:b/>
        </w:rPr>
        <w:tab/>
      </w:r>
      <w:r w:rsidRPr="00E75D06">
        <w:rPr>
          <w:rFonts w:ascii="Times New Roman" w:eastAsia="Times New Roman" w:hAnsi="Times New Roman" w:cs="Times New Roman"/>
          <w:b/>
        </w:rPr>
        <w:t>UNIKALUS IDENTIFIKATORIUS – 2D BRŪKŠNINIS KODAS</w:t>
      </w:r>
    </w:p>
    <w:p w14:paraId="6B8FA794" w14:textId="77777777" w:rsidR="0031000C" w:rsidRPr="00E75D06" w:rsidRDefault="0031000C" w:rsidP="00D15871">
      <w:pPr>
        <w:keepNext/>
        <w:tabs>
          <w:tab w:val="left" w:pos="567"/>
        </w:tabs>
        <w:spacing w:after="0" w:line="240" w:lineRule="auto"/>
        <w:rPr>
          <w:rFonts w:ascii="Times New Roman" w:eastAsia="Times New Roman" w:hAnsi="Times New Roman" w:cs="Times New Roman"/>
          <w:snapToGrid w:val="0"/>
        </w:rPr>
      </w:pPr>
    </w:p>
    <w:p w14:paraId="011CD1C7" w14:textId="77777777" w:rsidR="0031000C" w:rsidRPr="00E75D06" w:rsidRDefault="00A44365" w:rsidP="00D15871">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highlight w:val="lightGray"/>
        </w:rPr>
        <w:t>2D brūkšninis kodas su nurodytu unikaliu identifikatoriumi.</w:t>
      </w:r>
    </w:p>
    <w:p w14:paraId="49A88041" w14:textId="77777777" w:rsidR="00C8222C" w:rsidRPr="00E75D06" w:rsidRDefault="00C8222C" w:rsidP="00D15871">
      <w:pPr>
        <w:tabs>
          <w:tab w:val="left" w:pos="567"/>
        </w:tabs>
        <w:spacing w:after="0" w:line="240" w:lineRule="auto"/>
        <w:rPr>
          <w:rFonts w:ascii="Times New Roman" w:eastAsia="Times New Roman" w:hAnsi="Times New Roman" w:cs="Times New Roman"/>
          <w:snapToGrid w:val="0"/>
        </w:rPr>
      </w:pPr>
    </w:p>
    <w:p w14:paraId="604D29F6" w14:textId="77777777" w:rsidR="00A44365" w:rsidRPr="00E75D06" w:rsidRDefault="00A44365" w:rsidP="00D15871">
      <w:pPr>
        <w:tabs>
          <w:tab w:val="left" w:pos="567"/>
        </w:tabs>
        <w:spacing w:after="0" w:line="240" w:lineRule="auto"/>
        <w:rPr>
          <w:rFonts w:ascii="Times New Roman" w:eastAsia="Times New Roman" w:hAnsi="Times New Roman" w:cs="Times New Roman"/>
          <w:snapToGrid w:val="0"/>
        </w:rPr>
      </w:pPr>
    </w:p>
    <w:p w14:paraId="0B4F9A56" w14:textId="77777777" w:rsidR="0031000C" w:rsidRPr="00E75D06" w:rsidRDefault="0031000C" w:rsidP="00D1587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rPr>
      </w:pPr>
      <w:r w:rsidRPr="00E75D06">
        <w:rPr>
          <w:rFonts w:ascii="Times New Roman" w:eastAsia="Times New Roman" w:hAnsi="Times New Roman" w:cs="Times New Roman"/>
          <w:b/>
        </w:rPr>
        <w:t>18.</w:t>
      </w:r>
      <w:r w:rsidRPr="00E75D06">
        <w:rPr>
          <w:rFonts w:ascii="Times New Roman" w:eastAsia="Times New Roman" w:hAnsi="Times New Roman" w:cs="Times New Roman"/>
          <w:b/>
        </w:rPr>
        <w:tab/>
        <w:t>UNIKALUS IDENTIFIKATORIUS – ŽMONĖMS SUPRANTAMI DUOMENYS</w:t>
      </w:r>
    </w:p>
    <w:p w14:paraId="07E0922A" w14:textId="77777777" w:rsidR="0031000C" w:rsidRPr="00E75D06" w:rsidRDefault="0031000C" w:rsidP="00D15871">
      <w:pPr>
        <w:keepNext/>
        <w:tabs>
          <w:tab w:val="left" w:pos="567"/>
        </w:tabs>
        <w:spacing w:after="0" w:line="240" w:lineRule="auto"/>
        <w:rPr>
          <w:rFonts w:ascii="Times New Roman" w:eastAsia="Times New Roman" w:hAnsi="Times New Roman" w:cs="Times New Roman"/>
          <w:snapToGrid w:val="0"/>
        </w:rPr>
      </w:pPr>
    </w:p>
    <w:p w14:paraId="4D53FC38" w14:textId="77777777" w:rsidR="0031000C" w:rsidRPr="00E75D06" w:rsidRDefault="00A44365" w:rsidP="00D15871">
      <w:pPr>
        <w:tabs>
          <w:tab w:val="left" w:pos="567"/>
        </w:tab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PC:</w:t>
      </w:r>
    </w:p>
    <w:p w14:paraId="29FFDB91" w14:textId="77777777" w:rsidR="00A44365" w:rsidRPr="00E75D06" w:rsidRDefault="00A44365"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SN:</w:t>
      </w:r>
    </w:p>
    <w:p w14:paraId="5BCFF569" w14:textId="169793FA" w:rsidR="00B47227" w:rsidRPr="00E75D06" w:rsidRDefault="00A44365" w:rsidP="00C4560E">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highlight w:val="lightGray"/>
        </w:rPr>
        <w:t>NN:</w:t>
      </w:r>
    </w:p>
    <w:p w14:paraId="3DFF4E32" w14:textId="77777777" w:rsidR="0031000C" w:rsidRPr="00E75D06" w:rsidRDefault="0031000C" w:rsidP="002737C9">
      <w:pPr>
        <w:keepNext/>
        <w:keepLines/>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lastRenderedPageBreak/>
        <w:t>MINIMALI INFORMACIJA ANT LIZDINIŲ PLOKŠTELIŲ ARBA DVISLUOKSNIŲ JUOSTELIŲ</w:t>
      </w:r>
    </w:p>
    <w:p w14:paraId="06679787" w14:textId="77777777"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rPr>
      </w:pPr>
    </w:p>
    <w:p w14:paraId="4F2CD4D5" w14:textId="77777777"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LIZDINĖ PLOKŠTELĖ</w:t>
      </w:r>
    </w:p>
    <w:p w14:paraId="05EDD177"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0F896CCB"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261F61D1" w14:textId="77777777"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1.</w:t>
      </w:r>
      <w:r w:rsidRPr="00E75D06">
        <w:rPr>
          <w:rFonts w:ascii="Times New Roman" w:eastAsia="Times New Roman" w:hAnsi="Times New Roman" w:cs="Times New Roman"/>
          <w:b/>
          <w:snapToGrid w:val="0"/>
        </w:rPr>
        <w:tab/>
      </w:r>
      <w:r w:rsidRPr="00E75D06">
        <w:rPr>
          <w:rFonts w:ascii="Times New Roman" w:eastAsia="Times New Roman" w:hAnsi="Times New Roman" w:cs="Times New Roman"/>
          <w:b/>
          <w:caps/>
          <w:snapToGrid w:val="0"/>
        </w:rPr>
        <w:t>VAISTINIO</w:t>
      </w:r>
      <w:r w:rsidRPr="00E75D06">
        <w:rPr>
          <w:rFonts w:ascii="Times New Roman" w:eastAsia="Times New Roman" w:hAnsi="Times New Roman" w:cs="Times New Roman"/>
          <w:b/>
          <w:snapToGrid w:val="0"/>
        </w:rPr>
        <w:t xml:space="preserve"> PREPARATO PAVADINIMAS</w:t>
      </w:r>
    </w:p>
    <w:p w14:paraId="1CF86000"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7F87A801" w14:textId="19A81B37" w:rsidR="0031000C" w:rsidRPr="003430A7" w:rsidRDefault="003430A7" w:rsidP="0031000C">
      <w:pPr>
        <w:tabs>
          <w:tab w:val="left" w:pos="567"/>
        </w:tabs>
        <w:spacing w:after="0" w:line="260" w:lineRule="exact"/>
        <w:rPr>
          <w:rFonts w:ascii="Times New Roman" w:eastAsia="Times New Roman" w:hAnsi="Times New Roman" w:cs="Times New Roman"/>
          <w:snapToGrid w:val="0"/>
        </w:rPr>
      </w:pPr>
      <w:r w:rsidRPr="003430A7">
        <w:rPr>
          <w:rFonts w:ascii="Times New Roman" w:eastAsia="Times New Roman" w:hAnsi="Times New Roman" w:cs="Times New Roman"/>
          <w:snapToGrid w:val="0"/>
        </w:rPr>
        <w:t>Colecalciferol</w:t>
      </w:r>
      <w:r w:rsidR="001D5933" w:rsidRPr="003430A7">
        <w:rPr>
          <w:rFonts w:ascii="Times New Roman" w:eastAsia="Times New Roman" w:hAnsi="Times New Roman" w:cs="Times New Roman"/>
          <w:snapToGrid w:val="0"/>
        </w:rPr>
        <w:t xml:space="preserve"> Patent Pharma</w:t>
      </w:r>
      <w:r w:rsidR="0031000C" w:rsidRPr="003430A7">
        <w:rPr>
          <w:rFonts w:ascii="Times New Roman" w:eastAsia="Times New Roman" w:hAnsi="Times New Roman" w:cs="Times New Roman"/>
          <w:snapToGrid w:val="0"/>
        </w:rPr>
        <w:t xml:space="preserve"> </w:t>
      </w:r>
      <w:r w:rsidR="006C6CDF" w:rsidRPr="003430A7">
        <w:rPr>
          <w:rFonts w:ascii="Times New Roman" w:eastAsia="Times New Roman" w:hAnsi="Times New Roman" w:cs="Times New Roman"/>
          <w:snapToGrid w:val="0"/>
        </w:rPr>
        <w:t>30 0</w:t>
      </w:r>
      <w:r w:rsidR="0031000C" w:rsidRPr="003430A7">
        <w:rPr>
          <w:rFonts w:ascii="Times New Roman" w:eastAsia="Times New Roman" w:hAnsi="Times New Roman" w:cs="Times New Roman"/>
          <w:snapToGrid w:val="0"/>
        </w:rPr>
        <w:t>00 TV plėvele dengtos tabletės</w:t>
      </w:r>
    </w:p>
    <w:p w14:paraId="12451D8F" w14:textId="25A2F03F" w:rsidR="0031000C" w:rsidRPr="00E75D06" w:rsidRDefault="006C6CDF" w:rsidP="0031000C">
      <w:pPr>
        <w:tabs>
          <w:tab w:val="left" w:pos="567"/>
        </w:tabs>
        <w:spacing w:after="0" w:line="260" w:lineRule="exact"/>
        <w:rPr>
          <w:rFonts w:ascii="Times New Roman" w:eastAsia="Calibri" w:hAnsi="Times New Roman" w:cs="Times New Roman"/>
          <w:i/>
          <w:iCs/>
          <w:lang w:eastAsia="lt-LT"/>
        </w:rPr>
      </w:pPr>
      <w:r w:rsidRPr="003430A7">
        <w:rPr>
          <w:rFonts w:ascii="Times New Roman" w:eastAsia="Calibri" w:hAnsi="Times New Roman" w:cs="Times New Roman"/>
          <w:i/>
          <w:iCs/>
          <w:lang w:eastAsia="lt-LT"/>
        </w:rPr>
        <w:t>colecalciferolum</w:t>
      </w:r>
    </w:p>
    <w:p w14:paraId="008BBFB5"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0C46448B"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7EC04E67" w14:textId="77777777"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2.</w:t>
      </w:r>
      <w:r w:rsidRPr="00E75D06">
        <w:rPr>
          <w:rFonts w:ascii="Times New Roman" w:eastAsia="Times New Roman" w:hAnsi="Times New Roman" w:cs="Times New Roman"/>
          <w:b/>
          <w:snapToGrid w:val="0"/>
        </w:rPr>
        <w:tab/>
      </w:r>
      <w:r w:rsidRPr="00E75D06">
        <w:rPr>
          <w:rFonts w:ascii="Times New Roman" w:eastAsia="Times New Roman" w:hAnsi="Times New Roman" w:cs="Times New Roman"/>
          <w:b/>
          <w:caps/>
          <w:snapToGrid w:val="0"/>
        </w:rPr>
        <w:t>rEGISTRUOTOJO PAVADINIMAS</w:t>
      </w:r>
    </w:p>
    <w:p w14:paraId="328CBCD1"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6392EF7F" w14:textId="6BF438BA" w:rsidR="0031000C" w:rsidRPr="00E75D06" w:rsidRDefault="006C6CDF"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Calibri" w:hAnsi="Times New Roman" w:cs="Times New Roman"/>
          <w:lang w:eastAsia="hu-HU"/>
        </w:rPr>
        <w:t>Patent Pharma Kft</w:t>
      </w:r>
    </w:p>
    <w:p w14:paraId="16FAB4D4" w14:textId="77777777" w:rsidR="0031000C" w:rsidRDefault="0031000C" w:rsidP="0031000C">
      <w:pPr>
        <w:tabs>
          <w:tab w:val="left" w:pos="567"/>
        </w:tabs>
        <w:spacing w:after="0" w:line="260" w:lineRule="exact"/>
        <w:rPr>
          <w:rFonts w:ascii="Times New Roman" w:eastAsia="Times New Roman" w:hAnsi="Times New Roman" w:cs="Times New Roman"/>
          <w:snapToGrid w:val="0"/>
        </w:rPr>
      </w:pPr>
    </w:p>
    <w:p w14:paraId="58BCFDC8" w14:textId="77777777" w:rsidR="00DD59A4" w:rsidRPr="00E75D06" w:rsidRDefault="00DD59A4" w:rsidP="0031000C">
      <w:pPr>
        <w:tabs>
          <w:tab w:val="left" w:pos="567"/>
        </w:tabs>
        <w:spacing w:after="0" w:line="260" w:lineRule="exact"/>
        <w:rPr>
          <w:rFonts w:ascii="Times New Roman" w:eastAsia="Times New Roman" w:hAnsi="Times New Roman" w:cs="Times New Roman"/>
          <w:snapToGrid w:val="0"/>
        </w:rPr>
      </w:pPr>
    </w:p>
    <w:p w14:paraId="2AF7ECC1" w14:textId="77777777" w:rsidR="0031000C" w:rsidRPr="00E75D06" w:rsidRDefault="0031000C" w:rsidP="002737C9">
      <w:pPr>
        <w:keepNext/>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3.</w:t>
      </w:r>
      <w:r w:rsidRPr="00E75D06">
        <w:rPr>
          <w:rFonts w:ascii="Times New Roman" w:eastAsia="Times New Roman" w:hAnsi="Times New Roman" w:cs="Times New Roman"/>
          <w:b/>
          <w:snapToGrid w:val="0"/>
        </w:rPr>
        <w:tab/>
        <w:t>TINKAMUMO LAIKAS</w:t>
      </w:r>
    </w:p>
    <w:p w14:paraId="04426363"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01EB7415" w14:textId="3BCDF970"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EXP</w:t>
      </w:r>
      <w:r w:rsidR="00DD59A4">
        <w:rPr>
          <w:rFonts w:ascii="Times New Roman" w:eastAsia="Times New Roman" w:hAnsi="Times New Roman" w:cs="Times New Roman"/>
          <w:snapToGrid w:val="0"/>
        </w:rPr>
        <w:t xml:space="preserve"> {mm/MMMM}</w:t>
      </w:r>
    </w:p>
    <w:p w14:paraId="40D0F610"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2B7C92A4"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5126B5A" w14:textId="77777777" w:rsidR="0031000C" w:rsidRPr="00E75D06" w:rsidRDefault="0031000C" w:rsidP="002737C9">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4.</w:t>
      </w:r>
      <w:r w:rsidRPr="00E75D06">
        <w:rPr>
          <w:rFonts w:ascii="Times New Roman" w:eastAsia="Times New Roman" w:hAnsi="Times New Roman" w:cs="Times New Roman"/>
          <w:b/>
          <w:snapToGrid w:val="0"/>
        </w:rPr>
        <w:tab/>
        <w:t>SERIJOS NUMERIS</w:t>
      </w:r>
    </w:p>
    <w:p w14:paraId="0EAD4A5E" w14:textId="77777777" w:rsidR="0031000C" w:rsidRPr="00E75D06" w:rsidRDefault="0031000C" w:rsidP="002737C9">
      <w:pPr>
        <w:keepNext/>
        <w:tabs>
          <w:tab w:val="left" w:pos="567"/>
        </w:tabs>
        <w:spacing w:after="0" w:line="260" w:lineRule="exact"/>
        <w:rPr>
          <w:rFonts w:ascii="Times New Roman" w:eastAsia="Times New Roman" w:hAnsi="Times New Roman" w:cs="Times New Roman"/>
          <w:snapToGrid w:val="0"/>
        </w:rPr>
      </w:pPr>
    </w:p>
    <w:p w14:paraId="290AB67E"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Lot</w:t>
      </w:r>
    </w:p>
    <w:p w14:paraId="1B07B80C"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122C67A6"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4C910320" w14:textId="77777777" w:rsidR="0031000C" w:rsidRPr="00E75D06" w:rsidRDefault="0031000C" w:rsidP="002737C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5.</w:t>
      </w:r>
      <w:r w:rsidRPr="00E75D06">
        <w:rPr>
          <w:rFonts w:ascii="Times New Roman" w:eastAsia="Times New Roman" w:hAnsi="Times New Roman" w:cs="Times New Roman"/>
          <w:b/>
          <w:snapToGrid w:val="0"/>
        </w:rPr>
        <w:tab/>
        <w:t>KITA</w:t>
      </w:r>
    </w:p>
    <w:p w14:paraId="7231C8D3"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7AF23D8F" w14:textId="77777777" w:rsidR="00E96918" w:rsidRPr="00E75D06" w:rsidRDefault="0031000C" w:rsidP="00C4560E">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br w:type="page"/>
      </w:r>
    </w:p>
    <w:p w14:paraId="2D57BA65" w14:textId="6C069FDD"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19967F3F"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3D9C6376"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33A07BF6"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2EC05AE5"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246BC475"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555C77FF"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57745404"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24C80A40"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293E0933"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4BF3BC19"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6083EB5D"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3FE93849"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712118C4"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1DC005A6"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6AA58140"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6A5C6D2F"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76D5845B"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7843808E"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50A7BE32"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4E3872AF"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66947A57"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6926427B" w14:textId="77777777" w:rsidR="0031000C" w:rsidRPr="00E75D06" w:rsidRDefault="0031000C" w:rsidP="0031000C">
      <w:pPr>
        <w:tabs>
          <w:tab w:val="left" w:pos="567"/>
        </w:tabs>
        <w:spacing w:after="0" w:line="260" w:lineRule="exact"/>
        <w:outlineLvl w:val="0"/>
        <w:rPr>
          <w:rFonts w:ascii="Times New Roman" w:eastAsia="Times New Roman" w:hAnsi="Times New Roman" w:cs="Times New Roman"/>
          <w:snapToGrid w:val="0"/>
        </w:rPr>
      </w:pPr>
    </w:p>
    <w:p w14:paraId="2833A65C" w14:textId="77777777" w:rsidR="0031000C" w:rsidRPr="00E75D06" w:rsidRDefault="0031000C" w:rsidP="0031000C">
      <w:pPr>
        <w:tabs>
          <w:tab w:val="left" w:pos="567"/>
        </w:tabs>
        <w:spacing w:after="0" w:line="260" w:lineRule="exact"/>
        <w:jc w:val="center"/>
        <w:outlineLvl w:val="0"/>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B. PAKUOTĖS LAPELIS</w:t>
      </w:r>
    </w:p>
    <w:p w14:paraId="6081DA2E" w14:textId="77777777" w:rsidR="0031000C" w:rsidRPr="003430A7" w:rsidRDefault="0031000C" w:rsidP="0031000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E75D06">
        <w:rPr>
          <w:rFonts w:ascii="Times New Roman" w:eastAsia="Times New Roman" w:hAnsi="Times New Roman" w:cs="Times New Roman"/>
          <w:b/>
          <w:bCs/>
          <w:iCs/>
          <w:snapToGrid w:val="0"/>
          <w:lang w:eastAsia="x-none"/>
        </w:rPr>
        <w:br w:type="page"/>
      </w:r>
      <w:r w:rsidRPr="003430A7">
        <w:rPr>
          <w:rFonts w:ascii="Times New Roman" w:eastAsia="Times New Roman" w:hAnsi="Times New Roman" w:cs="Times New Roman"/>
          <w:b/>
          <w:bCs/>
          <w:iCs/>
          <w:snapToGrid w:val="0"/>
          <w:lang w:eastAsia="x-none"/>
        </w:rPr>
        <w:lastRenderedPageBreak/>
        <w:t>Pakuotės lapelis:</w:t>
      </w:r>
      <w:r w:rsidRPr="003430A7">
        <w:rPr>
          <w:rFonts w:ascii="Times New Roman" w:eastAsia="Times New Roman" w:hAnsi="Times New Roman" w:cs="Times New Roman"/>
          <w:b/>
          <w:snapToGrid w:val="0"/>
          <w:lang w:eastAsia="x-none"/>
        </w:rPr>
        <w:t xml:space="preserve"> </w:t>
      </w:r>
      <w:r w:rsidRPr="003430A7">
        <w:rPr>
          <w:rFonts w:ascii="Times New Roman" w:eastAsia="Times New Roman" w:hAnsi="Times New Roman" w:cs="Times New Roman"/>
          <w:b/>
          <w:bCs/>
          <w:iCs/>
          <w:snapToGrid w:val="0"/>
          <w:lang w:eastAsia="x-none"/>
        </w:rPr>
        <w:t>informacija vartotojui</w:t>
      </w:r>
    </w:p>
    <w:p w14:paraId="709C10D7" w14:textId="77777777" w:rsidR="0031000C" w:rsidRPr="003430A7" w:rsidRDefault="0031000C" w:rsidP="002737C9">
      <w:pPr>
        <w:keepNext/>
        <w:numPr>
          <w:ilvl w:val="12"/>
          <w:numId w:val="0"/>
        </w:numPr>
        <w:shd w:val="clear" w:color="auto" w:fill="FFFFFF"/>
        <w:spacing w:after="0" w:line="240" w:lineRule="auto"/>
        <w:jc w:val="center"/>
        <w:rPr>
          <w:rFonts w:ascii="Times New Roman" w:eastAsia="Times New Roman" w:hAnsi="Times New Roman" w:cs="Times New Roman"/>
          <w:snapToGrid w:val="0"/>
        </w:rPr>
      </w:pPr>
    </w:p>
    <w:p w14:paraId="56AE286B" w14:textId="1109AA46" w:rsidR="0031000C" w:rsidRPr="003430A7" w:rsidRDefault="003430A7" w:rsidP="002737C9">
      <w:pPr>
        <w:keepNext/>
        <w:numPr>
          <w:ilvl w:val="12"/>
          <w:numId w:val="0"/>
        </w:numPr>
        <w:tabs>
          <w:tab w:val="left" w:pos="567"/>
          <w:tab w:val="left" w:pos="993"/>
        </w:tabs>
        <w:spacing w:after="0" w:line="240" w:lineRule="auto"/>
        <w:jc w:val="center"/>
        <w:outlineLvl w:val="0"/>
        <w:rPr>
          <w:rFonts w:ascii="Times New Roman" w:eastAsia="Times New Roman" w:hAnsi="Times New Roman" w:cs="Times New Roman"/>
          <w:b/>
          <w:bCs/>
          <w:snapToGrid w:val="0"/>
        </w:rPr>
      </w:pPr>
      <w:r w:rsidRPr="003430A7">
        <w:rPr>
          <w:rFonts w:ascii="Times New Roman" w:eastAsia="Times New Roman" w:hAnsi="Times New Roman" w:cs="Times New Roman"/>
          <w:b/>
          <w:bCs/>
          <w:snapToGrid w:val="0"/>
        </w:rPr>
        <w:t>Colecalciferol</w:t>
      </w:r>
      <w:r w:rsidR="001D5933" w:rsidRPr="003430A7">
        <w:rPr>
          <w:rFonts w:ascii="Times New Roman" w:eastAsia="Times New Roman" w:hAnsi="Times New Roman" w:cs="Times New Roman"/>
          <w:b/>
          <w:bCs/>
          <w:snapToGrid w:val="0"/>
        </w:rPr>
        <w:t xml:space="preserve"> Patent Pharma</w:t>
      </w:r>
      <w:r w:rsidR="0031000C" w:rsidRPr="003430A7">
        <w:rPr>
          <w:rFonts w:ascii="Times New Roman" w:eastAsia="Times New Roman" w:hAnsi="Times New Roman" w:cs="Times New Roman"/>
          <w:b/>
          <w:bCs/>
          <w:snapToGrid w:val="0"/>
        </w:rPr>
        <w:t xml:space="preserve"> 30 000 TV plėvele dengtos tabletės</w:t>
      </w:r>
    </w:p>
    <w:p w14:paraId="7251701A" w14:textId="6652D7DE" w:rsidR="0031000C" w:rsidRPr="00E75D06" w:rsidRDefault="006C6CDF" w:rsidP="0031000C">
      <w:pPr>
        <w:spacing w:after="0" w:line="240" w:lineRule="auto"/>
        <w:jc w:val="center"/>
        <w:rPr>
          <w:rFonts w:ascii="Times New Roman" w:eastAsia="Times New Roman" w:hAnsi="Times New Roman" w:cs="Times New Roman"/>
          <w:snapToGrid w:val="0"/>
        </w:rPr>
      </w:pPr>
      <w:r w:rsidRPr="003430A7">
        <w:rPr>
          <w:rFonts w:ascii="Times New Roman" w:eastAsia="Times New Roman" w:hAnsi="Times New Roman" w:cs="Times New Roman"/>
          <w:snapToGrid w:val="0"/>
        </w:rPr>
        <w:t>k</w:t>
      </w:r>
      <w:r w:rsidR="0031000C" w:rsidRPr="003430A7">
        <w:rPr>
          <w:rFonts w:ascii="Times New Roman" w:eastAsia="Times New Roman" w:hAnsi="Times New Roman" w:cs="Times New Roman"/>
          <w:snapToGrid w:val="0"/>
        </w:rPr>
        <w:t>olekalciferolis (vitaminas</w:t>
      </w:r>
      <w:r w:rsidR="00235884" w:rsidRPr="003430A7">
        <w:rPr>
          <w:rFonts w:ascii="Times New Roman" w:eastAsia="Times New Roman" w:hAnsi="Times New Roman" w:cs="Times New Roman"/>
          <w:snapToGrid w:val="0"/>
        </w:rPr>
        <w:t> </w:t>
      </w:r>
      <w:r w:rsidR="0031000C" w:rsidRPr="003430A7">
        <w:rPr>
          <w:rFonts w:ascii="Times New Roman" w:eastAsia="Times New Roman" w:hAnsi="Times New Roman" w:cs="Times New Roman"/>
          <w:snapToGrid w:val="0"/>
        </w:rPr>
        <w:t>D</w:t>
      </w:r>
      <w:r w:rsidR="00060A96" w:rsidRPr="003430A7">
        <w:rPr>
          <w:rFonts w:ascii="Times New Roman" w:eastAsia="Times New Roman" w:hAnsi="Times New Roman" w:cs="Times New Roman"/>
          <w:snapToGrid w:val="0"/>
        </w:rPr>
        <w:t>3</w:t>
      </w:r>
      <w:r w:rsidR="0031000C" w:rsidRPr="003430A7">
        <w:rPr>
          <w:rFonts w:ascii="Times New Roman" w:eastAsia="Times New Roman" w:hAnsi="Times New Roman" w:cs="Times New Roman"/>
          <w:snapToGrid w:val="0"/>
        </w:rPr>
        <w:t>)</w:t>
      </w:r>
    </w:p>
    <w:p w14:paraId="3946907A" w14:textId="77777777" w:rsidR="0031000C" w:rsidRPr="00E75D06" w:rsidRDefault="0031000C" w:rsidP="0031000C">
      <w:pPr>
        <w:spacing w:after="0" w:line="240" w:lineRule="auto"/>
        <w:rPr>
          <w:rFonts w:ascii="Times New Roman" w:eastAsia="Times New Roman" w:hAnsi="Times New Roman" w:cs="Times New Roman"/>
          <w:snapToGrid w:val="0"/>
        </w:rPr>
      </w:pPr>
    </w:p>
    <w:p w14:paraId="63217C0C" w14:textId="77777777" w:rsidR="0031000C" w:rsidRPr="00E75D06" w:rsidRDefault="0031000C" w:rsidP="002737C9">
      <w:pPr>
        <w:keepNext/>
        <w:keepLines/>
        <w:suppressAutoHyphens/>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b/>
          <w:snapToGrid w:val="0"/>
        </w:rPr>
        <w:t>Atidžiai perskaitykite visą šį lapelį, prieš pradėdami vartoti vaistą, nes jame pateikiama Jums svarbi informacija.</w:t>
      </w:r>
    </w:p>
    <w:p w14:paraId="16A0CF80" w14:textId="1E09857D" w:rsidR="0031000C" w:rsidRPr="00E75D06" w:rsidRDefault="0031000C" w:rsidP="0031000C">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Neišmeskite šio lapelio, nes vėl gali prireikti jį perskaityti.</w:t>
      </w:r>
    </w:p>
    <w:p w14:paraId="32450DA2" w14:textId="77777777" w:rsidR="0031000C" w:rsidRPr="00E75D06" w:rsidRDefault="0031000C" w:rsidP="0031000C">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kiltų daugiau klausimų, kreipkitės į gydytoją arba vaistininką.</w:t>
      </w:r>
    </w:p>
    <w:p w14:paraId="1E28D92B" w14:textId="77777777" w:rsidR="0031000C" w:rsidRPr="00E75D06" w:rsidRDefault="0031000C" w:rsidP="0031000C">
      <w:p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w:t>
      </w:r>
      <w:r w:rsidRPr="00E75D06">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20200DE1" w14:textId="7A4FD9D6" w:rsidR="0031000C" w:rsidRPr="00E75D06" w:rsidRDefault="0031000C" w:rsidP="0031000C">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pasireiškė šalutinis poveikis (net jeigu jis šiame lapelyje nenurodytas), kreipkitės į gydytoją arba vaistininką. Žr.</w:t>
      </w:r>
      <w:r w:rsidR="00235884"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4</w:t>
      </w:r>
      <w:r w:rsidR="00235884"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skyrių.</w:t>
      </w:r>
    </w:p>
    <w:p w14:paraId="08C1409E" w14:textId="77777777" w:rsidR="0031000C" w:rsidRPr="00E75D06" w:rsidRDefault="0031000C" w:rsidP="0031000C">
      <w:pPr>
        <w:spacing w:after="0" w:line="240" w:lineRule="auto"/>
        <w:ind w:right="-2"/>
        <w:rPr>
          <w:rFonts w:ascii="Times New Roman" w:eastAsia="Times New Roman" w:hAnsi="Times New Roman" w:cs="Times New Roman"/>
          <w:snapToGrid w:val="0"/>
        </w:rPr>
      </w:pPr>
    </w:p>
    <w:p w14:paraId="78D892A2"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Apie ką rašoma šiame lapelyje?</w:t>
      </w:r>
    </w:p>
    <w:p w14:paraId="277E5B9F"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358DA586" w14:textId="7715147F" w:rsidR="0031000C" w:rsidRPr="00E75D06" w:rsidRDefault="0031000C" w:rsidP="0031000C">
      <w:pPr>
        <w:numPr>
          <w:ilvl w:val="12"/>
          <w:numId w:val="0"/>
        </w:numPr>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1.</w:t>
      </w:r>
      <w:r w:rsidRPr="00E75D06">
        <w:rPr>
          <w:rFonts w:ascii="Times New Roman" w:eastAsia="Times New Roman" w:hAnsi="Times New Roman" w:cs="Times New Roman"/>
          <w:snapToGrid w:val="0"/>
        </w:rPr>
        <w:tab/>
        <w:t xml:space="preserve">Kas yra </w:t>
      </w:r>
      <w:r w:rsidR="003430A7">
        <w:rPr>
          <w:rFonts w:ascii="Times New Roman" w:eastAsia="Times New Roman" w:hAnsi="Times New Roman" w:cs="Times New Roman"/>
          <w:snapToGrid w:val="0"/>
        </w:rPr>
        <w:t>Colecalciferol</w:t>
      </w:r>
      <w:r w:rsidR="001D5933" w:rsidRPr="00E75D06">
        <w:rPr>
          <w:rFonts w:ascii="Times New Roman" w:eastAsia="Times New Roman" w:hAnsi="Times New Roman" w:cs="Times New Roman"/>
          <w:snapToGrid w:val="0"/>
        </w:rPr>
        <w:t xml:space="preserve"> Patent Pharma</w:t>
      </w:r>
      <w:r w:rsidRPr="00E75D06">
        <w:rPr>
          <w:rFonts w:ascii="Times New Roman" w:eastAsia="Times New Roman" w:hAnsi="Times New Roman" w:cs="Times New Roman"/>
          <w:snapToGrid w:val="0"/>
        </w:rPr>
        <w:t xml:space="preserve"> ir kam j</w:t>
      </w:r>
      <w:r w:rsidR="00235884" w:rsidRPr="00E75D06">
        <w:rPr>
          <w:rFonts w:ascii="Times New Roman" w:eastAsia="Times New Roman" w:hAnsi="Times New Roman" w:cs="Times New Roman"/>
          <w:snapToGrid w:val="0"/>
        </w:rPr>
        <w:t>i</w:t>
      </w:r>
      <w:r w:rsidRPr="00E75D06">
        <w:rPr>
          <w:rFonts w:ascii="Times New Roman" w:eastAsia="Times New Roman" w:hAnsi="Times New Roman" w:cs="Times New Roman"/>
          <w:snapToGrid w:val="0"/>
        </w:rPr>
        <w:t>s vartojam</w:t>
      </w:r>
      <w:r w:rsidR="00235884" w:rsidRPr="00E75D06">
        <w:rPr>
          <w:rFonts w:ascii="Times New Roman" w:eastAsia="Times New Roman" w:hAnsi="Times New Roman" w:cs="Times New Roman"/>
          <w:snapToGrid w:val="0"/>
        </w:rPr>
        <w:t>a</w:t>
      </w:r>
      <w:r w:rsidRPr="00E75D06">
        <w:rPr>
          <w:rFonts w:ascii="Times New Roman" w:eastAsia="Times New Roman" w:hAnsi="Times New Roman" w:cs="Times New Roman"/>
          <w:snapToGrid w:val="0"/>
        </w:rPr>
        <w:t>s</w:t>
      </w:r>
    </w:p>
    <w:p w14:paraId="1613D974" w14:textId="7EC04BE3" w:rsidR="0031000C" w:rsidRPr="00E75D06" w:rsidRDefault="0031000C" w:rsidP="0031000C">
      <w:pPr>
        <w:numPr>
          <w:ilvl w:val="12"/>
          <w:numId w:val="0"/>
        </w:numPr>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2.</w:t>
      </w:r>
      <w:r w:rsidRPr="00E75D06">
        <w:rPr>
          <w:rFonts w:ascii="Times New Roman" w:eastAsia="Times New Roman" w:hAnsi="Times New Roman" w:cs="Times New Roman"/>
          <w:snapToGrid w:val="0"/>
        </w:rPr>
        <w:tab/>
        <w:t xml:space="preserve">Kas žinotina prieš vartojant </w:t>
      </w:r>
      <w:r w:rsidR="003430A7">
        <w:rPr>
          <w:rFonts w:ascii="Times New Roman" w:eastAsia="Times New Roman" w:hAnsi="Times New Roman" w:cs="Times New Roman"/>
          <w:snapToGrid w:val="0"/>
        </w:rPr>
        <w:t>Colecalciferol</w:t>
      </w:r>
      <w:r w:rsidR="001D5933" w:rsidRPr="00E75D06">
        <w:rPr>
          <w:rFonts w:ascii="Times New Roman" w:eastAsia="Times New Roman" w:hAnsi="Times New Roman" w:cs="Times New Roman"/>
          <w:snapToGrid w:val="0"/>
        </w:rPr>
        <w:t xml:space="preserve"> Patent Pharma</w:t>
      </w:r>
    </w:p>
    <w:p w14:paraId="1289ED77" w14:textId="322C3821" w:rsidR="0031000C" w:rsidRPr="00E75D06" w:rsidRDefault="0031000C" w:rsidP="0031000C">
      <w:pPr>
        <w:numPr>
          <w:ilvl w:val="12"/>
          <w:numId w:val="0"/>
        </w:numPr>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3.</w:t>
      </w:r>
      <w:r w:rsidRPr="00E75D06">
        <w:rPr>
          <w:rFonts w:ascii="Times New Roman" w:eastAsia="Times New Roman" w:hAnsi="Times New Roman" w:cs="Times New Roman"/>
          <w:snapToGrid w:val="0"/>
        </w:rPr>
        <w:tab/>
        <w:t xml:space="preserve">Kaip vartoti </w:t>
      </w:r>
      <w:r w:rsidR="003430A7">
        <w:rPr>
          <w:rFonts w:ascii="Times New Roman" w:eastAsia="Times New Roman" w:hAnsi="Times New Roman" w:cs="Times New Roman"/>
          <w:snapToGrid w:val="0"/>
        </w:rPr>
        <w:t>Colecalciferol</w:t>
      </w:r>
      <w:r w:rsidR="001D5933" w:rsidRPr="00E75D06">
        <w:rPr>
          <w:rFonts w:ascii="Times New Roman" w:eastAsia="Times New Roman" w:hAnsi="Times New Roman" w:cs="Times New Roman"/>
          <w:snapToGrid w:val="0"/>
        </w:rPr>
        <w:t xml:space="preserve"> Patent Pharma</w:t>
      </w:r>
    </w:p>
    <w:p w14:paraId="5067BC28" w14:textId="469E29EC" w:rsidR="0031000C" w:rsidRPr="00E75D06" w:rsidRDefault="0031000C" w:rsidP="0031000C">
      <w:pPr>
        <w:numPr>
          <w:ilvl w:val="12"/>
          <w:numId w:val="0"/>
        </w:numPr>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4.</w:t>
      </w:r>
      <w:r w:rsidRPr="00E75D06">
        <w:rPr>
          <w:rFonts w:ascii="Times New Roman" w:eastAsia="Times New Roman" w:hAnsi="Times New Roman" w:cs="Times New Roman"/>
          <w:snapToGrid w:val="0"/>
        </w:rPr>
        <w:tab/>
        <w:t>Galimas šalutinis poveikis</w:t>
      </w:r>
    </w:p>
    <w:p w14:paraId="36AA20C6" w14:textId="65721CC8" w:rsidR="0031000C" w:rsidRPr="00E75D06" w:rsidRDefault="0031000C" w:rsidP="0031000C">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5.</w:t>
      </w:r>
      <w:r w:rsidRPr="00E75D06">
        <w:rPr>
          <w:rFonts w:ascii="Times New Roman" w:eastAsia="Times New Roman" w:hAnsi="Times New Roman" w:cs="Times New Roman"/>
          <w:snapToGrid w:val="0"/>
        </w:rPr>
        <w:tab/>
        <w:t xml:space="preserve">Kaip laikyti </w:t>
      </w:r>
      <w:r w:rsidR="003430A7">
        <w:rPr>
          <w:rFonts w:ascii="Times New Roman" w:eastAsia="Times New Roman" w:hAnsi="Times New Roman" w:cs="Times New Roman"/>
          <w:snapToGrid w:val="0"/>
        </w:rPr>
        <w:t>Colecalciferol</w:t>
      </w:r>
      <w:r w:rsidR="001D5933" w:rsidRPr="00E75D06">
        <w:rPr>
          <w:rFonts w:ascii="Times New Roman" w:eastAsia="Times New Roman" w:hAnsi="Times New Roman" w:cs="Times New Roman"/>
          <w:snapToGrid w:val="0"/>
        </w:rPr>
        <w:t xml:space="preserve"> Patent Pharma</w:t>
      </w:r>
    </w:p>
    <w:p w14:paraId="37B82864" w14:textId="77777777" w:rsidR="0031000C" w:rsidRPr="00E75D06" w:rsidRDefault="0031000C" w:rsidP="0031000C">
      <w:pPr>
        <w:numPr>
          <w:ilvl w:val="12"/>
          <w:numId w:val="0"/>
        </w:numPr>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6.</w:t>
      </w:r>
      <w:r w:rsidRPr="00E75D06">
        <w:rPr>
          <w:rFonts w:ascii="Times New Roman" w:eastAsia="Times New Roman" w:hAnsi="Times New Roman" w:cs="Times New Roman"/>
          <w:snapToGrid w:val="0"/>
        </w:rPr>
        <w:tab/>
        <w:t>Pakuotės turinys ir kita informacija</w:t>
      </w:r>
    </w:p>
    <w:p w14:paraId="2EF263B7"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23E81FBA"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1B15D78C" w14:textId="65C719D8"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1.</w:t>
      </w:r>
      <w:r w:rsidRPr="00E75D06">
        <w:rPr>
          <w:rFonts w:ascii="Times New Roman" w:eastAsia="Times New Roman" w:hAnsi="Times New Roman" w:cs="Times New Roman"/>
          <w:b/>
          <w:bCs/>
          <w:snapToGrid w:val="0"/>
          <w:lang w:eastAsia="x-none"/>
        </w:rPr>
        <w:tab/>
        <w:t xml:space="preserve">Kas yra </w:t>
      </w:r>
      <w:r w:rsidR="003430A7">
        <w:rPr>
          <w:rFonts w:ascii="Times New Roman" w:eastAsia="Times New Roman" w:hAnsi="Times New Roman" w:cs="Times New Roman"/>
          <w:b/>
          <w:bCs/>
          <w:snapToGrid w:val="0"/>
          <w:lang w:eastAsia="x-none"/>
        </w:rPr>
        <w:t>Colecalciferol</w:t>
      </w:r>
      <w:r w:rsidR="001D5933" w:rsidRPr="00E75D06">
        <w:rPr>
          <w:rFonts w:ascii="Times New Roman" w:eastAsia="Times New Roman" w:hAnsi="Times New Roman" w:cs="Times New Roman"/>
          <w:b/>
          <w:bCs/>
          <w:snapToGrid w:val="0"/>
          <w:lang w:eastAsia="x-none"/>
        </w:rPr>
        <w:t xml:space="preserve"> Patent Pharma</w:t>
      </w:r>
      <w:r w:rsidRPr="00E75D06">
        <w:rPr>
          <w:rFonts w:ascii="Times New Roman" w:eastAsia="Times New Roman" w:hAnsi="Times New Roman" w:cs="Times New Roman"/>
          <w:b/>
          <w:bCs/>
          <w:snapToGrid w:val="0"/>
          <w:lang w:eastAsia="x-none"/>
        </w:rPr>
        <w:t xml:space="preserve"> ir kam j</w:t>
      </w:r>
      <w:r w:rsidR="00235884" w:rsidRPr="00E75D06">
        <w:rPr>
          <w:rFonts w:ascii="Times New Roman" w:eastAsia="Times New Roman" w:hAnsi="Times New Roman" w:cs="Times New Roman"/>
          <w:b/>
          <w:bCs/>
          <w:snapToGrid w:val="0"/>
          <w:lang w:eastAsia="x-none"/>
        </w:rPr>
        <w:t>i</w:t>
      </w:r>
      <w:r w:rsidRPr="00E75D06">
        <w:rPr>
          <w:rFonts w:ascii="Times New Roman" w:eastAsia="Times New Roman" w:hAnsi="Times New Roman" w:cs="Times New Roman"/>
          <w:b/>
          <w:bCs/>
          <w:snapToGrid w:val="0"/>
          <w:lang w:eastAsia="x-none"/>
        </w:rPr>
        <w:t>s vartojam</w:t>
      </w:r>
      <w:r w:rsidR="00235884" w:rsidRPr="00E75D06">
        <w:rPr>
          <w:rFonts w:ascii="Times New Roman" w:eastAsia="Times New Roman" w:hAnsi="Times New Roman" w:cs="Times New Roman"/>
          <w:b/>
          <w:bCs/>
          <w:snapToGrid w:val="0"/>
          <w:lang w:eastAsia="x-none"/>
        </w:rPr>
        <w:t>a</w:t>
      </w:r>
      <w:r w:rsidRPr="00E75D06">
        <w:rPr>
          <w:rFonts w:ascii="Times New Roman" w:eastAsia="Times New Roman" w:hAnsi="Times New Roman" w:cs="Times New Roman"/>
          <w:b/>
          <w:bCs/>
          <w:snapToGrid w:val="0"/>
          <w:lang w:eastAsia="x-none"/>
        </w:rPr>
        <w:t>s</w:t>
      </w:r>
    </w:p>
    <w:p w14:paraId="2FFAD972"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4574BE1C" w14:textId="2237509B" w:rsidR="0031000C" w:rsidRPr="00E75D06" w:rsidRDefault="003430A7" w:rsidP="0031000C">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Colecalciferol</w:t>
      </w:r>
      <w:r w:rsidR="001D5933" w:rsidRPr="00E75D06">
        <w:rPr>
          <w:rFonts w:ascii="Times New Roman" w:eastAsia="Times New Roman" w:hAnsi="Times New Roman" w:cs="Times New Roman"/>
          <w:snapToGrid w:val="0"/>
        </w:rPr>
        <w:t xml:space="preserve"> Patent Pharma</w:t>
      </w:r>
      <w:r w:rsidR="0031000C" w:rsidRPr="00E75D06">
        <w:rPr>
          <w:rFonts w:ascii="Times New Roman" w:eastAsia="Times New Roman" w:hAnsi="Times New Roman" w:cs="Times New Roman"/>
          <w:snapToGrid w:val="0"/>
        </w:rPr>
        <w:t xml:space="preserve"> </w:t>
      </w:r>
      <w:r w:rsidR="00254686" w:rsidRPr="00E75D06">
        <w:rPr>
          <w:rFonts w:ascii="Times New Roman" w:hAnsi="Times New Roman" w:cs="Times New Roman"/>
        </w:rPr>
        <w:t>yra vitamin</w:t>
      </w:r>
      <w:r w:rsidR="00366AB9">
        <w:rPr>
          <w:rFonts w:ascii="Times New Roman" w:hAnsi="Times New Roman" w:cs="Times New Roman"/>
        </w:rPr>
        <w:t>as</w:t>
      </w:r>
      <w:r w:rsidR="00254686" w:rsidRPr="00E75D06">
        <w:rPr>
          <w:rFonts w:ascii="Times New Roman" w:hAnsi="Times New Roman" w:cs="Times New Roman"/>
        </w:rPr>
        <w:t xml:space="preserve"> D3, kuris reguliuoja kalcio pasisavinimą ir apykaitą bei kalcio įterpimą į kaulų audinį.</w:t>
      </w:r>
    </w:p>
    <w:p w14:paraId="2AAE0DE4"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14EF6C5E" w14:textId="3F1C1BAE" w:rsidR="003D322E" w:rsidRPr="00E75D06" w:rsidRDefault="003430A7" w:rsidP="0031000C">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Colecalciferol</w:t>
      </w:r>
      <w:r w:rsidR="00254686" w:rsidRPr="00E75D06">
        <w:rPr>
          <w:rFonts w:ascii="Times New Roman" w:eastAsia="Times New Roman" w:hAnsi="Times New Roman" w:cs="Times New Roman"/>
          <w:snapToGrid w:val="0"/>
        </w:rPr>
        <w:t xml:space="preserve"> Patent Pharma vartojamas:</w:t>
      </w:r>
    </w:p>
    <w:p w14:paraId="203167A7" w14:textId="392FD1CF" w:rsidR="0031000C" w:rsidRPr="00592420" w:rsidRDefault="00CD39C8" w:rsidP="00592420">
      <w:pPr>
        <w:pStyle w:val="Sraopastraipa"/>
        <w:numPr>
          <w:ilvl w:val="0"/>
          <w:numId w:val="27"/>
        </w:numPr>
        <w:spacing w:after="0" w:line="240" w:lineRule="auto"/>
        <w:ind w:left="567" w:hanging="567"/>
        <w:rPr>
          <w:rFonts w:ascii="Times New Roman" w:hAnsi="Times New Roman" w:cs="Times New Roman"/>
        </w:rPr>
      </w:pPr>
      <w:r w:rsidRPr="00592420">
        <w:rPr>
          <w:rFonts w:ascii="Times New Roman" w:hAnsi="Times New Roman" w:cs="Times New Roman"/>
        </w:rPr>
        <w:t>vitamino D trūkumo gydymui suaugusiems;</w:t>
      </w:r>
    </w:p>
    <w:p w14:paraId="50C28CFA" w14:textId="6FDD287B" w:rsidR="00CD39C8" w:rsidRPr="00E75D06" w:rsidRDefault="00CD39C8" w:rsidP="00592420">
      <w:pPr>
        <w:pStyle w:val="Sraopastraipa"/>
        <w:numPr>
          <w:ilvl w:val="0"/>
          <w:numId w:val="27"/>
        </w:numPr>
        <w:tabs>
          <w:tab w:val="left" w:pos="567"/>
          <w:tab w:val="left" w:pos="1134"/>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vitamino D trūkumo profilaktikai didelės rizikos pacientams;</w:t>
      </w:r>
    </w:p>
    <w:p w14:paraId="3CF61251" w14:textId="55AF6004" w:rsidR="00CD39C8" w:rsidRDefault="003D322E" w:rsidP="00592420">
      <w:pPr>
        <w:pStyle w:val="Sraopastraipa"/>
        <w:numPr>
          <w:ilvl w:val="0"/>
          <w:numId w:val="27"/>
        </w:numPr>
        <w:tabs>
          <w:tab w:val="left" w:pos="567"/>
          <w:tab w:val="left" w:pos="1134"/>
        </w:tabs>
        <w:spacing w:after="0" w:line="240" w:lineRule="auto"/>
        <w:ind w:left="567"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papildomam specifinio osteoporozės gydymui suaugusiesiems, kuriems yra vitamino D trūkumo ar vitamino D nepakankamumo pasireiškimo rizika, geriausia derinant su kalciu</w:t>
      </w:r>
      <w:r w:rsidR="00592420">
        <w:rPr>
          <w:rFonts w:ascii="Times New Roman" w:eastAsia="Times New Roman" w:hAnsi="Times New Roman" w:cs="Times New Roman"/>
          <w:snapToGrid w:val="0"/>
        </w:rPr>
        <w:t>.</w:t>
      </w:r>
    </w:p>
    <w:p w14:paraId="5059E200" w14:textId="77777777" w:rsidR="00592420" w:rsidRPr="00E75D06" w:rsidRDefault="00592420" w:rsidP="00592420">
      <w:pPr>
        <w:pStyle w:val="Sraopastraipa"/>
        <w:tabs>
          <w:tab w:val="left" w:pos="567"/>
          <w:tab w:val="left" w:pos="1134"/>
        </w:tabs>
        <w:spacing w:after="0" w:line="240" w:lineRule="auto"/>
        <w:ind w:left="567"/>
        <w:rPr>
          <w:rFonts w:ascii="Times New Roman" w:eastAsia="Times New Roman" w:hAnsi="Times New Roman" w:cs="Times New Roman"/>
          <w:snapToGrid w:val="0"/>
        </w:rPr>
      </w:pPr>
    </w:p>
    <w:p w14:paraId="2262290B"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2ACD4764" w14:textId="345EC61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2.</w:t>
      </w:r>
      <w:r w:rsidRPr="00E75D06">
        <w:rPr>
          <w:rFonts w:ascii="Times New Roman" w:eastAsia="Times New Roman" w:hAnsi="Times New Roman" w:cs="Times New Roman"/>
          <w:b/>
          <w:bCs/>
          <w:snapToGrid w:val="0"/>
          <w:lang w:eastAsia="x-none"/>
        </w:rPr>
        <w:tab/>
        <w:t xml:space="preserve">Kas žinotina prieš vartojant </w:t>
      </w:r>
      <w:r w:rsidR="003430A7">
        <w:rPr>
          <w:rFonts w:ascii="Times New Roman" w:eastAsia="Times New Roman" w:hAnsi="Times New Roman" w:cs="Times New Roman"/>
          <w:b/>
          <w:bCs/>
          <w:snapToGrid w:val="0"/>
          <w:lang w:eastAsia="x-none"/>
        </w:rPr>
        <w:t>Colecalciferol</w:t>
      </w:r>
      <w:r w:rsidR="001D5933" w:rsidRPr="00E75D06">
        <w:rPr>
          <w:rFonts w:ascii="Times New Roman" w:eastAsia="Times New Roman" w:hAnsi="Times New Roman" w:cs="Times New Roman"/>
          <w:b/>
          <w:bCs/>
          <w:snapToGrid w:val="0"/>
          <w:lang w:eastAsia="x-none"/>
        </w:rPr>
        <w:t xml:space="preserve"> Patent Pharma</w:t>
      </w:r>
    </w:p>
    <w:p w14:paraId="20388A3E"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341C27DE" w14:textId="32E23F11" w:rsidR="0031000C" w:rsidRPr="00E75D06" w:rsidRDefault="003430A7"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Colecalciferol</w:t>
      </w:r>
      <w:r w:rsidR="001D5933" w:rsidRPr="00E75D06">
        <w:rPr>
          <w:rFonts w:ascii="Times New Roman" w:eastAsia="Times New Roman" w:hAnsi="Times New Roman" w:cs="Times New Roman"/>
          <w:b/>
          <w:bCs/>
          <w:snapToGrid w:val="0"/>
          <w:lang w:eastAsia="x-none"/>
        </w:rPr>
        <w:t xml:space="preserve"> Patent Pharma</w:t>
      </w:r>
      <w:r w:rsidR="0031000C" w:rsidRPr="00E75D06">
        <w:rPr>
          <w:rFonts w:ascii="Times New Roman" w:eastAsia="Times New Roman" w:hAnsi="Times New Roman" w:cs="Times New Roman"/>
          <w:b/>
          <w:bCs/>
          <w:snapToGrid w:val="0"/>
          <w:lang w:eastAsia="x-none"/>
        </w:rPr>
        <w:t xml:space="preserve"> vartoti </w:t>
      </w:r>
      <w:r w:rsidR="006C6CDF" w:rsidRPr="00E75D06">
        <w:rPr>
          <w:rFonts w:ascii="Times New Roman" w:eastAsia="Times New Roman" w:hAnsi="Times New Roman" w:cs="Times New Roman"/>
          <w:b/>
          <w:bCs/>
          <w:snapToGrid w:val="0"/>
          <w:lang w:eastAsia="x-none"/>
        </w:rPr>
        <w:t>draudžiama</w:t>
      </w:r>
      <w:r w:rsidR="0031000C" w:rsidRPr="00E75D06">
        <w:rPr>
          <w:rFonts w:ascii="Times New Roman" w:eastAsia="Times New Roman" w:hAnsi="Times New Roman" w:cs="Times New Roman"/>
          <w:b/>
          <w:bCs/>
          <w:snapToGrid w:val="0"/>
          <w:lang w:eastAsia="x-none"/>
        </w:rPr>
        <w:t>:</w:t>
      </w:r>
    </w:p>
    <w:p w14:paraId="37324418" w14:textId="12E5BC25" w:rsidR="0031000C" w:rsidRPr="00E75D06" w:rsidRDefault="0031000C"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jeigu yra alergija </w:t>
      </w:r>
      <w:r w:rsidR="003D322E" w:rsidRPr="00E75D06">
        <w:rPr>
          <w:rFonts w:ascii="Times New Roman" w:eastAsia="Times New Roman" w:hAnsi="Times New Roman" w:cs="Times New Roman"/>
          <w:snapToGrid w:val="0"/>
        </w:rPr>
        <w:t>kolekalciferoliui</w:t>
      </w:r>
      <w:r w:rsidRPr="00E75D06">
        <w:rPr>
          <w:rFonts w:ascii="Times New Roman" w:eastAsia="Times New Roman" w:hAnsi="Times New Roman" w:cs="Times New Roman"/>
          <w:snapToGrid w:val="0"/>
        </w:rPr>
        <w:t xml:space="preserve"> arba bet kuriai pagalbinei šio vaisto medžiagai (jos išvardytos 6</w:t>
      </w:r>
      <w:r w:rsidR="00264B4F"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t>skyriuje);</w:t>
      </w:r>
    </w:p>
    <w:p w14:paraId="1E6B1B65" w14:textId="2B71AF3F" w:rsidR="0031000C" w:rsidRPr="00E75D06" w:rsidRDefault="009A283D"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rPr>
        <w:t>jeigu Jūsų kraujyje (hiperkalcemija) ar šlapime (hiperkalciurija) yra didelis kalcio kiekis</w:t>
      </w:r>
      <w:r w:rsidR="0031000C" w:rsidRPr="00E75D06">
        <w:rPr>
          <w:rFonts w:ascii="Times New Roman" w:eastAsia="Times New Roman" w:hAnsi="Times New Roman" w:cs="Times New Roman"/>
          <w:snapToGrid w:val="0"/>
        </w:rPr>
        <w:t>;</w:t>
      </w:r>
    </w:p>
    <w:p w14:paraId="042B1D83" w14:textId="43595564" w:rsidR="003D322E" w:rsidRPr="00E75D06" w:rsidRDefault="003D322E" w:rsidP="003D322E">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jeigu </w:t>
      </w:r>
      <w:r w:rsidR="009A283D" w:rsidRPr="00E75D06">
        <w:rPr>
          <w:rFonts w:ascii="Times New Roman" w:eastAsia="Times New Roman" w:hAnsi="Times New Roman" w:cs="Times New Roman"/>
          <w:snapToGrid w:val="0"/>
        </w:rPr>
        <w:t xml:space="preserve">Jums </w:t>
      </w:r>
      <w:r w:rsidRPr="00E75D06">
        <w:rPr>
          <w:rFonts w:ascii="Times New Roman" w:eastAsia="Times New Roman" w:hAnsi="Times New Roman" w:cs="Times New Roman"/>
          <w:snapToGrid w:val="0"/>
        </w:rPr>
        <w:t xml:space="preserve">yra </w:t>
      </w:r>
      <w:r w:rsidR="009A283D" w:rsidRPr="00E75D06">
        <w:rPr>
          <w:rFonts w:ascii="Times New Roman" w:eastAsia="Times New Roman" w:hAnsi="Times New Roman" w:cs="Times New Roman"/>
          <w:snapToGrid w:val="0"/>
        </w:rPr>
        <w:t>sunkus ink</w:t>
      </w:r>
      <w:r w:rsidR="00890B63">
        <w:rPr>
          <w:rFonts w:ascii="Times New Roman" w:eastAsia="Times New Roman" w:hAnsi="Times New Roman" w:cs="Times New Roman"/>
          <w:snapToGrid w:val="0"/>
        </w:rPr>
        <w:t>s</w:t>
      </w:r>
      <w:r w:rsidR="009A283D" w:rsidRPr="00E75D06">
        <w:rPr>
          <w:rFonts w:ascii="Times New Roman" w:eastAsia="Times New Roman" w:hAnsi="Times New Roman" w:cs="Times New Roman"/>
          <w:snapToGrid w:val="0"/>
        </w:rPr>
        <w:t xml:space="preserve">tų nepakankamumas ar </w:t>
      </w:r>
      <w:r w:rsidRPr="00E75D06">
        <w:rPr>
          <w:rFonts w:ascii="Times New Roman" w:eastAsia="Times New Roman" w:hAnsi="Times New Roman" w:cs="Times New Roman"/>
          <w:snapToGrid w:val="0"/>
        </w:rPr>
        <w:t>inkstų funkcijos sutrikimas;</w:t>
      </w:r>
    </w:p>
    <w:p w14:paraId="0E06C0E5" w14:textId="5B07B466" w:rsidR="0031000C" w:rsidRPr="00E75D06" w:rsidRDefault="0031000C"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jeigu </w:t>
      </w:r>
      <w:r w:rsidR="009A283D" w:rsidRPr="00E75D06">
        <w:rPr>
          <w:rFonts w:ascii="Times New Roman" w:eastAsia="Times New Roman" w:hAnsi="Times New Roman" w:cs="Times New Roman"/>
          <w:snapToGrid w:val="0"/>
        </w:rPr>
        <w:t xml:space="preserve">sergate </w:t>
      </w:r>
      <w:r w:rsidRPr="00E75D06">
        <w:rPr>
          <w:rFonts w:ascii="Times New Roman" w:eastAsia="Times New Roman" w:hAnsi="Times New Roman" w:cs="Times New Roman"/>
          <w:snapToGrid w:val="0"/>
        </w:rPr>
        <w:t>inkst</w:t>
      </w:r>
      <w:r w:rsidR="009A283D" w:rsidRPr="00E75D06">
        <w:rPr>
          <w:rFonts w:ascii="Times New Roman" w:eastAsia="Times New Roman" w:hAnsi="Times New Roman" w:cs="Times New Roman"/>
          <w:snapToGrid w:val="0"/>
        </w:rPr>
        <w:t>ų akmenlige</w:t>
      </w:r>
      <w:r w:rsidRPr="00E75D06">
        <w:rPr>
          <w:rFonts w:ascii="Times New Roman" w:eastAsia="Times New Roman" w:hAnsi="Times New Roman" w:cs="Times New Roman"/>
          <w:snapToGrid w:val="0"/>
        </w:rPr>
        <w:t>;</w:t>
      </w:r>
    </w:p>
    <w:p w14:paraId="34D7062F" w14:textId="552DB6DE" w:rsidR="0031000C" w:rsidRPr="00E75D06" w:rsidRDefault="009A283D"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rPr>
        <w:t>jeigu Jūsų kraujyje yra didelis vitamino D kiekis (hipervitaminozė)</w:t>
      </w:r>
      <w:r w:rsidR="0031000C" w:rsidRPr="00E75D06">
        <w:rPr>
          <w:rFonts w:ascii="Times New Roman" w:eastAsia="Times New Roman" w:hAnsi="Times New Roman" w:cs="Times New Roman"/>
          <w:snapToGrid w:val="0"/>
        </w:rPr>
        <w:t>.</w:t>
      </w:r>
    </w:p>
    <w:p w14:paraId="6049728F" w14:textId="77777777" w:rsidR="00584192" w:rsidRPr="00E75D06" w:rsidRDefault="00584192" w:rsidP="0031000C">
      <w:pPr>
        <w:numPr>
          <w:ilvl w:val="12"/>
          <w:numId w:val="0"/>
        </w:numPr>
        <w:spacing w:after="0" w:line="240" w:lineRule="auto"/>
        <w:ind w:right="-2"/>
        <w:rPr>
          <w:rFonts w:ascii="Times New Roman" w:eastAsia="Times New Roman" w:hAnsi="Times New Roman" w:cs="Times New Roman"/>
          <w:snapToGrid w:val="0"/>
        </w:rPr>
      </w:pPr>
    </w:p>
    <w:p w14:paraId="3814F877" w14:textId="2C9A396E" w:rsidR="0031000C" w:rsidRPr="00E75D06" w:rsidRDefault="00584192"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Jei kas nors iš aukščiau išvardytų teiginių tinka </w:t>
      </w:r>
      <w:r w:rsidR="00890B63">
        <w:rPr>
          <w:rFonts w:ascii="Times New Roman" w:eastAsia="Times New Roman" w:hAnsi="Times New Roman" w:cs="Times New Roman"/>
          <w:snapToGrid w:val="0"/>
        </w:rPr>
        <w:t>J</w:t>
      </w:r>
      <w:r w:rsidRPr="00E75D06">
        <w:rPr>
          <w:rFonts w:ascii="Times New Roman" w:eastAsia="Times New Roman" w:hAnsi="Times New Roman" w:cs="Times New Roman"/>
          <w:snapToGrid w:val="0"/>
        </w:rPr>
        <w:t xml:space="preserve">ums, prieš pradedant vartoti </w:t>
      </w:r>
      <w:r w:rsidR="003430A7">
        <w:rPr>
          <w:rFonts w:ascii="Times New Roman" w:eastAsia="Times New Roman" w:hAnsi="Times New Roman" w:cs="Times New Roman"/>
          <w:snapToGrid w:val="0"/>
          <w:lang w:eastAsia="x-none"/>
        </w:rPr>
        <w:t>Colecalciferol</w:t>
      </w:r>
      <w:r w:rsidRPr="00E75D06">
        <w:rPr>
          <w:rFonts w:ascii="Times New Roman" w:eastAsia="Times New Roman" w:hAnsi="Times New Roman" w:cs="Times New Roman"/>
          <w:snapToGrid w:val="0"/>
          <w:lang w:eastAsia="x-none"/>
        </w:rPr>
        <w:t xml:space="preserve"> Patent Pharma</w:t>
      </w:r>
      <w:r w:rsidRPr="00E75D06">
        <w:rPr>
          <w:rFonts w:ascii="Times New Roman" w:eastAsia="Times New Roman" w:hAnsi="Times New Roman" w:cs="Times New Roman"/>
          <w:snapToGrid w:val="0"/>
        </w:rPr>
        <w:t xml:space="preserve"> pasitarkite su gydytoju arba vaistininku.</w:t>
      </w:r>
    </w:p>
    <w:p w14:paraId="407646B5" w14:textId="77777777" w:rsidR="00584192" w:rsidRPr="00E75D06" w:rsidRDefault="00584192" w:rsidP="0031000C">
      <w:pPr>
        <w:numPr>
          <w:ilvl w:val="12"/>
          <w:numId w:val="0"/>
        </w:numPr>
        <w:spacing w:after="0" w:line="240" w:lineRule="auto"/>
        <w:ind w:right="-2"/>
        <w:rPr>
          <w:rFonts w:ascii="Times New Roman" w:eastAsia="Times New Roman" w:hAnsi="Times New Roman" w:cs="Times New Roman"/>
          <w:snapToGrid w:val="0"/>
        </w:rPr>
      </w:pPr>
    </w:p>
    <w:p w14:paraId="178CBA56" w14:textId="7B6F051F"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Įspėjimai ir atsargumo priemonės</w:t>
      </w:r>
    </w:p>
    <w:p w14:paraId="1D634DC0" w14:textId="37A5CBC2" w:rsidR="00584192" w:rsidRPr="00E75D06" w:rsidRDefault="00584192" w:rsidP="00E75D06">
      <w:pPr>
        <w:spacing w:after="0" w:line="240" w:lineRule="auto"/>
        <w:ind w:right="-2"/>
        <w:rPr>
          <w:rFonts w:ascii="Times New Roman" w:eastAsia="Times New Roman" w:hAnsi="Times New Roman" w:cs="Times New Roman"/>
          <w:snapToGrid w:val="0"/>
        </w:rPr>
      </w:pPr>
      <w:r w:rsidRPr="00E75D06">
        <w:rPr>
          <w:rFonts w:ascii="Times New Roman" w:hAnsi="Times New Roman" w:cs="Times New Roman"/>
        </w:rPr>
        <w:t xml:space="preserve">Pasitarkite su gydytoju arba vaistininku, prieš pradėdami vartoti </w:t>
      </w:r>
      <w:r w:rsidR="003430A7">
        <w:rPr>
          <w:rFonts w:ascii="Times New Roman" w:hAnsi="Times New Roman" w:cs="Times New Roman"/>
        </w:rPr>
        <w:t>Colecalciferol</w:t>
      </w:r>
      <w:r w:rsidRPr="00E75D06">
        <w:rPr>
          <w:rFonts w:ascii="Times New Roman" w:eastAsia="Times New Roman" w:hAnsi="Times New Roman" w:cs="Times New Roman"/>
          <w:snapToGrid w:val="0"/>
          <w:lang w:eastAsia="x-none"/>
        </w:rPr>
        <w:t xml:space="preserve"> Patent Pharma:</w:t>
      </w:r>
      <w:r w:rsidRPr="00E75D06" w:rsidDel="00584192">
        <w:rPr>
          <w:rFonts w:ascii="Times New Roman" w:eastAsia="Times New Roman" w:hAnsi="Times New Roman" w:cs="Times New Roman"/>
          <w:snapToGrid w:val="0"/>
        </w:rPr>
        <w:t xml:space="preserve"> </w:t>
      </w:r>
    </w:p>
    <w:p w14:paraId="04E9C8C1" w14:textId="516360C9" w:rsidR="008B169A" w:rsidRPr="00E75D06" w:rsidRDefault="008B169A"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jei sergate sarkoidoze (ypatinga jungiamojo audinio liga, galinčia pažeisti plaučius, odą ir sąnarius, dėl kurio gali padidėti vitamino D kiekis organizme);</w:t>
      </w:r>
    </w:p>
    <w:p w14:paraId="2A1F35CF" w14:textId="3DEF7513" w:rsidR="008B169A" w:rsidRPr="00E75D06" w:rsidRDefault="00890B63"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rPr>
        <w:t>j</w:t>
      </w:r>
      <w:r w:rsidR="008B169A" w:rsidRPr="00E75D06">
        <w:rPr>
          <w:rFonts w:ascii="Times New Roman" w:hAnsi="Times New Roman" w:cs="Times New Roman"/>
        </w:rPr>
        <w:t>ei vartojate vaistų, kurių sudėtyje yra vitamino D, arba valgote maisto ar pieno produktų, kurie yra praturtinti vitaminu D;</w:t>
      </w:r>
    </w:p>
    <w:p w14:paraId="00E29259" w14:textId="266B26A1" w:rsidR="008B169A" w:rsidRPr="00E75D06" w:rsidRDefault="00890B63"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w:t>
      </w:r>
      <w:r w:rsidR="008B169A" w:rsidRPr="00592420">
        <w:rPr>
          <w:rFonts w:ascii="Times New Roman" w:eastAsia="Times New Roman" w:hAnsi="Times New Roman" w:cs="Times New Roman"/>
          <w:snapToGrid w:val="0"/>
        </w:rPr>
        <w:t xml:space="preserve">ei vartojate </w:t>
      </w:r>
      <w:r w:rsidR="006F11C0" w:rsidRPr="00592420">
        <w:rPr>
          <w:rFonts w:ascii="Times New Roman" w:eastAsia="Times New Roman" w:hAnsi="Times New Roman" w:cs="Times New Roman"/>
          <w:snapToGrid w:val="0"/>
        </w:rPr>
        <w:t>maisto papildų, kurių sudėtyje yra kalcio;</w:t>
      </w:r>
    </w:p>
    <w:p w14:paraId="29586AF3" w14:textId="77B5C853" w:rsidR="006F11C0" w:rsidRPr="00592420" w:rsidRDefault="00890B63" w:rsidP="00592420">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j</w:t>
      </w:r>
      <w:r w:rsidR="006F11C0" w:rsidRPr="00592420">
        <w:rPr>
          <w:rFonts w:ascii="Times New Roman" w:eastAsia="Times New Roman" w:hAnsi="Times New Roman" w:cs="Times New Roman"/>
          <w:snapToGrid w:val="0"/>
        </w:rPr>
        <w:t>ei Jums pasireiškė atsparumas parathormonui (pseudohipoparatirozė).</w:t>
      </w:r>
    </w:p>
    <w:p w14:paraId="0E60CF05" w14:textId="13D31031" w:rsidR="006F11C0" w:rsidRPr="00E75D06" w:rsidRDefault="00890B63"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w:t>
      </w:r>
      <w:r w:rsidR="00591479" w:rsidRPr="00E75D06">
        <w:rPr>
          <w:rFonts w:ascii="Times New Roman" w:eastAsia="Times New Roman" w:hAnsi="Times New Roman" w:cs="Times New Roman"/>
          <w:snapToGrid w:val="0"/>
        </w:rPr>
        <w:t xml:space="preserve">ei sergate inkstų liga ar yra akmenligė. </w:t>
      </w:r>
    </w:p>
    <w:p w14:paraId="59350A93"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7ABD1591" w14:textId="7A0839D1" w:rsidR="00591479" w:rsidRPr="00E75D06" w:rsidRDefault="00591479" w:rsidP="0031000C">
      <w:pPr>
        <w:numPr>
          <w:ilvl w:val="12"/>
          <w:numId w:val="0"/>
        </w:numPr>
        <w:spacing w:after="0" w:line="240" w:lineRule="auto"/>
        <w:ind w:right="-2"/>
        <w:rPr>
          <w:rFonts w:ascii="Times New Roman" w:eastAsia="Times New Roman" w:hAnsi="Times New Roman" w:cs="Times New Roman"/>
        </w:rPr>
      </w:pPr>
      <w:r w:rsidRPr="00E75D06">
        <w:rPr>
          <w:rFonts w:ascii="Times New Roman" w:eastAsia="Times New Roman" w:hAnsi="Times New Roman" w:cs="Times New Roman"/>
        </w:rPr>
        <w:t>Gydytojas gali paprašyti Jūsų reguliariai atlikti kraujo ir šlapimo tyrimus kalcio ir fosfatų kiekiui kraujyje nustatyti.</w:t>
      </w:r>
    </w:p>
    <w:p w14:paraId="4003C7CB" w14:textId="77777777" w:rsidR="00591479" w:rsidRPr="00E75D06" w:rsidRDefault="00591479" w:rsidP="0031000C">
      <w:pPr>
        <w:numPr>
          <w:ilvl w:val="12"/>
          <w:numId w:val="0"/>
        </w:numPr>
        <w:spacing w:after="0" w:line="240" w:lineRule="auto"/>
        <w:ind w:right="-2"/>
        <w:rPr>
          <w:rFonts w:ascii="Times New Roman" w:eastAsia="Times New Roman" w:hAnsi="Times New Roman" w:cs="Times New Roman"/>
          <w:snapToGrid w:val="0"/>
        </w:rPr>
      </w:pPr>
    </w:p>
    <w:p w14:paraId="51728704" w14:textId="3D7B8A36" w:rsidR="00591479" w:rsidRPr="00E75D06" w:rsidRDefault="00591479" w:rsidP="00E75D06">
      <w:pPr>
        <w:tabs>
          <w:tab w:val="left" w:pos="567"/>
        </w:tabs>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rPr>
        <w:t xml:space="preserve">Jeigu su maistu, kitais vaistais ar maisto papildais suvartojate daugiau kaip 1 000 TV vitamino D per parą, gydytojas nurodys atlikti tam tikrus kraujo tyrimus. Šie tyrimai ypač svarbūs vyresniems pacientams, riboto judrumo pacientams ir širdį veikiančius glikozidus ar diuretikus vartojantiems asmenims (žr. skyrių „Kiti vaistai ir </w:t>
      </w:r>
      <w:r w:rsidR="003430A7">
        <w:rPr>
          <w:rFonts w:ascii="Times New Roman" w:eastAsia="Times New Roman" w:hAnsi="Times New Roman" w:cs="Times New Roman"/>
          <w:snapToGrid w:val="0"/>
        </w:rPr>
        <w:t>Colecalciferol</w:t>
      </w:r>
      <w:r w:rsidRPr="00E75D06">
        <w:rPr>
          <w:rFonts w:ascii="Times New Roman" w:eastAsia="Times New Roman" w:hAnsi="Times New Roman" w:cs="Times New Roman"/>
          <w:snapToGrid w:val="0"/>
        </w:rPr>
        <w:t xml:space="preserve"> Patent Pharma</w:t>
      </w:r>
      <w:r w:rsidRPr="00E75D06">
        <w:rPr>
          <w:rFonts w:ascii="Times New Roman" w:eastAsia="Times New Roman" w:hAnsi="Times New Roman" w:cs="Times New Roman"/>
        </w:rPr>
        <w:t>“).</w:t>
      </w:r>
    </w:p>
    <w:p w14:paraId="21D03289"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4B2F6B2A" w14:textId="4772213E"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 xml:space="preserve">Kiti vaistai ir </w:t>
      </w:r>
      <w:r w:rsidR="003430A7">
        <w:rPr>
          <w:rFonts w:ascii="Times New Roman" w:eastAsia="Times New Roman" w:hAnsi="Times New Roman" w:cs="Times New Roman"/>
          <w:b/>
          <w:bCs/>
          <w:snapToGrid w:val="0"/>
          <w:lang w:eastAsia="x-none"/>
        </w:rPr>
        <w:t>Colecalciferol</w:t>
      </w:r>
      <w:r w:rsidR="001D5933" w:rsidRPr="00E75D06">
        <w:rPr>
          <w:rFonts w:ascii="Times New Roman" w:eastAsia="Times New Roman" w:hAnsi="Times New Roman" w:cs="Times New Roman"/>
          <w:b/>
          <w:bCs/>
          <w:snapToGrid w:val="0"/>
          <w:lang w:eastAsia="x-none"/>
        </w:rPr>
        <w:t xml:space="preserve"> Patent Pharma</w:t>
      </w:r>
    </w:p>
    <w:p w14:paraId="752F0957"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vartojate ar neseniai vartojote kitų vaistų, įskaitant įsigytus be recepto, arba dėl to nesate tikri, apie tai pasakykite gydytojui.</w:t>
      </w:r>
    </w:p>
    <w:p w14:paraId="28863BB4"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40AD2DD9"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Ypač svarbu pasakyti gydytojui, jei vartojate bet kurį iš toliau išvardytų vaistų.</w:t>
      </w:r>
    </w:p>
    <w:p w14:paraId="06228779" w14:textId="20D86D65" w:rsidR="008A2937" w:rsidRPr="00E75D06" w:rsidRDefault="008A293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vaistų, mažinančių cholesterolio kiekį kraujyje (kolestiramino ar kolestipolio);</w:t>
      </w:r>
    </w:p>
    <w:p w14:paraId="33CED6D7" w14:textId="7E18DEA9" w:rsidR="008A2937" w:rsidRPr="00E75D06" w:rsidRDefault="008A293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vaistų  epilepsijai gydyti (fenitoino ar barbitūratų);</w:t>
      </w:r>
    </w:p>
    <w:p w14:paraId="42091493" w14:textId="0A860288" w:rsidR="008A2937" w:rsidRPr="00E75D06" w:rsidRDefault="009705C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vaistų grybelių sukeltoms ligoms gydyti (pz., klotrimazolo, ketokonazolo);</w:t>
      </w:r>
    </w:p>
    <w:p w14:paraId="3B43490C" w14:textId="0FEDE4EC" w:rsidR="009705C7" w:rsidRPr="00E75D06" w:rsidRDefault="009705C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hAnsi="Times New Roman" w:cs="Times New Roman"/>
          <w:lang w:bidi="lt-LT"/>
        </w:rPr>
        <w:t>aktinomicino (</w:t>
      </w:r>
      <w:r w:rsidRPr="00E75D06">
        <w:rPr>
          <w:rFonts w:ascii="Times New Roman" w:hAnsi="Times New Roman" w:cs="Times New Roman"/>
        </w:rPr>
        <w:t>vartojamo kai kurioms vėžio formoms gydyti);</w:t>
      </w:r>
    </w:p>
    <w:p w14:paraId="1D3A5C77" w14:textId="5C079221" w:rsidR="009705C7" w:rsidRPr="00E75D06" w:rsidRDefault="009705C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hAnsi="Times New Roman" w:cs="Times New Roman"/>
        </w:rPr>
        <w:t>vaistų tuberkuliozei gydyti (rifampicino ar izoniazido);</w:t>
      </w:r>
    </w:p>
    <w:p w14:paraId="2724945C" w14:textId="2DD0E74A" w:rsidR="009705C7" w:rsidRPr="00E75D06" w:rsidRDefault="009705C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Style w:val="shorttext"/>
          <w:rFonts w:ascii="Times New Roman" w:hAnsi="Times New Roman" w:cs="Times New Roman"/>
        </w:rPr>
        <w:t>vidurių laisvinamųjų vaistų, kurių sudėtyje yra</w:t>
      </w:r>
      <w:r w:rsidRPr="00E75D06">
        <w:rPr>
          <w:rFonts w:ascii="Times New Roman" w:hAnsi="Times New Roman" w:cs="Times New Roman"/>
        </w:rPr>
        <w:t xml:space="preserve"> skysto parafino;</w:t>
      </w:r>
    </w:p>
    <w:p w14:paraId="26E890DC" w14:textId="4DBC393C" w:rsidR="009705C7" w:rsidRPr="00E75D06" w:rsidRDefault="009705C7"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hAnsi="Times New Roman" w:cs="Times New Roman"/>
          <w:lang w:bidi="lt-LT"/>
        </w:rPr>
        <w:t>orlistato (</w:t>
      </w:r>
      <w:r w:rsidRPr="00E75D06">
        <w:rPr>
          <w:rFonts w:ascii="Times New Roman" w:hAnsi="Times New Roman" w:cs="Times New Roman"/>
        </w:rPr>
        <w:t>vaisto kūno svoriui mažinti</w:t>
      </w:r>
      <w:r w:rsidRPr="00E75D06">
        <w:rPr>
          <w:rFonts w:ascii="Times New Roman" w:hAnsi="Times New Roman" w:cs="Times New Roman"/>
          <w:lang w:bidi="lt-LT"/>
        </w:rPr>
        <w:t>);</w:t>
      </w:r>
    </w:p>
    <w:p w14:paraId="73E60419" w14:textId="075CAEDE" w:rsidR="009705C7" w:rsidRPr="00E75D06" w:rsidRDefault="00685458"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tiazidų grupės diuretikų (vartojamų padidėjusiam kraujospūdžiui ar širdies ligoms gydyti);</w:t>
      </w:r>
    </w:p>
    <w:p w14:paraId="72D7B280" w14:textId="44990A19" w:rsidR="00685458" w:rsidRPr="00E75D06" w:rsidRDefault="00685458"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hAnsi="Times New Roman" w:cs="Times New Roman"/>
        </w:rPr>
        <w:t>gliukokortikoidų (vaistų uždegimui gydyti);</w:t>
      </w:r>
    </w:p>
    <w:p w14:paraId="39DEBCB7" w14:textId="5D3C42B0" w:rsidR="00685458" w:rsidRPr="00E75D06" w:rsidRDefault="00685458" w:rsidP="008A2937">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hAnsi="Times New Roman" w:cs="Times New Roman"/>
        </w:rPr>
        <w:t>širdį veikiančius glikozidų (nuo širdies sutrikimų), t. y. digoksino;</w:t>
      </w:r>
    </w:p>
    <w:p w14:paraId="0F86E312" w14:textId="311515CF" w:rsidR="00685458" w:rsidRPr="00E75D06" w:rsidRDefault="002B7659" w:rsidP="00E75D06">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vaistų</w:t>
      </w:r>
      <w:r w:rsidR="00592420">
        <w:rPr>
          <w:rFonts w:ascii="Times New Roman" w:eastAsia="Times New Roman" w:hAnsi="Times New Roman" w:cs="Times New Roman"/>
          <w:snapToGrid w:val="0"/>
        </w:rPr>
        <w:t xml:space="preserve"> </w:t>
      </w:r>
      <w:r w:rsidRPr="00E75D06">
        <w:rPr>
          <w:rFonts w:ascii="Times New Roman" w:eastAsia="Times New Roman" w:hAnsi="Times New Roman" w:cs="Times New Roman"/>
          <w:snapToGrid w:val="0"/>
        </w:rPr>
        <w:t>fosfatų, vartojamų didelėmis dozėmis, kurie gali padidinti fosf</w:t>
      </w:r>
      <w:r w:rsidR="00E66223">
        <w:rPr>
          <w:rFonts w:ascii="Times New Roman" w:eastAsia="Times New Roman" w:hAnsi="Times New Roman" w:cs="Times New Roman"/>
          <w:snapToGrid w:val="0"/>
        </w:rPr>
        <w:t>a</w:t>
      </w:r>
      <w:r w:rsidRPr="00E75D06">
        <w:rPr>
          <w:rFonts w:ascii="Times New Roman" w:eastAsia="Times New Roman" w:hAnsi="Times New Roman" w:cs="Times New Roman"/>
          <w:snapToGrid w:val="0"/>
        </w:rPr>
        <w:t>tų konecetraciją kraujyje (hiperfosfatemija)</w:t>
      </w:r>
      <w:r w:rsidR="00592420">
        <w:rPr>
          <w:rFonts w:ascii="Times New Roman" w:eastAsia="Times New Roman" w:hAnsi="Times New Roman" w:cs="Times New Roman"/>
          <w:snapToGrid w:val="0"/>
        </w:rPr>
        <w:t>;</w:t>
      </w:r>
    </w:p>
    <w:p w14:paraId="330DC43D"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5F8E2C1E" w14:textId="00722962" w:rsidR="00711BEE" w:rsidRPr="00E75D06" w:rsidRDefault="003430A7"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Colecalciferol</w:t>
      </w:r>
      <w:r w:rsidR="00711BEE" w:rsidRPr="00E75D06">
        <w:rPr>
          <w:rFonts w:ascii="Times New Roman" w:eastAsia="Times New Roman" w:hAnsi="Times New Roman" w:cs="Times New Roman"/>
          <w:b/>
          <w:bCs/>
          <w:snapToGrid w:val="0"/>
          <w:lang w:eastAsia="x-none"/>
        </w:rPr>
        <w:t xml:space="preserve"> Patent Pharma vartojimas su maistu ir gėrimais</w:t>
      </w:r>
    </w:p>
    <w:p w14:paraId="115B6FD5" w14:textId="36AA509F" w:rsidR="00711BEE" w:rsidRPr="00E75D06" w:rsidRDefault="003430A7" w:rsidP="0031000C">
      <w:pPr>
        <w:keepNext/>
        <w:tabs>
          <w:tab w:val="left" w:pos="567"/>
        </w:tabs>
        <w:spacing w:after="0" w:line="260" w:lineRule="exact"/>
        <w:jc w:val="both"/>
        <w:outlineLvl w:val="3"/>
        <w:rPr>
          <w:rFonts w:ascii="Times New Roman" w:eastAsia="Times New Roman" w:hAnsi="Times New Roman" w:cs="Times New Roman"/>
          <w:snapToGrid w:val="0"/>
          <w:lang w:eastAsia="x-none"/>
        </w:rPr>
      </w:pPr>
      <w:r>
        <w:rPr>
          <w:rFonts w:ascii="Times New Roman" w:eastAsia="Times New Roman" w:hAnsi="Times New Roman" w:cs="Times New Roman"/>
          <w:snapToGrid w:val="0"/>
          <w:lang w:eastAsia="x-none"/>
        </w:rPr>
        <w:t>Colecalciferol</w:t>
      </w:r>
      <w:r w:rsidR="00711BEE" w:rsidRPr="00E75D06">
        <w:rPr>
          <w:rFonts w:ascii="Times New Roman" w:eastAsia="Times New Roman" w:hAnsi="Times New Roman" w:cs="Times New Roman"/>
          <w:snapToGrid w:val="0"/>
          <w:lang w:eastAsia="x-none"/>
        </w:rPr>
        <w:t xml:space="preserve"> Patent Pharma vartojamas su maistu.</w:t>
      </w:r>
    </w:p>
    <w:p w14:paraId="4184E9FF" w14:textId="77777777" w:rsidR="00711BEE" w:rsidRPr="00E75D06" w:rsidRDefault="00711BEE"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044224DE" w14:textId="77777777" w:rsidR="00E66223" w:rsidRDefault="00E66223"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Vaikams ir paaugliams</w:t>
      </w:r>
    </w:p>
    <w:p w14:paraId="7CC305CD" w14:textId="3EE3AA32" w:rsidR="00E66223" w:rsidRDefault="003430A7" w:rsidP="0031000C">
      <w:pPr>
        <w:keepNext/>
        <w:tabs>
          <w:tab w:val="left" w:pos="567"/>
        </w:tabs>
        <w:spacing w:after="0" w:line="260" w:lineRule="exact"/>
        <w:jc w:val="both"/>
        <w:outlineLvl w:val="3"/>
        <w:rPr>
          <w:rFonts w:ascii="Times New Roman" w:eastAsia="Times New Roman" w:hAnsi="Times New Roman" w:cs="Times New Roman"/>
          <w:snapToGrid w:val="0"/>
          <w:lang w:eastAsia="x-none"/>
        </w:rPr>
      </w:pPr>
      <w:r>
        <w:rPr>
          <w:rFonts w:ascii="Times New Roman" w:eastAsia="Times New Roman" w:hAnsi="Times New Roman" w:cs="Times New Roman"/>
          <w:snapToGrid w:val="0"/>
          <w:lang w:eastAsia="x-none"/>
        </w:rPr>
        <w:t>Colecalciferol</w:t>
      </w:r>
      <w:r w:rsidR="00E66223" w:rsidRPr="00E75D06">
        <w:rPr>
          <w:rFonts w:ascii="Times New Roman" w:eastAsia="Times New Roman" w:hAnsi="Times New Roman" w:cs="Times New Roman"/>
          <w:snapToGrid w:val="0"/>
          <w:lang w:eastAsia="x-none"/>
        </w:rPr>
        <w:t xml:space="preserve"> Patent Pharma</w:t>
      </w:r>
      <w:r w:rsidR="00E66223">
        <w:rPr>
          <w:rFonts w:ascii="Times New Roman" w:eastAsia="Times New Roman" w:hAnsi="Times New Roman" w:cs="Times New Roman"/>
          <w:snapToGrid w:val="0"/>
          <w:lang w:eastAsia="x-none"/>
        </w:rPr>
        <w:t xml:space="preserve"> </w:t>
      </w:r>
      <w:r w:rsidR="00F74081">
        <w:rPr>
          <w:rFonts w:ascii="Times New Roman" w:eastAsia="Times New Roman" w:hAnsi="Times New Roman" w:cs="Times New Roman"/>
          <w:snapToGrid w:val="0"/>
          <w:lang w:eastAsia="x-none"/>
        </w:rPr>
        <w:t xml:space="preserve"> draudžiama</w:t>
      </w:r>
      <w:r w:rsidR="00E66223">
        <w:rPr>
          <w:rFonts w:ascii="Times New Roman" w:eastAsia="Times New Roman" w:hAnsi="Times New Roman" w:cs="Times New Roman"/>
          <w:snapToGrid w:val="0"/>
          <w:lang w:eastAsia="x-none"/>
        </w:rPr>
        <w:t>vartoti vaikams</w:t>
      </w:r>
      <w:r w:rsidR="00F74081">
        <w:rPr>
          <w:rFonts w:ascii="Times New Roman" w:eastAsia="Times New Roman" w:hAnsi="Times New Roman" w:cs="Times New Roman"/>
          <w:snapToGrid w:val="0"/>
          <w:lang w:eastAsia="x-none"/>
        </w:rPr>
        <w:t xml:space="preserve"> </w:t>
      </w:r>
    </w:p>
    <w:p w14:paraId="424D5D84" w14:textId="77777777" w:rsidR="00E66223" w:rsidRPr="003430A7" w:rsidRDefault="00E66223" w:rsidP="0031000C">
      <w:pPr>
        <w:keepNext/>
        <w:tabs>
          <w:tab w:val="left" w:pos="567"/>
        </w:tabs>
        <w:spacing w:after="0" w:line="260" w:lineRule="exact"/>
        <w:jc w:val="both"/>
        <w:outlineLvl w:val="3"/>
        <w:rPr>
          <w:rFonts w:ascii="Times New Roman" w:eastAsia="Times New Roman" w:hAnsi="Times New Roman" w:cs="Times New Roman"/>
          <w:snapToGrid w:val="0"/>
          <w:lang w:eastAsia="x-none"/>
        </w:rPr>
      </w:pPr>
    </w:p>
    <w:p w14:paraId="322E1A79" w14:textId="2BF54E21"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Nėštumas ir žindymo laikotarpis</w:t>
      </w:r>
    </w:p>
    <w:p w14:paraId="2DBA6448" w14:textId="77777777" w:rsidR="0031000C" w:rsidRPr="00E75D06" w:rsidRDefault="0031000C" w:rsidP="0031000C">
      <w:pPr>
        <w:numPr>
          <w:ilvl w:val="12"/>
          <w:numId w:val="0"/>
        </w:num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w:t>
      </w:r>
    </w:p>
    <w:p w14:paraId="62A5ED34" w14:textId="3F051B94" w:rsidR="0031000C" w:rsidRPr="00E75D06" w:rsidRDefault="003430A7" w:rsidP="0031000C">
      <w:pPr>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lang w:eastAsia="x-none"/>
        </w:rPr>
        <w:t>Colecalciferol</w:t>
      </w:r>
      <w:r w:rsidR="00711BEE" w:rsidRPr="00E75D06">
        <w:rPr>
          <w:rFonts w:ascii="Times New Roman" w:eastAsia="Times New Roman" w:hAnsi="Times New Roman" w:cs="Times New Roman"/>
          <w:snapToGrid w:val="0"/>
          <w:lang w:eastAsia="x-none"/>
        </w:rPr>
        <w:t xml:space="preserve"> Patent Pharma nerekomenduojama vartoti nėštumo ir žindymo laikotarpiu.</w:t>
      </w:r>
    </w:p>
    <w:p w14:paraId="1289D5EF" w14:textId="77777777" w:rsidR="0031000C" w:rsidRPr="00E75D06" w:rsidRDefault="0031000C" w:rsidP="0031000C">
      <w:pPr>
        <w:numPr>
          <w:ilvl w:val="12"/>
          <w:numId w:val="0"/>
        </w:numPr>
        <w:spacing w:after="0" w:line="240" w:lineRule="auto"/>
        <w:rPr>
          <w:rFonts w:ascii="Times New Roman" w:eastAsia="Times New Roman" w:hAnsi="Times New Roman" w:cs="Times New Roman"/>
          <w:snapToGrid w:val="0"/>
        </w:rPr>
      </w:pPr>
    </w:p>
    <w:p w14:paraId="4CE0F6D5"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Vairavimas ir mechanizmų valdymas</w:t>
      </w:r>
    </w:p>
    <w:p w14:paraId="6D6A2E61" w14:textId="41FFC752" w:rsidR="0031000C" w:rsidRPr="00E75D06" w:rsidRDefault="003430A7" w:rsidP="0031000C">
      <w:pPr>
        <w:tabs>
          <w:tab w:val="left" w:pos="567"/>
        </w:tabs>
        <w:spacing w:after="0" w:line="260" w:lineRule="exact"/>
        <w:rPr>
          <w:rFonts w:ascii="Times New Roman" w:eastAsia="Times New Roman" w:hAnsi="Times New Roman" w:cs="Times New Roman"/>
          <w:snapToGrid w:val="0"/>
          <w:lang w:eastAsia="x-none"/>
        </w:rPr>
      </w:pPr>
      <w:r>
        <w:rPr>
          <w:rFonts w:ascii="Times New Roman" w:eastAsia="Times New Roman" w:hAnsi="Times New Roman" w:cs="Times New Roman"/>
          <w:snapToGrid w:val="0"/>
          <w:lang w:eastAsia="x-none"/>
        </w:rPr>
        <w:t>Colecalciferol</w:t>
      </w:r>
      <w:r w:rsidR="00711BEE" w:rsidRPr="00E75D06">
        <w:rPr>
          <w:rFonts w:ascii="Times New Roman" w:eastAsia="Times New Roman" w:hAnsi="Times New Roman" w:cs="Times New Roman"/>
          <w:snapToGrid w:val="0"/>
          <w:lang w:eastAsia="x-none"/>
        </w:rPr>
        <w:t xml:space="preserve"> Patent Pharma </w:t>
      </w:r>
      <w:r w:rsidR="00F34E0E" w:rsidRPr="00E75D06">
        <w:rPr>
          <w:rFonts w:ascii="Times New Roman" w:hAnsi="Times New Roman" w:cs="Times New Roman"/>
        </w:rPr>
        <w:t>gebėjimui vairuoti ir valdyti mechanizmus įtakos neturi</w:t>
      </w:r>
      <w:r w:rsidR="0031000C" w:rsidRPr="00E75D06">
        <w:rPr>
          <w:rFonts w:ascii="Times New Roman" w:eastAsia="Times New Roman" w:hAnsi="Times New Roman" w:cs="Times New Roman"/>
          <w:snapToGrid w:val="0"/>
          <w:lang w:eastAsia="x-none"/>
        </w:rPr>
        <w:t>.</w:t>
      </w:r>
    </w:p>
    <w:p w14:paraId="1D8239C0"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lang w:eastAsia="x-none"/>
        </w:rPr>
      </w:pPr>
    </w:p>
    <w:p w14:paraId="27EE2DA1" w14:textId="0C8E645E" w:rsidR="0031000C" w:rsidRPr="00E75D06" w:rsidRDefault="003430A7"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Colecalciferol</w:t>
      </w:r>
      <w:r w:rsidR="001D5933" w:rsidRPr="00E75D06">
        <w:rPr>
          <w:rFonts w:ascii="Times New Roman" w:eastAsia="Times New Roman" w:hAnsi="Times New Roman" w:cs="Times New Roman"/>
          <w:b/>
          <w:bCs/>
          <w:snapToGrid w:val="0"/>
          <w:lang w:eastAsia="x-none"/>
        </w:rPr>
        <w:t xml:space="preserve"> Patent Pharma</w:t>
      </w:r>
      <w:r w:rsidR="0031000C" w:rsidRPr="00E75D06">
        <w:rPr>
          <w:rFonts w:ascii="Times New Roman" w:eastAsia="Times New Roman" w:hAnsi="Times New Roman" w:cs="Times New Roman"/>
          <w:b/>
          <w:bCs/>
          <w:snapToGrid w:val="0"/>
          <w:lang w:eastAsia="x-none"/>
        </w:rPr>
        <w:t xml:space="preserve"> sudėtyje yra </w:t>
      </w:r>
      <w:r w:rsidR="0031000C" w:rsidRPr="00E75D06">
        <w:rPr>
          <w:rFonts w:ascii="Times New Roman" w:eastAsia="Times New Roman" w:hAnsi="Times New Roman" w:cs="Times New Roman"/>
          <w:b/>
          <w:bCs/>
          <w:snapToGrid w:val="0"/>
          <w:color w:val="000000"/>
          <w:lang w:eastAsia="x-none"/>
        </w:rPr>
        <w:t>laktozės</w:t>
      </w:r>
      <w:r w:rsidR="00F34E0E" w:rsidRPr="00E75D06">
        <w:rPr>
          <w:rFonts w:ascii="Times New Roman" w:eastAsia="Times New Roman" w:hAnsi="Times New Roman" w:cs="Times New Roman"/>
          <w:b/>
          <w:bCs/>
          <w:snapToGrid w:val="0"/>
          <w:color w:val="000000"/>
          <w:lang w:eastAsia="x-none"/>
        </w:rPr>
        <w:t>,</w:t>
      </w:r>
      <w:r w:rsidR="0031000C" w:rsidRPr="00E75D06">
        <w:rPr>
          <w:rFonts w:ascii="Times New Roman" w:eastAsia="Times New Roman" w:hAnsi="Times New Roman" w:cs="Times New Roman"/>
          <w:b/>
          <w:bCs/>
          <w:snapToGrid w:val="0"/>
          <w:color w:val="000000"/>
          <w:lang w:eastAsia="x-none"/>
        </w:rPr>
        <w:t xml:space="preserve"> sacharozės</w:t>
      </w:r>
      <w:r w:rsidR="00F34E0E" w:rsidRPr="00E75D06">
        <w:rPr>
          <w:rFonts w:ascii="Times New Roman" w:eastAsia="Times New Roman" w:hAnsi="Times New Roman" w:cs="Times New Roman"/>
          <w:b/>
          <w:bCs/>
          <w:snapToGrid w:val="0"/>
          <w:color w:val="000000"/>
          <w:lang w:eastAsia="x-none"/>
        </w:rPr>
        <w:t xml:space="preserve"> ir natrio</w:t>
      </w:r>
    </w:p>
    <w:p w14:paraId="775939C6" w14:textId="77777777" w:rsidR="0031000C" w:rsidRDefault="0031000C"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gydytojas Jums yra sakęs, kad netoleruojate kokių nors angliavandenių, kreipkitės į jį</w:t>
      </w:r>
      <w:r w:rsidR="00351916" w:rsidRPr="00E75D06">
        <w:rPr>
          <w:rFonts w:ascii="Times New Roman" w:eastAsia="Times New Roman" w:hAnsi="Times New Roman" w:cs="Times New Roman"/>
          <w:snapToGrid w:val="0"/>
        </w:rPr>
        <w:t>,</w:t>
      </w:r>
      <w:r w:rsidRPr="00E75D06">
        <w:rPr>
          <w:rFonts w:ascii="Times New Roman" w:eastAsia="Times New Roman" w:hAnsi="Times New Roman" w:cs="Times New Roman"/>
          <w:snapToGrid w:val="0"/>
        </w:rPr>
        <w:t xml:space="preserve"> prieš pradėdami vartoti šį vaistą.</w:t>
      </w:r>
    </w:p>
    <w:p w14:paraId="072B0041" w14:textId="77777777" w:rsidR="00366AB9" w:rsidRPr="00E75D06" w:rsidRDefault="00366AB9" w:rsidP="0031000C">
      <w:pPr>
        <w:numPr>
          <w:ilvl w:val="12"/>
          <w:numId w:val="0"/>
        </w:numPr>
        <w:spacing w:after="0" w:line="240" w:lineRule="auto"/>
        <w:ind w:right="-2"/>
        <w:rPr>
          <w:rFonts w:ascii="Times New Roman" w:eastAsia="Times New Roman" w:hAnsi="Times New Roman" w:cs="Times New Roman"/>
          <w:snapToGrid w:val="0"/>
        </w:rPr>
      </w:pPr>
    </w:p>
    <w:p w14:paraId="25705E20" w14:textId="4DAD19E1" w:rsidR="00F34E0E" w:rsidRPr="00E75D06" w:rsidRDefault="003430A7" w:rsidP="00F34E0E">
      <w:pPr>
        <w:widowControl w:val="0"/>
        <w:numPr>
          <w:ilvl w:val="12"/>
          <w:numId w:val="0"/>
        </w:numPr>
        <w:spacing w:line="240" w:lineRule="auto"/>
        <w:ind w:right="-2"/>
        <w:rPr>
          <w:rFonts w:ascii="Times New Roman" w:hAnsi="Times New Roman" w:cs="Times New Roman"/>
        </w:rPr>
      </w:pPr>
      <w:r>
        <w:rPr>
          <w:rFonts w:ascii="Times New Roman" w:eastAsia="Times New Roman" w:hAnsi="Times New Roman" w:cs="Times New Roman"/>
          <w:snapToGrid w:val="0"/>
          <w:lang w:eastAsia="x-none"/>
        </w:rPr>
        <w:t>Colecalciferol</w:t>
      </w:r>
      <w:r w:rsidR="00F34E0E" w:rsidRPr="009755AB">
        <w:rPr>
          <w:rFonts w:ascii="Times New Roman" w:eastAsia="Times New Roman" w:hAnsi="Times New Roman" w:cs="Times New Roman"/>
          <w:snapToGrid w:val="0"/>
          <w:lang w:eastAsia="x-none"/>
        </w:rPr>
        <w:t xml:space="preserve"> Patent Pharma</w:t>
      </w:r>
      <w:r w:rsidR="00F34E0E" w:rsidRPr="009755AB">
        <w:rPr>
          <w:rFonts w:ascii="Times New Roman" w:hAnsi="Times New Roman" w:cs="Times New Roman"/>
        </w:rPr>
        <w:t xml:space="preserve"> plėvele dengtoje tabletėje yra mažiau kaip 1 mmol (23 mg) natrio, t. y. jis beveik neturi reikšmės.</w:t>
      </w:r>
    </w:p>
    <w:p w14:paraId="695CF12F"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2D9D86F8" w14:textId="04C69B44"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3.</w:t>
      </w:r>
      <w:r w:rsidRPr="00E75D06">
        <w:rPr>
          <w:rFonts w:ascii="Times New Roman" w:eastAsia="Times New Roman" w:hAnsi="Times New Roman" w:cs="Times New Roman"/>
          <w:b/>
          <w:bCs/>
          <w:snapToGrid w:val="0"/>
          <w:lang w:eastAsia="x-none"/>
        </w:rPr>
        <w:tab/>
        <w:t xml:space="preserve">Kaip vartoti </w:t>
      </w:r>
      <w:r w:rsidR="003430A7">
        <w:rPr>
          <w:rFonts w:ascii="Times New Roman" w:eastAsia="Times New Roman" w:hAnsi="Times New Roman" w:cs="Times New Roman"/>
          <w:b/>
          <w:bCs/>
          <w:snapToGrid w:val="0"/>
          <w:lang w:eastAsia="x-none"/>
        </w:rPr>
        <w:t>Colecalciferol</w:t>
      </w:r>
      <w:r w:rsidR="001D5933" w:rsidRPr="00E75D06">
        <w:rPr>
          <w:rFonts w:ascii="Times New Roman" w:eastAsia="Times New Roman" w:hAnsi="Times New Roman" w:cs="Times New Roman"/>
          <w:b/>
          <w:bCs/>
          <w:snapToGrid w:val="0"/>
          <w:lang w:eastAsia="x-none"/>
        </w:rPr>
        <w:t xml:space="preserve"> Patent Pharma</w:t>
      </w:r>
    </w:p>
    <w:p w14:paraId="0F4FAB58"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7E6CFAE0"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Visada vartokite šį vaistą tiksliai</w:t>
      </w:r>
      <w:r w:rsidR="00243A6D" w:rsidRPr="00E75D06">
        <w:rPr>
          <w:rFonts w:ascii="Times New Roman" w:eastAsia="Times New Roman" w:hAnsi="Times New Roman" w:cs="Times New Roman"/>
          <w:snapToGrid w:val="0"/>
        </w:rPr>
        <w:t>,</w:t>
      </w:r>
      <w:r w:rsidRPr="00E75D06">
        <w:rPr>
          <w:rFonts w:ascii="Times New Roman" w:eastAsia="Times New Roman" w:hAnsi="Times New Roman" w:cs="Times New Roman"/>
          <w:snapToGrid w:val="0"/>
        </w:rPr>
        <w:t xml:space="preserve"> kaip nurodė gydytojas. Jeigu abejojate, kreipkitės į gydytoją arba vaistininką.</w:t>
      </w:r>
    </w:p>
    <w:p w14:paraId="35E14E26"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7DF4F0D0" w14:textId="5FD0CBF1" w:rsidR="00F34E0E" w:rsidRPr="00E75D06" w:rsidRDefault="00F34E0E"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lastRenderedPageBreak/>
        <w:t>Vitamino D trūkumo profilaktikai: po 1 plėvele dengtą tabletę per mėnesį arba kas dvi savaitės.</w:t>
      </w:r>
    </w:p>
    <w:p w14:paraId="2B6FBC2B" w14:textId="77777777" w:rsidR="003E5989" w:rsidRPr="00E75D06" w:rsidRDefault="003E5989" w:rsidP="0031000C">
      <w:pPr>
        <w:numPr>
          <w:ilvl w:val="12"/>
          <w:numId w:val="0"/>
        </w:numPr>
        <w:spacing w:after="0" w:line="240" w:lineRule="auto"/>
        <w:ind w:right="-2"/>
        <w:rPr>
          <w:rFonts w:ascii="Times New Roman" w:eastAsia="Times New Roman" w:hAnsi="Times New Roman" w:cs="Times New Roman"/>
          <w:snapToGrid w:val="0"/>
        </w:rPr>
      </w:pPr>
    </w:p>
    <w:p w14:paraId="269C91CC" w14:textId="523F40F7" w:rsidR="00F34E0E" w:rsidRPr="00E75D06" w:rsidRDefault="00F34E0E"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Vitamino D trūkumo gydymui: 2 plėvele dengtos tabletės per savaitę 5–7 savaites, pasitarus su gydytoju, gali prireikti palaikomojo gydymo,</w:t>
      </w:r>
      <w:r w:rsidR="003E5989" w:rsidRPr="00E75D06">
        <w:rPr>
          <w:rFonts w:ascii="Times New Roman" w:eastAsia="Times New Roman" w:hAnsi="Times New Roman" w:cs="Times New Roman"/>
          <w:snapToGrid w:val="0"/>
        </w:rPr>
        <w:t xml:space="preserve"> t. y.</w:t>
      </w:r>
      <w:r w:rsidRPr="00E75D06">
        <w:rPr>
          <w:rFonts w:ascii="Times New Roman" w:eastAsia="Times New Roman" w:hAnsi="Times New Roman" w:cs="Times New Roman"/>
          <w:snapToGrid w:val="0"/>
        </w:rPr>
        <w:t xml:space="preserve"> 1</w:t>
      </w:r>
      <w:r w:rsidR="003E5989" w:rsidRPr="00E75D06">
        <w:rPr>
          <w:rFonts w:ascii="Times New Roman" w:eastAsia="Times New Roman" w:hAnsi="Times New Roman" w:cs="Times New Roman"/>
          <w:snapToGrid w:val="0"/>
        </w:rPr>
        <w:t>–</w:t>
      </w:r>
      <w:r w:rsidRPr="00E75D06">
        <w:rPr>
          <w:rFonts w:ascii="Times New Roman" w:eastAsia="Times New Roman" w:hAnsi="Times New Roman" w:cs="Times New Roman"/>
          <w:snapToGrid w:val="0"/>
        </w:rPr>
        <w:t xml:space="preserve">2 </w:t>
      </w:r>
      <w:r w:rsidR="003430A7">
        <w:rPr>
          <w:rFonts w:ascii="Times New Roman" w:eastAsia="Times New Roman" w:hAnsi="Times New Roman" w:cs="Times New Roman"/>
          <w:snapToGrid w:val="0"/>
        </w:rPr>
        <w:t>Colecalciferol</w:t>
      </w:r>
      <w:r w:rsidRPr="00E75D06">
        <w:rPr>
          <w:rFonts w:ascii="Times New Roman" w:eastAsia="Times New Roman" w:hAnsi="Times New Roman" w:cs="Times New Roman"/>
          <w:snapToGrid w:val="0"/>
        </w:rPr>
        <w:t xml:space="preserve"> Patent Pharma 30 000 TV plėvele dengt</w:t>
      </w:r>
      <w:r w:rsidR="003E5989" w:rsidRPr="00E75D06">
        <w:rPr>
          <w:rFonts w:ascii="Times New Roman" w:eastAsia="Times New Roman" w:hAnsi="Times New Roman" w:cs="Times New Roman"/>
          <w:snapToGrid w:val="0"/>
        </w:rPr>
        <w:t>o</w:t>
      </w:r>
      <w:r w:rsidRPr="00E75D06">
        <w:rPr>
          <w:rFonts w:ascii="Times New Roman" w:eastAsia="Times New Roman" w:hAnsi="Times New Roman" w:cs="Times New Roman"/>
          <w:snapToGrid w:val="0"/>
        </w:rPr>
        <w:t>s tablet</w:t>
      </w:r>
      <w:r w:rsidR="003E5989" w:rsidRPr="00E75D06">
        <w:rPr>
          <w:rFonts w:ascii="Times New Roman" w:eastAsia="Times New Roman" w:hAnsi="Times New Roman" w:cs="Times New Roman"/>
          <w:snapToGrid w:val="0"/>
        </w:rPr>
        <w:t>ė</w:t>
      </w:r>
      <w:r w:rsidRPr="00E75D06">
        <w:rPr>
          <w:rFonts w:ascii="Times New Roman" w:eastAsia="Times New Roman" w:hAnsi="Times New Roman" w:cs="Times New Roman"/>
          <w:snapToGrid w:val="0"/>
        </w:rPr>
        <w:t>s</w:t>
      </w:r>
      <w:r w:rsidR="003E5989" w:rsidRPr="00E75D06">
        <w:rPr>
          <w:rFonts w:ascii="Times New Roman" w:eastAsia="Times New Roman" w:hAnsi="Times New Roman" w:cs="Times New Roman"/>
          <w:snapToGrid w:val="0"/>
        </w:rPr>
        <w:t xml:space="preserve"> </w:t>
      </w:r>
      <w:r w:rsidRPr="00E75D06">
        <w:rPr>
          <w:rFonts w:ascii="Times New Roman" w:eastAsia="Times New Roman" w:hAnsi="Times New Roman" w:cs="Times New Roman"/>
          <w:snapToGrid w:val="0"/>
        </w:rPr>
        <w:t>per mėnesį,</w:t>
      </w:r>
    </w:p>
    <w:p w14:paraId="5470BD2B" w14:textId="77777777" w:rsidR="003E5989" w:rsidRPr="00E75D06" w:rsidRDefault="003E5989" w:rsidP="003E5989">
      <w:pPr>
        <w:tabs>
          <w:tab w:val="left" w:pos="567"/>
          <w:tab w:val="left" w:pos="1134"/>
        </w:tabs>
        <w:spacing w:after="0" w:line="260" w:lineRule="exact"/>
        <w:rPr>
          <w:rFonts w:ascii="Times New Roman" w:eastAsia="Times New Roman" w:hAnsi="Times New Roman" w:cs="Times New Roman"/>
          <w:snapToGrid w:val="0"/>
        </w:rPr>
      </w:pPr>
    </w:p>
    <w:p w14:paraId="30408139" w14:textId="2D6E866D" w:rsidR="003E5989" w:rsidRPr="00E75D06" w:rsidRDefault="003E5989" w:rsidP="00E75D06">
      <w:pPr>
        <w:tabs>
          <w:tab w:val="left" w:pos="567"/>
          <w:tab w:val="left" w:pos="1134"/>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Papildomam specifinio osteoporozės gydymui (rekomenduojama derinti su kalciu):  1–2 plėvele dengtos tabletės per mėnesį.</w:t>
      </w:r>
    </w:p>
    <w:p w14:paraId="725C0B81" w14:textId="77777777" w:rsidR="00F34E0E" w:rsidRPr="00E75D06" w:rsidRDefault="00F34E0E" w:rsidP="0031000C">
      <w:pPr>
        <w:numPr>
          <w:ilvl w:val="12"/>
          <w:numId w:val="0"/>
        </w:numPr>
        <w:spacing w:after="0" w:line="240" w:lineRule="auto"/>
        <w:ind w:right="-2"/>
        <w:rPr>
          <w:rFonts w:ascii="Times New Roman" w:eastAsia="Times New Roman" w:hAnsi="Times New Roman" w:cs="Times New Roman"/>
          <w:snapToGrid w:val="0"/>
        </w:rPr>
      </w:pPr>
    </w:p>
    <w:p w14:paraId="41DA504B" w14:textId="5FAC2596"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 xml:space="preserve">Ką daryti pavartojus per didelę </w:t>
      </w:r>
      <w:r w:rsidR="003430A7">
        <w:rPr>
          <w:rFonts w:ascii="Times New Roman" w:eastAsia="Times New Roman" w:hAnsi="Times New Roman" w:cs="Times New Roman"/>
          <w:b/>
          <w:bCs/>
          <w:snapToGrid w:val="0"/>
          <w:lang w:eastAsia="x-none"/>
        </w:rPr>
        <w:t>Colecalciferol</w:t>
      </w:r>
      <w:r w:rsidR="001D5933" w:rsidRPr="00E75D06">
        <w:rPr>
          <w:rFonts w:ascii="Times New Roman" w:eastAsia="Times New Roman" w:hAnsi="Times New Roman" w:cs="Times New Roman"/>
          <w:b/>
          <w:bCs/>
          <w:snapToGrid w:val="0"/>
          <w:lang w:eastAsia="x-none"/>
        </w:rPr>
        <w:t xml:space="preserve"> Patent Pharma</w:t>
      </w:r>
      <w:r w:rsidRPr="00E75D06">
        <w:rPr>
          <w:rFonts w:ascii="Times New Roman" w:eastAsia="Times New Roman" w:hAnsi="Times New Roman" w:cs="Times New Roman"/>
          <w:b/>
          <w:bCs/>
          <w:snapToGrid w:val="0"/>
          <w:lang w:eastAsia="x-none"/>
        </w:rPr>
        <w:t xml:space="preserve"> dozę</w:t>
      </w:r>
    </w:p>
    <w:p w14:paraId="7D7932E1" w14:textId="77777777" w:rsidR="00503FE7" w:rsidRPr="00E75D06" w:rsidRDefault="00503FE7" w:rsidP="0031000C">
      <w:pPr>
        <w:keepNext/>
        <w:tabs>
          <w:tab w:val="left" w:pos="567"/>
        </w:tabs>
        <w:spacing w:after="0" w:line="260" w:lineRule="exact"/>
        <w:jc w:val="both"/>
        <w:outlineLvl w:val="3"/>
        <w:rPr>
          <w:rFonts w:ascii="Times New Roman" w:hAnsi="Times New Roman" w:cs="Times New Roman"/>
          <w:lang w:eastAsia="sl-SI"/>
        </w:rPr>
      </w:pPr>
      <w:r w:rsidRPr="00E75D06">
        <w:rPr>
          <w:rFonts w:ascii="Times New Roman" w:hAnsi="Times New Roman" w:cs="Times New Roman"/>
          <w:lang w:eastAsia="sl-SI"/>
        </w:rPr>
        <w:t>Svarbu neviršyti nustatytos dozės.</w:t>
      </w:r>
    </w:p>
    <w:p w14:paraId="41E89206" w14:textId="2BE14DFA" w:rsidR="003E5989" w:rsidRPr="00E75D06" w:rsidRDefault="003E5989"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hAnsi="Times New Roman" w:cs="Times New Roman"/>
          <w:lang w:eastAsia="sl-SI"/>
        </w:rPr>
        <w:t>Jei atsitiktinai išgėrėte šio vaisto daugiau negu nurodyta, arba jūsų vaikas atsitiktinai išgėrė šio vaisto, siekiant įvertinti riziką ir gauti tolesnes rekomendacijas kreipkitės į gydytoją arba skubios pagalbos skyrių.</w:t>
      </w:r>
    </w:p>
    <w:p w14:paraId="104D6D36" w14:textId="77777777" w:rsidR="00503FE7" w:rsidRPr="00E75D06" w:rsidRDefault="00503FE7" w:rsidP="0031000C">
      <w:pPr>
        <w:numPr>
          <w:ilvl w:val="12"/>
          <w:numId w:val="0"/>
        </w:numPr>
        <w:spacing w:after="0" w:line="240" w:lineRule="auto"/>
        <w:ind w:right="-2"/>
        <w:rPr>
          <w:rFonts w:ascii="Times New Roman" w:eastAsia="Times New Roman" w:hAnsi="Times New Roman" w:cs="Times New Roman"/>
          <w:snapToGrid w:val="0"/>
        </w:rPr>
      </w:pPr>
    </w:p>
    <w:p w14:paraId="6F47155D" w14:textId="08B9BCEA" w:rsidR="0031000C" w:rsidRPr="00E75D06" w:rsidRDefault="00503FE7"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Jei išgėrėte per daug tablečių, g</w:t>
      </w:r>
      <w:r w:rsidR="0031000C" w:rsidRPr="00E75D06">
        <w:rPr>
          <w:rFonts w:ascii="Times New Roman" w:eastAsia="Times New Roman" w:hAnsi="Times New Roman" w:cs="Times New Roman"/>
          <w:snapToGrid w:val="0"/>
        </w:rPr>
        <w:t xml:space="preserve">ali </w:t>
      </w:r>
      <w:r w:rsidR="00EE71B9" w:rsidRPr="00E75D06">
        <w:rPr>
          <w:rFonts w:ascii="Times New Roman" w:eastAsia="Times New Roman" w:hAnsi="Times New Roman" w:cs="Times New Roman"/>
          <w:snapToGrid w:val="0"/>
        </w:rPr>
        <w:t>p</w:t>
      </w:r>
      <w:r w:rsidR="0031000C" w:rsidRPr="00E75D06">
        <w:rPr>
          <w:rFonts w:ascii="Times New Roman" w:eastAsia="Times New Roman" w:hAnsi="Times New Roman" w:cs="Times New Roman"/>
          <w:snapToGrid w:val="0"/>
        </w:rPr>
        <w:t>asir</w:t>
      </w:r>
      <w:r w:rsidR="00EE71B9" w:rsidRPr="00E75D06">
        <w:rPr>
          <w:rFonts w:ascii="Times New Roman" w:eastAsia="Times New Roman" w:hAnsi="Times New Roman" w:cs="Times New Roman"/>
          <w:snapToGrid w:val="0"/>
        </w:rPr>
        <w:t>eikš</w:t>
      </w:r>
      <w:r w:rsidR="0031000C" w:rsidRPr="00E75D06">
        <w:rPr>
          <w:rFonts w:ascii="Times New Roman" w:eastAsia="Times New Roman" w:hAnsi="Times New Roman" w:cs="Times New Roman"/>
          <w:snapToGrid w:val="0"/>
        </w:rPr>
        <w:t>ti pykinimas</w:t>
      </w:r>
      <w:r w:rsidRPr="00E75D06">
        <w:rPr>
          <w:rFonts w:ascii="Times New Roman" w:eastAsia="Times New Roman" w:hAnsi="Times New Roman" w:cs="Times New Roman"/>
          <w:snapToGrid w:val="0"/>
        </w:rPr>
        <w:t xml:space="preserve"> arba</w:t>
      </w:r>
      <w:r w:rsidR="0031000C" w:rsidRPr="00E75D06">
        <w:rPr>
          <w:rFonts w:ascii="Times New Roman" w:eastAsia="Times New Roman" w:hAnsi="Times New Roman" w:cs="Times New Roman"/>
          <w:snapToGrid w:val="0"/>
        </w:rPr>
        <w:t xml:space="preserve"> vėmimas, vidurių užkietėjimas</w:t>
      </w:r>
      <w:r w:rsidRPr="00E75D06">
        <w:rPr>
          <w:rFonts w:ascii="Times New Roman" w:eastAsia="Times New Roman" w:hAnsi="Times New Roman" w:cs="Times New Roman"/>
          <w:snapToGrid w:val="0"/>
        </w:rPr>
        <w:t xml:space="preserve"> ar</w:t>
      </w:r>
      <w:r w:rsidR="0031000C" w:rsidRPr="00E75D06">
        <w:rPr>
          <w:rFonts w:ascii="Times New Roman" w:eastAsia="Times New Roman" w:hAnsi="Times New Roman" w:cs="Times New Roman"/>
          <w:snapToGrid w:val="0"/>
        </w:rPr>
        <w:t xml:space="preserve"> pilvo </w:t>
      </w:r>
      <w:r w:rsidRPr="00E75D06">
        <w:rPr>
          <w:rFonts w:ascii="Times New Roman" w:eastAsia="Times New Roman" w:hAnsi="Times New Roman" w:cs="Times New Roman"/>
          <w:snapToGrid w:val="0"/>
        </w:rPr>
        <w:t>skausmai</w:t>
      </w:r>
      <w:r w:rsidR="0031000C" w:rsidRPr="00E75D06">
        <w:rPr>
          <w:rFonts w:ascii="Times New Roman" w:eastAsia="Times New Roman" w:hAnsi="Times New Roman" w:cs="Times New Roman"/>
          <w:snapToGrid w:val="0"/>
        </w:rPr>
        <w:t xml:space="preserve">, raumenų silpnumas, nuovargis, </w:t>
      </w:r>
      <w:r w:rsidRPr="00E75D06">
        <w:rPr>
          <w:rFonts w:ascii="Times New Roman" w:eastAsia="Times New Roman" w:hAnsi="Times New Roman" w:cs="Times New Roman"/>
          <w:snapToGrid w:val="0"/>
        </w:rPr>
        <w:t xml:space="preserve">apetito stoka, inkstų veiklos sutrikimai, o sunkiais atvejais –  </w:t>
      </w:r>
      <w:r w:rsidR="0031000C" w:rsidRPr="00E75D06">
        <w:rPr>
          <w:rFonts w:ascii="Times New Roman" w:eastAsia="Times New Roman" w:hAnsi="Times New Roman" w:cs="Times New Roman"/>
          <w:snapToGrid w:val="0"/>
        </w:rPr>
        <w:t>neritmiškas širdies plakimas.</w:t>
      </w:r>
    </w:p>
    <w:p w14:paraId="150B774A"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04BF421F" w14:textId="6A2ACDDF" w:rsidR="00503FE7" w:rsidRPr="00E75D06" w:rsidRDefault="00503FE7" w:rsidP="00503FE7">
      <w:pPr>
        <w:pStyle w:val="Antrat4"/>
        <w:widowControl w:val="0"/>
        <w:rPr>
          <w:rFonts w:ascii="Times New Roman" w:hAnsi="Times New Roman"/>
          <w:snapToGrid/>
          <w:sz w:val="22"/>
          <w:szCs w:val="22"/>
          <w:lang w:val="lt-LT"/>
        </w:rPr>
      </w:pPr>
      <w:r w:rsidRPr="00E75D06">
        <w:rPr>
          <w:rFonts w:ascii="Times New Roman" w:hAnsi="Times New Roman"/>
          <w:sz w:val="22"/>
          <w:szCs w:val="22"/>
          <w:lang w:val="lt-LT"/>
        </w:rPr>
        <w:t xml:space="preserve">Pamiršus pavartoti </w:t>
      </w:r>
      <w:r w:rsidR="003430A7">
        <w:rPr>
          <w:rFonts w:ascii="Times New Roman" w:hAnsi="Times New Roman"/>
          <w:sz w:val="22"/>
          <w:szCs w:val="22"/>
          <w:lang w:val="lt-LT"/>
        </w:rPr>
        <w:t>Colecalciferol</w:t>
      </w:r>
      <w:r w:rsidRPr="00E75D06">
        <w:rPr>
          <w:rFonts w:ascii="Times New Roman" w:hAnsi="Times New Roman"/>
          <w:sz w:val="22"/>
          <w:szCs w:val="22"/>
          <w:lang w:val="lt-LT"/>
        </w:rPr>
        <w:t xml:space="preserve"> Patent Pharma</w:t>
      </w:r>
    </w:p>
    <w:p w14:paraId="5F70F7CE" w14:textId="77777777" w:rsidR="001373C9" w:rsidRPr="00E75D06" w:rsidRDefault="001373C9" w:rsidP="001373C9">
      <w:pPr>
        <w:rPr>
          <w:rFonts w:ascii="Times New Roman" w:eastAsia="Times New Roman" w:hAnsi="Times New Roman" w:cs="Times New Roman"/>
        </w:rPr>
      </w:pPr>
      <w:r w:rsidRPr="00E75D06">
        <w:rPr>
          <w:rFonts w:ascii="Times New Roman" w:hAnsi="Times New Roman" w:cs="Times New Roman"/>
        </w:rPr>
        <w:t xml:space="preserve">Jeigu pamiršote suvartoti tabletes, suvartokite jas kiek įmanoma greičiau. </w:t>
      </w:r>
      <w:r w:rsidRPr="00E75D06">
        <w:rPr>
          <w:rFonts w:ascii="Times New Roman" w:eastAsia="Times New Roman" w:hAnsi="Times New Roman" w:cs="Times New Roman"/>
        </w:rPr>
        <w:t>Kitą dozę vartokite tinkamu laiku laikydamiesi gydytojo pateiktų nurodymų. Tačiau jei beveik atėjo laikas vartoti kitą dozę, praleistos dozės nevartokite, o kitą dozę suvartokite įprastu laiku.</w:t>
      </w:r>
    </w:p>
    <w:p w14:paraId="70DC1F93" w14:textId="642E4DF1" w:rsidR="001373C9" w:rsidRPr="001373C9" w:rsidRDefault="001373C9" w:rsidP="00E75D06">
      <w:pPr>
        <w:rPr>
          <w:rFonts w:ascii="Times New Roman" w:eastAsia="Times New Roman" w:hAnsi="Times New Roman" w:cs="Times New Roman"/>
        </w:rPr>
      </w:pPr>
      <w:r w:rsidRPr="001373C9">
        <w:rPr>
          <w:rFonts w:ascii="Times New Roman" w:eastAsia="Times New Roman" w:hAnsi="Times New Roman" w:cs="Times New Roman"/>
        </w:rPr>
        <w:t>Negalima vartoti dvigubos dozės norint kompensuoti praleistą dozę.</w:t>
      </w:r>
    </w:p>
    <w:p w14:paraId="10568FB5" w14:textId="0728D0D0" w:rsidR="001373C9" w:rsidRPr="00E75D06" w:rsidRDefault="001373C9" w:rsidP="001373C9">
      <w:pPr>
        <w:rPr>
          <w:rFonts w:ascii="Times New Roman" w:hAnsi="Times New Roman" w:cs="Times New Roman"/>
          <w:b/>
        </w:rPr>
      </w:pPr>
      <w:r w:rsidRPr="00E75D06">
        <w:rPr>
          <w:rFonts w:ascii="Times New Roman" w:hAnsi="Times New Roman" w:cs="Times New Roman"/>
          <w:b/>
        </w:rPr>
        <w:t xml:space="preserve">Nustojus vartoti </w:t>
      </w:r>
      <w:r w:rsidR="003430A7">
        <w:rPr>
          <w:rFonts w:ascii="Times New Roman" w:eastAsia="Times New Roman" w:hAnsi="Times New Roman" w:cs="Times New Roman"/>
          <w:b/>
          <w:bCs/>
          <w:snapToGrid w:val="0"/>
          <w:lang w:eastAsia="x-none"/>
        </w:rPr>
        <w:t>Colecalciferol</w:t>
      </w:r>
      <w:r w:rsidRPr="00E75D06">
        <w:rPr>
          <w:rFonts w:ascii="Times New Roman" w:eastAsia="Times New Roman" w:hAnsi="Times New Roman" w:cs="Times New Roman"/>
          <w:b/>
          <w:bCs/>
          <w:snapToGrid w:val="0"/>
          <w:lang w:eastAsia="x-none"/>
        </w:rPr>
        <w:t xml:space="preserve"> Patent Pharm</w:t>
      </w:r>
      <w:r w:rsidRPr="00E75D06">
        <w:rPr>
          <w:rFonts w:ascii="Times New Roman" w:hAnsi="Times New Roman" w:cs="Times New Roman"/>
        </w:rPr>
        <w:t>a</w:t>
      </w:r>
    </w:p>
    <w:p w14:paraId="0D1E29C2" w14:textId="5982F37F" w:rsidR="00503FE7" w:rsidRPr="00E75D06" w:rsidRDefault="001373C9"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rPr>
        <w:t>Vaistą vartokite tol, kol gydytojas nurodys jo vartojimą nutraukti. Net jei pasijutote geriau, vaisto vartojimo nenutraukite. Per greitai nutraukus tablečių vartojimą simptomai gali pasunkėti arba atsinaujinti.</w:t>
      </w:r>
    </w:p>
    <w:p w14:paraId="435F4C05"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39F44325"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r w:rsidRPr="00E75D06">
        <w:rPr>
          <w:rFonts w:ascii="Times New Roman" w:eastAsia="Times New Roman" w:hAnsi="Times New Roman" w:cs="Times New Roman"/>
          <w:snapToGrid w:val="0"/>
        </w:rPr>
        <w:t>Jeigu kiltų daugiau klausimų dėl šio vaisto vartojimo, kreipkitės į gydytoją arba vaistininką.</w:t>
      </w:r>
    </w:p>
    <w:p w14:paraId="6AC0A86C" w14:textId="77777777" w:rsidR="0031000C" w:rsidRPr="00E75D06" w:rsidRDefault="0031000C" w:rsidP="0031000C">
      <w:pPr>
        <w:numPr>
          <w:ilvl w:val="12"/>
          <w:numId w:val="0"/>
        </w:numPr>
        <w:spacing w:after="0" w:line="240" w:lineRule="auto"/>
        <w:rPr>
          <w:rFonts w:ascii="Times New Roman" w:eastAsia="Times New Roman" w:hAnsi="Times New Roman" w:cs="Times New Roman"/>
          <w:snapToGrid w:val="0"/>
        </w:rPr>
      </w:pPr>
    </w:p>
    <w:p w14:paraId="7C0A2A19" w14:textId="77777777" w:rsidR="0031000C" w:rsidRPr="00E75D06" w:rsidRDefault="0031000C" w:rsidP="0031000C">
      <w:pPr>
        <w:numPr>
          <w:ilvl w:val="12"/>
          <w:numId w:val="0"/>
        </w:numPr>
        <w:spacing w:after="0" w:line="240" w:lineRule="auto"/>
        <w:rPr>
          <w:rFonts w:ascii="Times New Roman" w:eastAsia="Times New Roman" w:hAnsi="Times New Roman" w:cs="Times New Roman"/>
          <w:snapToGrid w:val="0"/>
        </w:rPr>
      </w:pPr>
    </w:p>
    <w:p w14:paraId="2CFDEC61" w14:textId="77777777"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4.</w:t>
      </w:r>
      <w:r w:rsidRPr="00E75D06">
        <w:rPr>
          <w:rFonts w:ascii="Times New Roman" w:eastAsia="Times New Roman" w:hAnsi="Times New Roman" w:cs="Times New Roman"/>
          <w:b/>
          <w:bCs/>
          <w:snapToGrid w:val="0"/>
          <w:lang w:eastAsia="x-none"/>
        </w:rPr>
        <w:tab/>
        <w:t>Galimas šalutinis poveikis</w:t>
      </w:r>
    </w:p>
    <w:p w14:paraId="24622346"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63F00CB1"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r w:rsidRPr="00E75D06">
        <w:rPr>
          <w:rFonts w:ascii="Times New Roman" w:eastAsia="Times New Roman" w:hAnsi="Times New Roman" w:cs="Times New Roman"/>
          <w:snapToGrid w:val="0"/>
        </w:rPr>
        <w:t>Šis vaistas, kaip ir visi kiti, gali sukelti šalutinį poveikį, nors jis pasireiškia ne visiems žmonėms.</w:t>
      </w:r>
    </w:p>
    <w:p w14:paraId="0B23E175"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p>
    <w:p w14:paraId="7A8D0258" w14:textId="43DF6526" w:rsidR="0031000C" w:rsidRPr="00E75D06" w:rsidRDefault="0031000C" w:rsidP="002737C9">
      <w:pPr>
        <w:keepNext/>
        <w:numPr>
          <w:ilvl w:val="12"/>
          <w:numId w:val="0"/>
        </w:numPr>
        <w:spacing w:after="0" w:line="240" w:lineRule="auto"/>
        <w:ind w:right="-28"/>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Nutraukite </w:t>
      </w:r>
      <w:r w:rsidR="003430A7">
        <w:rPr>
          <w:rFonts w:ascii="Times New Roman" w:eastAsia="Times New Roman" w:hAnsi="Times New Roman" w:cs="Times New Roman"/>
          <w:snapToGrid w:val="0"/>
        </w:rPr>
        <w:t>Colecalciferol</w:t>
      </w:r>
      <w:r w:rsidR="001D5933" w:rsidRPr="00E75D06">
        <w:rPr>
          <w:rFonts w:ascii="Times New Roman" w:eastAsia="Times New Roman" w:hAnsi="Times New Roman" w:cs="Times New Roman"/>
          <w:snapToGrid w:val="0"/>
        </w:rPr>
        <w:t xml:space="preserve"> Patent Pharma</w:t>
      </w:r>
      <w:r w:rsidRPr="00E75D06">
        <w:rPr>
          <w:rFonts w:ascii="Times New Roman" w:eastAsia="Times New Roman" w:hAnsi="Times New Roman" w:cs="Times New Roman"/>
          <w:snapToGrid w:val="0"/>
        </w:rPr>
        <w:t xml:space="preserve"> vartojimą ir nedelsdami kreipkitės pagalbos į medikus, jei pasireikš sunkių alerginių reakcijų simptomų, pvz.:</w:t>
      </w:r>
    </w:p>
    <w:p w14:paraId="0E9FD6B1" w14:textId="22353656" w:rsidR="0031000C" w:rsidRPr="00E75D06" w:rsidRDefault="0031000C"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veido, lūpų, liežuvio ar gerklės </w:t>
      </w:r>
      <w:r w:rsidR="00F33DE1" w:rsidRPr="00E75D06">
        <w:rPr>
          <w:rFonts w:ascii="Times New Roman" w:eastAsia="Times New Roman" w:hAnsi="Times New Roman" w:cs="Times New Roman"/>
          <w:snapToGrid w:val="0"/>
        </w:rPr>
        <w:t xml:space="preserve">(ryklės) </w:t>
      </w:r>
      <w:r w:rsidRPr="00E75D06">
        <w:rPr>
          <w:rFonts w:ascii="Times New Roman" w:eastAsia="Times New Roman" w:hAnsi="Times New Roman" w:cs="Times New Roman"/>
          <w:snapToGrid w:val="0"/>
        </w:rPr>
        <w:t>pa</w:t>
      </w:r>
      <w:r w:rsidR="00F33DE1" w:rsidRPr="00E75D06">
        <w:rPr>
          <w:rFonts w:ascii="Times New Roman" w:eastAsia="Times New Roman" w:hAnsi="Times New Roman" w:cs="Times New Roman"/>
          <w:snapToGrid w:val="0"/>
        </w:rPr>
        <w:t>tinimas</w:t>
      </w:r>
      <w:r w:rsidRPr="00E75D06">
        <w:rPr>
          <w:rFonts w:ascii="Times New Roman" w:eastAsia="Times New Roman" w:hAnsi="Times New Roman" w:cs="Times New Roman"/>
          <w:snapToGrid w:val="0"/>
        </w:rPr>
        <w:t>;</w:t>
      </w:r>
    </w:p>
    <w:p w14:paraId="24FC0D5C" w14:textId="3090AF2B" w:rsidR="0031000C" w:rsidRPr="00E75D06" w:rsidRDefault="0031000C"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pasunkėj</w:t>
      </w:r>
      <w:r w:rsidR="00F33DE1" w:rsidRPr="00E75D06">
        <w:rPr>
          <w:rFonts w:ascii="Times New Roman" w:eastAsia="Times New Roman" w:hAnsi="Times New Roman" w:cs="Times New Roman"/>
          <w:snapToGrid w:val="0"/>
        </w:rPr>
        <w:t>ęs rijimas</w:t>
      </w:r>
      <w:r w:rsidRPr="00E75D06">
        <w:rPr>
          <w:rFonts w:ascii="Times New Roman" w:eastAsia="Times New Roman" w:hAnsi="Times New Roman" w:cs="Times New Roman"/>
          <w:snapToGrid w:val="0"/>
        </w:rPr>
        <w:t>;</w:t>
      </w:r>
    </w:p>
    <w:p w14:paraId="749939B7" w14:textId="399CDC10" w:rsidR="0031000C" w:rsidRPr="00E75D06" w:rsidRDefault="0031000C" w:rsidP="0031000C">
      <w:pPr>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dilgėlinė ir </w:t>
      </w:r>
      <w:r w:rsidR="00F33DE1" w:rsidRPr="00E75D06">
        <w:rPr>
          <w:rFonts w:ascii="Times New Roman" w:eastAsia="Times New Roman" w:hAnsi="Times New Roman" w:cs="Times New Roman"/>
          <w:snapToGrid w:val="0"/>
        </w:rPr>
        <w:t>tapo sunku kvėpuoti</w:t>
      </w:r>
      <w:r w:rsidRPr="00E75D06">
        <w:rPr>
          <w:rFonts w:ascii="Times New Roman" w:eastAsia="Times New Roman" w:hAnsi="Times New Roman" w:cs="Times New Roman"/>
          <w:snapToGrid w:val="0"/>
        </w:rPr>
        <w:t>.</w:t>
      </w:r>
    </w:p>
    <w:p w14:paraId="354823A2"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p>
    <w:p w14:paraId="762A2B2D" w14:textId="67CACE87" w:rsidR="0031000C" w:rsidRPr="00E75D06" w:rsidRDefault="00F33DE1" w:rsidP="00E75D06">
      <w:pPr>
        <w:keepNext/>
        <w:numPr>
          <w:ilvl w:val="12"/>
          <w:numId w:val="0"/>
        </w:numPr>
        <w:spacing w:after="0" w:line="240" w:lineRule="auto"/>
        <w:ind w:right="-28"/>
        <w:rPr>
          <w:rFonts w:ascii="Times New Roman" w:eastAsia="Times New Roman" w:hAnsi="Times New Roman" w:cs="Times New Roman"/>
          <w:snapToGrid w:val="0"/>
        </w:rPr>
      </w:pPr>
      <w:r w:rsidRPr="00E75D06">
        <w:rPr>
          <w:rFonts w:ascii="Times New Roman" w:hAnsi="Times New Roman" w:cs="Times New Roman"/>
          <w:b/>
          <w:bCs/>
          <w:snapToGrid w:val="0"/>
        </w:rPr>
        <w:t xml:space="preserve">Nedažni šalutinio poveikio reiškiniai (gali pasireikšti rečiau kaip 1 iš 100 asmenų): </w:t>
      </w:r>
      <w:r w:rsidRPr="00E75D06">
        <w:rPr>
          <w:rFonts w:ascii="Times New Roman" w:eastAsia="Times New Roman" w:hAnsi="Times New Roman" w:cs="Times New Roman"/>
          <w:snapToGrid w:val="0"/>
        </w:rPr>
        <w:t xml:space="preserve">per </w:t>
      </w:r>
      <w:r w:rsidR="0031000C" w:rsidRPr="00E75D06">
        <w:rPr>
          <w:rFonts w:ascii="Times New Roman" w:eastAsia="Times New Roman" w:hAnsi="Times New Roman" w:cs="Times New Roman"/>
          <w:snapToGrid w:val="0"/>
        </w:rPr>
        <w:t>didelis kalcio kiekis kraujyje (hiperkalcemija)</w:t>
      </w:r>
      <w:r w:rsidRPr="00E75D06">
        <w:rPr>
          <w:rFonts w:ascii="Times New Roman" w:eastAsia="Times New Roman" w:hAnsi="Times New Roman" w:cs="Times New Roman"/>
          <w:snapToGrid w:val="0"/>
        </w:rPr>
        <w:t xml:space="preserve">, per </w:t>
      </w:r>
      <w:r w:rsidR="0031000C" w:rsidRPr="00E75D06">
        <w:rPr>
          <w:rFonts w:ascii="Times New Roman" w:eastAsia="Times New Roman" w:hAnsi="Times New Roman" w:cs="Times New Roman"/>
          <w:snapToGrid w:val="0"/>
        </w:rPr>
        <w:t>didelis kalcio kiekis šlapime (hiperkalciurija).</w:t>
      </w:r>
    </w:p>
    <w:p w14:paraId="4AC7675E"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p>
    <w:p w14:paraId="37AF0900" w14:textId="4244A161" w:rsidR="0031000C" w:rsidRPr="00E75D06" w:rsidRDefault="00F33DE1" w:rsidP="00E75D06">
      <w:pPr>
        <w:tabs>
          <w:tab w:val="left" w:pos="567"/>
        </w:tabs>
        <w:spacing w:after="0" w:line="240" w:lineRule="auto"/>
        <w:ind w:right="-2"/>
        <w:rPr>
          <w:rFonts w:ascii="Times New Roman" w:eastAsia="Times New Roman" w:hAnsi="Times New Roman" w:cs="Times New Roman"/>
          <w:snapToGrid w:val="0"/>
        </w:rPr>
      </w:pPr>
      <w:r w:rsidRPr="00E75D06">
        <w:rPr>
          <w:rFonts w:ascii="Times New Roman" w:hAnsi="Times New Roman" w:cs="Times New Roman"/>
          <w:b/>
          <w:bCs/>
          <w:snapToGrid w:val="0"/>
        </w:rPr>
        <w:t xml:space="preserve">Reti šalutinio poveikio reiškiniai (gali pasireikšti rečiau kaip 1 iš 1 000 asmenų): </w:t>
      </w:r>
      <w:r w:rsidRPr="00E75D06">
        <w:rPr>
          <w:rFonts w:ascii="Times New Roman" w:eastAsia="Times New Roman" w:hAnsi="Times New Roman" w:cs="Times New Roman"/>
          <w:snapToGrid w:val="0"/>
        </w:rPr>
        <w:t>n</w:t>
      </w:r>
      <w:r w:rsidR="0031000C" w:rsidRPr="00E75D06">
        <w:rPr>
          <w:rFonts w:ascii="Times New Roman" w:eastAsia="Times New Roman" w:hAnsi="Times New Roman" w:cs="Times New Roman"/>
          <w:snapToGrid w:val="0"/>
        </w:rPr>
        <w:t>iežėjimas</w:t>
      </w:r>
      <w:r w:rsidRPr="00E75D06">
        <w:rPr>
          <w:rFonts w:ascii="Times New Roman" w:eastAsia="Times New Roman" w:hAnsi="Times New Roman" w:cs="Times New Roman"/>
          <w:snapToGrid w:val="0"/>
        </w:rPr>
        <w:t>,</w:t>
      </w:r>
      <w:r w:rsidR="0031000C" w:rsidRPr="00E75D06">
        <w:rPr>
          <w:rFonts w:ascii="Times New Roman" w:eastAsia="Times New Roman" w:hAnsi="Times New Roman" w:cs="Times New Roman"/>
          <w:snapToGrid w:val="0"/>
        </w:rPr>
        <w:t xml:space="preserve"> išbėrimas</w:t>
      </w:r>
      <w:r w:rsidRPr="00E75D06">
        <w:rPr>
          <w:rFonts w:ascii="Times New Roman" w:eastAsia="Times New Roman" w:hAnsi="Times New Roman" w:cs="Times New Roman"/>
          <w:snapToGrid w:val="0"/>
        </w:rPr>
        <w:t>,</w:t>
      </w:r>
      <w:r w:rsidR="0031000C" w:rsidRPr="00E75D06">
        <w:rPr>
          <w:rFonts w:ascii="Times New Roman" w:eastAsia="Times New Roman" w:hAnsi="Times New Roman" w:cs="Times New Roman"/>
          <w:snapToGrid w:val="0"/>
        </w:rPr>
        <w:t xml:space="preserve"> dilgėlinė.</w:t>
      </w:r>
    </w:p>
    <w:p w14:paraId="50F915B2" w14:textId="77777777" w:rsidR="0031000C" w:rsidRPr="00E75D06" w:rsidRDefault="0031000C" w:rsidP="0031000C">
      <w:pPr>
        <w:numPr>
          <w:ilvl w:val="12"/>
          <w:numId w:val="0"/>
        </w:numPr>
        <w:spacing w:after="0" w:line="240" w:lineRule="auto"/>
        <w:ind w:right="-29"/>
        <w:rPr>
          <w:rFonts w:ascii="Times New Roman" w:eastAsia="Times New Roman" w:hAnsi="Times New Roman" w:cs="Times New Roman"/>
          <w:snapToGrid w:val="0"/>
        </w:rPr>
      </w:pPr>
    </w:p>
    <w:p w14:paraId="16655AA7" w14:textId="14AEB664" w:rsidR="00F33DE1" w:rsidRPr="00E75D06" w:rsidRDefault="00F33DE1" w:rsidP="00F33DE1">
      <w:pPr>
        <w:tabs>
          <w:tab w:val="left" w:pos="0"/>
        </w:tabs>
        <w:spacing w:after="0" w:line="260" w:lineRule="exact"/>
        <w:rPr>
          <w:rFonts w:ascii="Times New Roman" w:eastAsia="Times New Roman" w:hAnsi="Times New Roman" w:cs="Times New Roman"/>
        </w:rPr>
      </w:pPr>
      <w:bookmarkStart w:id="5" w:name="_Hlk22570724"/>
      <w:r w:rsidRPr="00F33DE1">
        <w:rPr>
          <w:rFonts w:ascii="Times New Roman" w:eastAsia="Times New Roman" w:hAnsi="Times New Roman" w:cs="Times New Roman"/>
          <w:b/>
          <w:bCs/>
          <w:snapToGrid w:val="0"/>
        </w:rPr>
        <w:t>Šalutinio poveikio reiškiniai, kurių dažnis nežinomas (negali būti apskaičiuotas pagal turimus duomenis):</w:t>
      </w:r>
      <w:bookmarkEnd w:id="5"/>
      <w:r w:rsidRPr="00E75D06">
        <w:rPr>
          <w:rFonts w:ascii="Times New Roman" w:eastAsia="Times New Roman" w:hAnsi="Times New Roman" w:cs="Times New Roman"/>
          <w:b/>
          <w:bCs/>
          <w:snapToGrid w:val="0"/>
        </w:rPr>
        <w:t xml:space="preserve"> </w:t>
      </w:r>
      <w:r w:rsidRPr="00E75D06">
        <w:rPr>
          <w:rFonts w:ascii="Times New Roman" w:eastAsia="Times New Roman" w:hAnsi="Times New Roman" w:cs="Times New Roman"/>
          <w:snapToGrid w:val="0"/>
        </w:rPr>
        <w:t xml:space="preserve">vidurių užkietėjimas, </w:t>
      </w:r>
      <w:r w:rsidR="00877206" w:rsidRPr="00E75D06">
        <w:rPr>
          <w:rFonts w:ascii="Times New Roman" w:eastAsia="Times New Roman" w:hAnsi="Times New Roman" w:cs="Times New Roman"/>
          <w:snapToGrid w:val="0"/>
        </w:rPr>
        <w:t>vidurių pūtimas</w:t>
      </w:r>
      <w:r w:rsidRPr="00E75D06">
        <w:rPr>
          <w:rFonts w:ascii="Times New Roman" w:eastAsia="Times New Roman" w:hAnsi="Times New Roman" w:cs="Times New Roman"/>
          <w:snapToGrid w:val="0"/>
        </w:rPr>
        <w:t>, pykinimas, pilvo skausmas, viduriavimas, padidėjusio jautrumo reakcijos</w:t>
      </w:r>
      <w:r w:rsidR="00877206" w:rsidRPr="00E75D06">
        <w:rPr>
          <w:rFonts w:ascii="Times New Roman" w:eastAsia="Times New Roman" w:hAnsi="Times New Roman" w:cs="Times New Roman"/>
          <w:snapToGrid w:val="0"/>
        </w:rPr>
        <w:t xml:space="preserve"> (alerginės reakcijos):</w:t>
      </w:r>
      <w:r w:rsidRPr="00E75D06">
        <w:rPr>
          <w:rFonts w:ascii="Times New Roman" w:eastAsia="Times New Roman" w:hAnsi="Times New Roman" w:cs="Times New Roman"/>
          <w:snapToGrid w:val="0"/>
        </w:rPr>
        <w:t xml:space="preserve"> angioneurozinė edema arba gerklų edema (</w:t>
      </w:r>
      <w:r w:rsidR="00877206" w:rsidRPr="00E75D06">
        <w:rPr>
          <w:rFonts w:ascii="Times New Roman" w:hAnsi="Times New Roman" w:cs="Times New Roman"/>
        </w:rPr>
        <w:t>tinimas aplink burną, nosį, gerklę ir virškinimo traktą ar gerklų tinimas</w:t>
      </w:r>
      <w:r w:rsidRPr="00E75D06">
        <w:rPr>
          <w:rFonts w:ascii="Times New Roman" w:eastAsia="Times New Roman" w:hAnsi="Times New Roman" w:cs="Times New Roman"/>
          <w:snapToGrid w:val="0"/>
        </w:rPr>
        <w:t>).</w:t>
      </w:r>
    </w:p>
    <w:p w14:paraId="4EDCE15B" w14:textId="77777777" w:rsidR="00F33DE1" w:rsidRPr="00E75D06" w:rsidRDefault="00F33DE1" w:rsidP="0031000C">
      <w:pPr>
        <w:numPr>
          <w:ilvl w:val="12"/>
          <w:numId w:val="0"/>
        </w:numPr>
        <w:spacing w:after="0" w:line="240" w:lineRule="auto"/>
        <w:ind w:right="-29"/>
        <w:rPr>
          <w:rFonts w:ascii="Times New Roman" w:eastAsia="Times New Roman" w:hAnsi="Times New Roman" w:cs="Times New Roman"/>
          <w:snapToGrid w:val="0"/>
        </w:rPr>
      </w:pPr>
    </w:p>
    <w:p w14:paraId="7EC23F8D" w14:textId="77777777" w:rsidR="0031000C" w:rsidRPr="00E75D06" w:rsidRDefault="0031000C" w:rsidP="002737C9">
      <w:pPr>
        <w:keepNext/>
        <w:tabs>
          <w:tab w:val="left" w:pos="567"/>
        </w:tabs>
        <w:spacing w:after="0" w:line="240" w:lineRule="auto"/>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lastRenderedPageBreak/>
        <w:t>Pranešimas apie šalutinį poveikį</w:t>
      </w:r>
    </w:p>
    <w:p w14:paraId="7D0D0805" w14:textId="39DBD9BC"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Jeigu pasireiškė šalutinis poveikis, įskaitant šiame lapelyje nenurodytą, pasakykite gydytojui arba vaistininkui. </w:t>
      </w:r>
      <w:r w:rsidR="00877206" w:rsidRPr="00E75D06">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877206" w:rsidRPr="00E75D06">
          <w:rPr>
            <w:rFonts w:ascii="Times New Roman" w:eastAsia="Times New Roman" w:hAnsi="Times New Roman" w:cs="Times New Roman"/>
            <w:snapToGrid w:val="0"/>
            <w:color w:val="0000FF"/>
            <w:u w:val="single"/>
          </w:rPr>
          <w:t>https://vapris.vvkt.lt/vvkt-web/public/nrv</w:t>
        </w:r>
      </w:hyperlink>
      <w:r w:rsidR="00877206" w:rsidRPr="00E75D06">
        <w:rPr>
          <w:rFonts w:ascii="Times New Roman" w:eastAsia="Times New Roman" w:hAnsi="Times New Roman" w:cs="Times New Roman"/>
          <w:snapToGrid w:val="0"/>
        </w:rPr>
        <w:t xml:space="preserve"> arba užpildant Paciento pranešimo apie įtariamą nepageidaujamą reakciją (ĮNR) formą, kuri skelbiama </w:t>
      </w:r>
      <w:hyperlink r:id="rId15" w:history="1">
        <w:r w:rsidR="00877206" w:rsidRPr="00E75D06">
          <w:rPr>
            <w:rFonts w:ascii="Times New Roman" w:eastAsia="Times New Roman" w:hAnsi="Times New Roman" w:cs="Times New Roman"/>
            <w:snapToGrid w:val="0"/>
            <w:color w:val="0000FF"/>
            <w:u w:val="single"/>
          </w:rPr>
          <w:t>https://www.vvkt.lt/index.php?4004286486</w:t>
        </w:r>
      </w:hyperlink>
      <w:r w:rsidR="00877206" w:rsidRPr="00E75D06">
        <w:rPr>
          <w:rFonts w:ascii="Times New Roman" w:eastAsia="Times New Roman" w:hAnsi="Times New Roman" w:cs="Times New Roman"/>
          <w:snapToGrid w:val="0"/>
        </w:rPr>
        <w:t xml:space="preserve">, ir atsiunčiant elektroniniu paštu (adresu </w:t>
      </w:r>
      <w:hyperlink r:id="rId16" w:history="1">
        <w:r w:rsidR="00877206" w:rsidRPr="00E75D06">
          <w:rPr>
            <w:rFonts w:ascii="Times New Roman" w:eastAsia="Times New Roman" w:hAnsi="Times New Roman" w:cs="Times New Roman"/>
            <w:snapToGrid w:val="0"/>
            <w:color w:val="0000FF"/>
            <w:u w:val="single"/>
          </w:rPr>
          <w:t>NepageidaujamaR@vvkt.lt</w:t>
        </w:r>
      </w:hyperlink>
      <w:r w:rsidR="00877206" w:rsidRPr="00E75D06">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77F99522" w14:textId="77777777" w:rsidR="0031000C" w:rsidRPr="00E75D06" w:rsidRDefault="0031000C" w:rsidP="0031000C">
      <w:pPr>
        <w:tabs>
          <w:tab w:val="left" w:pos="567"/>
        </w:tabs>
        <w:spacing w:after="0" w:line="260" w:lineRule="exact"/>
        <w:ind w:right="-449"/>
        <w:rPr>
          <w:rFonts w:ascii="Times New Roman" w:eastAsia="Times New Roman" w:hAnsi="Times New Roman" w:cs="Times New Roman"/>
          <w:snapToGrid w:val="0"/>
        </w:rPr>
      </w:pPr>
    </w:p>
    <w:p w14:paraId="3CDB3A27" w14:textId="77777777" w:rsidR="00F418F0" w:rsidRPr="00E75D06" w:rsidRDefault="00F418F0" w:rsidP="0031000C">
      <w:pPr>
        <w:tabs>
          <w:tab w:val="left" w:pos="567"/>
        </w:tabs>
        <w:spacing w:after="0" w:line="260" w:lineRule="exact"/>
        <w:ind w:right="-449"/>
        <w:rPr>
          <w:rFonts w:ascii="Times New Roman" w:eastAsia="Times New Roman" w:hAnsi="Times New Roman" w:cs="Times New Roman"/>
          <w:snapToGrid w:val="0"/>
        </w:rPr>
      </w:pPr>
    </w:p>
    <w:p w14:paraId="4152CD4C" w14:textId="6C383560"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5.</w:t>
      </w:r>
      <w:r w:rsidRPr="00E75D06">
        <w:rPr>
          <w:rFonts w:ascii="Times New Roman" w:eastAsia="Times New Roman" w:hAnsi="Times New Roman" w:cs="Times New Roman"/>
          <w:b/>
          <w:bCs/>
          <w:snapToGrid w:val="0"/>
          <w:lang w:eastAsia="x-none"/>
        </w:rPr>
        <w:tab/>
        <w:t xml:space="preserve">Kaip laikyti </w:t>
      </w:r>
      <w:r w:rsidR="003430A7">
        <w:rPr>
          <w:rFonts w:ascii="Times New Roman" w:eastAsia="Times New Roman" w:hAnsi="Times New Roman" w:cs="Times New Roman"/>
          <w:b/>
          <w:bCs/>
          <w:snapToGrid w:val="0"/>
          <w:lang w:eastAsia="x-none"/>
        </w:rPr>
        <w:t>Colecalciferol</w:t>
      </w:r>
      <w:r w:rsidR="001D5933" w:rsidRPr="00E75D06">
        <w:rPr>
          <w:rFonts w:ascii="Times New Roman" w:eastAsia="Times New Roman" w:hAnsi="Times New Roman" w:cs="Times New Roman"/>
          <w:b/>
          <w:bCs/>
          <w:snapToGrid w:val="0"/>
          <w:lang w:eastAsia="x-none"/>
        </w:rPr>
        <w:t xml:space="preserve"> Patent Pharma</w:t>
      </w:r>
    </w:p>
    <w:p w14:paraId="209AC25D"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6C1F36E2"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r w:rsidRPr="00E75D06">
        <w:rPr>
          <w:rFonts w:ascii="Times New Roman" w:eastAsia="Times New Roman" w:hAnsi="Times New Roman" w:cs="Times New Roman"/>
          <w:snapToGrid w:val="0"/>
        </w:rPr>
        <w:t>Šį vaistą laikykite vaikams nepastebimoje ir nepasiekiamoje vietoje.</w:t>
      </w:r>
    </w:p>
    <w:p w14:paraId="048978C9" w14:textId="77777777" w:rsidR="00E45A8A" w:rsidRPr="00E75D06" w:rsidRDefault="00E45A8A" w:rsidP="0031000C">
      <w:pPr>
        <w:numPr>
          <w:ilvl w:val="12"/>
          <w:numId w:val="0"/>
        </w:numPr>
        <w:spacing w:after="0" w:line="240" w:lineRule="auto"/>
        <w:ind w:right="-2"/>
        <w:rPr>
          <w:rFonts w:ascii="Times New Roman" w:eastAsia="Times New Roman" w:hAnsi="Times New Roman" w:cs="Times New Roman"/>
          <w:snapToGrid w:val="0"/>
        </w:rPr>
      </w:pPr>
    </w:p>
    <w:p w14:paraId="29B18707" w14:textId="77777777" w:rsidR="00877206" w:rsidRPr="00E75D06" w:rsidRDefault="00877206"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Ant dėžutės ir lizdinės plokštelės po „EXP“ nurodytam tinkamumo laikui pasibaigus, šio vaisto vartoti negalima. Vaistas tinkamas vartoti iki paskutinės nurodyto mėnesio dienos.</w:t>
      </w:r>
    </w:p>
    <w:p w14:paraId="0FCB9665" w14:textId="77777777" w:rsidR="00877206" w:rsidRPr="00E75D06" w:rsidRDefault="00877206" w:rsidP="0031000C">
      <w:pPr>
        <w:tabs>
          <w:tab w:val="left" w:pos="567"/>
        </w:tabs>
        <w:spacing w:after="0" w:line="260" w:lineRule="exact"/>
        <w:rPr>
          <w:rFonts w:ascii="Times New Roman" w:eastAsia="Times New Roman" w:hAnsi="Times New Roman" w:cs="Times New Roman"/>
          <w:snapToGrid w:val="0"/>
        </w:rPr>
      </w:pPr>
    </w:p>
    <w:p w14:paraId="6BD14B41" w14:textId="76E32369" w:rsidR="0031000C"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Laikyti </w:t>
      </w:r>
      <w:r w:rsidR="006C6CDF" w:rsidRPr="00E75D06">
        <w:rPr>
          <w:rFonts w:ascii="Times New Roman" w:eastAsia="Times New Roman" w:hAnsi="Times New Roman" w:cs="Times New Roman"/>
          <w:snapToGrid w:val="0"/>
        </w:rPr>
        <w:t xml:space="preserve">ne aukštesnėje </w:t>
      </w:r>
      <w:r w:rsidRPr="00E75D06">
        <w:rPr>
          <w:rFonts w:ascii="Times New Roman" w:eastAsia="Times New Roman" w:hAnsi="Times New Roman" w:cs="Times New Roman"/>
          <w:snapToGrid w:val="0"/>
        </w:rPr>
        <w:t>kaip 25</w:t>
      </w:r>
      <w:r w:rsidR="00D91753" w:rsidRPr="00E75D06">
        <w:rPr>
          <w:rFonts w:ascii="Times New Roman" w:eastAsia="Times New Roman" w:hAnsi="Times New Roman" w:cs="Times New Roman"/>
          <w:snapToGrid w:val="0"/>
        </w:rPr>
        <w:t> </w:t>
      </w:r>
      <w:r w:rsidRPr="00E75D06">
        <w:rPr>
          <w:rFonts w:ascii="Times New Roman" w:eastAsia="Times New Roman" w:hAnsi="Times New Roman" w:cs="Times New Roman"/>
          <w:snapToGrid w:val="0"/>
        </w:rPr>
        <w:sym w:font="Symbol" w:char="F0B0"/>
      </w:r>
      <w:r w:rsidRPr="00E75D06">
        <w:rPr>
          <w:rFonts w:ascii="Times New Roman" w:eastAsia="Times New Roman" w:hAnsi="Times New Roman" w:cs="Times New Roman"/>
          <w:snapToGrid w:val="0"/>
        </w:rPr>
        <w:t>C temperatūroje.</w:t>
      </w:r>
    </w:p>
    <w:p w14:paraId="0F4939EC" w14:textId="77777777" w:rsidR="00984249" w:rsidRPr="00E75D06" w:rsidRDefault="00984249" w:rsidP="0031000C">
      <w:pPr>
        <w:tabs>
          <w:tab w:val="left" w:pos="567"/>
        </w:tabs>
        <w:spacing w:after="0" w:line="260" w:lineRule="exact"/>
        <w:rPr>
          <w:rFonts w:ascii="Times New Roman" w:eastAsia="Times New Roman" w:hAnsi="Times New Roman" w:cs="Times New Roman"/>
          <w:snapToGrid w:val="0"/>
        </w:rPr>
      </w:pPr>
    </w:p>
    <w:p w14:paraId="5740DF98"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 xml:space="preserve">Laikyti gamintojo pakuotėje, kad </w:t>
      </w:r>
      <w:r w:rsidR="00C8222C" w:rsidRPr="00E75D06">
        <w:rPr>
          <w:rFonts w:ascii="Times New Roman" w:eastAsia="Times New Roman" w:hAnsi="Times New Roman" w:cs="Times New Roman"/>
          <w:snapToGrid w:val="0"/>
        </w:rPr>
        <w:t>vaistas</w:t>
      </w:r>
      <w:r w:rsidRPr="00E75D06">
        <w:rPr>
          <w:rFonts w:ascii="Times New Roman" w:eastAsia="Times New Roman" w:hAnsi="Times New Roman" w:cs="Times New Roman"/>
          <w:snapToGrid w:val="0"/>
        </w:rPr>
        <w:t xml:space="preserve"> būtų apsaugotas nuo šviesos.</w:t>
      </w:r>
    </w:p>
    <w:p w14:paraId="29F40F53"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12FCB9B3"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i/>
          <w:snapToGrid w:val="0"/>
        </w:rPr>
      </w:pPr>
      <w:r w:rsidRPr="00E75D06">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046CC147"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5B3F6B93"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2B0EDBBE" w14:textId="77777777" w:rsidR="0031000C" w:rsidRPr="00E75D06" w:rsidRDefault="0031000C" w:rsidP="0031000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6.</w:t>
      </w:r>
      <w:r w:rsidRPr="00E75D06">
        <w:rPr>
          <w:rFonts w:ascii="Times New Roman" w:eastAsia="Times New Roman" w:hAnsi="Times New Roman" w:cs="Times New Roman"/>
          <w:bCs/>
          <w:snapToGrid w:val="0"/>
          <w:lang w:eastAsia="x-none"/>
        </w:rPr>
        <w:tab/>
      </w:r>
      <w:r w:rsidRPr="00E75D06">
        <w:rPr>
          <w:rFonts w:ascii="Times New Roman" w:eastAsia="Times New Roman" w:hAnsi="Times New Roman" w:cs="Times New Roman"/>
          <w:b/>
          <w:bCs/>
          <w:snapToGrid w:val="0"/>
          <w:lang w:eastAsia="x-none"/>
        </w:rPr>
        <w:t>Pakuotės turinys ir kita informacija</w:t>
      </w:r>
    </w:p>
    <w:p w14:paraId="7410CCBB"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438B116D" w14:textId="43648428" w:rsidR="0031000C" w:rsidRPr="00E75D06" w:rsidRDefault="003430A7"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Colecalciferol</w:t>
      </w:r>
      <w:r w:rsidR="001D5933" w:rsidRPr="00E75D06">
        <w:rPr>
          <w:rFonts w:ascii="Times New Roman" w:eastAsia="Times New Roman" w:hAnsi="Times New Roman" w:cs="Times New Roman"/>
          <w:b/>
          <w:bCs/>
          <w:snapToGrid w:val="0"/>
          <w:lang w:eastAsia="x-none"/>
        </w:rPr>
        <w:t xml:space="preserve"> Patent Pharma</w:t>
      </w:r>
      <w:r w:rsidR="0031000C" w:rsidRPr="00E75D06">
        <w:rPr>
          <w:rFonts w:ascii="Times New Roman" w:eastAsia="Times New Roman" w:hAnsi="Times New Roman" w:cs="Times New Roman"/>
          <w:b/>
          <w:bCs/>
          <w:snapToGrid w:val="0"/>
          <w:lang w:eastAsia="x-none"/>
        </w:rPr>
        <w:t xml:space="preserve"> sudėtis</w:t>
      </w:r>
    </w:p>
    <w:p w14:paraId="6DB25443" w14:textId="77777777" w:rsidR="00984249" w:rsidRDefault="00984249" w:rsidP="00984249">
      <w:pPr>
        <w:pStyle w:val="Sraopastraipa"/>
        <w:numPr>
          <w:ilvl w:val="0"/>
          <w:numId w:val="4"/>
        </w:num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  Veiklioji medžiaga yra kolekalciferolis (vitaminas </w:t>
      </w:r>
      <w:r w:rsidRPr="00222712">
        <w:rPr>
          <w:rFonts w:ascii="Times New Roman" w:eastAsia="Times New Roman" w:hAnsi="Times New Roman" w:cs="Times New Roman"/>
          <w:snapToGrid w:val="0"/>
        </w:rPr>
        <w:t>D3</w:t>
      </w:r>
      <w:r>
        <w:rPr>
          <w:rFonts w:ascii="Times New Roman" w:eastAsia="Times New Roman" w:hAnsi="Times New Roman" w:cs="Times New Roman"/>
          <w:snapToGrid w:val="0"/>
        </w:rPr>
        <w:t xml:space="preserve">). </w:t>
      </w:r>
    </w:p>
    <w:p w14:paraId="4F8658EB" w14:textId="409BDD30" w:rsidR="0031000C" w:rsidRPr="003430A7" w:rsidRDefault="00DC27CF" w:rsidP="00984249">
      <w:pPr>
        <w:tabs>
          <w:tab w:val="left" w:pos="567"/>
        </w:tabs>
        <w:spacing w:after="0" w:line="260" w:lineRule="exact"/>
        <w:rPr>
          <w:rFonts w:ascii="Times New Roman" w:eastAsia="Times New Roman" w:hAnsi="Times New Roman" w:cs="Times New Roman"/>
          <w:snapToGrid w:val="0"/>
        </w:rPr>
      </w:pPr>
      <w:r w:rsidRPr="003430A7">
        <w:rPr>
          <w:rFonts w:ascii="Times New Roman" w:eastAsia="Times New Roman" w:hAnsi="Times New Roman" w:cs="Times New Roman"/>
          <w:snapToGrid w:val="0"/>
        </w:rPr>
        <w:t>K</w:t>
      </w:r>
      <w:r w:rsidR="0031000C" w:rsidRPr="003430A7">
        <w:rPr>
          <w:rFonts w:ascii="Times New Roman" w:eastAsia="Times New Roman" w:hAnsi="Times New Roman" w:cs="Times New Roman"/>
          <w:snapToGrid w:val="0"/>
        </w:rPr>
        <w:t>iekvienoje plėvele dengtoje tabletėje yra 30</w:t>
      </w:r>
      <w:r w:rsidR="00A83462" w:rsidRPr="003430A7">
        <w:rPr>
          <w:rFonts w:ascii="Times New Roman" w:eastAsia="Times New Roman" w:hAnsi="Times New Roman" w:cs="Times New Roman"/>
          <w:snapToGrid w:val="0"/>
        </w:rPr>
        <w:t xml:space="preserve"> </w:t>
      </w:r>
      <w:r w:rsidR="0031000C" w:rsidRPr="003430A7">
        <w:rPr>
          <w:rFonts w:ascii="Times New Roman" w:eastAsia="Times New Roman" w:hAnsi="Times New Roman" w:cs="Times New Roman"/>
          <w:snapToGrid w:val="0"/>
        </w:rPr>
        <w:t>0</w:t>
      </w:r>
      <w:r w:rsidR="00A83462" w:rsidRPr="003430A7">
        <w:rPr>
          <w:rFonts w:ascii="Times New Roman" w:eastAsia="Times New Roman" w:hAnsi="Times New Roman" w:cs="Times New Roman"/>
          <w:snapToGrid w:val="0"/>
        </w:rPr>
        <w:t>00</w:t>
      </w:r>
      <w:r w:rsidR="00C535C3" w:rsidRPr="003430A7">
        <w:rPr>
          <w:rFonts w:ascii="Times New Roman" w:eastAsia="Times New Roman" w:hAnsi="Times New Roman" w:cs="Times New Roman"/>
          <w:snapToGrid w:val="0"/>
        </w:rPr>
        <w:t> </w:t>
      </w:r>
      <w:r w:rsidR="00A83462" w:rsidRPr="003430A7">
        <w:rPr>
          <w:rFonts w:ascii="Times New Roman" w:eastAsia="Times New Roman" w:hAnsi="Times New Roman" w:cs="Times New Roman"/>
          <w:snapToGrid w:val="0"/>
        </w:rPr>
        <w:t xml:space="preserve">TV </w:t>
      </w:r>
      <w:r w:rsidR="00551BE0" w:rsidRPr="003430A7">
        <w:rPr>
          <w:rFonts w:ascii="Times New Roman" w:eastAsia="Times New Roman" w:hAnsi="Times New Roman" w:cs="Times New Roman"/>
          <w:snapToGrid w:val="0"/>
        </w:rPr>
        <w:t xml:space="preserve">kolekalciferolio </w:t>
      </w:r>
      <w:r w:rsidR="00A83462" w:rsidRPr="003430A7">
        <w:rPr>
          <w:rFonts w:ascii="Times New Roman" w:eastAsia="Times New Roman" w:hAnsi="Times New Roman" w:cs="Times New Roman"/>
          <w:snapToGrid w:val="0"/>
        </w:rPr>
        <w:t xml:space="preserve">(vitamino D3, atitinkančio </w:t>
      </w:r>
      <w:r w:rsidR="00A15B85" w:rsidRPr="003430A7">
        <w:rPr>
          <w:rFonts w:ascii="Times New Roman" w:eastAsia="Times New Roman" w:hAnsi="Times New Roman" w:cs="Times New Roman"/>
          <w:snapToGrid w:val="0"/>
        </w:rPr>
        <w:t>750</w:t>
      </w:r>
      <w:r w:rsidR="009323E2" w:rsidRPr="003430A7">
        <w:rPr>
          <w:rFonts w:ascii="Times New Roman" w:eastAsia="Times New Roman" w:hAnsi="Times New Roman" w:cs="Times New Roman"/>
          <w:snapToGrid w:val="0"/>
        </w:rPr>
        <w:t> </w:t>
      </w:r>
      <w:r w:rsidR="00A15B85" w:rsidRPr="003430A7">
        <w:rPr>
          <w:rFonts w:ascii="Times New Roman" w:eastAsia="Times New Roman" w:hAnsi="Times New Roman" w:cs="Times New Roman"/>
          <w:snapToGrid w:val="0"/>
        </w:rPr>
        <w:t xml:space="preserve">mikrogramų kolekalciferolio </w:t>
      </w:r>
      <w:r w:rsidR="009323E2" w:rsidRPr="003430A7">
        <w:rPr>
          <w:rFonts w:ascii="Times New Roman" w:eastAsia="Times New Roman" w:hAnsi="Times New Roman" w:cs="Times New Roman"/>
          <w:snapToGrid w:val="0"/>
        </w:rPr>
        <w:t xml:space="preserve">koncentrato </w:t>
      </w:r>
      <w:r w:rsidR="00A83462" w:rsidRPr="003430A7">
        <w:rPr>
          <w:rFonts w:ascii="Times New Roman" w:hAnsi="Times New Roman" w:cs="Times New Roman"/>
        </w:rPr>
        <w:t>miltelių pavidal</w:t>
      </w:r>
      <w:r w:rsidR="009323E2" w:rsidRPr="003430A7">
        <w:rPr>
          <w:rFonts w:ascii="Times New Roman" w:hAnsi="Times New Roman" w:cs="Times New Roman"/>
        </w:rPr>
        <w:t>u</w:t>
      </w:r>
      <w:r w:rsidR="0031000C" w:rsidRPr="003430A7">
        <w:rPr>
          <w:rFonts w:ascii="Times New Roman" w:eastAsia="Times New Roman" w:hAnsi="Times New Roman" w:cs="Times New Roman"/>
          <w:snapToGrid w:val="0"/>
        </w:rPr>
        <w:t>).</w:t>
      </w:r>
    </w:p>
    <w:p w14:paraId="68B9CDF3" w14:textId="77777777" w:rsidR="009323E2" w:rsidRPr="00E75D06" w:rsidRDefault="009323E2" w:rsidP="009323E2">
      <w:pPr>
        <w:tabs>
          <w:tab w:val="left" w:pos="567"/>
        </w:tabs>
        <w:spacing w:after="0" w:line="260" w:lineRule="exact"/>
        <w:rPr>
          <w:rFonts w:ascii="Times New Roman" w:eastAsia="Times New Roman" w:hAnsi="Times New Roman" w:cs="Times New Roman"/>
          <w:snapToGrid w:val="0"/>
        </w:rPr>
      </w:pPr>
    </w:p>
    <w:p w14:paraId="651C94D2" w14:textId="18B1D317" w:rsidR="00667602" w:rsidRPr="00E75D06" w:rsidRDefault="00667602" w:rsidP="00667602">
      <w:pPr>
        <w:numPr>
          <w:ilvl w:val="0"/>
          <w:numId w:val="28"/>
        </w:numPr>
        <w:tabs>
          <w:tab w:val="left" w:pos="567"/>
        </w:tabs>
        <w:spacing w:after="0" w:line="240" w:lineRule="auto"/>
        <w:ind w:left="720" w:hanging="360"/>
        <w:rPr>
          <w:rFonts w:ascii="Times New Roman" w:eastAsia="Times New Roman" w:hAnsi="Times New Roman" w:cs="Times New Roman"/>
          <w:snapToGrid w:val="0"/>
        </w:rPr>
      </w:pPr>
      <w:r>
        <w:rPr>
          <w:rFonts w:ascii="Times New Roman" w:eastAsia="Times New Roman" w:hAnsi="Times New Roman" w:cs="Times New Roman"/>
          <w:snapToGrid w:val="0"/>
        </w:rPr>
        <w:t xml:space="preserve">   </w:t>
      </w:r>
      <w:r w:rsidR="009323E2" w:rsidRPr="003430A7">
        <w:rPr>
          <w:rFonts w:ascii="Times New Roman" w:eastAsia="Times New Roman" w:hAnsi="Times New Roman" w:cs="Times New Roman"/>
          <w:snapToGrid w:val="0"/>
        </w:rPr>
        <w:t>Pagalbinė</w:t>
      </w:r>
      <w:r>
        <w:rPr>
          <w:rFonts w:ascii="Times New Roman" w:eastAsia="Times New Roman" w:hAnsi="Times New Roman" w:cs="Times New Roman"/>
          <w:snapToGrid w:val="0"/>
        </w:rPr>
        <w:t>s</w:t>
      </w:r>
      <w:r w:rsidR="009323E2" w:rsidRPr="003430A7">
        <w:rPr>
          <w:rFonts w:ascii="Times New Roman" w:eastAsia="Times New Roman" w:hAnsi="Times New Roman" w:cs="Times New Roman"/>
          <w:snapToGrid w:val="0"/>
        </w:rPr>
        <w:t xml:space="preserve"> medžiag</w:t>
      </w:r>
      <w:r>
        <w:rPr>
          <w:rFonts w:ascii="Times New Roman" w:eastAsia="Times New Roman" w:hAnsi="Times New Roman" w:cs="Times New Roman"/>
          <w:snapToGrid w:val="0"/>
        </w:rPr>
        <w:t xml:space="preserve">os  tabletės šerdyje yra </w:t>
      </w:r>
      <w:r w:rsidRPr="00E75D06">
        <w:rPr>
          <w:rFonts w:ascii="Times New Roman" w:eastAsia="Times New Roman" w:hAnsi="Times New Roman" w:cs="Times New Roman"/>
          <w:snapToGrid w:val="0"/>
        </w:rPr>
        <w:t>laktozė monohidratas, celiuliozė</w:t>
      </w:r>
      <w:r w:rsidR="0084362B">
        <w:rPr>
          <w:rFonts w:ascii="Times New Roman" w:eastAsia="Times New Roman" w:hAnsi="Times New Roman" w:cs="Times New Roman"/>
          <w:snapToGrid w:val="0"/>
        </w:rPr>
        <w:t xml:space="preserve">s milteliai </w:t>
      </w:r>
      <w:r w:rsidRPr="00E75D06">
        <w:rPr>
          <w:rFonts w:ascii="Times New Roman" w:eastAsia="Times New Roman" w:hAnsi="Times New Roman" w:cs="Times New Roman"/>
          <w:snapToGrid w:val="0"/>
        </w:rPr>
        <w:t xml:space="preserve">(E460), modifikuotas krakmolas, kukurūzų krakmolas, kroskarmeliozės natrio druska (E468), sacharozė, bevandenis koloidinis silicio dioksidas (E551), magnio stearatas (E572), natrio askorbatas (E301), vidutinės grandinės trigliceridai, </w:t>
      </w:r>
      <w:r>
        <w:rPr>
          <w:rFonts w:ascii="Times New Roman" w:eastAsia="Times New Roman" w:hAnsi="Times New Roman" w:cs="Times New Roman"/>
          <w:snapToGrid w:val="0"/>
        </w:rPr>
        <w:t>visų racematų</w:t>
      </w:r>
      <w:r w:rsidRPr="00E75D06">
        <w:rPr>
          <w:rFonts w:ascii="Times New Roman" w:eastAsia="Times New Roman" w:hAnsi="Times New Roman" w:cs="Times New Roman"/>
          <w:snapToGrid w:val="0"/>
        </w:rPr>
        <w:noBreakHyphen/>
        <w:t>alfa</w:t>
      </w:r>
      <w:r w:rsidRPr="00E75D06">
        <w:rPr>
          <w:rFonts w:ascii="Times New Roman" w:eastAsia="Times New Roman" w:hAnsi="Times New Roman" w:cs="Times New Roman"/>
          <w:snapToGrid w:val="0"/>
        </w:rPr>
        <w:noBreakHyphen/>
        <w:t>tokoferolis (E307).</w:t>
      </w:r>
      <w:r>
        <w:rPr>
          <w:rFonts w:ascii="Times New Roman" w:eastAsia="Times New Roman" w:hAnsi="Times New Roman" w:cs="Times New Roman"/>
          <w:snapToGrid w:val="0"/>
        </w:rPr>
        <w:t xml:space="preserve"> Tabletės plėvelėje - </w:t>
      </w:r>
      <w:r w:rsidRPr="00E75D06">
        <w:rPr>
          <w:rFonts w:ascii="Times New Roman" w:eastAsia="Times New Roman" w:hAnsi="Times New Roman" w:cs="Times New Roman"/>
          <w:snapToGrid w:val="0"/>
        </w:rPr>
        <w:t>polivinilo alkoholis (E1203), titano dioksidas (E171), makrogolis, talkas (E553b), chinolino gelton</w:t>
      </w:r>
      <w:r>
        <w:rPr>
          <w:rFonts w:ascii="Times New Roman" w:eastAsia="Times New Roman" w:hAnsi="Times New Roman" w:cs="Times New Roman"/>
          <w:snapToGrid w:val="0"/>
        </w:rPr>
        <w:t>asis</w:t>
      </w:r>
      <w:r w:rsidRPr="00E75D06">
        <w:rPr>
          <w:rFonts w:ascii="Times New Roman" w:eastAsia="Times New Roman" w:hAnsi="Times New Roman" w:cs="Times New Roman"/>
          <w:snapToGrid w:val="0"/>
        </w:rPr>
        <w:t xml:space="preserve"> (E104), geltonasis geležies oksidas (E172).</w:t>
      </w:r>
    </w:p>
    <w:p w14:paraId="700E1EC9" w14:textId="77777777" w:rsidR="0031000C" w:rsidRPr="00E75D06" w:rsidRDefault="0031000C" w:rsidP="0031000C">
      <w:pPr>
        <w:tabs>
          <w:tab w:val="left" w:pos="567"/>
        </w:tabs>
        <w:spacing w:after="0" w:line="260" w:lineRule="exact"/>
        <w:rPr>
          <w:rFonts w:ascii="Times New Roman" w:eastAsia="Times New Roman" w:hAnsi="Times New Roman" w:cs="Times New Roman"/>
          <w:snapToGrid w:val="0"/>
        </w:rPr>
      </w:pPr>
    </w:p>
    <w:p w14:paraId="64BDABD5"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5A55A9BD" w14:textId="022EDC1C" w:rsidR="0031000C" w:rsidRPr="00E75D06" w:rsidRDefault="003430A7" w:rsidP="002737C9">
      <w:pPr>
        <w:keepNext/>
        <w:tabs>
          <w:tab w:val="left" w:pos="567"/>
        </w:tabs>
        <w:spacing w:after="0" w:line="260" w:lineRule="exact"/>
        <w:jc w:val="both"/>
        <w:outlineLvl w:val="3"/>
        <w:rPr>
          <w:rFonts w:ascii="Times New Roman" w:eastAsia="Times New Roman" w:hAnsi="Times New Roman" w:cs="Times New Roman"/>
          <w:snapToGrid w:val="0"/>
        </w:rPr>
      </w:pPr>
      <w:r>
        <w:rPr>
          <w:rFonts w:ascii="Times New Roman" w:eastAsia="Times New Roman" w:hAnsi="Times New Roman" w:cs="Times New Roman"/>
          <w:b/>
          <w:bCs/>
          <w:snapToGrid w:val="0"/>
          <w:lang w:eastAsia="x-none"/>
        </w:rPr>
        <w:t>Colecalciferol</w:t>
      </w:r>
      <w:r w:rsidR="001D5933" w:rsidRPr="00E75D06">
        <w:rPr>
          <w:rFonts w:ascii="Times New Roman" w:eastAsia="Times New Roman" w:hAnsi="Times New Roman" w:cs="Times New Roman"/>
          <w:b/>
          <w:bCs/>
          <w:snapToGrid w:val="0"/>
          <w:lang w:eastAsia="x-none"/>
        </w:rPr>
        <w:t xml:space="preserve"> Patent Pharma</w:t>
      </w:r>
      <w:r w:rsidR="0031000C" w:rsidRPr="00E75D06">
        <w:rPr>
          <w:rFonts w:ascii="Times New Roman" w:eastAsia="Times New Roman" w:hAnsi="Times New Roman" w:cs="Times New Roman"/>
          <w:b/>
          <w:bCs/>
          <w:snapToGrid w:val="0"/>
          <w:lang w:eastAsia="x-none"/>
        </w:rPr>
        <w:t xml:space="preserve"> išvaizda ir kiekis pakuotėje</w:t>
      </w:r>
    </w:p>
    <w:p w14:paraId="5EC89171" w14:textId="19FF568C" w:rsidR="009323E2" w:rsidRPr="00E75D06" w:rsidRDefault="009323E2" w:rsidP="009323E2">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Geltonos, apvalios, abipus išgaubtos,</w:t>
      </w:r>
      <w:r w:rsidR="00667602">
        <w:rPr>
          <w:rFonts w:ascii="Times New Roman" w:eastAsia="Times New Roman" w:hAnsi="Times New Roman" w:cs="Times New Roman"/>
          <w:snapToGrid w:val="0"/>
        </w:rPr>
        <w:t xml:space="preserve"> apytiksliai</w:t>
      </w:r>
      <w:r w:rsidRPr="00E75D06">
        <w:rPr>
          <w:rFonts w:ascii="Times New Roman" w:eastAsia="Times New Roman" w:hAnsi="Times New Roman" w:cs="Times New Roman"/>
          <w:snapToGrid w:val="0"/>
        </w:rPr>
        <w:t xml:space="preserve"> 13 mm skersmens plėvele dengtos tabletės.</w:t>
      </w:r>
    </w:p>
    <w:p w14:paraId="4CB5282E" w14:textId="77777777" w:rsidR="0031000C" w:rsidRPr="00E75D06" w:rsidRDefault="0031000C" w:rsidP="0031000C">
      <w:pPr>
        <w:spacing w:after="0" w:line="240" w:lineRule="auto"/>
        <w:rPr>
          <w:rFonts w:ascii="Times New Roman" w:eastAsia="Times New Roman" w:hAnsi="Times New Roman" w:cs="Times New Roman"/>
          <w:snapToGrid w:val="0"/>
        </w:rPr>
      </w:pPr>
    </w:p>
    <w:p w14:paraId="6BC2F8D1" w14:textId="73A7FC11" w:rsidR="009323E2" w:rsidRPr="00E75D06" w:rsidRDefault="00667602" w:rsidP="009323E2">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Kartono d</w:t>
      </w:r>
      <w:r w:rsidR="009323E2" w:rsidRPr="00E75D06">
        <w:rPr>
          <w:rFonts w:ascii="Times New Roman" w:eastAsia="Times New Roman" w:hAnsi="Times New Roman" w:cs="Times New Roman"/>
          <w:snapToGrid w:val="0"/>
        </w:rPr>
        <w:t>ėžutė, kurioje yra 2, 3, 4 arba 8 plėvele dengtos tabletės nepermatomose PVC/PVdC</w:t>
      </w:r>
      <w:r w:rsidR="009323E2" w:rsidRPr="00E75D06">
        <w:rPr>
          <w:rFonts w:ascii="Times New Roman" w:eastAsia="Times New Roman" w:hAnsi="Times New Roman" w:cs="Times New Roman"/>
          <w:snapToGrid w:val="0"/>
        </w:rPr>
        <w:noBreakHyphen/>
        <w:t>aliuminio lizdinėse plokštelėse.</w:t>
      </w:r>
    </w:p>
    <w:p w14:paraId="31D053CD" w14:textId="77777777" w:rsidR="009323E2" w:rsidRPr="00E75D06" w:rsidRDefault="009323E2" w:rsidP="009323E2">
      <w:pPr>
        <w:spacing w:after="0" w:line="240" w:lineRule="auto"/>
        <w:rPr>
          <w:rFonts w:ascii="Times New Roman" w:eastAsia="Times New Roman" w:hAnsi="Times New Roman" w:cs="Times New Roman"/>
          <w:snapToGrid w:val="0"/>
        </w:rPr>
      </w:pPr>
    </w:p>
    <w:p w14:paraId="202BAC47" w14:textId="77777777" w:rsidR="009323E2" w:rsidRPr="00E75D06" w:rsidRDefault="009323E2" w:rsidP="009323E2">
      <w:pPr>
        <w:spacing w:after="0" w:line="240" w:lineRule="auto"/>
        <w:rPr>
          <w:rFonts w:ascii="Times New Roman" w:eastAsia="Times New Roman" w:hAnsi="Times New Roman" w:cs="Times New Roman"/>
          <w:snapToGrid w:val="0"/>
        </w:rPr>
      </w:pPr>
      <w:r w:rsidRPr="00E75D06">
        <w:rPr>
          <w:rFonts w:ascii="Times New Roman" w:eastAsia="Times New Roman" w:hAnsi="Times New Roman" w:cs="Times New Roman"/>
          <w:snapToGrid w:val="0"/>
        </w:rPr>
        <w:t>Gali būti tiekiamos ne visų dydžių pakuotės.</w:t>
      </w:r>
    </w:p>
    <w:p w14:paraId="2EE1F0EF"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snapToGrid w:val="0"/>
        </w:rPr>
      </w:pPr>
    </w:p>
    <w:p w14:paraId="2CE4C024"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5D06">
        <w:rPr>
          <w:rFonts w:ascii="Times New Roman" w:eastAsia="Times New Roman" w:hAnsi="Times New Roman" w:cs="Times New Roman"/>
          <w:b/>
          <w:bCs/>
          <w:snapToGrid w:val="0"/>
          <w:lang w:eastAsia="x-none"/>
        </w:rPr>
        <w:t>Registruotojas ir gamintojas</w:t>
      </w:r>
    </w:p>
    <w:p w14:paraId="5EABEB36" w14:textId="77777777" w:rsidR="0031000C" w:rsidRPr="00E75D06" w:rsidRDefault="0031000C" w:rsidP="002737C9">
      <w:pPr>
        <w:keepNext/>
        <w:numPr>
          <w:ilvl w:val="12"/>
          <w:numId w:val="0"/>
        </w:numPr>
        <w:spacing w:after="0" w:line="240" w:lineRule="auto"/>
        <w:rPr>
          <w:rFonts w:ascii="Times New Roman" w:eastAsia="Times New Roman" w:hAnsi="Times New Roman" w:cs="Times New Roman"/>
          <w:snapToGrid w:val="0"/>
        </w:rPr>
      </w:pPr>
    </w:p>
    <w:p w14:paraId="046B510F" w14:textId="77777777" w:rsidR="0031000C" w:rsidRPr="00E75D06" w:rsidRDefault="0031000C" w:rsidP="0031000C">
      <w:pPr>
        <w:keepNext/>
        <w:tabs>
          <w:tab w:val="left" w:pos="567"/>
        </w:tabs>
        <w:spacing w:after="0" w:line="260" w:lineRule="exact"/>
        <w:jc w:val="both"/>
        <w:outlineLvl w:val="3"/>
        <w:rPr>
          <w:rFonts w:ascii="Times New Roman" w:eastAsia="Times New Roman" w:hAnsi="Times New Roman" w:cs="Times New Roman"/>
          <w:bCs/>
          <w:i/>
          <w:snapToGrid w:val="0"/>
          <w:lang w:eastAsia="x-none"/>
        </w:rPr>
      </w:pPr>
      <w:r w:rsidRPr="00E75D06">
        <w:rPr>
          <w:rFonts w:ascii="Times New Roman" w:eastAsia="Times New Roman" w:hAnsi="Times New Roman" w:cs="Times New Roman"/>
          <w:bCs/>
          <w:i/>
          <w:snapToGrid w:val="0"/>
          <w:lang w:eastAsia="x-none"/>
        </w:rPr>
        <w:t>Registruotojas</w:t>
      </w:r>
    </w:p>
    <w:p w14:paraId="63607792" w14:textId="77777777" w:rsidR="006451EB" w:rsidRPr="00E75D06" w:rsidRDefault="006451EB" w:rsidP="006451EB">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Patent Pharma Kft.</w:t>
      </w:r>
    </w:p>
    <w:p w14:paraId="06D7F907" w14:textId="77777777" w:rsidR="006451EB" w:rsidRPr="00E75D06" w:rsidRDefault="006451EB" w:rsidP="006451EB">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Szentlászlói út 44.</w:t>
      </w:r>
    </w:p>
    <w:p w14:paraId="267944FB" w14:textId="77777777" w:rsidR="006451EB" w:rsidRPr="00E75D06" w:rsidRDefault="006451EB" w:rsidP="006451EB">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2000 Szentendre</w:t>
      </w:r>
    </w:p>
    <w:p w14:paraId="248F4977" w14:textId="3863A3ED" w:rsidR="0031000C" w:rsidRPr="00E75D06" w:rsidRDefault="006451EB" w:rsidP="0031000C">
      <w:pPr>
        <w:spacing w:after="0" w:line="240" w:lineRule="auto"/>
        <w:rPr>
          <w:rFonts w:ascii="Times New Roman" w:eastAsia="Times New Roman" w:hAnsi="Times New Roman" w:cs="Times New Roman"/>
          <w:snapToGrid w:val="0"/>
        </w:rPr>
      </w:pPr>
      <w:r w:rsidRPr="00E75D06">
        <w:rPr>
          <w:rFonts w:ascii="Times New Roman" w:eastAsia="Calibri" w:hAnsi="Times New Roman" w:cs="Times New Roman"/>
          <w:lang w:eastAsia="hu-HU"/>
        </w:rPr>
        <w:t>Vengrija</w:t>
      </w:r>
      <w:r w:rsidRPr="00E75D06" w:rsidDel="006C6CDF">
        <w:rPr>
          <w:rFonts w:ascii="Times New Roman" w:eastAsia="Times New Roman" w:hAnsi="Times New Roman" w:cs="Times New Roman"/>
          <w:snapToGrid w:val="0"/>
        </w:rPr>
        <w:t xml:space="preserve"> </w:t>
      </w:r>
    </w:p>
    <w:p w14:paraId="3366A546" w14:textId="77777777" w:rsidR="006451EB" w:rsidRPr="00E75D06" w:rsidRDefault="006451EB" w:rsidP="002737C9">
      <w:pPr>
        <w:keepNext/>
        <w:spacing w:after="0" w:line="240" w:lineRule="auto"/>
        <w:rPr>
          <w:rFonts w:ascii="Times New Roman" w:eastAsia="Times New Roman" w:hAnsi="Times New Roman" w:cs="Times New Roman"/>
          <w:i/>
          <w:snapToGrid w:val="0"/>
        </w:rPr>
      </w:pPr>
    </w:p>
    <w:p w14:paraId="28022443" w14:textId="7FE94771" w:rsidR="0031000C" w:rsidRPr="00E75D06" w:rsidRDefault="0031000C" w:rsidP="002737C9">
      <w:pPr>
        <w:keepNext/>
        <w:spacing w:after="0" w:line="240" w:lineRule="auto"/>
        <w:rPr>
          <w:rFonts w:ascii="Times New Roman" w:eastAsia="Times New Roman" w:hAnsi="Times New Roman" w:cs="Times New Roman"/>
          <w:i/>
          <w:snapToGrid w:val="0"/>
        </w:rPr>
      </w:pPr>
      <w:r w:rsidRPr="00C02958">
        <w:rPr>
          <w:rFonts w:ascii="Times New Roman" w:eastAsia="Times New Roman" w:hAnsi="Times New Roman" w:cs="Times New Roman"/>
          <w:i/>
          <w:snapToGrid w:val="0"/>
        </w:rPr>
        <w:t>Gamintojas</w:t>
      </w:r>
    </w:p>
    <w:p w14:paraId="38EEB7E4" w14:textId="77777777" w:rsidR="00F53745" w:rsidRPr="00E75D06" w:rsidRDefault="00F53745" w:rsidP="00F53745">
      <w:pPr>
        <w:overflowPunct w:val="0"/>
        <w:autoSpaceDE w:val="0"/>
        <w:autoSpaceDN w:val="0"/>
        <w:spacing w:after="0" w:line="240" w:lineRule="auto"/>
        <w:rPr>
          <w:rFonts w:ascii="Times New Roman" w:eastAsia="Calibri" w:hAnsi="Times New Roman" w:cs="Times New Roman"/>
          <w:lang w:eastAsia="hu-HU"/>
        </w:rPr>
      </w:pPr>
      <w:r w:rsidRPr="00E75D06">
        <w:rPr>
          <w:rFonts w:ascii="Times New Roman" w:eastAsia="Calibri" w:hAnsi="Times New Roman" w:cs="Times New Roman"/>
          <w:lang w:eastAsia="hu-HU"/>
        </w:rPr>
        <w:t>Pharma Patent Kft.</w:t>
      </w:r>
    </w:p>
    <w:p w14:paraId="3911722E" w14:textId="77777777" w:rsidR="00F53745" w:rsidRPr="00E75D06" w:rsidRDefault="00F53745" w:rsidP="00F53745">
      <w:pPr>
        <w:overflowPunct w:val="0"/>
        <w:autoSpaceDE w:val="0"/>
        <w:autoSpaceDN w:val="0"/>
        <w:spacing w:after="0" w:line="240" w:lineRule="auto"/>
        <w:rPr>
          <w:rFonts w:ascii="Times New Roman" w:eastAsia="Calibri" w:hAnsi="Times New Roman" w:cs="Times New Roman"/>
          <w:lang w:eastAsia="hu-HU"/>
        </w:rPr>
      </w:pPr>
      <w:r w:rsidRPr="00F53745">
        <w:rPr>
          <w:rFonts w:ascii="Times New Roman" w:eastAsia="Calibri" w:hAnsi="Times New Roman" w:cs="Times New Roman"/>
          <w:lang w:eastAsia="hu-HU"/>
        </w:rPr>
        <w:t>Váci út 36-38. 4. em.</w:t>
      </w:r>
    </w:p>
    <w:p w14:paraId="6D562C12" w14:textId="77777777" w:rsidR="00F53745" w:rsidRPr="00E75D06" w:rsidRDefault="00F53745" w:rsidP="00F53745">
      <w:pPr>
        <w:overflowPunct w:val="0"/>
        <w:autoSpaceDE w:val="0"/>
        <w:autoSpaceDN w:val="0"/>
        <w:spacing w:after="0" w:line="240" w:lineRule="auto"/>
        <w:rPr>
          <w:rFonts w:ascii="Times New Roman" w:eastAsia="Calibri" w:hAnsi="Times New Roman" w:cs="Times New Roman"/>
          <w:lang w:eastAsia="hu-HU"/>
        </w:rPr>
      </w:pPr>
      <w:r w:rsidRPr="00F53745">
        <w:rPr>
          <w:rFonts w:ascii="Times New Roman" w:eastAsia="Calibri" w:hAnsi="Times New Roman" w:cs="Times New Roman"/>
          <w:lang w:eastAsia="hu-HU"/>
        </w:rPr>
        <w:t>1132 Budapest</w:t>
      </w:r>
    </w:p>
    <w:p w14:paraId="1DE594D2" w14:textId="77777777" w:rsidR="00F53745" w:rsidRPr="00E75D06" w:rsidRDefault="00F53745" w:rsidP="00F53745">
      <w:pPr>
        <w:keepNext/>
        <w:spacing w:after="0" w:line="240" w:lineRule="auto"/>
        <w:rPr>
          <w:rFonts w:ascii="Times New Roman" w:eastAsia="Times New Roman" w:hAnsi="Times New Roman" w:cs="Times New Roman"/>
          <w:snapToGrid w:val="0"/>
        </w:rPr>
      </w:pPr>
      <w:r w:rsidRPr="00E75D06">
        <w:rPr>
          <w:rFonts w:ascii="Times New Roman" w:eastAsia="Calibri" w:hAnsi="Times New Roman" w:cs="Times New Roman"/>
          <w:lang w:eastAsia="hu-HU"/>
        </w:rPr>
        <w:t>Vengrija</w:t>
      </w:r>
    </w:p>
    <w:p w14:paraId="2C231031" w14:textId="77777777" w:rsidR="0031000C" w:rsidRPr="00E75D06" w:rsidRDefault="0031000C" w:rsidP="0031000C">
      <w:pPr>
        <w:numPr>
          <w:ilvl w:val="12"/>
          <w:numId w:val="0"/>
        </w:numPr>
        <w:tabs>
          <w:tab w:val="left" w:pos="567"/>
        </w:tabs>
        <w:spacing w:after="0" w:line="260" w:lineRule="exact"/>
        <w:ind w:right="-2"/>
        <w:rPr>
          <w:rFonts w:ascii="Times New Roman" w:eastAsia="Times New Roman" w:hAnsi="Times New Roman" w:cs="Times New Roman"/>
          <w:snapToGrid w:val="0"/>
        </w:rPr>
      </w:pPr>
    </w:p>
    <w:p w14:paraId="6BEF6A58" w14:textId="77777777" w:rsidR="0031000C" w:rsidRPr="00E75D06" w:rsidRDefault="0031000C" w:rsidP="0031000C">
      <w:pPr>
        <w:numPr>
          <w:ilvl w:val="12"/>
          <w:numId w:val="0"/>
        </w:numPr>
        <w:spacing w:after="0" w:line="240" w:lineRule="auto"/>
        <w:ind w:right="-2"/>
        <w:rPr>
          <w:rFonts w:ascii="Times New Roman" w:eastAsia="Times New Roman" w:hAnsi="Times New Roman" w:cs="Times New Roman"/>
          <w:b/>
          <w:snapToGrid w:val="0"/>
        </w:rPr>
      </w:pPr>
    </w:p>
    <w:p w14:paraId="5ACF9F5D" w14:textId="4F6CB226" w:rsidR="0031000C" w:rsidRPr="00E75D06" w:rsidRDefault="0031000C" w:rsidP="0031000C">
      <w:pPr>
        <w:numPr>
          <w:ilvl w:val="12"/>
          <w:numId w:val="0"/>
        </w:numPr>
        <w:spacing w:after="0" w:line="240" w:lineRule="auto"/>
        <w:ind w:right="-2"/>
        <w:rPr>
          <w:rFonts w:ascii="Times New Roman" w:eastAsia="Times New Roman" w:hAnsi="Times New Roman" w:cs="Times New Roman"/>
          <w:b/>
          <w:snapToGrid w:val="0"/>
        </w:rPr>
      </w:pPr>
      <w:r w:rsidRPr="00E75D06">
        <w:rPr>
          <w:rFonts w:ascii="Times New Roman" w:eastAsia="Times New Roman" w:hAnsi="Times New Roman" w:cs="Times New Roman"/>
          <w:b/>
          <w:snapToGrid w:val="0"/>
        </w:rPr>
        <w:t xml:space="preserve">Šis pakuotės lapelis paskutinį kartą </w:t>
      </w:r>
      <w:r w:rsidRPr="009B3E01">
        <w:rPr>
          <w:rFonts w:ascii="Times New Roman" w:eastAsia="Times New Roman" w:hAnsi="Times New Roman" w:cs="Times New Roman"/>
          <w:b/>
          <w:snapToGrid w:val="0"/>
        </w:rPr>
        <w:t>peržiūrėtas</w:t>
      </w:r>
      <w:r w:rsidR="00667602" w:rsidRPr="009B3E01">
        <w:rPr>
          <w:rFonts w:ascii="Times New Roman" w:eastAsia="Times New Roman" w:hAnsi="Times New Roman" w:cs="Times New Roman"/>
          <w:b/>
          <w:snapToGrid w:val="0"/>
        </w:rPr>
        <w:t xml:space="preserve"> </w:t>
      </w:r>
      <w:r w:rsidR="00D15871">
        <w:rPr>
          <w:rFonts w:ascii="Times New Roman" w:hAnsi="Times New Roman" w:cs="Times New Roman"/>
          <w:b/>
          <w:snapToGrid w:val="0"/>
        </w:rPr>
        <w:t>2023-12-18.</w:t>
      </w:r>
    </w:p>
    <w:p w14:paraId="253C1ADE" w14:textId="77777777" w:rsidR="0031000C" w:rsidRPr="00E75D06" w:rsidRDefault="0031000C" w:rsidP="0031000C">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4D4800BC" w14:textId="2F9693E6" w:rsidR="00214F6C" w:rsidRPr="00E75D06" w:rsidRDefault="0031000C" w:rsidP="00067BCE">
      <w:pPr>
        <w:tabs>
          <w:tab w:val="left" w:pos="567"/>
        </w:tabs>
        <w:spacing w:after="0" w:line="260" w:lineRule="exact"/>
        <w:rPr>
          <w:rFonts w:ascii="Times New Roman" w:eastAsia="Times New Roman" w:hAnsi="Times New Roman" w:cs="Times New Roman"/>
          <w:snapToGrid w:val="0"/>
        </w:rPr>
      </w:pPr>
      <w:r w:rsidRPr="00E75D0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E75D06">
        <w:rPr>
          <w:rFonts w:ascii="Times New Roman" w:eastAsia="Times New Roman" w:hAnsi="Times New Roman" w:cs="Times New Roman"/>
          <w:i/>
          <w:snapToGrid w:val="0"/>
        </w:rPr>
        <w:t xml:space="preserve"> </w:t>
      </w:r>
      <w:hyperlink r:id="rId17" w:history="1">
        <w:r w:rsidRPr="00E75D06">
          <w:rPr>
            <w:rFonts w:ascii="Times New Roman" w:eastAsia="SimSun" w:hAnsi="Times New Roman" w:cs="Times New Roman"/>
            <w:snapToGrid w:val="0"/>
            <w:color w:val="0000FF"/>
            <w:u w:val="single"/>
          </w:rPr>
          <w:t>http://www.vvkt.lt/</w:t>
        </w:r>
      </w:hyperlink>
      <w:r w:rsidRPr="00E75D06">
        <w:rPr>
          <w:rFonts w:ascii="Times New Roman" w:eastAsia="Times New Roman" w:hAnsi="Times New Roman" w:cs="Times New Roman"/>
          <w:snapToGrid w:val="0"/>
        </w:rPr>
        <w:t>.</w:t>
      </w:r>
    </w:p>
    <w:p w14:paraId="790053FC" w14:textId="4F926800" w:rsidR="00FF66A6" w:rsidRPr="00E75D06" w:rsidRDefault="00FF66A6" w:rsidP="00067BCE">
      <w:pPr>
        <w:tabs>
          <w:tab w:val="left" w:pos="567"/>
        </w:tabs>
        <w:spacing w:after="0" w:line="260" w:lineRule="exact"/>
        <w:rPr>
          <w:rFonts w:ascii="Times New Roman" w:eastAsia="Times New Roman" w:hAnsi="Times New Roman" w:cs="Times New Roman"/>
          <w:snapToGrid w:val="0"/>
        </w:rPr>
      </w:pPr>
    </w:p>
    <w:p w14:paraId="3EACA0F1" w14:textId="77777777" w:rsidR="00FF66A6" w:rsidRPr="00E75D06" w:rsidRDefault="00FF66A6" w:rsidP="00067BCE">
      <w:pPr>
        <w:tabs>
          <w:tab w:val="left" w:pos="567"/>
        </w:tabs>
        <w:spacing w:after="0" w:line="260" w:lineRule="exact"/>
        <w:rPr>
          <w:rFonts w:ascii="Times New Roman" w:hAnsi="Times New Roman" w:cs="Times New Roman"/>
        </w:rPr>
      </w:pPr>
    </w:p>
    <w:sectPr w:rsidR="00FF66A6" w:rsidRPr="00E75D06" w:rsidSect="006B1C87">
      <w:headerReference w:type="default"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61079" w14:textId="77777777" w:rsidR="003E484A" w:rsidRPr="00E75D06" w:rsidRDefault="003E484A">
      <w:pPr>
        <w:spacing w:after="0" w:line="240" w:lineRule="auto"/>
      </w:pPr>
      <w:r w:rsidRPr="00E75D06">
        <w:separator/>
      </w:r>
    </w:p>
  </w:endnote>
  <w:endnote w:type="continuationSeparator" w:id="0">
    <w:p w14:paraId="1491F62F" w14:textId="77777777" w:rsidR="003E484A" w:rsidRPr="00E75D06" w:rsidRDefault="003E484A">
      <w:pPr>
        <w:spacing w:after="0" w:line="240" w:lineRule="auto"/>
      </w:pPr>
      <w:r w:rsidRPr="00E75D06">
        <w:continuationSeparator/>
      </w:r>
    </w:p>
  </w:endnote>
  <w:endnote w:type="continuationNotice" w:id="1">
    <w:p w14:paraId="534F982B" w14:textId="77777777" w:rsidR="003E484A" w:rsidRPr="00E75D06" w:rsidRDefault="003E4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2041545635"/>
      <w:docPartObj>
        <w:docPartGallery w:val="Page Numbers (Bottom of Page)"/>
        <w:docPartUnique/>
      </w:docPartObj>
    </w:sdtPr>
    <w:sdtEndPr/>
    <w:sdtContent>
      <w:p w14:paraId="45EDC2D7" w14:textId="32DEC801" w:rsidR="008F3011" w:rsidRPr="00E75D06" w:rsidRDefault="008F3011">
        <w:pPr>
          <w:pStyle w:val="Porat"/>
          <w:jc w:val="center"/>
          <w:rPr>
            <w:lang w:val="lt-LT"/>
          </w:rPr>
        </w:pPr>
        <w:r w:rsidRPr="00E75D06">
          <w:rPr>
            <w:lang w:val="lt-LT"/>
          </w:rPr>
          <w:fldChar w:fldCharType="begin"/>
        </w:r>
        <w:r w:rsidRPr="00E75D06">
          <w:rPr>
            <w:lang w:val="lt-LT"/>
          </w:rPr>
          <w:instrText>PAGE   \* MERGEFORMAT</w:instrText>
        </w:r>
        <w:r w:rsidRPr="00E75D06">
          <w:rPr>
            <w:lang w:val="lt-LT"/>
          </w:rPr>
          <w:fldChar w:fldCharType="separate"/>
        </w:r>
        <w:r w:rsidR="0019503B">
          <w:rPr>
            <w:noProof/>
            <w:lang w:val="lt-LT"/>
          </w:rPr>
          <w:t>2</w:t>
        </w:r>
        <w:r w:rsidRPr="00E75D06">
          <w:rPr>
            <w:lang w:val="lt-LT"/>
          </w:rPr>
          <w:fldChar w:fldCharType="end"/>
        </w:r>
      </w:p>
    </w:sdtContent>
  </w:sdt>
  <w:p w14:paraId="4D5898D5" w14:textId="77777777" w:rsidR="008F3011" w:rsidRPr="00E75D06" w:rsidRDefault="008F3011">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D83F2" w14:textId="77777777" w:rsidR="003E484A" w:rsidRPr="00E75D06" w:rsidRDefault="003E484A">
      <w:pPr>
        <w:spacing w:after="0" w:line="240" w:lineRule="auto"/>
      </w:pPr>
      <w:r w:rsidRPr="00E75D06">
        <w:separator/>
      </w:r>
    </w:p>
  </w:footnote>
  <w:footnote w:type="continuationSeparator" w:id="0">
    <w:p w14:paraId="40725C06" w14:textId="77777777" w:rsidR="003E484A" w:rsidRPr="00E75D06" w:rsidRDefault="003E484A">
      <w:pPr>
        <w:spacing w:after="0" w:line="240" w:lineRule="auto"/>
      </w:pPr>
      <w:r w:rsidRPr="00E75D06">
        <w:continuationSeparator/>
      </w:r>
    </w:p>
  </w:footnote>
  <w:footnote w:type="continuationNotice" w:id="1">
    <w:p w14:paraId="263402A0" w14:textId="77777777" w:rsidR="003E484A" w:rsidRPr="00E75D06" w:rsidRDefault="003E4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0465" w14:textId="77777777" w:rsidR="008F3011" w:rsidRPr="00E75D06" w:rsidRDefault="008F3011">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A0647E"/>
    <w:multiLevelType w:val="hybridMultilevel"/>
    <w:tmpl w:val="EA52F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713F83"/>
    <w:multiLevelType w:val="hybridMultilevel"/>
    <w:tmpl w:val="83B8C5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10AAA"/>
    <w:multiLevelType w:val="hybridMultilevel"/>
    <w:tmpl w:val="B0FA04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252E85"/>
    <w:multiLevelType w:val="singleLevel"/>
    <w:tmpl w:val="FFFFFFFF"/>
    <w:lvl w:ilvl="0">
      <w:numFmt w:val="decimal"/>
      <w:lvlText w:val="*"/>
      <w:lvlJc w:val="left"/>
      <w:rPr>
        <w:rFonts w:cs="Times New Roman"/>
      </w:rPr>
    </w:lvl>
  </w:abstractNum>
  <w:abstractNum w:abstractNumId="7" w15:restartNumberingAfterBreak="0">
    <w:nsid w:val="20552412"/>
    <w:multiLevelType w:val="hybridMultilevel"/>
    <w:tmpl w:val="A822B110"/>
    <w:lvl w:ilvl="0" w:tplc="5748C4A6">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75D7"/>
    <w:multiLevelType w:val="hybridMultilevel"/>
    <w:tmpl w:val="F3522A8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C460FD"/>
    <w:multiLevelType w:val="hybridMultilevel"/>
    <w:tmpl w:val="20EA03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D912DE"/>
    <w:multiLevelType w:val="hybridMultilevel"/>
    <w:tmpl w:val="675CA19A"/>
    <w:lvl w:ilvl="0" w:tplc="06B6EBA2">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AC2772"/>
    <w:multiLevelType w:val="hybridMultilevel"/>
    <w:tmpl w:val="18E2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61FC6"/>
    <w:multiLevelType w:val="hybridMultilevel"/>
    <w:tmpl w:val="45FC24D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D5036"/>
    <w:multiLevelType w:val="hybridMultilevel"/>
    <w:tmpl w:val="FD2AC6F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A6783C"/>
    <w:multiLevelType w:val="hybridMultilevel"/>
    <w:tmpl w:val="F774E88A"/>
    <w:lvl w:ilvl="0" w:tplc="490A5248">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C5232C"/>
    <w:multiLevelType w:val="hybridMultilevel"/>
    <w:tmpl w:val="107CA85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35DBB"/>
    <w:multiLevelType w:val="hybridMultilevel"/>
    <w:tmpl w:val="1D5C9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0A729E1"/>
    <w:multiLevelType w:val="hybridMultilevel"/>
    <w:tmpl w:val="BBA41D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A46DF"/>
    <w:multiLevelType w:val="hybridMultilevel"/>
    <w:tmpl w:val="4FFE3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8C2BEC"/>
    <w:multiLevelType w:val="multilevel"/>
    <w:tmpl w:val="83F861D6"/>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C29E0"/>
    <w:multiLevelType w:val="hybridMultilevel"/>
    <w:tmpl w:val="4E463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3"/>
  </w:num>
  <w:num w:numId="3">
    <w:abstractNumId w:val="23"/>
  </w:num>
  <w:num w:numId="4">
    <w:abstractNumId w:val="0"/>
    <w:lvlOverride w:ilvl="0">
      <w:lvl w:ilvl="0">
        <w:start w:val="1"/>
        <w:numFmt w:val="bullet"/>
        <w:lvlText w:val="-"/>
        <w:lvlJc w:val="left"/>
        <w:pPr>
          <w:ind w:left="720" w:hanging="360"/>
        </w:pPr>
      </w:lvl>
    </w:lvlOverride>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0"/>
    <w:lvlOverride w:ilvl="0">
      <w:lvl w:ilvl="0">
        <w:start w:val="1"/>
        <w:numFmt w:val="bullet"/>
        <w:lvlText w:val="-"/>
        <w:lvlJc w:val="left"/>
        <w:pPr>
          <w:ind w:left="360" w:hanging="360"/>
        </w:pPr>
      </w:lvl>
    </w:lvlOverride>
  </w:num>
  <w:num w:numId="7">
    <w:abstractNumId w:val="20"/>
  </w:num>
  <w:num w:numId="8">
    <w:abstractNumId w:val="18"/>
  </w:num>
  <w:num w:numId="9">
    <w:abstractNumId w:val="7"/>
  </w:num>
  <w:num w:numId="10">
    <w:abstractNumId w:val="12"/>
  </w:num>
  <w:num w:numId="11">
    <w:abstractNumId w:val="10"/>
  </w:num>
  <w:num w:numId="12">
    <w:abstractNumId w:val="25"/>
  </w:num>
  <w:num w:numId="13">
    <w:abstractNumId w:val="17"/>
  </w:num>
  <w:num w:numId="14">
    <w:abstractNumId w:val="1"/>
  </w:num>
  <w:num w:numId="15">
    <w:abstractNumId w:val="21"/>
  </w:num>
  <w:num w:numId="16">
    <w:abstractNumId w:val="9"/>
  </w:num>
  <w:num w:numId="17">
    <w:abstractNumId w:val="5"/>
  </w:num>
  <w:num w:numId="18">
    <w:abstractNumId w:val="22"/>
  </w:num>
  <w:num w:numId="19">
    <w:abstractNumId w:val="4"/>
  </w:num>
  <w:num w:numId="20">
    <w:abstractNumId w:val="13"/>
  </w:num>
  <w:num w:numId="21">
    <w:abstractNumId w:val="24"/>
  </w:num>
  <w:num w:numId="22">
    <w:abstractNumId w:val="15"/>
  </w:num>
  <w:num w:numId="23">
    <w:abstractNumId w:val="16"/>
  </w:num>
  <w:num w:numId="24">
    <w:abstractNumId w:val="14"/>
  </w:num>
  <w:num w:numId="25">
    <w:abstractNumId w:val="8"/>
  </w:num>
  <w:num w:numId="26">
    <w:abstractNumId w:val="19"/>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0C"/>
    <w:rsid w:val="00003119"/>
    <w:rsid w:val="00025829"/>
    <w:rsid w:val="00030120"/>
    <w:rsid w:val="00036CB4"/>
    <w:rsid w:val="00041C02"/>
    <w:rsid w:val="0004567B"/>
    <w:rsid w:val="00052579"/>
    <w:rsid w:val="0005280B"/>
    <w:rsid w:val="00060A96"/>
    <w:rsid w:val="00067BCE"/>
    <w:rsid w:val="000710A2"/>
    <w:rsid w:val="00085569"/>
    <w:rsid w:val="000960A1"/>
    <w:rsid w:val="000A1DCB"/>
    <w:rsid w:val="000C0413"/>
    <w:rsid w:val="000C6B55"/>
    <w:rsid w:val="000E09C3"/>
    <w:rsid w:val="000F2A90"/>
    <w:rsid w:val="000F42EC"/>
    <w:rsid w:val="001050D7"/>
    <w:rsid w:val="00133A72"/>
    <w:rsid w:val="001371AE"/>
    <w:rsid w:val="001373C9"/>
    <w:rsid w:val="001825D1"/>
    <w:rsid w:val="00184213"/>
    <w:rsid w:val="0019503B"/>
    <w:rsid w:val="001A7152"/>
    <w:rsid w:val="001B39D0"/>
    <w:rsid w:val="001B63BD"/>
    <w:rsid w:val="001B7F3F"/>
    <w:rsid w:val="001C1432"/>
    <w:rsid w:val="001D5933"/>
    <w:rsid w:val="001D7E56"/>
    <w:rsid w:val="00211902"/>
    <w:rsid w:val="00213E6B"/>
    <w:rsid w:val="00214F6C"/>
    <w:rsid w:val="00222ED6"/>
    <w:rsid w:val="00234937"/>
    <w:rsid w:val="00235884"/>
    <w:rsid w:val="00236A37"/>
    <w:rsid w:val="00243A6D"/>
    <w:rsid w:val="00247E64"/>
    <w:rsid w:val="00254686"/>
    <w:rsid w:val="0025648F"/>
    <w:rsid w:val="0025699E"/>
    <w:rsid w:val="00261851"/>
    <w:rsid w:val="00264B4F"/>
    <w:rsid w:val="0027047F"/>
    <w:rsid w:val="002737C9"/>
    <w:rsid w:val="00286B0A"/>
    <w:rsid w:val="00291DA2"/>
    <w:rsid w:val="0029414C"/>
    <w:rsid w:val="002A3F51"/>
    <w:rsid w:val="002B39D6"/>
    <w:rsid w:val="002B7659"/>
    <w:rsid w:val="002C23A4"/>
    <w:rsid w:val="002C2E66"/>
    <w:rsid w:val="002E17D7"/>
    <w:rsid w:val="002E42DD"/>
    <w:rsid w:val="002F146B"/>
    <w:rsid w:val="002F6D4B"/>
    <w:rsid w:val="003055A9"/>
    <w:rsid w:val="0031000C"/>
    <w:rsid w:val="0031210E"/>
    <w:rsid w:val="0031221C"/>
    <w:rsid w:val="0031229B"/>
    <w:rsid w:val="0032403F"/>
    <w:rsid w:val="003430A7"/>
    <w:rsid w:val="0034526F"/>
    <w:rsid w:val="00351916"/>
    <w:rsid w:val="0035200F"/>
    <w:rsid w:val="003562DC"/>
    <w:rsid w:val="0036366F"/>
    <w:rsid w:val="00366AB9"/>
    <w:rsid w:val="00370D50"/>
    <w:rsid w:val="00397DEE"/>
    <w:rsid w:val="003A26AA"/>
    <w:rsid w:val="003A4B61"/>
    <w:rsid w:val="003B24C7"/>
    <w:rsid w:val="003B79AD"/>
    <w:rsid w:val="003C4802"/>
    <w:rsid w:val="003D06E1"/>
    <w:rsid w:val="003D322E"/>
    <w:rsid w:val="003D6EF7"/>
    <w:rsid w:val="003E0FF4"/>
    <w:rsid w:val="003E3046"/>
    <w:rsid w:val="003E484A"/>
    <w:rsid w:val="003E5989"/>
    <w:rsid w:val="003F69E7"/>
    <w:rsid w:val="00405887"/>
    <w:rsid w:val="00406773"/>
    <w:rsid w:val="00406F49"/>
    <w:rsid w:val="00413756"/>
    <w:rsid w:val="004153ED"/>
    <w:rsid w:val="00415D73"/>
    <w:rsid w:val="0042774F"/>
    <w:rsid w:val="0043663F"/>
    <w:rsid w:val="00445250"/>
    <w:rsid w:val="0044533B"/>
    <w:rsid w:val="00450EFB"/>
    <w:rsid w:val="00451190"/>
    <w:rsid w:val="00452730"/>
    <w:rsid w:val="0045615E"/>
    <w:rsid w:val="00465AC9"/>
    <w:rsid w:val="004667BE"/>
    <w:rsid w:val="00467AD5"/>
    <w:rsid w:val="00472225"/>
    <w:rsid w:val="00481B10"/>
    <w:rsid w:val="00493623"/>
    <w:rsid w:val="00496F85"/>
    <w:rsid w:val="004A4303"/>
    <w:rsid w:val="004A5FF2"/>
    <w:rsid w:val="004A7F9B"/>
    <w:rsid w:val="004D01FC"/>
    <w:rsid w:val="004D2CF5"/>
    <w:rsid w:val="004D6BC3"/>
    <w:rsid w:val="004D6F34"/>
    <w:rsid w:val="004D70CA"/>
    <w:rsid w:val="004E57CB"/>
    <w:rsid w:val="004E5FA5"/>
    <w:rsid w:val="004F205C"/>
    <w:rsid w:val="004F4E43"/>
    <w:rsid w:val="00503FE7"/>
    <w:rsid w:val="00551BE0"/>
    <w:rsid w:val="005539A1"/>
    <w:rsid w:val="00557CFA"/>
    <w:rsid w:val="00564FB2"/>
    <w:rsid w:val="00565743"/>
    <w:rsid w:val="005670AE"/>
    <w:rsid w:val="00574056"/>
    <w:rsid w:val="005769A5"/>
    <w:rsid w:val="00580FBF"/>
    <w:rsid w:val="00582C1D"/>
    <w:rsid w:val="00584192"/>
    <w:rsid w:val="005852C7"/>
    <w:rsid w:val="0058531C"/>
    <w:rsid w:val="00591479"/>
    <w:rsid w:val="00592420"/>
    <w:rsid w:val="005B12D0"/>
    <w:rsid w:val="005D0F05"/>
    <w:rsid w:val="005D1DEB"/>
    <w:rsid w:val="005E0C2B"/>
    <w:rsid w:val="005F2C2A"/>
    <w:rsid w:val="00611D7B"/>
    <w:rsid w:val="00614D75"/>
    <w:rsid w:val="006215D2"/>
    <w:rsid w:val="0063581D"/>
    <w:rsid w:val="0063635A"/>
    <w:rsid w:val="006375C4"/>
    <w:rsid w:val="006451EB"/>
    <w:rsid w:val="00656728"/>
    <w:rsid w:val="00662756"/>
    <w:rsid w:val="00667602"/>
    <w:rsid w:val="00680805"/>
    <w:rsid w:val="00681F20"/>
    <w:rsid w:val="00685458"/>
    <w:rsid w:val="00692114"/>
    <w:rsid w:val="00692F5C"/>
    <w:rsid w:val="00693872"/>
    <w:rsid w:val="006A49AD"/>
    <w:rsid w:val="006B1C87"/>
    <w:rsid w:val="006C1A1A"/>
    <w:rsid w:val="006C6CDF"/>
    <w:rsid w:val="006D0632"/>
    <w:rsid w:val="006E168B"/>
    <w:rsid w:val="006E396F"/>
    <w:rsid w:val="006E3C55"/>
    <w:rsid w:val="006E6AD9"/>
    <w:rsid w:val="006F11C0"/>
    <w:rsid w:val="00700574"/>
    <w:rsid w:val="00703197"/>
    <w:rsid w:val="00711BEE"/>
    <w:rsid w:val="00727AAB"/>
    <w:rsid w:val="00741DC1"/>
    <w:rsid w:val="00744785"/>
    <w:rsid w:val="00747F11"/>
    <w:rsid w:val="0077057E"/>
    <w:rsid w:val="00774A6E"/>
    <w:rsid w:val="0077713B"/>
    <w:rsid w:val="00790675"/>
    <w:rsid w:val="00795CE7"/>
    <w:rsid w:val="007A4539"/>
    <w:rsid w:val="007C0231"/>
    <w:rsid w:val="007D1871"/>
    <w:rsid w:val="007E0BE9"/>
    <w:rsid w:val="007F17D8"/>
    <w:rsid w:val="007F4FFC"/>
    <w:rsid w:val="00801B20"/>
    <w:rsid w:val="00812A4D"/>
    <w:rsid w:val="00816E16"/>
    <w:rsid w:val="0083669C"/>
    <w:rsid w:val="00841567"/>
    <w:rsid w:val="0084362B"/>
    <w:rsid w:val="0084626D"/>
    <w:rsid w:val="008753AF"/>
    <w:rsid w:val="00876F15"/>
    <w:rsid w:val="00877206"/>
    <w:rsid w:val="00890B63"/>
    <w:rsid w:val="00892DCF"/>
    <w:rsid w:val="00893BE2"/>
    <w:rsid w:val="008A0121"/>
    <w:rsid w:val="008A017A"/>
    <w:rsid w:val="008A2937"/>
    <w:rsid w:val="008B0A9A"/>
    <w:rsid w:val="008B169A"/>
    <w:rsid w:val="008D3EBB"/>
    <w:rsid w:val="008E0358"/>
    <w:rsid w:val="008E13A2"/>
    <w:rsid w:val="008E3109"/>
    <w:rsid w:val="008E3A33"/>
    <w:rsid w:val="008E632D"/>
    <w:rsid w:val="008F3011"/>
    <w:rsid w:val="008F3EE1"/>
    <w:rsid w:val="0092248F"/>
    <w:rsid w:val="00931D9C"/>
    <w:rsid w:val="009323E2"/>
    <w:rsid w:val="00933007"/>
    <w:rsid w:val="00934A8C"/>
    <w:rsid w:val="009356B9"/>
    <w:rsid w:val="00937203"/>
    <w:rsid w:val="009445C7"/>
    <w:rsid w:val="00960538"/>
    <w:rsid w:val="0096450E"/>
    <w:rsid w:val="00967ADB"/>
    <w:rsid w:val="009705C7"/>
    <w:rsid w:val="009755AB"/>
    <w:rsid w:val="00984249"/>
    <w:rsid w:val="00987EED"/>
    <w:rsid w:val="00994D89"/>
    <w:rsid w:val="00996857"/>
    <w:rsid w:val="00996FC9"/>
    <w:rsid w:val="009A283D"/>
    <w:rsid w:val="009B3E01"/>
    <w:rsid w:val="009C1794"/>
    <w:rsid w:val="009C4B13"/>
    <w:rsid w:val="009D698D"/>
    <w:rsid w:val="009F29B2"/>
    <w:rsid w:val="00A15B85"/>
    <w:rsid w:val="00A17BBA"/>
    <w:rsid w:val="00A17EB1"/>
    <w:rsid w:val="00A2313A"/>
    <w:rsid w:val="00A242B9"/>
    <w:rsid w:val="00A32B11"/>
    <w:rsid w:val="00A36908"/>
    <w:rsid w:val="00A37F3F"/>
    <w:rsid w:val="00A44365"/>
    <w:rsid w:val="00A506C8"/>
    <w:rsid w:val="00A62098"/>
    <w:rsid w:val="00A72874"/>
    <w:rsid w:val="00A7542D"/>
    <w:rsid w:val="00A82478"/>
    <w:rsid w:val="00A83462"/>
    <w:rsid w:val="00A85D2B"/>
    <w:rsid w:val="00A90FCD"/>
    <w:rsid w:val="00A95E1C"/>
    <w:rsid w:val="00A974B1"/>
    <w:rsid w:val="00AA52E9"/>
    <w:rsid w:val="00AC19BE"/>
    <w:rsid w:val="00AC31C0"/>
    <w:rsid w:val="00AC4338"/>
    <w:rsid w:val="00AC6749"/>
    <w:rsid w:val="00AD1870"/>
    <w:rsid w:val="00AE246E"/>
    <w:rsid w:val="00B05F2C"/>
    <w:rsid w:val="00B07FF2"/>
    <w:rsid w:val="00B1138A"/>
    <w:rsid w:val="00B25A8A"/>
    <w:rsid w:val="00B37132"/>
    <w:rsid w:val="00B47227"/>
    <w:rsid w:val="00B52590"/>
    <w:rsid w:val="00B55C4F"/>
    <w:rsid w:val="00B61ADF"/>
    <w:rsid w:val="00B726FE"/>
    <w:rsid w:val="00B74414"/>
    <w:rsid w:val="00B753CE"/>
    <w:rsid w:val="00B811CB"/>
    <w:rsid w:val="00B836C7"/>
    <w:rsid w:val="00B84CB1"/>
    <w:rsid w:val="00B86EE2"/>
    <w:rsid w:val="00B91CF6"/>
    <w:rsid w:val="00B94CBA"/>
    <w:rsid w:val="00B9632F"/>
    <w:rsid w:val="00B96CFF"/>
    <w:rsid w:val="00BA527D"/>
    <w:rsid w:val="00BA6128"/>
    <w:rsid w:val="00BC39FE"/>
    <w:rsid w:val="00BD5A6A"/>
    <w:rsid w:val="00C01521"/>
    <w:rsid w:val="00C02958"/>
    <w:rsid w:val="00C121E7"/>
    <w:rsid w:val="00C20E45"/>
    <w:rsid w:val="00C373BC"/>
    <w:rsid w:val="00C4560E"/>
    <w:rsid w:val="00C46E95"/>
    <w:rsid w:val="00C535C3"/>
    <w:rsid w:val="00C54A9B"/>
    <w:rsid w:val="00C6485A"/>
    <w:rsid w:val="00C64EC9"/>
    <w:rsid w:val="00C67D7E"/>
    <w:rsid w:val="00C749C7"/>
    <w:rsid w:val="00C8222C"/>
    <w:rsid w:val="00C959CD"/>
    <w:rsid w:val="00CA2A80"/>
    <w:rsid w:val="00CA343D"/>
    <w:rsid w:val="00CA6760"/>
    <w:rsid w:val="00CA7F5B"/>
    <w:rsid w:val="00CB160B"/>
    <w:rsid w:val="00CB226D"/>
    <w:rsid w:val="00CC1D42"/>
    <w:rsid w:val="00CD39C8"/>
    <w:rsid w:val="00CE3D54"/>
    <w:rsid w:val="00CF3080"/>
    <w:rsid w:val="00D017B2"/>
    <w:rsid w:val="00D02189"/>
    <w:rsid w:val="00D15871"/>
    <w:rsid w:val="00D21C54"/>
    <w:rsid w:val="00D246D0"/>
    <w:rsid w:val="00D3164C"/>
    <w:rsid w:val="00D37E8F"/>
    <w:rsid w:val="00D4676C"/>
    <w:rsid w:val="00D51C94"/>
    <w:rsid w:val="00D52CF7"/>
    <w:rsid w:val="00D5590F"/>
    <w:rsid w:val="00D606D0"/>
    <w:rsid w:val="00D6547A"/>
    <w:rsid w:val="00D74C04"/>
    <w:rsid w:val="00D82FBE"/>
    <w:rsid w:val="00D91753"/>
    <w:rsid w:val="00DB0C65"/>
    <w:rsid w:val="00DB63A8"/>
    <w:rsid w:val="00DC27CF"/>
    <w:rsid w:val="00DC7C7F"/>
    <w:rsid w:val="00DD59A4"/>
    <w:rsid w:val="00DF1CE4"/>
    <w:rsid w:val="00E0060D"/>
    <w:rsid w:val="00E01515"/>
    <w:rsid w:val="00E05219"/>
    <w:rsid w:val="00E05DEB"/>
    <w:rsid w:val="00E079FF"/>
    <w:rsid w:val="00E12621"/>
    <w:rsid w:val="00E14AFF"/>
    <w:rsid w:val="00E15A01"/>
    <w:rsid w:val="00E16A17"/>
    <w:rsid w:val="00E32E4F"/>
    <w:rsid w:val="00E3669A"/>
    <w:rsid w:val="00E4262B"/>
    <w:rsid w:val="00E427C5"/>
    <w:rsid w:val="00E45A8A"/>
    <w:rsid w:val="00E46AB5"/>
    <w:rsid w:val="00E66223"/>
    <w:rsid w:val="00E73ED1"/>
    <w:rsid w:val="00E75CF4"/>
    <w:rsid w:val="00E75D06"/>
    <w:rsid w:val="00E75F60"/>
    <w:rsid w:val="00E80DAD"/>
    <w:rsid w:val="00E850A8"/>
    <w:rsid w:val="00E85404"/>
    <w:rsid w:val="00E96918"/>
    <w:rsid w:val="00EA028E"/>
    <w:rsid w:val="00EA234B"/>
    <w:rsid w:val="00EC17F4"/>
    <w:rsid w:val="00EC4452"/>
    <w:rsid w:val="00EC570E"/>
    <w:rsid w:val="00ED1925"/>
    <w:rsid w:val="00EE4624"/>
    <w:rsid w:val="00EE5F12"/>
    <w:rsid w:val="00EE71B9"/>
    <w:rsid w:val="00EF48A3"/>
    <w:rsid w:val="00F02A2E"/>
    <w:rsid w:val="00F04502"/>
    <w:rsid w:val="00F06CC5"/>
    <w:rsid w:val="00F16F18"/>
    <w:rsid w:val="00F21698"/>
    <w:rsid w:val="00F33DE1"/>
    <w:rsid w:val="00F34E0E"/>
    <w:rsid w:val="00F418F0"/>
    <w:rsid w:val="00F41E20"/>
    <w:rsid w:val="00F45E8F"/>
    <w:rsid w:val="00F46F6A"/>
    <w:rsid w:val="00F53745"/>
    <w:rsid w:val="00F55DDA"/>
    <w:rsid w:val="00F60B52"/>
    <w:rsid w:val="00F67112"/>
    <w:rsid w:val="00F74081"/>
    <w:rsid w:val="00F8327F"/>
    <w:rsid w:val="00F90D12"/>
    <w:rsid w:val="00F93EA4"/>
    <w:rsid w:val="00FA2F93"/>
    <w:rsid w:val="00FA4B5A"/>
    <w:rsid w:val="00FA68A7"/>
    <w:rsid w:val="00FC4495"/>
    <w:rsid w:val="00FE043D"/>
    <w:rsid w:val="00FF1ED5"/>
    <w:rsid w:val="00FF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A0BD"/>
  <w15:chartTrackingRefBased/>
  <w15:docId w15:val="{7D9B954B-538C-463F-8C60-3CC5303D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51EB"/>
  </w:style>
  <w:style w:type="paragraph" w:styleId="Antrat1">
    <w:name w:val="heading 1"/>
    <w:basedOn w:val="prastasis"/>
    <w:next w:val="prastasis"/>
    <w:link w:val="Antrat1Diagrama"/>
    <w:uiPriority w:val="99"/>
    <w:qFormat/>
    <w:rsid w:val="0031000C"/>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31000C"/>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31000C"/>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31000C"/>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31000C"/>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31000C"/>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31000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31000C"/>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31000C"/>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1000C"/>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1000C"/>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1000C"/>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31000C"/>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31000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1000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1000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1000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1000C"/>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31000C"/>
  </w:style>
  <w:style w:type="paragraph" w:styleId="Porat">
    <w:name w:val="footer"/>
    <w:basedOn w:val="prastasis"/>
    <w:link w:val="PoratDiagrama"/>
    <w:uiPriority w:val="99"/>
    <w:rsid w:val="00F06CC5"/>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31000C"/>
    <w:rPr>
      <w:rFonts w:ascii="Times New Roman" w:eastAsia="Times New Roman" w:hAnsi="Times New Roman" w:cs="Times New Roman"/>
      <w:snapToGrid w:val="0"/>
      <w:szCs w:val="20"/>
      <w:lang w:val="en-GB" w:eastAsia="x-none"/>
    </w:rPr>
  </w:style>
  <w:style w:type="character" w:customStyle="1" w:styleId="HeaderChar">
    <w:name w:val="Header Char"/>
    <w:rsid w:val="00F06CC5"/>
    <w:rPr>
      <w:snapToGrid w:val="0"/>
      <w:sz w:val="22"/>
      <w:lang w:val="en-GB" w:eastAsia="en-US"/>
    </w:rPr>
  </w:style>
  <w:style w:type="character" w:styleId="Puslapionumeris">
    <w:name w:val="page number"/>
    <w:uiPriority w:val="99"/>
    <w:rsid w:val="0031000C"/>
    <w:rPr>
      <w:rFonts w:cs="Times New Roman"/>
    </w:rPr>
  </w:style>
  <w:style w:type="character" w:styleId="Hipersaitas">
    <w:name w:val="Hyperlink"/>
    <w:uiPriority w:val="99"/>
    <w:rsid w:val="0031000C"/>
    <w:rPr>
      <w:color w:val="0000FF"/>
      <w:u w:val="single"/>
    </w:rPr>
  </w:style>
  <w:style w:type="paragraph" w:customStyle="1" w:styleId="BodytextAgency">
    <w:name w:val="Body text (Agency)"/>
    <w:basedOn w:val="prastasis"/>
    <w:link w:val="BodytextAgencyChar"/>
    <w:uiPriority w:val="99"/>
    <w:rsid w:val="0031000C"/>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31000C"/>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31000C"/>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31000C"/>
    <w:rPr>
      <w:rFonts w:ascii="Courier New" w:hAnsi="Courier New"/>
      <w:color w:val="00FF00"/>
      <w:sz w:val="40"/>
    </w:rPr>
  </w:style>
  <w:style w:type="character" w:customStyle="1" w:styleId="tw4winTerm">
    <w:name w:val="tw4winTerm"/>
    <w:uiPriority w:val="99"/>
    <w:rsid w:val="0031000C"/>
    <w:rPr>
      <w:color w:val="0000FF"/>
    </w:rPr>
  </w:style>
  <w:style w:type="character" w:customStyle="1" w:styleId="tw4winPopup">
    <w:name w:val="tw4winPopup"/>
    <w:uiPriority w:val="99"/>
    <w:rsid w:val="0031000C"/>
    <w:rPr>
      <w:rFonts w:ascii="Courier New" w:hAnsi="Courier New"/>
      <w:noProof/>
      <w:color w:val="008000"/>
    </w:rPr>
  </w:style>
  <w:style w:type="character" w:customStyle="1" w:styleId="tw4winJump">
    <w:name w:val="tw4winJump"/>
    <w:uiPriority w:val="99"/>
    <w:rsid w:val="0031000C"/>
    <w:rPr>
      <w:rFonts w:ascii="Courier New" w:hAnsi="Courier New"/>
      <w:noProof/>
      <w:color w:val="008080"/>
    </w:rPr>
  </w:style>
  <w:style w:type="character" w:customStyle="1" w:styleId="tw4winExternal">
    <w:name w:val="tw4winExternal"/>
    <w:uiPriority w:val="99"/>
    <w:rsid w:val="0031000C"/>
    <w:rPr>
      <w:rFonts w:ascii="Courier New" w:hAnsi="Courier New"/>
      <w:noProof/>
      <w:color w:val="808080"/>
    </w:rPr>
  </w:style>
  <w:style w:type="character" w:customStyle="1" w:styleId="tw4winInternal">
    <w:name w:val="tw4winInternal"/>
    <w:uiPriority w:val="99"/>
    <w:rsid w:val="0031000C"/>
    <w:rPr>
      <w:rFonts w:ascii="Courier New" w:hAnsi="Courier New"/>
      <w:noProof/>
      <w:color w:val="FF0000"/>
    </w:rPr>
  </w:style>
  <w:style w:type="character" w:customStyle="1" w:styleId="DONOTTRANSLATE">
    <w:name w:val="DO_NOT_TRANSLATE"/>
    <w:uiPriority w:val="99"/>
    <w:rsid w:val="0031000C"/>
    <w:rPr>
      <w:rFonts w:ascii="Courier New" w:hAnsi="Courier New"/>
      <w:noProof/>
      <w:color w:val="800000"/>
    </w:rPr>
  </w:style>
  <w:style w:type="paragraph" w:styleId="Debesliotekstas">
    <w:name w:val="Balloon Text"/>
    <w:basedOn w:val="prastasis"/>
    <w:link w:val="DebesliotekstasDiagrama"/>
    <w:uiPriority w:val="99"/>
    <w:rsid w:val="0031000C"/>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31000C"/>
    <w:rPr>
      <w:rFonts w:ascii="Tahoma" w:eastAsia="Times New Roman" w:hAnsi="Tahoma" w:cs="Times New Roman"/>
      <w:snapToGrid w:val="0"/>
      <w:sz w:val="16"/>
      <w:szCs w:val="16"/>
      <w:lang w:val="en-GB" w:eastAsia="x-none"/>
    </w:rPr>
  </w:style>
  <w:style w:type="character" w:styleId="Komentaronuoroda">
    <w:name w:val="annotation reference"/>
    <w:rsid w:val="0031000C"/>
    <w:rPr>
      <w:sz w:val="16"/>
      <w:szCs w:val="16"/>
    </w:rPr>
  </w:style>
  <w:style w:type="paragraph" w:styleId="Komentarotekstas">
    <w:name w:val="annotation text"/>
    <w:basedOn w:val="prastasis"/>
    <w:link w:val="KomentarotekstasDiagrama"/>
    <w:rsid w:val="0031000C"/>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31000C"/>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1000C"/>
    <w:rPr>
      <w:b/>
      <w:bCs/>
    </w:rPr>
  </w:style>
  <w:style w:type="character" w:customStyle="1" w:styleId="KomentarotemaDiagrama">
    <w:name w:val="Komentaro tema Diagrama"/>
    <w:basedOn w:val="KomentarotekstasDiagrama"/>
    <w:link w:val="Komentarotema"/>
    <w:uiPriority w:val="99"/>
    <w:rsid w:val="0031000C"/>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1000C"/>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31000C"/>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1000C"/>
    <w:rPr>
      <w:rFonts w:ascii="Courier New" w:hAnsi="Courier New"/>
      <w:vanish/>
      <w:color w:val="800080"/>
      <w:sz w:val="24"/>
      <w:vertAlign w:val="subscript"/>
    </w:rPr>
  </w:style>
  <w:style w:type="paragraph" w:styleId="Antrats">
    <w:name w:val="header"/>
    <w:basedOn w:val="prastasis"/>
    <w:link w:val="AntratsDiagrama"/>
    <w:uiPriority w:val="99"/>
    <w:rsid w:val="00F06CC5"/>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31000C"/>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31000C"/>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31000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1000C"/>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1000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1000C"/>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1000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100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1000C"/>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1000C"/>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1000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100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31000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1000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1000C"/>
    <w:pPr>
      <w:tabs>
        <w:tab w:val="clear" w:pos="720"/>
        <w:tab w:val="num" w:pos="360"/>
      </w:tabs>
      <w:ind w:left="709" w:hanging="425"/>
    </w:pPr>
    <w:rPr>
      <w:sz w:val="22"/>
    </w:rPr>
  </w:style>
  <w:style w:type="paragraph" w:customStyle="1" w:styleId="AHeader3">
    <w:name w:val="AHeader 3"/>
    <w:basedOn w:val="AHeader2"/>
    <w:uiPriority w:val="99"/>
    <w:rsid w:val="0031000C"/>
    <w:pPr>
      <w:ind w:left="1276" w:hanging="567"/>
    </w:pPr>
  </w:style>
  <w:style w:type="paragraph" w:customStyle="1" w:styleId="AHeader2abc">
    <w:name w:val="AHeader 2 abc"/>
    <w:basedOn w:val="AHeader3"/>
    <w:uiPriority w:val="99"/>
    <w:rsid w:val="0031000C"/>
    <w:pPr>
      <w:jc w:val="both"/>
    </w:pPr>
    <w:rPr>
      <w:b w:val="0"/>
      <w:bCs w:val="0"/>
    </w:rPr>
  </w:style>
  <w:style w:type="paragraph" w:customStyle="1" w:styleId="AHeader3abc">
    <w:name w:val="AHeader 3 abc"/>
    <w:basedOn w:val="AHeader2abc"/>
    <w:uiPriority w:val="99"/>
    <w:rsid w:val="0031000C"/>
    <w:pPr>
      <w:ind w:left="1701" w:hanging="425"/>
    </w:pPr>
  </w:style>
  <w:style w:type="paragraph" w:styleId="Pagrindiniotekstotrauka3">
    <w:name w:val="Body Text Indent 3"/>
    <w:basedOn w:val="prastasis"/>
    <w:link w:val="Pagrindiniotekstotrauka3Diagrama"/>
    <w:uiPriority w:val="99"/>
    <w:rsid w:val="0031000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1000C"/>
    <w:rPr>
      <w:rFonts w:ascii="Times New Roman" w:eastAsia="SimSun" w:hAnsi="Times New Roman" w:cs="Times New Roman"/>
      <w:szCs w:val="21"/>
      <w:lang w:val="en-GB"/>
    </w:rPr>
  </w:style>
  <w:style w:type="character" w:styleId="Perirtashipersaitas">
    <w:name w:val="FollowedHyperlink"/>
    <w:uiPriority w:val="99"/>
    <w:rsid w:val="0031000C"/>
    <w:rPr>
      <w:rFonts w:cs="Times New Roman"/>
      <w:color w:val="800080"/>
      <w:u w:val="single"/>
    </w:rPr>
  </w:style>
  <w:style w:type="character" w:styleId="Grietas">
    <w:name w:val="Strong"/>
    <w:uiPriority w:val="99"/>
    <w:qFormat/>
    <w:rsid w:val="0031000C"/>
    <w:rPr>
      <w:rFonts w:cs="Times New Roman"/>
      <w:b/>
      <w:bCs/>
    </w:rPr>
  </w:style>
  <w:style w:type="character" w:customStyle="1" w:styleId="BodytextAgencyChar">
    <w:name w:val="Body text (Agency) Char"/>
    <w:link w:val="BodytextAgency"/>
    <w:uiPriority w:val="99"/>
    <w:locked/>
    <w:rsid w:val="0031000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1000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1000C"/>
    <w:pPr>
      <w:keepNext/>
    </w:pPr>
    <w:rPr>
      <w:rFonts w:eastAsia="SimSun" w:cs="Verdana"/>
      <w:b/>
      <w:snapToGrid/>
      <w:szCs w:val="18"/>
      <w:lang w:eastAsia="en-GB"/>
    </w:rPr>
  </w:style>
  <w:style w:type="character" w:customStyle="1" w:styleId="NormalAgencyChar">
    <w:name w:val="Normal (Agency) Char"/>
    <w:link w:val="NormalAgency"/>
    <w:uiPriority w:val="99"/>
    <w:locked/>
    <w:rsid w:val="0031000C"/>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31000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31000C"/>
    <w:rPr>
      <w:rFonts w:ascii="Courier New" w:eastAsia="SimSun" w:hAnsi="Courier New" w:cs="Times New Roman"/>
      <w:sz w:val="20"/>
      <w:szCs w:val="20"/>
      <w:lang w:val="en-US"/>
    </w:rPr>
  </w:style>
  <w:style w:type="paragraph" w:customStyle="1" w:styleId="Default">
    <w:name w:val="Default"/>
    <w:rsid w:val="0031000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1000C"/>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31000C"/>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1000C"/>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31000C"/>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1000C"/>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31000C"/>
    <w:rPr>
      <w:rFonts w:ascii="Times New Roman" w:eastAsia="SimSun" w:hAnsi="Times New Roman" w:cs="Times New Roman"/>
      <w:noProof/>
      <w:sz w:val="20"/>
      <w:szCs w:val="20"/>
      <w:lang w:val="x-none" w:eastAsia="x-none"/>
    </w:rPr>
  </w:style>
  <w:style w:type="character" w:customStyle="1" w:styleId="CharChar12">
    <w:name w:val="Char Char12"/>
    <w:locked/>
    <w:rsid w:val="0031000C"/>
    <w:rPr>
      <w:snapToGrid w:val="0"/>
      <w:lang w:val="en-GB" w:eastAsia="en-US" w:bidi="ar-SA"/>
    </w:rPr>
  </w:style>
  <w:style w:type="character" w:customStyle="1" w:styleId="shorttext">
    <w:name w:val="short_text"/>
    <w:rsid w:val="0031000C"/>
  </w:style>
  <w:style w:type="character" w:customStyle="1" w:styleId="hps">
    <w:name w:val="hps"/>
    <w:rsid w:val="0031000C"/>
  </w:style>
  <w:style w:type="table" w:styleId="Lentelstinklelis">
    <w:name w:val="Table Grid"/>
    <w:basedOn w:val="prastojilentel"/>
    <w:uiPriority w:val="59"/>
    <w:rsid w:val="003100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000C"/>
    <w:pPr>
      <w:ind w:left="720"/>
      <w:contextualSpacing/>
    </w:pPr>
  </w:style>
  <w:style w:type="character" w:customStyle="1" w:styleId="UnresolvedMention1">
    <w:name w:val="Unresolved Mention1"/>
    <w:basedOn w:val="Numatytasispastraiposriftas"/>
    <w:uiPriority w:val="99"/>
    <w:semiHidden/>
    <w:unhideWhenUsed/>
    <w:rsid w:val="0031000C"/>
    <w:rPr>
      <w:color w:val="808080"/>
      <w:shd w:val="clear" w:color="auto" w:fill="E6E6E6"/>
    </w:rPr>
  </w:style>
  <w:style w:type="character" w:customStyle="1" w:styleId="UnresolvedMention2">
    <w:name w:val="Unresolved Mention2"/>
    <w:basedOn w:val="Numatytasispastraiposriftas"/>
    <w:uiPriority w:val="99"/>
    <w:semiHidden/>
    <w:unhideWhenUsed/>
    <w:rsid w:val="00FE043D"/>
    <w:rPr>
      <w:color w:val="808080"/>
      <w:shd w:val="clear" w:color="auto" w:fill="E6E6E6"/>
    </w:rPr>
  </w:style>
  <w:style w:type="character" w:customStyle="1" w:styleId="UnresolvedMention3">
    <w:name w:val="Unresolved Mention3"/>
    <w:basedOn w:val="Numatytasispastraiposriftas"/>
    <w:uiPriority w:val="99"/>
    <w:semiHidden/>
    <w:unhideWhenUsed/>
    <w:rsid w:val="00C456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3266">
      <w:bodyDiv w:val="1"/>
      <w:marLeft w:val="0"/>
      <w:marRight w:val="0"/>
      <w:marTop w:val="0"/>
      <w:marBottom w:val="0"/>
      <w:divBdr>
        <w:top w:val="none" w:sz="0" w:space="0" w:color="auto"/>
        <w:left w:val="none" w:sz="0" w:space="0" w:color="auto"/>
        <w:bottom w:val="none" w:sz="0" w:space="0" w:color="auto"/>
        <w:right w:val="none" w:sz="0" w:space="0" w:color="auto"/>
      </w:divBdr>
    </w:div>
    <w:div w:id="191262349">
      <w:bodyDiv w:val="1"/>
      <w:marLeft w:val="0"/>
      <w:marRight w:val="0"/>
      <w:marTop w:val="0"/>
      <w:marBottom w:val="0"/>
      <w:divBdr>
        <w:top w:val="none" w:sz="0" w:space="0" w:color="auto"/>
        <w:left w:val="none" w:sz="0" w:space="0" w:color="auto"/>
        <w:bottom w:val="none" w:sz="0" w:space="0" w:color="auto"/>
        <w:right w:val="none" w:sz="0" w:space="0" w:color="auto"/>
      </w:divBdr>
    </w:div>
    <w:div w:id="803623643">
      <w:bodyDiv w:val="1"/>
      <w:marLeft w:val="0"/>
      <w:marRight w:val="0"/>
      <w:marTop w:val="0"/>
      <w:marBottom w:val="0"/>
      <w:divBdr>
        <w:top w:val="none" w:sz="0" w:space="0" w:color="auto"/>
        <w:left w:val="none" w:sz="0" w:space="0" w:color="auto"/>
        <w:bottom w:val="none" w:sz="0" w:space="0" w:color="auto"/>
        <w:right w:val="none" w:sz="0" w:space="0" w:color="auto"/>
      </w:divBdr>
    </w:div>
    <w:div w:id="972099655">
      <w:bodyDiv w:val="1"/>
      <w:marLeft w:val="0"/>
      <w:marRight w:val="0"/>
      <w:marTop w:val="0"/>
      <w:marBottom w:val="0"/>
      <w:divBdr>
        <w:top w:val="none" w:sz="0" w:space="0" w:color="auto"/>
        <w:left w:val="none" w:sz="0" w:space="0" w:color="auto"/>
        <w:bottom w:val="none" w:sz="0" w:space="0" w:color="auto"/>
        <w:right w:val="none" w:sz="0" w:space="0" w:color="auto"/>
      </w:divBdr>
      <w:divsChild>
        <w:div w:id="704602020">
          <w:marLeft w:val="0"/>
          <w:marRight w:val="0"/>
          <w:marTop w:val="0"/>
          <w:marBottom w:val="0"/>
          <w:divBdr>
            <w:top w:val="none" w:sz="0" w:space="0" w:color="auto"/>
            <w:left w:val="none" w:sz="0" w:space="0" w:color="auto"/>
            <w:bottom w:val="none" w:sz="0" w:space="0" w:color="auto"/>
            <w:right w:val="none" w:sz="0" w:space="0" w:color="auto"/>
          </w:divBdr>
          <w:divsChild>
            <w:div w:id="12322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14668-4CB8-4B78-BCDC-723FFF1C1376}">
  <ds:schemaRefs>
    <ds:schemaRef ds:uri="http://schemas.microsoft.com/sharepoint/v3/contenttype/forms"/>
  </ds:schemaRefs>
</ds:datastoreItem>
</file>

<file path=customXml/itemProps2.xml><?xml version="1.0" encoding="utf-8"?>
<ds:datastoreItem xmlns:ds="http://schemas.openxmlformats.org/officeDocument/2006/customXml" ds:itemID="{BCF3C35A-7551-43A8-9B0D-EA0495595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BFC37-FD6E-4167-B0F4-61D40102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21028</Words>
  <Characters>11986</Characters>
  <Application>Microsoft Office Word</Application>
  <DocSecurity>4</DocSecurity>
  <Lines>99</Lines>
  <Paragraphs>65</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32949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Vengalytė</dc:creator>
  <cp:keywords/>
  <dc:description/>
  <cp:lastModifiedBy>Albina Burkauskaitė</cp:lastModifiedBy>
  <cp:revision>2</cp:revision>
  <dcterms:created xsi:type="dcterms:W3CDTF">2024-11-25T11:50:00Z</dcterms:created>
  <dcterms:modified xsi:type="dcterms:W3CDTF">2024-11-25T11:50:00Z</dcterms:modified>
</cp:coreProperties>
</file>