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3460" w14:textId="77777777" w:rsidR="000A40D3" w:rsidRDefault="000A40D3">
      <w:pPr>
        <w:tabs>
          <w:tab w:val="left" w:pos="-1440"/>
          <w:tab w:val="left" w:pos="-720"/>
          <w:tab w:val="left" w:pos="567"/>
        </w:tabs>
        <w:spacing w:line="260" w:lineRule="exact"/>
        <w:rPr>
          <w:b/>
          <w:snapToGrid w:val="0"/>
        </w:rPr>
      </w:pPr>
    </w:p>
    <w:p w14:paraId="2ABF1F24" w14:textId="77777777" w:rsidR="000A40D3" w:rsidRDefault="000A40D3">
      <w:pPr>
        <w:tabs>
          <w:tab w:val="left" w:pos="-1440"/>
          <w:tab w:val="left" w:pos="-720"/>
          <w:tab w:val="left" w:pos="567"/>
        </w:tabs>
        <w:spacing w:line="260" w:lineRule="exact"/>
        <w:rPr>
          <w:b/>
          <w:snapToGrid w:val="0"/>
        </w:rPr>
      </w:pPr>
    </w:p>
    <w:p w14:paraId="011A80DF" w14:textId="77777777" w:rsidR="000A40D3" w:rsidRDefault="000A40D3">
      <w:pPr>
        <w:tabs>
          <w:tab w:val="left" w:pos="-1440"/>
          <w:tab w:val="left" w:pos="-720"/>
          <w:tab w:val="left" w:pos="567"/>
        </w:tabs>
        <w:spacing w:line="260" w:lineRule="exact"/>
        <w:rPr>
          <w:b/>
          <w:snapToGrid w:val="0"/>
        </w:rPr>
      </w:pPr>
    </w:p>
    <w:p w14:paraId="70CEA7DA" w14:textId="77777777" w:rsidR="000A40D3" w:rsidRDefault="000A40D3">
      <w:pPr>
        <w:tabs>
          <w:tab w:val="left" w:pos="-1440"/>
          <w:tab w:val="left" w:pos="-720"/>
          <w:tab w:val="left" w:pos="567"/>
        </w:tabs>
        <w:spacing w:line="260" w:lineRule="exact"/>
        <w:rPr>
          <w:b/>
          <w:snapToGrid w:val="0"/>
        </w:rPr>
      </w:pPr>
    </w:p>
    <w:p w14:paraId="430A42EB" w14:textId="77777777" w:rsidR="000A40D3" w:rsidRDefault="000A40D3">
      <w:pPr>
        <w:tabs>
          <w:tab w:val="left" w:pos="-1440"/>
          <w:tab w:val="left" w:pos="-720"/>
          <w:tab w:val="left" w:pos="567"/>
        </w:tabs>
        <w:spacing w:line="260" w:lineRule="exact"/>
        <w:rPr>
          <w:b/>
          <w:snapToGrid w:val="0"/>
        </w:rPr>
      </w:pPr>
    </w:p>
    <w:p w14:paraId="7BB605F6" w14:textId="77777777" w:rsidR="000A40D3" w:rsidRDefault="000A40D3">
      <w:pPr>
        <w:tabs>
          <w:tab w:val="left" w:pos="-1440"/>
          <w:tab w:val="left" w:pos="-720"/>
          <w:tab w:val="left" w:pos="567"/>
        </w:tabs>
        <w:spacing w:line="260" w:lineRule="exact"/>
        <w:rPr>
          <w:b/>
          <w:snapToGrid w:val="0"/>
        </w:rPr>
      </w:pPr>
    </w:p>
    <w:p w14:paraId="110FB158" w14:textId="77777777" w:rsidR="000A40D3" w:rsidRDefault="000A40D3">
      <w:pPr>
        <w:tabs>
          <w:tab w:val="left" w:pos="-1440"/>
          <w:tab w:val="left" w:pos="-720"/>
          <w:tab w:val="left" w:pos="567"/>
        </w:tabs>
        <w:spacing w:line="260" w:lineRule="exact"/>
        <w:rPr>
          <w:b/>
          <w:snapToGrid w:val="0"/>
        </w:rPr>
      </w:pPr>
    </w:p>
    <w:p w14:paraId="221343EE" w14:textId="77777777" w:rsidR="000A40D3" w:rsidRDefault="000A40D3">
      <w:pPr>
        <w:tabs>
          <w:tab w:val="left" w:pos="-1440"/>
          <w:tab w:val="left" w:pos="-720"/>
          <w:tab w:val="left" w:pos="567"/>
        </w:tabs>
        <w:spacing w:line="260" w:lineRule="exact"/>
        <w:rPr>
          <w:b/>
          <w:snapToGrid w:val="0"/>
        </w:rPr>
      </w:pPr>
    </w:p>
    <w:p w14:paraId="5821B576" w14:textId="77777777" w:rsidR="000A40D3" w:rsidRDefault="000A40D3">
      <w:pPr>
        <w:tabs>
          <w:tab w:val="left" w:pos="-1440"/>
          <w:tab w:val="left" w:pos="-720"/>
          <w:tab w:val="left" w:pos="567"/>
        </w:tabs>
        <w:spacing w:line="260" w:lineRule="exact"/>
        <w:rPr>
          <w:b/>
          <w:snapToGrid w:val="0"/>
        </w:rPr>
      </w:pPr>
    </w:p>
    <w:p w14:paraId="203B4BF5" w14:textId="77777777" w:rsidR="000A40D3" w:rsidRDefault="000A40D3">
      <w:pPr>
        <w:tabs>
          <w:tab w:val="left" w:pos="-1440"/>
          <w:tab w:val="left" w:pos="-720"/>
          <w:tab w:val="left" w:pos="567"/>
        </w:tabs>
        <w:spacing w:line="260" w:lineRule="exact"/>
        <w:rPr>
          <w:b/>
          <w:snapToGrid w:val="0"/>
        </w:rPr>
      </w:pPr>
    </w:p>
    <w:p w14:paraId="1DDDB28C" w14:textId="77777777" w:rsidR="000A40D3" w:rsidRDefault="000A40D3">
      <w:pPr>
        <w:tabs>
          <w:tab w:val="left" w:pos="-1440"/>
          <w:tab w:val="left" w:pos="-720"/>
          <w:tab w:val="left" w:pos="567"/>
        </w:tabs>
        <w:spacing w:line="260" w:lineRule="exact"/>
        <w:rPr>
          <w:b/>
          <w:snapToGrid w:val="0"/>
        </w:rPr>
      </w:pPr>
    </w:p>
    <w:p w14:paraId="5D1775B5" w14:textId="77777777" w:rsidR="000A40D3" w:rsidRDefault="000A40D3">
      <w:pPr>
        <w:tabs>
          <w:tab w:val="left" w:pos="-1440"/>
          <w:tab w:val="left" w:pos="-720"/>
          <w:tab w:val="left" w:pos="567"/>
        </w:tabs>
        <w:spacing w:line="260" w:lineRule="exact"/>
        <w:rPr>
          <w:b/>
          <w:snapToGrid w:val="0"/>
        </w:rPr>
      </w:pPr>
    </w:p>
    <w:p w14:paraId="680B7A37" w14:textId="77777777" w:rsidR="000A40D3" w:rsidRDefault="000A40D3">
      <w:pPr>
        <w:tabs>
          <w:tab w:val="left" w:pos="-1440"/>
          <w:tab w:val="left" w:pos="-720"/>
          <w:tab w:val="left" w:pos="567"/>
        </w:tabs>
        <w:spacing w:line="260" w:lineRule="exact"/>
        <w:rPr>
          <w:b/>
          <w:snapToGrid w:val="0"/>
        </w:rPr>
      </w:pPr>
    </w:p>
    <w:p w14:paraId="1B5C8B8A" w14:textId="77777777" w:rsidR="000A40D3" w:rsidRDefault="000A40D3">
      <w:pPr>
        <w:tabs>
          <w:tab w:val="left" w:pos="-1440"/>
          <w:tab w:val="left" w:pos="-720"/>
          <w:tab w:val="left" w:pos="567"/>
        </w:tabs>
        <w:spacing w:line="260" w:lineRule="exact"/>
        <w:rPr>
          <w:b/>
          <w:snapToGrid w:val="0"/>
        </w:rPr>
      </w:pPr>
    </w:p>
    <w:p w14:paraId="4861F4C4" w14:textId="77777777" w:rsidR="000A40D3" w:rsidRDefault="000A40D3">
      <w:pPr>
        <w:tabs>
          <w:tab w:val="left" w:pos="-1440"/>
          <w:tab w:val="left" w:pos="-720"/>
          <w:tab w:val="left" w:pos="567"/>
        </w:tabs>
        <w:spacing w:line="260" w:lineRule="exact"/>
        <w:rPr>
          <w:b/>
          <w:snapToGrid w:val="0"/>
        </w:rPr>
      </w:pPr>
    </w:p>
    <w:p w14:paraId="70F7CF8D" w14:textId="77777777" w:rsidR="000A40D3" w:rsidRDefault="000A40D3">
      <w:pPr>
        <w:tabs>
          <w:tab w:val="left" w:pos="-1440"/>
          <w:tab w:val="left" w:pos="-720"/>
          <w:tab w:val="left" w:pos="567"/>
        </w:tabs>
        <w:spacing w:line="260" w:lineRule="exact"/>
        <w:rPr>
          <w:b/>
          <w:snapToGrid w:val="0"/>
        </w:rPr>
      </w:pPr>
    </w:p>
    <w:p w14:paraId="6DE257F2" w14:textId="77777777" w:rsidR="000A40D3" w:rsidRDefault="000A40D3">
      <w:pPr>
        <w:tabs>
          <w:tab w:val="left" w:pos="-1440"/>
          <w:tab w:val="left" w:pos="-720"/>
          <w:tab w:val="left" w:pos="567"/>
        </w:tabs>
        <w:spacing w:line="260" w:lineRule="exact"/>
        <w:rPr>
          <w:b/>
          <w:snapToGrid w:val="0"/>
        </w:rPr>
      </w:pPr>
    </w:p>
    <w:p w14:paraId="1F54C558" w14:textId="77777777" w:rsidR="000A40D3" w:rsidRDefault="000A40D3">
      <w:pPr>
        <w:tabs>
          <w:tab w:val="left" w:pos="-1440"/>
          <w:tab w:val="left" w:pos="-720"/>
          <w:tab w:val="left" w:pos="567"/>
        </w:tabs>
        <w:spacing w:line="260" w:lineRule="exact"/>
        <w:rPr>
          <w:b/>
          <w:snapToGrid w:val="0"/>
        </w:rPr>
      </w:pPr>
    </w:p>
    <w:p w14:paraId="12238023" w14:textId="77777777" w:rsidR="000A40D3" w:rsidRDefault="000A40D3">
      <w:pPr>
        <w:tabs>
          <w:tab w:val="left" w:pos="-1440"/>
          <w:tab w:val="left" w:pos="-720"/>
          <w:tab w:val="left" w:pos="567"/>
        </w:tabs>
        <w:spacing w:line="260" w:lineRule="exact"/>
        <w:rPr>
          <w:b/>
          <w:snapToGrid w:val="0"/>
        </w:rPr>
      </w:pPr>
    </w:p>
    <w:p w14:paraId="76F776E8" w14:textId="77777777" w:rsidR="000A40D3" w:rsidRDefault="000A40D3">
      <w:pPr>
        <w:tabs>
          <w:tab w:val="left" w:pos="-1440"/>
          <w:tab w:val="left" w:pos="-720"/>
          <w:tab w:val="left" w:pos="567"/>
        </w:tabs>
        <w:spacing w:line="260" w:lineRule="exact"/>
        <w:rPr>
          <w:b/>
          <w:snapToGrid w:val="0"/>
        </w:rPr>
      </w:pPr>
    </w:p>
    <w:p w14:paraId="0E99AB54" w14:textId="77777777" w:rsidR="000A40D3" w:rsidRDefault="000A40D3">
      <w:pPr>
        <w:tabs>
          <w:tab w:val="left" w:pos="-1440"/>
          <w:tab w:val="left" w:pos="-720"/>
          <w:tab w:val="left" w:pos="567"/>
        </w:tabs>
        <w:spacing w:line="260" w:lineRule="exact"/>
        <w:rPr>
          <w:b/>
          <w:snapToGrid w:val="0"/>
        </w:rPr>
      </w:pPr>
    </w:p>
    <w:p w14:paraId="384E7189" w14:textId="77777777" w:rsidR="000A40D3" w:rsidRDefault="00AF2F76" w:rsidP="003F2CCC">
      <w:pPr>
        <w:keepNext/>
        <w:tabs>
          <w:tab w:val="left" w:pos="0"/>
        </w:tabs>
        <w:jc w:val="center"/>
        <w:outlineLvl w:val="1"/>
        <w:rPr>
          <w:b/>
          <w:snapToGrid w:val="0"/>
          <w:szCs w:val="24"/>
          <w:lang w:eastAsia="x-none"/>
        </w:rPr>
      </w:pPr>
      <w:r>
        <w:rPr>
          <w:b/>
          <w:bCs/>
          <w:iCs/>
          <w:snapToGrid w:val="0"/>
          <w:szCs w:val="28"/>
          <w:lang w:eastAsia="x-none"/>
        </w:rPr>
        <w:t>I PRIEDAS</w:t>
      </w:r>
    </w:p>
    <w:p w14:paraId="34665B34" w14:textId="77777777" w:rsidR="000A40D3" w:rsidRDefault="000A40D3">
      <w:pPr>
        <w:tabs>
          <w:tab w:val="left" w:pos="567"/>
        </w:tabs>
        <w:rPr>
          <w:snapToGrid w:val="0"/>
          <w:szCs w:val="24"/>
        </w:rPr>
      </w:pPr>
    </w:p>
    <w:p w14:paraId="55C5A9D7" w14:textId="77777777" w:rsidR="000A40D3" w:rsidRDefault="00AF2F76" w:rsidP="003F2CCC">
      <w:pPr>
        <w:tabs>
          <w:tab w:val="left" w:pos="-1440"/>
          <w:tab w:val="left" w:pos="-720"/>
          <w:tab w:val="left" w:pos="0"/>
        </w:tabs>
        <w:spacing w:line="260" w:lineRule="exact"/>
        <w:jc w:val="center"/>
        <w:rPr>
          <w:b/>
          <w:snapToGrid w:val="0"/>
        </w:rPr>
      </w:pPr>
      <w:r>
        <w:rPr>
          <w:b/>
          <w:snapToGrid w:val="0"/>
        </w:rPr>
        <w:t>PREPARATO CHARAKTERISTIKŲ SANTRAUKA</w:t>
      </w:r>
    </w:p>
    <w:p w14:paraId="1B116FAE" w14:textId="77777777" w:rsidR="000A40D3" w:rsidRDefault="00AF2F76">
      <w:pPr>
        <w:pStyle w:val="Pagrindinistekstas"/>
      </w:pPr>
      <w:r>
        <w:rPr>
          <w:snapToGrid w:val="0"/>
          <w:lang w:eastAsia="zh-CN"/>
        </w:rPr>
        <w:br w:type="page"/>
      </w:r>
    </w:p>
    <w:p w14:paraId="2B3B7B7D" w14:textId="77777777" w:rsidR="000A40D3" w:rsidRDefault="00AF2F76">
      <w:pPr>
        <w:pStyle w:val="Sraopastraipa"/>
        <w:numPr>
          <w:ilvl w:val="0"/>
          <w:numId w:val="10"/>
        </w:numPr>
        <w:tabs>
          <w:tab w:val="left" w:pos="339"/>
        </w:tabs>
        <w:ind w:left="0" w:firstLine="0"/>
        <w:rPr>
          <w:b/>
        </w:rPr>
      </w:pPr>
      <w:r>
        <w:rPr>
          <w:b/>
        </w:rPr>
        <w:lastRenderedPageBreak/>
        <w:t>VAISTINIO PREPARATO PAVADINIMAS</w:t>
      </w:r>
    </w:p>
    <w:p w14:paraId="23FD3AA9" w14:textId="77777777" w:rsidR="000A40D3" w:rsidRPr="003F2CCC" w:rsidRDefault="000A40D3">
      <w:pPr>
        <w:pStyle w:val="Pagrindinistekstas"/>
        <w:rPr>
          <w:bCs/>
        </w:rPr>
      </w:pPr>
    </w:p>
    <w:p w14:paraId="44C02D7A" w14:textId="77777777" w:rsidR="000A40D3" w:rsidRDefault="00AF2F76">
      <w:pPr>
        <w:pStyle w:val="Pagrindinistekstas"/>
      </w:pPr>
      <w:r>
        <w:t>Metronidazole Basi 5 mg/ml infuzinis tirpalas</w:t>
      </w:r>
    </w:p>
    <w:p w14:paraId="1B9D711F" w14:textId="77777777" w:rsidR="000A40D3" w:rsidRDefault="000A40D3">
      <w:pPr>
        <w:pStyle w:val="Pagrindinistekstas"/>
      </w:pPr>
    </w:p>
    <w:p w14:paraId="020976E6" w14:textId="77777777" w:rsidR="000A40D3" w:rsidRDefault="000A40D3">
      <w:pPr>
        <w:pStyle w:val="Pagrindinistekstas"/>
      </w:pPr>
    </w:p>
    <w:p w14:paraId="402317B7" w14:textId="77777777" w:rsidR="000A40D3" w:rsidRDefault="00AF2F76">
      <w:pPr>
        <w:pStyle w:val="Antrat1"/>
        <w:numPr>
          <w:ilvl w:val="0"/>
          <w:numId w:val="10"/>
        </w:numPr>
        <w:tabs>
          <w:tab w:val="left" w:pos="339"/>
        </w:tabs>
        <w:ind w:left="0" w:firstLine="0"/>
      </w:pPr>
      <w:r>
        <w:t>KOKYBINĖ IR KIEKYBINĖ SUDĖTIS</w:t>
      </w:r>
    </w:p>
    <w:p w14:paraId="1D51B03C" w14:textId="77777777" w:rsidR="000A40D3" w:rsidRPr="003F2CCC" w:rsidRDefault="000A40D3">
      <w:pPr>
        <w:pStyle w:val="Pagrindinistekstas"/>
        <w:rPr>
          <w:bCs/>
        </w:rPr>
      </w:pPr>
    </w:p>
    <w:p w14:paraId="61E2B5BA" w14:textId="77777777" w:rsidR="000A40D3" w:rsidRDefault="00AF2F76">
      <w:pPr>
        <w:pStyle w:val="Pagrindinistekstas"/>
      </w:pPr>
      <w:r>
        <w:t>1 ml tirpalo yra 5 mg metronidazolo.</w:t>
      </w:r>
    </w:p>
    <w:p w14:paraId="516288CB" w14:textId="77777777" w:rsidR="000A40D3" w:rsidRDefault="00AF2F76">
      <w:pPr>
        <w:pStyle w:val="Pagrindinistekstas"/>
      </w:pPr>
      <w:r>
        <w:t>Kiekviename 100 ml buteliuke yra 500 mg metronidazolo.</w:t>
      </w:r>
    </w:p>
    <w:p w14:paraId="4C26C6FC" w14:textId="77777777" w:rsidR="000A40D3" w:rsidRDefault="000A40D3">
      <w:pPr>
        <w:pStyle w:val="Pagrindinistekstas"/>
      </w:pPr>
    </w:p>
    <w:p w14:paraId="06AC9954" w14:textId="42172E5D" w:rsidR="000A40D3" w:rsidRDefault="00AF2F76">
      <w:pPr>
        <w:pStyle w:val="Pagrindinistekstas"/>
      </w:pPr>
      <w:r>
        <w:rPr>
          <w:u w:val="single"/>
        </w:rPr>
        <w:t>Pagalbinė medžiaga, kurios poveikis žinomas:</w:t>
      </w:r>
      <w:r>
        <w:t xml:space="preserve"> natris </w:t>
      </w:r>
      <w:r w:rsidR="00817523">
        <w:t>3</w:t>
      </w:r>
      <w:r>
        <w:t>,</w:t>
      </w:r>
      <w:r w:rsidR="00817523">
        <w:t>26</w:t>
      </w:r>
      <w:r>
        <w:t> mg/ml</w:t>
      </w:r>
    </w:p>
    <w:p w14:paraId="2682CE95" w14:textId="77777777" w:rsidR="000A40D3" w:rsidRDefault="000A40D3">
      <w:pPr>
        <w:pStyle w:val="Pagrindinistekstas"/>
      </w:pPr>
    </w:p>
    <w:p w14:paraId="033C0446" w14:textId="77777777" w:rsidR="000A40D3" w:rsidRDefault="00AF2F76">
      <w:pPr>
        <w:pStyle w:val="Pagrindinistekstas"/>
      </w:pPr>
      <w:r>
        <w:t>Visos pagalbinės medžiagos išvardytos 6.1 skyriuje.</w:t>
      </w:r>
    </w:p>
    <w:p w14:paraId="307C9240" w14:textId="77777777" w:rsidR="000A40D3" w:rsidRDefault="000A40D3">
      <w:pPr>
        <w:pStyle w:val="Pagrindinistekstas"/>
      </w:pPr>
    </w:p>
    <w:p w14:paraId="36036A29" w14:textId="77777777" w:rsidR="000A40D3" w:rsidRDefault="000A40D3">
      <w:pPr>
        <w:pStyle w:val="Pagrindinistekstas"/>
      </w:pPr>
    </w:p>
    <w:p w14:paraId="3C0C6742" w14:textId="77777777" w:rsidR="000A40D3" w:rsidRDefault="00AF2F76">
      <w:pPr>
        <w:pStyle w:val="Antrat1"/>
        <w:numPr>
          <w:ilvl w:val="0"/>
          <w:numId w:val="10"/>
        </w:numPr>
        <w:tabs>
          <w:tab w:val="left" w:pos="339"/>
        </w:tabs>
        <w:ind w:left="0" w:firstLine="0"/>
      </w:pPr>
      <w:r>
        <w:t>FARMACINĖ FORMA</w:t>
      </w:r>
    </w:p>
    <w:p w14:paraId="42E229F1" w14:textId="77777777" w:rsidR="000A40D3" w:rsidRPr="003F2CCC" w:rsidRDefault="000A40D3">
      <w:pPr>
        <w:pStyle w:val="Pagrindinistekstas"/>
        <w:rPr>
          <w:bCs/>
        </w:rPr>
      </w:pPr>
    </w:p>
    <w:p w14:paraId="796FC9A8" w14:textId="77777777" w:rsidR="000A40D3" w:rsidRDefault="00AF2F76">
      <w:pPr>
        <w:pStyle w:val="Pagrindinistekstas"/>
      </w:pPr>
      <w:r>
        <w:t>Infuzinis tirpalas.</w:t>
      </w:r>
    </w:p>
    <w:p w14:paraId="50981A55" w14:textId="77777777" w:rsidR="000A40D3" w:rsidRDefault="00AF2F76">
      <w:pPr>
        <w:pStyle w:val="Pagrindinistekstas"/>
      </w:pPr>
      <w:r>
        <w:t>Skaidrus, bespalvis ar šviesiai gelsvos spalvos vandeninis tirpalas be matomų dalelių.</w:t>
      </w:r>
    </w:p>
    <w:p w14:paraId="763702B8" w14:textId="38D68A8B" w:rsidR="000A40D3" w:rsidRDefault="00AF2F76">
      <w:pPr>
        <w:pStyle w:val="Pagrindinistekstas"/>
      </w:pPr>
      <w:r>
        <w:t>Osmoliariškumas: 270–330 mOsm/kg</w:t>
      </w:r>
    </w:p>
    <w:p w14:paraId="377056DD" w14:textId="77777777" w:rsidR="000A40D3" w:rsidRDefault="000A40D3">
      <w:pPr>
        <w:pStyle w:val="Pagrindinistekstas"/>
      </w:pPr>
    </w:p>
    <w:p w14:paraId="6BC1263D" w14:textId="77777777" w:rsidR="000A40D3" w:rsidRDefault="000A40D3">
      <w:pPr>
        <w:pStyle w:val="Pagrindinistekstas"/>
      </w:pPr>
    </w:p>
    <w:p w14:paraId="6BE4D6B6" w14:textId="77777777" w:rsidR="000A40D3" w:rsidRDefault="00AF2F76">
      <w:pPr>
        <w:pStyle w:val="Antrat1"/>
        <w:numPr>
          <w:ilvl w:val="0"/>
          <w:numId w:val="10"/>
        </w:numPr>
        <w:tabs>
          <w:tab w:val="left" w:pos="339"/>
        </w:tabs>
        <w:ind w:left="0" w:firstLine="0"/>
      </w:pPr>
      <w:r>
        <w:t>KLINIKINĖ INFORMACIJA</w:t>
      </w:r>
    </w:p>
    <w:p w14:paraId="450DFB54" w14:textId="77777777" w:rsidR="000A40D3" w:rsidRPr="003F2CCC" w:rsidRDefault="000A40D3">
      <w:pPr>
        <w:pStyle w:val="Pagrindinistekstas"/>
        <w:rPr>
          <w:bCs/>
        </w:rPr>
      </w:pPr>
    </w:p>
    <w:p w14:paraId="446F9F0E" w14:textId="77777777" w:rsidR="000A40D3" w:rsidRDefault="00AF2F76">
      <w:pPr>
        <w:pStyle w:val="Sraopastraipa"/>
        <w:numPr>
          <w:ilvl w:val="1"/>
          <w:numId w:val="10"/>
        </w:numPr>
        <w:tabs>
          <w:tab w:val="left" w:pos="504"/>
        </w:tabs>
        <w:ind w:left="0" w:firstLine="0"/>
        <w:rPr>
          <w:b/>
        </w:rPr>
      </w:pPr>
      <w:r>
        <w:rPr>
          <w:b/>
        </w:rPr>
        <w:t>Terapinės indikacijos</w:t>
      </w:r>
    </w:p>
    <w:p w14:paraId="0935B840" w14:textId="77777777" w:rsidR="000A40D3" w:rsidRPr="003F2CCC" w:rsidRDefault="000A40D3">
      <w:pPr>
        <w:pStyle w:val="Pagrindinistekstas"/>
        <w:rPr>
          <w:bCs/>
        </w:rPr>
      </w:pPr>
    </w:p>
    <w:p w14:paraId="6CEA32C2" w14:textId="77777777" w:rsidR="000A40D3" w:rsidRDefault="00AF2F76">
      <w:pPr>
        <w:pStyle w:val="Pagrindinistekstas"/>
      </w:pPr>
      <w:r>
        <w:t>Metronidazolas skirtas suaugusiųjų ir vaikų, kuriems yra toliau nurodytos indikacijos:</w:t>
      </w:r>
    </w:p>
    <w:p w14:paraId="6FAA2F90" w14:textId="77777777" w:rsidR="000A40D3" w:rsidRDefault="000A40D3">
      <w:pPr>
        <w:pStyle w:val="Pagrindinistekstas"/>
      </w:pPr>
    </w:p>
    <w:p w14:paraId="6EEFA783" w14:textId="77777777" w:rsidR="000A40D3" w:rsidRDefault="00AF2F76" w:rsidP="003F2CCC">
      <w:pPr>
        <w:tabs>
          <w:tab w:val="left" w:pos="355"/>
        </w:tabs>
        <w:jc w:val="both"/>
      </w:pPr>
      <w:r>
        <w:t>Toliau nurodytos gydytinos metronidazolui jautrių anaerobinių mikroorganizmų sukeltų infekcinių ligos:</w:t>
      </w:r>
    </w:p>
    <w:p w14:paraId="7AFA44B2" w14:textId="77777777" w:rsidR="000A40D3" w:rsidRDefault="00AF2F76">
      <w:pPr>
        <w:pStyle w:val="Sraopastraipa"/>
        <w:numPr>
          <w:ilvl w:val="0"/>
          <w:numId w:val="8"/>
        </w:numPr>
        <w:tabs>
          <w:tab w:val="left" w:pos="549"/>
          <w:tab w:val="left" w:pos="550"/>
        </w:tabs>
        <w:ind w:left="0" w:firstLine="0"/>
      </w:pPr>
      <w:r>
        <w:t>operacinių žaizdų infekcijos;</w:t>
      </w:r>
    </w:p>
    <w:p w14:paraId="6E2A6775" w14:textId="77777777" w:rsidR="000A40D3" w:rsidRDefault="00AF2F76">
      <w:pPr>
        <w:pStyle w:val="Sraopastraipa"/>
        <w:numPr>
          <w:ilvl w:val="0"/>
          <w:numId w:val="8"/>
        </w:numPr>
        <w:tabs>
          <w:tab w:val="left" w:pos="549"/>
          <w:tab w:val="left" w:pos="550"/>
        </w:tabs>
        <w:ind w:left="0" w:firstLine="0"/>
      </w:pPr>
      <w:r>
        <w:t>galvos smegenų abscesas;</w:t>
      </w:r>
    </w:p>
    <w:p w14:paraId="6BCFEB03" w14:textId="77777777" w:rsidR="000A40D3" w:rsidRDefault="00AF2F76">
      <w:pPr>
        <w:pStyle w:val="Sraopastraipa"/>
        <w:numPr>
          <w:ilvl w:val="0"/>
          <w:numId w:val="8"/>
        </w:numPr>
        <w:tabs>
          <w:tab w:val="left" w:pos="549"/>
          <w:tab w:val="left" w:pos="550"/>
        </w:tabs>
        <w:ind w:left="0" w:firstLine="0"/>
      </w:pPr>
      <w:r>
        <w:t>pooperacinės intraabdominalinio infekcijos;</w:t>
      </w:r>
    </w:p>
    <w:p w14:paraId="2277C781" w14:textId="77777777" w:rsidR="000A40D3" w:rsidRDefault="00AF2F76">
      <w:pPr>
        <w:pStyle w:val="Sraopastraipa"/>
        <w:numPr>
          <w:ilvl w:val="0"/>
          <w:numId w:val="8"/>
        </w:numPr>
        <w:tabs>
          <w:tab w:val="left" w:pos="549"/>
          <w:tab w:val="left" w:pos="550"/>
        </w:tabs>
        <w:ind w:left="0" w:firstLine="0"/>
      </w:pPr>
      <w:r>
        <w:t>mažojo dubens abscesas; mažojo dubens celiulitas;</w:t>
      </w:r>
    </w:p>
    <w:p w14:paraId="682D6B9D" w14:textId="77777777" w:rsidR="000A40D3" w:rsidRDefault="00AF2F76">
      <w:pPr>
        <w:pStyle w:val="Sraopastraipa"/>
        <w:numPr>
          <w:ilvl w:val="0"/>
          <w:numId w:val="8"/>
        </w:numPr>
        <w:tabs>
          <w:tab w:val="left" w:pos="549"/>
          <w:tab w:val="left" w:pos="550"/>
        </w:tabs>
        <w:ind w:left="0" w:firstLine="0"/>
      </w:pPr>
      <w:r>
        <w:t>septinis tromboflebitas;</w:t>
      </w:r>
    </w:p>
    <w:p w14:paraId="31865860" w14:textId="77777777" w:rsidR="000A40D3" w:rsidRDefault="00AF2F76">
      <w:pPr>
        <w:pStyle w:val="Sraopastraipa"/>
        <w:numPr>
          <w:ilvl w:val="0"/>
          <w:numId w:val="8"/>
        </w:numPr>
        <w:tabs>
          <w:tab w:val="left" w:pos="549"/>
          <w:tab w:val="left" w:pos="550"/>
        </w:tabs>
        <w:ind w:left="0" w:firstLine="0"/>
      </w:pPr>
      <w:r>
        <w:t>pogimdyminis sepsis;</w:t>
      </w:r>
    </w:p>
    <w:p w14:paraId="09F93BC3" w14:textId="77777777" w:rsidR="000A40D3" w:rsidRDefault="00AF2F76">
      <w:pPr>
        <w:pStyle w:val="Sraopastraipa"/>
        <w:numPr>
          <w:ilvl w:val="0"/>
          <w:numId w:val="8"/>
        </w:numPr>
        <w:tabs>
          <w:tab w:val="left" w:pos="549"/>
          <w:tab w:val="left" w:pos="550"/>
        </w:tabs>
        <w:ind w:left="0" w:firstLine="0"/>
      </w:pPr>
      <w:r>
        <w:t>osteomielitas;</w:t>
      </w:r>
    </w:p>
    <w:p w14:paraId="397655FF" w14:textId="77777777" w:rsidR="000A40D3" w:rsidRDefault="00AF2F76">
      <w:pPr>
        <w:pStyle w:val="Sraopastraipa"/>
        <w:numPr>
          <w:ilvl w:val="0"/>
          <w:numId w:val="8"/>
        </w:numPr>
        <w:tabs>
          <w:tab w:val="left" w:pos="549"/>
          <w:tab w:val="left" w:pos="550"/>
        </w:tabs>
        <w:ind w:left="0" w:firstLine="0"/>
      </w:pPr>
      <w:r>
        <w:t>bakterinis pūlingas meningit;</w:t>
      </w:r>
    </w:p>
    <w:p w14:paraId="0BCDED49" w14:textId="77777777" w:rsidR="000A40D3" w:rsidRDefault="00AF2F76">
      <w:pPr>
        <w:pStyle w:val="Sraopastraipa"/>
        <w:numPr>
          <w:ilvl w:val="0"/>
          <w:numId w:val="8"/>
        </w:numPr>
        <w:tabs>
          <w:tab w:val="left" w:pos="549"/>
          <w:tab w:val="left" w:pos="550"/>
        </w:tabs>
        <w:ind w:left="0" w:firstLine="0"/>
      </w:pPr>
      <w:r>
        <w:t>dujinės gangrenos;</w:t>
      </w:r>
    </w:p>
    <w:p w14:paraId="7614AE3B" w14:textId="77777777" w:rsidR="000A40D3" w:rsidRDefault="00AF2F76">
      <w:pPr>
        <w:pStyle w:val="Sraopastraipa"/>
        <w:numPr>
          <w:ilvl w:val="0"/>
          <w:numId w:val="8"/>
        </w:numPr>
        <w:tabs>
          <w:tab w:val="left" w:pos="549"/>
          <w:tab w:val="left" w:pos="550"/>
        </w:tabs>
        <w:ind w:left="0" w:firstLine="0"/>
      </w:pPr>
      <w:r>
        <w:t>nekrotizuojančios pneumonijos;</w:t>
      </w:r>
    </w:p>
    <w:p w14:paraId="126D0DCA" w14:textId="77777777" w:rsidR="000A40D3" w:rsidRDefault="00AF2F76">
      <w:pPr>
        <w:pStyle w:val="Sraopastraipa"/>
        <w:numPr>
          <w:ilvl w:val="0"/>
          <w:numId w:val="8"/>
        </w:numPr>
        <w:tabs>
          <w:tab w:val="left" w:pos="549"/>
          <w:tab w:val="left" w:pos="550"/>
        </w:tabs>
        <w:ind w:left="0" w:firstLine="0"/>
      </w:pPr>
      <w:r>
        <w:t>ūminio opinio gingivito.</w:t>
      </w:r>
    </w:p>
    <w:p w14:paraId="7CB6B7B3" w14:textId="77777777" w:rsidR="000A40D3" w:rsidRDefault="000A40D3">
      <w:pPr>
        <w:pStyle w:val="Pagrindinistekstas"/>
      </w:pPr>
    </w:p>
    <w:p w14:paraId="08B24C83" w14:textId="77777777" w:rsidR="000A40D3" w:rsidRDefault="00AF2F76">
      <w:pPr>
        <w:jc w:val="both"/>
        <w:rPr>
          <w:b/>
          <w:bCs/>
          <w:color w:val="000000"/>
        </w:rPr>
      </w:pPr>
      <w:r>
        <w:t>Pacientų, kuriems yra bakteremija, atsiradusi dėl vienos iš pirmiau išvardytų infekcijų, gydymas.</w:t>
      </w:r>
    </w:p>
    <w:p w14:paraId="3B2DE215" w14:textId="77777777" w:rsidR="000A40D3" w:rsidRDefault="000A40D3">
      <w:pPr>
        <w:pStyle w:val="Pagrindinistekstas"/>
      </w:pPr>
    </w:p>
    <w:p w14:paraId="6A4704B6" w14:textId="77777777" w:rsidR="000A40D3" w:rsidRDefault="00AF2F76">
      <w:pPr>
        <w:pStyle w:val="Sraopastraipa"/>
        <w:tabs>
          <w:tab w:val="left" w:pos="360"/>
        </w:tabs>
        <w:ind w:left="0" w:firstLine="0"/>
      </w:pPr>
      <w:r>
        <w:t>Pooperacinių infekcijų (po ginekologinių ir pilvo ertmės operacijų), kurias gali sukelti anaerobinės bakterijos, prevencija.</w:t>
      </w:r>
    </w:p>
    <w:p w14:paraId="418CA617" w14:textId="77777777" w:rsidR="000A40D3" w:rsidRDefault="000A40D3">
      <w:pPr>
        <w:pStyle w:val="Pagrindinistekstas"/>
      </w:pPr>
    </w:p>
    <w:p w14:paraId="4BCC9061" w14:textId="77777777" w:rsidR="000A40D3" w:rsidRDefault="00AF2F76">
      <w:pPr>
        <w:pStyle w:val="Pagrindinistekstas"/>
      </w:pPr>
      <w:r>
        <w:t>Reikia atsižvelgti į oficialias tinkamo antibakterinių preparatų vartojimo rekomendacijas.</w:t>
      </w:r>
    </w:p>
    <w:p w14:paraId="01CBB2C8" w14:textId="77777777" w:rsidR="000A40D3" w:rsidRDefault="000A40D3">
      <w:pPr>
        <w:pStyle w:val="Pagrindinistekstas"/>
      </w:pPr>
    </w:p>
    <w:p w14:paraId="7E965874" w14:textId="77777777" w:rsidR="000A40D3" w:rsidRDefault="00AF2F76">
      <w:pPr>
        <w:pStyle w:val="Antrat1"/>
        <w:numPr>
          <w:ilvl w:val="1"/>
          <w:numId w:val="10"/>
        </w:numPr>
        <w:tabs>
          <w:tab w:val="left" w:pos="502"/>
        </w:tabs>
        <w:ind w:left="0" w:firstLine="0"/>
      </w:pPr>
      <w:r>
        <w:t>Dozavimas ir vartojimo metodas</w:t>
      </w:r>
    </w:p>
    <w:p w14:paraId="68CC4404" w14:textId="77777777" w:rsidR="000A40D3" w:rsidRDefault="000A40D3">
      <w:pPr>
        <w:pStyle w:val="Pagrindinistekstas"/>
      </w:pPr>
    </w:p>
    <w:p w14:paraId="7F5A312E" w14:textId="77777777" w:rsidR="000A40D3" w:rsidRDefault="00AF2F76">
      <w:pPr>
        <w:pStyle w:val="Antrat1"/>
        <w:tabs>
          <w:tab w:val="left" w:pos="549"/>
          <w:tab w:val="left" w:pos="550"/>
        </w:tabs>
        <w:ind w:left="0" w:firstLine="0"/>
      </w:pPr>
      <w:r>
        <w:t>Gydymas</w:t>
      </w:r>
    </w:p>
    <w:p w14:paraId="421DA8D9" w14:textId="77777777" w:rsidR="000A40D3" w:rsidRPr="003F2CCC" w:rsidRDefault="000A40D3">
      <w:pPr>
        <w:pStyle w:val="Pagrindinistekstas"/>
        <w:rPr>
          <w:bCs/>
        </w:rPr>
      </w:pPr>
    </w:p>
    <w:p w14:paraId="06E35F7B" w14:textId="77777777" w:rsidR="000A40D3" w:rsidRDefault="00AF2F76" w:rsidP="00AF2F76">
      <w:pPr>
        <w:pStyle w:val="Pagrindinistekstas"/>
      </w:pPr>
      <w:r>
        <w:rPr>
          <w:u w:val="single"/>
        </w:rPr>
        <w:t>Suaugusiesiems ir vyresniems nei 12 metų vaikams:</w:t>
      </w:r>
      <w:r>
        <w:t xml:space="preserve"> 100 ml kaip intraveninė infuzija kas 8 valandas, kuo greičiau pakeičiant per burną vartojamu preparatu. Gydymo kurso jokiu būdu negalima tęsti ilgiau nei septynias dienas, nebent to reikėtų įvertinus aplinkybes, atsižvelgiant į klinikinį ir bakteriologinį įvertinimą.</w:t>
      </w:r>
    </w:p>
    <w:p w14:paraId="5BD2B292" w14:textId="77777777" w:rsidR="000A40D3" w:rsidRDefault="000A40D3">
      <w:pPr>
        <w:pStyle w:val="Pagrindinistekstas"/>
      </w:pPr>
    </w:p>
    <w:p w14:paraId="3D19706B" w14:textId="77777777" w:rsidR="000A40D3" w:rsidRDefault="00AF2F76" w:rsidP="00AF2F76">
      <w:pPr>
        <w:pStyle w:val="Pagrindinistekstas"/>
      </w:pPr>
      <w:r>
        <w:rPr>
          <w:u w:val="single"/>
        </w:rPr>
        <w:t>Vaikams nuo 8 savaičių iki 12 metų:</w:t>
      </w:r>
      <w:r>
        <w:t xml:space="preserve"> įprasta paros dozė yra 20–30 mg/kg/d. kaip viena dozė arba padalyta į 7,5 mg/kg dozes kas 8 valandas. Paros dozę galima padidinti iki 40 mg/kg, įvertinus infekcijos sunkumą. Paprastai gydymas trunka 7 dienas.</w:t>
      </w:r>
    </w:p>
    <w:p w14:paraId="13FA897F" w14:textId="77777777" w:rsidR="000A40D3" w:rsidRDefault="000A40D3">
      <w:pPr>
        <w:pStyle w:val="Pagrindinistekstas"/>
      </w:pPr>
    </w:p>
    <w:p w14:paraId="0D7991B3" w14:textId="77777777" w:rsidR="000A40D3" w:rsidRDefault="00AF2F76">
      <w:pPr>
        <w:pStyle w:val="Pagrindinistekstas"/>
      </w:pPr>
      <w:r>
        <w:rPr>
          <w:u w:val="single"/>
        </w:rPr>
        <w:t>Vaikams iki 8 savaičių:</w:t>
      </w:r>
      <w:r>
        <w:t xml:space="preserve"> 15 mg/kg kaip viena paros dozė arba padalyta į 7,5 mg/kg dozes kas 12 valandų. Naujagimiams, kurių gestacinis amžius yra mažesnis nei 40 savaičių, per pirmąją gyvenimo savaitę metronidazolas gali kauptis organizme, todėl po kelių vartojimo dienų pageidautina stebėti metronidazolo koncentraciją kraujo plazmoje.</w:t>
      </w:r>
    </w:p>
    <w:p w14:paraId="0BD73B39" w14:textId="77777777" w:rsidR="000A40D3" w:rsidRDefault="000A40D3">
      <w:pPr>
        <w:pStyle w:val="Pagrindinistekstas"/>
      </w:pPr>
    </w:p>
    <w:p w14:paraId="5B07C037" w14:textId="77777777" w:rsidR="000A40D3" w:rsidRDefault="00AF2F76">
      <w:pPr>
        <w:pStyle w:val="Antrat1"/>
        <w:tabs>
          <w:tab w:val="left" w:pos="549"/>
          <w:tab w:val="left" w:pos="550"/>
        </w:tabs>
        <w:ind w:left="0" w:firstLine="0"/>
      </w:pPr>
      <w:r>
        <w:t>Profilaktika</w:t>
      </w:r>
    </w:p>
    <w:p w14:paraId="5365D4E5" w14:textId="77777777" w:rsidR="000A40D3" w:rsidRPr="003F2CCC" w:rsidRDefault="000A40D3">
      <w:pPr>
        <w:pStyle w:val="Pagrindinistekstas"/>
        <w:rPr>
          <w:bCs/>
        </w:rPr>
      </w:pPr>
    </w:p>
    <w:p w14:paraId="04A54A02" w14:textId="77777777" w:rsidR="000A40D3" w:rsidRDefault="00AF2F76">
      <w:pPr>
        <w:pStyle w:val="Pagrindinistekstas"/>
      </w:pPr>
      <w:r>
        <w:rPr>
          <w:u w:val="single"/>
        </w:rPr>
        <w:t>Suaugusiesiems ir vyresniems nei 12 metų vaikams:</w:t>
      </w:r>
      <w:r>
        <w:t xml:space="preserve"> 500 mg į veną prieš operaciją. Prieš tiesiosios žarnos operaciją 500 mg kas 8 valandas 24 valandų laikotarpiu kaip intraveninė infuzija, pradedama prieš pat chirurginę intervenciją.</w:t>
      </w:r>
    </w:p>
    <w:p w14:paraId="5414E905" w14:textId="77777777" w:rsidR="000A40D3" w:rsidRDefault="000A40D3">
      <w:pPr>
        <w:pStyle w:val="Pagrindinistekstas"/>
      </w:pPr>
    </w:p>
    <w:p w14:paraId="413C4ACB" w14:textId="77777777" w:rsidR="000A40D3" w:rsidRDefault="00AF2F76">
      <w:pPr>
        <w:pStyle w:val="Pagrindinistekstas"/>
      </w:pPr>
      <w:r>
        <w:rPr>
          <w:u w:val="single"/>
        </w:rPr>
        <w:t>Vaikams iki 12 metų:</w:t>
      </w:r>
      <w:r>
        <w:t xml:space="preserve"> 20–30 mg/kg kaip viena dozė, skiriama per 1–2 valandas iki operacijos.</w:t>
      </w:r>
    </w:p>
    <w:p w14:paraId="410E2FC1" w14:textId="77777777" w:rsidR="000A40D3" w:rsidRDefault="000A40D3">
      <w:pPr>
        <w:pStyle w:val="Pagrindinistekstas"/>
      </w:pPr>
    </w:p>
    <w:p w14:paraId="584AC911" w14:textId="77777777" w:rsidR="000A40D3" w:rsidRDefault="00AF2F76">
      <w:pPr>
        <w:pStyle w:val="Pagrindinistekstas"/>
      </w:pPr>
      <w:r>
        <w:rPr>
          <w:u w:val="single"/>
        </w:rPr>
        <w:t>Naujagimiams, kurių gestacinis amžius iki 40 savaičių:</w:t>
      </w:r>
      <w:r>
        <w:t xml:space="preserve"> 10 mg/kg kūno masės kaip viena dozė prieš operaciją.</w:t>
      </w:r>
    </w:p>
    <w:p w14:paraId="481075BB" w14:textId="77777777" w:rsidR="000A40D3" w:rsidRDefault="000A40D3">
      <w:pPr>
        <w:pStyle w:val="Pagrindinistekstas"/>
      </w:pPr>
    </w:p>
    <w:p w14:paraId="3A8157A2" w14:textId="77777777" w:rsidR="000A40D3" w:rsidRDefault="00AF2F76">
      <w:pPr>
        <w:pStyle w:val="Pagrindinistekstas"/>
      </w:pPr>
      <w:r>
        <w:t xml:space="preserve">Vartojant pirmiau nurodytomis dozėmis kraujyje ir audiniuose susidaro metronidazolo koncentracija, kuri dažniausiai viršija </w:t>
      </w:r>
      <w:r>
        <w:rPr>
          <w:i/>
        </w:rPr>
        <w:t>Bacteroides fragilis</w:t>
      </w:r>
      <w:r>
        <w:t xml:space="preserve"> ir kitų dažniausiai aptinkamų anaerobinių bakterijų minimalią baktericidinę koncentraciją.</w:t>
      </w:r>
    </w:p>
    <w:p w14:paraId="0F0BAD62" w14:textId="5A4958FB" w:rsidR="000A40D3" w:rsidRDefault="000A40D3">
      <w:pPr>
        <w:pStyle w:val="Pagrindinistekstas"/>
        <w:jc w:val="both"/>
      </w:pPr>
    </w:p>
    <w:p w14:paraId="4E073FAC" w14:textId="77777777" w:rsidR="000A40D3" w:rsidRDefault="00AF2F76">
      <w:pPr>
        <w:pStyle w:val="Pagrindinistekstas"/>
      </w:pPr>
      <w:r>
        <w:rPr>
          <w:u w:val="single"/>
        </w:rPr>
        <w:t>Senyviems pacientams</w:t>
      </w:r>
    </w:p>
    <w:p w14:paraId="072296BC" w14:textId="77777777" w:rsidR="000A40D3" w:rsidRDefault="00AF2F76">
      <w:pPr>
        <w:pStyle w:val="Pagrindinistekstas"/>
      </w:pPr>
      <w:r>
        <w:t>Šiems pacientams dozės koreguoti nebūtina, išskyrus atvejus, kai yra inkstų nepakankamumo diagnozė.</w:t>
      </w:r>
    </w:p>
    <w:p w14:paraId="54FD5754" w14:textId="77777777" w:rsidR="000A40D3" w:rsidRDefault="000A40D3">
      <w:pPr>
        <w:rPr>
          <w:color w:val="000000"/>
        </w:rPr>
      </w:pPr>
    </w:p>
    <w:p w14:paraId="160C11BA" w14:textId="0E5A8E2A" w:rsidR="000A40D3" w:rsidRDefault="00AF2F76">
      <w:pPr>
        <w:rPr>
          <w:i/>
          <w:color w:val="000000"/>
        </w:rPr>
      </w:pPr>
      <w:r>
        <w:rPr>
          <w:i/>
          <w:color w:val="000000"/>
        </w:rPr>
        <w:t>Pacientams, kurių inkstų funkcija sutrikusi</w:t>
      </w:r>
    </w:p>
    <w:p w14:paraId="6810C8BC" w14:textId="430C95B5" w:rsidR="000A40D3" w:rsidRDefault="00AF2F76">
      <w:pPr>
        <w:rPr>
          <w:color w:val="000000"/>
        </w:rPr>
      </w:pPr>
      <w:r>
        <w:rPr>
          <w:color w:val="000000"/>
        </w:rPr>
        <w:t>Apie vartojimą šiai populiacijai duomenys riboti. Šie duomenys rodo, kad dozės mažinti nereikia (žr. 5.2 skyrių).</w:t>
      </w:r>
    </w:p>
    <w:p w14:paraId="66F1CF07" w14:textId="77777777" w:rsidR="000A40D3" w:rsidRDefault="00AF2F76">
      <w:pPr>
        <w:rPr>
          <w:color w:val="000000"/>
        </w:rPr>
      </w:pPr>
      <w:r>
        <w:rPr>
          <w:color w:val="000000"/>
        </w:rPr>
        <w:t>Pacientams, kuriems atliekama hemodializė, įprasta metronidazolo dozė hemodializės dienomis turi būti skiriama po hemodializės, kad būtų kompensuotas per procedūrą iš organizmo pašalintas metronidazolas.</w:t>
      </w:r>
    </w:p>
    <w:p w14:paraId="65A02D9C" w14:textId="54D82049" w:rsidR="000A40D3" w:rsidRDefault="00AF2F76">
      <w:pPr>
        <w:rPr>
          <w:color w:val="000000"/>
        </w:rPr>
      </w:pPr>
      <w:r>
        <w:rPr>
          <w:color w:val="000000"/>
        </w:rPr>
        <w:t>Pacientams, kuriems sutrikusi inkstų funkcija ir atliekama protarpinė peritoninė dializė arba nuolatinė ambulatorinė peritoninė dializė, įprastos dozės koreguoti nebūtina.</w:t>
      </w:r>
    </w:p>
    <w:p w14:paraId="4D02B35B" w14:textId="77777777" w:rsidR="000A40D3" w:rsidRDefault="000A40D3">
      <w:pPr>
        <w:rPr>
          <w:color w:val="000000"/>
        </w:rPr>
      </w:pPr>
    </w:p>
    <w:p w14:paraId="7BA7834B" w14:textId="025B8111" w:rsidR="000A40D3" w:rsidRPr="00AF2F76" w:rsidRDefault="00AF2F76">
      <w:pPr>
        <w:rPr>
          <w:i/>
          <w:color w:val="000000"/>
        </w:rPr>
      </w:pPr>
      <w:r w:rsidRPr="00AF2F76">
        <w:rPr>
          <w:i/>
          <w:color w:val="000000"/>
        </w:rPr>
        <w:t>Pacientams, kurių kepenų funkcija sutrikusi</w:t>
      </w:r>
    </w:p>
    <w:p w14:paraId="6464E142" w14:textId="0B7315E9" w:rsidR="000A40D3" w:rsidRDefault="00AF2F76">
      <w:pPr>
        <w:rPr>
          <w:color w:val="000000"/>
        </w:rPr>
      </w:pPr>
      <w:r>
        <w:rPr>
          <w:color w:val="000000"/>
        </w:rPr>
        <w:t>Kadangi esant sunkiam kepenų nepakankamumui pailgėja pusinės eliminacijos laikas serume ir plazmos klirensas, pacientams, sergantiems sunkiomis kepenų ligomis, reikės mažesnės dozės (žr. 5.2 skyrių).</w:t>
      </w:r>
    </w:p>
    <w:p w14:paraId="0D229B7D" w14:textId="591C4FFB" w:rsidR="000A40D3" w:rsidRDefault="000A40D3">
      <w:pPr>
        <w:rPr>
          <w:color w:val="000000"/>
        </w:rPr>
      </w:pPr>
    </w:p>
    <w:p w14:paraId="03B3BD37" w14:textId="2E3533D5" w:rsidR="000A40D3" w:rsidRDefault="00AF2F76">
      <w:pPr>
        <w:rPr>
          <w:color w:val="000000"/>
        </w:rPr>
      </w:pPr>
      <w:r>
        <w:rPr>
          <w:color w:val="000000"/>
        </w:rPr>
        <w:t>Pacientams, sergantiems hepatine encefalopatija, paros dozę reikia sumažinti iki trečdalio įprastinės dozės, ją galima vartoti vieną kartą per parą (žr. 4.4 skyrių).</w:t>
      </w:r>
    </w:p>
    <w:p w14:paraId="216EA04E" w14:textId="77777777" w:rsidR="000A40D3" w:rsidRDefault="000A40D3">
      <w:pPr>
        <w:pStyle w:val="Pagrindinistekstas"/>
        <w:jc w:val="both"/>
      </w:pPr>
    </w:p>
    <w:p w14:paraId="2C088217" w14:textId="77777777" w:rsidR="000A40D3" w:rsidRDefault="00AF2F76">
      <w:pPr>
        <w:pStyle w:val="Pagrindinistekstas"/>
        <w:rPr>
          <w:u w:val="single"/>
        </w:rPr>
      </w:pPr>
      <w:r>
        <w:rPr>
          <w:u w:val="single"/>
        </w:rPr>
        <w:t>Vartojimo metodas</w:t>
      </w:r>
    </w:p>
    <w:p w14:paraId="5D737735" w14:textId="77777777" w:rsidR="000A40D3" w:rsidRDefault="00AF2F76">
      <w:pPr>
        <w:pStyle w:val="Pagrindinistekstas"/>
      </w:pPr>
      <w:r>
        <w:t>Leisti į veną.</w:t>
      </w:r>
    </w:p>
    <w:p w14:paraId="31B117B4" w14:textId="77777777" w:rsidR="000A40D3" w:rsidRDefault="000A40D3">
      <w:pPr>
        <w:pStyle w:val="Pagrindinistekstas"/>
      </w:pPr>
    </w:p>
    <w:p w14:paraId="71E719FF" w14:textId="77777777" w:rsidR="000A40D3" w:rsidRDefault="00AF2F76">
      <w:pPr>
        <w:pStyle w:val="Pagrindinistekstas"/>
      </w:pPr>
      <w:r>
        <w:t>Metronidazole Basi turi būti lašinamas kaip intraveninė infuzija 30–60 minučių.</w:t>
      </w:r>
    </w:p>
    <w:p w14:paraId="49DD4206" w14:textId="77777777" w:rsidR="000A40D3" w:rsidRDefault="00AF2F76">
      <w:pPr>
        <w:pStyle w:val="Pagrindinistekstas"/>
      </w:pPr>
      <w:r>
        <w:t>Preparatą galima vartoti vieną arba vienu metu (bet atskirai) su kitomis atitinkamomis parenterinėmis antibakterinėmis medžiagomis.</w:t>
      </w:r>
    </w:p>
    <w:p w14:paraId="483AB9B8" w14:textId="77777777" w:rsidR="000A40D3" w:rsidRDefault="000A40D3">
      <w:pPr>
        <w:pStyle w:val="Pagrindinistekstas"/>
      </w:pPr>
    </w:p>
    <w:p w14:paraId="0FF3A402" w14:textId="77777777" w:rsidR="000A40D3" w:rsidRDefault="00AF2F76">
      <w:pPr>
        <w:pStyle w:val="Antrat1"/>
        <w:numPr>
          <w:ilvl w:val="1"/>
          <w:numId w:val="10"/>
        </w:numPr>
        <w:tabs>
          <w:tab w:val="left" w:pos="504"/>
        </w:tabs>
        <w:ind w:left="0" w:firstLine="0"/>
        <w:jc w:val="both"/>
      </w:pPr>
      <w:r>
        <w:t>Kontraindikacijos</w:t>
      </w:r>
    </w:p>
    <w:p w14:paraId="10E7A43D" w14:textId="77777777" w:rsidR="000A40D3" w:rsidRPr="003F2CCC" w:rsidRDefault="000A40D3">
      <w:pPr>
        <w:pStyle w:val="Pagrindinistekstas"/>
        <w:rPr>
          <w:bCs/>
        </w:rPr>
      </w:pPr>
    </w:p>
    <w:p w14:paraId="219484E4" w14:textId="77777777" w:rsidR="000A40D3" w:rsidRDefault="00AF2F76" w:rsidP="003F2CCC">
      <w:pPr>
        <w:pStyle w:val="Sraopastraipa"/>
        <w:numPr>
          <w:ilvl w:val="0"/>
          <w:numId w:val="8"/>
        </w:numPr>
        <w:tabs>
          <w:tab w:val="left" w:pos="567"/>
        </w:tabs>
        <w:ind w:left="0" w:firstLine="0"/>
      </w:pPr>
      <w:r>
        <w:t>Padidėjęs jautrumas veikliajai arba bet kuriai 6.1 skyriuje nurodytai pagalbinei medžiagai, imidazolams.</w:t>
      </w:r>
    </w:p>
    <w:p w14:paraId="59BAD24D" w14:textId="77777777" w:rsidR="000A40D3" w:rsidRDefault="000A40D3">
      <w:pPr>
        <w:pStyle w:val="Pagrindinistekstas"/>
      </w:pPr>
    </w:p>
    <w:p w14:paraId="6F22CC01" w14:textId="77777777" w:rsidR="000A40D3" w:rsidRDefault="00AF2F76">
      <w:pPr>
        <w:pStyle w:val="Antrat1"/>
        <w:numPr>
          <w:ilvl w:val="1"/>
          <w:numId w:val="10"/>
        </w:numPr>
        <w:tabs>
          <w:tab w:val="left" w:pos="504"/>
        </w:tabs>
        <w:ind w:left="0" w:firstLine="0"/>
        <w:jc w:val="both"/>
      </w:pPr>
      <w:r>
        <w:t>Specialūs įspėjimai ir atsargumo priemonės</w:t>
      </w:r>
    </w:p>
    <w:p w14:paraId="24F9421E" w14:textId="77777777" w:rsidR="000A40D3" w:rsidRPr="003F2CCC" w:rsidRDefault="000A40D3">
      <w:pPr>
        <w:pStyle w:val="Pagrindinistekstas"/>
        <w:rPr>
          <w:bCs/>
        </w:rPr>
      </w:pPr>
    </w:p>
    <w:p w14:paraId="096A4734" w14:textId="77777777" w:rsidR="000A40D3" w:rsidRDefault="00AF2F76" w:rsidP="003F2CCC">
      <w:pPr>
        <w:pStyle w:val="Sraopastraipa"/>
        <w:numPr>
          <w:ilvl w:val="0"/>
          <w:numId w:val="8"/>
        </w:numPr>
        <w:tabs>
          <w:tab w:val="left" w:pos="567"/>
        </w:tabs>
        <w:ind w:left="0" w:firstLine="0"/>
      </w:pPr>
      <w:r>
        <w:t>Esant ilgam gydymo kursui Metronidazole Basi reikia vartoti atsargiai (žr. 5.3 skyrių).</w:t>
      </w:r>
    </w:p>
    <w:p w14:paraId="4D3A423F" w14:textId="77777777" w:rsidR="000A40D3" w:rsidRDefault="000A40D3">
      <w:pPr>
        <w:pStyle w:val="Pagrindinistekstas"/>
      </w:pPr>
    </w:p>
    <w:p w14:paraId="4F0C591B" w14:textId="77777777" w:rsidR="000A40D3" w:rsidRDefault="00AF2F76" w:rsidP="003F2CCC">
      <w:pPr>
        <w:pStyle w:val="Sraopastraipa"/>
        <w:numPr>
          <w:ilvl w:val="0"/>
          <w:numId w:val="8"/>
        </w:numPr>
        <w:tabs>
          <w:tab w:val="left" w:pos="567"/>
        </w:tabs>
        <w:ind w:left="0" w:firstLine="0"/>
      </w:pPr>
      <w:r>
        <w:t>Metronidazolas daugiausia metabolizuojamas vykstant oksidacijai kepenyse. Jei pacientas serga progresavusiu kepenų nepakankamumu, metronidazolo klirensas gali reikšmingai sumažėti. Pacientų, kuriems yra hepatinė encefalopatija, organizme metronidazolo gali reikšmingai kauptis ir didelė metronidazolo koncentracija plazmoje gali sustiprinti encefalopatijos simptomus. Metronidazole Basi pacientams, kurių kepenų funkcija sutrikusi, reikia skirti vartoti atsargiai.</w:t>
      </w:r>
    </w:p>
    <w:p w14:paraId="27C34211" w14:textId="77777777" w:rsidR="000A40D3" w:rsidRDefault="000A40D3">
      <w:pPr>
        <w:pStyle w:val="Pagrindinistekstas"/>
      </w:pPr>
    </w:p>
    <w:p w14:paraId="08CA572D" w14:textId="4A122CE6" w:rsidR="000A40D3" w:rsidRDefault="00AF2F76" w:rsidP="003F2CCC">
      <w:pPr>
        <w:pStyle w:val="Sraopastraipa"/>
        <w:numPr>
          <w:ilvl w:val="0"/>
          <w:numId w:val="8"/>
        </w:numPr>
        <w:tabs>
          <w:tab w:val="left" w:pos="567"/>
        </w:tabs>
        <w:ind w:left="0" w:firstLine="0"/>
      </w:pPr>
      <w:r>
        <w:t>Pasireiškus sunkioms padidėjusio jautrumo reakcijoms (pvz., anafilaksinis šokas; taip pat žr. 4.8 skyrių), metronidazolo vartojimas turi būti tuoj pat nutrauktas, o kvalifikuoti sveikatos priežiūros specialistai turi pradėti neatidėliotiną gydymą.</w:t>
      </w:r>
    </w:p>
    <w:p w14:paraId="557F1A62" w14:textId="77777777" w:rsidR="000A40D3" w:rsidRDefault="000A40D3">
      <w:pPr>
        <w:pStyle w:val="Sraopastraipa"/>
        <w:tabs>
          <w:tab w:val="left" w:pos="400"/>
          <w:tab w:val="left" w:pos="401"/>
        </w:tabs>
        <w:ind w:left="0" w:firstLine="0"/>
      </w:pPr>
    </w:p>
    <w:p w14:paraId="082414EC" w14:textId="77777777" w:rsidR="000A40D3" w:rsidRDefault="00AF2F76" w:rsidP="003F2CCC">
      <w:pPr>
        <w:pStyle w:val="Sraopastraipa"/>
        <w:numPr>
          <w:ilvl w:val="0"/>
          <w:numId w:val="8"/>
        </w:numPr>
        <w:tabs>
          <w:tab w:val="left" w:pos="567"/>
        </w:tabs>
        <w:ind w:left="0" w:firstLine="0"/>
      </w:pPr>
      <w:r>
        <w:t>Jei preparato reikia skirti ilgiau, nei buvo numatyta iš pradžių, rekomenduojama reguliariai atlikti kraujo tyrimus, ypač atidžiai stebint leukocitų kiekį. Be to, tokius pacientus būtina atidžiai stebėti dėl nepageidaujamų reakcijų rizikos, tokių kaip centrinės arba periferinės nervų sistemos sutrikimai (parestezija, ataksija, svaigulys ir traukuliai).</w:t>
      </w:r>
    </w:p>
    <w:p w14:paraId="6B4343C0" w14:textId="77777777" w:rsidR="000A40D3" w:rsidRDefault="000A40D3">
      <w:pPr>
        <w:pStyle w:val="Pagrindinistekstas"/>
      </w:pPr>
    </w:p>
    <w:p w14:paraId="0E8B086D" w14:textId="77777777" w:rsidR="000A40D3" w:rsidRDefault="00AF2F76" w:rsidP="003F2CCC">
      <w:pPr>
        <w:pStyle w:val="Sraopastraipa"/>
        <w:numPr>
          <w:ilvl w:val="0"/>
          <w:numId w:val="8"/>
        </w:numPr>
        <w:tabs>
          <w:tab w:val="left" w:pos="567"/>
        </w:tabs>
        <w:ind w:left="0" w:firstLine="0"/>
      </w:pPr>
      <w:r>
        <w:t>Pacientai turi susilaikyti nuo gėrimų ir vaistinių preparatų, kurių sudėtyje yra alkoholio, dėl galimo „Antabuse“ efekto.</w:t>
      </w:r>
    </w:p>
    <w:p w14:paraId="06CEF1D4" w14:textId="77777777" w:rsidR="000A40D3" w:rsidRDefault="000A40D3">
      <w:pPr>
        <w:pStyle w:val="Pagrindinistekstas"/>
      </w:pPr>
    </w:p>
    <w:p w14:paraId="4C1FF648" w14:textId="77777777" w:rsidR="000A40D3" w:rsidRDefault="00AF2F76" w:rsidP="003F2CCC">
      <w:pPr>
        <w:pStyle w:val="Sraopastraipa"/>
        <w:numPr>
          <w:ilvl w:val="0"/>
          <w:numId w:val="8"/>
        </w:numPr>
        <w:tabs>
          <w:tab w:val="left" w:pos="567"/>
        </w:tabs>
        <w:ind w:left="0" w:firstLine="0"/>
      </w:pPr>
      <w:r>
        <w:t>Atminkite, kad vartojant metronidazolą gali patamsėti šlapimo spalva (dėl metronidazolo metabolitų).</w:t>
      </w:r>
    </w:p>
    <w:p w14:paraId="0137FEB4" w14:textId="77777777" w:rsidR="000A40D3" w:rsidRDefault="000A40D3">
      <w:pPr>
        <w:pStyle w:val="Pagrindinistekstas"/>
      </w:pPr>
    </w:p>
    <w:p w14:paraId="5C32EAFF" w14:textId="77777777" w:rsidR="000A40D3" w:rsidRDefault="00AF2F76" w:rsidP="003F2CCC">
      <w:pPr>
        <w:pStyle w:val="Sraopastraipa"/>
        <w:numPr>
          <w:ilvl w:val="0"/>
          <w:numId w:val="8"/>
        </w:numPr>
        <w:tabs>
          <w:tab w:val="left" w:pos="567"/>
        </w:tabs>
        <w:ind w:left="0" w:firstLine="0"/>
      </w:pPr>
      <w:r>
        <w:t>Atsargiai reikia vartoti pacientams, sergantiems lėtinėmis arba ūminėmis centrinės arba periferinės nervų sistemos ligomis, dėl galimos neurologinės būklės pablogėjimo rizikos.</w:t>
      </w:r>
    </w:p>
    <w:p w14:paraId="286E2DE7" w14:textId="77777777" w:rsidR="000A40D3" w:rsidRDefault="000A40D3">
      <w:pPr>
        <w:pStyle w:val="Pagrindinistekstas"/>
      </w:pPr>
    </w:p>
    <w:p w14:paraId="25E3C020" w14:textId="77777777" w:rsidR="000A40D3" w:rsidRDefault="00AF2F76" w:rsidP="003F2CCC">
      <w:pPr>
        <w:pStyle w:val="Sraopastraipa"/>
        <w:numPr>
          <w:ilvl w:val="0"/>
          <w:numId w:val="8"/>
        </w:numPr>
        <w:tabs>
          <w:tab w:val="left" w:pos="567"/>
        </w:tabs>
        <w:ind w:left="0" w:firstLine="0"/>
      </w:pPr>
      <w:r>
        <w:t>Vartojant sisteminio poveikio vaistinius preparatus su metronidazolu, tarp Kokaino (</w:t>
      </w:r>
      <w:r>
        <w:rPr>
          <w:i/>
        </w:rPr>
        <w:t>Cockayne</w:t>
      </w:r>
      <w:r>
        <w:t>) sindromu sergančių pacientų nustatyta sunkaus toksinio poveikio kepenims ir (arba) ūminio kepenų nepakankamumo atvejų, įskaitant mirtį lėmusius atvejus, kai šie sutrikimai pasireiškė labai greitai vos pradėjus gydymą. Todėl tokiems pacientams metronidazolo skirti reikėtų labai gerai įvertinus naudą ir riziką ir tik tais atvejais, kai nėra alternatyvių gydymo būdų.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vaistiniu preparatu reikia nutraukti.</w:t>
      </w:r>
    </w:p>
    <w:p w14:paraId="2D4E50DC" w14:textId="77777777" w:rsidR="000A40D3" w:rsidRDefault="000A40D3">
      <w:pPr>
        <w:pStyle w:val="Pagrindinistekstas"/>
      </w:pPr>
    </w:p>
    <w:p w14:paraId="3080DB78" w14:textId="77777777" w:rsidR="000A40D3" w:rsidRDefault="00AF2F76">
      <w:pPr>
        <w:pStyle w:val="Pagrindinistekstas"/>
      </w:pPr>
      <w:r>
        <w:t>Kokaino (</w:t>
      </w:r>
      <w:r>
        <w:rPr>
          <w:i/>
        </w:rPr>
        <w:t>Cockayne</w:t>
      </w:r>
      <w:r>
        <w:t>) sindromu sergančius pacientus reikia informuoti apie tai, kad, pasireiškus bet kokiems galimos kepenų pažaidos simptomams, jie turėtų nedelsdami apie tai pranešti savo gydytojui ir nustoti vartoti metronidazolą.</w:t>
      </w:r>
    </w:p>
    <w:p w14:paraId="5A705260" w14:textId="77777777" w:rsidR="000A40D3" w:rsidRDefault="000A40D3">
      <w:pPr>
        <w:pStyle w:val="Pagrindinistekstas"/>
      </w:pPr>
    </w:p>
    <w:p w14:paraId="2215072A" w14:textId="77777777" w:rsidR="000A40D3" w:rsidRDefault="00AF2F76" w:rsidP="003F2CCC">
      <w:pPr>
        <w:pStyle w:val="Sraopastraipa"/>
        <w:numPr>
          <w:ilvl w:val="0"/>
          <w:numId w:val="8"/>
        </w:numPr>
        <w:tabs>
          <w:tab w:val="left" w:pos="567"/>
        </w:tabs>
        <w:ind w:left="0" w:firstLine="0"/>
      </w:pPr>
      <w:r>
        <w:t>Vartojant metronidazolą nustatyta sunkių pūslinių odos reakcijų, tokių kaip Stivenso-Džonsono sindromas (SJS), toksinė epidermio nekrolizė (TEN) arba ūminė išplitusi egzanteminė pustuliozė (AGEP) (žr. 4.8 skyrių). Jei atsiranda AGEP, SJS arba TEN simptomų, Metronidazole Basi vartojimą būtina nutraukti nedelsiant.</w:t>
      </w:r>
    </w:p>
    <w:p w14:paraId="1BC0AB61" w14:textId="77777777" w:rsidR="000A40D3" w:rsidRDefault="000A40D3">
      <w:pPr>
        <w:pStyle w:val="Sraopastraipa"/>
        <w:tabs>
          <w:tab w:val="left" w:pos="400"/>
          <w:tab w:val="left" w:pos="401"/>
        </w:tabs>
        <w:ind w:left="0" w:firstLine="0"/>
      </w:pPr>
    </w:p>
    <w:p w14:paraId="497B68E7" w14:textId="36514813" w:rsidR="000A40D3" w:rsidRDefault="00AF2F76" w:rsidP="003F2CCC">
      <w:pPr>
        <w:pStyle w:val="Sraopastraipa"/>
        <w:numPr>
          <w:ilvl w:val="0"/>
          <w:numId w:val="8"/>
        </w:numPr>
        <w:tabs>
          <w:tab w:val="left" w:pos="567"/>
        </w:tabs>
        <w:ind w:left="0" w:firstLine="0"/>
      </w:pPr>
      <w:r>
        <w:t>Pasireiškus sunkioms padidėjusio jautrumo reakcijoms (pvz., anafilaksinis šokas; taip pat žr. 4.8 skyrių), metronidazolo 5 mg/ml infuzinio tirpalo vartojimas turi būti tuoj pat nutrauktas, o kvalifikuoti sveikatos priežiūros specialistai turi pradėti neatidėliotiną gydymą.</w:t>
      </w:r>
    </w:p>
    <w:p w14:paraId="1E743665" w14:textId="77777777" w:rsidR="000A40D3" w:rsidRDefault="000A40D3" w:rsidP="003F2CCC">
      <w:pPr>
        <w:pStyle w:val="CM19"/>
        <w:rPr>
          <w:bCs/>
          <w:sz w:val="22"/>
          <w:szCs w:val="22"/>
        </w:rPr>
      </w:pPr>
    </w:p>
    <w:p w14:paraId="6B577750" w14:textId="77777777" w:rsidR="000A40D3" w:rsidRDefault="00AF2F76" w:rsidP="003F2CCC">
      <w:pPr>
        <w:pStyle w:val="Sraopastraipa"/>
        <w:numPr>
          <w:ilvl w:val="0"/>
          <w:numId w:val="8"/>
        </w:numPr>
        <w:tabs>
          <w:tab w:val="left" w:pos="567"/>
        </w:tabs>
        <w:ind w:left="0" w:firstLine="0"/>
      </w:pPr>
      <w:r>
        <w:t xml:space="preserve">Sunkus ilgai trunkantis viduriavimas vartojimo metu arba per kelias kitas savaites po vartojimo gali kilti dėl pseudomembraninio kolito (kurį dažniausiai sukelia </w:t>
      </w:r>
      <w:r>
        <w:rPr>
          <w:i/>
        </w:rPr>
        <w:t>Clostridioides difficile</w:t>
      </w:r>
      <w:r>
        <w:t>), žr. 4.8 skyrių. Šis žarnų susirgimas, kurio pasireiškimą greitina gydymas antibiotikais, gali būti pavojingas gyvybei, todėl reikalauja neatidėliotino gydymo. Peristaltiką slopinančių vaistinių preparatų šiuo atveju skirti negalima.</w:t>
      </w:r>
    </w:p>
    <w:p w14:paraId="158921DD" w14:textId="77777777" w:rsidR="000A40D3" w:rsidRDefault="000A40D3">
      <w:pPr>
        <w:pStyle w:val="Pagrindinistekstas"/>
      </w:pPr>
    </w:p>
    <w:p w14:paraId="48E4E10B" w14:textId="77777777" w:rsidR="000A40D3" w:rsidRDefault="00AF2F76" w:rsidP="003F2CCC">
      <w:pPr>
        <w:pStyle w:val="Sraopastraipa"/>
        <w:numPr>
          <w:ilvl w:val="0"/>
          <w:numId w:val="8"/>
        </w:numPr>
        <w:tabs>
          <w:tab w:val="left" w:pos="567"/>
        </w:tabs>
        <w:ind w:left="0" w:firstLine="0"/>
      </w:pPr>
      <w:r>
        <w:lastRenderedPageBreak/>
        <w:t>Ilgesnį nei įprasta laikotarpį metronidazolą reikia vartoti atsargiai, nes nustatyta, kad jis turi kancerogeninį poveikį pelėms ir žiurkėms. Tačiau epidemiologiniai tyrimai su žmonėmis padidėjusios kancerogeninio poveikio rizikos neparodė.</w:t>
      </w:r>
    </w:p>
    <w:p w14:paraId="0F9A40F6" w14:textId="77777777" w:rsidR="000A40D3" w:rsidRDefault="000A40D3">
      <w:pPr>
        <w:pStyle w:val="Pagrindinistekstas"/>
      </w:pPr>
    </w:p>
    <w:p w14:paraId="2BBAC84D" w14:textId="77777777" w:rsidR="000A40D3" w:rsidRDefault="00AF2F76">
      <w:pPr>
        <w:pStyle w:val="Pagrindinistekstas"/>
      </w:pPr>
      <w:r>
        <w:rPr>
          <w:u w:val="single"/>
        </w:rPr>
        <w:t>Įspėjimai dėl pagalbinių medžiagų</w:t>
      </w:r>
    </w:p>
    <w:p w14:paraId="37A30EE2" w14:textId="064F682E" w:rsidR="000A40D3" w:rsidRDefault="00AF2F76">
      <w:pPr>
        <w:pStyle w:val="Pagrindinistekstas"/>
      </w:pPr>
      <w:r>
        <w:t xml:space="preserve">Šio vaistinio preparato sudėtyje yra </w:t>
      </w:r>
      <w:r w:rsidR="00817523">
        <w:t>326</w:t>
      </w:r>
      <w:r>
        <w:t xml:space="preserve"> mg natrio </w:t>
      </w:r>
      <w:r w:rsidR="00F146E9">
        <w:t xml:space="preserve">100 ml </w:t>
      </w:r>
      <w:r w:rsidR="00BC167D">
        <w:t xml:space="preserve">infuzinio </w:t>
      </w:r>
      <w:r>
        <w:t>tirpal</w:t>
      </w:r>
      <w:r w:rsidR="00BC167D">
        <w:t>o</w:t>
      </w:r>
      <w:r>
        <w:t>, tai atitinka 16</w:t>
      </w:r>
      <w:r w:rsidR="00817523">
        <w:t>,3</w:t>
      </w:r>
      <w:r>
        <w:t> % didžiausios PSO rekomenduojamos paros normos suaugusiesiems, kuri yra 2 g natrio.</w:t>
      </w:r>
    </w:p>
    <w:p w14:paraId="057ED6F0" w14:textId="77777777" w:rsidR="000A40D3" w:rsidRDefault="000A40D3">
      <w:pPr>
        <w:pStyle w:val="Pagrindinistekstas"/>
      </w:pPr>
    </w:p>
    <w:p w14:paraId="6E0858B3" w14:textId="77777777" w:rsidR="000A40D3" w:rsidRDefault="00AF2F76">
      <w:pPr>
        <w:pStyle w:val="Antrat1"/>
        <w:numPr>
          <w:ilvl w:val="1"/>
          <w:numId w:val="10"/>
        </w:numPr>
        <w:tabs>
          <w:tab w:val="left" w:pos="504"/>
        </w:tabs>
        <w:ind w:left="0" w:firstLine="0"/>
        <w:jc w:val="both"/>
      </w:pPr>
      <w:r>
        <w:t>Sąveika su kitais vaistiniais preparatais ir kitokia sąveika</w:t>
      </w:r>
    </w:p>
    <w:p w14:paraId="513FCEFA" w14:textId="77777777" w:rsidR="000A40D3" w:rsidRPr="003F2CCC" w:rsidRDefault="000A40D3">
      <w:pPr>
        <w:pStyle w:val="Pagrindinistekstas"/>
        <w:rPr>
          <w:bCs/>
        </w:rPr>
      </w:pPr>
    </w:p>
    <w:p w14:paraId="17F421B8" w14:textId="77777777" w:rsidR="000A40D3" w:rsidRDefault="00AF2F76">
      <w:pPr>
        <w:pStyle w:val="Pagrindinistekstas"/>
      </w:pPr>
      <w:r>
        <w:t>Nėra terapinio nesuderinamumo su kitais paprastai vartojamais priešinfekciniais vaistiniais preparatais.</w:t>
      </w:r>
    </w:p>
    <w:p w14:paraId="0BBE3B9B" w14:textId="77777777" w:rsidR="000A40D3" w:rsidRDefault="000A40D3">
      <w:pPr>
        <w:pStyle w:val="Pagrindinistekstas"/>
      </w:pPr>
    </w:p>
    <w:p w14:paraId="1C015FC9" w14:textId="77777777" w:rsidR="000A40D3" w:rsidRDefault="00AF2F76">
      <w:pPr>
        <w:pStyle w:val="Pagrindinistekstas"/>
        <w:jc w:val="both"/>
      </w:pPr>
      <w:r>
        <w:t>Metronidazolo galima vartoti vienu metu su kitais priešinfekciniais vaistiniais preparatais, tačiau atskirai (t. y. ne toje pačioje talpyklėje), vengiant galimo cheminio nesuderinamumo.</w:t>
      </w:r>
    </w:p>
    <w:p w14:paraId="7BC45784" w14:textId="77777777" w:rsidR="000A40D3" w:rsidRDefault="000A40D3">
      <w:pPr>
        <w:pStyle w:val="Pagrindinistekstas"/>
      </w:pPr>
    </w:p>
    <w:p w14:paraId="365E5751" w14:textId="2F5C65F5" w:rsidR="000A40D3" w:rsidRDefault="00AF2F76" w:rsidP="003F2CCC">
      <w:pPr>
        <w:pStyle w:val="Sraopastraipa"/>
        <w:numPr>
          <w:ilvl w:val="0"/>
          <w:numId w:val="8"/>
        </w:numPr>
        <w:tabs>
          <w:tab w:val="left" w:pos="567"/>
        </w:tabs>
        <w:ind w:left="0" w:firstLine="0"/>
      </w:pPr>
      <w:r>
        <w:rPr>
          <w:u w:val="single"/>
        </w:rPr>
        <w:t>Amjodaronas:</w:t>
      </w:r>
      <w:r>
        <w:t xml:space="preserve"> kartu vartojant metronidazolo ir amjodarono pranešama apie QT intervalo pailgėjimą ir polimorfinę skilvelių tachikardiją (</w:t>
      </w:r>
      <w:r>
        <w:rPr>
          <w:i/>
        </w:rPr>
        <w:t>torsade de pointes</w:t>
      </w:r>
      <w:r>
        <w:t>). Jei kartu su metronidazolu vartojama amjodarono, gali reikėti EKG stebėti QT intervalą. Ambulatoriškai gydomiems pacientams būtina nurodyti kreiptis medicininės pagalbos, jeigu jiems pasireikštų simptomai, galintys rodyti polimorfinę skilvelių tachikardiją, tokie kaip svaigulys, stiprus širdies plakimas arba sinkopė.</w:t>
      </w:r>
    </w:p>
    <w:p w14:paraId="5C489BB6" w14:textId="77777777" w:rsidR="000A40D3" w:rsidRDefault="000A40D3">
      <w:pPr>
        <w:pStyle w:val="Sraopastraipa"/>
        <w:tabs>
          <w:tab w:val="left" w:pos="252"/>
        </w:tabs>
        <w:ind w:left="0" w:firstLine="0"/>
        <w:jc w:val="both"/>
      </w:pPr>
    </w:p>
    <w:p w14:paraId="688A746C" w14:textId="77777777" w:rsidR="000A40D3" w:rsidRDefault="00AF2F76" w:rsidP="003F2CCC">
      <w:pPr>
        <w:pStyle w:val="Sraopastraipa"/>
        <w:numPr>
          <w:ilvl w:val="0"/>
          <w:numId w:val="8"/>
        </w:numPr>
        <w:tabs>
          <w:tab w:val="left" w:pos="567"/>
        </w:tabs>
        <w:ind w:left="0" w:firstLine="0"/>
        <w:jc w:val="both"/>
      </w:pPr>
      <w:r>
        <w:rPr>
          <w:u w:val="single"/>
        </w:rPr>
        <w:t>Barbitūratai:</w:t>
      </w:r>
      <w:r>
        <w:t xml:space="preserve"> fenobarbitalis gali padidinti metronidazolo metabolizmą kepenyse, todėl jo pusinis eliminacijos periodas plazmoje sutrumpėja iki 3 valandų.</w:t>
      </w:r>
    </w:p>
    <w:p w14:paraId="22A1553D" w14:textId="77777777" w:rsidR="000A40D3" w:rsidRDefault="000A40D3">
      <w:pPr>
        <w:pStyle w:val="Sraopastraipa"/>
        <w:tabs>
          <w:tab w:val="left" w:pos="252"/>
        </w:tabs>
        <w:ind w:left="0" w:firstLine="0"/>
        <w:jc w:val="both"/>
      </w:pPr>
    </w:p>
    <w:p w14:paraId="224FBE42" w14:textId="77777777" w:rsidR="000A40D3" w:rsidRDefault="00AF2F76" w:rsidP="003F2CCC">
      <w:pPr>
        <w:pStyle w:val="Sraopastraipa"/>
        <w:numPr>
          <w:ilvl w:val="0"/>
          <w:numId w:val="8"/>
        </w:numPr>
        <w:tabs>
          <w:tab w:val="left" w:pos="567"/>
        </w:tabs>
        <w:ind w:left="0" w:firstLine="0"/>
      </w:pPr>
      <w:r>
        <w:rPr>
          <w:u w:val="single"/>
        </w:rPr>
        <w:t>Disulfiramas:</w:t>
      </w:r>
      <w:r>
        <w:t xml:space="preserve"> pranešama apie nepageidaujamas psichozines reakcijas pacientams, vartojantiems metronidazolą ir disulfiramą.</w:t>
      </w:r>
    </w:p>
    <w:p w14:paraId="6842AD2F" w14:textId="77777777" w:rsidR="000A40D3" w:rsidRDefault="000A40D3">
      <w:pPr>
        <w:pStyle w:val="Pagrindinistekstas"/>
      </w:pPr>
    </w:p>
    <w:p w14:paraId="60FAE1A7" w14:textId="77777777" w:rsidR="000A40D3" w:rsidRDefault="00AF2F76" w:rsidP="003F2CCC">
      <w:pPr>
        <w:pStyle w:val="Sraopastraipa"/>
        <w:numPr>
          <w:ilvl w:val="0"/>
          <w:numId w:val="8"/>
        </w:numPr>
        <w:tabs>
          <w:tab w:val="left" w:pos="567"/>
        </w:tabs>
        <w:ind w:left="0" w:firstLine="0"/>
      </w:pPr>
      <w:r>
        <w:rPr>
          <w:u w:val="single"/>
        </w:rPr>
        <w:t>Alkoholis:</w:t>
      </w:r>
      <w:r>
        <w:t xml:space="preserve"> vartojant metronidazolo reikia susilaikyti nuo gėrimų ir vaistinių preparatų, kurių sudėtyje yra alkoholio, iki praeis bent viena diena po vartojimo, dėl galimos reakcijos į disulfiramą („Antabuse“ efektas). Šiai reakcijai būdingas paraudimas, vėmimas, tachikardija.</w:t>
      </w:r>
    </w:p>
    <w:p w14:paraId="13AFADFF" w14:textId="77777777" w:rsidR="000A40D3" w:rsidRDefault="000A40D3">
      <w:pPr>
        <w:pStyle w:val="Pagrindinistekstas"/>
      </w:pPr>
    </w:p>
    <w:p w14:paraId="55B2B972" w14:textId="77777777" w:rsidR="000A40D3" w:rsidRDefault="00AF2F76" w:rsidP="003F2CCC">
      <w:pPr>
        <w:pStyle w:val="Sraopastraipa"/>
        <w:numPr>
          <w:ilvl w:val="0"/>
          <w:numId w:val="8"/>
        </w:numPr>
        <w:tabs>
          <w:tab w:val="left" w:pos="567"/>
        </w:tabs>
        <w:ind w:left="0" w:firstLine="0"/>
      </w:pPr>
      <w:r>
        <w:rPr>
          <w:u w:val="single"/>
        </w:rPr>
        <w:t>Geriamieji antikoaguliantai (tokie kaip varfarinas):</w:t>
      </w:r>
      <w:r>
        <w:t xml:space="preserve"> dėl sumažėjusio metabolizmo kepenyse gali atsirasti antikoaguliacinio poveikio galimybė ir padidėjusi kraujavimo rizika. Jei metronidazolas vartojamas tuo pat metu kaip šie preparatai, būtina dažnai stebėti protrombino indeksą ir koreguoti antikoaguliantų dozę.</w:t>
      </w:r>
    </w:p>
    <w:p w14:paraId="448131E4" w14:textId="77777777" w:rsidR="000A40D3" w:rsidRDefault="000A40D3">
      <w:pPr>
        <w:pStyle w:val="Pagrindinistekstas"/>
      </w:pPr>
    </w:p>
    <w:p w14:paraId="2B63CBC0" w14:textId="77777777" w:rsidR="000A40D3" w:rsidRDefault="00AF2F76" w:rsidP="003F2CCC">
      <w:pPr>
        <w:pStyle w:val="Sraopastraipa"/>
        <w:numPr>
          <w:ilvl w:val="0"/>
          <w:numId w:val="8"/>
        </w:numPr>
        <w:tabs>
          <w:tab w:val="left" w:pos="567"/>
        </w:tabs>
        <w:ind w:left="0" w:firstLine="0"/>
      </w:pPr>
      <w:r>
        <w:rPr>
          <w:u w:val="single"/>
        </w:rPr>
        <w:t>Litis:</w:t>
      </w:r>
      <w:r>
        <w:t xml:space="preserve"> vartojant metronidazolo gali padidėti ličio kiekis kraujo plazmoje. Jeigu metronidazolą vartojantis pacientas tuo pat metu gydomas ličio preparatais, būtina stebėti ličio, kreatinino ir elektrolitų koncentracijas.</w:t>
      </w:r>
    </w:p>
    <w:p w14:paraId="2E8C4903" w14:textId="77777777" w:rsidR="000A40D3" w:rsidRDefault="000A40D3">
      <w:pPr>
        <w:pStyle w:val="Pagrindinistekstas"/>
      </w:pPr>
    </w:p>
    <w:p w14:paraId="56D9BDC6" w14:textId="2F06A026" w:rsidR="000A40D3" w:rsidRDefault="00AF2F76" w:rsidP="003F2CCC">
      <w:pPr>
        <w:pStyle w:val="Sraopastraipa"/>
        <w:numPr>
          <w:ilvl w:val="0"/>
          <w:numId w:val="8"/>
        </w:numPr>
        <w:tabs>
          <w:tab w:val="left" w:pos="567"/>
        </w:tabs>
        <w:ind w:left="0" w:firstLine="0"/>
      </w:pPr>
      <w:r>
        <w:rPr>
          <w:u w:val="single"/>
        </w:rPr>
        <w:t>Ciklosporinas:</w:t>
      </w:r>
      <w:r>
        <w:t xml:space="preserve"> galima ciklosporino lygio kraujo plazmoje pakilimo rizika. Dėl šios priežasties kombinuotojo gydymo atveju būtina atidžiai stebėti ciklosporino ir kreatinino kiekį serume.</w:t>
      </w:r>
    </w:p>
    <w:p w14:paraId="7A522BEB" w14:textId="77777777" w:rsidR="000A40D3" w:rsidRDefault="000A40D3">
      <w:pPr>
        <w:pStyle w:val="Pagrindinistekstas"/>
      </w:pPr>
    </w:p>
    <w:p w14:paraId="3D6BD227" w14:textId="77777777" w:rsidR="000A40D3" w:rsidRDefault="00AF2F76" w:rsidP="003F2CCC">
      <w:pPr>
        <w:pStyle w:val="Sraopastraipa"/>
        <w:numPr>
          <w:ilvl w:val="0"/>
          <w:numId w:val="8"/>
        </w:numPr>
        <w:tabs>
          <w:tab w:val="left" w:pos="567"/>
        </w:tabs>
        <w:ind w:left="0" w:firstLine="0"/>
      </w:pPr>
      <w:r>
        <w:rPr>
          <w:u w:val="single"/>
        </w:rPr>
        <w:t>Fenitoinas:</w:t>
      </w:r>
      <w:r>
        <w:t xml:space="preserve"> metronidazolas slopina kartu vartojamo fenitoino metabolizmą, t. y. padidėja fenitoino koncentracija kraujo plazmoje. Kita vertus, metronidazolo veiksmingumas sumažėja jį vartojant kartu su fenitoinu.</w:t>
      </w:r>
    </w:p>
    <w:p w14:paraId="6C69FEB4" w14:textId="77777777" w:rsidR="000A40D3" w:rsidRDefault="000A40D3">
      <w:pPr>
        <w:pStyle w:val="Pagrindinistekstas"/>
      </w:pPr>
    </w:p>
    <w:p w14:paraId="395D25BE" w14:textId="77777777" w:rsidR="000A40D3" w:rsidRDefault="00AF2F76" w:rsidP="003F2CCC">
      <w:pPr>
        <w:pStyle w:val="Sraopastraipa"/>
        <w:numPr>
          <w:ilvl w:val="0"/>
          <w:numId w:val="8"/>
        </w:numPr>
        <w:tabs>
          <w:tab w:val="left" w:pos="567"/>
        </w:tabs>
        <w:ind w:left="0" w:firstLine="0"/>
      </w:pPr>
      <w:r>
        <w:rPr>
          <w:u w:val="single"/>
        </w:rPr>
        <w:t>Karbamazepinas:</w:t>
      </w:r>
      <w:r>
        <w:t xml:space="preserve"> metronidazolas gali slopinti karbamazepino metabolizmą, todėl gali padidėti karbamazepino koncentracija kraujo plazmoje.</w:t>
      </w:r>
    </w:p>
    <w:p w14:paraId="457DC8A8" w14:textId="77777777" w:rsidR="000A40D3" w:rsidRDefault="000A40D3">
      <w:pPr>
        <w:pStyle w:val="Sraopastraipa"/>
        <w:tabs>
          <w:tab w:val="left" w:pos="250"/>
        </w:tabs>
        <w:ind w:left="0" w:firstLine="0"/>
        <w:jc w:val="both"/>
      </w:pPr>
    </w:p>
    <w:p w14:paraId="0587BEAF" w14:textId="06C03928" w:rsidR="000A40D3" w:rsidRDefault="00AF2F76" w:rsidP="003F2CCC">
      <w:pPr>
        <w:pStyle w:val="Sraopastraipa"/>
        <w:numPr>
          <w:ilvl w:val="0"/>
          <w:numId w:val="8"/>
        </w:numPr>
        <w:tabs>
          <w:tab w:val="left" w:pos="567"/>
        </w:tabs>
        <w:ind w:left="0" w:firstLine="0"/>
        <w:rPr>
          <w:u w:val="single"/>
        </w:rPr>
      </w:pPr>
      <w:r>
        <w:rPr>
          <w:u w:val="single"/>
        </w:rPr>
        <w:t>Cimetidinas:</w:t>
      </w:r>
      <w:r>
        <w:t xml:space="preserve"> kai kuriais atvejais tuo pat metu vartojamas cimetidinas gali sumažinti metronidazolo eliminaciją, todėl gali padidėti </w:t>
      </w:r>
      <w:proofErr w:type="spellStart"/>
      <w:r>
        <w:t>metronidazolo</w:t>
      </w:r>
      <w:proofErr w:type="spellEnd"/>
      <w:r>
        <w:t xml:space="preserve"> koncentracija kraujo serume.</w:t>
      </w:r>
    </w:p>
    <w:p w14:paraId="43AAF765" w14:textId="77777777" w:rsidR="000A40D3" w:rsidRDefault="000A40D3">
      <w:pPr>
        <w:pStyle w:val="Sraopastraipa"/>
        <w:tabs>
          <w:tab w:val="left" w:pos="250"/>
        </w:tabs>
        <w:ind w:left="0" w:firstLine="0"/>
        <w:jc w:val="both"/>
      </w:pPr>
    </w:p>
    <w:p w14:paraId="10E1C3E6" w14:textId="77777777" w:rsidR="000A40D3" w:rsidRDefault="00AF2F76" w:rsidP="003F2CCC">
      <w:pPr>
        <w:pStyle w:val="Sraopastraipa"/>
        <w:numPr>
          <w:ilvl w:val="0"/>
          <w:numId w:val="8"/>
        </w:numPr>
        <w:tabs>
          <w:tab w:val="left" w:pos="567"/>
        </w:tabs>
        <w:ind w:left="0" w:firstLine="0"/>
      </w:pPr>
      <w:r>
        <w:rPr>
          <w:u w:val="single"/>
        </w:rPr>
        <w:t>5-fluoruracilas:</w:t>
      </w:r>
      <w:r>
        <w:t xml:space="preserve"> dėl sumažėjusio klirenso padidėja toksinis 5-fluoruracilo poveikis.</w:t>
      </w:r>
    </w:p>
    <w:p w14:paraId="4024F8BD" w14:textId="77777777" w:rsidR="000A40D3" w:rsidRDefault="000A40D3">
      <w:pPr>
        <w:pStyle w:val="Pagrindinistekstas"/>
      </w:pPr>
    </w:p>
    <w:p w14:paraId="65674E9D" w14:textId="77777777" w:rsidR="000A40D3" w:rsidRDefault="00AF2F76" w:rsidP="003F2CCC">
      <w:pPr>
        <w:pStyle w:val="Sraopastraipa"/>
        <w:numPr>
          <w:ilvl w:val="0"/>
          <w:numId w:val="8"/>
        </w:numPr>
        <w:tabs>
          <w:tab w:val="left" w:pos="567"/>
        </w:tabs>
        <w:ind w:left="0" w:firstLine="0"/>
      </w:pPr>
      <w:r>
        <w:rPr>
          <w:u w:val="single"/>
        </w:rPr>
        <w:t>Busulfanas:</w:t>
      </w:r>
      <w:r>
        <w:t xml:space="preserve"> metronidazolas gali didinti busulfano kiekį plazmoje, todėl gali pasireikšti sunkus </w:t>
      </w:r>
      <w:r>
        <w:lastRenderedPageBreak/>
        <w:t>toksinis busulfano poveikis.</w:t>
      </w:r>
    </w:p>
    <w:p w14:paraId="473FC2B6" w14:textId="77777777" w:rsidR="000A40D3" w:rsidRDefault="000A40D3">
      <w:pPr>
        <w:pStyle w:val="Sraopastraipa"/>
        <w:tabs>
          <w:tab w:val="left" w:pos="250"/>
        </w:tabs>
        <w:ind w:left="0" w:firstLine="0"/>
        <w:jc w:val="both"/>
        <w:rPr>
          <w:u w:val="single"/>
        </w:rPr>
      </w:pPr>
    </w:p>
    <w:p w14:paraId="741DAC9C" w14:textId="1457533E" w:rsidR="000A40D3" w:rsidRDefault="00AF2F76" w:rsidP="003F2CCC">
      <w:pPr>
        <w:pStyle w:val="Sraopastraipa"/>
        <w:numPr>
          <w:ilvl w:val="0"/>
          <w:numId w:val="8"/>
        </w:numPr>
        <w:tabs>
          <w:tab w:val="left" w:pos="567"/>
        </w:tabs>
        <w:ind w:left="0" w:firstLine="0"/>
      </w:pPr>
      <w:r>
        <w:rPr>
          <w:u w:val="single"/>
        </w:rPr>
        <w:t>Mikofenolato mofetilis:</w:t>
      </w:r>
      <w:r w:rsidRPr="0015596C">
        <w:t xml:space="preserve"> medžiagos, kurios keičia žarnyno mikroflorą (pvz., antibiotikai) gali sumažinti per burną vartojamų mikofenolio rūgš</w:t>
      </w:r>
      <w:r w:rsidR="00462F44">
        <w:t>t</w:t>
      </w:r>
      <w:r w:rsidRPr="0015596C">
        <w:t>ies preparatų biologinį prieinamumą. Rekomenduojamas atidus klinikinių ir laboratorinių rodiklių stebėjimas dėl galimo mikofenolio rūgšties imunosupresinio poveikio sumažėjimo ją skiriant kartu su priešinfekciniais vaistiniais preparatais.</w:t>
      </w:r>
    </w:p>
    <w:p w14:paraId="3173DD7A" w14:textId="77777777" w:rsidR="000A40D3" w:rsidRDefault="000A40D3">
      <w:pPr>
        <w:pStyle w:val="Sraopastraipa"/>
        <w:tabs>
          <w:tab w:val="left" w:pos="250"/>
        </w:tabs>
        <w:ind w:left="0" w:firstLine="0"/>
        <w:jc w:val="both"/>
        <w:rPr>
          <w:u w:val="single"/>
        </w:rPr>
      </w:pPr>
    </w:p>
    <w:p w14:paraId="45044E16" w14:textId="77777777" w:rsidR="000A40D3" w:rsidRDefault="00AF2F76" w:rsidP="003F2CCC">
      <w:pPr>
        <w:pStyle w:val="Sraopastraipa"/>
        <w:numPr>
          <w:ilvl w:val="0"/>
          <w:numId w:val="8"/>
        </w:numPr>
        <w:tabs>
          <w:tab w:val="left" w:pos="567"/>
        </w:tabs>
        <w:ind w:left="0" w:firstLine="0"/>
        <w:rPr>
          <w:u w:val="single"/>
        </w:rPr>
      </w:pPr>
      <w:r>
        <w:rPr>
          <w:u w:val="single"/>
        </w:rPr>
        <w:t>Takrolimuzas:</w:t>
      </w:r>
      <w:r>
        <w:t xml:space="preserve"> vartojant kartu su metronidazolu gali padidėti takrolimuzo koncentracija kraujyje. Manoma, kad veikimo būdas yra takrolimuzo metabolizmo slopinimas kepenyse per CYP 3A4. Reikia dažnai tikrinti takrolimuzo koncentraciją kraujyje ir inkstų funkciją, ypač pradėjus arba baigus metronidazolo vartojimą pacientams, kuriems takrolimuzas skiriamas jų būklei stabilizuoti.</w:t>
      </w:r>
    </w:p>
    <w:p w14:paraId="513487BE" w14:textId="77777777" w:rsidR="000A40D3" w:rsidRDefault="000A40D3">
      <w:pPr>
        <w:pStyle w:val="Sraopastraipa"/>
        <w:tabs>
          <w:tab w:val="left" w:pos="250"/>
        </w:tabs>
        <w:ind w:left="0" w:firstLine="0"/>
        <w:jc w:val="both"/>
        <w:rPr>
          <w:u w:val="single"/>
        </w:rPr>
      </w:pPr>
    </w:p>
    <w:p w14:paraId="6748777C" w14:textId="77777777" w:rsidR="000A40D3" w:rsidRDefault="00AF2F76" w:rsidP="003F2CCC">
      <w:pPr>
        <w:pStyle w:val="Sraopastraipa"/>
        <w:numPr>
          <w:ilvl w:val="0"/>
          <w:numId w:val="8"/>
        </w:numPr>
        <w:tabs>
          <w:tab w:val="left" w:pos="567"/>
        </w:tabs>
        <w:ind w:left="0" w:firstLine="0"/>
        <w:rPr>
          <w:u w:val="single"/>
        </w:rPr>
      </w:pPr>
      <w:r>
        <w:rPr>
          <w:u w:val="single"/>
        </w:rPr>
        <w:t>Hormoniniai kontraceptikai:</w:t>
      </w:r>
      <w:r>
        <w:t xml:space="preserve"> išskirtiniais atvejais kai kurie antibiotikai gali sumažinti kontraceptinių tablečių poveikį, trukdydami steroidų junginių bakterinei hidrolizei žarnyne ir taip sumažindami neprijungto steroido reabsorbciją. Dėl to sumažėja aktyvaus steroido koncentracija kraujo plazmoje. Ši neįprasta sąveika gali pasireikšti moterims, kurių organizmas su tulžimi išskiria daug steroidų junginių. Gauta pranešimų apie geriamųjų kontraceptikų neveiksmingumą, siejamą su įvairiais antibiotikais, pvz., ampicilinu, amoksicilinu, tetraciklinais, taip pat ir metronidazolu.</w:t>
      </w:r>
    </w:p>
    <w:p w14:paraId="621CCCBA" w14:textId="77777777" w:rsidR="000A40D3" w:rsidRDefault="000A40D3">
      <w:pPr>
        <w:pStyle w:val="Pagrindinistekstas"/>
      </w:pPr>
    </w:p>
    <w:p w14:paraId="05E6DF01" w14:textId="77777777" w:rsidR="000A40D3" w:rsidRDefault="00AF2F76">
      <w:pPr>
        <w:pStyle w:val="Antrat1"/>
        <w:numPr>
          <w:ilvl w:val="1"/>
          <w:numId w:val="10"/>
        </w:numPr>
        <w:tabs>
          <w:tab w:val="left" w:pos="502"/>
        </w:tabs>
        <w:ind w:left="0" w:firstLine="0"/>
      </w:pPr>
      <w:r>
        <w:t>Vaisingumas, nėštumo ir žindymo laikotarpis</w:t>
      </w:r>
    </w:p>
    <w:p w14:paraId="0505DE44" w14:textId="77777777" w:rsidR="000A40D3" w:rsidRPr="003F2CCC" w:rsidRDefault="000A40D3">
      <w:pPr>
        <w:pStyle w:val="Antrat1"/>
        <w:tabs>
          <w:tab w:val="left" w:pos="502"/>
        </w:tabs>
        <w:ind w:left="0" w:firstLine="0"/>
        <w:rPr>
          <w:b w:val="0"/>
          <w:bCs w:val="0"/>
        </w:rPr>
      </w:pPr>
    </w:p>
    <w:p w14:paraId="4D2C9352" w14:textId="77777777" w:rsidR="000A40D3" w:rsidRDefault="00AF2F76">
      <w:pPr>
        <w:pStyle w:val="Antrat1"/>
        <w:tabs>
          <w:tab w:val="left" w:pos="502"/>
        </w:tabs>
        <w:ind w:left="0" w:firstLine="0"/>
      </w:pPr>
      <w:r>
        <w:t>Nėštumas</w:t>
      </w:r>
    </w:p>
    <w:p w14:paraId="421C889B" w14:textId="175D5C25" w:rsidR="000A40D3" w:rsidRDefault="00AF2F76">
      <w:pPr>
        <w:rPr>
          <w:color w:val="000000"/>
        </w:rPr>
      </w:pPr>
      <w:r>
        <w:rPr>
          <w:color w:val="000000"/>
        </w:rPr>
        <w:t>Duomenų apie metronidazolo vartojimo nėštumo laikotarpiu saugumą nepakanka. Pranešimai apie jo vartojimą ankstyvuoju nėštumo laikotarpiu yra prieštaringi. Kai kurie tyrimai rodo didesnį įgimtų formavimosi ydų dažnumą. Atlikus metronidazolo tyrimus su gyvūnais teratogeninio poveikio nepastebėta (žr. 5.3 skyrių).</w:t>
      </w:r>
    </w:p>
    <w:p w14:paraId="5BB177A7" w14:textId="73A4BC26" w:rsidR="000A40D3" w:rsidRDefault="00AF2F76">
      <w:pPr>
        <w:rPr>
          <w:color w:val="000000"/>
        </w:rPr>
      </w:pPr>
      <w:r>
        <w:rPr>
          <w:color w:val="000000"/>
        </w:rPr>
        <w:t>Per pirmąjį nėštumo trimestrą Metronidazole Basi galima skirti tik sunkioms, gyvybei pavojingoms infekcijoms gydyti, jeigu nėra saugesnės alternatyvos. Per antrąjį ir trečiąjį nėštumo trimestrus Metronidazole Basi taip pat galima skirti gydyti kitoms infekcijoms, jei numatoma nauda akivaizdžiai pranoksta bet kokią galimą riziką.</w:t>
      </w:r>
    </w:p>
    <w:p w14:paraId="4248173C" w14:textId="77777777" w:rsidR="000A40D3" w:rsidRDefault="000A40D3">
      <w:pPr>
        <w:pStyle w:val="Pagrindinistekstas"/>
      </w:pPr>
    </w:p>
    <w:p w14:paraId="62B04345" w14:textId="77777777" w:rsidR="000A40D3" w:rsidRDefault="00AF2F76">
      <w:pPr>
        <w:pStyle w:val="Antrat1"/>
        <w:ind w:left="0" w:firstLine="0"/>
      </w:pPr>
      <w:r>
        <w:t>Žindymas</w:t>
      </w:r>
    </w:p>
    <w:p w14:paraId="1F118C2E" w14:textId="198DCA7E" w:rsidR="000A40D3" w:rsidRDefault="00AF2F76">
      <w:pPr>
        <w:pStyle w:val="Pagrindinistekstas"/>
      </w:pPr>
      <w:r>
        <w:t xml:space="preserve">Metronidazolas išskiriamas į žindančios moters pieną, todėl žindymo laikotarpiu reikia vengti nereikalingo vaistinio preparato vartojimo. </w:t>
      </w:r>
      <w:r>
        <w:rPr>
          <w:color w:val="000000"/>
        </w:rPr>
        <w:t>Baigus vartoti metronidazolą toliau maitinti krūtimi galima tik praėjus dar 2–3 dienoms dėl ilgo metronidazolo pusinės eliminacijos laikotarpio.</w:t>
      </w:r>
    </w:p>
    <w:p w14:paraId="7F3B7994" w14:textId="77777777" w:rsidR="000A40D3" w:rsidRDefault="000A40D3">
      <w:pPr>
        <w:pStyle w:val="Pagrindinistekstas"/>
      </w:pPr>
    </w:p>
    <w:p w14:paraId="27B41DCD" w14:textId="77777777" w:rsidR="000A40D3" w:rsidRDefault="00AF2F76" w:rsidP="00AF2F76">
      <w:pPr>
        <w:rPr>
          <w:b/>
          <w:bCs/>
          <w:color w:val="000000"/>
        </w:rPr>
      </w:pPr>
      <w:r>
        <w:rPr>
          <w:b/>
          <w:color w:val="000000"/>
        </w:rPr>
        <w:t>Vaisingumas</w:t>
      </w:r>
    </w:p>
    <w:p w14:paraId="43E7FED7" w14:textId="77777777" w:rsidR="000A40D3" w:rsidRDefault="00AF2F76" w:rsidP="00AF2F76">
      <w:pPr>
        <w:rPr>
          <w:color w:val="000000"/>
        </w:rPr>
      </w:pPr>
      <w:r>
        <w:rPr>
          <w:color w:val="000000"/>
        </w:rPr>
        <w:t>Klinikinių duomenų apie poveikį vaisingumui nėra. Tyrimai su gyvūnais rodo tik galimą neigiamą metronidazolo poveikį patinų reprodukcinei sistemai, jeigu skiriamos didelės dozės, gerokai viršijančios didžiausias žmonėms rekomenduojamas dozes.</w:t>
      </w:r>
    </w:p>
    <w:p w14:paraId="36284EE1" w14:textId="77777777" w:rsidR="000A40D3" w:rsidRDefault="000A40D3">
      <w:pPr>
        <w:pStyle w:val="Pagrindinistekstas"/>
      </w:pPr>
    </w:p>
    <w:p w14:paraId="4366E03C" w14:textId="77777777" w:rsidR="000A40D3" w:rsidRDefault="00AF2F76">
      <w:pPr>
        <w:pStyle w:val="Antrat1"/>
        <w:numPr>
          <w:ilvl w:val="1"/>
          <w:numId w:val="10"/>
        </w:numPr>
        <w:tabs>
          <w:tab w:val="left" w:pos="504"/>
        </w:tabs>
        <w:ind w:left="0" w:firstLine="0"/>
      </w:pPr>
      <w:r>
        <w:t>Poveikis gebėjimui vairuoti ir valdyti mechanizmus</w:t>
      </w:r>
    </w:p>
    <w:p w14:paraId="5CB5371C" w14:textId="77777777" w:rsidR="000A40D3" w:rsidRPr="003F2CCC" w:rsidRDefault="000A40D3">
      <w:pPr>
        <w:pStyle w:val="Pagrindinistekstas"/>
        <w:rPr>
          <w:bCs/>
        </w:rPr>
      </w:pPr>
    </w:p>
    <w:p w14:paraId="2F101ACB" w14:textId="77777777" w:rsidR="000A40D3" w:rsidRDefault="00AF2F76">
      <w:pPr>
        <w:pStyle w:val="Pagrindinistekstas"/>
      </w:pPr>
      <w:r>
        <w:t>Pacientams reikia nurodyti, kad, jei pasireikštų bet kuris iš toliau nurodytų simptomų, reikia susilaikyti nuo vairavimo ar mechanizmų valdymo: sumišimas, svaigimas (</w:t>
      </w:r>
      <w:r>
        <w:rPr>
          <w:i/>
        </w:rPr>
        <w:t>vertigo</w:t>
      </w:r>
      <w:r>
        <w:t>), haliucinacijos, traukuliai arba akių sutrikimai (žr. 4.8 skyrių).</w:t>
      </w:r>
    </w:p>
    <w:p w14:paraId="17E0AD9F" w14:textId="77777777" w:rsidR="000A40D3" w:rsidRDefault="000A40D3">
      <w:pPr>
        <w:pStyle w:val="Pagrindinistekstas"/>
      </w:pPr>
    </w:p>
    <w:p w14:paraId="2171785E" w14:textId="77777777" w:rsidR="000A40D3" w:rsidRDefault="00AF2F76">
      <w:pPr>
        <w:pStyle w:val="Antrat1"/>
        <w:numPr>
          <w:ilvl w:val="1"/>
          <w:numId w:val="10"/>
        </w:numPr>
        <w:tabs>
          <w:tab w:val="left" w:pos="504"/>
        </w:tabs>
        <w:ind w:left="0" w:firstLine="0"/>
      </w:pPr>
      <w:r>
        <w:t>Nepageidaujamas poveikis</w:t>
      </w:r>
    </w:p>
    <w:p w14:paraId="19236C31" w14:textId="77777777" w:rsidR="000A40D3" w:rsidRPr="003F2CCC" w:rsidRDefault="000A40D3">
      <w:pPr>
        <w:pStyle w:val="Pagrindinistekstas"/>
        <w:rPr>
          <w:bCs/>
        </w:rPr>
      </w:pPr>
    </w:p>
    <w:p w14:paraId="7EFA568F" w14:textId="11D2ED4D" w:rsidR="000A40D3" w:rsidRDefault="00AF2F76">
      <w:pPr>
        <w:rPr>
          <w:color w:val="000000"/>
        </w:rPr>
      </w:pPr>
      <w:r>
        <w:rPr>
          <w:color w:val="000000"/>
        </w:rPr>
        <w:t>Nepageidaujamas poveikis paprastai siejamas su ilgalaikiu vartojimu arba didelėmis dozėmis. Dažniausiai pranešama apie tokį poveikį kaip pykinimas, neįprasti skonio pojūčiai ir neuropatijos rizika ilgalaikio vartojimo atvejais.</w:t>
      </w:r>
    </w:p>
    <w:p w14:paraId="64D7A615" w14:textId="77777777" w:rsidR="000A40D3" w:rsidRDefault="00AF2F76">
      <w:pPr>
        <w:jc w:val="both"/>
        <w:rPr>
          <w:color w:val="000000"/>
        </w:rPr>
      </w:pPr>
      <w:r>
        <w:rPr>
          <w:color w:val="000000"/>
        </w:rPr>
        <w:t>Toliau pateiktame sąraše aprašant nepageidaujamo poveikio dažnumą vartojami tokie terminai:</w:t>
      </w:r>
    </w:p>
    <w:p w14:paraId="400B5077" w14:textId="63E6613C" w:rsidR="000A40D3" w:rsidRPr="007D2A7E" w:rsidRDefault="00AF2F76" w:rsidP="003F2CCC">
      <w:pPr>
        <w:pStyle w:val="Sraopastraipa"/>
        <w:numPr>
          <w:ilvl w:val="0"/>
          <w:numId w:val="17"/>
        </w:numPr>
        <w:ind w:left="567" w:hanging="567"/>
        <w:jc w:val="both"/>
        <w:rPr>
          <w:color w:val="000000"/>
        </w:rPr>
      </w:pPr>
      <w:r>
        <w:t>labai dažnas: ≥</w:t>
      </w:r>
      <w:r w:rsidR="00A700B6">
        <w:t> </w:t>
      </w:r>
      <w:r>
        <w:t>1/10,</w:t>
      </w:r>
    </w:p>
    <w:p w14:paraId="0D1AC119" w14:textId="182D38D4" w:rsidR="000A40D3" w:rsidRPr="003F2CCC" w:rsidRDefault="00AF2F76" w:rsidP="003F2CCC">
      <w:pPr>
        <w:pStyle w:val="Sraopastraipa"/>
        <w:numPr>
          <w:ilvl w:val="0"/>
          <w:numId w:val="17"/>
        </w:numPr>
        <w:ind w:left="567" w:hanging="567"/>
        <w:jc w:val="both"/>
        <w:rPr>
          <w:color w:val="000000"/>
        </w:rPr>
      </w:pPr>
      <w:r w:rsidRPr="003F2CCC">
        <w:rPr>
          <w:color w:val="000000"/>
        </w:rPr>
        <w:t>dažnas: nuo ≥</w:t>
      </w:r>
      <w:r w:rsidR="00A700B6">
        <w:rPr>
          <w:color w:val="000000"/>
        </w:rPr>
        <w:t> </w:t>
      </w:r>
      <w:r w:rsidRPr="003F2CCC">
        <w:rPr>
          <w:color w:val="000000"/>
        </w:rPr>
        <w:t>1/100 iki &lt;</w:t>
      </w:r>
      <w:r w:rsidR="00A700B6">
        <w:rPr>
          <w:color w:val="000000"/>
        </w:rPr>
        <w:t> </w:t>
      </w:r>
      <w:r w:rsidRPr="003F2CCC">
        <w:rPr>
          <w:color w:val="000000"/>
        </w:rPr>
        <w:t>1/10,</w:t>
      </w:r>
    </w:p>
    <w:p w14:paraId="566E83B8" w14:textId="19E9E46D" w:rsidR="000A40D3" w:rsidRPr="003F2CCC" w:rsidRDefault="00AF2F76" w:rsidP="003F2CCC">
      <w:pPr>
        <w:pStyle w:val="Sraopastraipa"/>
        <w:numPr>
          <w:ilvl w:val="0"/>
          <w:numId w:val="17"/>
        </w:numPr>
        <w:ind w:left="567" w:hanging="567"/>
        <w:jc w:val="both"/>
        <w:rPr>
          <w:color w:val="000000"/>
        </w:rPr>
      </w:pPr>
      <w:r w:rsidRPr="003F2CCC">
        <w:rPr>
          <w:color w:val="000000"/>
        </w:rPr>
        <w:t>nedažnas: nuo ≥</w:t>
      </w:r>
      <w:r w:rsidR="00A700B6">
        <w:rPr>
          <w:color w:val="000000"/>
        </w:rPr>
        <w:t> </w:t>
      </w:r>
      <w:r w:rsidRPr="003F2CCC">
        <w:rPr>
          <w:color w:val="000000"/>
        </w:rPr>
        <w:t>1/1 000 iki &lt;</w:t>
      </w:r>
      <w:r w:rsidR="00A700B6">
        <w:rPr>
          <w:color w:val="000000"/>
        </w:rPr>
        <w:t> </w:t>
      </w:r>
      <w:r w:rsidRPr="003F2CCC">
        <w:rPr>
          <w:color w:val="000000"/>
        </w:rPr>
        <w:t>1/100,</w:t>
      </w:r>
    </w:p>
    <w:p w14:paraId="68C0070D" w14:textId="3CECE10C" w:rsidR="000A40D3" w:rsidRPr="003F2CCC" w:rsidRDefault="00AF2F76" w:rsidP="003F2CCC">
      <w:pPr>
        <w:pStyle w:val="Sraopastraipa"/>
        <w:numPr>
          <w:ilvl w:val="0"/>
          <w:numId w:val="17"/>
        </w:numPr>
        <w:ind w:left="567" w:hanging="567"/>
        <w:jc w:val="both"/>
        <w:rPr>
          <w:color w:val="000000"/>
        </w:rPr>
      </w:pPr>
      <w:r w:rsidRPr="003F2CCC">
        <w:rPr>
          <w:color w:val="000000"/>
        </w:rPr>
        <w:lastRenderedPageBreak/>
        <w:t>retas: nuo ≥</w:t>
      </w:r>
      <w:r w:rsidR="00A700B6">
        <w:rPr>
          <w:color w:val="000000"/>
        </w:rPr>
        <w:t> </w:t>
      </w:r>
      <w:r w:rsidRPr="003F2CCC">
        <w:rPr>
          <w:color w:val="000000"/>
        </w:rPr>
        <w:t>1/10 000 iki &lt;</w:t>
      </w:r>
      <w:r w:rsidR="00A700B6">
        <w:rPr>
          <w:color w:val="000000"/>
        </w:rPr>
        <w:t> </w:t>
      </w:r>
      <w:r w:rsidRPr="003F2CCC">
        <w:rPr>
          <w:color w:val="000000"/>
        </w:rPr>
        <w:t>1/1 000,</w:t>
      </w:r>
    </w:p>
    <w:p w14:paraId="29DB7C6E" w14:textId="66824CB8" w:rsidR="000A40D3" w:rsidRPr="003F2CCC" w:rsidRDefault="00AF2F76" w:rsidP="003F2CCC">
      <w:pPr>
        <w:pStyle w:val="Sraopastraipa"/>
        <w:numPr>
          <w:ilvl w:val="0"/>
          <w:numId w:val="17"/>
        </w:numPr>
        <w:ind w:left="567" w:hanging="567"/>
        <w:jc w:val="both"/>
        <w:rPr>
          <w:color w:val="000000"/>
        </w:rPr>
      </w:pPr>
      <w:r w:rsidRPr="003F2CCC">
        <w:rPr>
          <w:color w:val="000000"/>
        </w:rPr>
        <w:t>labai retas: &lt;</w:t>
      </w:r>
      <w:r w:rsidR="00A700B6">
        <w:rPr>
          <w:color w:val="000000"/>
        </w:rPr>
        <w:t> </w:t>
      </w:r>
      <w:r w:rsidRPr="003F2CCC">
        <w:rPr>
          <w:color w:val="000000"/>
        </w:rPr>
        <w:t>1/10 000,</w:t>
      </w:r>
    </w:p>
    <w:p w14:paraId="6441415B" w14:textId="2FC61400" w:rsidR="000A40D3" w:rsidRPr="003F2CCC" w:rsidRDefault="00AF2F76" w:rsidP="003F2CCC">
      <w:pPr>
        <w:pStyle w:val="Sraopastraipa"/>
        <w:numPr>
          <w:ilvl w:val="0"/>
          <w:numId w:val="17"/>
        </w:numPr>
        <w:ind w:left="567" w:hanging="567"/>
        <w:jc w:val="both"/>
        <w:rPr>
          <w:color w:val="000000"/>
        </w:rPr>
      </w:pPr>
      <w:r w:rsidRPr="003F2CCC">
        <w:rPr>
          <w:color w:val="000000"/>
        </w:rPr>
        <w:t>nežinomas: negali būti apskaičiuotas pagal turimus duomenis.</w:t>
      </w:r>
    </w:p>
    <w:p w14:paraId="36751F25" w14:textId="77777777" w:rsidR="000A40D3" w:rsidRDefault="000A40D3">
      <w:pPr>
        <w:jc w:val="both"/>
        <w:rPr>
          <w:color w:val="000000"/>
        </w:rPr>
      </w:pPr>
    </w:p>
    <w:tbl>
      <w:tblPr>
        <w:tblW w:w="5008" w:type="pct"/>
        <w:tblCellSpacing w:w="0"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15"/>
        <w:gridCol w:w="1815"/>
        <w:gridCol w:w="1814"/>
        <w:gridCol w:w="1814"/>
        <w:gridCol w:w="1814"/>
      </w:tblGrid>
      <w:tr w:rsidR="000A40D3" w14:paraId="0677FA86"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4638952C" w14:textId="77777777" w:rsidR="000A40D3" w:rsidRDefault="00AF2F76">
            <w:pPr>
              <w:rPr>
                <w:color w:val="000000"/>
              </w:rPr>
            </w:pPr>
            <w:r>
              <w:rPr>
                <w:b/>
                <w:color w:val="000000"/>
              </w:rPr>
              <w:t>Sistemos organų klasė („MedDRA“)</w:t>
            </w:r>
          </w:p>
        </w:tc>
        <w:tc>
          <w:tcPr>
            <w:tcW w:w="1000" w:type="pct"/>
            <w:tcBorders>
              <w:top w:val="outset" w:sz="6" w:space="0" w:color="auto"/>
              <w:left w:val="outset" w:sz="6" w:space="0" w:color="auto"/>
              <w:bottom w:val="outset" w:sz="6" w:space="0" w:color="auto"/>
              <w:right w:val="outset" w:sz="6" w:space="0" w:color="auto"/>
            </w:tcBorders>
            <w:hideMark/>
          </w:tcPr>
          <w:p w14:paraId="03BFA4CF" w14:textId="77777777" w:rsidR="000A40D3" w:rsidRDefault="00AF2F76">
            <w:pPr>
              <w:rPr>
                <w:color w:val="000000"/>
              </w:rPr>
            </w:pPr>
            <w:r>
              <w:rPr>
                <w:b/>
                <w:color w:val="000000"/>
              </w:rPr>
              <w:t>Dažnas</w:t>
            </w:r>
          </w:p>
        </w:tc>
        <w:tc>
          <w:tcPr>
            <w:tcW w:w="1000" w:type="pct"/>
            <w:tcBorders>
              <w:top w:val="outset" w:sz="6" w:space="0" w:color="auto"/>
              <w:left w:val="outset" w:sz="6" w:space="0" w:color="auto"/>
              <w:bottom w:val="outset" w:sz="6" w:space="0" w:color="auto"/>
              <w:right w:val="outset" w:sz="6" w:space="0" w:color="auto"/>
            </w:tcBorders>
            <w:hideMark/>
          </w:tcPr>
          <w:p w14:paraId="6A225B49" w14:textId="77777777" w:rsidR="000A40D3" w:rsidRDefault="00AF2F76">
            <w:pPr>
              <w:rPr>
                <w:color w:val="000000"/>
              </w:rPr>
            </w:pPr>
            <w:r>
              <w:rPr>
                <w:b/>
                <w:color w:val="000000"/>
              </w:rPr>
              <w:t>Retas</w:t>
            </w:r>
          </w:p>
        </w:tc>
        <w:tc>
          <w:tcPr>
            <w:tcW w:w="1000" w:type="pct"/>
            <w:tcBorders>
              <w:top w:val="outset" w:sz="6" w:space="0" w:color="auto"/>
              <w:left w:val="outset" w:sz="6" w:space="0" w:color="auto"/>
              <w:bottom w:val="outset" w:sz="6" w:space="0" w:color="auto"/>
              <w:right w:val="outset" w:sz="6" w:space="0" w:color="auto"/>
            </w:tcBorders>
            <w:hideMark/>
          </w:tcPr>
          <w:p w14:paraId="4314E14D" w14:textId="77777777" w:rsidR="000A40D3" w:rsidRDefault="00AF2F76">
            <w:pPr>
              <w:rPr>
                <w:color w:val="000000"/>
              </w:rPr>
            </w:pPr>
            <w:r>
              <w:rPr>
                <w:b/>
                <w:color w:val="000000"/>
              </w:rPr>
              <w:t>Labai retas</w:t>
            </w:r>
          </w:p>
        </w:tc>
        <w:tc>
          <w:tcPr>
            <w:tcW w:w="1000" w:type="pct"/>
            <w:tcBorders>
              <w:top w:val="outset" w:sz="6" w:space="0" w:color="auto"/>
              <w:left w:val="outset" w:sz="6" w:space="0" w:color="auto"/>
              <w:bottom w:val="outset" w:sz="6" w:space="0" w:color="auto"/>
              <w:right w:val="outset" w:sz="6" w:space="0" w:color="auto"/>
            </w:tcBorders>
          </w:tcPr>
          <w:p w14:paraId="13142263" w14:textId="77777777" w:rsidR="000A40D3" w:rsidRDefault="00AF2F76">
            <w:pPr>
              <w:rPr>
                <w:b/>
                <w:bCs/>
                <w:color w:val="000000"/>
              </w:rPr>
            </w:pPr>
            <w:r>
              <w:rPr>
                <w:b/>
                <w:color w:val="000000"/>
              </w:rPr>
              <w:t>Nežinomas</w:t>
            </w:r>
          </w:p>
        </w:tc>
      </w:tr>
      <w:tr w:rsidR="000A40D3" w14:paraId="01003DDC"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43D28FE4" w14:textId="77777777" w:rsidR="000A40D3" w:rsidRDefault="00AF2F76">
            <w:pPr>
              <w:rPr>
                <w:color w:val="000000"/>
              </w:rPr>
            </w:pPr>
            <w:r>
              <w:rPr>
                <w:b/>
                <w:color w:val="000000"/>
              </w:rPr>
              <w:t>Infekcijos ir infestacijos</w:t>
            </w:r>
          </w:p>
        </w:tc>
        <w:tc>
          <w:tcPr>
            <w:tcW w:w="1000" w:type="pct"/>
            <w:tcBorders>
              <w:top w:val="outset" w:sz="6" w:space="0" w:color="auto"/>
              <w:left w:val="outset" w:sz="6" w:space="0" w:color="auto"/>
              <w:bottom w:val="outset" w:sz="6" w:space="0" w:color="auto"/>
              <w:right w:val="outset" w:sz="6" w:space="0" w:color="auto"/>
            </w:tcBorders>
          </w:tcPr>
          <w:p w14:paraId="7FE6F3EB" w14:textId="77777777" w:rsidR="000A40D3" w:rsidRDefault="00AF2F76">
            <w:pPr>
              <w:rPr>
                <w:color w:val="000000"/>
              </w:rPr>
            </w:pPr>
            <w:r>
              <w:t>Pienligės (kandidozės) superinfekcija (pvz., lyties organų infekcijos)</w:t>
            </w:r>
          </w:p>
        </w:tc>
        <w:tc>
          <w:tcPr>
            <w:tcW w:w="1000" w:type="pct"/>
            <w:tcBorders>
              <w:top w:val="outset" w:sz="6" w:space="0" w:color="auto"/>
              <w:left w:val="outset" w:sz="6" w:space="0" w:color="auto"/>
              <w:bottom w:val="outset" w:sz="6" w:space="0" w:color="auto"/>
              <w:right w:val="outset" w:sz="6" w:space="0" w:color="auto"/>
            </w:tcBorders>
          </w:tcPr>
          <w:p w14:paraId="5A287342" w14:textId="77777777" w:rsidR="000A40D3" w:rsidRDefault="00AF2F76">
            <w:pPr>
              <w:rPr>
                <w:color w:val="000000"/>
              </w:rPr>
            </w:pPr>
            <w:r>
              <w:t>Pseudomembraninis kolitas, kuris gali pasireikšti vartojimo metu arba jam pasibaigus kaip sunkus ilgai trunkantis viduriavimas. Informacijos apie neatidėliotiną gydymą žr. 4.4 skyriuje</w:t>
            </w:r>
          </w:p>
        </w:tc>
        <w:tc>
          <w:tcPr>
            <w:tcW w:w="1000" w:type="pct"/>
            <w:tcBorders>
              <w:top w:val="outset" w:sz="6" w:space="0" w:color="auto"/>
              <w:left w:val="outset" w:sz="6" w:space="0" w:color="auto"/>
              <w:bottom w:val="outset" w:sz="6" w:space="0" w:color="auto"/>
              <w:right w:val="outset" w:sz="6" w:space="0" w:color="auto"/>
            </w:tcBorders>
          </w:tcPr>
          <w:p w14:paraId="5CDA929A"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4836FFCD" w14:textId="77777777" w:rsidR="000A40D3" w:rsidRDefault="000A40D3">
            <w:pPr>
              <w:rPr>
                <w:color w:val="000000"/>
                <w:lang w:val="en-US"/>
              </w:rPr>
            </w:pPr>
          </w:p>
        </w:tc>
      </w:tr>
      <w:tr w:rsidR="000A40D3" w14:paraId="64EB1E4D"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151C0FF" w14:textId="77777777" w:rsidR="000A40D3" w:rsidRDefault="00AF2F76">
            <w:pPr>
              <w:rPr>
                <w:color w:val="000000"/>
              </w:rPr>
            </w:pPr>
            <w:r>
              <w:rPr>
                <w:b/>
                <w:color w:val="000000"/>
              </w:rPr>
              <w:t>Kraujo ir limfinės sistemos sutrikimai</w:t>
            </w:r>
          </w:p>
        </w:tc>
        <w:tc>
          <w:tcPr>
            <w:tcW w:w="1000" w:type="pct"/>
            <w:tcBorders>
              <w:top w:val="outset" w:sz="6" w:space="0" w:color="auto"/>
              <w:left w:val="outset" w:sz="6" w:space="0" w:color="auto"/>
              <w:bottom w:val="outset" w:sz="6" w:space="0" w:color="auto"/>
              <w:right w:val="outset" w:sz="6" w:space="0" w:color="auto"/>
            </w:tcBorders>
          </w:tcPr>
          <w:p w14:paraId="3865A039"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2DC088C7"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4E4C1242" w14:textId="77777777" w:rsidR="000A40D3" w:rsidRDefault="00AF2F76">
            <w:pPr>
              <w:rPr>
                <w:color w:val="000000"/>
              </w:rPr>
            </w:pPr>
            <w:r>
              <w:t xml:space="preserve">Granuliocitopenija, agranuliocitozė, trombocitopenija, pancitopenija. </w:t>
            </w:r>
            <w:r>
              <w:rPr>
                <w:color w:val="000000"/>
              </w:rPr>
              <w:t>Žr. 4.4 skyrių.</w:t>
            </w:r>
          </w:p>
        </w:tc>
        <w:tc>
          <w:tcPr>
            <w:tcW w:w="1000" w:type="pct"/>
            <w:tcBorders>
              <w:top w:val="outset" w:sz="6" w:space="0" w:color="auto"/>
              <w:left w:val="outset" w:sz="6" w:space="0" w:color="auto"/>
              <w:bottom w:val="outset" w:sz="6" w:space="0" w:color="auto"/>
              <w:right w:val="outset" w:sz="6" w:space="0" w:color="auto"/>
            </w:tcBorders>
          </w:tcPr>
          <w:p w14:paraId="57655141" w14:textId="77777777" w:rsidR="000A40D3" w:rsidRDefault="00AF2F76">
            <w:pPr>
              <w:rPr>
                <w:color w:val="000000"/>
              </w:rPr>
            </w:pPr>
            <w:r>
              <w:t>Leukocitopenija, aplastinė anemija</w:t>
            </w:r>
          </w:p>
        </w:tc>
      </w:tr>
      <w:tr w:rsidR="000A40D3" w14:paraId="1F25E15F"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2AF65B32" w14:textId="77777777" w:rsidR="000A40D3" w:rsidRDefault="00AF2F76">
            <w:pPr>
              <w:rPr>
                <w:color w:val="000000"/>
              </w:rPr>
            </w:pPr>
            <w:r>
              <w:rPr>
                <w:b/>
                <w:color w:val="000000"/>
              </w:rPr>
              <w:t>Imuninės sistemos sutrikimai</w:t>
            </w:r>
          </w:p>
        </w:tc>
        <w:tc>
          <w:tcPr>
            <w:tcW w:w="1000" w:type="pct"/>
            <w:tcBorders>
              <w:top w:val="outset" w:sz="6" w:space="0" w:color="auto"/>
              <w:left w:val="outset" w:sz="6" w:space="0" w:color="auto"/>
              <w:bottom w:val="outset" w:sz="6" w:space="0" w:color="auto"/>
              <w:right w:val="outset" w:sz="6" w:space="0" w:color="auto"/>
            </w:tcBorders>
          </w:tcPr>
          <w:p w14:paraId="4815643B"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2A3FDBB5" w14:textId="5CF9FFB7" w:rsidR="000A40D3" w:rsidRDefault="00AF2F76" w:rsidP="007D2A7E">
            <w:pPr>
              <w:rPr>
                <w:color w:val="000000"/>
              </w:rPr>
            </w:pPr>
            <w:r>
              <w:t xml:space="preserve">Sunkios ūminės sisteminės padidėjusio jautrumo reakcijos: </w:t>
            </w:r>
            <w:proofErr w:type="spellStart"/>
            <w:r>
              <w:t>anafilaksija</w:t>
            </w:r>
            <w:proofErr w:type="spellEnd"/>
            <w:r>
              <w:t>,</w:t>
            </w:r>
            <w:r w:rsidR="007D2A7E">
              <w:t xml:space="preserve"> </w:t>
            </w:r>
            <w:r>
              <w:t>įskaitant anafilaksinį šoką (žr. 4.4 skyrių)</w:t>
            </w:r>
          </w:p>
        </w:tc>
        <w:tc>
          <w:tcPr>
            <w:tcW w:w="1000" w:type="pct"/>
            <w:tcBorders>
              <w:top w:val="outset" w:sz="6" w:space="0" w:color="auto"/>
              <w:left w:val="outset" w:sz="6" w:space="0" w:color="auto"/>
              <w:bottom w:val="outset" w:sz="6" w:space="0" w:color="auto"/>
              <w:right w:val="outset" w:sz="6" w:space="0" w:color="auto"/>
            </w:tcBorders>
          </w:tcPr>
          <w:p w14:paraId="6EDC6F1D"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199FACDD" w14:textId="77777777" w:rsidR="000A40D3" w:rsidRDefault="00AF2F76">
            <w:pPr>
              <w:rPr>
                <w:color w:val="000000"/>
              </w:rPr>
            </w:pPr>
            <w:r>
              <w:rPr>
                <w:color w:val="000000"/>
              </w:rPr>
              <w:t>Nesunkios ir vidutinio sunkumo padidėjusio jautrumo reakcijos, pvz., odos reakcijos (toliau žr. „Odos ir poodinio audinio sutrikimai“)</w:t>
            </w:r>
          </w:p>
          <w:p w14:paraId="1DB7618B" w14:textId="77777777" w:rsidR="000A40D3" w:rsidRDefault="00AF2F76">
            <w:pPr>
              <w:rPr>
                <w:color w:val="000000"/>
              </w:rPr>
            </w:pPr>
            <w:r>
              <w:rPr>
                <w:color w:val="000000"/>
              </w:rPr>
              <w:t xml:space="preserve">Angioneurozinė edema </w:t>
            </w:r>
          </w:p>
        </w:tc>
      </w:tr>
      <w:tr w:rsidR="000A40D3" w14:paraId="5FA30F19"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B43C51E" w14:textId="77777777" w:rsidR="000A40D3" w:rsidRDefault="00AF2F76">
            <w:pPr>
              <w:rPr>
                <w:color w:val="000000"/>
              </w:rPr>
            </w:pPr>
            <w:r>
              <w:rPr>
                <w:b/>
                <w:color w:val="000000"/>
              </w:rPr>
              <w:t>Metabolizmo ir mitybos sutrikimai</w:t>
            </w:r>
          </w:p>
        </w:tc>
        <w:tc>
          <w:tcPr>
            <w:tcW w:w="1000" w:type="pct"/>
            <w:tcBorders>
              <w:top w:val="outset" w:sz="6" w:space="0" w:color="auto"/>
              <w:left w:val="outset" w:sz="6" w:space="0" w:color="auto"/>
              <w:bottom w:val="outset" w:sz="6" w:space="0" w:color="auto"/>
              <w:right w:val="outset" w:sz="6" w:space="0" w:color="auto"/>
            </w:tcBorders>
          </w:tcPr>
          <w:p w14:paraId="41EDCDF0"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5B025950"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042925D6"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399D3911" w14:textId="77777777" w:rsidR="000A40D3" w:rsidRDefault="00AF2F76">
            <w:pPr>
              <w:rPr>
                <w:color w:val="000000"/>
              </w:rPr>
            </w:pPr>
            <w:r>
              <w:rPr>
                <w:color w:val="000000"/>
              </w:rPr>
              <w:t>Anoreksija</w:t>
            </w:r>
          </w:p>
        </w:tc>
      </w:tr>
      <w:tr w:rsidR="000A40D3" w14:paraId="4FE49327"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D872EB1" w14:textId="77777777" w:rsidR="000A40D3" w:rsidRDefault="00AF2F76">
            <w:pPr>
              <w:rPr>
                <w:color w:val="000000"/>
              </w:rPr>
            </w:pPr>
            <w:r>
              <w:rPr>
                <w:b/>
                <w:color w:val="000000"/>
              </w:rPr>
              <w:t>Psichikos sutrikimai</w:t>
            </w:r>
          </w:p>
        </w:tc>
        <w:tc>
          <w:tcPr>
            <w:tcW w:w="1000" w:type="pct"/>
            <w:tcBorders>
              <w:top w:val="outset" w:sz="6" w:space="0" w:color="auto"/>
              <w:left w:val="outset" w:sz="6" w:space="0" w:color="auto"/>
              <w:bottom w:val="outset" w:sz="6" w:space="0" w:color="auto"/>
              <w:right w:val="outset" w:sz="6" w:space="0" w:color="auto"/>
            </w:tcBorders>
          </w:tcPr>
          <w:p w14:paraId="1616F267"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095E1271"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78F6354A" w14:textId="77777777" w:rsidR="000A40D3" w:rsidRDefault="00AF2F76">
            <w:pPr>
              <w:rPr>
                <w:color w:val="000000"/>
              </w:rPr>
            </w:pPr>
            <w:r>
              <w:rPr>
                <w:color w:val="000000"/>
              </w:rPr>
              <w:t>Psichoziniai sutrikimai, įskaitant sumišimo būkles, haliucinacijas</w:t>
            </w:r>
          </w:p>
        </w:tc>
        <w:tc>
          <w:tcPr>
            <w:tcW w:w="1000" w:type="pct"/>
            <w:tcBorders>
              <w:top w:val="outset" w:sz="6" w:space="0" w:color="auto"/>
              <w:left w:val="outset" w:sz="6" w:space="0" w:color="auto"/>
              <w:bottom w:val="outset" w:sz="6" w:space="0" w:color="auto"/>
              <w:right w:val="outset" w:sz="6" w:space="0" w:color="auto"/>
            </w:tcBorders>
          </w:tcPr>
          <w:p w14:paraId="18675996" w14:textId="77777777" w:rsidR="000A40D3" w:rsidRDefault="00AF2F76">
            <w:pPr>
              <w:rPr>
                <w:color w:val="000000"/>
              </w:rPr>
            </w:pPr>
            <w:r>
              <w:rPr>
                <w:color w:val="000000"/>
              </w:rPr>
              <w:t>Depresija</w:t>
            </w:r>
          </w:p>
        </w:tc>
      </w:tr>
      <w:tr w:rsidR="000A40D3" w14:paraId="75591AE1"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0EEE19D6" w14:textId="77777777" w:rsidR="000A40D3" w:rsidRDefault="00AF2F76">
            <w:pPr>
              <w:rPr>
                <w:color w:val="000000"/>
              </w:rPr>
            </w:pPr>
            <w:r>
              <w:rPr>
                <w:b/>
                <w:color w:val="000000"/>
              </w:rPr>
              <w:t>Nervų sistemos sutrikimai</w:t>
            </w:r>
          </w:p>
        </w:tc>
        <w:tc>
          <w:tcPr>
            <w:tcW w:w="1000" w:type="pct"/>
            <w:tcBorders>
              <w:top w:val="outset" w:sz="6" w:space="0" w:color="auto"/>
              <w:left w:val="outset" w:sz="6" w:space="0" w:color="auto"/>
              <w:bottom w:val="outset" w:sz="6" w:space="0" w:color="auto"/>
              <w:right w:val="outset" w:sz="6" w:space="0" w:color="auto"/>
            </w:tcBorders>
          </w:tcPr>
          <w:p w14:paraId="5F61D1F9"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46C1363E"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7D4ABADE" w14:textId="77777777" w:rsidR="000A40D3" w:rsidRDefault="00AF2F76">
            <w:pPr>
              <w:rPr>
                <w:color w:val="000000"/>
              </w:rPr>
            </w:pPr>
            <w:r>
              <w:rPr>
                <w:color w:val="000000"/>
              </w:rPr>
              <w:t>Encefalopatija, karščiavimas, galvos skausmas, regėjimo ir judėjimo sutrikimai, ataksija, dizartrija, svaigimas (</w:t>
            </w:r>
            <w:r w:rsidRPr="00AF2F76">
              <w:rPr>
                <w:i/>
                <w:color w:val="000000"/>
              </w:rPr>
              <w:t>vertigo</w:t>
            </w:r>
            <w:r>
              <w:rPr>
                <w:color w:val="000000"/>
              </w:rPr>
              <w:t xml:space="preserve">), mieguistumas, </w:t>
            </w:r>
            <w:r>
              <w:rPr>
                <w:color w:val="000000"/>
              </w:rPr>
              <w:lastRenderedPageBreak/>
              <w:t>svaigulys, konvulsijos</w:t>
            </w:r>
          </w:p>
        </w:tc>
        <w:tc>
          <w:tcPr>
            <w:tcW w:w="1000" w:type="pct"/>
            <w:tcBorders>
              <w:top w:val="outset" w:sz="6" w:space="0" w:color="auto"/>
              <w:left w:val="outset" w:sz="6" w:space="0" w:color="auto"/>
              <w:bottom w:val="outset" w:sz="6" w:space="0" w:color="auto"/>
              <w:right w:val="outset" w:sz="6" w:space="0" w:color="auto"/>
            </w:tcBorders>
          </w:tcPr>
          <w:p w14:paraId="36EFC864" w14:textId="77777777" w:rsidR="000A40D3" w:rsidRDefault="00AF2F76">
            <w:pPr>
              <w:pStyle w:val="prastasiniatinklio"/>
              <w:rPr>
                <w:color w:val="000000"/>
                <w:sz w:val="22"/>
                <w:szCs w:val="22"/>
              </w:rPr>
            </w:pPr>
            <w:r>
              <w:rPr>
                <w:color w:val="000000"/>
                <w:sz w:val="22"/>
              </w:rPr>
              <w:lastRenderedPageBreak/>
              <w:t xml:space="preserve">Mieguistumas arba nemiga, mioklonija, traukuliai, periferinė neuropatija, pasireiškianti kaip parestezija, skausmas, perštėjimas ir </w:t>
            </w:r>
            <w:r>
              <w:rPr>
                <w:color w:val="000000"/>
                <w:sz w:val="22"/>
              </w:rPr>
              <w:lastRenderedPageBreak/>
              <w:t>dilgčiojimas galūnėse, aseptinis meningitas</w:t>
            </w:r>
          </w:p>
          <w:p w14:paraId="27E773FB" w14:textId="77777777" w:rsidR="000A40D3" w:rsidRDefault="00AF2F76">
            <w:pPr>
              <w:pStyle w:val="prastasiniatinklio"/>
              <w:rPr>
                <w:sz w:val="22"/>
                <w:szCs w:val="22"/>
              </w:rPr>
            </w:pPr>
            <w:r>
              <w:rPr>
                <w:sz w:val="22"/>
              </w:rPr>
              <w:t>Jei pasireiškia traukuliai arba periferinės neuropatijos ar encefalopatijos požymių, reikia nedelsiant pasakyti gydančiam gydytojui. Žr. 4.4 skyrių.</w:t>
            </w:r>
          </w:p>
        </w:tc>
      </w:tr>
      <w:tr w:rsidR="000A40D3" w14:paraId="48B84B1C"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6691A81" w14:textId="77777777" w:rsidR="000A40D3" w:rsidRDefault="00AF2F76">
            <w:pPr>
              <w:rPr>
                <w:color w:val="000000"/>
              </w:rPr>
            </w:pPr>
            <w:r>
              <w:rPr>
                <w:b/>
                <w:color w:val="000000"/>
              </w:rPr>
              <w:lastRenderedPageBreak/>
              <w:t>Akių sutrikimai</w:t>
            </w:r>
          </w:p>
        </w:tc>
        <w:tc>
          <w:tcPr>
            <w:tcW w:w="1000" w:type="pct"/>
            <w:tcBorders>
              <w:top w:val="outset" w:sz="6" w:space="0" w:color="auto"/>
              <w:left w:val="outset" w:sz="6" w:space="0" w:color="auto"/>
              <w:bottom w:val="outset" w:sz="6" w:space="0" w:color="auto"/>
              <w:right w:val="outset" w:sz="6" w:space="0" w:color="auto"/>
            </w:tcBorders>
          </w:tcPr>
          <w:p w14:paraId="392AAEF0"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35861291"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7383154C" w14:textId="77777777" w:rsidR="000A40D3" w:rsidRDefault="00AF2F76">
            <w:pPr>
              <w:rPr>
                <w:color w:val="000000"/>
              </w:rPr>
            </w:pPr>
            <w:r>
              <w:t>Regėjimo sutrikimai, pvz., diplopija, miopija</w:t>
            </w:r>
          </w:p>
        </w:tc>
        <w:tc>
          <w:tcPr>
            <w:tcW w:w="1000" w:type="pct"/>
            <w:tcBorders>
              <w:top w:val="outset" w:sz="6" w:space="0" w:color="auto"/>
              <w:left w:val="outset" w:sz="6" w:space="0" w:color="auto"/>
              <w:bottom w:val="outset" w:sz="6" w:space="0" w:color="auto"/>
              <w:right w:val="outset" w:sz="6" w:space="0" w:color="auto"/>
            </w:tcBorders>
          </w:tcPr>
          <w:p w14:paraId="06D4EF89" w14:textId="77777777" w:rsidR="000A40D3" w:rsidRDefault="00AF2F76">
            <w:r>
              <w:t>Okulogirinė krizė</w:t>
            </w:r>
          </w:p>
          <w:p w14:paraId="31F6160A" w14:textId="77777777" w:rsidR="000A40D3" w:rsidRDefault="00AF2F76">
            <w:pPr>
              <w:rPr>
                <w:color w:val="000000"/>
              </w:rPr>
            </w:pPr>
            <w:r>
              <w:t>Regos nervo neuropatija / neuritas (atskirais atvejais)</w:t>
            </w:r>
          </w:p>
        </w:tc>
      </w:tr>
      <w:tr w:rsidR="000A40D3" w14:paraId="16630994"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12643F7" w14:textId="77777777" w:rsidR="000A40D3" w:rsidRDefault="00AF2F76">
            <w:pPr>
              <w:rPr>
                <w:color w:val="000000"/>
              </w:rPr>
            </w:pPr>
            <w:r>
              <w:rPr>
                <w:b/>
                <w:color w:val="000000"/>
              </w:rPr>
              <w:t>Širdies sutrikimai</w:t>
            </w:r>
          </w:p>
        </w:tc>
        <w:tc>
          <w:tcPr>
            <w:tcW w:w="1000" w:type="pct"/>
            <w:tcBorders>
              <w:top w:val="outset" w:sz="6" w:space="0" w:color="auto"/>
              <w:left w:val="outset" w:sz="6" w:space="0" w:color="auto"/>
              <w:bottom w:val="outset" w:sz="6" w:space="0" w:color="auto"/>
              <w:right w:val="outset" w:sz="6" w:space="0" w:color="auto"/>
            </w:tcBorders>
          </w:tcPr>
          <w:p w14:paraId="140A4FEC"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6AA8C781" w14:textId="77777777" w:rsidR="000A40D3" w:rsidRDefault="00AF2F76">
            <w:pPr>
              <w:rPr>
                <w:color w:val="000000"/>
              </w:rPr>
            </w:pPr>
            <w:r>
              <w:rPr>
                <w:color w:val="000000"/>
              </w:rPr>
              <w:t>EKG pokyčiai, tokie kaip T bangos suplokštėjimas</w:t>
            </w:r>
          </w:p>
        </w:tc>
        <w:tc>
          <w:tcPr>
            <w:tcW w:w="1000" w:type="pct"/>
            <w:tcBorders>
              <w:top w:val="outset" w:sz="6" w:space="0" w:color="auto"/>
              <w:left w:val="outset" w:sz="6" w:space="0" w:color="auto"/>
              <w:bottom w:val="outset" w:sz="6" w:space="0" w:color="auto"/>
              <w:right w:val="outset" w:sz="6" w:space="0" w:color="auto"/>
            </w:tcBorders>
          </w:tcPr>
          <w:p w14:paraId="67FA9799"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1396AC77" w14:textId="77777777" w:rsidR="000A40D3" w:rsidRDefault="000A40D3">
            <w:pPr>
              <w:rPr>
                <w:color w:val="000000"/>
                <w:lang w:val="en-US"/>
              </w:rPr>
            </w:pPr>
          </w:p>
        </w:tc>
      </w:tr>
      <w:tr w:rsidR="000A40D3" w14:paraId="324001FF"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0733D04" w14:textId="77777777" w:rsidR="000A40D3" w:rsidRDefault="00AF2F76">
            <w:pPr>
              <w:rPr>
                <w:color w:val="000000"/>
              </w:rPr>
            </w:pPr>
            <w:r>
              <w:rPr>
                <w:b/>
                <w:color w:val="000000"/>
              </w:rPr>
              <w:t>Virškinimo trakto sutrikimai</w:t>
            </w:r>
          </w:p>
        </w:tc>
        <w:tc>
          <w:tcPr>
            <w:tcW w:w="1000" w:type="pct"/>
            <w:tcBorders>
              <w:top w:val="outset" w:sz="6" w:space="0" w:color="auto"/>
              <w:left w:val="outset" w:sz="6" w:space="0" w:color="auto"/>
              <w:bottom w:val="outset" w:sz="6" w:space="0" w:color="auto"/>
              <w:right w:val="outset" w:sz="6" w:space="0" w:color="auto"/>
            </w:tcBorders>
          </w:tcPr>
          <w:p w14:paraId="0FF8C2E2"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55591877" w14:textId="77777777" w:rsidR="000A40D3" w:rsidRDefault="000A40D3">
            <w:pPr>
              <w:rPr>
                <w:color w:val="000000"/>
                <w:lang w:val="en-US"/>
              </w:rPr>
            </w:pPr>
          </w:p>
        </w:tc>
        <w:tc>
          <w:tcPr>
            <w:tcW w:w="1000" w:type="pct"/>
            <w:tcBorders>
              <w:top w:val="outset" w:sz="6" w:space="0" w:color="auto"/>
              <w:left w:val="outset" w:sz="6" w:space="0" w:color="auto"/>
              <w:bottom w:val="outset" w:sz="6" w:space="0" w:color="auto"/>
              <w:right w:val="outset" w:sz="6" w:space="0" w:color="auto"/>
            </w:tcBorders>
          </w:tcPr>
          <w:p w14:paraId="560C6831" w14:textId="77777777" w:rsidR="000A40D3" w:rsidRDefault="00AF2F76">
            <w:pPr>
              <w:rPr>
                <w:color w:val="000000"/>
              </w:rPr>
            </w:pPr>
            <w:r>
              <w:rPr>
                <w:color w:val="000000"/>
              </w:rPr>
              <w:t>Kasos uždegimas</w:t>
            </w:r>
          </w:p>
        </w:tc>
        <w:tc>
          <w:tcPr>
            <w:tcW w:w="1000" w:type="pct"/>
            <w:tcBorders>
              <w:top w:val="outset" w:sz="6" w:space="0" w:color="auto"/>
              <w:left w:val="outset" w:sz="6" w:space="0" w:color="auto"/>
              <w:bottom w:val="outset" w:sz="6" w:space="0" w:color="auto"/>
              <w:right w:val="outset" w:sz="6" w:space="0" w:color="auto"/>
            </w:tcBorders>
          </w:tcPr>
          <w:p w14:paraId="35060D46" w14:textId="77777777" w:rsidR="000A40D3" w:rsidRDefault="00AF2F76">
            <w:pPr>
              <w:rPr>
                <w:color w:val="000000"/>
              </w:rPr>
            </w:pPr>
            <w:r>
              <w:t>Vėmimas, pykinimas, viduriavimas, glositas ir stomatitas, raugėjimas su prieskoniu burnoje, spaudimas viršutinėje skrandžio dalyje, metalo prieskonis burnoje, liežuvis su apnašu</w:t>
            </w:r>
          </w:p>
          <w:p w14:paraId="4437F85E" w14:textId="77777777" w:rsidR="000A40D3" w:rsidRDefault="00AF2F76">
            <w:pPr>
              <w:rPr>
                <w:color w:val="000000"/>
              </w:rPr>
            </w:pPr>
            <w:r>
              <w:t>Disfagija (kurią sukelia metronidazolo poveikis centrinei nervų sistemai)</w:t>
            </w:r>
          </w:p>
        </w:tc>
      </w:tr>
      <w:tr w:rsidR="000A40D3" w14:paraId="325727BC"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5C9950ED" w14:textId="77777777" w:rsidR="000A40D3" w:rsidRDefault="00AF2F76">
            <w:pPr>
              <w:rPr>
                <w:color w:val="000000"/>
              </w:rPr>
            </w:pPr>
            <w:r>
              <w:rPr>
                <w:b/>
                <w:color w:val="000000"/>
              </w:rPr>
              <w:t>Kepenų, tulžies pūslės ir latakų sutrikimai</w:t>
            </w:r>
          </w:p>
        </w:tc>
        <w:tc>
          <w:tcPr>
            <w:tcW w:w="1000" w:type="pct"/>
            <w:tcBorders>
              <w:top w:val="outset" w:sz="6" w:space="0" w:color="auto"/>
              <w:left w:val="outset" w:sz="6" w:space="0" w:color="auto"/>
              <w:bottom w:val="outset" w:sz="6" w:space="0" w:color="auto"/>
              <w:right w:val="outset" w:sz="6" w:space="0" w:color="auto"/>
            </w:tcBorders>
          </w:tcPr>
          <w:p w14:paraId="00C28445"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4158FB52"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0DAE51BC" w14:textId="77777777" w:rsidR="000A40D3" w:rsidRDefault="00AF2F76">
            <w:pPr>
              <w:pStyle w:val="prastasiniatinklio"/>
              <w:spacing w:line="276" w:lineRule="auto"/>
              <w:rPr>
                <w:sz w:val="22"/>
                <w:szCs w:val="22"/>
              </w:rPr>
            </w:pPr>
            <w:r>
              <w:rPr>
                <w:sz w:val="22"/>
              </w:rPr>
              <w:t>Normos ribų neatitinkantys kepenų fermentų ir bilirubino tyrimų rodikliai</w:t>
            </w:r>
          </w:p>
          <w:p w14:paraId="7382492C" w14:textId="77777777" w:rsidR="000A40D3" w:rsidRDefault="00AF2F76">
            <w:pPr>
              <w:pStyle w:val="prastasiniatinklio"/>
              <w:spacing w:line="276" w:lineRule="auto"/>
              <w:rPr>
                <w:color w:val="000000"/>
              </w:rPr>
            </w:pPr>
            <w:r>
              <w:rPr>
                <w:color w:val="000000"/>
                <w:sz w:val="22"/>
              </w:rPr>
              <w:t>Hepatitas, gelta</w:t>
            </w:r>
            <w:r>
              <w:rPr>
                <w:color w:val="000000"/>
              </w:rPr>
              <w:t xml:space="preserve"> </w:t>
            </w:r>
          </w:p>
        </w:tc>
        <w:tc>
          <w:tcPr>
            <w:tcW w:w="1000" w:type="pct"/>
            <w:tcBorders>
              <w:top w:val="outset" w:sz="6" w:space="0" w:color="auto"/>
              <w:left w:val="outset" w:sz="6" w:space="0" w:color="auto"/>
              <w:bottom w:val="outset" w:sz="6" w:space="0" w:color="auto"/>
              <w:right w:val="outset" w:sz="6" w:space="0" w:color="auto"/>
            </w:tcBorders>
          </w:tcPr>
          <w:p w14:paraId="683E1FCF" w14:textId="77777777" w:rsidR="000A40D3" w:rsidRDefault="000A40D3">
            <w:pPr>
              <w:rPr>
                <w:color w:val="000000"/>
                <w:lang w:val="en-US"/>
              </w:rPr>
            </w:pPr>
          </w:p>
        </w:tc>
      </w:tr>
      <w:tr w:rsidR="000A40D3" w14:paraId="3F2AA921"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549C217A" w14:textId="77777777" w:rsidR="000A40D3" w:rsidRDefault="00AF2F76">
            <w:pPr>
              <w:rPr>
                <w:color w:val="000000"/>
              </w:rPr>
            </w:pPr>
            <w:r>
              <w:rPr>
                <w:b/>
                <w:color w:val="000000"/>
              </w:rPr>
              <w:t>Odos ir poodinio audinio sutrikimai</w:t>
            </w:r>
          </w:p>
        </w:tc>
        <w:tc>
          <w:tcPr>
            <w:tcW w:w="1000" w:type="pct"/>
            <w:tcBorders>
              <w:top w:val="outset" w:sz="6" w:space="0" w:color="auto"/>
              <w:left w:val="outset" w:sz="6" w:space="0" w:color="auto"/>
              <w:bottom w:val="outset" w:sz="6" w:space="0" w:color="auto"/>
              <w:right w:val="outset" w:sz="6" w:space="0" w:color="auto"/>
            </w:tcBorders>
          </w:tcPr>
          <w:p w14:paraId="04BD186B"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655E8534"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76290EE7" w14:textId="77777777" w:rsidR="000A40D3" w:rsidRDefault="00AF2F76">
            <w:pPr>
              <w:rPr>
                <w:color w:val="000000"/>
              </w:rPr>
            </w:pPr>
            <w:r>
              <w:t>Alerginės odos reakcijos, pvz., niežėjimas, dilgėlinė, Stivenso-Džonsono sindromas</w:t>
            </w:r>
          </w:p>
          <w:p w14:paraId="202DAD27" w14:textId="77777777" w:rsidR="000A40D3" w:rsidRDefault="00AF2F76">
            <w:pPr>
              <w:rPr>
                <w:color w:val="000000"/>
              </w:rPr>
            </w:pPr>
            <w:r>
              <w:rPr>
                <w:color w:val="000000"/>
              </w:rPr>
              <w:t xml:space="preserve">Toksinė epidermio nekrolizė </w:t>
            </w:r>
          </w:p>
          <w:p w14:paraId="1358871D" w14:textId="77777777" w:rsidR="000A40D3" w:rsidRDefault="00AF2F76">
            <w:pPr>
              <w:rPr>
                <w:color w:val="000000"/>
              </w:rPr>
            </w:pPr>
            <w:r>
              <w:rPr>
                <w:color w:val="000000"/>
              </w:rPr>
              <w:lastRenderedPageBreak/>
              <w:t>Ūminė išplitusi egzanteminė pustuliozė</w:t>
            </w:r>
          </w:p>
        </w:tc>
        <w:tc>
          <w:tcPr>
            <w:tcW w:w="1000" w:type="pct"/>
            <w:tcBorders>
              <w:top w:val="outset" w:sz="6" w:space="0" w:color="auto"/>
              <w:left w:val="outset" w:sz="6" w:space="0" w:color="auto"/>
              <w:bottom w:val="outset" w:sz="6" w:space="0" w:color="auto"/>
              <w:right w:val="outset" w:sz="6" w:space="0" w:color="auto"/>
            </w:tcBorders>
          </w:tcPr>
          <w:p w14:paraId="46442420" w14:textId="77777777" w:rsidR="000A40D3" w:rsidRDefault="00AF2F76">
            <w:pPr>
              <w:rPr>
                <w:color w:val="000000"/>
              </w:rPr>
            </w:pPr>
            <w:r>
              <w:rPr>
                <w:color w:val="000000"/>
              </w:rPr>
              <w:lastRenderedPageBreak/>
              <w:t xml:space="preserve">Daugiaformė eritema </w:t>
            </w:r>
          </w:p>
        </w:tc>
      </w:tr>
      <w:tr w:rsidR="000A40D3" w14:paraId="6CD73331"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62A73818" w14:textId="77777777" w:rsidR="000A40D3" w:rsidRDefault="00AF2F76">
            <w:pPr>
              <w:rPr>
                <w:color w:val="000000"/>
              </w:rPr>
            </w:pPr>
            <w:r>
              <w:rPr>
                <w:b/>
                <w:color w:val="000000"/>
              </w:rPr>
              <w:t>Skeleto, raumenų ir jungiamojo audinio sutrikimai</w:t>
            </w:r>
          </w:p>
        </w:tc>
        <w:tc>
          <w:tcPr>
            <w:tcW w:w="1000" w:type="pct"/>
            <w:tcBorders>
              <w:top w:val="outset" w:sz="6" w:space="0" w:color="auto"/>
              <w:left w:val="outset" w:sz="6" w:space="0" w:color="auto"/>
              <w:bottom w:val="outset" w:sz="6" w:space="0" w:color="auto"/>
              <w:right w:val="outset" w:sz="6" w:space="0" w:color="auto"/>
            </w:tcBorders>
          </w:tcPr>
          <w:p w14:paraId="441FDA25"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150086B9" w14:textId="77777777" w:rsidR="000A40D3" w:rsidRDefault="000A40D3">
            <w:pPr>
              <w:rPr>
                <w:color w:val="000000"/>
                <w:lang w:val="pt-PT"/>
              </w:rPr>
            </w:pPr>
          </w:p>
        </w:tc>
        <w:tc>
          <w:tcPr>
            <w:tcW w:w="1000" w:type="pct"/>
            <w:tcBorders>
              <w:top w:val="outset" w:sz="6" w:space="0" w:color="auto"/>
              <w:left w:val="outset" w:sz="6" w:space="0" w:color="auto"/>
              <w:bottom w:val="outset" w:sz="6" w:space="0" w:color="auto"/>
              <w:right w:val="outset" w:sz="6" w:space="0" w:color="auto"/>
            </w:tcBorders>
          </w:tcPr>
          <w:p w14:paraId="503D3369" w14:textId="77777777" w:rsidR="000A40D3" w:rsidRDefault="00AF2F76">
            <w:pPr>
              <w:rPr>
                <w:color w:val="000000"/>
              </w:rPr>
            </w:pPr>
            <w:r>
              <w:rPr>
                <w:color w:val="000000"/>
              </w:rPr>
              <w:t>Raumenų, sąnarių skausmai</w:t>
            </w:r>
          </w:p>
        </w:tc>
        <w:tc>
          <w:tcPr>
            <w:tcW w:w="1000" w:type="pct"/>
            <w:tcBorders>
              <w:top w:val="outset" w:sz="6" w:space="0" w:color="auto"/>
              <w:left w:val="outset" w:sz="6" w:space="0" w:color="auto"/>
              <w:bottom w:val="outset" w:sz="6" w:space="0" w:color="auto"/>
              <w:right w:val="outset" w:sz="6" w:space="0" w:color="auto"/>
            </w:tcBorders>
          </w:tcPr>
          <w:p w14:paraId="56EA1291" w14:textId="77777777" w:rsidR="000A40D3" w:rsidRDefault="000A40D3">
            <w:pPr>
              <w:rPr>
                <w:color w:val="000000"/>
                <w:lang w:val="en-US"/>
              </w:rPr>
            </w:pPr>
          </w:p>
        </w:tc>
      </w:tr>
      <w:tr w:rsidR="000A40D3" w14:paraId="5FD7FC73"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16D3DBEF" w14:textId="77777777" w:rsidR="000A40D3" w:rsidRDefault="00AF2F76">
            <w:pPr>
              <w:rPr>
                <w:color w:val="000000"/>
              </w:rPr>
            </w:pPr>
            <w:r>
              <w:rPr>
                <w:b/>
                <w:color w:val="000000"/>
              </w:rPr>
              <w:t>Inkstų ir šlapimo takų sutrikimai</w:t>
            </w:r>
          </w:p>
        </w:tc>
        <w:tc>
          <w:tcPr>
            <w:tcW w:w="1000" w:type="pct"/>
            <w:tcBorders>
              <w:top w:val="outset" w:sz="6" w:space="0" w:color="auto"/>
              <w:left w:val="outset" w:sz="6" w:space="0" w:color="auto"/>
              <w:bottom w:val="outset" w:sz="6" w:space="0" w:color="auto"/>
              <w:right w:val="outset" w:sz="6" w:space="0" w:color="auto"/>
            </w:tcBorders>
          </w:tcPr>
          <w:p w14:paraId="58A9207C"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6B502BE1"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7DB05A16" w14:textId="77777777" w:rsidR="000A40D3" w:rsidRDefault="00AF2F76">
            <w:pPr>
              <w:rPr>
                <w:color w:val="000000"/>
              </w:rPr>
            </w:pPr>
            <w:r>
              <w:rPr>
                <w:color w:val="000000"/>
              </w:rPr>
              <w:t>Patamsėjęs šlapimas (dėl metronidazolo metabolito)</w:t>
            </w:r>
          </w:p>
        </w:tc>
        <w:tc>
          <w:tcPr>
            <w:tcW w:w="1000" w:type="pct"/>
            <w:tcBorders>
              <w:top w:val="outset" w:sz="6" w:space="0" w:color="auto"/>
              <w:left w:val="outset" w:sz="6" w:space="0" w:color="auto"/>
              <w:bottom w:val="outset" w:sz="6" w:space="0" w:color="auto"/>
              <w:right w:val="outset" w:sz="6" w:space="0" w:color="auto"/>
            </w:tcBorders>
          </w:tcPr>
          <w:p w14:paraId="717CE7DD" w14:textId="77777777" w:rsidR="000A40D3" w:rsidRDefault="000A40D3">
            <w:pPr>
              <w:rPr>
                <w:color w:val="000000"/>
                <w:lang w:val="pt-PT"/>
              </w:rPr>
            </w:pPr>
          </w:p>
        </w:tc>
      </w:tr>
      <w:tr w:rsidR="000A40D3" w14:paraId="1B869F11" w14:textId="77777777" w:rsidTr="003F2CCC">
        <w:trPr>
          <w:tblCellSpacing w:w="0" w:type="dxa"/>
        </w:trPr>
        <w:tc>
          <w:tcPr>
            <w:tcW w:w="1000" w:type="pct"/>
            <w:tcBorders>
              <w:top w:val="outset" w:sz="6" w:space="0" w:color="auto"/>
              <w:left w:val="outset" w:sz="6" w:space="0" w:color="auto"/>
              <w:bottom w:val="outset" w:sz="6" w:space="0" w:color="auto"/>
              <w:right w:val="outset" w:sz="6" w:space="0" w:color="auto"/>
            </w:tcBorders>
            <w:hideMark/>
          </w:tcPr>
          <w:p w14:paraId="7BFCA8A8" w14:textId="77777777" w:rsidR="000A40D3" w:rsidRDefault="00AF2F76">
            <w:pPr>
              <w:rPr>
                <w:color w:val="000000"/>
              </w:rPr>
            </w:pPr>
            <w:r>
              <w:rPr>
                <w:b/>
                <w:color w:val="000000"/>
              </w:rPr>
              <w:t>Bendrieji sutrikimai ir vartojimo vietos pažeidimai</w:t>
            </w:r>
          </w:p>
        </w:tc>
        <w:tc>
          <w:tcPr>
            <w:tcW w:w="1000" w:type="pct"/>
            <w:tcBorders>
              <w:top w:val="outset" w:sz="6" w:space="0" w:color="auto"/>
              <w:left w:val="outset" w:sz="6" w:space="0" w:color="auto"/>
              <w:bottom w:val="outset" w:sz="6" w:space="0" w:color="auto"/>
              <w:right w:val="outset" w:sz="6" w:space="0" w:color="auto"/>
            </w:tcBorders>
          </w:tcPr>
          <w:p w14:paraId="26DF2FEA"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5B3DF9A6"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hideMark/>
          </w:tcPr>
          <w:p w14:paraId="739F46BE" w14:textId="77777777" w:rsidR="000A40D3" w:rsidRDefault="000A40D3">
            <w:pPr>
              <w:rPr>
                <w:color w:val="000000"/>
              </w:rPr>
            </w:pPr>
          </w:p>
        </w:tc>
        <w:tc>
          <w:tcPr>
            <w:tcW w:w="1000" w:type="pct"/>
            <w:tcBorders>
              <w:top w:val="outset" w:sz="6" w:space="0" w:color="auto"/>
              <w:left w:val="outset" w:sz="6" w:space="0" w:color="auto"/>
              <w:bottom w:val="outset" w:sz="6" w:space="0" w:color="auto"/>
              <w:right w:val="outset" w:sz="6" w:space="0" w:color="auto"/>
            </w:tcBorders>
          </w:tcPr>
          <w:p w14:paraId="4069E760" w14:textId="77777777" w:rsidR="000A40D3" w:rsidRDefault="00AF2F76">
            <w:pPr>
              <w:rPr>
                <w:color w:val="000000"/>
              </w:rPr>
            </w:pPr>
            <w:r>
              <w:t>Venų sudirginimas (įskaitant tromboflebitą) po infuzijos į veną</w:t>
            </w:r>
          </w:p>
          <w:p w14:paraId="39DE2D8F" w14:textId="77777777" w:rsidR="000A40D3" w:rsidRDefault="00AF2F76">
            <w:pPr>
              <w:rPr>
                <w:color w:val="000000"/>
              </w:rPr>
            </w:pPr>
            <w:r>
              <w:t>Silpnumas, karščiavimas</w:t>
            </w:r>
          </w:p>
        </w:tc>
      </w:tr>
    </w:tbl>
    <w:p w14:paraId="16911A08" w14:textId="77777777" w:rsidR="000A40D3" w:rsidRDefault="000A40D3">
      <w:pPr>
        <w:jc w:val="both"/>
        <w:rPr>
          <w:color w:val="000000"/>
          <w:lang w:val="en"/>
        </w:rPr>
      </w:pPr>
    </w:p>
    <w:p w14:paraId="57A069FD" w14:textId="7DD406C3" w:rsidR="000A40D3" w:rsidRDefault="00AF2F76">
      <w:pPr>
        <w:spacing w:after="10"/>
        <w:ind w:right="4"/>
        <w:rPr>
          <w:u w:val="single"/>
        </w:rPr>
      </w:pPr>
      <w:r>
        <w:rPr>
          <w:u w:val="single"/>
        </w:rPr>
        <w:t>Vaikų populiacija</w:t>
      </w:r>
    </w:p>
    <w:p w14:paraId="400EFAE2" w14:textId="4A146DA3" w:rsidR="000A40D3" w:rsidRDefault="00AF2F76">
      <w:r>
        <w:t>Vaikams pasireiškia to paties dažnumo, tipo ir sunkumo nepageidaujamos reakcijos, kaip ir suaugusiesiems.</w:t>
      </w:r>
    </w:p>
    <w:p w14:paraId="19BB8021" w14:textId="77777777" w:rsidR="000A40D3" w:rsidRDefault="000A40D3">
      <w:pPr>
        <w:pStyle w:val="Pagrindinistekstas"/>
      </w:pPr>
    </w:p>
    <w:p w14:paraId="492F252A" w14:textId="77777777" w:rsidR="000A40D3" w:rsidRDefault="00AF2F76">
      <w:pPr>
        <w:pStyle w:val="Pagrindinistekstas"/>
      </w:pPr>
      <w:r>
        <w:rPr>
          <w:u w:val="single"/>
        </w:rPr>
        <w:t>Pranešimas apie įtariamas nepageidaujamas reakcijas</w:t>
      </w:r>
    </w:p>
    <w:p w14:paraId="0D202FD9" w14:textId="5FC958D1" w:rsidR="001611E9" w:rsidRDefault="00AF2F76">
      <w:pPr>
        <w:tabs>
          <w:tab w:val="left" w:pos="567"/>
        </w:tabs>
        <w:adjustRightInd w:val="0"/>
        <w:spacing w:line="260" w:lineRule="exact"/>
        <w:rPr>
          <w:noProof/>
          <w:snapToGrid w:val="0"/>
          <w:szCs w:val="24"/>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sidR="00A700B6" w:rsidRPr="00A700B6">
        <w:rPr>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8312ABF" w14:textId="77777777" w:rsidR="000A40D3" w:rsidRDefault="000A40D3" w:rsidP="00A700B6">
      <w:pPr>
        <w:tabs>
          <w:tab w:val="left" w:pos="567"/>
        </w:tabs>
        <w:adjustRightInd w:val="0"/>
        <w:spacing w:line="260" w:lineRule="exact"/>
      </w:pPr>
    </w:p>
    <w:p w14:paraId="0141AE1E" w14:textId="77777777" w:rsidR="000A40D3" w:rsidRDefault="00AF2F76">
      <w:pPr>
        <w:pStyle w:val="Antrat1"/>
        <w:numPr>
          <w:ilvl w:val="1"/>
          <w:numId w:val="10"/>
        </w:numPr>
        <w:tabs>
          <w:tab w:val="left" w:pos="504"/>
        </w:tabs>
        <w:ind w:left="0" w:firstLine="0"/>
      </w:pPr>
      <w:r>
        <w:t>Perdozavimas</w:t>
      </w:r>
    </w:p>
    <w:p w14:paraId="4FC16860" w14:textId="77777777" w:rsidR="000A40D3" w:rsidRPr="003F2CCC" w:rsidRDefault="000A40D3">
      <w:pPr>
        <w:pStyle w:val="Pagrindinistekstas"/>
        <w:rPr>
          <w:bCs/>
        </w:rPr>
      </w:pPr>
    </w:p>
    <w:p w14:paraId="49CDFC8C" w14:textId="77777777" w:rsidR="000A40D3" w:rsidRDefault="00AF2F76">
      <w:pPr>
        <w:pStyle w:val="Pagrindinistekstas"/>
      </w:pPr>
      <w:r>
        <w:t>Gauta pranešimų apie mėginimus nusižudyti ir atsitiktinį perdozavimą pavartojus iki 12 g geriamosios metronidazolo dozės. Pasireiškė tokie simptomai kaip vėmimas, ataksija ir nesunkus orientacijos sutrikimas.</w:t>
      </w:r>
    </w:p>
    <w:p w14:paraId="7E5E6BB6" w14:textId="77777777" w:rsidR="000A40D3" w:rsidRDefault="00AF2F76">
      <w:pPr>
        <w:pStyle w:val="Pagrindinistekstas"/>
      </w:pPr>
      <w:r>
        <w:t>Perdozavus metronidazolo specifinio priešnuodžio nėra. Įtariant ūminį apsinuodijimą būtina skirti simptominį gydymą. Prireikus metronidazolą galima veiksmingai eliminuoti hemodializės būdu.</w:t>
      </w:r>
    </w:p>
    <w:p w14:paraId="075711B1" w14:textId="77777777" w:rsidR="000A40D3" w:rsidRDefault="000A40D3">
      <w:pPr>
        <w:pStyle w:val="Pagrindinistekstas"/>
      </w:pPr>
    </w:p>
    <w:p w14:paraId="324E6E6C" w14:textId="77777777" w:rsidR="000A40D3" w:rsidRDefault="000A40D3">
      <w:pPr>
        <w:pStyle w:val="Pagrindinistekstas"/>
      </w:pPr>
    </w:p>
    <w:p w14:paraId="05EEE4C7" w14:textId="77777777" w:rsidR="000A40D3" w:rsidRDefault="00AF2F76">
      <w:pPr>
        <w:pStyle w:val="Antrat1"/>
        <w:numPr>
          <w:ilvl w:val="0"/>
          <w:numId w:val="10"/>
        </w:numPr>
        <w:tabs>
          <w:tab w:val="left" w:pos="339"/>
        </w:tabs>
        <w:ind w:left="0" w:firstLine="0"/>
      </w:pPr>
      <w:r>
        <w:t>FARMAKOLOGINĖS SAVYBĖS</w:t>
      </w:r>
    </w:p>
    <w:p w14:paraId="38CB5AF8" w14:textId="77777777" w:rsidR="000A40D3" w:rsidRPr="003F2CCC" w:rsidRDefault="000A40D3">
      <w:pPr>
        <w:pStyle w:val="Pagrindinistekstas"/>
        <w:rPr>
          <w:bCs/>
        </w:rPr>
      </w:pPr>
    </w:p>
    <w:p w14:paraId="6C6DAA2B" w14:textId="77777777" w:rsidR="000A40D3" w:rsidRDefault="00AF2F76">
      <w:pPr>
        <w:pStyle w:val="Sraopastraipa"/>
        <w:numPr>
          <w:ilvl w:val="1"/>
          <w:numId w:val="10"/>
        </w:numPr>
        <w:tabs>
          <w:tab w:val="left" w:pos="502"/>
        </w:tabs>
        <w:ind w:left="0" w:firstLine="0"/>
        <w:rPr>
          <w:b/>
        </w:rPr>
      </w:pPr>
      <w:r>
        <w:rPr>
          <w:b/>
        </w:rPr>
        <w:t>Farmakodinaminės savybės</w:t>
      </w:r>
    </w:p>
    <w:p w14:paraId="462617CD" w14:textId="77777777" w:rsidR="000A40D3" w:rsidRPr="003F2CCC" w:rsidRDefault="000A40D3">
      <w:pPr>
        <w:pStyle w:val="Pagrindinistekstas"/>
        <w:rPr>
          <w:bCs/>
        </w:rPr>
      </w:pPr>
    </w:p>
    <w:p w14:paraId="3E6BE7C4" w14:textId="77777777" w:rsidR="000A40D3" w:rsidRDefault="00AF2F76">
      <w:pPr>
        <w:pStyle w:val="Pagrindinistekstas"/>
      </w:pPr>
      <w:r>
        <w:t>Farmakoterapinė grupė – sistemiškai veikiantys priešinfekciniai vaistiniai preparatai, imidazolo dariniai, ATC kodas: J01XD01</w:t>
      </w:r>
    </w:p>
    <w:p w14:paraId="4CA7314E" w14:textId="77777777" w:rsidR="000A40D3" w:rsidRDefault="000A40D3">
      <w:pPr>
        <w:pStyle w:val="Pagrindinistekstas"/>
      </w:pPr>
    </w:p>
    <w:p w14:paraId="451B54C7" w14:textId="4A6137B2" w:rsidR="000A40D3" w:rsidRDefault="00AF2F76">
      <w:pPr>
        <w:pStyle w:val="Pagrindinistekstas"/>
        <w:rPr>
          <w:b/>
          <w:bCs/>
        </w:rPr>
      </w:pPr>
      <w:r>
        <w:rPr>
          <w:b/>
        </w:rPr>
        <w:t>Veikimo mechanizmas</w:t>
      </w:r>
    </w:p>
    <w:p w14:paraId="44902F28" w14:textId="0EA2857A" w:rsidR="000A40D3" w:rsidRDefault="00AF2F76">
      <w:pPr>
        <w:pStyle w:val="Pagrindinistekstas"/>
      </w:pPr>
      <w:r>
        <w:t>Pats savaime metronidazolas nėra veiksmingas. Tai stabilus junginys, galintis prasiskverbti į mikroorganizmus.</w:t>
      </w:r>
    </w:p>
    <w:p w14:paraId="6A6DFBB4" w14:textId="0BE75CAF" w:rsidR="000A40D3" w:rsidRDefault="00AF2F76">
      <w:pPr>
        <w:pStyle w:val="Pagrindinistekstas"/>
      </w:pPr>
      <w:r>
        <w:t>Anaerobinėmis sąlygomis iš metronidazolo, veikiant mikrobinei piruvato feredoksino oksireduktazei, oksiduojant feredoksiną ir flavodoksiną, yra formuojami DNR veikiantys azoto oksido radikalai. Azoto oksido radikalai formuoja aduktus su bazinėmis DNR poromis; taip pertraukiama DNR grandinė, o tai sukelia ląstelės žūtį.</w:t>
      </w:r>
    </w:p>
    <w:p w14:paraId="185E10FE" w14:textId="77777777" w:rsidR="000A40D3" w:rsidRDefault="000A40D3">
      <w:pPr>
        <w:pStyle w:val="Pagrindinistekstas"/>
      </w:pPr>
    </w:p>
    <w:p w14:paraId="6BBEA9A0" w14:textId="45DB645D" w:rsidR="000A40D3" w:rsidRDefault="00AF2F76">
      <w:pPr>
        <w:pStyle w:val="Pagrindinistekstas"/>
        <w:rPr>
          <w:b/>
          <w:bCs/>
        </w:rPr>
      </w:pPr>
      <w:r>
        <w:rPr>
          <w:b/>
        </w:rPr>
        <w:t>Farmakokinetikos ir farmakodinamikos santykis</w:t>
      </w:r>
    </w:p>
    <w:p w14:paraId="0C7E58AA" w14:textId="0CA625DF" w:rsidR="000A40D3" w:rsidRDefault="00AF2F76">
      <w:pPr>
        <w:pStyle w:val="Pagrindinistekstas"/>
      </w:pPr>
      <w:r>
        <w:t xml:space="preserve">Metronidazolo veikimas priklauso nuo koncentracijos. Metronidazolo veiksmingumas daugiausia </w:t>
      </w:r>
      <w:r>
        <w:lastRenderedPageBreak/>
        <w:t>priklauso nuo didžiausios koncentracijos kraujo serume koeficiento (c</w:t>
      </w:r>
      <w:r>
        <w:rPr>
          <w:vertAlign w:val="subscript"/>
        </w:rPr>
        <w:t>max</w:t>
      </w:r>
      <w:r>
        <w:t>) ir mažiausios slopinamosios koncentracijos (MIC), aktualios konkrečiam mikroorganizmui.</w:t>
      </w:r>
    </w:p>
    <w:p w14:paraId="661C16D8" w14:textId="77777777" w:rsidR="000A40D3" w:rsidRPr="003F2CCC" w:rsidRDefault="000A40D3">
      <w:pPr>
        <w:pStyle w:val="Pagrindinistekstas"/>
      </w:pPr>
    </w:p>
    <w:p w14:paraId="5EA5594C" w14:textId="5D078692" w:rsidR="000A40D3" w:rsidRDefault="00AF2F76">
      <w:pPr>
        <w:pStyle w:val="Pagrindinistekstas"/>
        <w:rPr>
          <w:b/>
          <w:bCs/>
        </w:rPr>
      </w:pPr>
      <w:r>
        <w:rPr>
          <w:b/>
        </w:rPr>
        <w:t>Trūkio taškai</w:t>
      </w:r>
    </w:p>
    <w:p w14:paraId="085FA9FB" w14:textId="77777777" w:rsidR="000A40D3" w:rsidRDefault="00AF2F76">
      <w:pPr>
        <w:pStyle w:val="Pagrindinistekstas"/>
      </w:pPr>
      <w:r>
        <w:t>Tiriant metronidazolą atliekama įprasta skiedimo seka. Metronidazolui jautriems mikroorganizmams atskirti nuo metronidazolui atsparių organizmų buvo nustatyta tokia mažiausia slopinamoji koncentracija:</w:t>
      </w:r>
    </w:p>
    <w:p w14:paraId="5908AED7" w14:textId="04C26F7A" w:rsidR="000A40D3" w:rsidRDefault="00AF2F76">
      <w:pPr>
        <w:pStyle w:val="Pagrindinistekstas"/>
      </w:pPr>
      <w:r>
        <w:t xml:space="preserve">EUCAST </w:t>
      </w:r>
      <w:r>
        <w:rPr>
          <w:i/>
        </w:rPr>
        <w:t xml:space="preserve">(European Committee on Antimicrobial Susceptibility Testing, Version 13.0, January 2023) </w:t>
      </w:r>
      <w:r>
        <w:t>trūkio taškai, skiriantys jautrius (S) mikroorganizmus nuo atsparių mikroorganizmų (R), yra tokie:</w:t>
      </w:r>
    </w:p>
    <w:p w14:paraId="795C0E76" w14:textId="77777777" w:rsidR="007D2A7E" w:rsidRDefault="007D2A7E">
      <w:pPr>
        <w:pStyle w:val="Pagrindinistekstas"/>
      </w:pPr>
    </w:p>
    <w:tbl>
      <w:tblPr>
        <w:tblStyle w:val="Lentelstinklelis"/>
        <w:tblW w:w="0" w:type="auto"/>
        <w:tblLook w:val="04A0" w:firstRow="1" w:lastRow="0" w:firstColumn="1" w:lastColumn="0" w:noHBand="0" w:noVBand="1"/>
      </w:tblPr>
      <w:tblGrid>
        <w:gridCol w:w="3114"/>
        <w:gridCol w:w="2548"/>
        <w:gridCol w:w="2832"/>
      </w:tblGrid>
      <w:tr w:rsidR="000A40D3" w14:paraId="57FB0E17" w14:textId="77777777">
        <w:tc>
          <w:tcPr>
            <w:tcW w:w="3114" w:type="dxa"/>
          </w:tcPr>
          <w:p w14:paraId="3D2851D6" w14:textId="77777777" w:rsidR="000A40D3" w:rsidRDefault="00AF2F76">
            <w:pPr>
              <w:pStyle w:val="Pagrindinistekstas"/>
            </w:pPr>
            <w:r>
              <w:t>Mikroorganizmas</w:t>
            </w:r>
          </w:p>
        </w:tc>
        <w:tc>
          <w:tcPr>
            <w:tcW w:w="2548" w:type="dxa"/>
          </w:tcPr>
          <w:p w14:paraId="4ED84F84" w14:textId="77777777" w:rsidR="000A40D3" w:rsidRDefault="00AF2F76">
            <w:pPr>
              <w:pStyle w:val="Pagrindinistekstas"/>
            </w:pPr>
            <w:r>
              <w:t>Jautrus</w:t>
            </w:r>
          </w:p>
        </w:tc>
        <w:tc>
          <w:tcPr>
            <w:tcW w:w="2832" w:type="dxa"/>
          </w:tcPr>
          <w:p w14:paraId="5B6F4D73" w14:textId="77777777" w:rsidR="000A40D3" w:rsidRDefault="00AF2F76">
            <w:pPr>
              <w:pStyle w:val="Pagrindinistekstas"/>
            </w:pPr>
            <w:r>
              <w:t>Atsparus</w:t>
            </w:r>
          </w:p>
        </w:tc>
      </w:tr>
      <w:tr w:rsidR="000A40D3" w14:paraId="3B86EC1C" w14:textId="77777777">
        <w:tc>
          <w:tcPr>
            <w:tcW w:w="3114" w:type="dxa"/>
          </w:tcPr>
          <w:p w14:paraId="555875F9" w14:textId="77777777" w:rsidR="000A40D3" w:rsidRDefault="00AF2F76">
            <w:pPr>
              <w:pStyle w:val="Pagrindinistekstas"/>
            </w:pPr>
            <w:r>
              <w:rPr>
                <w:i/>
              </w:rPr>
              <w:t>Bacteroides</w:t>
            </w:r>
            <w:r>
              <w:t xml:space="preserve"> spp.</w:t>
            </w:r>
          </w:p>
        </w:tc>
        <w:tc>
          <w:tcPr>
            <w:tcW w:w="2548" w:type="dxa"/>
          </w:tcPr>
          <w:p w14:paraId="3DB2C7B2" w14:textId="77777777" w:rsidR="000A40D3" w:rsidRDefault="00AF2F76">
            <w:pPr>
              <w:pStyle w:val="Pagrindinistekstas"/>
            </w:pPr>
            <w:r>
              <w:t>≤ 4 mg/ml</w:t>
            </w:r>
          </w:p>
        </w:tc>
        <w:tc>
          <w:tcPr>
            <w:tcW w:w="2832" w:type="dxa"/>
          </w:tcPr>
          <w:p w14:paraId="0EA3C345" w14:textId="77777777" w:rsidR="000A40D3" w:rsidRDefault="00AF2F76">
            <w:pPr>
              <w:pStyle w:val="Pagrindinistekstas"/>
            </w:pPr>
            <w:r>
              <w:t>&gt; 4 mg/l</w:t>
            </w:r>
          </w:p>
        </w:tc>
      </w:tr>
      <w:tr w:rsidR="000A40D3" w14:paraId="23A7FD35" w14:textId="77777777">
        <w:tc>
          <w:tcPr>
            <w:tcW w:w="3114" w:type="dxa"/>
          </w:tcPr>
          <w:p w14:paraId="421CB0EF" w14:textId="77777777" w:rsidR="000A40D3" w:rsidRDefault="00AF2F76">
            <w:pPr>
              <w:pStyle w:val="Pagrindinistekstas"/>
            </w:pPr>
            <w:r>
              <w:rPr>
                <w:i/>
              </w:rPr>
              <w:t xml:space="preserve">Prevotella </w:t>
            </w:r>
            <w:r>
              <w:t>spp.</w:t>
            </w:r>
          </w:p>
        </w:tc>
        <w:tc>
          <w:tcPr>
            <w:tcW w:w="2548" w:type="dxa"/>
          </w:tcPr>
          <w:p w14:paraId="61BC9498" w14:textId="77777777" w:rsidR="000A40D3" w:rsidRDefault="00AF2F76">
            <w:pPr>
              <w:pStyle w:val="Pagrindinistekstas"/>
            </w:pPr>
            <w:r>
              <w:t>≤ 4 mg/ml</w:t>
            </w:r>
          </w:p>
        </w:tc>
        <w:tc>
          <w:tcPr>
            <w:tcW w:w="2832" w:type="dxa"/>
          </w:tcPr>
          <w:p w14:paraId="1A9D67E8" w14:textId="77777777" w:rsidR="000A40D3" w:rsidRDefault="00AF2F76">
            <w:pPr>
              <w:pStyle w:val="Pagrindinistekstas"/>
            </w:pPr>
            <w:r>
              <w:t>&gt; 4 mg/l</w:t>
            </w:r>
          </w:p>
        </w:tc>
      </w:tr>
      <w:tr w:rsidR="000A40D3" w14:paraId="55AF3614" w14:textId="77777777">
        <w:tc>
          <w:tcPr>
            <w:tcW w:w="3114" w:type="dxa"/>
          </w:tcPr>
          <w:p w14:paraId="7EA9B07E" w14:textId="77777777" w:rsidR="000A40D3" w:rsidRDefault="00AF2F76">
            <w:pPr>
              <w:pStyle w:val="Pagrindinistekstas"/>
              <w:rPr>
                <w:i/>
                <w:iCs/>
              </w:rPr>
            </w:pPr>
            <w:r>
              <w:rPr>
                <w:i/>
              </w:rPr>
              <w:t>Fusobacterium necrophorum</w:t>
            </w:r>
          </w:p>
        </w:tc>
        <w:tc>
          <w:tcPr>
            <w:tcW w:w="2548" w:type="dxa"/>
          </w:tcPr>
          <w:p w14:paraId="4EE4D499" w14:textId="77777777" w:rsidR="000A40D3" w:rsidRDefault="00AF2F76">
            <w:pPr>
              <w:pStyle w:val="Pagrindinistekstas"/>
            </w:pPr>
            <w:r>
              <w:t>≤ 0,5 mg/ml</w:t>
            </w:r>
          </w:p>
        </w:tc>
        <w:tc>
          <w:tcPr>
            <w:tcW w:w="2832" w:type="dxa"/>
          </w:tcPr>
          <w:p w14:paraId="3BBCD11E" w14:textId="77777777" w:rsidR="000A40D3" w:rsidRDefault="00AF2F76">
            <w:pPr>
              <w:pStyle w:val="Pagrindinistekstas"/>
            </w:pPr>
            <w:r>
              <w:t>&gt; 0,5 mg/l</w:t>
            </w:r>
          </w:p>
        </w:tc>
      </w:tr>
      <w:tr w:rsidR="000A40D3" w14:paraId="7E4B74E0" w14:textId="77777777">
        <w:tc>
          <w:tcPr>
            <w:tcW w:w="3114" w:type="dxa"/>
          </w:tcPr>
          <w:p w14:paraId="3DBA705D" w14:textId="77777777" w:rsidR="000A40D3" w:rsidRDefault="00AF2F76">
            <w:pPr>
              <w:pStyle w:val="Pagrindinistekstas"/>
              <w:rPr>
                <w:i/>
                <w:iCs/>
              </w:rPr>
            </w:pPr>
            <w:r>
              <w:rPr>
                <w:i/>
              </w:rPr>
              <w:t>Clostridium perfringens</w:t>
            </w:r>
          </w:p>
        </w:tc>
        <w:tc>
          <w:tcPr>
            <w:tcW w:w="2548" w:type="dxa"/>
          </w:tcPr>
          <w:p w14:paraId="3475641F" w14:textId="77777777" w:rsidR="000A40D3" w:rsidRDefault="00AF2F76">
            <w:pPr>
              <w:pStyle w:val="Pagrindinistekstas"/>
            </w:pPr>
            <w:r>
              <w:t>≤ 4 mg/ml</w:t>
            </w:r>
          </w:p>
        </w:tc>
        <w:tc>
          <w:tcPr>
            <w:tcW w:w="2832" w:type="dxa"/>
          </w:tcPr>
          <w:p w14:paraId="168EC5EB" w14:textId="77777777" w:rsidR="000A40D3" w:rsidRDefault="00AF2F76">
            <w:pPr>
              <w:pStyle w:val="Pagrindinistekstas"/>
            </w:pPr>
            <w:r>
              <w:t>&gt; 4 mg/l</w:t>
            </w:r>
          </w:p>
        </w:tc>
      </w:tr>
      <w:tr w:rsidR="000A40D3" w14:paraId="6040E66E" w14:textId="77777777">
        <w:tc>
          <w:tcPr>
            <w:tcW w:w="3114" w:type="dxa"/>
          </w:tcPr>
          <w:p w14:paraId="2FCFB188" w14:textId="77777777" w:rsidR="000A40D3" w:rsidRDefault="00AF2F76">
            <w:pPr>
              <w:pStyle w:val="Pagrindinistekstas"/>
              <w:rPr>
                <w:i/>
                <w:iCs/>
              </w:rPr>
            </w:pPr>
            <w:r>
              <w:rPr>
                <w:i/>
              </w:rPr>
              <w:t>Cutibacterium acnes</w:t>
            </w:r>
          </w:p>
        </w:tc>
        <w:tc>
          <w:tcPr>
            <w:tcW w:w="2548" w:type="dxa"/>
          </w:tcPr>
          <w:p w14:paraId="4DDA877F" w14:textId="77777777" w:rsidR="000A40D3" w:rsidRDefault="00AF2F76">
            <w:pPr>
              <w:pStyle w:val="Pagrindinistekstas"/>
            </w:pPr>
            <w:r>
              <w:t>≤ 0,25 mg/ml</w:t>
            </w:r>
          </w:p>
        </w:tc>
        <w:tc>
          <w:tcPr>
            <w:tcW w:w="2832" w:type="dxa"/>
          </w:tcPr>
          <w:p w14:paraId="538CEBDA" w14:textId="77777777" w:rsidR="000A40D3" w:rsidRDefault="00AF2F76">
            <w:pPr>
              <w:pStyle w:val="Pagrindinistekstas"/>
            </w:pPr>
            <w:r>
              <w:t>&gt; 0,25 mg/l</w:t>
            </w:r>
          </w:p>
        </w:tc>
      </w:tr>
      <w:tr w:rsidR="000A40D3" w14:paraId="02C904DB" w14:textId="77777777">
        <w:tc>
          <w:tcPr>
            <w:tcW w:w="3114" w:type="dxa"/>
          </w:tcPr>
          <w:p w14:paraId="34D4FACE" w14:textId="77777777" w:rsidR="000A40D3" w:rsidRDefault="00AF2F76">
            <w:pPr>
              <w:pStyle w:val="Pagrindinistekstas"/>
            </w:pPr>
            <w:r>
              <w:rPr>
                <w:i/>
              </w:rPr>
              <w:t>Clostridioides difficile</w:t>
            </w:r>
            <w:r>
              <w:rPr>
                <w:i/>
                <w:vertAlign w:val="superscript"/>
              </w:rPr>
              <w:t>1</w:t>
            </w:r>
          </w:p>
        </w:tc>
        <w:tc>
          <w:tcPr>
            <w:tcW w:w="2548" w:type="dxa"/>
          </w:tcPr>
          <w:p w14:paraId="69A67970" w14:textId="77777777" w:rsidR="000A40D3" w:rsidRDefault="00AF2F76">
            <w:pPr>
              <w:pStyle w:val="Pagrindinistekstas"/>
            </w:pPr>
            <w:r>
              <w:t>≤ 2 mg/l</w:t>
            </w:r>
          </w:p>
        </w:tc>
        <w:tc>
          <w:tcPr>
            <w:tcW w:w="2832" w:type="dxa"/>
          </w:tcPr>
          <w:p w14:paraId="328DBE44" w14:textId="77777777" w:rsidR="000A40D3" w:rsidRDefault="00AF2F76">
            <w:pPr>
              <w:pStyle w:val="Pagrindinistekstas"/>
            </w:pPr>
            <w:r>
              <w:t>&gt; 2 mg/l</w:t>
            </w:r>
          </w:p>
        </w:tc>
      </w:tr>
    </w:tbl>
    <w:p w14:paraId="74CC0A57" w14:textId="77777777" w:rsidR="000A40D3" w:rsidRDefault="00AF2F76">
      <w:pPr>
        <w:pStyle w:val="Pagrindinistekstas"/>
      </w:pPr>
      <w:r>
        <w:rPr>
          <w:vertAlign w:val="superscript"/>
        </w:rPr>
        <w:t>1</w:t>
      </w:r>
      <w:r>
        <w:t xml:space="preserve"> Trūkio taškai pagrįsti epidemiologinėmis ribinėmis vertėmis (ECOFF) ir taikomi </w:t>
      </w:r>
      <w:r>
        <w:rPr>
          <w:i/>
        </w:rPr>
        <w:t>C. difficile</w:t>
      </w:r>
      <w:r>
        <w:t xml:space="preserve"> infekcijoms gydyti geriamaisiais vaistiniais preparatais. Nėra galutinių klinikinių ryšio tarp MIC ir rezultatų duomenų.</w:t>
      </w:r>
    </w:p>
    <w:p w14:paraId="52B5A212" w14:textId="77777777" w:rsidR="000A40D3" w:rsidRDefault="000A40D3">
      <w:pPr>
        <w:pStyle w:val="Pagrindinistekstas"/>
      </w:pPr>
    </w:p>
    <w:p w14:paraId="1D175DB0" w14:textId="77777777" w:rsidR="000A40D3" w:rsidRDefault="00AF2F76">
      <w:pPr>
        <w:pStyle w:val="Pagrindinistekstas"/>
        <w:rPr>
          <w:i/>
        </w:rPr>
      </w:pPr>
      <w:r>
        <w:rPr>
          <w:i/>
        </w:rPr>
        <w:t>Jautrių ir atsparių mikroorganizmų sąrašas:</w:t>
      </w:r>
    </w:p>
    <w:p w14:paraId="2471F7EA" w14:textId="77777777" w:rsidR="000A40D3" w:rsidRDefault="000A40D3">
      <w:pPr>
        <w:pStyle w:val="Pagrindinistekstas"/>
        <w:rPr>
          <w:i/>
        </w:rPr>
      </w:pPr>
    </w:p>
    <w:tbl>
      <w:tblPr>
        <w:tblW w:w="5638" w:type="dxa"/>
        <w:tblInd w:w="-10" w:type="dxa"/>
        <w:tblCellMar>
          <w:top w:w="53" w:type="dxa"/>
          <w:left w:w="72" w:type="dxa"/>
          <w:right w:w="115" w:type="dxa"/>
        </w:tblCellMar>
        <w:tblLook w:val="04A0" w:firstRow="1" w:lastRow="0" w:firstColumn="1" w:lastColumn="0" w:noHBand="0" w:noVBand="1"/>
      </w:tblPr>
      <w:tblGrid>
        <w:gridCol w:w="5638"/>
      </w:tblGrid>
      <w:tr w:rsidR="000A40D3" w14:paraId="1EFCABFA"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434090B8" w14:textId="323B4608" w:rsidR="000A40D3" w:rsidRDefault="00AF2F76">
            <w:pPr>
              <w:pStyle w:val="Pagrindinistekstas"/>
              <w:rPr>
                <w:b/>
              </w:rPr>
            </w:pPr>
            <w:r>
              <w:rPr>
                <w:b/>
              </w:rPr>
              <w:t>Paprastai jautrios rūšys</w:t>
            </w:r>
          </w:p>
        </w:tc>
      </w:tr>
      <w:tr w:rsidR="000A40D3" w14:paraId="63CCA7A8" w14:textId="77777777">
        <w:trPr>
          <w:trHeight w:val="295"/>
        </w:trPr>
        <w:tc>
          <w:tcPr>
            <w:tcW w:w="5638" w:type="dxa"/>
            <w:tcBorders>
              <w:top w:val="single" w:sz="8" w:space="0" w:color="000000"/>
              <w:left w:val="single" w:sz="8" w:space="0" w:color="000000"/>
              <w:bottom w:val="single" w:sz="8" w:space="0" w:color="000000"/>
              <w:right w:val="single" w:sz="8" w:space="0" w:color="000000"/>
            </w:tcBorders>
          </w:tcPr>
          <w:p w14:paraId="5E5E5416" w14:textId="26FA68EA" w:rsidR="000A40D3" w:rsidRDefault="00AF2F76">
            <w:pPr>
              <w:pStyle w:val="Pagrindinistekstas"/>
              <w:rPr>
                <w:b/>
              </w:rPr>
            </w:pPr>
            <w:r>
              <w:rPr>
                <w:b/>
                <w:i/>
              </w:rPr>
              <w:t>Anaerobinės bakterijos</w:t>
            </w:r>
          </w:p>
        </w:tc>
      </w:tr>
      <w:tr w:rsidR="000A40D3" w14:paraId="2BD92749" w14:textId="77777777">
        <w:trPr>
          <w:trHeight w:val="271"/>
        </w:trPr>
        <w:tc>
          <w:tcPr>
            <w:tcW w:w="5638" w:type="dxa"/>
            <w:tcBorders>
              <w:top w:val="single" w:sz="8" w:space="0" w:color="000000"/>
              <w:left w:val="single" w:sz="8" w:space="0" w:color="000000"/>
              <w:bottom w:val="single" w:sz="8" w:space="0" w:color="000000"/>
              <w:right w:val="single" w:sz="8" w:space="0" w:color="000000"/>
            </w:tcBorders>
          </w:tcPr>
          <w:p w14:paraId="3D48C5CD" w14:textId="27287DDD" w:rsidR="000A40D3" w:rsidRDefault="00AF2F76">
            <w:pPr>
              <w:pStyle w:val="Pagrindinistekstas"/>
            </w:pPr>
            <w:proofErr w:type="spellStart"/>
            <w:r>
              <w:rPr>
                <w:i/>
              </w:rPr>
              <w:t>Clostridioides</w:t>
            </w:r>
            <w:proofErr w:type="spellEnd"/>
            <w:r>
              <w:rPr>
                <w:i/>
              </w:rPr>
              <w:t xml:space="preserve"> </w:t>
            </w:r>
            <w:proofErr w:type="spellStart"/>
            <w:r>
              <w:rPr>
                <w:i/>
              </w:rPr>
              <w:t>difficile</w:t>
            </w:r>
            <w:proofErr w:type="spellEnd"/>
            <w:r>
              <w:t>°</w:t>
            </w:r>
          </w:p>
        </w:tc>
      </w:tr>
      <w:tr w:rsidR="000A40D3" w14:paraId="4FA742E4"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44C4DEE1" w14:textId="57714925" w:rsidR="000A40D3" w:rsidRDefault="00AF2F76">
            <w:pPr>
              <w:pStyle w:val="Pagrindinistekstas"/>
            </w:pPr>
            <w:proofErr w:type="spellStart"/>
            <w:r>
              <w:rPr>
                <w:i/>
              </w:rPr>
              <w:t>Clostridium</w:t>
            </w:r>
            <w:proofErr w:type="spellEnd"/>
            <w:r>
              <w:rPr>
                <w:i/>
              </w:rPr>
              <w:t xml:space="preserve"> </w:t>
            </w:r>
            <w:proofErr w:type="spellStart"/>
            <w:r>
              <w:rPr>
                <w:i/>
              </w:rPr>
              <w:t>perfringens</w:t>
            </w:r>
            <w:proofErr w:type="spellEnd"/>
            <w:r>
              <w:t>°</w:t>
            </w:r>
            <w:r>
              <w:rPr>
                <w:vertAlign w:val="superscript"/>
              </w:rPr>
              <w:t>∆</w:t>
            </w:r>
          </w:p>
        </w:tc>
      </w:tr>
      <w:tr w:rsidR="000A40D3" w14:paraId="3B1BE991"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5EBE06E8" w14:textId="301003AF" w:rsidR="000A40D3" w:rsidRDefault="00AF2F76">
            <w:pPr>
              <w:pStyle w:val="Pagrindinistekstas"/>
            </w:pPr>
            <w:proofErr w:type="spellStart"/>
            <w:r>
              <w:rPr>
                <w:i/>
              </w:rPr>
              <w:t>Fusobacterium</w:t>
            </w:r>
            <w:proofErr w:type="spellEnd"/>
            <w:r>
              <w:rPr>
                <w:i/>
              </w:rPr>
              <w:t xml:space="preserve"> </w:t>
            </w:r>
            <w:proofErr w:type="spellStart"/>
            <w:r>
              <w:t>spp</w:t>
            </w:r>
            <w:proofErr w:type="spellEnd"/>
            <w:r>
              <w:t>.°</w:t>
            </w:r>
          </w:p>
        </w:tc>
      </w:tr>
      <w:tr w:rsidR="000A40D3" w14:paraId="7494433E" w14:textId="77777777">
        <w:trPr>
          <w:trHeight w:val="271"/>
        </w:trPr>
        <w:tc>
          <w:tcPr>
            <w:tcW w:w="5638" w:type="dxa"/>
            <w:tcBorders>
              <w:top w:val="single" w:sz="8" w:space="0" w:color="000000"/>
              <w:left w:val="single" w:sz="8" w:space="0" w:color="000000"/>
              <w:bottom w:val="single" w:sz="8" w:space="0" w:color="000000"/>
              <w:right w:val="single" w:sz="8" w:space="0" w:color="000000"/>
            </w:tcBorders>
          </w:tcPr>
          <w:p w14:paraId="38DC401C" w14:textId="716A11FC" w:rsidR="000A40D3" w:rsidRDefault="00AF2F76">
            <w:pPr>
              <w:pStyle w:val="Pagrindinistekstas"/>
            </w:pPr>
            <w:proofErr w:type="spellStart"/>
            <w:r>
              <w:rPr>
                <w:i/>
              </w:rPr>
              <w:t>Peptoniphilus</w:t>
            </w:r>
            <w:proofErr w:type="spellEnd"/>
            <w:r>
              <w:rPr>
                <w:i/>
              </w:rPr>
              <w:t xml:space="preserve"> </w:t>
            </w:r>
            <w:proofErr w:type="spellStart"/>
            <w:r>
              <w:t>spp</w:t>
            </w:r>
            <w:proofErr w:type="spellEnd"/>
            <w:r>
              <w:t>.°</w:t>
            </w:r>
          </w:p>
        </w:tc>
      </w:tr>
      <w:tr w:rsidR="000A40D3" w14:paraId="39710D19"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76E48FE4" w14:textId="0D40E058" w:rsidR="000A40D3" w:rsidRDefault="00AF2F76">
            <w:pPr>
              <w:pStyle w:val="Pagrindinistekstas"/>
            </w:pPr>
            <w:proofErr w:type="spellStart"/>
            <w:r>
              <w:rPr>
                <w:i/>
              </w:rPr>
              <w:t>Peptostreptococcus</w:t>
            </w:r>
            <w:proofErr w:type="spellEnd"/>
            <w:r>
              <w:rPr>
                <w:i/>
              </w:rPr>
              <w:t xml:space="preserve"> </w:t>
            </w:r>
            <w:proofErr w:type="spellStart"/>
            <w:r>
              <w:t>spp</w:t>
            </w:r>
            <w:proofErr w:type="spellEnd"/>
            <w:r>
              <w:t>.°</w:t>
            </w:r>
          </w:p>
        </w:tc>
      </w:tr>
      <w:tr w:rsidR="000A40D3" w14:paraId="28A26DBD"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411047E2" w14:textId="0CEB43BF" w:rsidR="000A40D3" w:rsidRDefault="00AF2F76">
            <w:pPr>
              <w:pStyle w:val="Pagrindinistekstas"/>
            </w:pPr>
            <w:proofErr w:type="spellStart"/>
            <w:r>
              <w:rPr>
                <w:i/>
              </w:rPr>
              <w:t>Porphyromonas</w:t>
            </w:r>
            <w:proofErr w:type="spellEnd"/>
            <w:r>
              <w:rPr>
                <w:i/>
              </w:rPr>
              <w:t xml:space="preserve"> </w:t>
            </w:r>
            <w:proofErr w:type="spellStart"/>
            <w:r>
              <w:t>spp</w:t>
            </w:r>
            <w:proofErr w:type="spellEnd"/>
            <w:r>
              <w:t>.°</w:t>
            </w:r>
          </w:p>
        </w:tc>
      </w:tr>
      <w:tr w:rsidR="000A40D3" w14:paraId="37113A0A"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7A58ADD2" w14:textId="3892BD92" w:rsidR="000A40D3" w:rsidRDefault="00AF2F76">
            <w:pPr>
              <w:pStyle w:val="Pagrindinistekstas"/>
            </w:pPr>
            <w:proofErr w:type="spellStart"/>
            <w:r>
              <w:rPr>
                <w:i/>
              </w:rPr>
              <w:t>Prevotella</w:t>
            </w:r>
            <w:proofErr w:type="spellEnd"/>
            <w:r>
              <w:rPr>
                <w:i/>
              </w:rPr>
              <w:t xml:space="preserve"> </w:t>
            </w:r>
            <w:proofErr w:type="spellStart"/>
            <w:r>
              <w:t>spp</w:t>
            </w:r>
            <w:proofErr w:type="spellEnd"/>
            <w:r>
              <w:t>.</w:t>
            </w:r>
          </w:p>
        </w:tc>
      </w:tr>
      <w:tr w:rsidR="000A40D3" w14:paraId="4A87D6C4" w14:textId="77777777">
        <w:trPr>
          <w:trHeight w:val="271"/>
        </w:trPr>
        <w:tc>
          <w:tcPr>
            <w:tcW w:w="5638" w:type="dxa"/>
            <w:tcBorders>
              <w:top w:val="single" w:sz="8" w:space="0" w:color="000000"/>
              <w:left w:val="single" w:sz="8" w:space="0" w:color="000000"/>
              <w:bottom w:val="single" w:sz="8" w:space="0" w:color="000000"/>
              <w:right w:val="single" w:sz="8" w:space="0" w:color="000000"/>
            </w:tcBorders>
          </w:tcPr>
          <w:p w14:paraId="2AEC6913" w14:textId="707F52F1" w:rsidR="000A40D3" w:rsidRDefault="00AF2F76">
            <w:pPr>
              <w:pStyle w:val="Pagrindinistekstas"/>
            </w:pPr>
            <w:proofErr w:type="spellStart"/>
            <w:r>
              <w:rPr>
                <w:i/>
              </w:rPr>
              <w:t>Veillonella</w:t>
            </w:r>
            <w:proofErr w:type="spellEnd"/>
            <w:r>
              <w:rPr>
                <w:i/>
              </w:rPr>
              <w:t xml:space="preserve"> </w:t>
            </w:r>
            <w:proofErr w:type="spellStart"/>
            <w:r>
              <w:t>spp</w:t>
            </w:r>
            <w:proofErr w:type="spellEnd"/>
            <w:r>
              <w:t>.°</w:t>
            </w:r>
          </w:p>
        </w:tc>
      </w:tr>
      <w:tr w:rsidR="000A40D3" w14:paraId="37F2D67A" w14:textId="77777777">
        <w:trPr>
          <w:trHeight w:val="298"/>
        </w:trPr>
        <w:tc>
          <w:tcPr>
            <w:tcW w:w="5638" w:type="dxa"/>
            <w:tcBorders>
              <w:top w:val="single" w:sz="8" w:space="0" w:color="000000"/>
              <w:left w:val="single" w:sz="8" w:space="0" w:color="000000"/>
              <w:bottom w:val="single" w:sz="8" w:space="0" w:color="000000"/>
              <w:right w:val="single" w:sz="8" w:space="0" w:color="000000"/>
            </w:tcBorders>
          </w:tcPr>
          <w:p w14:paraId="58470760" w14:textId="464C9A3E" w:rsidR="000A40D3" w:rsidRDefault="00AF2F76">
            <w:pPr>
              <w:pStyle w:val="Pagrindinistekstas"/>
              <w:rPr>
                <w:b/>
              </w:rPr>
            </w:pPr>
            <w:r>
              <w:rPr>
                <w:b/>
                <w:i/>
              </w:rPr>
              <w:t>Kiti mikroorganizmai</w:t>
            </w:r>
          </w:p>
        </w:tc>
      </w:tr>
      <w:tr w:rsidR="000A40D3" w14:paraId="719DF304" w14:textId="77777777">
        <w:trPr>
          <w:trHeight w:val="271"/>
        </w:trPr>
        <w:tc>
          <w:tcPr>
            <w:tcW w:w="5638" w:type="dxa"/>
            <w:tcBorders>
              <w:top w:val="single" w:sz="8" w:space="0" w:color="000000"/>
              <w:left w:val="single" w:sz="8" w:space="0" w:color="000000"/>
              <w:bottom w:val="single" w:sz="8" w:space="0" w:color="000000"/>
              <w:right w:val="single" w:sz="8" w:space="0" w:color="000000"/>
            </w:tcBorders>
          </w:tcPr>
          <w:p w14:paraId="7A1ACFAC" w14:textId="64263EFF" w:rsidR="000A40D3" w:rsidRDefault="00AF2F76">
            <w:pPr>
              <w:pStyle w:val="Pagrindinistekstas"/>
            </w:pPr>
            <w:proofErr w:type="spellStart"/>
            <w:r>
              <w:rPr>
                <w:i/>
              </w:rPr>
              <w:t>Entamoeba</w:t>
            </w:r>
            <w:proofErr w:type="spellEnd"/>
            <w:r>
              <w:rPr>
                <w:i/>
              </w:rPr>
              <w:t xml:space="preserve"> </w:t>
            </w:r>
            <w:proofErr w:type="spellStart"/>
            <w:r>
              <w:rPr>
                <w:i/>
              </w:rPr>
              <w:t>histolytica</w:t>
            </w:r>
            <w:proofErr w:type="spellEnd"/>
            <w:r>
              <w:t>°</w:t>
            </w:r>
          </w:p>
        </w:tc>
      </w:tr>
      <w:tr w:rsidR="000A40D3" w14:paraId="100F779D"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5380D245" w14:textId="30FDF650" w:rsidR="000A40D3" w:rsidRDefault="00AF2F76">
            <w:pPr>
              <w:pStyle w:val="Pagrindinistekstas"/>
            </w:pPr>
            <w:proofErr w:type="spellStart"/>
            <w:r>
              <w:rPr>
                <w:i/>
              </w:rPr>
              <w:t>Gardnerella</w:t>
            </w:r>
            <w:proofErr w:type="spellEnd"/>
            <w:r>
              <w:rPr>
                <w:i/>
              </w:rPr>
              <w:t xml:space="preserve"> </w:t>
            </w:r>
            <w:proofErr w:type="spellStart"/>
            <w:r>
              <w:rPr>
                <w:i/>
              </w:rPr>
              <w:t>vaginalis</w:t>
            </w:r>
            <w:proofErr w:type="spellEnd"/>
            <w:r>
              <w:t>°</w:t>
            </w:r>
          </w:p>
        </w:tc>
      </w:tr>
      <w:tr w:rsidR="000A40D3" w14:paraId="26B721D8"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3C6C6DA5" w14:textId="20A48E9F" w:rsidR="000A40D3" w:rsidRDefault="00AF2F76">
            <w:pPr>
              <w:pStyle w:val="Pagrindinistekstas"/>
            </w:pPr>
            <w:proofErr w:type="spellStart"/>
            <w:r>
              <w:rPr>
                <w:i/>
              </w:rPr>
              <w:t>Giardia</w:t>
            </w:r>
            <w:proofErr w:type="spellEnd"/>
            <w:r>
              <w:rPr>
                <w:i/>
              </w:rPr>
              <w:t xml:space="preserve"> </w:t>
            </w:r>
            <w:proofErr w:type="spellStart"/>
            <w:r>
              <w:rPr>
                <w:i/>
              </w:rPr>
              <w:t>lamblia</w:t>
            </w:r>
            <w:proofErr w:type="spellEnd"/>
            <w:r>
              <w:rPr>
                <w:i/>
              </w:rPr>
              <w:t>°</w:t>
            </w:r>
          </w:p>
        </w:tc>
      </w:tr>
      <w:tr w:rsidR="000A40D3" w14:paraId="64C5F9DE" w14:textId="77777777">
        <w:trPr>
          <w:trHeight w:val="274"/>
        </w:trPr>
        <w:tc>
          <w:tcPr>
            <w:tcW w:w="5638" w:type="dxa"/>
            <w:tcBorders>
              <w:top w:val="single" w:sz="8" w:space="0" w:color="000000"/>
              <w:left w:val="single" w:sz="8" w:space="0" w:color="000000"/>
              <w:bottom w:val="single" w:sz="8" w:space="0" w:color="000000"/>
              <w:right w:val="single" w:sz="8" w:space="0" w:color="000000"/>
            </w:tcBorders>
          </w:tcPr>
          <w:p w14:paraId="5A9A1935" w14:textId="75F541BB" w:rsidR="000A40D3" w:rsidRDefault="00AF2F76">
            <w:pPr>
              <w:pStyle w:val="Pagrindinistekstas"/>
            </w:pPr>
            <w:proofErr w:type="spellStart"/>
            <w:r>
              <w:rPr>
                <w:i/>
              </w:rPr>
              <w:t>Trichomonas</w:t>
            </w:r>
            <w:proofErr w:type="spellEnd"/>
            <w:r>
              <w:rPr>
                <w:i/>
              </w:rPr>
              <w:t xml:space="preserve"> </w:t>
            </w:r>
            <w:proofErr w:type="spellStart"/>
            <w:r>
              <w:rPr>
                <w:i/>
              </w:rPr>
              <w:t>vaginalis</w:t>
            </w:r>
            <w:proofErr w:type="spellEnd"/>
            <w:r>
              <w:t>°</w:t>
            </w:r>
          </w:p>
        </w:tc>
      </w:tr>
    </w:tbl>
    <w:p w14:paraId="1A0F9DE8" w14:textId="5CE79C2B" w:rsidR="000A40D3" w:rsidRDefault="000A40D3">
      <w:pPr>
        <w:pStyle w:val="Pagrindinistekstas"/>
      </w:pPr>
    </w:p>
    <w:tbl>
      <w:tblPr>
        <w:tblW w:w="5902" w:type="dxa"/>
        <w:tblInd w:w="-8" w:type="dxa"/>
        <w:tblCellMar>
          <w:top w:w="17" w:type="dxa"/>
          <w:left w:w="83" w:type="dxa"/>
          <w:right w:w="115" w:type="dxa"/>
        </w:tblCellMar>
        <w:tblLook w:val="04A0" w:firstRow="1" w:lastRow="0" w:firstColumn="1" w:lastColumn="0" w:noHBand="0" w:noVBand="1"/>
      </w:tblPr>
      <w:tblGrid>
        <w:gridCol w:w="5902"/>
      </w:tblGrid>
      <w:tr w:rsidR="000A40D3" w14:paraId="277121D3" w14:textId="77777777">
        <w:trPr>
          <w:trHeight w:val="285"/>
        </w:trPr>
        <w:tc>
          <w:tcPr>
            <w:tcW w:w="5902" w:type="dxa"/>
            <w:tcBorders>
              <w:top w:val="single" w:sz="6" w:space="0" w:color="000000"/>
              <w:left w:val="single" w:sz="6" w:space="0" w:color="000000"/>
              <w:bottom w:val="single" w:sz="6" w:space="0" w:color="000000"/>
              <w:right w:val="single" w:sz="6" w:space="0" w:color="000000"/>
            </w:tcBorders>
          </w:tcPr>
          <w:p w14:paraId="6429821B" w14:textId="3C5EF390" w:rsidR="000A40D3" w:rsidRDefault="00AF2F76">
            <w:pPr>
              <w:pStyle w:val="Pagrindinistekstas"/>
            </w:pPr>
            <w:r>
              <w:rPr>
                <w:b/>
              </w:rPr>
              <w:t>Rūšys, kurių įgytas atsparumas gali tapti problema</w:t>
            </w:r>
          </w:p>
        </w:tc>
      </w:tr>
      <w:tr w:rsidR="000A40D3" w14:paraId="2AD7F30A" w14:textId="77777777">
        <w:trPr>
          <w:trHeight w:val="300"/>
        </w:trPr>
        <w:tc>
          <w:tcPr>
            <w:tcW w:w="5902" w:type="dxa"/>
            <w:tcBorders>
              <w:top w:val="single" w:sz="6" w:space="0" w:color="000000"/>
              <w:left w:val="single" w:sz="6" w:space="0" w:color="000000"/>
              <w:bottom w:val="single" w:sz="6" w:space="0" w:color="000000"/>
              <w:right w:val="single" w:sz="6" w:space="0" w:color="000000"/>
            </w:tcBorders>
          </w:tcPr>
          <w:p w14:paraId="3A2B513A" w14:textId="21B2C244" w:rsidR="000A40D3" w:rsidRDefault="00AF2F76">
            <w:pPr>
              <w:pStyle w:val="Pagrindinistekstas"/>
            </w:pPr>
            <w:proofErr w:type="spellStart"/>
            <w:r>
              <w:rPr>
                <w:b/>
                <w:i/>
              </w:rPr>
              <w:t>Gramneigiamos</w:t>
            </w:r>
            <w:proofErr w:type="spellEnd"/>
            <w:r>
              <w:rPr>
                <w:b/>
                <w:i/>
              </w:rPr>
              <w:t xml:space="preserve"> aerobinės bakterijos</w:t>
            </w:r>
          </w:p>
        </w:tc>
      </w:tr>
      <w:tr w:rsidR="000A40D3" w14:paraId="6F6354EB" w14:textId="77777777">
        <w:trPr>
          <w:trHeight w:val="285"/>
        </w:trPr>
        <w:tc>
          <w:tcPr>
            <w:tcW w:w="5902" w:type="dxa"/>
            <w:tcBorders>
              <w:top w:val="single" w:sz="6" w:space="0" w:color="000000"/>
              <w:left w:val="single" w:sz="6" w:space="0" w:color="000000"/>
              <w:bottom w:val="single" w:sz="6" w:space="0" w:color="000000"/>
              <w:right w:val="single" w:sz="6" w:space="0" w:color="000000"/>
            </w:tcBorders>
          </w:tcPr>
          <w:p w14:paraId="39939FB9" w14:textId="61D37435" w:rsidR="000A40D3" w:rsidRDefault="00AF2F76">
            <w:pPr>
              <w:pStyle w:val="Pagrindinistekstas"/>
            </w:pPr>
            <w:proofErr w:type="spellStart"/>
            <w:r>
              <w:rPr>
                <w:i/>
              </w:rPr>
              <w:t>Helicobacter</w:t>
            </w:r>
            <w:proofErr w:type="spellEnd"/>
            <w:r>
              <w:rPr>
                <w:i/>
              </w:rPr>
              <w:t xml:space="preserve"> </w:t>
            </w:r>
            <w:proofErr w:type="spellStart"/>
            <w:r>
              <w:rPr>
                <w:i/>
              </w:rPr>
              <w:t>pylori</w:t>
            </w:r>
            <w:proofErr w:type="spellEnd"/>
          </w:p>
        </w:tc>
      </w:tr>
      <w:tr w:rsidR="000A40D3" w14:paraId="1A2DC403" w14:textId="77777777">
        <w:trPr>
          <w:trHeight w:val="285"/>
        </w:trPr>
        <w:tc>
          <w:tcPr>
            <w:tcW w:w="5902" w:type="dxa"/>
            <w:tcBorders>
              <w:top w:val="single" w:sz="6" w:space="0" w:color="000000"/>
              <w:left w:val="single" w:sz="6" w:space="0" w:color="000000"/>
              <w:bottom w:val="single" w:sz="6" w:space="0" w:color="000000"/>
              <w:right w:val="single" w:sz="6" w:space="0" w:color="000000"/>
            </w:tcBorders>
          </w:tcPr>
          <w:p w14:paraId="50BDBDF8" w14:textId="77777777" w:rsidR="000A40D3" w:rsidRDefault="00AF2F76">
            <w:pPr>
              <w:pStyle w:val="Pagrindinistekstas"/>
              <w:rPr>
                <w:b/>
                <w:i/>
              </w:rPr>
            </w:pPr>
            <w:r>
              <w:rPr>
                <w:b/>
                <w:i/>
              </w:rPr>
              <w:t>Anaerobinės bakterijos</w:t>
            </w:r>
          </w:p>
        </w:tc>
      </w:tr>
      <w:tr w:rsidR="000A40D3" w14:paraId="7A662DD9" w14:textId="77777777">
        <w:trPr>
          <w:trHeight w:val="285"/>
        </w:trPr>
        <w:tc>
          <w:tcPr>
            <w:tcW w:w="5902" w:type="dxa"/>
            <w:tcBorders>
              <w:top w:val="single" w:sz="6" w:space="0" w:color="000000"/>
              <w:left w:val="single" w:sz="6" w:space="0" w:color="000000"/>
              <w:bottom w:val="single" w:sz="6" w:space="0" w:color="000000"/>
              <w:right w:val="single" w:sz="6" w:space="0" w:color="000000"/>
            </w:tcBorders>
          </w:tcPr>
          <w:p w14:paraId="68C576A9" w14:textId="77777777" w:rsidR="000A40D3" w:rsidRDefault="00AF2F76">
            <w:pPr>
              <w:pStyle w:val="Pagrindinistekstas"/>
              <w:rPr>
                <w:i/>
              </w:rPr>
            </w:pPr>
            <w:r>
              <w:rPr>
                <w:i/>
              </w:rPr>
              <w:t>Bacteroides fragilis</w:t>
            </w:r>
          </w:p>
        </w:tc>
      </w:tr>
    </w:tbl>
    <w:p w14:paraId="3CF9D2B8" w14:textId="77777777" w:rsidR="000A40D3" w:rsidRDefault="000A40D3">
      <w:pPr>
        <w:pStyle w:val="Pagrindinistekstas"/>
      </w:pPr>
    </w:p>
    <w:tbl>
      <w:tblPr>
        <w:tblW w:w="5056" w:type="dxa"/>
        <w:tblInd w:w="-6" w:type="dxa"/>
        <w:tblCellMar>
          <w:top w:w="58" w:type="dxa"/>
          <w:left w:w="70" w:type="dxa"/>
          <w:right w:w="115" w:type="dxa"/>
        </w:tblCellMar>
        <w:tblLook w:val="04A0" w:firstRow="1" w:lastRow="0" w:firstColumn="1" w:lastColumn="0" w:noHBand="0" w:noVBand="1"/>
      </w:tblPr>
      <w:tblGrid>
        <w:gridCol w:w="5056"/>
      </w:tblGrid>
      <w:tr w:rsidR="000A40D3" w14:paraId="791F1172"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5715C478" w14:textId="081DF65D" w:rsidR="000A40D3" w:rsidRDefault="00AF2F76">
            <w:pPr>
              <w:pStyle w:val="Pagrindinistekstas"/>
              <w:rPr>
                <w:b/>
              </w:rPr>
            </w:pPr>
            <w:r>
              <w:rPr>
                <w:b/>
              </w:rPr>
              <w:t>Iš prigimties atsparūs mikroorganizmai</w:t>
            </w:r>
          </w:p>
        </w:tc>
      </w:tr>
      <w:tr w:rsidR="000A40D3" w14:paraId="25692A67"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37ED4B29" w14:textId="008110DA" w:rsidR="000A40D3" w:rsidRDefault="00AF2F76">
            <w:pPr>
              <w:pStyle w:val="Pagrindinistekstas"/>
            </w:pPr>
            <w:r>
              <w:t xml:space="preserve">Visos </w:t>
            </w:r>
            <w:proofErr w:type="spellStart"/>
            <w:r>
              <w:t>obligatinės</w:t>
            </w:r>
            <w:proofErr w:type="spellEnd"/>
            <w:r>
              <w:t xml:space="preserve"> aerobinės bakterijos</w:t>
            </w:r>
          </w:p>
        </w:tc>
      </w:tr>
      <w:tr w:rsidR="000A40D3" w14:paraId="005719B2" w14:textId="77777777">
        <w:trPr>
          <w:trHeight w:val="298"/>
        </w:trPr>
        <w:tc>
          <w:tcPr>
            <w:tcW w:w="5056" w:type="dxa"/>
            <w:tcBorders>
              <w:top w:val="single" w:sz="8" w:space="0" w:color="000000"/>
              <w:left w:val="single" w:sz="8" w:space="0" w:color="000000"/>
              <w:bottom w:val="single" w:sz="8" w:space="0" w:color="000000"/>
              <w:right w:val="single" w:sz="8" w:space="0" w:color="000000"/>
            </w:tcBorders>
          </w:tcPr>
          <w:p w14:paraId="4E8C8856" w14:textId="72701E1C" w:rsidR="000A40D3" w:rsidRDefault="00AF2F76">
            <w:pPr>
              <w:pStyle w:val="Pagrindinistekstas"/>
              <w:rPr>
                <w:b/>
              </w:rPr>
            </w:pPr>
            <w:proofErr w:type="spellStart"/>
            <w:r>
              <w:rPr>
                <w:b/>
                <w:i/>
              </w:rPr>
              <w:t>Gramteigiami</w:t>
            </w:r>
            <w:proofErr w:type="spellEnd"/>
            <w:r>
              <w:rPr>
                <w:b/>
                <w:i/>
              </w:rPr>
              <w:t xml:space="preserve"> mikroorganizmai</w:t>
            </w:r>
          </w:p>
        </w:tc>
      </w:tr>
      <w:tr w:rsidR="000A40D3" w14:paraId="0A7D4BFD"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28817BF6" w14:textId="52400ABD" w:rsidR="000A40D3" w:rsidRDefault="00AF2F76">
            <w:pPr>
              <w:pStyle w:val="Pagrindinistekstas"/>
            </w:pPr>
            <w:proofErr w:type="spellStart"/>
            <w:r>
              <w:rPr>
                <w:i/>
              </w:rPr>
              <w:lastRenderedPageBreak/>
              <w:t>Enterococcus</w:t>
            </w:r>
            <w:proofErr w:type="spellEnd"/>
            <w:r>
              <w:rPr>
                <w:i/>
              </w:rPr>
              <w:t xml:space="preserve"> </w:t>
            </w:r>
            <w:proofErr w:type="spellStart"/>
            <w:r>
              <w:t>spp</w:t>
            </w:r>
            <w:proofErr w:type="spellEnd"/>
            <w:r>
              <w:t>.</w:t>
            </w:r>
          </w:p>
        </w:tc>
      </w:tr>
      <w:tr w:rsidR="000A40D3" w14:paraId="2F2D0EED"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03D8CC94" w14:textId="7DE8CFB2" w:rsidR="000A40D3" w:rsidRDefault="00AF2F76">
            <w:pPr>
              <w:pStyle w:val="Pagrindinistekstas"/>
            </w:pPr>
            <w:proofErr w:type="spellStart"/>
            <w:r>
              <w:rPr>
                <w:i/>
              </w:rPr>
              <w:t>Staphylococcus</w:t>
            </w:r>
            <w:proofErr w:type="spellEnd"/>
            <w:r>
              <w:rPr>
                <w:i/>
              </w:rPr>
              <w:t xml:space="preserve"> </w:t>
            </w:r>
            <w:proofErr w:type="spellStart"/>
            <w:r>
              <w:t>spp</w:t>
            </w:r>
            <w:proofErr w:type="spellEnd"/>
            <w:r>
              <w:rPr>
                <w:i/>
              </w:rPr>
              <w:t>.</w:t>
            </w:r>
          </w:p>
        </w:tc>
      </w:tr>
      <w:tr w:rsidR="000A40D3" w14:paraId="6749C6BF"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6EA266AC" w14:textId="6774D41A" w:rsidR="000A40D3" w:rsidRDefault="00AF2F76">
            <w:pPr>
              <w:pStyle w:val="Pagrindinistekstas"/>
            </w:pPr>
            <w:proofErr w:type="spellStart"/>
            <w:r>
              <w:rPr>
                <w:i/>
              </w:rPr>
              <w:t>Streptococcus</w:t>
            </w:r>
            <w:proofErr w:type="spellEnd"/>
            <w:r>
              <w:rPr>
                <w:i/>
              </w:rPr>
              <w:t xml:space="preserve"> </w:t>
            </w:r>
            <w:proofErr w:type="spellStart"/>
            <w:r>
              <w:t>spp</w:t>
            </w:r>
            <w:proofErr w:type="spellEnd"/>
            <w:r>
              <w:t>.</w:t>
            </w:r>
          </w:p>
        </w:tc>
      </w:tr>
      <w:tr w:rsidR="000A40D3" w14:paraId="70FC6B44" w14:textId="77777777">
        <w:trPr>
          <w:trHeight w:val="298"/>
        </w:trPr>
        <w:tc>
          <w:tcPr>
            <w:tcW w:w="5056" w:type="dxa"/>
            <w:tcBorders>
              <w:top w:val="single" w:sz="8" w:space="0" w:color="000000"/>
              <w:left w:val="single" w:sz="8" w:space="0" w:color="000000"/>
              <w:bottom w:val="single" w:sz="8" w:space="0" w:color="000000"/>
              <w:right w:val="single" w:sz="8" w:space="0" w:color="000000"/>
            </w:tcBorders>
          </w:tcPr>
          <w:p w14:paraId="145A8DBE" w14:textId="07F9CDC7" w:rsidR="000A40D3" w:rsidRDefault="00AF2F76">
            <w:pPr>
              <w:pStyle w:val="Pagrindinistekstas"/>
              <w:rPr>
                <w:b/>
              </w:rPr>
            </w:pPr>
            <w:proofErr w:type="spellStart"/>
            <w:r>
              <w:rPr>
                <w:b/>
                <w:i/>
              </w:rPr>
              <w:t>Gramneigiami</w:t>
            </w:r>
            <w:proofErr w:type="spellEnd"/>
            <w:r>
              <w:rPr>
                <w:b/>
                <w:i/>
              </w:rPr>
              <w:t xml:space="preserve"> mikroorganizmai</w:t>
            </w:r>
          </w:p>
        </w:tc>
      </w:tr>
      <w:tr w:rsidR="000A40D3" w14:paraId="489D9808"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1EAC0737" w14:textId="15580717" w:rsidR="000A40D3" w:rsidRDefault="00AF2F76">
            <w:pPr>
              <w:pStyle w:val="Pagrindinistekstas"/>
            </w:pPr>
            <w:proofErr w:type="spellStart"/>
            <w:r>
              <w:rPr>
                <w:i/>
              </w:rPr>
              <w:t>Enterobacterales</w:t>
            </w:r>
            <w:proofErr w:type="spellEnd"/>
          </w:p>
        </w:tc>
      </w:tr>
      <w:tr w:rsidR="000A40D3" w14:paraId="47E0DD80" w14:textId="77777777">
        <w:trPr>
          <w:trHeight w:val="295"/>
        </w:trPr>
        <w:tc>
          <w:tcPr>
            <w:tcW w:w="5056" w:type="dxa"/>
            <w:tcBorders>
              <w:top w:val="single" w:sz="8" w:space="0" w:color="000000"/>
              <w:left w:val="single" w:sz="8" w:space="0" w:color="000000"/>
              <w:bottom w:val="single" w:sz="8" w:space="0" w:color="000000"/>
              <w:right w:val="single" w:sz="8" w:space="0" w:color="000000"/>
            </w:tcBorders>
          </w:tcPr>
          <w:p w14:paraId="60DE3695" w14:textId="6D14AEE1" w:rsidR="000A40D3" w:rsidRDefault="00AF2F76">
            <w:pPr>
              <w:pStyle w:val="Pagrindinistekstas"/>
            </w:pPr>
            <w:proofErr w:type="spellStart"/>
            <w:r>
              <w:rPr>
                <w:i/>
              </w:rPr>
              <w:t>Haemophilus</w:t>
            </w:r>
            <w:proofErr w:type="spellEnd"/>
            <w:r>
              <w:t xml:space="preserve"> </w:t>
            </w:r>
            <w:proofErr w:type="spellStart"/>
            <w:r>
              <w:t>spp</w:t>
            </w:r>
            <w:proofErr w:type="spellEnd"/>
            <w:r>
              <w:t>.</w:t>
            </w:r>
          </w:p>
        </w:tc>
      </w:tr>
      <w:tr w:rsidR="000A40D3" w14:paraId="0E4F9503" w14:textId="77777777">
        <w:trPr>
          <w:trHeight w:val="298"/>
        </w:trPr>
        <w:tc>
          <w:tcPr>
            <w:tcW w:w="5056" w:type="dxa"/>
            <w:tcBorders>
              <w:top w:val="single" w:sz="8" w:space="0" w:color="000000"/>
              <w:left w:val="single" w:sz="8" w:space="0" w:color="000000"/>
              <w:bottom w:val="single" w:sz="8" w:space="0" w:color="000000"/>
              <w:right w:val="single" w:sz="8" w:space="0" w:color="000000"/>
            </w:tcBorders>
          </w:tcPr>
          <w:p w14:paraId="189E5C82" w14:textId="4D85F06A" w:rsidR="000A40D3" w:rsidRDefault="00AF2F76">
            <w:pPr>
              <w:pStyle w:val="Pagrindinistekstas"/>
            </w:pPr>
            <w:proofErr w:type="spellStart"/>
            <w:r>
              <w:rPr>
                <w:i/>
              </w:rPr>
              <w:t>Mobiluncus</w:t>
            </w:r>
            <w:proofErr w:type="spellEnd"/>
          </w:p>
        </w:tc>
      </w:tr>
    </w:tbl>
    <w:p w14:paraId="1E1446E5" w14:textId="77777777" w:rsidR="000A40D3" w:rsidRDefault="00AF2F76">
      <w:pPr>
        <w:pStyle w:val="Pagrindinistekstas"/>
      </w:pPr>
      <w:r>
        <w:rPr>
          <w:b/>
        </w:rPr>
        <w:t>°</w:t>
      </w:r>
      <w:r>
        <w:t xml:space="preserve"> Šių lentelių paskelbimo metu naujų duomenų nebuvo. Pirminiuose literatūros šaltiniuose, standartinėje informacinėje literatūroje ir gydymo rekomendacijose laikomasi nuostatos, kad atitinkamos padermės yra jautrios.</w:t>
      </w:r>
    </w:p>
    <w:p w14:paraId="0AF07884" w14:textId="0789F27E" w:rsidR="000A40D3" w:rsidRDefault="00AF2F76">
      <w:pPr>
        <w:pStyle w:val="Pagrindinistekstas"/>
      </w:pPr>
      <w:r>
        <w:rPr>
          <w:vertAlign w:val="superscript"/>
        </w:rPr>
        <w:t>Δ</w:t>
      </w:r>
      <w:r>
        <w:t xml:space="preserve"> Skirti tik pacientams, kurie yra alergiški penicilinui.</w:t>
      </w:r>
    </w:p>
    <w:p w14:paraId="464C11B5" w14:textId="77777777" w:rsidR="000A40D3" w:rsidRDefault="000A40D3">
      <w:pPr>
        <w:pStyle w:val="Pagrindinistekstas"/>
      </w:pPr>
    </w:p>
    <w:p w14:paraId="6F50179B" w14:textId="52287FFF" w:rsidR="000A40D3" w:rsidRDefault="00AF2F76">
      <w:pPr>
        <w:pStyle w:val="Pagrindinistekstas"/>
        <w:rPr>
          <w:b/>
          <w:bCs/>
        </w:rPr>
      </w:pPr>
      <w:r>
        <w:rPr>
          <w:b/>
        </w:rPr>
        <w:t xml:space="preserve">Atsparumo </w:t>
      </w:r>
      <w:proofErr w:type="spellStart"/>
      <w:r>
        <w:rPr>
          <w:b/>
        </w:rPr>
        <w:t>metronidazolui</w:t>
      </w:r>
      <w:proofErr w:type="spellEnd"/>
      <w:r>
        <w:rPr>
          <w:b/>
        </w:rPr>
        <w:t xml:space="preserve"> mechanizmai</w:t>
      </w:r>
    </w:p>
    <w:p w14:paraId="6EA680C1" w14:textId="76C34AA0" w:rsidR="000A40D3" w:rsidRDefault="00AF2F76">
      <w:pPr>
        <w:pStyle w:val="Pagrindinistekstas"/>
      </w:pPr>
      <w:r>
        <w:t>Atsparumo metronidazolui mechanizmai kol kas suprantami tik iš dalies. Metronidazolui atsparios bakteroidų padermės turi genus koduojančių nitroimidazolo reduktazių, kurios nitroimidazolus paverčia aminoimidazolais. Todėl slopinamas antibakterinį poveikį turinčių azoto oksido radikalų susidarymas.</w:t>
      </w:r>
    </w:p>
    <w:p w14:paraId="04A6583D" w14:textId="77777777" w:rsidR="000A40D3" w:rsidRDefault="00AF2F76">
      <w:pPr>
        <w:rPr>
          <w:i/>
        </w:rPr>
      </w:pPr>
      <w:r>
        <w:t>Egzistuoja visiškas kryžminis atsparumas tarp metronidazolo ir kitų nitroimidazolo darinių (tinidazolo, ornidazolo, nimorazolo). Individualių rūšių įgyto atsparumo paplitimas gali skirtis priklausomai nuo regiono ir laiko. Todėl, norint tinkamai gydyti sunkias infekcijas, būtina konkrečios vietovės informacija apie atsparumą. Jeigu abejojama dėl metronidazolo veiksmingumo dėl jam tam tikroje vietovėje susidariusio atsparumo, būtina kreiptis eksperto konsultacijos. Ypač sunkių infekcijų arba nepavykusio gydymo atveju būtina mikrobiologinė diagnozė, įskaitant mikroorganizmo rūšies ir jos jautrumo metronidazolui nustatymą.</w:t>
      </w:r>
    </w:p>
    <w:p w14:paraId="7C93D3D4" w14:textId="77777777" w:rsidR="000A40D3" w:rsidRDefault="000A40D3">
      <w:pPr>
        <w:rPr>
          <w:i/>
        </w:rPr>
      </w:pPr>
    </w:p>
    <w:p w14:paraId="4E326AA5" w14:textId="77777777" w:rsidR="000A40D3" w:rsidRDefault="00AF2F76">
      <w:pPr>
        <w:pStyle w:val="Antrat1"/>
        <w:numPr>
          <w:ilvl w:val="1"/>
          <w:numId w:val="10"/>
        </w:numPr>
        <w:tabs>
          <w:tab w:val="left" w:pos="502"/>
        </w:tabs>
        <w:ind w:left="0" w:firstLine="0"/>
      </w:pPr>
      <w:r>
        <w:t>Farmakokinetinės savybės</w:t>
      </w:r>
    </w:p>
    <w:p w14:paraId="7F3214E1" w14:textId="77777777" w:rsidR="000A40D3" w:rsidRPr="003F2CCC" w:rsidRDefault="000A40D3">
      <w:pPr>
        <w:pStyle w:val="Pagrindinistekstas"/>
        <w:rPr>
          <w:bCs/>
        </w:rPr>
      </w:pPr>
    </w:p>
    <w:p w14:paraId="3F57ECE1" w14:textId="77777777" w:rsidR="000A40D3" w:rsidRDefault="00AF2F76">
      <w:pPr>
        <w:pStyle w:val="Pagrindinistekstas"/>
      </w:pPr>
      <w:r>
        <w:rPr>
          <w:u w:val="single"/>
        </w:rPr>
        <w:t>Absorbcija</w:t>
      </w:r>
    </w:p>
    <w:p w14:paraId="2B27585E" w14:textId="3D12D908" w:rsidR="000A40D3" w:rsidRDefault="00AF2F76">
      <w:pPr>
        <w:pStyle w:val="Pagrindinistekstas"/>
      </w:pPr>
      <w:r>
        <w:t>Po vienos 500 mg dozės į veną buvo nustatyti šie parametrai: plazmos pusinės eliminacijos trukmė (t</w:t>
      </w:r>
      <w:r>
        <w:rPr>
          <w:vertAlign w:val="subscript"/>
        </w:rPr>
        <w:t>1/2</w:t>
      </w:r>
      <w:r>
        <w:t>): 7,3 ± 1,0 h; pasiskirstymo tūris (Vd): 0,64–0,75 l/kg.; bendrasis organizmo klirensas: 83 ml/min (4,9 l/h); plotas po plazmos koncentracijos / laiko kreive (AUC): 101,0 ± 17,0–151,0 ± 42,0 mg/l/h.</w:t>
      </w:r>
    </w:p>
    <w:p w14:paraId="1F75E5D1" w14:textId="77777777" w:rsidR="000A40D3" w:rsidRDefault="000A40D3">
      <w:pPr>
        <w:pStyle w:val="Pagrindinistekstas"/>
      </w:pPr>
    </w:p>
    <w:p w14:paraId="08FE4A56" w14:textId="77777777" w:rsidR="000A40D3" w:rsidRDefault="00AF2F76">
      <w:pPr>
        <w:pStyle w:val="Pagrindinistekstas"/>
      </w:pPr>
      <w:r>
        <w:t>Metronidazolo plazmos baltymų prisijungimas yra silpnas. Nė vieno tyrimo metu nepavyko gauti aukštesnio nei 20 % rodiklio.</w:t>
      </w:r>
    </w:p>
    <w:p w14:paraId="1E767CB1" w14:textId="77777777" w:rsidR="000A40D3" w:rsidRDefault="000A40D3">
      <w:pPr>
        <w:pStyle w:val="Pagrindinistekstas"/>
      </w:pPr>
    </w:p>
    <w:p w14:paraId="429A55A9" w14:textId="77777777" w:rsidR="000A40D3" w:rsidRDefault="00AF2F76">
      <w:pPr>
        <w:pStyle w:val="Pagrindinistekstas"/>
      </w:pPr>
      <w:r>
        <w:t>AUC vertė su kartotinėmis dozėmis (500 mg/8 h į veną), esant pusiausvyrinei koncentracijai, svyruoja nuo 81,0 iki 83,0 mg/l/h per 8 val. intervalą nuo vienos dozės iki kitos.</w:t>
      </w:r>
    </w:p>
    <w:p w14:paraId="35D5198C" w14:textId="77777777" w:rsidR="000A40D3" w:rsidRDefault="000A40D3">
      <w:pPr>
        <w:pStyle w:val="Pagrindinistekstas"/>
      </w:pPr>
    </w:p>
    <w:p w14:paraId="4B41F1F1" w14:textId="171CD9F5" w:rsidR="000A40D3" w:rsidRDefault="00AF2F76">
      <w:pPr>
        <w:pStyle w:val="Pagrindinistekstas"/>
      </w:pPr>
      <w:r>
        <w:t>AUC vertė po vienos metronidazolo dozės į veną padidėja suvartojus dozę, tačiau neproporcingai.</w:t>
      </w:r>
    </w:p>
    <w:p w14:paraId="3BEB7B79" w14:textId="77777777" w:rsidR="000A40D3" w:rsidRDefault="000A40D3">
      <w:pPr>
        <w:pStyle w:val="Pagrindinistekstas"/>
      </w:pPr>
    </w:p>
    <w:p w14:paraId="53ECB164" w14:textId="48E23B82" w:rsidR="000A40D3" w:rsidRDefault="00AF2F76">
      <w:pPr>
        <w:pStyle w:val="Default"/>
        <w:rPr>
          <w:sz w:val="22"/>
          <w:szCs w:val="22"/>
          <w:u w:val="single"/>
        </w:rPr>
      </w:pPr>
      <w:r>
        <w:rPr>
          <w:sz w:val="22"/>
          <w:u w:val="single"/>
        </w:rPr>
        <w:t>Pasiskirstymas</w:t>
      </w:r>
    </w:p>
    <w:p w14:paraId="3A5E1A67" w14:textId="77777777" w:rsidR="000A40D3" w:rsidRDefault="00AF2F76">
      <w:pPr>
        <w:pStyle w:val="Pagrindinistekstas"/>
      </w:pPr>
      <w:r>
        <w:t>Po injekcijos metronidazolas plačiai pasiskirsto organizmo audiniuose. Metronidazolo randama daugelyje organizmo audinių ir skysčių, įskaitant tulžį, kaulus, smegenų abscesą, stuburo smegenų skystį, kepenis, seiles, sėklą ir makšties išskyras, jo koncentracija artima koncentracijai kraujo plazmoje. Jis taip pat praeina pro placentą, jo randama krūtimi maitinančių moterų piene, jo koncentracija atitinka koncentraciją kraujo serume.</w:t>
      </w:r>
    </w:p>
    <w:p w14:paraId="4727A96D" w14:textId="77777777" w:rsidR="000A40D3" w:rsidRDefault="000A40D3">
      <w:pPr>
        <w:pStyle w:val="Pagrindinistekstas"/>
      </w:pPr>
    </w:p>
    <w:p w14:paraId="579B836D" w14:textId="77777777" w:rsidR="000A40D3" w:rsidRDefault="00AF2F76">
      <w:pPr>
        <w:pStyle w:val="Pagrindinistekstas"/>
      </w:pPr>
      <w:r>
        <w:rPr>
          <w:u w:val="single"/>
        </w:rPr>
        <w:t>Biotransformacija</w:t>
      </w:r>
    </w:p>
    <w:p w14:paraId="040DDBB8" w14:textId="77777777" w:rsidR="000A40D3" w:rsidRDefault="00AF2F76">
      <w:pPr>
        <w:pStyle w:val="Pagrindinistekstas"/>
      </w:pPr>
      <w:r>
        <w:t>Metronidazolas metabolizuojamas kepenyse, jo pagrindinis metabolitas yra hidroksimetronidazolas (HM), kurio aktyvumas prilygsta 30–65 % metronidazolo aktyvumo.</w:t>
      </w:r>
    </w:p>
    <w:p w14:paraId="22B2E3A2" w14:textId="77777777" w:rsidR="000A40D3" w:rsidRDefault="000A40D3">
      <w:pPr>
        <w:pStyle w:val="Pagrindinistekstas"/>
      </w:pPr>
    </w:p>
    <w:p w14:paraId="43D383C2" w14:textId="77777777" w:rsidR="000A40D3" w:rsidRDefault="00AF2F76">
      <w:pPr>
        <w:pStyle w:val="Pagrindinistekstas"/>
      </w:pPr>
      <w:r>
        <w:rPr>
          <w:u w:val="single"/>
        </w:rPr>
        <w:t>Eliminacija</w:t>
      </w:r>
    </w:p>
    <w:p w14:paraId="24729560" w14:textId="77777777" w:rsidR="000A40D3" w:rsidRDefault="00AF2F76">
      <w:pPr>
        <w:pStyle w:val="Pagrindinistekstas"/>
      </w:pPr>
      <w:r>
        <w:t>Inkstai yra pagrindinis metronidazolo ir jo metabolitų eliminacijos kelias. Ekskrecija su šlapimu yra praktinis suvartotos dozės eliminacijos būdas.</w:t>
      </w:r>
    </w:p>
    <w:p w14:paraId="5AD94CEE" w14:textId="77777777" w:rsidR="000A40D3" w:rsidRDefault="000A40D3">
      <w:pPr>
        <w:pStyle w:val="Pagrindinistekstas"/>
      </w:pPr>
    </w:p>
    <w:p w14:paraId="5D69241F" w14:textId="77777777" w:rsidR="000A40D3" w:rsidRDefault="00AF2F76">
      <w:pPr>
        <w:pStyle w:val="Pagrindinistekstas"/>
      </w:pPr>
      <w:r>
        <w:t>Inkstų nepakankamumas reikšmingo poveikio metronidazolo koncentracijai kraujo serume neturi, tačiau padidėja jo metabolitų koncentracija kraujo plazmoje, kuri praktiškai neaptinkama asmenų, kurių inkstų funkcija normali, organizme. Ryšys tarp metabolitų kaupimosi ir galimo nepageidaujamo poveikio pasireiškimo nėra žinomas, todėl gali būti rekomenduojama mažinti metronidazolo dozę pacientams, kurių sutrikusi inkstų funkcija, kai jiems neatliekama dializė, ir stebėti metabolitų koncentraciją kraujo serume.</w:t>
      </w:r>
    </w:p>
    <w:p w14:paraId="259B950D" w14:textId="77777777" w:rsidR="000A40D3" w:rsidRDefault="000A40D3">
      <w:pPr>
        <w:pStyle w:val="Pagrindinistekstas"/>
      </w:pPr>
    </w:p>
    <w:p w14:paraId="5CB1DAC1" w14:textId="77777777" w:rsidR="000A40D3" w:rsidRDefault="00AF2F76">
      <w:pPr>
        <w:pStyle w:val="Antrat1"/>
        <w:numPr>
          <w:ilvl w:val="1"/>
          <w:numId w:val="10"/>
        </w:numPr>
        <w:tabs>
          <w:tab w:val="left" w:pos="504"/>
        </w:tabs>
        <w:ind w:left="0" w:firstLine="0"/>
      </w:pPr>
      <w:r>
        <w:t>Ikiklinikinių saugumo tyrimų duomenys</w:t>
      </w:r>
    </w:p>
    <w:p w14:paraId="2E21FF72" w14:textId="77777777" w:rsidR="000A40D3" w:rsidRPr="003F2CCC" w:rsidRDefault="000A40D3">
      <w:pPr>
        <w:pStyle w:val="Pagrindinistekstas"/>
        <w:rPr>
          <w:bCs/>
        </w:rPr>
      </w:pPr>
    </w:p>
    <w:p w14:paraId="69519061" w14:textId="77777777" w:rsidR="000A40D3" w:rsidRDefault="00AF2F76">
      <w:pPr>
        <w:pStyle w:val="Pagrindinistekstas"/>
      </w:pPr>
      <w:r>
        <w:t>Nustatyta, kad pelėms arba žiurkėms vartojant metronidazolo pasireiškia kancerogeninis poveikis. Tačiau panašius tyrimus atlikus su žiurkėnais rezultatai buvo neigiami, o epidemiologiniai tyrimai su žmonėmis padidėjusios kancerogeninio poveikio rizikos žmonėms neparodė.</w:t>
      </w:r>
    </w:p>
    <w:p w14:paraId="791CBC84" w14:textId="77777777" w:rsidR="000A40D3" w:rsidRDefault="00AF2F76">
      <w:pPr>
        <w:pStyle w:val="Pagrindinistekstas"/>
      </w:pPr>
      <w:r>
        <w:t xml:space="preserve">Nustatytas mutageninis metronidazolo poveikis </w:t>
      </w:r>
      <w:r>
        <w:rPr>
          <w:i/>
        </w:rPr>
        <w:t>in vitro</w:t>
      </w:r>
      <w:r>
        <w:t xml:space="preserve"> tyrimuose su bakterijomis. Atlikus tyrimus su žinduolių ląstelėmis </w:t>
      </w:r>
      <w:r>
        <w:rPr>
          <w:i/>
        </w:rPr>
        <w:t>in vitro</w:t>
      </w:r>
      <w:r>
        <w:t xml:space="preserve"> ir graužikais ar žmonėmis </w:t>
      </w:r>
      <w:r>
        <w:rPr>
          <w:i/>
        </w:rPr>
        <w:t>in vivo</w:t>
      </w:r>
      <w:r>
        <w:t>, nebuvo pakankamų metronidazolo mutageninio poveikio įrodymų, nes apie mutageninį poveikį buvo pranešta atlikus kai kuriuos tyrimus, tuo tarpu atlikus kitus tyrimus pranešta nebuvo.</w:t>
      </w:r>
    </w:p>
    <w:p w14:paraId="5E7907A4" w14:textId="77777777" w:rsidR="000A40D3" w:rsidRDefault="000A40D3">
      <w:pPr>
        <w:pStyle w:val="Pagrindinistekstas"/>
      </w:pPr>
    </w:p>
    <w:p w14:paraId="642709CC" w14:textId="77777777" w:rsidR="000A40D3" w:rsidRDefault="00AF2F76">
      <w:pPr>
        <w:pStyle w:val="Pagrindinistekstas"/>
      </w:pPr>
      <w:r>
        <w:t>Todėl esant ilgam gydymo kursui Metronidazole Basi reikia vartoti atsargiai.</w:t>
      </w:r>
    </w:p>
    <w:p w14:paraId="48AFD48A" w14:textId="77777777" w:rsidR="000A40D3" w:rsidRDefault="000A40D3">
      <w:pPr>
        <w:pStyle w:val="Pagrindinistekstas"/>
      </w:pPr>
    </w:p>
    <w:p w14:paraId="1C798E86" w14:textId="77777777" w:rsidR="000A40D3" w:rsidRDefault="000A40D3">
      <w:pPr>
        <w:pStyle w:val="Pagrindinistekstas"/>
      </w:pPr>
    </w:p>
    <w:p w14:paraId="7E5D5CBA" w14:textId="77777777" w:rsidR="000A40D3" w:rsidRDefault="00AF2F76">
      <w:pPr>
        <w:pStyle w:val="Antrat1"/>
        <w:numPr>
          <w:ilvl w:val="0"/>
          <w:numId w:val="10"/>
        </w:numPr>
        <w:tabs>
          <w:tab w:val="left" w:pos="339"/>
        </w:tabs>
        <w:ind w:left="0" w:firstLine="0"/>
      </w:pPr>
      <w:r>
        <w:t>FARMACINĖ INFORMACIJA</w:t>
      </w:r>
    </w:p>
    <w:p w14:paraId="5EBB58A9" w14:textId="77777777" w:rsidR="000A40D3" w:rsidRPr="003F2CCC" w:rsidRDefault="000A40D3">
      <w:pPr>
        <w:pStyle w:val="Pagrindinistekstas"/>
        <w:rPr>
          <w:bCs/>
        </w:rPr>
      </w:pPr>
    </w:p>
    <w:p w14:paraId="5445266E" w14:textId="77777777" w:rsidR="000A40D3" w:rsidRDefault="00AF2F76">
      <w:pPr>
        <w:pStyle w:val="Sraopastraipa"/>
        <w:numPr>
          <w:ilvl w:val="1"/>
          <w:numId w:val="5"/>
        </w:numPr>
        <w:tabs>
          <w:tab w:val="left" w:pos="504"/>
        </w:tabs>
        <w:ind w:left="0" w:firstLine="0"/>
        <w:rPr>
          <w:b/>
        </w:rPr>
      </w:pPr>
      <w:r>
        <w:rPr>
          <w:b/>
        </w:rPr>
        <w:t>Pagalbinių medžiagų sąrašas</w:t>
      </w:r>
    </w:p>
    <w:p w14:paraId="7BE03E65" w14:textId="77777777" w:rsidR="000A40D3" w:rsidRPr="003F2CCC" w:rsidRDefault="000A40D3">
      <w:pPr>
        <w:pStyle w:val="Pagrindinistekstas"/>
        <w:rPr>
          <w:bCs/>
        </w:rPr>
      </w:pPr>
    </w:p>
    <w:p w14:paraId="64C6B33B" w14:textId="77777777" w:rsidR="000A40D3" w:rsidRDefault="00AF2F76">
      <w:pPr>
        <w:pStyle w:val="Pagrindinistekstas"/>
      </w:pPr>
      <w:r>
        <w:t>Dinatrio fosfatas dihidratas</w:t>
      </w:r>
    </w:p>
    <w:p w14:paraId="35D6D918" w14:textId="77777777" w:rsidR="000A40D3" w:rsidRDefault="00AF2F76">
      <w:pPr>
        <w:pStyle w:val="Pagrindinistekstas"/>
      </w:pPr>
      <w:r>
        <w:t>Citrinų rūgštis monohidratas</w:t>
      </w:r>
    </w:p>
    <w:p w14:paraId="0E532E76" w14:textId="77777777" w:rsidR="000A40D3" w:rsidRDefault="00AF2F76">
      <w:pPr>
        <w:pStyle w:val="Pagrindinistekstas"/>
      </w:pPr>
      <w:r>
        <w:t>Natrio chloridas</w:t>
      </w:r>
    </w:p>
    <w:p w14:paraId="282A15F2" w14:textId="77777777" w:rsidR="000A40D3" w:rsidRDefault="00AF2F76">
      <w:pPr>
        <w:pStyle w:val="Pagrindinistekstas"/>
      </w:pPr>
      <w:r>
        <w:t>Injekcinis vanduo</w:t>
      </w:r>
    </w:p>
    <w:p w14:paraId="7198BDC7" w14:textId="77777777" w:rsidR="000A40D3" w:rsidRDefault="000A40D3">
      <w:pPr>
        <w:pStyle w:val="Pagrindinistekstas"/>
      </w:pPr>
    </w:p>
    <w:p w14:paraId="0BB56578" w14:textId="77777777" w:rsidR="000A40D3" w:rsidRDefault="00AF2F76">
      <w:pPr>
        <w:pStyle w:val="Antrat1"/>
        <w:numPr>
          <w:ilvl w:val="1"/>
          <w:numId w:val="5"/>
        </w:numPr>
        <w:tabs>
          <w:tab w:val="left" w:pos="504"/>
        </w:tabs>
        <w:ind w:left="0" w:firstLine="0"/>
      </w:pPr>
      <w:r>
        <w:t>Nesuderinamumas</w:t>
      </w:r>
    </w:p>
    <w:p w14:paraId="49026EE8" w14:textId="77777777" w:rsidR="000A40D3" w:rsidRPr="003F2CCC" w:rsidRDefault="000A40D3">
      <w:pPr>
        <w:pStyle w:val="Pagrindinistekstas"/>
        <w:rPr>
          <w:bCs/>
        </w:rPr>
      </w:pPr>
    </w:p>
    <w:p w14:paraId="7D658A9A" w14:textId="77777777" w:rsidR="000A40D3" w:rsidRDefault="00AF2F76">
      <w:pPr>
        <w:pStyle w:val="Pagrindinistekstas"/>
      </w:pPr>
      <w:r>
        <w:t>Metronidazolo galima vartoti vienu metu su kitais priešinfekciniais vaistais, tačiau atskirai (t. y. ne toje pačioje talpyklėje), vengiant galimo cheminio nesuderinamumo.</w:t>
      </w:r>
    </w:p>
    <w:p w14:paraId="3B832B5C" w14:textId="77777777" w:rsidR="000A40D3" w:rsidRDefault="000A40D3">
      <w:pPr>
        <w:pStyle w:val="Pagrindinistekstas"/>
      </w:pPr>
    </w:p>
    <w:p w14:paraId="3223342D" w14:textId="77777777" w:rsidR="000A40D3" w:rsidRDefault="00AF2F76">
      <w:pPr>
        <w:pStyle w:val="Antrat1"/>
        <w:numPr>
          <w:ilvl w:val="1"/>
          <w:numId w:val="5"/>
        </w:numPr>
        <w:tabs>
          <w:tab w:val="left" w:pos="502"/>
        </w:tabs>
        <w:ind w:left="0" w:firstLine="0"/>
      </w:pPr>
      <w:r>
        <w:t>Tinkamumo laikas</w:t>
      </w:r>
    </w:p>
    <w:p w14:paraId="0B956E54" w14:textId="77777777" w:rsidR="000A40D3" w:rsidRPr="003F2CCC" w:rsidRDefault="000A40D3">
      <w:pPr>
        <w:pStyle w:val="Pagrindinistekstas"/>
        <w:rPr>
          <w:bCs/>
        </w:rPr>
      </w:pPr>
    </w:p>
    <w:p w14:paraId="7EB64708" w14:textId="77777777" w:rsidR="000A40D3" w:rsidRDefault="00AF2F76">
      <w:pPr>
        <w:pStyle w:val="Pagrindinistekstas"/>
      </w:pPr>
      <w:r>
        <w:t>3 metai.</w:t>
      </w:r>
    </w:p>
    <w:p w14:paraId="31CFF8CA" w14:textId="77777777" w:rsidR="000A40D3" w:rsidRDefault="000A40D3">
      <w:pPr>
        <w:pStyle w:val="Pagrindinistekstas"/>
      </w:pPr>
    </w:p>
    <w:p w14:paraId="12883307" w14:textId="77777777" w:rsidR="000A40D3" w:rsidRDefault="00AF2F76">
      <w:pPr>
        <w:pStyle w:val="Antrat1"/>
        <w:numPr>
          <w:ilvl w:val="1"/>
          <w:numId w:val="5"/>
        </w:numPr>
        <w:tabs>
          <w:tab w:val="left" w:pos="502"/>
        </w:tabs>
        <w:ind w:left="0" w:firstLine="0"/>
      </w:pPr>
      <w:r>
        <w:t>Specialios laikymo sąlygos</w:t>
      </w:r>
    </w:p>
    <w:p w14:paraId="0E1A5EA0" w14:textId="77777777" w:rsidR="000A40D3" w:rsidRPr="003F2CCC" w:rsidRDefault="000A40D3">
      <w:pPr>
        <w:pStyle w:val="Pagrindinistekstas"/>
        <w:rPr>
          <w:bCs/>
        </w:rPr>
      </w:pPr>
    </w:p>
    <w:p w14:paraId="24ACD3C1" w14:textId="77777777" w:rsidR="000A40D3" w:rsidRDefault="00AF2F76">
      <w:pPr>
        <w:pStyle w:val="Pagrindinistekstas"/>
      </w:pPr>
      <w:r>
        <w:t>Laikyti ne aukštesnėje kaip 30 ºC temperatūroje.</w:t>
      </w:r>
    </w:p>
    <w:p w14:paraId="15444C5D" w14:textId="77777777" w:rsidR="000A40D3" w:rsidRDefault="000A40D3">
      <w:pPr>
        <w:pStyle w:val="Pagrindinistekstas"/>
      </w:pPr>
    </w:p>
    <w:p w14:paraId="78323691" w14:textId="2A11CA36" w:rsidR="000A40D3" w:rsidRDefault="00AF2F76">
      <w:pPr>
        <w:pStyle w:val="Antrat1"/>
        <w:numPr>
          <w:ilvl w:val="1"/>
          <w:numId w:val="5"/>
        </w:numPr>
        <w:tabs>
          <w:tab w:val="left" w:pos="504"/>
        </w:tabs>
        <w:ind w:left="0" w:firstLine="0"/>
      </w:pPr>
      <w:r>
        <w:t>Talpyklės pobūdis ir jos turinys</w:t>
      </w:r>
    </w:p>
    <w:p w14:paraId="39644E04" w14:textId="77777777" w:rsidR="000A40D3" w:rsidRPr="003F2CCC" w:rsidRDefault="000A40D3">
      <w:pPr>
        <w:pStyle w:val="Pagrindinistekstas"/>
        <w:rPr>
          <w:bCs/>
        </w:rPr>
      </w:pPr>
    </w:p>
    <w:p w14:paraId="5811B450" w14:textId="77777777" w:rsidR="000A40D3" w:rsidRDefault="00AF2F76">
      <w:pPr>
        <w:pStyle w:val="Pagrindinistekstas"/>
      </w:pPr>
      <w:r>
        <w:t>Polipropileno buteliukas, kuriame yra 100 ml infuzinio tirpalo.</w:t>
      </w:r>
    </w:p>
    <w:p w14:paraId="3A3F3821" w14:textId="77777777" w:rsidR="000A40D3" w:rsidRDefault="00AF2F76">
      <w:pPr>
        <w:pStyle w:val="Pagrindinistekstas"/>
      </w:pPr>
      <w:r>
        <w:t>Pakuotės dydis: 1, 4, 10, 25, 50 arba 100 buteliukų.</w:t>
      </w:r>
    </w:p>
    <w:p w14:paraId="26592660" w14:textId="77777777" w:rsidR="000A40D3" w:rsidRDefault="000A40D3">
      <w:pPr>
        <w:pStyle w:val="Pagrindinistekstas"/>
      </w:pPr>
    </w:p>
    <w:p w14:paraId="4522094A" w14:textId="77777777" w:rsidR="000A40D3" w:rsidRDefault="00AF2F76">
      <w:pPr>
        <w:pStyle w:val="Pagrindinistekstas"/>
      </w:pPr>
      <w:r>
        <w:t>Gali būti tiekiamos ne visų dydžių pakuotės.</w:t>
      </w:r>
    </w:p>
    <w:p w14:paraId="45CB429C" w14:textId="77777777" w:rsidR="000A40D3" w:rsidRDefault="000A40D3">
      <w:pPr>
        <w:pStyle w:val="Pagrindinistekstas"/>
      </w:pPr>
    </w:p>
    <w:p w14:paraId="21C735A3" w14:textId="77777777" w:rsidR="000A40D3" w:rsidRDefault="00AF2F76">
      <w:pPr>
        <w:pStyle w:val="Antrat1"/>
        <w:numPr>
          <w:ilvl w:val="1"/>
          <w:numId w:val="5"/>
        </w:numPr>
        <w:tabs>
          <w:tab w:val="left" w:pos="502"/>
        </w:tabs>
        <w:ind w:left="0" w:firstLine="0"/>
      </w:pPr>
      <w:r>
        <w:t>Specialūs reikalavimai atliekoms tvarkyti ir vaistiniam preparatui ruošti</w:t>
      </w:r>
    </w:p>
    <w:p w14:paraId="72617552" w14:textId="77777777" w:rsidR="000A40D3" w:rsidRPr="003F2CCC" w:rsidRDefault="000A40D3">
      <w:pPr>
        <w:pStyle w:val="Pagrindinistekstas"/>
        <w:rPr>
          <w:bCs/>
        </w:rPr>
      </w:pPr>
    </w:p>
    <w:p w14:paraId="1FDEB317" w14:textId="77777777" w:rsidR="000A40D3" w:rsidRDefault="00AF2F76">
      <w:pPr>
        <w:pStyle w:val="Pagrindinistekstas"/>
      </w:pPr>
      <w:r>
        <w:t>Nesuvartotą vaistinį preparatą ar atliekas reikia tvarkyti laikantis vietinių reikalavimų.</w:t>
      </w:r>
    </w:p>
    <w:p w14:paraId="3D894D33" w14:textId="77777777" w:rsidR="000A40D3" w:rsidRDefault="000A40D3">
      <w:pPr>
        <w:pStyle w:val="Pagrindinistekstas"/>
      </w:pPr>
    </w:p>
    <w:p w14:paraId="5763812E" w14:textId="77777777" w:rsidR="000A40D3" w:rsidRDefault="00AF2F76">
      <w:pPr>
        <w:pStyle w:val="Antrat1"/>
        <w:ind w:left="0" w:firstLine="0"/>
      </w:pPr>
      <w:r>
        <w:t>Atsargumo priemonės</w:t>
      </w:r>
    </w:p>
    <w:p w14:paraId="32D4B32F" w14:textId="0787473F" w:rsidR="00BF6264" w:rsidRDefault="00AF2F76">
      <w:pPr>
        <w:pStyle w:val="Sraopastraipa"/>
        <w:numPr>
          <w:ilvl w:val="0"/>
          <w:numId w:val="2"/>
        </w:numPr>
        <w:tabs>
          <w:tab w:val="left" w:pos="549"/>
          <w:tab w:val="left" w:pos="550"/>
        </w:tabs>
        <w:ind w:left="0" w:firstLine="0"/>
      </w:pPr>
      <w:r>
        <w:t>Neįleisti oro.</w:t>
      </w:r>
    </w:p>
    <w:p w14:paraId="3537DB5B" w14:textId="77777777" w:rsidR="000A40D3" w:rsidRDefault="00AF2F76" w:rsidP="003F2CCC">
      <w:pPr>
        <w:pStyle w:val="Sraopastraipa"/>
        <w:numPr>
          <w:ilvl w:val="0"/>
          <w:numId w:val="2"/>
        </w:numPr>
        <w:tabs>
          <w:tab w:val="left" w:pos="550"/>
        </w:tabs>
        <w:ind w:left="0" w:firstLine="0"/>
      </w:pPr>
      <w:r>
        <w:t xml:space="preserve">Nejungti nuosekliai, nes gali susidaryti oro embolija, jei iš pirmosios talpyklės pateks oro prieš </w:t>
      </w:r>
      <w:r>
        <w:lastRenderedPageBreak/>
        <w:t>vartojant tirpalą iš antrosios talpyklės.</w:t>
      </w:r>
    </w:p>
    <w:p w14:paraId="3AE70B00" w14:textId="77777777" w:rsidR="000A40D3" w:rsidRDefault="000A40D3">
      <w:pPr>
        <w:tabs>
          <w:tab w:val="left" w:pos="503"/>
          <w:tab w:val="left" w:pos="504"/>
        </w:tabs>
      </w:pPr>
    </w:p>
    <w:p w14:paraId="4C9DC9C7" w14:textId="77777777" w:rsidR="000A40D3" w:rsidRDefault="000A40D3">
      <w:pPr>
        <w:tabs>
          <w:tab w:val="left" w:pos="503"/>
          <w:tab w:val="left" w:pos="504"/>
        </w:tabs>
      </w:pPr>
    </w:p>
    <w:p w14:paraId="5C52BBC5" w14:textId="77777777" w:rsidR="000A40D3" w:rsidRDefault="00AF2F76">
      <w:pPr>
        <w:pStyle w:val="Antrat1"/>
        <w:numPr>
          <w:ilvl w:val="0"/>
          <w:numId w:val="1"/>
        </w:numPr>
        <w:tabs>
          <w:tab w:val="left" w:pos="339"/>
        </w:tabs>
        <w:ind w:left="0" w:firstLine="0"/>
      </w:pPr>
      <w:r>
        <w:t>REGISTRUOTOJAS</w:t>
      </w:r>
    </w:p>
    <w:p w14:paraId="6CFA64A8" w14:textId="77777777" w:rsidR="000A40D3" w:rsidRPr="003F2CCC" w:rsidRDefault="000A40D3">
      <w:pPr>
        <w:pStyle w:val="Pagrindinistekstas"/>
        <w:rPr>
          <w:bCs/>
        </w:rPr>
      </w:pPr>
    </w:p>
    <w:p w14:paraId="5CF4770B" w14:textId="77777777" w:rsidR="000A40D3" w:rsidRDefault="00AF2F76">
      <w:pPr>
        <w:pStyle w:val="Pagrindinistekstas"/>
        <w:rPr>
          <w:bCs/>
        </w:rPr>
      </w:pPr>
      <w:r>
        <w:t>Laboratórios Basi - Indústria Farmacêutica S.A.</w:t>
      </w:r>
    </w:p>
    <w:p w14:paraId="2987BE22" w14:textId="77777777" w:rsidR="000A40D3" w:rsidRDefault="00AF2F76">
      <w:pPr>
        <w:pStyle w:val="Pagrindinistekstas"/>
        <w:rPr>
          <w:bCs/>
        </w:rPr>
      </w:pPr>
      <w:r>
        <w:t>Parque Industrial Manuel Lourenço Ferreira, Lote 15</w:t>
      </w:r>
    </w:p>
    <w:p w14:paraId="5795EFB9" w14:textId="77777777" w:rsidR="000A40D3" w:rsidRDefault="00AF2F76">
      <w:pPr>
        <w:pStyle w:val="Pagrindinistekstas"/>
        <w:rPr>
          <w:bCs/>
        </w:rPr>
      </w:pPr>
      <w:r>
        <w:t>3450-232 Mortágua – Portugalija</w:t>
      </w:r>
    </w:p>
    <w:p w14:paraId="2E1A7016" w14:textId="77777777" w:rsidR="000A40D3" w:rsidRDefault="00AF2F76">
      <w:pPr>
        <w:pStyle w:val="Pagrindinistekstas"/>
        <w:rPr>
          <w:bCs/>
        </w:rPr>
      </w:pPr>
      <w:r>
        <w:t>Tel. +351 231 920 250</w:t>
      </w:r>
    </w:p>
    <w:p w14:paraId="474ADAB4" w14:textId="77777777" w:rsidR="000A40D3" w:rsidRDefault="00AF2F76">
      <w:pPr>
        <w:pStyle w:val="Pagrindinistekstas"/>
        <w:rPr>
          <w:bCs/>
        </w:rPr>
      </w:pPr>
      <w:r>
        <w:t>Faks. +351 231 921 055</w:t>
      </w:r>
    </w:p>
    <w:p w14:paraId="1DB4F5A6" w14:textId="77777777" w:rsidR="000A40D3" w:rsidRDefault="00AF2F76">
      <w:pPr>
        <w:pStyle w:val="Pagrindinistekstas"/>
        <w:rPr>
          <w:bCs/>
        </w:rPr>
      </w:pPr>
      <w:r>
        <w:t xml:space="preserve">El. paštas </w:t>
      </w:r>
      <w:hyperlink w:history="1">
        <w:r>
          <w:rPr>
            <w:rStyle w:val="Hipersaitas"/>
          </w:rPr>
          <w:t>basi@basi.pt</w:t>
        </w:r>
      </w:hyperlink>
    </w:p>
    <w:p w14:paraId="42409501" w14:textId="77777777" w:rsidR="000A40D3" w:rsidRDefault="000A40D3">
      <w:pPr>
        <w:pStyle w:val="Pagrindinistekstas"/>
        <w:rPr>
          <w:bCs/>
          <w:lang w:val="pt-PT"/>
        </w:rPr>
      </w:pPr>
    </w:p>
    <w:p w14:paraId="42A12DF1" w14:textId="77777777" w:rsidR="000A40D3" w:rsidRDefault="000A40D3">
      <w:pPr>
        <w:pStyle w:val="Pagrindinistekstas"/>
        <w:rPr>
          <w:bCs/>
          <w:lang w:val="pt-PT"/>
        </w:rPr>
      </w:pPr>
    </w:p>
    <w:p w14:paraId="3C6C4394" w14:textId="6BC4F641" w:rsidR="000A40D3" w:rsidRDefault="00AF2F76">
      <w:pPr>
        <w:pStyle w:val="Antrat1"/>
        <w:numPr>
          <w:ilvl w:val="0"/>
          <w:numId w:val="1"/>
        </w:numPr>
        <w:tabs>
          <w:tab w:val="left" w:pos="339"/>
        </w:tabs>
        <w:ind w:left="0" w:firstLine="0"/>
      </w:pPr>
      <w:r>
        <w:t>REGISTRACIJOS PAŽYMĖJIMO NUMERIS (-IAI)</w:t>
      </w:r>
    </w:p>
    <w:p w14:paraId="2069541E" w14:textId="77777777" w:rsidR="000A40D3" w:rsidRPr="003F2CCC" w:rsidRDefault="000A40D3">
      <w:pPr>
        <w:pStyle w:val="Pagrindinistekstas"/>
        <w:rPr>
          <w:bCs/>
        </w:rPr>
      </w:pPr>
    </w:p>
    <w:p w14:paraId="2931306E" w14:textId="77777777" w:rsidR="00D30876" w:rsidRPr="00D30876" w:rsidRDefault="00D30876" w:rsidP="00D30876">
      <w:pPr>
        <w:pStyle w:val="Pagrindinistekstas"/>
        <w:rPr>
          <w:bCs/>
        </w:rPr>
      </w:pPr>
      <w:r w:rsidRPr="00D30876">
        <w:rPr>
          <w:bCs/>
        </w:rPr>
        <w:t>LT/1/24/5509/001 – N1</w:t>
      </w:r>
    </w:p>
    <w:p w14:paraId="5F1BC353" w14:textId="77777777" w:rsidR="00D30876" w:rsidRPr="00D30876" w:rsidRDefault="00D30876" w:rsidP="00D30876">
      <w:pPr>
        <w:pStyle w:val="Pagrindinistekstas"/>
        <w:rPr>
          <w:bCs/>
        </w:rPr>
      </w:pPr>
      <w:r w:rsidRPr="00D30876">
        <w:rPr>
          <w:bCs/>
        </w:rPr>
        <w:t>LT/1/24/5509/002 – N4</w:t>
      </w:r>
    </w:p>
    <w:p w14:paraId="47213F6A" w14:textId="77777777" w:rsidR="00D30876" w:rsidRPr="00D30876" w:rsidRDefault="00D30876" w:rsidP="00D30876">
      <w:pPr>
        <w:pStyle w:val="Pagrindinistekstas"/>
        <w:rPr>
          <w:bCs/>
        </w:rPr>
      </w:pPr>
      <w:r w:rsidRPr="00D30876">
        <w:rPr>
          <w:bCs/>
        </w:rPr>
        <w:t>LT/1/24/5509/003 – N10</w:t>
      </w:r>
    </w:p>
    <w:p w14:paraId="618A8D70" w14:textId="77777777" w:rsidR="00D30876" w:rsidRPr="00D30876" w:rsidRDefault="00D30876" w:rsidP="00D30876">
      <w:pPr>
        <w:pStyle w:val="Pagrindinistekstas"/>
        <w:rPr>
          <w:bCs/>
        </w:rPr>
      </w:pPr>
      <w:r w:rsidRPr="00D30876">
        <w:rPr>
          <w:bCs/>
        </w:rPr>
        <w:t>LT/1/24/5509/004 – N25</w:t>
      </w:r>
    </w:p>
    <w:p w14:paraId="1B60E9EA" w14:textId="77777777" w:rsidR="00D30876" w:rsidRPr="00D30876" w:rsidRDefault="00D30876" w:rsidP="00D30876">
      <w:pPr>
        <w:pStyle w:val="Pagrindinistekstas"/>
        <w:rPr>
          <w:bCs/>
        </w:rPr>
      </w:pPr>
      <w:r w:rsidRPr="00D30876">
        <w:rPr>
          <w:bCs/>
        </w:rPr>
        <w:t>LT/1/24/5509/005 – N50</w:t>
      </w:r>
    </w:p>
    <w:p w14:paraId="03CCC417" w14:textId="6FFA82E2" w:rsidR="000A40D3" w:rsidRPr="00D30876" w:rsidRDefault="00D30876" w:rsidP="00D30876">
      <w:pPr>
        <w:pStyle w:val="Pagrindinistekstas"/>
        <w:rPr>
          <w:bCs/>
        </w:rPr>
      </w:pPr>
      <w:r w:rsidRPr="00D30876">
        <w:rPr>
          <w:bCs/>
        </w:rPr>
        <w:t>LT/1/24/5509/006 – N100</w:t>
      </w:r>
    </w:p>
    <w:p w14:paraId="4814243E" w14:textId="77777777" w:rsidR="00D30876" w:rsidRPr="003F2CCC" w:rsidRDefault="00D30876" w:rsidP="00D30876">
      <w:pPr>
        <w:pStyle w:val="Pagrindinistekstas"/>
        <w:rPr>
          <w:bCs/>
        </w:rPr>
      </w:pPr>
    </w:p>
    <w:p w14:paraId="618B5AE1" w14:textId="77777777" w:rsidR="000A40D3" w:rsidRDefault="000A40D3">
      <w:pPr>
        <w:pStyle w:val="Pagrindinistekstas"/>
      </w:pPr>
    </w:p>
    <w:p w14:paraId="3A2A503E" w14:textId="77777777" w:rsidR="000A40D3" w:rsidRDefault="00AF2F76">
      <w:pPr>
        <w:pStyle w:val="Antrat1"/>
        <w:numPr>
          <w:ilvl w:val="0"/>
          <w:numId w:val="1"/>
        </w:numPr>
        <w:tabs>
          <w:tab w:val="left" w:pos="339"/>
        </w:tabs>
        <w:ind w:left="0" w:firstLine="0"/>
      </w:pPr>
      <w:r>
        <w:t>REGISTRAVIMO / PERREGISTRAVIMO DATA</w:t>
      </w:r>
    </w:p>
    <w:p w14:paraId="04552096" w14:textId="77777777" w:rsidR="000A40D3" w:rsidRPr="003F2CCC" w:rsidRDefault="000A40D3">
      <w:pPr>
        <w:pStyle w:val="Pagrindinistekstas"/>
        <w:rPr>
          <w:bCs/>
        </w:rPr>
      </w:pPr>
    </w:p>
    <w:p w14:paraId="50CFC799" w14:textId="17FE7541" w:rsidR="000A40D3" w:rsidRDefault="00AF2F76">
      <w:pPr>
        <w:pStyle w:val="Default"/>
        <w:rPr>
          <w:sz w:val="22"/>
          <w:szCs w:val="22"/>
        </w:rPr>
      </w:pPr>
      <w:r>
        <w:rPr>
          <w:sz w:val="22"/>
        </w:rPr>
        <w:t>Registravimo data</w:t>
      </w:r>
      <w:r w:rsidR="00D30876">
        <w:rPr>
          <w:sz w:val="22"/>
        </w:rPr>
        <w:t xml:space="preserve"> 2024 m. liepos 24 d.</w:t>
      </w:r>
    </w:p>
    <w:p w14:paraId="4E291FC2" w14:textId="77777777" w:rsidR="000A40D3" w:rsidRPr="003F2CCC" w:rsidRDefault="000A40D3">
      <w:pPr>
        <w:pStyle w:val="Pagrindinistekstas"/>
        <w:rPr>
          <w:bCs/>
        </w:rPr>
      </w:pPr>
    </w:p>
    <w:p w14:paraId="1AB433E4" w14:textId="77777777" w:rsidR="000A40D3" w:rsidRPr="003F2CCC" w:rsidRDefault="000A40D3">
      <w:pPr>
        <w:pStyle w:val="Pagrindinistekstas"/>
        <w:rPr>
          <w:bCs/>
        </w:rPr>
      </w:pPr>
    </w:p>
    <w:p w14:paraId="0E376036" w14:textId="77777777" w:rsidR="000A40D3" w:rsidRDefault="00AF2F76">
      <w:pPr>
        <w:pStyle w:val="Antrat1"/>
        <w:numPr>
          <w:ilvl w:val="0"/>
          <w:numId w:val="1"/>
        </w:numPr>
        <w:tabs>
          <w:tab w:val="left" w:pos="449"/>
        </w:tabs>
        <w:ind w:left="0" w:firstLine="0"/>
      </w:pPr>
      <w:r>
        <w:t>TEKSTO PERŽIŪROS DATA</w:t>
      </w:r>
    </w:p>
    <w:p w14:paraId="7D72BBCC" w14:textId="77777777" w:rsidR="000A40D3" w:rsidRPr="003F2CCC" w:rsidRDefault="000A40D3">
      <w:pPr>
        <w:pStyle w:val="Pagrindinistekstas"/>
        <w:rPr>
          <w:bCs/>
        </w:rPr>
      </w:pPr>
    </w:p>
    <w:p w14:paraId="359B8C8D" w14:textId="60DD33FC" w:rsidR="000A40D3" w:rsidRPr="003F2CCC" w:rsidRDefault="00251C45">
      <w:pPr>
        <w:pStyle w:val="Pagrindinistekstas"/>
        <w:rPr>
          <w:sz w:val="24"/>
          <w:szCs w:val="24"/>
        </w:rPr>
      </w:pPr>
      <w:r>
        <w:t>2025 m. liepos 7</w:t>
      </w:r>
      <w:r>
        <w:rPr>
          <w:sz w:val="24"/>
          <w:szCs w:val="24"/>
        </w:rPr>
        <w:t> d.</w:t>
      </w:r>
    </w:p>
    <w:p w14:paraId="7F486FF7" w14:textId="77777777" w:rsidR="00D30876" w:rsidRDefault="00D30876">
      <w:pPr>
        <w:pStyle w:val="Pagrindinistekstas"/>
      </w:pPr>
    </w:p>
    <w:p w14:paraId="4C2944DE" w14:textId="77777777" w:rsidR="00D30876" w:rsidRDefault="00AF2F76" w:rsidP="00D30876">
      <w:r>
        <w:rPr>
          <w:rFonts w:eastAsia="SimSun"/>
          <w:noProof/>
        </w:rPr>
        <w:t>Išsami informacija apie šį vaistinį preparatą pateikiama Valstybinės vaistų kontrolės tarnybos prie Lietuvos Respublikos sveikatos apsaugos ministerijos tinklalapyje</w:t>
      </w:r>
      <w:r>
        <w:rPr>
          <w:rFonts w:eastAsia="SimSun"/>
          <w:i/>
          <w:noProof/>
        </w:rPr>
        <w:t xml:space="preserve"> </w:t>
      </w:r>
      <w:hyperlink r:id="rId8" w:history="1">
        <w:r w:rsidR="00D30876" w:rsidRPr="00A03030">
          <w:rPr>
            <w:rStyle w:val="Hipersaitas"/>
          </w:rPr>
          <w:t>https://vvkt.lrv.lt/lt/</w:t>
        </w:r>
      </w:hyperlink>
    </w:p>
    <w:p w14:paraId="2B6BD869" w14:textId="6643E1C5" w:rsidR="000A40D3" w:rsidRDefault="000A40D3">
      <w:pPr>
        <w:tabs>
          <w:tab w:val="left" w:pos="5954"/>
          <w:tab w:val="left" w:pos="6237"/>
          <w:tab w:val="left" w:pos="6663"/>
          <w:tab w:val="left" w:pos="6946"/>
        </w:tabs>
        <w:rPr>
          <w:rFonts w:eastAsia="SimSun"/>
        </w:rPr>
      </w:pPr>
    </w:p>
    <w:p w14:paraId="635A1028" w14:textId="77777777" w:rsidR="000A40D3" w:rsidRDefault="000A40D3">
      <w:pPr>
        <w:pStyle w:val="Pagrindinistekstas"/>
      </w:pPr>
    </w:p>
    <w:p w14:paraId="112AAA79" w14:textId="77777777" w:rsidR="000A40D3" w:rsidRDefault="000A40D3">
      <w:pPr>
        <w:pStyle w:val="Pagrindinistekstas"/>
      </w:pPr>
    </w:p>
    <w:p w14:paraId="2CDA9290" w14:textId="77777777" w:rsidR="000A40D3" w:rsidRDefault="000A40D3">
      <w:pPr>
        <w:pStyle w:val="Pagrindinistekstas"/>
        <w:sectPr w:rsidR="000A40D3" w:rsidSect="00F514CB">
          <w:headerReference w:type="default" r:id="rId9"/>
          <w:footerReference w:type="default" r:id="rId10"/>
          <w:pgSz w:w="11910" w:h="16840" w:code="9"/>
          <w:pgMar w:top="1134" w:right="1418" w:bottom="1134" w:left="1418" w:header="737" w:footer="737" w:gutter="0"/>
          <w:cols w:space="720"/>
          <w:docGrid w:linePitch="299"/>
        </w:sectPr>
      </w:pPr>
    </w:p>
    <w:p w14:paraId="58357767" w14:textId="77777777" w:rsidR="000A40D3" w:rsidRDefault="000A40D3">
      <w:pPr>
        <w:tabs>
          <w:tab w:val="left" w:pos="567"/>
        </w:tabs>
        <w:spacing w:line="260" w:lineRule="exact"/>
        <w:rPr>
          <w:noProof/>
          <w:snapToGrid w:val="0"/>
          <w:szCs w:val="24"/>
        </w:rPr>
      </w:pPr>
    </w:p>
    <w:p w14:paraId="16328323" w14:textId="77777777" w:rsidR="000A40D3" w:rsidRDefault="000A40D3">
      <w:pPr>
        <w:tabs>
          <w:tab w:val="left" w:pos="567"/>
        </w:tabs>
        <w:spacing w:line="260" w:lineRule="exact"/>
        <w:rPr>
          <w:noProof/>
          <w:snapToGrid w:val="0"/>
          <w:szCs w:val="24"/>
        </w:rPr>
      </w:pPr>
    </w:p>
    <w:p w14:paraId="2ADD8B97" w14:textId="77777777" w:rsidR="000A40D3" w:rsidRDefault="000A40D3">
      <w:pPr>
        <w:tabs>
          <w:tab w:val="left" w:pos="567"/>
        </w:tabs>
        <w:spacing w:line="260" w:lineRule="exact"/>
        <w:rPr>
          <w:noProof/>
          <w:snapToGrid w:val="0"/>
          <w:szCs w:val="24"/>
        </w:rPr>
      </w:pPr>
    </w:p>
    <w:p w14:paraId="1040EA56" w14:textId="77777777" w:rsidR="000A40D3" w:rsidRDefault="000A40D3">
      <w:pPr>
        <w:tabs>
          <w:tab w:val="left" w:pos="567"/>
        </w:tabs>
        <w:spacing w:line="260" w:lineRule="exact"/>
        <w:rPr>
          <w:noProof/>
          <w:snapToGrid w:val="0"/>
          <w:szCs w:val="24"/>
        </w:rPr>
      </w:pPr>
    </w:p>
    <w:p w14:paraId="256AADDA" w14:textId="77777777" w:rsidR="000A40D3" w:rsidRDefault="000A40D3">
      <w:pPr>
        <w:tabs>
          <w:tab w:val="left" w:pos="567"/>
        </w:tabs>
        <w:spacing w:line="260" w:lineRule="exact"/>
        <w:rPr>
          <w:noProof/>
          <w:snapToGrid w:val="0"/>
          <w:szCs w:val="24"/>
        </w:rPr>
      </w:pPr>
    </w:p>
    <w:p w14:paraId="089C380D" w14:textId="77777777" w:rsidR="000A40D3" w:rsidRDefault="000A40D3">
      <w:pPr>
        <w:tabs>
          <w:tab w:val="left" w:pos="567"/>
        </w:tabs>
        <w:spacing w:line="260" w:lineRule="exact"/>
        <w:rPr>
          <w:noProof/>
          <w:snapToGrid w:val="0"/>
          <w:szCs w:val="24"/>
        </w:rPr>
      </w:pPr>
    </w:p>
    <w:p w14:paraId="6C1EF282" w14:textId="77777777" w:rsidR="000A40D3" w:rsidRDefault="000A40D3">
      <w:pPr>
        <w:tabs>
          <w:tab w:val="left" w:pos="567"/>
        </w:tabs>
        <w:spacing w:line="260" w:lineRule="exact"/>
        <w:rPr>
          <w:noProof/>
          <w:snapToGrid w:val="0"/>
          <w:szCs w:val="24"/>
        </w:rPr>
      </w:pPr>
    </w:p>
    <w:p w14:paraId="7A4A505F" w14:textId="77777777" w:rsidR="000A40D3" w:rsidRDefault="000A40D3">
      <w:pPr>
        <w:tabs>
          <w:tab w:val="left" w:pos="567"/>
        </w:tabs>
        <w:spacing w:line="260" w:lineRule="exact"/>
        <w:rPr>
          <w:noProof/>
          <w:snapToGrid w:val="0"/>
          <w:szCs w:val="24"/>
        </w:rPr>
      </w:pPr>
    </w:p>
    <w:p w14:paraId="0FFA4320" w14:textId="77777777" w:rsidR="000A40D3" w:rsidRDefault="000A40D3">
      <w:pPr>
        <w:tabs>
          <w:tab w:val="left" w:pos="567"/>
        </w:tabs>
        <w:spacing w:line="260" w:lineRule="exact"/>
        <w:rPr>
          <w:noProof/>
          <w:snapToGrid w:val="0"/>
          <w:szCs w:val="24"/>
        </w:rPr>
      </w:pPr>
    </w:p>
    <w:p w14:paraId="0EEDEAC9" w14:textId="77777777" w:rsidR="000A40D3" w:rsidRDefault="000A40D3">
      <w:pPr>
        <w:tabs>
          <w:tab w:val="left" w:pos="567"/>
        </w:tabs>
        <w:spacing w:line="260" w:lineRule="exact"/>
        <w:rPr>
          <w:noProof/>
          <w:snapToGrid w:val="0"/>
          <w:szCs w:val="24"/>
        </w:rPr>
      </w:pPr>
    </w:p>
    <w:p w14:paraId="5854D16C" w14:textId="77777777" w:rsidR="000A40D3" w:rsidRDefault="000A40D3">
      <w:pPr>
        <w:tabs>
          <w:tab w:val="left" w:pos="567"/>
        </w:tabs>
        <w:spacing w:line="260" w:lineRule="exact"/>
        <w:rPr>
          <w:noProof/>
          <w:snapToGrid w:val="0"/>
          <w:szCs w:val="24"/>
        </w:rPr>
      </w:pPr>
    </w:p>
    <w:p w14:paraId="48F3031C" w14:textId="77777777" w:rsidR="000A40D3" w:rsidRDefault="000A40D3">
      <w:pPr>
        <w:tabs>
          <w:tab w:val="left" w:pos="567"/>
        </w:tabs>
        <w:spacing w:line="260" w:lineRule="exact"/>
        <w:rPr>
          <w:noProof/>
          <w:snapToGrid w:val="0"/>
          <w:szCs w:val="24"/>
        </w:rPr>
      </w:pPr>
    </w:p>
    <w:p w14:paraId="2DCB3213" w14:textId="77777777" w:rsidR="000A40D3" w:rsidRDefault="000A40D3">
      <w:pPr>
        <w:tabs>
          <w:tab w:val="left" w:pos="567"/>
        </w:tabs>
        <w:spacing w:line="260" w:lineRule="exact"/>
        <w:rPr>
          <w:noProof/>
          <w:snapToGrid w:val="0"/>
          <w:szCs w:val="24"/>
        </w:rPr>
      </w:pPr>
    </w:p>
    <w:p w14:paraId="674CC1C4" w14:textId="77777777" w:rsidR="000A40D3" w:rsidRDefault="000A40D3">
      <w:pPr>
        <w:tabs>
          <w:tab w:val="left" w:pos="567"/>
        </w:tabs>
        <w:spacing w:line="260" w:lineRule="exact"/>
        <w:jc w:val="center"/>
        <w:rPr>
          <w:b/>
          <w:snapToGrid w:val="0"/>
        </w:rPr>
      </w:pPr>
    </w:p>
    <w:p w14:paraId="06B26542" w14:textId="77777777" w:rsidR="000A40D3" w:rsidRDefault="000A40D3">
      <w:pPr>
        <w:tabs>
          <w:tab w:val="left" w:pos="567"/>
        </w:tabs>
        <w:spacing w:line="260" w:lineRule="exact"/>
        <w:jc w:val="center"/>
        <w:rPr>
          <w:b/>
          <w:snapToGrid w:val="0"/>
        </w:rPr>
      </w:pPr>
    </w:p>
    <w:p w14:paraId="04E33B6B" w14:textId="77777777" w:rsidR="000A40D3" w:rsidRDefault="000A40D3">
      <w:pPr>
        <w:tabs>
          <w:tab w:val="left" w:pos="567"/>
        </w:tabs>
        <w:spacing w:line="260" w:lineRule="exact"/>
        <w:jc w:val="center"/>
        <w:rPr>
          <w:b/>
          <w:snapToGrid w:val="0"/>
        </w:rPr>
      </w:pPr>
    </w:p>
    <w:p w14:paraId="1C6B3251" w14:textId="77777777" w:rsidR="000A40D3" w:rsidRDefault="000A40D3">
      <w:pPr>
        <w:tabs>
          <w:tab w:val="left" w:pos="567"/>
        </w:tabs>
        <w:spacing w:line="260" w:lineRule="exact"/>
        <w:jc w:val="center"/>
        <w:rPr>
          <w:b/>
          <w:snapToGrid w:val="0"/>
        </w:rPr>
      </w:pPr>
    </w:p>
    <w:p w14:paraId="57761AFA" w14:textId="77777777" w:rsidR="000A40D3" w:rsidRDefault="000A40D3">
      <w:pPr>
        <w:tabs>
          <w:tab w:val="left" w:pos="567"/>
        </w:tabs>
        <w:spacing w:line="260" w:lineRule="exact"/>
        <w:jc w:val="center"/>
        <w:rPr>
          <w:b/>
          <w:snapToGrid w:val="0"/>
        </w:rPr>
      </w:pPr>
    </w:p>
    <w:p w14:paraId="68F5C295" w14:textId="77777777" w:rsidR="000A40D3" w:rsidRDefault="000A40D3">
      <w:pPr>
        <w:tabs>
          <w:tab w:val="left" w:pos="567"/>
        </w:tabs>
        <w:spacing w:line="260" w:lineRule="exact"/>
        <w:jc w:val="center"/>
        <w:rPr>
          <w:b/>
          <w:snapToGrid w:val="0"/>
        </w:rPr>
      </w:pPr>
    </w:p>
    <w:p w14:paraId="3736BF32" w14:textId="77777777" w:rsidR="000A40D3" w:rsidRDefault="000A40D3">
      <w:pPr>
        <w:tabs>
          <w:tab w:val="left" w:pos="567"/>
        </w:tabs>
        <w:spacing w:line="260" w:lineRule="exact"/>
        <w:jc w:val="center"/>
        <w:rPr>
          <w:b/>
          <w:snapToGrid w:val="0"/>
        </w:rPr>
      </w:pPr>
    </w:p>
    <w:p w14:paraId="4A51BEAD" w14:textId="77777777" w:rsidR="000A40D3" w:rsidRDefault="000A40D3">
      <w:pPr>
        <w:tabs>
          <w:tab w:val="left" w:pos="567"/>
        </w:tabs>
        <w:spacing w:line="260" w:lineRule="exact"/>
        <w:jc w:val="center"/>
        <w:rPr>
          <w:b/>
          <w:snapToGrid w:val="0"/>
        </w:rPr>
      </w:pPr>
    </w:p>
    <w:p w14:paraId="3D0CC0B3" w14:textId="77777777" w:rsidR="000A40D3" w:rsidRDefault="000A40D3">
      <w:pPr>
        <w:tabs>
          <w:tab w:val="left" w:pos="567"/>
        </w:tabs>
        <w:spacing w:line="260" w:lineRule="exact"/>
        <w:jc w:val="center"/>
        <w:rPr>
          <w:b/>
          <w:snapToGrid w:val="0"/>
        </w:rPr>
      </w:pPr>
    </w:p>
    <w:p w14:paraId="2D49624E" w14:textId="77777777" w:rsidR="000A40D3" w:rsidRDefault="000A40D3">
      <w:pPr>
        <w:tabs>
          <w:tab w:val="left" w:pos="567"/>
        </w:tabs>
        <w:spacing w:line="260" w:lineRule="exact"/>
        <w:jc w:val="center"/>
        <w:rPr>
          <w:b/>
          <w:snapToGrid w:val="0"/>
        </w:rPr>
      </w:pPr>
    </w:p>
    <w:p w14:paraId="734D048D" w14:textId="77777777" w:rsidR="000A40D3" w:rsidRDefault="00AF2F76" w:rsidP="003F2CCC">
      <w:pPr>
        <w:tabs>
          <w:tab w:val="left" w:pos="0"/>
        </w:tabs>
        <w:spacing w:line="260" w:lineRule="exact"/>
        <w:jc w:val="center"/>
        <w:rPr>
          <w:b/>
          <w:snapToGrid w:val="0"/>
        </w:rPr>
      </w:pPr>
      <w:r>
        <w:rPr>
          <w:b/>
          <w:snapToGrid w:val="0"/>
        </w:rPr>
        <w:t>II PRIEDAS</w:t>
      </w:r>
    </w:p>
    <w:p w14:paraId="6CB49A98" w14:textId="77777777" w:rsidR="000A40D3" w:rsidRDefault="000A40D3">
      <w:pPr>
        <w:tabs>
          <w:tab w:val="left" w:pos="567"/>
        </w:tabs>
        <w:spacing w:line="260" w:lineRule="exact"/>
        <w:ind w:left="1701" w:right="1416"/>
        <w:rPr>
          <w:snapToGrid w:val="0"/>
        </w:rPr>
      </w:pPr>
    </w:p>
    <w:p w14:paraId="679B9F58" w14:textId="77777777" w:rsidR="000A40D3" w:rsidRDefault="00AF2F76" w:rsidP="003F2CCC">
      <w:pPr>
        <w:tabs>
          <w:tab w:val="left" w:pos="0"/>
        </w:tabs>
        <w:spacing w:line="260" w:lineRule="exact"/>
        <w:jc w:val="center"/>
        <w:rPr>
          <w:i/>
          <w:snapToGrid w:val="0"/>
        </w:rPr>
      </w:pPr>
      <w:r>
        <w:rPr>
          <w:b/>
          <w:snapToGrid w:val="0"/>
        </w:rPr>
        <w:t>REGISTRACIJOS SĄLYGOS</w:t>
      </w:r>
    </w:p>
    <w:p w14:paraId="583CE2FC" w14:textId="77777777" w:rsidR="000A40D3" w:rsidRDefault="000A40D3">
      <w:pPr>
        <w:pStyle w:val="Pagrindinistekstas"/>
      </w:pPr>
    </w:p>
    <w:p w14:paraId="32DCCC97" w14:textId="77777777" w:rsidR="000A40D3" w:rsidRDefault="00AF2F76" w:rsidP="003F2CCC">
      <w:pPr>
        <w:pStyle w:val="Sraopastraipa"/>
        <w:numPr>
          <w:ilvl w:val="0"/>
          <w:numId w:val="16"/>
        </w:numPr>
        <w:tabs>
          <w:tab w:val="left" w:pos="0"/>
        </w:tabs>
        <w:spacing w:line="260" w:lineRule="exact"/>
        <w:ind w:left="0" w:firstLine="0"/>
        <w:jc w:val="center"/>
        <w:rPr>
          <w:rFonts w:eastAsia="SimSun"/>
          <w:b/>
          <w:bCs/>
          <w:color w:val="000000"/>
        </w:rPr>
      </w:pPr>
      <w:r>
        <w:rPr>
          <w:rFonts w:eastAsia="SimSun"/>
          <w:b/>
          <w:bCs/>
          <w:color w:val="000000"/>
        </w:rPr>
        <w:t>GAMINTOJAS (-AI), ATSAKINGAS (-I) UŽ SERIJŲ IŠLEIDIMĄ</w:t>
      </w:r>
    </w:p>
    <w:p w14:paraId="5BA19E09" w14:textId="77777777" w:rsidR="000A40D3" w:rsidRDefault="000A40D3">
      <w:pPr>
        <w:pStyle w:val="Sraopastraipa"/>
        <w:tabs>
          <w:tab w:val="left" w:pos="567"/>
        </w:tabs>
        <w:spacing w:line="260" w:lineRule="exact"/>
        <w:ind w:left="720" w:firstLine="0"/>
        <w:rPr>
          <w:rFonts w:eastAsia="SimSun"/>
          <w:b/>
          <w:bCs/>
          <w:color w:val="000000"/>
        </w:rPr>
      </w:pPr>
    </w:p>
    <w:p w14:paraId="6238AFA9" w14:textId="77777777" w:rsidR="000A40D3" w:rsidRDefault="00AF2F76" w:rsidP="003F2CCC">
      <w:pPr>
        <w:pStyle w:val="Sraopastraipa"/>
        <w:numPr>
          <w:ilvl w:val="0"/>
          <w:numId w:val="16"/>
        </w:numPr>
        <w:tabs>
          <w:tab w:val="left" w:pos="0"/>
        </w:tabs>
        <w:spacing w:line="260" w:lineRule="exact"/>
        <w:ind w:left="0" w:hanging="709"/>
        <w:jc w:val="center"/>
        <w:rPr>
          <w:rFonts w:eastAsia="SimSun"/>
          <w:b/>
          <w:bCs/>
          <w:color w:val="000000"/>
        </w:rPr>
      </w:pPr>
      <w:r>
        <w:rPr>
          <w:rFonts w:eastAsia="SimSun"/>
          <w:b/>
          <w:bCs/>
          <w:color w:val="000000"/>
        </w:rPr>
        <w:t>TIEKIMO IR VARTOJIMO SĄLYGOS AR APRIBOJIMAI</w:t>
      </w:r>
    </w:p>
    <w:p w14:paraId="33B7D1EB" w14:textId="77777777" w:rsidR="000A40D3" w:rsidRDefault="000A40D3">
      <w:pPr>
        <w:tabs>
          <w:tab w:val="left" w:pos="567"/>
        </w:tabs>
        <w:spacing w:line="260" w:lineRule="exact"/>
        <w:rPr>
          <w:rFonts w:eastAsia="SimSun"/>
          <w:color w:val="000000"/>
        </w:rPr>
      </w:pPr>
    </w:p>
    <w:p w14:paraId="2DFCF0F3" w14:textId="77777777" w:rsidR="000A40D3" w:rsidRDefault="000A40D3" w:rsidP="003F2CCC">
      <w:pPr>
        <w:tabs>
          <w:tab w:val="left" w:pos="567"/>
        </w:tabs>
        <w:spacing w:line="260" w:lineRule="exact"/>
        <w:ind w:left="142"/>
        <w:rPr>
          <w:snapToGrid w:val="0"/>
        </w:rPr>
      </w:pPr>
    </w:p>
    <w:p w14:paraId="5BB4662E" w14:textId="77777777" w:rsidR="000A40D3" w:rsidRDefault="000A40D3">
      <w:pPr>
        <w:tabs>
          <w:tab w:val="left" w:pos="567"/>
        </w:tabs>
        <w:spacing w:line="260" w:lineRule="exact"/>
        <w:rPr>
          <w:snapToGrid w:val="0"/>
        </w:rPr>
      </w:pPr>
    </w:p>
    <w:p w14:paraId="32C0CCA0" w14:textId="77777777" w:rsidR="000A40D3" w:rsidRDefault="000A40D3">
      <w:pPr>
        <w:tabs>
          <w:tab w:val="left" w:pos="567"/>
        </w:tabs>
        <w:spacing w:line="260" w:lineRule="exact"/>
        <w:rPr>
          <w:snapToGrid w:val="0"/>
        </w:rPr>
      </w:pPr>
    </w:p>
    <w:p w14:paraId="2976EEC4" w14:textId="77777777" w:rsidR="000A40D3" w:rsidRDefault="000A40D3">
      <w:pPr>
        <w:tabs>
          <w:tab w:val="left" w:pos="567"/>
        </w:tabs>
        <w:spacing w:line="260" w:lineRule="exact"/>
        <w:rPr>
          <w:snapToGrid w:val="0"/>
        </w:rPr>
      </w:pPr>
    </w:p>
    <w:p w14:paraId="52B2AA79" w14:textId="77777777" w:rsidR="000A40D3" w:rsidRDefault="000A40D3">
      <w:pPr>
        <w:tabs>
          <w:tab w:val="left" w:pos="567"/>
        </w:tabs>
        <w:spacing w:line="260" w:lineRule="exact"/>
        <w:rPr>
          <w:snapToGrid w:val="0"/>
        </w:rPr>
      </w:pPr>
    </w:p>
    <w:p w14:paraId="2B42B28F" w14:textId="77777777" w:rsidR="000A40D3" w:rsidRDefault="000A40D3">
      <w:pPr>
        <w:tabs>
          <w:tab w:val="left" w:pos="567"/>
        </w:tabs>
        <w:spacing w:line="260" w:lineRule="exact"/>
        <w:rPr>
          <w:snapToGrid w:val="0"/>
        </w:rPr>
      </w:pPr>
    </w:p>
    <w:p w14:paraId="38C8E02E" w14:textId="77777777" w:rsidR="000A40D3" w:rsidRDefault="000A40D3">
      <w:pPr>
        <w:tabs>
          <w:tab w:val="left" w:pos="567"/>
        </w:tabs>
        <w:spacing w:line="260" w:lineRule="exact"/>
        <w:rPr>
          <w:snapToGrid w:val="0"/>
        </w:rPr>
      </w:pPr>
    </w:p>
    <w:p w14:paraId="0D4D2273" w14:textId="77777777" w:rsidR="000A40D3" w:rsidRDefault="000A40D3">
      <w:pPr>
        <w:tabs>
          <w:tab w:val="left" w:pos="567"/>
        </w:tabs>
        <w:spacing w:line="260" w:lineRule="exact"/>
        <w:rPr>
          <w:snapToGrid w:val="0"/>
        </w:rPr>
      </w:pPr>
    </w:p>
    <w:p w14:paraId="632F522B" w14:textId="77777777" w:rsidR="000A40D3" w:rsidRDefault="000A40D3">
      <w:pPr>
        <w:tabs>
          <w:tab w:val="left" w:pos="567"/>
        </w:tabs>
        <w:spacing w:line="260" w:lineRule="exact"/>
        <w:rPr>
          <w:snapToGrid w:val="0"/>
        </w:rPr>
      </w:pPr>
    </w:p>
    <w:p w14:paraId="297024E6" w14:textId="77777777" w:rsidR="000A40D3" w:rsidRDefault="000A40D3">
      <w:pPr>
        <w:tabs>
          <w:tab w:val="left" w:pos="567"/>
        </w:tabs>
        <w:spacing w:line="260" w:lineRule="exact"/>
        <w:rPr>
          <w:snapToGrid w:val="0"/>
        </w:rPr>
      </w:pPr>
    </w:p>
    <w:p w14:paraId="4E4446E6" w14:textId="77777777" w:rsidR="000A40D3" w:rsidRDefault="000A40D3">
      <w:pPr>
        <w:tabs>
          <w:tab w:val="left" w:pos="567"/>
        </w:tabs>
        <w:spacing w:line="260" w:lineRule="exact"/>
        <w:rPr>
          <w:snapToGrid w:val="0"/>
        </w:rPr>
      </w:pPr>
    </w:p>
    <w:p w14:paraId="2C60BA00" w14:textId="77777777" w:rsidR="000A40D3" w:rsidRDefault="000A40D3">
      <w:pPr>
        <w:tabs>
          <w:tab w:val="left" w:pos="567"/>
        </w:tabs>
        <w:spacing w:line="260" w:lineRule="exact"/>
        <w:rPr>
          <w:snapToGrid w:val="0"/>
        </w:rPr>
      </w:pPr>
    </w:p>
    <w:p w14:paraId="15CC60AD" w14:textId="77777777" w:rsidR="000A40D3" w:rsidRDefault="00AF2F76">
      <w:pPr>
        <w:rPr>
          <w:snapToGrid w:val="0"/>
        </w:rPr>
      </w:pPr>
      <w:r>
        <w:rPr>
          <w:snapToGrid w:val="0"/>
        </w:rPr>
        <w:br w:type="page"/>
      </w:r>
    </w:p>
    <w:p w14:paraId="5CA59C0C" w14:textId="77777777" w:rsidR="000A40D3" w:rsidRDefault="00AF2F76">
      <w:pPr>
        <w:tabs>
          <w:tab w:val="left" w:pos="567"/>
        </w:tabs>
        <w:spacing w:line="260" w:lineRule="exact"/>
        <w:rPr>
          <w:snapToGrid w:val="0"/>
        </w:rPr>
      </w:pPr>
      <w:r>
        <w:rPr>
          <w:b/>
          <w:snapToGrid w:val="0"/>
        </w:rPr>
        <w:lastRenderedPageBreak/>
        <w:t>A.</w:t>
      </w:r>
      <w:r>
        <w:rPr>
          <w:b/>
          <w:snapToGrid w:val="0"/>
          <w:szCs w:val="24"/>
        </w:rPr>
        <w:tab/>
      </w:r>
      <w:r>
        <w:rPr>
          <w:b/>
          <w:snapToGrid w:val="0"/>
        </w:rPr>
        <w:t>GAMINTOJAS, ATSAKINGAS UŽ SERIJŲ IŠLEIDIMĄ</w:t>
      </w:r>
    </w:p>
    <w:p w14:paraId="586051F9" w14:textId="77777777" w:rsidR="000A40D3" w:rsidRDefault="000A40D3">
      <w:pPr>
        <w:tabs>
          <w:tab w:val="left" w:pos="567"/>
        </w:tabs>
        <w:spacing w:line="260" w:lineRule="exact"/>
        <w:rPr>
          <w:snapToGrid w:val="0"/>
        </w:rPr>
      </w:pPr>
    </w:p>
    <w:p w14:paraId="0235A097" w14:textId="77777777" w:rsidR="000A40D3" w:rsidRDefault="000A40D3">
      <w:pPr>
        <w:tabs>
          <w:tab w:val="left" w:pos="567"/>
        </w:tabs>
        <w:spacing w:line="260" w:lineRule="exact"/>
        <w:rPr>
          <w:snapToGrid w:val="0"/>
        </w:rPr>
      </w:pPr>
    </w:p>
    <w:p w14:paraId="5E5E803E" w14:textId="77777777" w:rsidR="000A40D3" w:rsidRDefault="00AF2F76">
      <w:pPr>
        <w:tabs>
          <w:tab w:val="left" w:pos="567"/>
        </w:tabs>
        <w:jc w:val="both"/>
        <w:rPr>
          <w:snapToGrid w:val="0"/>
          <w:szCs w:val="24"/>
        </w:rPr>
      </w:pPr>
      <w:r>
        <w:rPr>
          <w:noProof/>
          <w:snapToGrid w:val="0"/>
          <w:szCs w:val="24"/>
          <w:u w:val="single"/>
        </w:rPr>
        <w:t>Gamintojo, atsakingo už serijų išleidimą, pavadinimas ir adresas</w:t>
      </w:r>
    </w:p>
    <w:p w14:paraId="6A6ABDFD" w14:textId="77777777" w:rsidR="000A40D3" w:rsidRDefault="000A40D3">
      <w:pPr>
        <w:tabs>
          <w:tab w:val="left" w:pos="567"/>
        </w:tabs>
        <w:spacing w:line="260" w:lineRule="exact"/>
        <w:rPr>
          <w:snapToGrid w:val="0"/>
          <w:szCs w:val="24"/>
        </w:rPr>
      </w:pPr>
    </w:p>
    <w:p w14:paraId="1C07803C" w14:textId="77777777" w:rsidR="000A40D3" w:rsidRDefault="00AF2F76">
      <w:pPr>
        <w:numPr>
          <w:ilvl w:val="12"/>
          <w:numId w:val="0"/>
        </w:numPr>
        <w:ind w:right="-2"/>
        <w:rPr>
          <w:noProof/>
          <w:snapToGrid w:val="0"/>
          <w:szCs w:val="24"/>
        </w:rPr>
      </w:pPr>
      <w:r>
        <w:rPr>
          <w:noProof/>
          <w:snapToGrid w:val="0"/>
          <w:szCs w:val="24"/>
        </w:rPr>
        <w:t>Laboratórios Basi - Indústria Farmacêutica, S.A.</w:t>
      </w:r>
    </w:p>
    <w:p w14:paraId="66CF31CC" w14:textId="77777777" w:rsidR="000A40D3" w:rsidRDefault="00AF2F76">
      <w:pPr>
        <w:numPr>
          <w:ilvl w:val="12"/>
          <w:numId w:val="0"/>
        </w:numPr>
        <w:ind w:right="-2"/>
        <w:rPr>
          <w:noProof/>
          <w:snapToGrid w:val="0"/>
          <w:szCs w:val="24"/>
        </w:rPr>
      </w:pPr>
      <w:r>
        <w:rPr>
          <w:noProof/>
          <w:snapToGrid w:val="0"/>
          <w:szCs w:val="24"/>
        </w:rPr>
        <w:t>Parque Industrial Manuel Lourenço Ferreira, Lotes 8, 15, 16</w:t>
      </w:r>
    </w:p>
    <w:p w14:paraId="35B63B32" w14:textId="77777777" w:rsidR="000A40D3" w:rsidRDefault="00AF2F76">
      <w:pPr>
        <w:numPr>
          <w:ilvl w:val="12"/>
          <w:numId w:val="0"/>
        </w:numPr>
        <w:ind w:right="-2"/>
        <w:rPr>
          <w:noProof/>
          <w:snapToGrid w:val="0"/>
          <w:szCs w:val="24"/>
        </w:rPr>
      </w:pPr>
      <w:r>
        <w:rPr>
          <w:noProof/>
          <w:snapToGrid w:val="0"/>
          <w:szCs w:val="24"/>
        </w:rPr>
        <w:t>3450-232 Mortágua</w:t>
      </w:r>
    </w:p>
    <w:p w14:paraId="2B09D012" w14:textId="77777777" w:rsidR="000A40D3" w:rsidRDefault="00AF2F76">
      <w:pPr>
        <w:numPr>
          <w:ilvl w:val="12"/>
          <w:numId w:val="0"/>
        </w:numPr>
        <w:ind w:right="-2"/>
        <w:rPr>
          <w:noProof/>
          <w:snapToGrid w:val="0"/>
          <w:szCs w:val="24"/>
        </w:rPr>
      </w:pPr>
      <w:r>
        <w:rPr>
          <w:noProof/>
          <w:snapToGrid w:val="0"/>
          <w:szCs w:val="24"/>
        </w:rPr>
        <w:t>Portugalija</w:t>
      </w:r>
    </w:p>
    <w:p w14:paraId="32801363" w14:textId="77777777" w:rsidR="000A40D3" w:rsidRDefault="000A40D3">
      <w:pPr>
        <w:tabs>
          <w:tab w:val="left" w:pos="567"/>
        </w:tabs>
        <w:spacing w:line="260" w:lineRule="exact"/>
        <w:rPr>
          <w:snapToGrid w:val="0"/>
        </w:rPr>
      </w:pPr>
    </w:p>
    <w:p w14:paraId="7674966D" w14:textId="77777777" w:rsidR="000A40D3" w:rsidRDefault="000A40D3">
      <w:pPr>
        <w:tabs>
          <w:tab w:val="left" w:pos="567"/>
        </w:tabs>
        <w:spacing w:line="260" w:lineRule="exact"/>
        <w:rPr>
          <w:snapToGrid w:val="0"/>
        </w:rPr>
      </w:pPr>
    </w:p>
    <w:p w14:paraId="71BBCF27" w14:textId="77777777" w:rsidR="000A40D3" w:rsidRDefault="00AF2F76">
      <w:pPr>
        <w:tabs>
          <w:tab w:val="left" w:pos="567"/>
        </w:tabs>
        <w:rPr>
          <w:snapToGrid w:val="0"/>
          <w:szCs w:val="24"/>
        </w:rPr>
      </w:pPr>
      <w:r>
        <w:rPr>
          <w:b/>
          <w:noProof/>
          <w:snapToGrid w:val="0"/>
          <w:szCs w:val="24"/>
        </w:rPr>
        <w:t>B.</w:t>
      </w:r>
      <w:r>
        <w:rPr>
          <w:b/>
          <w:snapToGrid w:val="0"/>
          <w:szCs w:val="24"/>
        </w:rPr>
        <w:tab/>
      </w:r>
      <w:r>
        <w:rPr>
          <w:b/>
          <w:noProof/>
          <w:snapToGrid w:val="0"/>
          <w:szCs w:val="24"/>
        </w:rPr>
        <w:t>TIEKIMO IR VARTOJIMO SĄLYGOS AR APRIBOJIMAI</w:t>
      </w:r>
    </w:p>
    <w:p w14:paraId="4D06F93D" w14:textId="77777777" w:rsidR="000A40D3" w:rsidRDefault="000A40D3">
      <w:pPr>
        <w:tabs>
          <w:tab w:val="left" w:pos="567"/>
        </w:tabs>
        <w:spacing w:line="260" w:lineRule="exact"/>
        <w:rPr>
          <w:snapToGrid w:val="0"/>
          <w:szCs w:val="24"/>
        </w:rPr>
      </w:pPr>
    </w:p>
    <w:p w14:paraId="1F946C8F" w14:textId="77777777" w:rsidR="000A40D3" w:rsidRDefault="00AF2F76">
      <w:pPr>
        <w:tabs>
          <w:tab w:val="left" w:pos="567"/>
        </w:tabs>
        <w:spacing w:line="260" w:lineRule="exact"/>
        <w:rPr>
          <w:snapToGrid w:val="0"/>
        </w:rPr>
      </w:pPr>
      <w:r>
        <w:rPr>
          <w:snapToGrid w:val="0"/>
        </w:rPr>
        <w:t>Receptinis vaistinis preparatas.</w:t>
      </w:r>
    </w:p>
    <w:p w14:paraId="1C1563CC" w14:textId="77777777" w:rsidR="000A40D3" w:rsidRDefault="000A40D3">
      <w:pPr>
        <w:tabs>
          <w:tab w:val="left" w:pos="567"/>
        </w:tabs>
        <w:spacing w:line="260" w:lineRule="exact"/>
        <w:rPr>
          <w:snapToGrid w:val="0"/>
        </w:rPr>
      </w:pPr>
    </w:p>
    <w:p w14:paraId="7BA24546" w14:textId="77777777" w:rsidR="000A40D3" w:rsidRDefault="000A40D3">
      <w:pPr>
        <w:tabs>
          <w:tab w:val="left" w:pos="567"/>
        </w:tabs>
        <w:spacing w:line="260" w:lineRule="exact"/>
        <w:outlineLvl w:val="0"/>
        <w:rPr>
          <w:b/>
          <w:snapToGrid w:val="0"/>
        </w:rPr>
      </w:pPr>
    </w:p>
    <w:p w14:paraId="1B48892A" w14:textId="77777777" w:rsidR="000A40D3" w:rsidRDefault="000A40D3">
      <w:pPr>
        <w:tabs>
          <w:tab w:val="left" w:pos="567"/>
        </w:tabs>
        <w:spacing w:line="260" w:lineRule="exact"/>
        <w:outlineLvl w:val="0"/>
        <w:rPr>
          <w:b/>
          <w:snapToGrid w:val="0"/>
        </w:rPr>
      </w:pPr>
    </w:p>
    <w:p w14:paraId="48C2D81D" w14:textId="77777777" w:rsidR="000A40D3" w:rsidRDefault="000A40D3">
      <w:pPr>
        <w:tabs>
          <w:tab w:val="left" w:pos="567"/>
        </w:tabs>
        <w:spacing w:line="260" w:lineRule="exact"/>
        <w:outlineLvl w:val="0"/>
        <w:rPr>
          <w:b/>
          <w:snapToGrid w:val="0"/>
        </w:rPr>
      </w:pPr>
    </w:p>
    <w:p w14:paraId="75E9B1CA" w14:textId="77777777" w:rsidR="000A40D3" w:rsidRDefault="00AF2F76">
      <w:pPr>
        <w:rPr>
          <w:b/>
          <w:snapToGrid w:val="0"/>
        </w:rPr>
      </w:pPr>
      <w:r>
        <w:rPr>
          <w:b/>
          <w:snapToGrid w:val="0"/>
        </w:rPr>
        <w:br w:type="page"/>
      </w:r>
    </w:p>
    <w:p w14:paraId="215689BF" w14:textId="77777777" w:rsidR="000A40D3" w:rsidRDefault="000A40D3">
      <w:pPr>
        <w:tabs>
          <w:tab w:val="left" w:pos="567"/>
        </w:tabs>
        <w:spacing w:line="260" w:lineRule="exact"/>
        <w:rPr>
          <w:snapToGrid w:val="0"/>
        </w:rPr>
      </w:pPr>
    </w:p>
    <w:p w14:paraId="0FEF2581" w14:textId="77777777" w:rsidR="000A40D3" w:rsidRDefault="000A40D3">
      <w:pPr>
        <w:tabs>
          <w:tab w:val="left" w:pos="567"/>
        </w:tabs>
        <w:spacing w:line="260" w:lineRule="exact"/>
        <w:rPr>
          <w:snapToGrid w:val="0"/>
        </w:rPr>
      </w:pPr>
    </w:p>
    <w:p w14:paraId="647E736B" w14:textId="77777777" w:rsidR="000A40D3" w:rsidRDefault="000A40D3">
      <w:pPr>
        <w:tabs>
          <w:tab w:val="left" w:pos="567"/>
        </w:tabs>
        <w:spacing w:line="260" w:lineRule="exact"/>
        <w:rPr>
          <w:snapToGrid w:val="0"/>
        </w:rPr>
      </w:pPr>
    </w:p>
    <w:p w14:paraId="621EBA7E" w14:textId="77777777" w:rsidR="000A40D3" w:rsidRDefault="000A40D3">
      <w:pPr>
        <w:tabs>
          <w:tab w:val="left" w:pos="567"/>
        </w:tabs>
        <w:spacing w:line="260" w:lineRule="exact"/>
        <w:rPr>
          <w:snapToGrid w:val="0"/>
        </w:rPr>
      </w:pPr>
    </w:p>
    <w:p w14:paraId="4FE55FD2" w14:textId="77777777" w:rsidR="000A40D3" w:rsidRDefault="000A40D3">
      <w:pPr>
        <w:tabs>
          <w:tab w:val="left" w:pos="567"/>
        </w:tabs>
        <w:spacing w:line="260" w:lineRule="exact"/>
        <w:rPr>
          <w:snapToGrid w:val="0"/>
        </w:rPr>
      </w:pPr>
    </w:p>
    <w:p w14:paraId="2D99D248" w14:textId="77777777" w:rsidR="000A40D3" w:rsidRDefault="000A40D3">
      <w:pPr>
        <w:tabs>
          <w:tab w:val="left" w:pos="567"/>
        </w:tabs>
        <w:spacing w:line="260" w:lineRule="exact"/>
        <w:rPr>
          <w:snapToGrid w:val="0"/>
        </w:rPr>
      </w:pPr>
    </w:p>
    <w:p w14:paraId="0124E994" w14:textId="77777777" w:rsidR="000A40D3" w:rsidRDefault="000A40D3">
      <w:pPr>
        <w:tabs>
          <w:tab w:val="left" w:pos="567"/>
        </w:tabs>
        <w:spacing w:line="260" w:lineRule="exact"/>
        <w:rPr>
          <w:snapToGrid w:val="0"/>
        </w:rPr>
      </w:pPr>
    </w:p>
    <w:p w14:paraId="002188F1" w14:textId="77777777" w:rsidR="000A40D3" w:rsidRDefault="000A40D3">
      <w:pPr>
        <w:tabs>
          <w:tab w:val="left" w:pos="567"/>
        </w:tabs>
        <w:spacing w:line="260" w:lineRule="exact"/>
        <w:rPr>
          <w:snapToGrid w:val="0"/>
        </w:rPr>
      </w:pPr>
    </w:p>
    <w:p w14:paraId="218F458B" w14:textId="77777777" w:rsidR="000A40D3" w:rsidRDefault="000A40D3">
      <w:pPr>
        <w:tabs>
          <w:tab w:val="left" w:pos="567"/>
        </w:tabs>
        <w:spacing w:line="260" w:lineRule="exact"/>
        <w:rPr>
          <w:snapToGrid w:val="0"/>
        </w:rPr>
      </w:pPr>
    </w:p>
    <w:p w14:paraId="106BA91F" w14:textId="77777777" w:rsidR="000A40D3" w:rsidRDefault="000A40D3">
      <w:pPr>
        <w:tabs>
          <w:tab w:val="left" w:pos="567"/>
        </w:tabs>
        <w:spacing w:line="260" w:lineRule="exact"/>
        <w:rPr>
          <w:snapToGrid w:val="0"/>
        </w:rPr>
      </w:pPr>
    </w:p>
    <w:p w14:paraId="0D43BA25" w14:textId="77777777" w:rsidR="000A40D3" w:rsidRDefault="000A40D3">
      <w:pPr>
        <w:tabs>
          <w:tab w:val="left" w:pos="567"/>
        </w:tabs>
        <w:spacing w:line="260" w:lineRule="exact"/>
        <w:rPr>
          <w:snapToGrid w:val="0"/>
        </w:rPr>
      </w:pPr>
    </w:p>
    <w:p w14:paraId="7A48D389" w14:textId="77777777" w:rsidR="000A40D3" w:rsidRDefault="000A40D3">
      <w:pPr>
        <w:tabs>
          <w:tab w:val="left" w:pos="567"/>
        </w:tabs>
        <w:spacing w:line="260" w:lineRule="exact"/>
        <w:rPr>
          <w:snapToGrid w:val="0"/>
        </w:rPr>
      </w:pPr>
    </w:p>
    <w:p w14:paraId="56E83484" w14:textId="77777777" w:rsidR="000A40D3" w:rsidRDefault="000A40D3">
      <w:pPr>
        <w:tabs>
          <w:tab w:val="left" w:pos="567"/>
        </w:tabs>
        <w:spacing w:line="260" w:lineRule="exact"/>
        <w:rPr>
          <w:snapToGrid w:val="0"/>
        </w:rPr>
      </w:pPr>
    </w:p>
    <w:p w14:paraId="25338EA3" w14:textId="77777777" w:rsidR="000A40D3" w:rsidRDefault="000A40D3">
      <w:pPr>
        <w:tabs>
          <w:tab w:val="left" w:pos="567"/>
        </w:tabs>
        <w:spacing w:line="260" w:lineRule="exact"/>
        <w:rPr>
          <w:snapToGrid w:val="0"/>
        </w:rPr>
      </w:pPr>
    </w:p>
    <w:p w14:paraId="45F3BF28" w14:textId="77777777" w:rsidR="000A40D3" w:rsidRDefault="000A40D3">
      <w:pPr>
        <w:tabs>
          <w:tab w:val="left" w:pos="567"/>
        </w:tabs>
        <w:spacing w:line="260" w:lineRule="exact"/>
        <w:rPr>
          <w:snapToGrid w:val="0"/>
        </w:rPr>
      </w:pPr>
    </w:p>
    <w:p w14:paraId="32F9475C" w14:textId="77777777" w:rsidR="000A40D3" w:rsidRDefault="000A40D3">
      <w:pPr>
        <w:tabs>
          <w:tab w:val="left" w:pos="567"/>
        </w:tabs>
        <w:spacing w:line="260" w:lineRule="exact"/>
        <w:rPr>
          <w:snapToGrid w:val="0"/>
        </w:rPr>
      </w:pPr>
    </w:p>
    <w:p w14:paraId="2033687E" w14:textId="77777777" w:rsidR="000A40D3" w:rsidRDefault="000A40D3">
      <w:pPr>
        <w:tabs>
          <w:tab w:val="left" w:pos="567"/>
        </w:tabs>
        <w:spacing w:line="260" w:lineRule="exact"/>
        <w:outlineLvl w:val="0"/>
        <w:rPr>
          <w:b/>
          <w:snapToGrid w:val="0"/>
        </w:rPr>
      </w:pPr>
    </w:p>
    <w:p w14:paraId="6F3C7BF8" w14:textId="77777777" w:rsidR="000A40D3" w:rsidRDefault="000A40D3">
      <w:pPr>
        <w:tabs>
          <w:tab w:val="left" w:pos="567"/>
        </w:tabs>
        <w:spacing w:line="260" w:lineRule="exact"/>
        <w:outlineLvl w:val="0"/>
        <w:rPr>
          <w:b/>
          <w:snapToGrid w:val="0"/>
        </w:rPr>
      </w:pPr>
    </w:p>
    <w:p w14:paraId="7E6CBCE5" w14:textId="77777777" w:rsidR="000A40D3" w:rsidRDefault="000A40D3">
      <w:pPr>
        <w:tabs>
          <w:tab w:val="left" w:pos="567"/>
        </w:tabs>
        <w:spacing w:line="260" w:lineRule="exact"/>
        <w:outlineLvl w:val="0"/>
        <w:rPr>
          <w:b/>
          <w:snapToGrid w:val="0"/>
        </w:rPr>
      </w:pPr>
    </w:p>
    <w:p w14:paraId="2C979B4C" w14:textId="77777777" w:rsidR="000A40D3" w:rsidRDefault="000A40D3">
      <w:pPr>
        <w:tabs>
          <w:tab w:val="left" w:pos="567"/>
        </w:tabs>
        <w:spacing w:line="260" w:lineRule="exact"/>
        <w:outlineLvl w:val="0"/>
        <w:rPr>
          <w:b/>
          <w:snapToGrid w:val="0"/>
        </w:rPr>
      </w:pPr>
    </w:p>
    <w:p w14:paraId="4F2D810F" w14:textId="77777777" w:rsidR="000A40D3" w:rsidRDefault="000A40D3">
      <w:pPr>
        <w:tabs>
          <w:tab w:val="left" w:pos="567"/>
        </w:tabs>
        <w:spacing w:line="260" w:lineRule="exact"/>
        <w:outlineLvl w:val="0"/>
        <w:rPr>
          <w:b/>
          <w:snapToGrid w:val="0"/>
        </w:rPr>
      </w:pPr>
    </w:p>
    <w:p w14:paraId="1FBCFD1C" w14:textId="77777777" w:rsidR="000A40D3" w:rsidRDefault="000A40D3">
      <w:pPr>
        <w:tabs>
          <w:tab w:val="left" w:pos="567"/>
        </w:tabs>
        <w:spacing w:line="260" w:lineRule="exact"/>
        <w:outlineLvl w:val="0"/>
        <w:rPr>
          <w:b/>
          <w:snapToGrid w:val="0"/>
        </w:rPr>
      </w:pPr>
    </w:p>
    <w:p w14:paraId="3046DACA" w14:textId="77777777" w:rsidR="000A40D3" w:rsidRDefault="000A40D3">
      <w:pPr>
        <w:keepNext/>
        <w:tabs>
          <w:tab w:val="left" w:pos="567"/>
        </w:tabs>
        <w:jc w:val="center"/>
        <w:outlineLvl w:val="1"/>
        <w:rPr>
          <w:b/>
          <w:bCs/>
          <w:iCs/>
          <w:snapToGrid w:val="0"/>
          <w:szCs w:val="28"/>
          <w:lang w:eastAsia="x-none"/>
        </w:rPr>
      </w:pPr>
    </w:p>
    <w:p w14:paraId="29443307" w14:textId="77777777" w:rsidR="000A40D3" w:rsidRDefault="000A40D3">
      <w:pPr>
        <w:tabs>
          <w:tab w:val="left" w:pos="567"/>
        </w:tabs>
        <w:spacing w:line="260" w:lineRule="exact"/>
        <w:outlineLvl w:val="0"/>
        <w:rPr>
          <w:b/>
          <w:snapToGrid w:val="0"/>
        </w:rPr>
      </w:pPr>
    </w:p>
    <w:p w14:paraId="38665D7F" w14:textId="77777777" w:rsidR="000A40D3" w:rsidRDefault="000A40D3">
      <w:pPr>
        <w:tabs>
          <w:tab w:val="left" w:pos="567"/>
        </w:tabs>
        <w:spacing w:line="260" w:lineRule="exact"/>
        <w:outlineLvl w:val="0"/>
        <w:rPr>
          <w:b/>
          <w:snapToGrid w:val="0"/>
        </w:rPr>
      </w:pPr>
    </w:p>
    <w:p w14:paraId="4A1DB5B1" w14:textId="77777777" w:rsidR="000A40D3" w:rsidRDefault="000A40D3">
      <w:pPr>
        <w:tabs>
          <w:tab w:val="left" w:pos="567"/>
        </w:tabs>
        <w:spacing w:line="260" w:lineRule="exact"/>
        <w:outlineLvl w:val="0"/>
        <w:rPr>
          <w:b/>
          <w:snapToGrid w:val="0"/>
        </w:rPr>
      </w:pPr>
    </w:p>
    <w:p w14:paraId="70D017FF" w14:textId="77777777" w:rsidR="000A40D3" w:rsidRDefault="00AF2F76">
      <w:pPr>
        <w:keepNext/>
        <w:tabs>
          <w:tab w:val="left" w:pos="567"/>
        </w:tabs>
        <w:jc w:val="center"/>
        <w:outlineLvl w:val="1"/>
        <w:rPr>
          <w:b/>
          <w:snapToGrid w:val="0"/>
          <w:szCs w:val="24"/>
          <w:lang w:eastAsia="x-none"/>
        </w:rPr>
      </w:pPr>
      <w:r>
        <w:rPr>
          <w:b/>
          <w:bCs/>
          <w:iCs/>
          <w:snapToGrid w:val="0"/>
          <w:szCs w:val="28"/>
          <w:lang w:eastAsia="x-none"/>
        </w:rPr>
        <w:t>III PRIEDAS</w:t>
      </w:r>
    </w:p>
    <w:p w14:paraId="7A358386" w14:textId="77777777" w:rsidR="000A40D3" w:rsidRDefault="000A40D3">
      <w:pPr>
        <w:tabs>
          <w:tab w:val="left" w:pos="567"/>
        </w:tabs>
        <w:spacing w:line="260" w:lineRule="exact"/>
        <w:rPr>
          <w:snapToGrid w:val="0"/>
          <w:szCs w:val="24"/>
        </w:rPr>
      </w:pPr>
    </w:p>
    <w:p w14:paraId="7203AF7A" w14:textId="77777777" w:rsidR="000A40D3" w:rsidRDefault="00AF2F76">
      <w:pPr>
        <w:keepNext/>
        <w:tabs>
          <w:tab w:val="left" w:pos="567"/>
        </w:tabs>
        <w:jc w:val="center"/>
        <w:outlineLvl w:val="1"/>
        <w:rPr>
          <w:b/>
          <w:snapToGrid w:val="0"/>
          <w:szCs w:val="24"/>
          <w:lang w:eastAsia="x-none"/>
        </w:rPr>
      </w:pPr>
      <w:r>
        <w:rPr>
          <w:b/>
          <w:bCs/>
          <w:iCs/>
          <w:snapToGrid w:val="0"/>
          <w:szCs w:val="28"/>
          <w:lang w:eastAsia="x-none"/>
        </w:rPr>
        <w:t>ŽENKLINIMAS IR PAKUOTĖS LAPELIS</w:t>
      </w:r>
    </w:p>
    <w:p w14:paraId="126FC8A5" w14:textId="77777777" w:rsidR="000A40D3" w:rsidRDefault="00AF2F76">
      <w:pPr>
        <w:tabs>
          <w:tab w:val="left" w:pos="567"/>
        </w:tabs>
        <w:spacing w:line="260" w:lineRule="exact"/>
        <w:rPr>
          <w:snapToGrid w:val="0"/>
          <w:szCs w:val="24"/>
        </w:rPr>
      </w:pPr>
      <w:r>
        <w:rPr>
          <w:snapToGrid w:val="0"/>
          <w:szCs w:val="24"/>
        </w:rPr>
        <w:br w:type="page"/>
      </w:r>
    </w:p>
    <w:p w14:paraId="65711604" w14:textId="77777777" w:rsidR="000A40D3" w:rsidRDefault="000A40D3">
      <w:pPr>
        <w:tabs>
          <w:tab w:val="left" w:pos="567"/>
        </w:tabs>
        <w:spacing w:line="260" w:lineRule="exact"/>
        <w:rPr>
          <w:snapToGrid w:val="0"/>
          <w:szCs w:val="24"/>
        </w:rPr>
      </w:pPr>
    </w:p>
    <w:p w14:paraId="3E667A82" w14:textId="77777777" w:rsidR="000A40D3" w:rsidRDefault="000A40D3">
      <w:pPr>
        <w:tabs>
          <w:tab w:val="left" w:pos="567"/>
        </w:tabs>
        <w:spacing w:line="260" w:lineRule="exact"/>
        <w:rPr>
          <w:snapToGrid w:val="0"/>
          <w:szCs w:val="24"/>
        </w:rPr>
      </w:pPr>
    </w:p>
    <w:p w14:paraId="7C76AC02" w14:textId="77777777" w:rsidR="000A40D3" w:rsidRDefault="000A40D3">
      <w:pPr>
        <w:tabs>
          <w:tab w:val="left" w:pos="567"/>
        </w:tabs>
        <w:spacing w:line="260" w:lineRule="exact"/>
        <w:rPr>
          <w:snapToGrid w:val="0"/>
          <w:szCs w:val="24"/>
        </w:rPr>
      </w:pPr>
    </w:p>
    <w:p w14:paraId="6FB1C04F" w14:textId="77777777" w:rsidR="000A40D3" w:rsidRDefault="000A40D3">
      <w:pPr>
        <w:tabs>
          <w:tab w:val="left" w:pos="567"/>
        </w:tabs>
        <w:spacing w:line="260" w:lineRule="exact"/>
        <w:rPr>
          <w:snapToGrid w:val="0"/>
          <w:szCs w:val="24"/>
        </w:rPr>
      </w:pPr>
    </w:p>
    <w:p w14:paraId="112B9302" w14:textId="77777777" w:rsidR="000A40D3" w:rsidRDefault="000A40D3">
      <w:pPr>
        <w:tabs>
          <w:tab w:val="left" w:pos="567"/>
        </w:tabs>
        <w:spacing w:line="260" w:lineRule="exact"/>
        <w:rPr>
          <w:snapToGrid w:val="0"/>
          <w:szCs w:val="24"/>
        </w:rPr>
      </w:pPr>
    </w:p>
    <w:p w14:paraId="4FB37464" w14:textId="77777777" w:rsidR="000A40D3" w:rsidRDefault="000A40D3">
      <w:pPr>
        <w:tabs>
          <w:tab w:val="left" w:pos="567"/>
        </w:tabs>
        <w:spacing w:line="260" w:lineRule="exact"/>
        <w:rPr>
          <w:snapToGrid w:val="0"/>
          <w:szCs w:val="24"/>
        </w:rPr>
      </w:pPr>
    </w:p>
    <w:p w14:paraId="3284F0CD" w14:textId="77777777" w:rsidR="000A40D3" w:rsidRDefault="000A40D3">
      <w:pPr>
        <w:tabs>
          <w:tab w:val="left" w:pos="567"/>
        </w:tabs>
        <w:spacing w:line="260" w:lineRule="exact"/>
        <w:rPr>
          <w:snapToGrid w:val="0"/>
          <w:szCs w:val="24"/>
        </w:rPr>
      </w:pPr>
    </w:p>
    <w:p w14:paraId="3116C576" w14:textId="77777777" w:rsidR="000A40D3" w:rsidRDefault="000A40D3">
      <w:pPr>
        <w:tabs>
          <w:tab w:val="left" w:pos="567"/>
        </w:tabs>
        <w:spacing w:line="260" w:lineRule="exact"/>
        <w:rPr>
          <w:snapToGrid w:val="0"/>
          <w:szCs w:val="24"/>
        </w:rPr>
      </w:pPr>
    </w:p>
    <w:p w14:paraId="51A2034D" w14:textId="77777777" w:rsidR="000A40D3" w:rsidRDefault="000A40D3">
      <w:pPr>
        <w:tabs>
          <w:tab w:val="left" w:pos="567"/>
        </w:tabs>
        <w:spacing w:line="260" w:lineRule="exact"/>
        <w:rPr>
          <w:snapToGrid w:val="0"/>
          <w:szCs w:val="24"/>
        </w:rPr>
      </w:pPr>
    </w:p>
    <w:p w14:paraId="4F658D18" w14:textId="77777777" w:rsidR="000A40D3" w:rsidRDefault="000A40D3">
      <w:pPr>
        <w:tabs>
          <w:tab w:val="left" w:pos="567"/>
        </w:tabs>
        <w:spacing w:line="260" w:lineRule="exact"/>
        <w:rPr>
          <w:snapToGrid w:val="0"/>
          <w:szCs w:val="24"/>
        </w:rPr>
      </w:pPr>
    </w:p>
    <w:p w14:paraId="05E2AFAF" w14:textId="77777777" w:rsidR="000A40D3" w:rsidRDefault="000A40D3">
      <w:pPr>
        <w:tabs>
          <w:tab w:val="left" w:pos="567"/>
        </w:tabs>
        <w:spacing w:line="260" w:lineRule="exact"/>
        <w:rPr>
          <w:snapToGrid w:val="0"/>
          <w:szCs w:val="24"/>
        </w:rPr>
      </w:pPr>
    </w:p>
    <w:p w14:paraId="647A7782" w14:textId="77777777" w:rsidR="000A40D3" w:rsidRDefault="000A40D3">
      <w:pPr>
        <w:tabs>
          <w:tab w:val="left" w:pos="567"/>
        </w:tabs>
        <w:spacing w:line="260" w:lineRule="exact"/>
        <w:rPr>
          <w:snapToGrid w:val="0"/>
          <w:szCs w:val="24"/>
        </w:rPr>
      </w:pPr>
    </w:p>
    <w:p w14:paraId="49479323" w14:textId="77777777" w:rsidR="000A40D3" w:rsidRDefault="000A40D3">
      <w:pPr>
        <w:tabs>
          <w:tab w:val="left" w:pos="567"/>
        </w:tabs>
        <w:spacing w:line="260" w:lineRule="exact"/>
        <w:rPr>
          <w:snapToGrid w:val="0"/>
          <w:szCs w:val="24"/>
        </w:rPr>
      </w:pPr>
    </w:p>
    <w:p w14:paraId="59E4888B" w14:textId="77777777" w:rsidR="000A40D3" w:rsidRDefault="000A40D3">
      <w:pPr>
        <w:tabs>
          <w:tab w:val="left" w:pos="567"/>
        </w:tabs>
        <w:spacing w:line="260" w:lineRule="exact"/>
        <w:rPr>
          <w:snapToGrid w:val="0"/>
          <w:szCs w:val="24"/>
        </w:rPr>
      </w:pPr>
    </w:p>
    <w:p w14:paraId="2F572CBD" w14:textId="77777777" w:rsidR="000A40D3" w:rsidRDefault="000A40D3">
      <w:pPr>
        <w:tabs>
          <w:tab w:val="left" w:pos="567"/>
        </w:tabs>
        <w:spacing w:line="260" w:lineRule="exact"/>
        <w:rPr>
          <w:snapToGrid w:val="0"/>
          <w:szCs w:val="24"/>
        </w:rPr>
      </w:pPr>
    </w:p>
    <w:p w14:paraId="3E5C2C3F" w14:textId="77777777" w:rsidR="000A40D3" w:rsidRDefault="000A40D3">
      <w:pPr>
        <w:tabs>
          <w:tab w:val="left" w:pos="567"/>
        </w:tabs>
        <w:spacing w:line="260" w:lineRule="exact"/>
        <w:rPr>
          <w:snapToGrid w:val="0"/>
          <w:szCs w:val="24"/>
        </w:rPr>
      </w:pPr>
    </w:p>
    <w:p w14:paraId="711A41B4" w14:textId="77777777" w:rsidR="000A40D3" w:rsidRDefault="000A40D3">
      <w:pPr>
        <w:tabs>
          <w:tab w:val="left" w:pos="567"/>
        </w:tabs>
        <w:spacing w:line="260" w:lineRule="exact"/>
        <w:rPr>
          <w:snapToGrid w:val="0"/>
          <w:szCs w:val="24"/>
        </w:rPr>
      </w:pPr>
    </w:p>
    <w:p w14:paraId="175787E9" w14:textId="77777777" w:rsidR="000A40D3" w:rsidRDefault="000A40D3">
      <w:pPr>
        <w:tabs>
          <w:tab w:val="left" w:pos="567"/>
        </w:tabs>
        <w:spacing w:line="260" w:lineRule="exact"/>
        <w:rPr>
          <w:snapToGrid w:val="0"/>
          <w:szCs w:val="24"/>
        </w:rPr>
      </w:pPr>
    </w:p>
    <w:p w14:paraId="1405B051" w14:textId="77777777" w:rsidR="000A40D3" w:rsidRDefault="000A40D3">
      <w:pPr>
        <w:tabs>
          <w:tab w:val="left" w:pos="567"/>
        </w:tabs>
        <w:spacing w:line="260" w:lineRule="exact"/>
        <w:rPr>
          <w:snapToGrid w:val="0"/>
          <w:szCs w:val="24"/>
        </w:rPr>
      </w:pPr>
    </w:p>
    <w:p w14:paraId="3949CF85" w14:textId="77777777" w:rsidR="000A40D3" w:rsidRDefault="000A40D3">
      <w:pPr>
        <w:tabs>
          <w:tab w:val="left" w:pos="567"/>
        </w:tabs>
        <w:spacing w:line="260" w:lineRule="exact"/>
        <w:rPr>
          <w:snapToGrid w:val="0"/>
          <w:szCs w:val="24"/>
        </w:rPr>
      </w:pPr>
    </w:p>
    <w:p w14:paraId="5FAAEEB7" w14:textId="77777777" w:rsidR="000A40D3" w:rsidRDefault="000A40D3">
      <w:pPr>
        <w:tabs>
          <w:tab w:val="left" w:pos="567"/>
        </w:tabs>
        <w:spacing w:line="260" w:lineRule="exact"/>
        <w:rPr>
          <w:snapToGrid w:val="0"/>
          <w:szCs w:val="24"/>
        </w:rPr>
      </w:pPr>
    </w:p>
    <w:p w14:paraId="3B94D4AC" w14:textId="77777777" w:rsidR="000A40D3" w:rsidRDefault="000A40D3">
      <w:pPr>
        <w:tabs>
          <w:tab w:val="left" w:pos="567"/>
        </w:tabs>
        <w:spacing w:line="260" w:lineRule="exact"/>
        <w:rPr>
          <w:snapToGrid w:val="0"/>
          <w:szCs w:val="24"/>
        </w:rPr>
      </w:pPr>
    </w:p>
    <w:p w14:paraId="57AF9D6E" w14:textId="77777777" w:rsidR="000A40D3" w:rsidRDefault="00AF2F76">
      <w:pPr>
        <w:keepNext/>
        <w:tabs>
          <w:tab w:val="left" w:pos="567"/>
        </w:tabs>
        <w:jc w:val="center"/>
        <w:outlineLvl w:val="1"/>
        <w:rPr>
          <w:b/>
          <w:snapToGrid w:val="0"/>
          <w:szCs w:val="24"/>
          <w:lang w:eastAsia="x-none"/>
        </w:rPr>
      </w:pPr>
      <w:r>
        <w:rPr>
          <w:b/>
          <w:bCs/>
          <w:iCs/>
          <w:snapToGrid w:val="0"/>
          <w:szCs w:val="28"/>
          <w:lang w:eastAsia="x-none"/>
        </w:rPr>
        <w:t>A. ŽENKLINIMAS</w:t>
      </w:r>
    </w:p>
    <w:p w14:paraId="073761BA" w14:textId="77777777" w:rsidR="000A40D3" w:rsidRDefault="00AF2F76">
      <w:pPr>
        <w:tabs>
          <w:tab w:val="left" w:pos="567"/>
        </w:tabs>
        <w:spacing w:line="260" w:lineRule="exact"/>
        <w:rPr>
          <w:snapToGrid w:val="0"/>
          <w:szCs w:val="24"/>
        </w:rPr>
      </w:pPr>
      <w:r>
        <w:rPr>
          <w:snapToGrid w:val="0"/>
          <w:szCs w:val="24"/>
        </w:rPr>
        <w:br w:type="page"/>
      </w:r>
    </w:p>
    <w:p w14:paraId="72ACCB19" w14:textId="77777777" w:rsidR="000A40D3" w:rsidRDefault="00AF2F76">
      <w:pPr>
        <w:pBdr>
          <w:top w:val="single" w:sz="4" w:space="1" w:color="auto"/>
          <w:left w:val="single" w:sz="4" w:space="4" w:color="auto"/>
          <w:bottom w:val="single" w:sz="4" w:space="1" w:color="auto"/>
          <w:right w:val="single" w:sz="4" w:space="4" w:color="auto"/>
        </w:pBdr>
        <w:rPr>
          <w:b/>
        </w:rPr>
      </w:pPr>
      <w:r>
        <w:rPr>
          <w:b/>
        </w:rPr>
        <w:lastRenderedPageBreak/>
        <w:t>INFORMACIJA ANT IŠORINĖS PAKUOTĖS</w:t>
      </w:r>
    </w:p>
    <w:p w14:paraId="69F87691" w14:textId="77777777" w:rsidR="000A40D3" w:rsidRDefault="000A40D3">
      <w:pPr>
        <w:pBdr>
          <w:top w:val="single" w:sz="4" w:space="1" w:color="auto"/>
          <w:left w:val="single" w:sz="4" w:space="4" w:color="auto"/>
          <w:bottom w:val="single" w:sz="4" w:space="1" w:color="auto"/>
          <w:right w:val="single" w:sz="4" w:space="4" w:color="auto"/>
        </w:pBdr>
        <w:rPr>
          <w:b/>
        </w:rPr>
      </w:pPr>
    </w:p>
    <w:p w14:paraId="7BE97582" w14:textId="77777777" w:rsidR="000A40D3" w:rsidRDefault="00AF2F76">
      <w:pPr>
        <w:pBdr>
          <w:top w:val="single" w:sz="4" w:space="1" w:color="auto"/>
          <w:left w:val="single" w:sz="4" w:space="4" w:color="auto"/>
          <w:bottom w:val="single" w:sz="4" w:space="1" w:color="auto"/>
          <w:right w:val="single" w:sz="4" w:space="4" w:color="auto"/>
        </w:pBdr>
        <w:rPr>
          <w:bCs/>
          <w:noProof/>
        </w:rPr>
      </w:pPr>
      <w:r>
        <w:rPr>
          <w:b/>
        </w:rPr>
        <w:t>KARTONO DĖŽUTĖ</w:t>
      </w:r>
    </w:p>
    <w:p w14:paraId="464DFE74" w14:textId="77777777" w:rsidR="000A40D3" w:rsidRDefault="000A40D3">
      <w:pPr>
        <w:rPr>
          <w:noProof/>
        </w:rPr>
      </w:pPr>
    </w:p>
    <w:p w14:paraId="3927764B" w14:textId="77777777" w:rsidR="000A40D3" w:rsidRDefault="000A40D3">
      <w:pPr>
        <w:rPr>
          <w:noProof/>
        </w:rPr>
      </w:pPr>
    </w:p>
    <w:p w14:paraId="39F1E008"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w:t>
      </w:r>
      <w:r>
        <w:rPr>
          <w:b/>
        </w:rPr>
        <w:tab/>
        <w:t>VAISTINIO PREPARATO PAVADINIMAS</w:t>
      </w:r>
    </w:p>
    <w:p w14:paraId="0F2C6302" w14:textId="77777777" w:rsidR="000A40D3" w:rsidRDefault="000A40D3">
      <w:pPr>
        <w:rPr>
          <w:noProof/>
        </w:rPr>
      </w:pPr>
    </w:p>
    <w:p w14:paraId="34DEFDDF" w14:textId="77777777" w:rsidR="000A40D3" w:rsidRDefault="00AF2F76">
      <w:pPr>
        <w:rPr>
          <w:noProof/>
        </w:rPr>
      </w:pPr>
      <w:r>
        <w:t>Metronidazole Basi 5 mg/ml infuzinis tirpalas</w:t>
      </w:r>
    </w:p>
    <w:p w14:paraId="69BE2C0D" w14:textId="77777777" w:rsidR="000A40D3" w:rsidRDefault="00AF2F76">
      <w:pPr>
        <w:rPr>
          <w:noProof/>
        </w:rPr>
      </w:pPr>
      <w:r>
        <w:t>metronidazolas</w:t>
      </w:r>
    </w:p>
    <w:p w14:paraId="3FACD8F9" w14:textId="77777777" w:rsidR="000A40D3" w:rsidRPr="003F2CCC" w:rsidRDefault="000A40D3">
      <w:pPr>
        <w:rPr>
          <w:noProof/>
        </w:rPr>
      </w:pPr>
    </w:p>
    <w:p w14:paraId="650C91A9" w14:textId="77777777" w:rsidR="000A40D3" w:rsidRDefault="000A40D3">
      <w:pPr>
        <w:rPr>
          <w:noProof/>
        </w:rPr>
      </w:pPr>
    </w:p>
    <w:p w14:paraId="2E3CEBFE"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2.</w:t>
      </w:r>
      <w:r>
        <w:rPr>
          <w:b/>
        </w:rPr>
        <w:tab/>
        <w:t>VEIKLIOJI (-IOS) MEDŽIAGA (-OS) IR JOS (-Ų) KIEKIS (-IAI)</w:t>
      </w:r>
    </w:p>
    <w:p w14:paraId="723642D1" w14:textId="77777777" w:rsidR="000A40D3" w:rsidRDefault="000A40D3">
      <w:pPr>
        <w:rPr>
          <w:noProof/>
        </w:rPr>
      </w:pPr>
    </w:p>
    <w:p w14:paraId="26AE3A12" w14:textId="77777777" w:rsidR="000A40D3" w:rsidRDefault="00AF2F76">
      <w:pPr>
        <w:rPr>
          <w:color w:val="000000"/>
        </w:rPr>
      </w:pPr>
      <w:bookmarkStart w:id="0" w:name="_Hlk100244314"/>
      <w:r>
        <w:rPr>
          <w:color w:val="000000"/>
        </w:rPr>
        <w:t>1 ml tirpalo yra 5 mg metronidazolo.</w:t>
      </w:r>
    </w:p>
    <w:bookmarkEnd w:id="0"/>
    <w:p w14:paraId="04F69EFB" w14:textId="77777777" w:rsidR="000A40D3" w:rsidRDefault="00AF2F76">
      <w:pPr>
        <w:rPr>
          <w:color w:val="000000"/>
        </w:rPr>
      </w:pPr>
      <w:r>
        <w:rPr>
          <w:color w:val="000000"/>
        </w:rPr>
        <w:t>Kiekviename 100 ml buteliuke yra 500 mg metronidazolo.</w:t>
      </w:r>
    </w:p>
    <w:p w14:paraId="043DBFE1" w14:textId="77777777" w:rsidR="000A40D3" w:rsidRDefault="000A40D3">
      <w:pPr>
        <w:rPr>
          <w:noProof/>
        </w:rPr>
      </w:pPr>
    </w:p>
    <w:p w14:paraId="4FF6D329" w14:textId="77777777" w:rsidR="000A40D3" w:rsidRDefault="000A40D3">
      <w:pPr>
        <w:rPr>
          <w:noProof/>
        </w:rPr>
      </w:pPr>
    </w:p>
    <w:p w14:paraId="4B0F9D1E"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3.</w:t>
      </w:r>
      <w:r>
        <w:rPr>
          <w:b/>
        </w:rPr>
        <w:tab/>
        <w:t>PAGALBINIŲ MEDŽIAGŲ SĄRAŠAS</w:t>
      </w:r>
    </w:p>
    <w:p w14:paraId="310B5DD8" w14:textId="77777777" w:rsidR="000A40D3" w:rsidRDefault="000A40D3">
      <w:pPr>
        <w:rPr>
          <w:noProof/>
        </w:rPr>
      </w:pPr>
    </w:p>
    <w:p w14:paraId="1C1BE80F" w14:textId="77777777" w:rsidR="000A40D3" w:rsidRDefault="00AF2F76">
      <w:pPr>
        <w:rPr>
          <w:noProof/>
        </w:rPr>
      </w:pPr>
      <w:bookmarkStart w:id="1" w:name="_Hlk100244326"/>
      <w:r>
        <w:t>Pagalbinės medžiagos: dinatrio fosfatas dihidratas, citrinų rūgštis monohidratas, natrio chloridas ir injekcinis vanduo.</w:t>
      </w:r>
    </w:p>
    <w:bookmarkEnd w:id="1"/>
    <w:p w14:paraId="75A250F3" w14:textId="77777777" w:rsidR="000A40D3" w:rsidRDefault="000A40D3">
      <w:pPr>
        <w:rPr>
          <w:noProof/>
        </w:rPr>
      </w:pPr>
    </w:p>
    <w:p w14:paraId="6F0881BF" w14:textId="77777777" w:rsidR="000A40D3" w:rsidRDefault="000A40D3">
      <w:pPr>
        <w:rPr>
          <w:noProof/>
        </w:rPr>
      </w:pPr>
    </w:p>
    <w:p w14:paraId="346665D0"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4.</w:t>
      </w:r>
      <w:r>
        <w:rPr>
          <w:b/>
        </w:rPr>
        <w:tab/>
        <w:t>FARMACINĖ FORMA IR KIEKIS PAKUOTĖJE</w:t>
      </w:r>
    </w:p>
    <w:p w14:paraId="575CA5EB" w14:textId="77777777" w:rsidR="000A40D3" w:rsidRDefault="000A40D3">
      <w:pPr>
        <w:rPr>
          <w:noProof/>
        </w:rPr>
      </w:pPr>
    </w:p>
    <w:p w14:paraId="1855FB8B" w14:textId="77777777" w:rsidR="000A40D3" w:rsidRDefault="00AF2F76">
      <w:r>
        <w:t>Infuzinis tirpalas</w:t>
      </w:r>
    </w:p>
    <w:p w14:paraId="359FCECD" w14:textId="77777777" w:rsidR="000A40D3" w:rsidRDefault="000A40D3"/>
    <w:p w14:paraId="4ECD5701" w14:textId="77777777" w:rsidR="000A40D3" w:rsidRDefault="00AF2F76">
      <w:r>
        <w:t>1 buteliukas su 100 ml</w:t>
      </w:r>
    </w:p>
    <w:p w14:paraId="368F949C" w14:textId="77777777" w:rsidR="000A40D3" w:rsidRDefault="00AF2F76">
      <w:pPr>
        <w:rPr>
          <w:highlight w:val="lightGray"/>
        </w:rPr>
      </w:pPr>
      <w:r>
        <w:rPr>
          <w:highlight w:val="lightGray"/>
        </w:rPr>
        <w:t>4 buteliukai po 100 ml</w:t>
      </w:r>
    </w:p>
    <w:p w14:paraId="3D44F6F2" w14:textId="77777777" w:rsidR="000A40D3" w:rsidRDefault="00AF2F76">
      <w:pPr>
        <w:rPr>
          <w:highlight w:val="lightGray"/>
        </w:rPr>
      </w:pPr>
      <w:r>
        <w:rPr>
          <w:highlight w:val="lightGray"/>
        </w:rPr>
        <w:t>10 buteliukų po 100 ml</w:t>
      </w:r>
    </w:p>
    <w:p w14:paraId="19C26654" w14:textId="77777777" w:rsidR="000A40D3" w:rsidRDefault="00AF2F76">
      <w:pPr>
        <w:rPr>
          <w:highlight w:val="lightGray"/>
        </w:rPr>
      </w:pPr>
      <w:r>
        <w:rPr>
          <w:highlight w:val="lightGray"/>
        </w:rPr>
        <w:t>25 buteliukai po 100 ml</w:t>
      </w:r>
    </w:p>
    <w:p w14:paraId="51DC51C6" w14:textId="77777777" w:rsidR="000A40D3" w:rsidRDefault="00AF2F76">
      <w:pPr>
        <w:rPr>
          <w:highlight w:val="lightGray"/>
        </w:rPr>
      </w:pPr>
      <w:r>
        <w:rPr>
          <w:highlight w:val="lightGray"/>
        </w:rPr>
        <w:t>50 buteliukų po 100 ml</w:t>
      </w:r>
    </w:p>
    <w:p w14:paraId="0C39E7AF" w14:textId="77777777" w:rsidR="000A40D3" w:rsidRDefault="00AF2F76">
      <w:pPr>
        <w:rPr>
          <w:i/>
          <w:iCs/>
        </w:rPr>
      </w:pPr>
      <w:r>
        <w:rPr>
          <w:highlight w:val="lightGray"/>
        </w:rPr>
        <w:t>100 buteliukų po 100 ml</w:t>
      </w:r>
    </w:p>
    <w:p w14:paraId="2479D461" w14:textId="77777777" w:rsidR="000A40D3" w:rsidRDefault="000A40D3">
      <w:pPr>
        <w:rPr>
          <w:noProof/>
        </w:rPr>
      </w:pPr>
    </w:p>
    <w:p w14:paraId="70D562BB" w14:textId="77777777" w:rsidR="000A40D3" w:rsidRDefault="000A40D3">
      <w:pPr>
        <w:rPr>
          <w:noProof/>
        </w:rPr>
      </w:pPr>
    </w:p>
    <w:p w14:paraId="45398370"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5.</w:t>
      </w:r>
      <w:r>
        <w:rPr>
          <w:b/>
        </w:rPr>
        <w:tab/>
        <w:t>VARTOJIMO METODAS IR BŪDAS (-AI)</w:t>
      </w:r>
    </w:p>
    <w:p w14:paraId="4A7441EB" w14:textId="77777777" w:rsidR="000A40D3" w:rsidRDefault="000A40D3">
      <w:pPr>
        <w:rPr>
          <w:i/>
          <w:noProof/>
        </w:rPr>
      </w:pPr>
    </w:p>
    <w:p w14:paraId="6911B33A" w14:textId="77777777" w:rsidR="000A40D3" w:rsidRDefault="00AF2F76">
      <w:pPr>
        <w:rPr>
          <w:noProof/>
        </w:rPr>
      </w:pPr>
      <w:r>
        <w:t>Prieš vartojimą perskaitykite pakuotės lapelį.</w:t>
      </w:r>
    </w:p>
    <w:p w14:paraId="6715B69F" w14:textId="77777777" w:rsidR="000A40D3" w:rsidRDefault="00AF2F76">
      <w:pPr>
        <w:rPr>
          <w:noProof/>
        </w:rPr>
      </w:pPr>
      <w:r>
        <w:rPr>
          <w:color w:val="000000"/>
        </w:rPr>
        <w:t>Leisti į veną.</w:t>
      </w:r>
    </w:p>
    <w:p w14:paraId="470BE9F2" w14:textId="77777777" w:rsidR="000A40D3" w:rsidRDefault="000A40D3">
      <w:pPr>
        <w:rPr>
          <w:noProof/>
        </w:rPr>
      </w:pPr>
    </w:p>
    <w:p w14:paraId="2F1AD03E" w14:textId="77777777" w:rsidR="000A40D3" w:rsidRDefault="000A40D3">
      <w:pPr>
        <w:rPr>
          <w:noProof/>
        </w:rPr>
      </w:pPr>
    </w:p>
    <w:p w14:paraId="32B3A082"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6.</w:t>
      </w:r>
      <w:r>
        <w:rPr>
          <w:b/>
        </w:rPr>
        <w:tab/>
        <w:t>SPECIALUS ĮSPĖJIMAS, KAD VAISTINĮ PREPARATĄ BŪTINA LAIKYTI VAIKAMS NEPASTEBIMOJE IR NEPASIEKIAMOJE VIETOJE</w:t>
      </w:r>
    </w:p>
    <w:p w14:paraId="302167BB" w14:textId="77777777" w:rsidR="000A40D3" w:rsidRDefault="000A40D3" w:rsidP="001E571E">
      <w:pPr>
        <w:rPr>
          <w:noProof/>
        </w:rPr>
      </w:pPr>
    </w:p>
    <w:p w14:paraId="0C9535DF" w14:textId="77777777" w:rsidR="000A40D3" w:rsidRDefault="00AF2F76" w:rsidP="001E571E">
      <w:pPr>
        <w:outlineLvl w:val="0"/>
        <w:rPr>
          <w:noProof/>
        </w:rPr>
      </w:pPr>
      <w:r>
        <w:t>Laikyti vaikams nepastebimoje ir nepasiekiamoje vietoje.</w:t>
      </w:r>
    </w:p>
    <w:p w14:paraId="534063AF" w14:textId="77777777" w:rsidR="000A40D3" w:rsidRPr="001E571E" w:rsidRDefault="000A40D3" w:rsidP="001E571E">
      <w:pPr>
        <w:rPr>
          <w:noProof/>
          <w:sz w:val="20"/>
          <w:szCs w:val="20"/>
        </w:rPr>
      </w:pPr>
    </w:p>
    <w:p w14:paraId="683D08D6" w14:textId="77777777" w:rsidR="000A40D3" w:rsidRDefault="000A40D3" w:rsidP="001E571E">
      <w:pPr>
        <w:rPr>
          <w:noProof/>
        </w:rPr>
      </w:pPr>
    </w:p>
    <w:p w14:paraId="0888F8E6"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7.</w:t>
      </w:r>
      <w:r>
        <w:rPr>
          <w:b/>
        </w:rPr>
        <w:tab/>
        <w:t>KITAS (-I) SPECIALUS (-ŪS) ĮSPĖJIMAS (-AI) (JEI REIKIA)</w:t>
      </w:r>
    </w:p>
    <w:p w14:paraId="09C14C66" w14:textId="77777777" w:rsidR="000A40D3" w:rsidRDefault="000A40D3">
      <w:pPr>
        <w:rPr>
          <w:noProof/>
        </w:rPr>
      </w:pPr>
    </w:p>
    <w:p w14:paraId="579CAB69" w14:textId="77777777" w:rsidR="000A40D3" w:rsidRPr="001E571E" w:rsidRDefault="000A40D3">
      <w:pPr>
        <w:rPr>
          <w:noProof/>
          <w:sz w:val="16"/>
          <w:szCs w:val="16"/>
        </w:rPr>
      </w:pPr>
    </w:p>
    <w:p w14:paraId="3068CA7D"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8.</w:t>
      </w:r>
      <w:r>
        <w:rPr>
          <w:b/>
        </w:rPr>
        <w:tab/>
        <w:t>TINKAMUMO LAIKAS</w:t>
      </w:r>
    </w:p>
    <w:p w14:paraId="3F2CF41A" w14:textId="77777777" w:rsidR="000A40D3" w:rsidRDefault="000A40D3">
      <w:pPr>
        <w:rPr>
          <w:noProof/>
        </w:rPr>
      </w:pPr>
    </w:p>
    <w:p w14:paraId="3A9D695B" w14:textId="77777777" w:rsidR="000A40D3" w:rsidRDefault="00AF2F76">
      <w:pPr>
        <w:rPr>
          <w:noProof/>
        </w:rPr>
      </w:pPr>
      <w:r>
        <w:t>EXP</w:t>
      </w:r>
    </w:p>
    <w:p w14:paraId="43DF8EB7" w14:textId="77777777" w:rsidR="000A40D3" w:rsidRPr="003F2CCC" w:rsidRDefault="000A40D3">
      <w:pPr>
        <w:rPr>
          <w:noProof/>
        </w:rPr>
      </w:pPr>
    </w:p>
    <w:p w14:paraId="7272E755" w14:textId="77777777" w:rsidR="000A40D3" w:rsidRDefault="000A40D3">
      <w:pPr>
        <w:rPr>
          <w:noProof/>
        </w:rPr>
      </w:pPr>
    </w:p>
    <w:p w14:paraId="3D219473"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lastRenderedPageBreak/>
        <w:t>9.</w:t>
      </w:r>
      <w:r>
        <w:rPr>
          <w:b/>
        </w:rPr>
        <w:tab/>
        <w:t>SPECIALIOS LAIKYMO SĄLYGOS</w:t>
      </w:r>
    </w:p>
    <w:p w14:paraId="4C48E142" w14:textId="77777777" w:rsidR="000A40D3" w:rsidRPr="003F2CCC" w:rsidRDefault="000A40D3">
      <w:pPr>
        <w:rPr>
          <w:noProof/>
        </w:rPr>
      </w:pPr>
    </w:p>
    <w:p w14:paraId="22F686E2" w14:textId="77777777" w:rsidR="000A40D3" w:rsidRDefault="00AF2F76" w:rsidP="00AF2F76">
      <w:pPr>
        <w:rPr>
          <w:color w:val="000000"/>
        </w:rPr>
      </w:pPr>
      <w:bookmarkStart w:id="2" w:name="_Hlk100244381"/>
      <w:r>
        <w:rPr>
          <w:color w:val="000000"/>
        </w:rPr>
        <w:t>Laikyti ne aukštesnėje kaip 30 ºC temperatūroje.</w:t>
      </w:r>
      <w:bookmarkEnd w:id="2"/>
    </w:p>
    <w:p w14:paraId="66A140C6" w14:textId="77777777" w:rsidR="000A40D3" w:rsidRDefault="000A40D3" w:rsidP="003F2CCC">
      <w:pPr>
        <w:rPr>
          <w:noProof/>
        </w:rPr>
      </w:pPr>
    </w:p>
    <w:p w14:paraId="533EE05E" w14:textId="77777777" w:rsidR="000A40D3" w:rsidRDefault="000A40D3" w:rsidP="003F2CCC">
      <w:pPr>
        <w:rPr>
          <w:noProof/>
        </w:rPr>
      </w:pPr>
    </w:p>
    <w:p w14:paraId="2E325A54"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10.</w:t>
      </w:r>
      <w:r>
        <w:rPr>
          <w:b/>
        </w:rPr>
        <w:tab/>
        <w:t>SPECIALIOS ATSARGUMO PRIEMONĖS DĖL NESUVARTOTO VAISTINIO PREPARATO AR JO ATLIEKŲ TVARKYMO (JEI REIKIA)</w:t>
      </w:r>
    </w:p>
    <w:p w14:paraId="5CC01CBC" w14:textId="77777777" w:rsidR="000A40D3" w:rsidRDefault="000A40D3">
      <w:pPr>
        <w:rPr>
          <w:noProof/>
        </w:rPr>
      </w:pPr>
    </w:p>
    <w:p w14:paraId="511B386E" w14:textId="77777777" w:rsidR="000A40D3" w:rsidRDefault="000A40D3">
      <w:pPr>
        <w:rPr>
          <w:noProof/>
        </w:rPr>
      </w:pPr>
    </w:p>
    <w:p w14:paraId="1C50AF87"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11.</w:t>
      </w:r>
      <w:r>
        <w:rPr>
          <w:b/>
        </w:rPr>
        <w:tab/>
        <w:t>REGISTRUOTOJO PAVADINIMAS IR ADRESAS</w:t>
      </w:r>
    </w:p>
    <w:p w14:paraId="5E6A802B" w14:textId="77777777" w:rsidR="000A40D3" w:rsidRDefault="000A40D3">
      <w:pPr>
        <w:rPr>
          <w:noProof/>
        </w:rPr>
      </w:pPr>
    </w:p>
    <w:p w14:paraId="36C3DF51" w14:textId="56F8D7F9" w:rsidR="000A40D3" w:rsidRDefault="00AF2F76">
      <w:pPr>
        <w:adjustRightInd w:val="0"/>
        <w:rPr>
          <w:color w:val="000000"/>
        </w:rPr>
      </w:pPr>
      <w:proofErr w:type="spellStart"/>
      <w:r>
        <w:rPr>
          <w:color w:val="000000"/>
        </w:rPr>
        <w:t>Laboratórios</w:t>
      </w:r>
      <w:proofErr w:type="spellEnd"/>
      <w:r>
        <w:rPr>
          <w:color w:val="000000"/>
        </w:rPr>
        <w:t xml:space="preserve"> Basi – </w:t>
      </w:r>
      <w:proofErr w:type="spellStart"/>
      <w:r>
        <w:rPr>
          <w:color w:val="000000"/>
        </w:rPr>
        <w:t>Indústria</w:t>
      </w:r>
      <w:proofErr w:type="spellEnd"/>
      <w:r>
        <w:rPr>
          <w:color w:val="000000"/>
        </w:rPr>
        <w:t xml:space="preserve"> </w:t>
      </w:r>
      <w:proofErr w:type="spellStart"/>
      <w:r>
        <w:rPr>
          <w:color w:val="000000"/>
        </w:rPr>
        <w:t>Farmacêutica</w:t>
      </w:r>
      <w:proofErr w:type="spellEnd"/>
      <w:r>
        <w:rPr>
          <w:color w:val="000000"/>
        </w:rPr>
        <w:t>, S.A.</w:t>
      </w:r>
    </w:p>
    <w:p w14:paraId="135AFD45" w14:textId="23825927" w:rsidR="000A40D3" w:rsidRDefault="00AF2F76">
      <w:pPr>
        <w:adjustRightInd w:val="0"/>
        <w:rPr>
          <w:color w:val="000000"/>
        </w:rPr>
      </w:pPr>
      <w:proofErr w:type="spellStart"/>
      <w:r>
        <w:rPr>
          <w:color w:val="000000"/>
        </w:rPr>
        <w:t>Parque</w:t>
      </w:r>
      <w:proofErr w:type="spellEnd"/>
      <w:r>
        <w:rPr>
          <w:color w:val="000000"/>
        </w:rPr>
        <w:t xml:space="preserve"> </w:t>
      </w:r>
      <w:proofErr w:type="spellStart"/>
      <w:r>
        <w:rPr>
          <w:color w:val="000000"/>
        </w:rPr>
        <w:t>Industrial</w:t>
      </w:r>
      <w:proofErr w:type="spellEnd"/>
      <w:r>
        <w:rPr>
          <w:color w:val="000000"/>
        </w:rPr>
        <w:t xml:space="preserve"> </w:t>
      </w:r>
      <w:proofErr w:type="spellStart"/>
      <w:r>
        <w:rPr>
          <w:color w:val="000000"/>
        </w:rPr>
        <w:t>Manuel</w:t>
      </w:r>
      <w:proofErr w:type="spellEnd"/>
      <w:r>
        <w:rPr>
          <w:color w:val="000000"/>
        </w:rPr>
        <w:t xml:space="preserve"> </w:t>
      </w:r>
      <w:proofErr w:type="spellStart"/>
      <w:r>
        <w:rPr>
          <w:color w:val="000000"/>
        </w:rPr>
        <w:t>Lourenço</w:t>
      </w:r>
      <w:proofErr w:type="spellEnd"/>
      <w:r>
        <w:rPr>
          <w:color w:val="000000"/>
        </w:rPr>
        <w:t xml:space="preserve"> </w:t>
      </w:r>
      <w:proofErr w:type="spellStart"/>
      <w:r>
        <w:rPr>
          <w:color w:val="000000"/>
        </w:rPr>
        <w:t>Ferreira</w:t>
      </w:r>
      <w:proofErr w:type="spellEnd"/>
      <w:r>
        <w:rPr>
          <w:color w:val="000000"/>
        </w:rPr>
        <w:t xml:space="preserve">, </w:t>
      </w:r>
      <w:proofErr w:type="spellStart"/>
      <w:r>
        <w:rPr>
          <w:color w:val="000000"/>
        </w:rPr>
        <w:t>Lote</w:t>
      </w:r>
      <w:proofErr w:type="spellEnd"/>
      <w:r>
        <w:rPr>
          <w:color w:val="000000"/>
        </w:rPr>
        <w:t xml:space="preserve"> 15</w:t>
      </w:r>
    </w:p>
    <w:p w14:paraId="24B3078D" w14:textId="5AA30402" w:rsidR="000A40D3" w:rsidRDefault="00AF2F76">
      <w:pPr>
        <w:adjustRightInd w:val="0"/>
        <w:rPr>
          <w:color w:val="000000"/>
        </w:rPr>
      </w:pPr>
      <w:r>
        <w:rPr>
          <w:color w:val="000000"/>
        </w:rPr>
        <w:t xml:space="preserve">3450-232 </w:t>
      </w:r>
      <w:proofErr w:type="spellStart"/>
      <w:r>
        <w:rPr>
          <w:color w:val="000000"/>
        </w:rPr>
        <w:t>Mortágua</w:t>
      </w:r>
      <w:proofErr w:type="spellEnd"/>
    </w:p>
    <w:p w14:paraId="03356AA4" w14:textId="3ADDAE92" w:rsidR="000A40D3" w:rsidRDefault="00AF2F76">
      <w:pPr>
        <w:adjustRightInd w:val="0"/>
        <w:rPr>
          <w:color w:val="000000"/>
        </w:rPr>
      </w:pPr>
      <w:r>
        <w:rPr>
          <w:color w:val="000000"/>
        </w:rPr>
        <w:t>Portugalija</w:t>
      </w:r>
    </w:p>
    <w:p w14:paraId="3348D4D2" w14:textId="77777777" w:rsidR="000A40D3" w:rsidRDefault="000A40D3">
      <w:pPr>
        <w:rPr>
          <w:noProof/>
        </w:rPr>
      </w:pPr>
    </w:p>
    <w:p w14:paraId="0C193B76" w14:textId="77777777" w:rsidR="000A40D3" w:rsidRDefault="000A40D3">
      <w:pPr>
        <w:rPr>
          <w:noProof/>
        </w:rPr>
      </w:pPr>
    </w:p>
    <w:p w14:paraId="3F0AC6B4"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12.</w:t>
      </w:r>
      <w:r>
        <w:rPr>
          <w:b/>
        </w:rPr>
        <w:tab/>
        <w:t xml:space="preserve">REGISTRACIJOS PAŽYMĖJIMO NUMERIS (-IAI) </w:t>
      </w:r>
    </w:p>
    <w:p w14:paraId="1B75C102" w14:textId="77777777" w:rsidR="000A40D3" w:rsidRDefault="000A40D3">
      <w:pPr>
        <w:rPr>
          <w:noProof/>
        </w:rPr>
      </w:pPr>
    </w:p>
    <w:p w14:paraId="585A7F8A" w14:textId="77777777" w:rsidR="00D30876" w:rsidRPr="00121C67" w:rsidRDefault="00D30876" w:rsidP="00D30876">
      <w:pPr>
        <w:outlineLvl w:val="0"/>
        <w:rPr>
          <w:shd w:val="clear" w:color="auto" w:fill="F2F2F2" w:themeFill="background1" w:themeFillShade="F2"/>
        </w:rPr>
      </w:pPr>
      <w:r>
        <w:t xml:space="preserve">LT/1/24/5509/001 </w:t>
      </w:r>
      <w:r w:rsidRPr="00121C67">
        <w:rPr>
          <w:shd w:val="clear" w:color="auto" w:fill="F2F2F2" w:themeFill="background1" w:themeFillShade="F2"/>
        </w:rPr>
        <w:t>– N1</w:t>
      </w:r>
    </w:p>
    <w:p w14:paraId="22DBA461" w14:textId="77777777" w:rsidR="00D30876" w:rsidRPr="00121C67" w:rsidRDefault="00D30876" w:rsidP="00D30876">
      <w:pPr>
        <w:outlineLvl w:val="0"/>
        <w:rPr>
          <w:shd w:val="clear" w:color="auto" w:fill="F2F2F2" w:themeFill="background1" w:themeFillShade="F2"/>
        </w:rPr>
      </w:pPr>
      <w:r w:rsidRPr="00121C67">
        <w:rPr>
          <w:shd w:val="clear" w:color="auto" w:fill="F2F2F2" w:themeFill="background1" w:themeFillShade="F2"/>
        </w:rPr>
        <w:t>LT/1/24/5509/002 – N4</w:t>
      </w:r>
    </w:p>
    <w:p w14:paraId="5F3DEF82" w14:textId="77777777" w:rsidR="00D30876" w:rsidRPr="00121C67" w:rsidRDefault="00D30876" w:rsidP="00D30876">
      <w:pPr>
        <w:outlineLvl w:val="0"/>
        <w:rPr>
          <w:shd w:val="clear" w:color="auto" w:fill="F2F2F2" w:themeFill="background1" w:themeFillShade="F2"/>
        </w:rPr>
      </w:pPr>
      <w:r w:rsidRPr="00121C67">
        <w:rPr>
          <w:shd w:val="clear" w:color="auto" w:fill="F2F2F2" w:themeFill="background1" w:themeFillShade="F2"/>
        </w:rPr>
        <w:t>LT/1/24/5509/003 – N10</w:t>
      </w:r>
    </w:p>
    <w:p w14:paraId="661A38FF" w14:textId="77777777" w:rsidR="00D30876" w:rsidRPr="00121C67" w:rsidRDefault="00D30876" w:rsidP="00D30876">
      <w:pPr>
        <w:outlineLvl w:val="0"/>
        <w:rPr>
          <w:shd w:val="clear" w:color="auto" w:fill="F2F2F2" w:themeFill="background1" w:themeFillShade="F2"/>
        </w:rPr>
      </w:pPr>
      <w:r w:rsidRPr="00121C67">
        <w:rPr>
          <w:shd w:val="clear" w:color="auto" w:fill="F2F2F2" w:themeFill="background1" w:themeFillShade="F2"/>
        </w:rPr>
        <w:t>LT/1/24/5509/004 – N25</w:t>
      </w:r>
    </w:p>
    <w:p w14:paraId="1709889F" w14:textId="77777777" w:rsidR="00D30876" w:rsidRPr="00121C67" w:rsidRDefault="00D30876" w:rsidP="00D30876">
      <w:pPr>
        <w:outlineLvl w:val="0"/>
        <w:rPr>
          <w:shd w:val="clear" w:color="auto" w:fill="F2F2F2" w:themeFill="background1" w:themeFillShade="F2"/>
        </w:rPr>
      </w:pPr>
      <w:r w:rsidRPr="00121C67">
        <w:rPr>
          <w:shd w:val="clear" w:color="auto" w:fill="F2F2F2" w:themeFill="background1" w:themeFillShade="F2"/>
        </w:rPr>
        <w:t>LT/1/24/5509/005 – N50</w:t>
      </w:r>
    </w:p>
    <w:p w14:paraId="5C239586" w14:textId="63CB0A82" w:rsidR="000A40D3" w:rsidRPr="00121C67" w:rsidRDefault="00D30876" w:rsidP="00D30876">
      <w:pPr>
        <w:outlineLvl w:val="0"/>
        <w:rPr>
          <w:shd w:val="clear" w:color="auto" w:fill="F2F2F2" w:themeFill="background1" w:themeFillShade="F2"/>
        </w:rPr>
      </w:pPr>
      <w:r w:rsidRPr="00121C67">
        <w:rPr>
          <w:shd w:val="clear" w:color="auto" w:fill="F2F2F2" w:themeFill="background1" w:themeFillShade="F2"/>
        </w:rPr>
        <w:t>LT/1/24/5509/006 – N100</w:t>
      </w:r>
    </w:p>
    <w:p w14:paraId="7E6BFCF7" w14:textId="77777777" w:rsidR="00D30876" w:rsidRDefault="00D30876" w:rsidP="00D30876">
      <w:pPr>
        <w:outlineLvl w:val="0"/>
        <w:rPr>
          <w:noProof/>
        </w:rPr>
      </w:pPr>
    </w:p>
    <w:p w14:paraId="5C2C2925" w14:textId="77777777" w:rsidR="000A40D3" w:rsidRDefault="000A40D3">
      <w:pPr>
        <w:rPr>
          <w:noProof/>
        </w:rPr>
      </w:pPr>
    </w:p>
    <w:p w14:paraId="253346C3"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13.</w:t>
      </w:r>
      <w:r>
        <w:rPr>
          <w:b/>
        </w:rPr>
        <w:tab/>
        <w:t>SERIJOS NUMERIS</w:t>
      </w:r>
    </w:p>
    <w:p w14:paraId="3B2E63E8" w14:textId="77777777" w:rsidR="000A40D3" w:rsidRDefault="000A40D3">
      <w:pPr>
        <w:rPr>
          <w:noProof/>
        </w:rPr>
      </w:pPr>
    </w:p>
    <w:p w14:paraId="7DBB968A" w14:textId="77777777" w:rsidR="000A40D3" w:rsidRDefault="00AF2F76">
      <w:pPr>
        <w:rPr>
          <w:noProof/>
        </w:rPr>
      </w:pPr>
      <w:r>
        <w:t>Lot</w:t>
      </w:r>
    </w:p>
    <w:p w14:paraId="208B357B" w14:textId="77777777" w:rsidR="000A40D3" w:rsidRDefault="000A40D3">
      <w:pPr>
        <w:rPr>
          <w:noProof/>
        </w:rPr>
      </w:pPr>
    </w:p>
    <w:p w14:paraId="178F6137" w14:textId="77777777" w:rsidR="000A40D3" w:rsidRDefault="000A40D3">
      <w:pPr>
        <w:rPr>
          <w:noProof/>
        </w:rPr>
      </w:pPr>
    </w:p>
    <w:p w14:paraId="729130ED"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14.</w:t>
      </w:r>
      <w:r>
        <w:rPr>
          <w:b/>
        </w:rPr>
        <w:tab/>
        <w:t>PARDAVIMO (IŠDAVIMO) TVARKA</w:t>
      </w:r>
    </w:p>
    <w:p w14:paraId="470EEBE8" w14:textId="77777777" w:rsidR="000A40D3" w:rsidRDefault="000A40D3">
      <w:pPr>
        <w:rPr>
          <w:noProof/>
        </w:rPr>
      </w:pPr>
    </w:p>
    <w:p w14:paraId="227D0E35" w14:textId="77777777" w:rsidR="000A40D3" w:rsidRDefault="00AF2F76">
      <w:pPr>
        <w:rPr>
          <w:noProof/>
        </w:rPr>
      </w:pPr>
      <w:r>
        <w:t>&lt;[pildoma kiekvienoje šalyje]&gt;</w:t>
      </w:r>
    </w:p>
    <w:p w14:paraId="3296C273" w14:textId="77777777" w:rsidR="000A40D3" w:rsidRDefault="000A40D3">
      <w:pPr>
        <w:rPr>
          <w:noProof/>
        </w:rPr>
      </w:pPr>
    </w:p>
    <w:p w14:paraId="5CAE7C49" w14:textId="77777777" w:rsidR="000A40D3" w:rsidRDefault="000A40D3">
      <w:pPr>
        <w:rPr>
          <w:noProof/>
        </w:rPr>
      </w:pPr>
    </w:p>
    <w:p w14:paraId="2CE2D370"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15.</w:t>
      </w:r>
      <w:r>
        <w:rPr>
          <w:b/>
        </w:rPr>
        <w:tab/>
        <w:t>VARTOJIMO INSTRUKCIJA</w:t>
      </w:r>
    </w:p>
    <w:p w14:paraId="14D63E24" w14:textId="77777777" w:rsidR="000A40D3" w:rsidRDefault="000A40D3">
      <w:pPr>
        <w:rPr>
          <w:noProof/>
        </w:rPr>
      </w:pPr>
    </w:p>
    <w:p w14:paraId="7A1AA55E" w14:textId="77777777" w:rsidR="000A40D3" w:rsidRDefault="000A40D3">
      <w:pPr>
        <w:rPr>
          <w:noProof/>
        </w:rPr>
      </w:pPr>
    </w:p>
    <w:p w14:paraId="6B47137D"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16.</w:t>
      </w:r>
      <w:r>
        <w:rPr>
          <w:b/>
        </w:rPr>
        <w:tab/>
        <w:t>INFORMACIJA BRAILIO RAŠTU</w:t>
      </w:r>
    </w:p>
    <w:p w14:paraId="20C3847E" w14:textId="77777777" w:rsidR="000A40D3" w:rsidRDefault="000A40D3"/>
    <w:p w14:paraId="07BEA6C6" w14:textId="77777777" w:rsidR="000A40D3" w:rsidRDefault="00AF2F76">
      <w:r>
        <w:rPr>
          <w:highlight w:val="lightGray"/>
        </w:rPr>
        <w:t>&lt;Priimtas pagrindimas informacijos Brailio raštu nepateikti.&gt;</w:t>
      </w:r>
    </w:p>
    <w:p w14:paraId="3810BAF8" w14:textId="77777777" w:rsidR="000A40D3" w:rsidRPr="003F2CCC" w:rsidRDefault="000A40D3">
      <w:pPr>
        <w:rPr>
          <w:i/>
          <w:iCs/>
        </w:rPr>
      </w:pPr>
    </w:p>
    <w:p w14:paraId="74E1890B" w14:textId="77777777" w:rsidR="000A40D3" w:rsidRPr="003F2CCC" w:rsidRDefault="000A40D3">
      <w:pPr>
        <w:rPr>
          <w:i/>
          <w:iCs/>
        </w:rPr>
      </w:pPr>
    </w:p>
    <w:p w14:paraId="0B5359BE" w14:textId="77777777" w:rsidR="000A40D3" w:rsidRDefault="00AF2F76">
      <w:pPr>
        <w:pBdr>
          <w:top w:val="single" w:sz="4" w:space="1" w:color="auto"/>
          <w:left w:val="single" w:sz="4" w:space="4" w:color="auto"/>
          <w:bottom w:val="single" w:sz="4" w:space="0" w:color="auto"/>
          <w:right w:val="single" w:sz="4" w:space="4" w:color="auto"/>
        </w:pBdr>
        <w:rPr>
          <w:i/>
          <w:noProof/>
        </w:rPr>
      </w:pPr>
      <w:r>
        <w:rPr>
          <w:b/>
        </w:rPr>
        <w:t>17.</w:t>
      </w:r>
      <w:r>
        <w:rPr>
          <w:b/>
        </w:rPr>
        <w:tab/>
        <w:t>UNIKALUS IDENTIFIKATORIUS – 2D BRŪKŠNINIS KODAS</w:t>
      </w:r>
    </w:p>
    <w:p w14:paraId="17A6937C" w14:textId="77777777" w:rsidR="000A40D3" w:rsidRDefault="000A40D3">
      <w:pPr>
        <w:rPr>
          <w:noProof/>
        </w:rPr>
      </w:pPr>
    </w:p>
    <w:p w14:paraId="6C74BE22" w14:textId="77777777" w:rsidR="000A40D3" w:rsidRDefault="00AF2F76">
      <w:pPr>
        <w:rPr>
          <w:noProof/>
          <w:shd w:val="clear" w:color="auto" w:fill="CCCCCC"/>
        </w:rPr>
      </w:pPr>
      <w:r>
        <w:rPr>
          <w:highlight w:val="lightGray"/>
        </w:rPr>
        <w:t>&lt;2D brūkšninis kodas su nurodytu unikaliu identifikatoriumi.&gt;</w:t>
      </w:r>
    </w:p>
    <w:p w14:paraId="55AF0022" w14:textId="77777777" w:rsidR="000A40D3" w:rsidRDefault="000A40D3">
      <w:pPr>
        <w:rPr>
          <w:noProof/>
        </w:rPr>
      </w:pPr>
    </w:p>
    <w:p w14:paraId="35A4F3D7" w14:textId="77777777" w:rsidR="000A40D3" w:rsidRDefault="000A40D3">
      <w:pPr>
        <w:rPr>
          <w:noProof/>
        </w:rPr>
      </w:pPr>
    </w:p>
    <w:p w14:paraId="142B50A1" w14:textId="77777777" w:rsidR="000A40D3" w:rsidRDefault="00AF2F76">
      <w:pPr>
        <w:pBdr>
          <w:top w:val="single" w:sz="4" w:space="1" w:color="auto"/>
          <w:left w:val="single" w:sz="4" w:space="4" w:color="auto"/>
          <w:bottom w:val="single" w:sz="4" w:space="0" w:color="auto"/>
          <w:right w:val="single" w:sz="4" w:space="4" w:color="auto"/>
        </w:pBdr>
        <w:rPr>
          <w:i/>
          <w:noProof/>
        </w:rPr>
      </w:pPr>
      <w:r>
        <w:rPr>
          <w:b/>
        </w:rPr>
        <w:t>18.</w:t>
      </w:r>
      <w:r>
        <w:rPr>
          <w:b/>
        </w:rPr>
        <w:tab/>
        <w:t>UNIKALUS IDENTIFIKATORIUS – ŽMONĖMS SUPRANTAMI DUOMENYS</w:t>
      </w:r>
    </w:p>
    <w:p w14:paraId="5CC0FBF1" w14:textId="77777777" w:rsidR="000A40D3" w:rsidRDefault="000A40D3">
      <w:pPr>
        <w:rPr>
          <w:noProof/>
        </w:rPr>
      </w:pPr>
    </w:p>
    <w:p w14:paraId="728E2304" w14:textId="77777777" w:rsidR="000A40D3" w:rsidRDefault="00AF2F76">
      <w:pPr>
        <w:adjustRightInd w:val="0"/>
        <w:rPr>
          <w:color w:val="000000"/>
        </w:rPr>
      </w:pPr>
      <w:r>
        <w:rPr>
          <w:color w:val="000000"/>
        </w:rPr>
        <w:t>PC</w:t>
      </w:r>
    </w:p>
    <w:p w14:paraId="51E241D2" w14:textId="77777777" w:rsidR="000A40D3" w:rsidRDefault="00AF2F76">
      <w:pPr>
        <w:adjustRightInd w:val="0"/>
        <w:rPr>
          <w:color w:val="000000"/>
        </w:rPr>
      </w:pPr>
      <w:r>
        <w:rPr>
          <w:color w:val="000000"/>
        </w:rPr>
        <w:t>SN</w:t>
      </w:r>
    </w:p>
    <w:p w14:paraId="7003E862" w14:textId="77777777" w:rsidR="000A40D3" w:rsidRDefault="00AF2F76">
      <w:pPr>
        <w:rPr>
          <w:noProof/>
          <w:vanish/>
        </w:rPr>
      </w:pPr>
      <w:r>
        <w:rPr>
          <w:color w:val="000000"/>
        </w:rPr>
        <w:t>NN</w:t>
      </w:r>
    </w:p>
    <w:p w14:paraId="7A54709F" w14:textId="77777777" w:rsidR="000A40D3" w:rsidRPr="003F2CCC" w:rsidRDefault="000A40D3"/>
    <w:p w14:paraId="14717D00" w14:textId="77777777" w:rsidR="000A40D3" w:rsidRDefault="00AF2F76">
      <w:pPr>
        <w:pStyle w:val="Pagrindinistekstas"/>
        <w:rPr>
          <w:b/>
        </w:rPr>
      </w:pPr>
      <w:r>
        <w:rPr>
          <w:b/>
        </w:rPr>
        <w:lastRenderedPageBreak/>
        <w:br w:type="page"/>
      </w:r>
    </w:p>
    <w:p w14:paraId="60D51894" w14:textId="77777777" w:rsidR="000A40D3" w:rsidRDefault="00AF2F76">
      <w:pPr>
        <w:pBdr>
          <w:top w:val="single" w:sz="4" w:space="1" w:color="auto"/>
          <w:left w:val="single" w:sz="4" w:space="4" w:color="auto"/>
          <w:bottom w:val="single" w:sz="4" w:space="1" w:color="auto"/>
          <w:right w:val="single" w:sz="4" w:space="4" w:color="auto"/>
        </w:pBdr>
        <w:rPr>
          <w:b/>
          <w:noProof/>
        </w:rPr>
      </w:pPr>
      <w:r>
        <w:rPr>
          <w:b/>
        </w:rPr>
        <w:lastRenderedPageBreak/>
        <w:t>INFORMACIJA ANT VIDINĖS PAKUOTĖS</w:t>
      </w:r>
    </w:p>
    <w:p w14:paraId="6A1CCCB7" w14:textId="77777777" w:rsidR="000A40D3" w:rsidRDefault="000A40D3">
      <w:pPr>
        <w:pBdr>
          <w:top w:val="single" w:sz="4" w:space="1" w:color="auto"/>
          <w:left w:val="single" w:sz="4" w:space="4" w:color="auto"/>
          <w:bottom w:val="single" w:sz="4" w:space="1" w:color="auto"/>
          <w:right w:val="single" w:sz="4" w:space="4" w:color="auto"/>
        </w:pBdr>
        <w:rPr>
          <w:bCs/>
          <w:noProof/>
        </w:rPr>
      </w:pPr>
    </w:p>
    <w:p w14:paraId="6DE67859" w14:textId="77777777" w:rsidR="000A40D3" w:rsidRDefault="00AF2F76">
      <w:pPr>
        <w:pBdr>
          <w:top w:val="single" w:sz="4" w:space="1" w:color="auto"/>
          <w:left w:val="single" w:sz="4" w:space="4" w:color="auto"/>
          <w:bottom w:val="single" w:sz="4" w:space="1" w:color="auto"/>
          <w:right w:val="single" w:sz="4" w:space="4" w:color="auto"/>
        </w:pBdr>
        <w:rPr>
          <w:bCs/>
          <w:noProof/>
        </w:rPr>
      </w:pPr>
      <w:r>
        <w:rPr>
          <w:b/>
        </w:rPr>
        <w:t>BUTELIUKAS</w:t>
      </w:r>
    </w:p>
    <w:p w14:paraId="3DA3CF71" w14:textId="77777777" w:rsidR="000A40D3" w:rsidRDefault="000A40D3">
      <w:pPr>
        <w:rPr>
          <w:noProof/>
        </w:rPr>
      </w:pPr>
    </w:p>
    <w:p w14:paraId="5059E51C" w14:textId="77777777" w:rsidR="000A40D3" w:rsidRDefault="000A40D3">
      <w:pPr>
        <w:rPr>
          <w:noProof/>
        </w:rPr>
      </w:pPr>
    </w:p>
    <w:p w14:paraId="23B752D1"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w:t>
      </w:r>
      <w:r>
        <w:rPr>
          <w:b/>
        </w:rPr>
        <w:tab/>
        <w:t>VAISTINIO PREPARATO PAVADINIMAS</w:t>
      </w:r>
    </w:p>
    <w:p w14:paraId="4AF0E821" w14:textId="77777777" w:rsidR="000A40D3" w:rsidRDefault="000A40D3">
      <w:pPr>
        <w:rPr>
          <w:noProof/>
        </w:rPr>
      </w:pPr>
    </w:p>
    <w:p w14:paraId="1706096A" w14:textId="77777777" w:rsidR="000A40D3" w:rsidRDefault="00AF2F76">
      <w:pPr>
        <w:rPr>
          <w:noProof/>
        </w:rPr>
      </w:pPr>
      <w:r>
        <w:t>Metronidazole Basi 5 mg/ml infuzinis tirpalas</w:t>
      </w:r>
    </w:p>
    <w:p w14:paraId="5DA3EFAA" w14:textId="77777777" w:rsidR="000A40D3" w:rsidRDefault="00AF2F76">
      <w:pPr>
        <w:rPr>
          <w:noProof/>
        </w:rPr>
      </w:pPr>
      <w:r>
        <w:t>metronidazolas</w:t>
      </w:r>
    </w:p>
    <w:p w14:paraId="752E2386" w14:textId="77777777" w:rsidR="000A40D3" w:rsidRDefault="000A40D3">
      <w:pPr>
        <w:rPr>
          <w:noProof/>
        </w:rPr>
      </w:pPr>
    </w:p>
    <w:p w14:paraId="0615B28F" w14:textId="77777777" w:rsidR="000A40D3" w:rsidRDefault="000A40D3">
      <w:pPr>
        <w:rPr>
          <w:noProof/>
        </w:rPr>
      </w:pPr>
    </w:p>
    <w:p w14:paraId="096FDA90"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2.</w:t>
      </w:r>
      <w:r>
        <w:rPr>
          <w:b/>
        </w:rPr>
        <w:tab/>
        <w:t>VEIKLIOJI (-IOS) MEDŽIAGA (-OS) IR JOS (-Ų) KIEKIS (-IAI)</w:t>
      </w:r>
    </w:p>
    <w:p w14:paraId="23208C26" w14:textId="77777777" w:rsidR="000A40D3" w:rsidRDefault="000A40D3">
      <w:pPr>
        <w:rPr>
          <w:noProof/>
        </w:rPr>
      </w:pPr>
    </w:p>
    <w:p w14:paraId="32AD4C5F" w14:textId="77777777" w:rsidR="000A40D3" w:rsidRDefault="00AF2F76">
      <w:pPr>
        <w:rPr>
          <w:color w:val="000000"/>
        </w:rPr>
      </w:pPr>
      <w:r>
        <w:rPr>
          <w:color w:val="000000"/>
        </w:rPr>
        <w:t>1 ml tirpalo yra 5 mg metronidazolo.</w:t>
      </w:r>
    </w:p>
    <w:p w14:paraId="3D57A5B0" w14:textId="77777777" w:rsidR="000A40D3" w:rsidRDefault="000A40D3">
      <w:pPr>
        <w:rPr>
          <w:noProof/>
        </w:rPr>
      </w:pPr>
    </w:p>
    <w:p w14:paraId="667C2E39" w14:textId="77777777" w:rsidR="000A40D3" w:rsidRDefault="000A40D3">
      <w:pPr>
        <w:rPr>
          <w:noProof/>
        </w:rPr>
      </w:pPr>
    </w:p>
    <w:p w14:paraId="45062004"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3.</w:t>
      </w:r>
      <w:r>
        <w:rPr>
          <w:b/>
        </w:rPr>
        <w:tab/>
        <w:t>PAGALBINIŲ MEDŽIAGŲ SĄRAŠAS</w:t>
      </w:r>
    </w:p>
    <w:p w14:paraId="17071518" w14:textId="77777777" w:rsidR="000A40D3" w:rsidRDefault="000A40D3">
      <w:pPr>
        <w:rPr>
          <w:noProof/>
        </w:rPr>
      </w:pPr>
    </w:p>
    <w:p w14:paraId="05C0F2D1" w14:textId="77777777" w:rsidR="000A40D3" w:rsidRDefault="00AF2F76">
      <w:pPr>
        <w:rPr>
          <w:noProof/>
        </w:rPr>
      </w:pPr>
      <w:r>
        <w:t>Pagalbinės medžiagos: dinatrio fosfatas dihidratas, citrinų rūgštis monohidratas, natrio chloridas ir injekcinis vanduo.</w:t>
      </w:r>
    </w:p>
    <w:p w14:paraId="562FFF23" w14:textId="77777777" w:rsidR="000A40D3" w:rsidRDefault="000A40D3">
      <w:pPr>
        <w:rPr>
          <w:noProof/>
        </w:rPr>
      </w:pPr>
    </w:p>
    <w:p w14:paraId="0A5BB8EF" w14:textId="77777777" w:rsidR="000A40D3" w:rsidRDefault="000A40D3">
      <w:pPr>
        <w:rPr>
          <w:noProof/>
        </w:rPr>
      </w:pPr>
    </w:p>
    <w:p w14:paraId="7BD26CC8"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4.</w:t>
      </w:r>
      <w:r>
        <w:rPr>
          <w:b/>
        </w:rPr>
        <w:tab/>
        <w:t>FARMACINĖ FORMA IR KIEKIS PAKUOTĖJE</w:t>
      </w:r>
    </w:p>
    <w:p w14:paraId="52A42B31" w14:textId="77777777" w:rsidR="000A40D3" w:rsidRDefault="000A40D3">
      <w:pPr>
        <w:rPr>
          <w:noProof/>
        </w:rPr>
      </w:pPr>
    </w:p>
    <w:p w14:paraId="7F19DE6C" w14:textId="77777777" w:rsidR="000A40D3" w:rsidRDefault="00AF2F76">
      <w:r>
        <w:t>Infuzinis tirpalas</w:t>
      </w:r>
    </w:p>
    <w:p w14:paraId="1E76DD75" w14:textId="77777777" w:rsidR="000A40D3" w:rsidRDefault="00AF2F76">
      <w:pPr>
        <w:rPr>
          <w:i/>
          <w:iCs/>
        </w:rPr>
      </w:pPr>
      <w:r>
        <w:t>500 mg/100 ml</w:t>
      </w:r>
    </w:p>
    <w:p w14:paraId="511A8DAC" w14:textId="77777777" w:rsidR="000A40D3" w:rsidRDefault="000A40D3">
      <w:pPr>
        <w:rPr>
          <w:noProof/>
        </w:rPr>
      </w:pPr>
    </w:p>
    <w:p w14:paraId="02B9D3DC" w14:textId="77777777" w:rsidR="000A40D3" w:rsidRDefault="000A40D3">
      <w:pPr>
        <w:rPr>
          <w:noProof/>
        </w:rPr>
      </w:pPr>
    </w:p>
    <w:p w14:paraId="2E014044"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5.</w:t>
      </w:r>
      <w:r>
        <w:rPr>
          <w:b/>
        </w:rPr>
        <w:tab/>
        <w:t>VARTOJIMO METODAS IR BŪDAS (-AI)</w:t>
      </w:r>
    </w:p>
    <w:p w14:paraId="010B4408" w14:textId="77777777" w:rsidR="000A40D3" w:rsidRDefault="000A40D3">
      <w:pPr>
        <w:rPr>
          <w:i/>
          <w:noProof/>
        </w:rPr>
      </w:pPr>
    </w:p>
    <w:p w14:paraId="283D8A6D" w14:textId="77777777" w:rsidR="000A40D3" w:rsidRDefault="00AF2F76">
      <w:pPr>
        <w:rPr>
          <w:noProof/>
        </w:rPr>
      </w:pPr>
      <w:r>
        <w:t>Prieš vartojimą perskaitykite pakuotės lapelį.</w:t>
      </w:r>
    </w:p>
    <w:p w14:paraId="5BF42ED2" w14:textId="77777777" w:rsidR="000A40D3" w:rsidRDefault="00AF2F76">
      <w:pPr>
        <w:rPr>
          <w:noProof/>
        </w:rPr>
      </w:pPr>
      <w:r>
        <w:t>Leisti į veną.</w:t>
      </w:r>
    </w:p>
    <w:p w14:paraId="41B50E9C" w14:textId="77777777" w:rsidR="000A40D3" w:rsidRDefault="000A40D3">
      <w:pPr>
        <w:rPr>
          <w:noProof/>
        </w:rPr>
      </w:pPr>
    </w:p>
    <w:p w14:paraId="59FE506F" w14:textId="77777777" w:rsidR="000A40D3" w:rsidRDefault="000A40D3">
      <w:pPr>
        <w:rPr>
          <w:noProof/>
        </w:rPr>
      </w:pPr>
    </w:p>
    <w:p w14:paraId="0C60A365"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6.</w:t>
      </w:r>
      <w:r>
        <w:rPr>
          <w:b/>
        </w:rPr>
        <w:tab/>
        <w:t>SPECIALUS ĮSPĖJIMAS, KAD VAISTINĮ PREPARATĄ BŪTINA LAIKYTI VAIKAMS NEPASTEBIMOJE IR NEPASIEKIAMOJE VIETOJE</w:t>
      </w:r>
    </w:p>
    <w:p w14:paraId="726910D6" w14:textId="77777777" w:rsidR="000A40D3" w:rsidRDefault="000A40D3">
      <w:pPr>
        <w:rPr>
          <w:noProof/>
        </w:rPr>
      </w:pPr>
    </w:p>
    <w:p w14:paraId="43B7D5F5" w14:textId="77777777" w:rsidR="000A40D3" w:rsidRDefault="00AF2F76">
      <w:pPr>
        <w:outlineLvl w:val="0"/>
        <w:rPr>
          <w:noProof/>
        </w:rPr>
      </w:pPr>
      <w:r>
        <w:t>Laikyti vaikams nepastebimoje ir nepasiekiamoje vietoje.</w:t>
      </w:r>
    </w:p>
    <w:p w14:paraId="7E97E759" w14:textId="77777777" w:rsidR="000A40D3" w:rsidRDefault="000A40D3">
      <w:pPr>
        <w:rPr>
          <w:noProof/>
        </w:rPr>
      </w:pPr>
    </w:p>
    <w:p w14:paraId="24934F40" w14:textId="77777777" w:rsidR="000A40D3" w:rsidRDefault="000A40D3">
      <w:pPr>
        <w:rPr>
          <w:noProof/>
        </w:rPr>
      </w:pPr>
    </w:p>
    <w:p w14:paraId="4253FEED"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7.</w:t>
      </w:r>
      <w:r>
        <w:rPr>
          <w:b/>
        </w:rPr>
        <w:tab/>
        <w:t>KITAS (-I) SPECIALUS (-ŪS) ĮSPĖJIMAS (-AI) (JEI REIKIA)</w:t>
      </w:r>
    </w:p>
    <w:p w14:paraId="2B67982D" w14:textId="77777777" w:rsidR="000A40D3" w:rsidRDefault="000A40D3">
      <w:pPr>
        <w:rPr>
          <w:noProof/>
        </w:rPr>
      </w:pPr>
    </w:p>
    <w:p w14:paraId="4045B42A" w14:textId="77777777" w:rsidR="000A40D3" w:rsidRDefault="000A40D3">
      <w:pPr>
        <w:rPr>
          <w:noProof/>
        </w:rPr>
      </w:pPr>
    </w:p>
    <w:p w14:paraId="4D1D837A" w14:textId="77777777" w:rsidR="000A40D3" w:rsidRDefault="00AF2F76">
      <w:pPr>
        <w:pBdr>
          <w:top w:val="single" w:sz="4" w:space="1" w:color="auto"/>
          <w:left w:val="single" w:sz="4" w:space="4" w:color="auto"/>
          <w:bottom w:val="single" w:sz="4" w:space="1" w:color="auto"/>
          <w:right w:val="single" w:sz="4" w:space="4" w:color="auto"/>
        </w:pBdr>
        <w:outlineLvl w:val="0"/>
        <w:rPr>
          <w:noProof/>
          <w:highlight w:val="lightGray"/>
        </w:rPr>
      </w:pPr>
      <w:r>
        <w:rPr>
          <w:b/>
        </w:rPr>
        <w:t>8.</w:t>
      </w:r>
      <w:r>
        <w:rPr>
          <w:b/>
        </w:rPr>
        <w:tab/>
        <w:t>TINKAMUMO LAIKAS</w:t>
      </w:r>
    </w:p>
    <w:p w14:paraId="0049BF75" w14:textId="77777777" w:rsidR="000A40D3" w:rsidRDefault="000A40D3">
      <w:pPr>
        <w:rPr>
          <w:noProof/>
        </w:rPr>
      </w:pPr>
    </w:p>
    <w:p w14:paraId="2842A0B4" w14:textId="77777777" w:rsidR="000A40D3" w:rsidRDefault="00AF2F76">
      <w:r>
        <w:t>EXP</w:t>
      </w:r>
    </w:p>
    <w:p w14:paraId="1F1BF1E2" w14:textId="77777777" w:rsidR="000A40D3" w:rsidRDefault="000A40D3">
      <w:pPr>
        <w:rPr>
          <w:noProof/>
        </w:rPr>
      </w:pPr>
    </w:p>
    <w:p w14:paraId="0E1B40D3" w14:textId="77777777" w:rsidR="000A40D3" w:rsidRDefault="000A40D3">
      <w:pPr>
        <w:rPr>
          <w:noProof/>
        </w:rPr>
      </w:pPr>
    </w:p>
    <w:p w14:paraId="46928A56"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9.</w:t>
      </w:r>
      <w:r>
        <w:rPr>
          <w:b/>
        </w:rPr>
        <w:tab/>
        <w:t>SPECIALIOS LAIKYMO SĄLYGOS</w:t>
      </w:r>
    </w:p>
    <w:p w14:paraId="7ED1DB1B" w14:textId="77777777" w:rsidR="000A40D3" w:rsidRDefault="000A40D3">
      <w:pPr>
        <w:rPr>
          <w:noProof/>
        </w:rPr>
      </w:pPr>
    </w:p>
    <w:p w14:paraId="53CFA127" w14:textId="36925CAF" w:rsidR="000A40D3" w:rsidRDefault="00AF2F76">
      <w:pPr>
        <w:adjustRightInd w:val="0"/>
        <w:rPr>
          <w:color w:val="000000"/>
        </w:rPr>
      </w:pPr>
      <w:r>
        <w:rPr>
          <w:color w:val="000000"/>
        </w:rPr>
        <w:t>Laikyti ne aukštesnėje kaip 30 ºC temperatūroje.</w:t>
      </w:r>
    </w:p>
    <w:p w14:paraId="5F66493B" w14:textId="77777777" w:rsidR="000A40D3" w:rsidRDefault="000A40D3" w:rsidP="003F2CCC">
      <w:pPr>
        <w:rPr>
          <w:noProof/>
        </w:rPr>
      </w:pPr>
    </w:p>
    <w:p w14:paraId="72144422" w14:textId="77777777" w:rsidR="000A40D3" w:rsidRDefault="000A40D3" w:rsidP="003F2CCC">
      <w:pPr>
        <w:rPr>
          <w:noProof/>
        </w:rPr>
      </w:pPr>
    </w:p>
    <w:p w14:paraId="0E86B52E"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10.</w:t>
      </w:r>
      <w:r>
        <w:rPr>
          <w:b/>
        </w:rPr>
        <w:tab/>
        <w:t xml:space="preserve">SPECIALIOS ATSARGUMO PRIEMONĖS DĖL NESUVARTOTO VAISTINIO </w:t>
      </w:r>
      <w:r>
        <w:rPr>
          <w:b/>
        </w:rPr>
        <w:lastRenderedPageBreak/>
        <w:t>PREPARATO AR JO ATLIEKŲ TVARKYMO (JEI REIKIA)</w:t>
      </w:r>
    </w:p>
    <w:p w14:paraId="60E15DAE" w14:textId="77777777" w:rsidR="000A40D3" w:rsidRDefault="000A40D3">
      <w:pPr>
        <w:rPr>
          <w:noProof/>
        </w:rPr>
      </w:pPr>
    </w:p>
    <w:p w14:paraId="40D3D05A" w14:textId="77777777" w:rsidR="000A40D3" w:rsidRDefault="000A40D3">
      <w:pPr>
        <w:rPr>
          <w:noProof/>
        </w:rPr>
      </w:pPr>
    </w:p>
    <w:p w14:paraId="18ECD501" w14:textId="77777777" w:rsidR="000A40D3" w:rsidRDefault="00AF2F76">
      <w:pPr>
        <w:pBdr>
          <w:top w:val="single" w:sz="4" w:space="1" w:color="auto"/>
          <w:left w:val="single" w:sz="4" w:space="4" w:color="auto"/>
          <w:bottom w:val="single" w:sz="4" w:space="1" w:color="auto"/>
          <w:right w:val="single" w:sz="4" w:space="4" w:color="auto"/>
        </w:pBdr>
        <w:outlineLvl w:val="0"/>
        <w:rPr>
          <w:b/>
          <w:noProof/>
        </w:rPr>
      </w:pPr>
      <w:r>
        <w:rPr>
          <w:b/>
        </w:rPr>
        <w:t>11.</w:t>
      </w:r>
      <w:r>
        <w:rPr>
          <w:b/>
        </w:rPr>
        <w:tab/>
        <w:t>REGISTRUOTOJO PAVADINIMAS IR ADRESAS</w:t>
      </w:r>
    </w:p>
    <w:p w14:paraId="50B445B4" w14:textId="77777777" w:rsidR="000A40D3" w:rsidRDefault="000A40D3">
      <w:pPr>
        <w:rPr>
          <w:noProof/>
        </w:rPr>
      </w:pPr>
    </w:p>
    <w:p w14:paraId="2EE2E907" w14:textId="77777777" w:rsidR="000A40D3" w:rsidRDefault="00AF2F76">
      <w:r>
        <w:t>Laboratórios Basi – Indústria Farmacêutica, S.A.</w:t>
      </w:r>
    </w:p>
    <w:p w14:paraId="521274D4" w14:textId="77777777" w:rsidR="000A40D3" w:rsidRDefault="000A40D3">
      <w:pPr>
        <w:rPr>
          <w:noProof/>
          <w:lang w:val="pt-PT"/>
        </w:rPr>
      </w:pPr>
    </w:p>
    <w:p w14:paraId="2918C734" w14:textId="77777777" w:rsidR="000A40D3" w:rsidRDefault="000A40D3">
      <w:pPr>
        <w:rPr>
          <w:noProof/>
          <w:lang w:val="pt-PT"/>
        </w:rPr>
      </w:pPr>
    </w:p>
    <w:p w14:paraId="369ED5BB"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12.</w:t>
      </w:r>
      <w:r>
        <w:rPr>
          <w:b/>
        </w:rPr>
        <w:tab/>
        <w:t xml:space="preserve">REGISTRACIJOS PAŽYMĖJIMO NUMERIS (-IAI) </w:t>
      </w:r>
    </w:p>
    <w:p w14:paraId="067A377C" w14:textId="77777777" w:rsidR="000A40D3" w:rsidRDefault="000A40D3">
      <w:pPr>
        <w:rPr>
          <w:noProof/>
          <w:lang w:val="pt-PT"/>
        </w:rPr>
      </w:pPr>
    </w:p>
    <w:p w14:paraId="4F0DB07B" w14:textId="77777777" w:rsidR="00D30876"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LT/1/24/5509/001 – N1</w:t>
      </w:r>
    </w:p>
    <w:p w14:paraId="5B3848C8" w14:textId="77777777" w:rsidR="00D30876"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LT/1/24/5509/002 – N4</w:t>
      </w:r>
    </w:p>
    <w:p w14:paraId="194D024A" w14:textId="77777777" w:rsidR="00D30876"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LT/1/24/5509/003 – N10</w:t>
      </w:r>
    </w:p>
    <w:p w14:paraId="3A5D9E5C" w14:textId="77777777" w:rsidR="00D30876"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LT/1/24/5509/004 – N25</w:t>
      </w:r>
    </w:p>
    <w:p w14:paraId="34910238" w14:textId="77777777" w:rsidR="00D30876"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LT/1/24/5509/005 – N50</w:t>
      </w:r>
    </w:p>
    <w:p w14:paraId="75424BE4" w14:textId="3A0EED2B" w:rsidR="000A40D3" w:rsidRPr="00D30876" w:rsidRDefault="00D30876" w:rsidP="00D30876">
      <w:pPr>
        <w:outlineLvl w:val="0"/>
        <w:rPr>
          <w:shd w:val="clear" w:color="auto" w:fill="F2F2F2" w:themeFill="background1" w:themeFillShade="F2"/>
        </w:rPr>
      </w:pPr>
      <w:r w:rsidRPr="00D30876">
        <w:rPr>
          <w:shd w:val="clear" w:color="auto" w:fill="F2F2F2" w:themeFill="background1" w:themeFillShade="F2"/>
        </w:rPr>
        <w:t>LT/1/24/5509/006 – N100</w:t>
      </w:r>
    </w:p>
    <w:p w14:paraId="3C724ED9" w14:textId="77777777" w:rsidR="00D30876" w:rsidRDefault="00D30876" w:rsidP="00D30876">
      <w:pPr>
        <w:outlineLvl w:val="0"/>
        <w:rPr>
          <w:noProof/>
          <w:lang w:val="pt-PT"/>
        </w:rPr>
      </w:pPr>
    </w:p>
    <w:p w14:paraId="0B665654" w14:textId="77777777" w:rsidR="000A40D3" w:rsidRDefault="000A40D3">
      <w:pPr>
        <w:rPr>
          <w:noProof/>
          <w:lang w:val="pt-PT"/>
        </w:rPr>
      </w:pPr>
    </w:p>
    <w:p w14:paraId="700A8897"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13.</w:t>
      </w:r>
      <w:r>
        <w:rPr>
          <w:b/>
        </w:rPr>
        <w:tab/>
        <w:t>SERIJOS NUMERIS</w:t>
      </w:r>
    </w:p>
    <w:p w14:paraId="5F26EBE9" w14:textId="77777777" w:rsidR="000A40D3" w:rsidRDefault="000A40D3">
      <w:pPr>
        <w:rPr>
          <w:noProof/>
        </w:rPr>
      </w:pPr>
    </w:p>
    <w:p w14:paraId="73352893" w14:textId="77777777" w:rsidR="000A40D3" w:rsidRDefault="00AF2F76">
      <w:pPr>
        <w:rPr>
          <w:noProof/>
        </w:rPr>
      </w:pPr>
      <w:r>
        <w:t>Lot</w:t>
      </w:r>
    </w:p>
    <w:p w14:paraId="596294EC" w14:textId="77777777" w:rsidR="000A40D3" w:rsidRDefault="000A40D3">
      <w:pPr>
        <w:rPr>
          <w:noProof/>
        </w:rPr>
      </w:pPr>
    </w:p>
    <w:p w14:paraId="35F815F3" w14:textId="77777777" w:rsidR="000A40D3" w:rsidRDefault="000A40D3">
      <w:pPr>
        <w:rPr>
          <w:noProof/>
        </w:rPr>
      </w:pPr>
    </w:p>
    <w:p w14:paraId="096EDA8E"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14.</w:t>
      </w:r>
      <w:r>
        <w:rPr>
          <w:b/>
        </w:rPr>
        <w:tab/>
        <w:t>PARDAVIMO (IŠDAVIMO) TVARKA</w:t>
      </w:r>
    </w:p>
    <w:p w14:paraId="7CC333CD" w14:textId="77777777" w:rsidR="000A40D3" w:rsidRDefault="000A40D3">
      <w:pPr>
        <w:rPr>
          <w:noProof/>
        </w:rPr>
      </w:pPr>
    </w:p>
    <w:p w14:paraId="67A744D8" w14:textId="77777777" w:rsidR="000A40D3" w:rsidRDefault="00AF2F76">
      <w:pPr>
        <w:rPr>
          <w:noProof/>
        </w:rPr>
      </w:pPr>
      <w:r>
        <w:t>&lt;[pildoma kiekvienoje šalyje]&gt;</w:t>
      </w:r>
    </w:p>
    <w:p w14:paraId="1708F899" w14:textId="77777777" w:rsidR="000A40D3" w:rsidRDefault="000A40D3">
      <w:pPr>
        <w:rPr>
          <w:noProof/>
        </w:rPr>
      </w:pPr>
    </w:p>
    <w:p w14:paraId="4E35CF29" w14:textId="77777777" w:rsidR="000A40D3" w:rsidRDefault="000A40D3">
      <w:pPr>
        <w:rPr>
          <w:noProof/>
        </w:rPr>
      </w:pPr>
    </w:p>
    <w:p w14:paraId="01593FF9"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15.</w:t>
      </w:r>
      <w:r>
        <w:rPr>
          <w:b/>
        </w:rPr>
        <w:tab/>
        <w:t>VARTOJIMO INSTRUKCIJA</w:t>
      </w:r>
    </w:p>
    <w:p w14:paraId="57F7F265" w14:textId="77777777" w:rsidR="000A40D3" w:rsidRDefault="000A40D3">
      <w:pPr>
        <w:rPr>
          <w:noProof/>
        </w:rPr>
      </w:pPr>
    </w:p>
    <w:p w14:paraId="5E1AFCB5" w14:textId="77777777" w:rsidR="000A40D3" w:rsidRDefault="000A40D3">
      <w:pPr>
        <w:rPr>
          <w:noProof/>
        </w:rPr>
      </w:pPr>
    </w:p>
    <w:p w14:paraId="4C5DA643" w14:textId="77777777" w:rsidR="000A40D3" w:rsidRDefault="000A40D3">
      <w:pPr>
        <w:rPr>
          <w:noProof/>
        </w:rPr>
      </w:pPr>
    </w:p>
    <w:p w14:paraId="3FC03181" w14:textId="77777777" w:rsidR="000A40D3" w:rsidRDefault="00AF2F76">
      <w:pPr>
        <w:pBdr>
          <w:top w:val="single" w:sz="4" w:space="1" w:color="auto"/>
          <w:left w:val="single" w:sz="4" w:space="4" w:color="auto"/>
          <w:bottom w:val="single" w:sz="4" w:space="1" w:color="auto"/>
          <w:right w:val="single" w:sz="4" w:space="4" w:color="auto"/>
        </w:pBdr>
        <w:outlineLvl w:val="0"/>
        <w:rPr>
          <w:noProof/>
        </w:rPr>
      </w:pPr>
      <w:r>
        <w:rPr>
          <w:b/>
        </w:rPr>
        <w:t>16.</w:t>
      </w:r>
      <w:r>
        <w:rPr>
          <w:b/>
        </w:rPr>
        <w:tab/>
        <w:t>INFORMACIJA BRAILIO RAŠTU</w:t>
      </w:r>
    </w:p>
    <w:p w14:paraId="4B38018C" w14:textId="77777777" w:rsidR="000A40D3" w:rsidRDefault="000A40D3"/>
    <w:p w14:paraId="225D54AD" w14:textId="77777777" w:rsidR="000A40D3" w:rsidRPr="003F2CCC" w:rsidRDefault="000A40D3">
      <w:pPr>
        <w:rPr>
          <w:i/>
          <w:iCs/>
        </w:rPr>
      </w:pPr>
    </w:p>
    <w:p w14:paraId="718635EE" w14:textId="77777777" w:rsidR="000A40D3" w:rsidRDefault="00AF2F76">
      <w:pPr>
        <w:pBdr>
          <w:top w:val="single" w:sz="4" w:space="1" w:color="auto"/>
          <w:left w:val="single" w:sz="4" w:space="4" w:color="auto"/>
          <w:bottom w:val="single" w:sz="4" w:space="0" w:color="auto"/>
          <w:right w:val="single" w:sz="4" w:space="4" w:color="auto"/>
        </w:pBdr>
        <w:rPr>
          <w:i/>
          <w:noProof/>
        </w:rPr>
      </w:pPr>
      <w:r>
        <w:rPr>
          <w:b/>
        </w:rPr>
        <w:t>17.</w:t>
      </w:r>
      <w:r>
        <w:rPr>
          <w:b/>
        </w:rPr>
        <w:tab/>
        <w:t>UNIKALUS IDENTIFIKATORIUS – 2D BRŪKŠNINIS KODAS</w:t>
      </w:r>
    </w:p>
    <w:p w14:paraId="44CFD76F" w14:textId="77777777" w:rsidR="000A40D3" w:rsidRDefault="000A40D3">
      <w:pPr>
        <w:rPr>
          <w:noProof/>
        </w:rPr>
      </w:pPr>
    </w:p>
    <w:p w14:paraId="35A648BE" w14:textId="77777777" w:rsidR="000A40D3" w:rsidRDefault="000A40D3">
      <w:pPr>
        <w:rPr>
          <w:noProof/>
        </w:rPr>
      </w:pPr>
    </w:p>
    <w:p w14:paraId="47417910" w14:textId="77777777" w:rsidR="000A40D3" w:rsidRDefault="00AF2F76">
      <w:pPr>
        <w:pBdr>
          <w:top w:val="single" w:sz="4" w:space="1" w:color="auto"/>
          <w:left w:val="single" w:sz="4" w:space="4" w:color="auto"/>
          <w:bottom w:val="single" w:sz="4" w:space="0" w:color="auto"/>
          <w:right w:val="single" w:sz="4" w:space="4" w:color="auto"/>
        </w:pBdr>
        <w:rPr>
          <w:i/>
          <w:noProof/>
        </w:rPr>
      </w:pPr>
      <w:r>
        <w:rPr>
          <w:b/>
        </w:rPr>
        <w:t>18.</w:t>
      </w:r>
      <w:r>
        <w:rPr>
          <w:b/>
        </w:rPr>
        <w:tab/>
        <w:t>UNIKALUS IDENTIFIKATORIUS – ŽMONĖMS SUPRANTAMI DUOMENYS</w:t>
      </w:r>
    </w:p>
    <w:p w14:paraId="35CE4510" w14:textId="77777777" w:rsidR="000A40D3" w:rsidRDefault="000A40D3">
      <w:pPr>
        <w:rPr>
          <w:noProof/>
        </w:rPr>
      </w:pPr>
    </w:p>
    <w:p w14:paraId="453C4004" w14:textId="77777777" w:rsidR="000A40D3" w:rsidRDefault="000A40D3">
      <w:pPr>
        <w:rPr>
          <w:noProof/>
          <w:vanish/>
        </w:rPr>
      </w:pPr>
    </w:p>
    <w:p w14:paraId="3370C50D" w14:textId="77777777" w:rsidR="000A40D3" w:rsidRDefault="000A40D3">
      <w:pPr>
        <w:rPr>
          <w:noProof/>
          <w:vanish/>
        </w:rPr>
      </w:pPr>
    </w:p>
    <w:p w14:paraId="40D4B9D9" w14:textId="77777777" w:rsidR="000A40D3" w:rsidRDefault="00AF2F76">
      <w:pPr>
        <w:pStyle w:val="Pagrindinistekstas"/>
        <w:rPr>
          <w:b/>
        </w:rPr>
      </w:pPr>
      <w:r>
        <w:rPr>
          <w:b/>
        </w:rPr>
        <w:br w:type="page"/>
      </w:r>
    </w:p>
    <w:p w14:paraId="3BEA941F" w14:textId="77777777" w:rsidR="000A40D3" w:rsidRDefault="000A40D3">
      <w:pPr>
        <w:tabs>
          <w:tab w:val="left" w:pos="567"/>
        </w:tabs>
        <w:spacing w:line="260" w:lineRule="exact"/>
        <w:outlineLvl w:val="0"/>
        <w:rPr>
          <w:snapToGrid w:val="0"/>
        </w:rPr>
      </w:pPr>
    </w:p>
    <w:p w14:paraId="31413E62" w14:textId="77777777" w:rsidR="000A40D3" w:rsidRDefault="000A40D3">
      <w:pPr>
        <w:tabs>
          <w:tab w:val="left" w:pos="567"/>
        </w:tabs>
        <w:spacing w:line="260" w:lineRule="exact"/>
        <w:outlineLvl w:val="0"/>
        <w:rPr>
          <w:snapToGrid w:val="0"/>
        </w:rPr>
      </w:pPr>
    </w:p>
    <w:p w14:paraId="2F02F644" w14:textId="77777777" w:rsidR="000A40D3" w:rsidRDefault="000A40D3">
      <w:pPr>
        <w:tabs>
          <w:tab w:val="left" w:pos="567"/>
        </w:tabs>
        <w:spacing w:line="260" w:lineRule="exact"/>
        <w:outlineLvl w:val="0"/>
        <w:rPr>
          <w:snapToGrid w:val="0"/>
        </w:rPr>
      </w:pPr>
    </w:p>
    <w:p w14:paraId="1FAE5F2E" w14:textId="77777777" w:rsidR="000A40D3" w:rsidRDefault="000A40D3">
      <w:pPr>
        <w:tabs>
          <w:tab w:val="left" w:pos="567"/>
        </w:tabs>
        <w:spacing w:line="260" w:lineRule="exact"/>
        <w:outlineLvl w:val="0"/>
        <w:rPr>
          <w:snapToGrid w:val="0"/>
        </w:rPr>
      </w:pPr>
    </w:p>
    <w:p w14:paraId="7F861E55" w14:textId="77777777" w:rsidR="000A40D3" w:rsidRDefault="000A40D3">
      <w:pPr>
        <w:tabs>
          <w:tab w:val="left" w:pos="567"/>
        </w:tabs>
        <w:spacing w:line="260" w:lineRule="exact"/>
        <w:outlineLvl w:val="0"/>
        <w:rPr>
          <w:snapToGrid w:val="0"/>
        </w:rPr>
      </w:pPr>
    </w:p>
    <w:p w14:paraId="57468CAD" w14:textId="77777777" w:rsidR="000A40D3" w:rsidRDefault="000A40D3">
      <w:pPr>
        <w:tabs>
          <w:tab w:val="left" w:pos="567"/>
        </w:tabs>
        <w:spacing w:line="260" w:lineRule="exact"/>
        <w:outlineLvl w:val="0"/>
        <w:rPr>
          <w:snapToGrid w:val="0"/>
        </w:rPr>
      </w:pPr>
    </w:p>
    <w:p w14:paraId="488FB4F8" w14:textId="77777777" w:rsidR="000A40D3" w:rsidRDefault="000A40D3">
      <w:pPr>
        <w:tabs>
          <w:tab w:val="left" w:pos="567"/>
        </w:tabs>
        <w:spacing w:line="260" w:lineRule="exact"/>
        <w:outlineLvl w:val="0"/>
        <w:rPr>
          <w:snapToGrid w:val="0"/>
        </w:rPr>
      </w:pPr>
    </w:p>
    <w:p w14:paraId="4C1E6C0E" w14:textId="77777777" w:rsidR="000A40D3" w:rsidRDefault="000A40D3">
      <w:pPr>
        <w:tabs>
          <w:tab w:val="left" w:pos="567"/>
        </w:tabs>
        <w:spacing w:line="260" w:lineRule="exact"/>
        <w:outlineLvl w:val="0"/>
        <w:rPr>
          <w:snapToGrid w:val="0"/>
        </w:rPr>
      </w:pPr>
    </w:p>
    <w:p w14:paraId="46242662" w14:textId="77777777" w:rsidR="000A40D3" w:rsidRDefault="000A40D3">
      <w:pPr>
        <w:tabs>
          <w:tab w:val="left" w:pos="567"/>
        </w:tabs>
        <w:spacing w:line="260" w:lineRule="exact"/>
        <w:outlineLvl w:val="0"/>
        <w:rPr>
          <w:snapToGrid w:val="0"/>
        </w:rPr>
      </w:pPr>
    </w:p>
    <w:p w14:paraId="73E15A83" w14:textId="77777777" w:rsidR="000A40D3" w:rsidRDefault="000A40D3">
      <w:pPr>
        <w:tabs>
          <w:tab w:val="left" w:pos="567"/>
        </w:tabs>
        <w:spacing w:line="260" w:lineRule="exact"/>
        <w:outlineLvl w:val="0"/>
        <w:rPr>
          <w:snapToGrid w:val="0"/>
        </w:rPr>
      </w:pPr>
    </w:p>
    <w:p w14:paraId="275A366C" w14:textId="77777777" w:rsidR="000A40D3" w:rsidRDefault="000A40D3">
      <w:pPr>
        <w:tabs>
          <w:tab w:val="left" w:pos="567"/>
        </w:tabs>
        <w:spacing w:line="260" w:lineRule="exact"/>
        <w:outlineLvl w:val="0"/>
        <w:rPr>
          <w:snapToGrid w:val="0"/>
        </w:rPr>
      </w:pPr>
    </w:p>
    <w:p w14:paraId="4AE69730" w14:textId="77777777" w:rsidR="000A40D3" w:rsidRDefault="000A40D3">
      <w:pPr>
        <w:tabs>
          <w:tab w:val="left" w:pos="567"/>
        </w:tabs>
        <w:spacing w:line="260" w:lineRule="exact"/>
        <w:outlineLvl w:val="0"/>
        <w:rPr>
          <w:snapToGrid w:val="0"/>
        </w:rPr>
      </w:pPr>
    </w:p>
    <w:p w14:paraId="0B42F0FF" w14:textId="77777777" w:rsidR="000A40D3" w:rsidRDefault="000A40D3">
      <w:pPr>
        <w:tabs>
          <w:tab w:val="left" w:pos="567"/>
        </w:tabs>
        <w:spacing w:line="260" w:lineRule="exact"/>
        <w:outlineLvl w:val="0"/>
        <w:rPr>
          <w:snapToGrid w:val="0"/>
        </w:rPr>
      </w:pPr>
    </w:p>
    <w:p w14:paraId="222410F9" w14:textId="77777777" w:rsidR="000A40D3" w:rsidRDefault="000A40D3">
      <w:pPr>
        <w:tabs>
          <w:tab w:val="left" w:pos="567"/>
        </w:tabs>
        <w:spacing w:line="260" w:lineRule="exact"/>
        <w:outlineLvl w:val="0"/>
        <w:rPr>
          <w:snapToGrid w:val="0"/>
        </w:rPr>
      </w:pPr>
    </w:p>
    <w:p w14:paraId="5CABEBFC" w14:textId="77777777" w:rsidR="000A40D3" w:rsidRDefault="000A40D3">
      <w:pPr>
        <w:tabs>
          <w:tab w:val="left" w:pos="567"/>
        </w:tabs>
        <w:spacing w:line="260" w:lineRule="exact"/>
        <w:outlineLvl w:val="0"/>
        <w:rPr>
          <w:snapToGrid w:val="0"/>
        </w:rPr>
      </w:pPr>
    </w:p>
    <w:p w14:paraId="4A88FFFB" w14:textId="77777777" w:rsidR="000A40D3" w:rsidRDefault="000A40D3">
      <w:pPr>
        <w:tabs>
          <w:tab w:val="left" w:pos="567"/>
        </w:tabs>
        <w:spacing w:line="260" w:lineRule="exact"/>
        <w:outlineLvl w:val="0"/>
        <w:rPr>
          <w:snapToGrid w:val="0"/>
        </w:rPr>
      </w:pPr>
    </w:p>
    <w:p w14:paraId="04D12D6F" w14:textId="77777777" w:rsidR="000A40D3" w:rsidRDefault="000A40D3">
      <w:pPr>
        <w:tabs>
          <w:tab w:val="left" w:pos="567"/>
        </w:tabs>
        <w:spacing w:line="260" w:lineRule="exact"/>
        <w:outlineLvl w:val="0"/>
        <w:rPr>
          <w:snapToGrid w:val="0"/>
        </w:rPr>
      </w:pPr>
    </w:p>
    <w:p w14:paraId="67C8A85B" w14:textId="77777777" w:rsidR="000A40D3" w:rsidRDefault="000A40D3">
      <w:pPr>
        <w:tabs>
          <w:tab w:val="left" w:pos="567"/>
        </w:tabs>
        <w:spacing w:line="260" w:lineRule="exact"/>
        <w:outlineLvl w:val="0"/>
        <w:rPr>
          <w:snapToGrid w:val="0"/>
        </w:rPr>
      </w:pPr>
    </w:p>
    <w:p w14:paraId="17EF8B45" w14:textId="77777777" w:rsidR="000A40D3" w:rsidRDefault="000A40D3">
      <w:pPr>
        <w:tabs>
          <w:tab w:val="left" w:pos="567"/>
        </w:tabs>
        <w:spacing w:line="260" w:lineRule="exact"/>
        <w:outlineLvl w:val="0"/>
        <w:rPr>
          <w:snapToGrid w:val="0"/>
        </w:rPr>
      </w:pPr>
    </w:p>
    <w:p w14:paraId="5BBE923C" w14:textId="77777777" w:rsidR="000A40D3" w:rsidRDefault="000A40D3">
      <w:pPr>
        <w:tabs>
          <w:tab w:val="left" w:pos="567"/>
        </w:tabs>
        <w:spacing w:line="260" w:lineRule="exact"/>
        <w:outlineLvl w:val="0"/>
        <w:rPr>
          <w:snapToGrid w:val="0"/>
        </w:rPr>
      </w:pPr>
    </w:p>
    <w:p w14:paraId="38FCDC2B" w14:textId="77777777" w:rsidR="000A40D3" w:rsidRDefault="000A40D3">
      <w:pPr>
        <w:tabs>
          <w:tab w:val="left" w:pos="567"/>
        </w:tabs>
        <w:spacing w:line="260" w:lineRule="exact"/>
        <w:outlineLvl w:val="0"/>
        <w:rPr>
          <w:snapToGrid w:val="0"/>
        </w:rPr>
      </w:pPr>
    </w:p>
    <w:p w14:paraId="57972554" w14:textId="77777777" w:rsidR="000A40D3" w:rsidRDefault="000A40D3">
      <w:pPr>
        <w:tabs>
          <w:tab w:val="left" w:pos="567"/>
        </w:tabs>
        <w:spacing w:line="260" w:lineRule="exact"/>
        <w:outlineLvl w:val="0"/>
        <w:rPr>
          <w:snapToGrid w:val="0"/>
        </w:rPr>
      </w:pPr>
    </w:p>
    <w:p w14:paraId="5C7FDAD6" w14:textId="77777777" w:rsidR="000A40D3" w:rsidRDefault="00AF2F76">
      <w:pPr>
        <w:tabs>
          <w:tab w:val="left" w:pos="567"/>
        </w:tabs>
        <w:spacing w:line="260" w:lineRule="exact"/>
        <w:jc w:val="center"/>
        <w:outlineLvl w:val="0"/>
        <w:rPr>
          <w:b/>
          <w:snapToGrid w:val="0"/>
        </w:rPr>
      </w:pPr>
      <w:r>
        <w:rPr>
          <w:b/>
          <w:snapToGrid w:val="0"/>
        </w:rPr>
        <w:t>B. PAKUOTĖS LAPELIS</w:t>
      </w:r>
    </w:p>
    <w:p w14:paraId="2FFB1CFC" w14:textId="77777777" w:rsidR="000A40D3" w:rsidRDefault="00AF2F76">
      <w:pPr>
        <w:pStyle w:val="Antrat1"/>
        <w:ind w:left="0" w:firstLine="0"/>
        <w:jc w:val="center"/>
      </w:pPr>
      <w:r>
        <w:rPr>
          <w:iCs/>
          <w:snapToGrid w:val="0"/>
          <w:szCs w:val="28"/>
          <w:lang w:eastAsia="x-none"/>
        </w:rPr>
        <w:br w:type="page"/>
      </w:r>
      <w:r>
        <w:lastRenderedPageBreak/>
        <w:t>Pakuotės lapelis: informacija vartotojui</w:t>
      </w:r>
    </w:p>
    <w:p w14:paraId="4F93AFD6" w14:textId="77777777" w:rsidR="000A40D3" w:rsidRDefault="000A40D3">
      <w:pPr>
        <w:pStyle w:val="Pagrindinistekstas"/>
        <w:jc w:val="center"/>
        <w:rPr>
          <w:b/>
        </w:rPr>
      </w:pPr>
    </w:p>
    <w:p w14:paraId="6FCD78BC" w14:textId="77777777" w:rsidR="000A40D3" w:rsidRDefault="00AF2F76">
      <w:pPr>
        <w:jc w:val="center"/>
        <w:rPr>
          <w:b/>
        </w:rPr>
      </w:pPr>
      <w:r>
        <w:rPr>
          <w:b/>
        </w:rPr>
        <w:t>Metronidazole Basi 5 mg/ml infuzinis tirpalas</w:t>
      </w:r>
    </w:p>
    <w:p w14:paraId="389DB5E4" w14:textId="77777777" w:rsidR="000A40D3" w:rsidRDefault="00AF2F76">
      <w:pPr>
        <w:pStyle w:val="Pagrindinistekstas"/>
        <w:jc w:val="center"/>
      </w:pPr>
      <w:r>
        <w:t>metronidazolas</w:t>
      </w:r>
    </w:p>
    <w:p w14:paraId="1557AD65" w14:textId="77777777" w:rsidR="000A40D3" w:rsidRDefault="000A40D3">
      <w:pPr>
        <w:pStyle w:val="Pagrindinistekstas"/>
      </w:pPr>
    </w:p>
    <w:p w14:paraId="5FA3ACB1" w14:textId="77777777" w:rsidR="000A40D3" w:rsidRDefault="000A40D3">
      <w:pPr>
        <w:pStyle w:val="Pagrindinistekstas"/>
      </w:pPr>
    </w:p>
    <w:p w14:paraId="2524FA90" w14:textId="77777777" w:rsidR="000A40D3" w:rsidRDefault="00AF2F76">
      <w:pPr>
        <w:pStyle w:val="Antrat1"/>
        <w:ind w:left="0" w:firstLine="0"/>
      </w:pPr>
      <w:r>
        <w:t>Atidžiai perskaitykite visą šį lapelį, prieš pradėdami vartoti vaistą, nes jame pateikiama Jums svarbi informacija.</w:t>
      </w:r>
    </w:p>
    <w:p w14:paraId="16AD2E3F" w14:textId="77777777" w:rsidR="000A40D3" w:rsidRDefault="00AF2F76">
      <w:pPr>
        <w:pStyle w:val="Sraopastraipa"/>
        <w:numPr>
          <w:ilvl w:val="0"/>
          <w:numId w:val="15"/>
        </w:numPr>
        <w:tabs>
          <w:tab w:val="left" w:pos="577"/>
          <w:tab w:val="left" w:pos="578"/>
        </w:tabs>
        <w:ind w:left="0" w:firstLine="0"/>
      </w:pPr>
      <w:r>
        <w:t>Neišmeskite šio lapelio, nes vėl gali prireikti jį perskaityti.</w:t>
      </w:r>
    </w:p>
    <w:p w14:paraId="0CD3E8C1" w14:textId="77777777" w:rsidR="000A40D3" w:rsidRDefault="00AF2F76">
      <w:pPr>
        <w:pStyle w:val="Sraopastraipa"/>
        <w:numPr>
          <w:ilvl w:val="0"/>
          <w:numId w:val="15"/>
        </w:numPr>
        <w:tabs>
          <w:tab w:val="left" w:pos="577"/>
          <w:tab w:val="left" w:pos="578"/>
        </w:tabs>
        <w:ind w:left="0" w:firstLine="0"/>
      </w:pPr>
      <w:r>
        <w:t>Jeigu kiltų daugiau klausimų, kreipkitės į gydytoją, vaistininką arba slaugytoją.</w:t>
      </w:r>
    </w:p>
    <w:p w14:paraId="3894DAA1" w14:textId="77777777" w:rsidR="000A40D3" w:rsidRDefault="00AF2F76">
      <w:pPr>
        <w:pStyle w:val="Sraopastraipa"/>
        <w:numPr>
          <w:ilvl w:val="0"/>
          <w:numId w:val="15"/>
        </w:numPr>
        <w:tabs>
          <w:tab w:val="left" w:pos="577"/>
          <w:tab w:val="left" w:pos="578"/>
        </w:tabs>
        <w:ind w:left="0" w:firstLine="0"/>
      </w:pPr>
      <w:r>
        <w:t>Šis vaistas skirtas tik Jums, todėl kitiems žmonėms jo duoti negalima. Vaistas gali jiems pakenkti (net tiems, kurių ligos požymiai yra tokie patys kaip Jūsų).</w:t>
      </w:r>
    </w:p>
    <w:p w14:paraId="419413E7" w14:textId="77777777" w:rsidR="000A40D3" w:rsidRDefault="00AF2F76">
      <w:pPr>
        <w:pStyle w:val="Sraopastraipa"/>
        <w:numPr>
          <w:ilvl w:val="0"/>
          <w:numId w:val="15"/>
        </w:numPr>
        <w:tabs>
          <w:tab w:val="left" w:pos="670"/>
          <w:tab w:val="left" w:pos="671"/>
        </w:tabs>
        <w:ind w:left="0" w:firstLine="0"/>
      </w:pPr>
      <w:r>
        <w:t>Jeigu pasireiškė šalutinis poveikis (net jeigu jis šiame lapelyje nenurodytas), kreipkitės į gydytoją, vaistininką arba slaugytoją. Žr. 4 skyrių.</w:t>
      </w:r>
    </w:p>
    <w:p w14:paraId="68CC4E58" w14:textId="77777777" w:rsidR="000A40D3" w:rsidRDefault="000A40D3">
      <w:pPr>
        <w:pStyle w:val="Pagrindinistekstas"/>
      </w:pPr>
    </w:p>
    <w:p w14:paraId="00E6867A" w14:textId="77777777" w:rsidR="000A40D3" w:rsidRDefault="000A40D3">
      <w:pPr>
        <w:pStyle w:val="Pagrindinistekstas"/>
      </w:pPr>
    </w:p>
    <w:p w14:paraId="26C19724" w14:textId="77777777" w:rsidR="000A40D3" w:rsidRDefault="00AF2F76">
      <w:pPr>
        <w:pStyle w:val="Antrat1"/>
        <w:ind w:left="0" w:firstLine="0"/>
      </w:pPr>
      <w:r>
        <w:t>Apie ką rašoma šiame lapelyje?</w:t>
      </w:r>
    </w:p>
    <w:p w14:paraId="6BD008FB" w14:textId="77777777" w:rsidR="000A40D3" w:rsidRDefault="00AF2F76">
      <w:pPr>
        <w:pStyle w:val="Sraopastraipa"/>
        <w:numPr>
          <w:ilvl w:val="0"/>
          <w:numId w:val="14"/>
        </w:numPr>
        <w:tabs>
          <w:tab w:val="left" w:pos="578"/>
        </w:tabs>
        <w:ind w:left="0" w:firstLine="0"/>
      </w:pPr>
      <w:r>
        <w:t>Kas yra Metronidazole Basi ir kam jis vartojamas</w:t>
      </w:r>
    </w:p>
    <w:p w14:paraId="26F586C6" w14:textId="7E9F25EA" w:rsidR="000A40D3" w:rsidRDefault="00AF2F76">
      <w:pPr>
        <w:pStyle w:val="Sraopastraipa"/>
        <w:numPr>
          <w:ilvl w:val="0"/>
          <w:numId w:val="14"/>
        </w:numPr>
        <w:tabs>
          <w:tab w:val="left" w:pos="578"/>
        </w:tabs>
        <w:ind w:left="0" w:firstLine="0"/>
      </w:pPr>
      <w:r>
        <w:t xml:space="preserve">Kas žinotina prieš vartojant </w:t>
      </w:r>
      <w:proofErr w:type="spellStart"/>
      <w:r>
        <w:t>Metronidazole</w:t>
      </w:r>
      <w:proofErr w:type="spellEnd"/>
      <w:r>
        <w:t xml:space="preserve"> Basi</w:t>
      </w:r>
    </w:p>
    <w:p w14:paraId="34402648" w14:textId="3A7E6C08" w:rsidR="000A40D3" w:rsidRDefault="00AF2F76">
      <w:pPr>
        <w:pStyle w:val="Sraopastraipa"/>
        <w:numPr>
          <w:ilvl w:val="0"/>
          <w:numId w:val="14"/>
        </w:numPr>
        <w:tabs>
          <w:tab w:val="left" w:pos="578"/>
        </w:tabs>
        <w:ind w:left="0" w:firstLine="0"/>
      </w:pPr>
      <w:r>
        <w:t xml:space="preserve">Kaip vartoti </w:t>
      </w:r>
      <w:proofErr w:type="spellStart"/>
      <w:r>
        <w:t>Metronidazole</w:t>
      </w:r>
      <w:proofErr w:type="spellEnd"/>
      <w:r>
        <w:t xml:space="preserve"> Basi</w:t>
      </w:r>
    </w:p>
    <w:p w14:paraId="1C097585" w14:textId="77777777" w:rsidR="000A40D3" w:rsidRDefault="00AF2F76">
      <w:pPr>
        <w:pStyle w:val="Sraopastraipa"/>
        <w:numPr>
          <w:ilvl w:val="0"/>
          <w:numId w:val="14"/>
        </w:numPr>
        <w:tabs>
          <w:tab w:val="left" w:pos="578"/>
        </w:tabs>
        <w:ind w:left="0" w:firstLine="0"/>
      </w:pPr>
      <w:r>
        <w:t>Galimas šalutinis poveikis</w:t>
      </w:r>
    </w:p>
    <w:p w14:paraId="31EE2F3B" w14:textId="1F0349A6" w:rsidR="000A40D3" w:rsidRDefault="00AF2F76">
      <w:pPr>
        <w:pStyle w:val="Sraopastraipa"/>
        <w:numPr>
          <w:ilvl w:val="0"/>
          <w:numId w:val="14"/>
        </w:numPr>
        <w:tabs>
          <w:tab w:val="left" w:pos="578"/>
        </w:tabs>
        <w:ind w:left="0" w:firstLine="0"/>
      </w:pPr>
      <w:r>
        <w:t xml:space="preserve">Kaip laikyti </w:t>
      </w:r>
      <w:proofErr w:type="spellStart"/>
      <w:r>
        <w:t>Metronidazole</w:t>
      </w:r>
      <w:proofErr w:type="spellEnd"/>
      <w:r>
        <w:t xml:space="preserve"> Basi</w:t>
      </w:r>
    </w:p>
    <w:p w14:paraId="1996C1F4" w14:textId="77777777" w:rsidR="000A40D3" w:rsidRDefault="00AF2F76">
      <w:pPr>
        <w:pStyle w:val="Sraopastraipa"/>
        <w:numPr>
          <w:ilvl w:val="0"/>
          <w:numId w:val="14"/>
        </w:numPr>
        <w:tabs>
          <w:tab w:val="left" w:pos="577"/>
          <w:tab w:val="left" w:pos="578"/>
        </w:tabs>
        <w:ind w:left="0" w:firstLine="0"/>
      </w:pPr>
      <w:r>
        <w:t>Pakuotės turinys ir kita informacija</w:t>
      </w:r>
    </w:p>
    <w:p w14:paraId="479B671C" w14:textId="77777777" w:rsidR="000A40D3" w:rsidRDefault="000A40D3">
      <w:pPr>
        <w:pStyle w:val="Pagrindinistekstas"/>
      </w:pPr>
    </w:p>
    <w:p w14:paraId="2FCF833A" w14:textId="77777777" w:rsidR="000A40D3" w:rsidRDefault="000A40D3">
      <w:pPr>
        <w:pStyle w:val="Pagrindinistekstas"/>
      </w:pPr>
    </w:p>
    <w:p w14:paraId="46EA0AAE" w14:textId="77777777" w:rsidR="000A40D3" w:rsidRDefault="00AF2F76">
      <w:pPr>
        <w:pStyle w:val="Antrat1"/>
        <w:numPr>
          <w:ilvl w:val="0"/>
          <w:numId w:val="13"/>
        </w:numPr>
        <w:tabs>
          <w:tab w:val="left" w:pos="439"/>
        </w:tabs>
        <w:ind w:left="0" w:firstLine="0"/>
      </w:pPr>
      <w:r>
        <w:t>Kas yra Metronidazole Basi ir kam jis vartojamas</w:t>
      </w:r>
    </w:p>
    <w:p w14:paraId="1BA8A169" w14:textId="77777777" w:rsidR="000A40D3" w:rsidRPr="003F2CCC" w:rsidRDefault="000A40D3">
      <w:pPr>
        <w:pStyle w:val="Pagrindinistekstas"/>
        <w:rPr>
          <w:bCs/>
        </w:rPr>
      </w:pPr>
    </w:p>
    <w:p w14:paraId="2F44F7B6" w14:textId="77777777" w:rsidR="000A40D3" w:rsidRDefault="00AF2F76">
      <w:pPr>
        <w:pStyle w:val="Pagrindinistekstas"/>
      </w:pPr>
      <w:r>
        <w:t>Metronidazole Basi 5 mg/ml infuzinis tirpalas yra imidazolų grupės priešinfekcinis vaistas, pasižymintis antibakterinėmis ir antiparazitinėmis savybėmis.</w:t>
      </w:r>
    </w:p>
    <w:p w14:paraId="03DFCE4C" w14:textId="0561CFB6" w:rsidR="000A40D3" w:rsidRDefault="00417691">
      <w:pPr>
        <w:pStyle w:val="Pagrindinistekstas"/>
      </w:pPr>
      <w:r>
        <w:rPr>
          <w:noProof/>
          <w:lang w:eastAsia="lt-LT" w:bidi="ar-SA"/>
        </w:rPr>
        <mc:AlternateContent>
          <mc:Choice Requires="wps">
            <w:drawing>
              <wp:anchor distT="0" distB="0" distL="0" distR="0" simplePos="0" relativeHeight="251659264" behindDoc="1" locked="0" layoutInCell="1" allowOverlap="1" wp14:anchorId="60477BCA" wp14:editId="26A6EF6A">
                <wp:simplePos x="0" y="0"/>
                <wp:positionH relativeFrom="margin">
                  <wp:posOffset>-7620</wp:posOffset>
                </wp:positionH>
                <wp:positionV relativeFrom="paragraph">
                  <wp:posOffset>212090</wp:posOffset>
                </wp:positionV>
                <wp:extent cx="5391150" cy="1694815"/>
                <wp:effectExtent l="0" t="0" r="19050" b="196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94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02C36" w14:textId="77777777" w:rsidR="000A40D3" w:rsidRDefault="00AF2F76">
                            <w:pPr>
                              <w:spacing w:line="278" w:lineRule="auto"/>
                              <w:ind w:left="108" w:right="113"/>
                              <w:jc w:val="both"/>
                              <w:rPr>
                                <w:b/>
                              </w:rPr>
                            </w:pPr>
                            <w:r>
                              <w:rPr>
                                <w:b/>
                              </w:rPr>
                              <w:t>Antibiotikai vartojami bakterinėms infekcijoms gydyti ir negydo virusinių infekcijų, tokių kaip gripas arba peršalimas.</w:t>
                            </w:r>
                          </w:p>
                          <w:p w14:paraId="632CDA46" w14:textId="77777777" w:rsidR="000A40D3" w:rsidRDefault="000A40D3">
                            <w:pPr>
                              <w:pStyle w:val="Pagrindinistekstas"/>
                              <w:rPr>
                                <w:sz w:val="24"/>
                              </w:rPr>
                            </w:pPr>
                          </w:p>
                          <w:p w14:paraId="4ABE9448" w14:textId="77777777" w:rsidR="000A40D3" w:rsidRDefault="00AF2F76">
                            <w:pPr>
                              <w:spacing w:line="276" w:lineRule="auto"/>
                              <w:ind w:left="108" w:right="113"/>
                              <w:jc w:val="both"/>
                              <w:rPr>
                                <w:b/>
                              </w:rPr>
                            </w:pPr>
                            <w:r>
                              <w:rPr>
                                <w:b/>
                              </w:rPr>
                              <w:t>Svarbu laikytis gydytojo nurodymų dėl dozavimo, vartojimo intervalo ir gydymo trukmės.</w:t>
                            </w:r>
                          </w:p>
                          <w:p w14:paraId="0C4B7ABB" w14:textId="77777777" w:rsidR="000A40D3" w:rsidRDefault="000A40D3" w:rsidP="00AF2F76">
                            <w:pPr>
                              <w:pStyle w:val="Pagrindinistekstas"/>
                              <w:rPr>
                                <w:sz w:val="25"/>
                              </w:rPr>
                            </w:pPr>
                          </w:p>
                          <w:p w14:paraId="46B012FA" w14:textId="77777777" w:rsidR="000A40D3" w:rsidRDefault="00AF2F76">
                            <w:pPr>
                              <w:spacing w:line="276" w:lineRule="auto"/>
                              <w:ind w:left="108" w:right="112"/>
                              <w:jc w:val="both"/>
                              <w:rPr>
                                <w:b/>
                              </w:rPr>
                            </w:pPr>
                            <w:r>
                              <w:rPr>
                                <w:b/>
                              </w:rPr>
                              <w:t>Nelaikykite ir nevartokite šio vaisto pakartotinai. Jei baigus gydymo kursą Jums liko antibiotikų, likutį grąžinkite į vaistinę, kad jie būtų tinkamai sunaikinti. Vaistų negalima išmesti į kanalizaciją arba su buitinėmis atliekomis.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77BCA" id="_x0000_t202" coordsize="21600,21600" o:spt="202" path="m,l,21600r21600,l21600,xe">
                <v:stroke joinstyle="miter"/>
                <v:path gradientshapeok="t" o:connecttype="rect"/>
              </v:shapetype>
              <v:shape id="Text Box 2" o:spid="_x0000_s1026" type="#_x0000_t202" style="position:absolute;margin-left:-.6pt;margin-top:16.7pt;width:424.5pt;height:133.4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" filled="f" strokeweight=".48pt">
                <v:textbox inset="0,0,0,0">
                  <w:txbxContent>
                    <w:p w14:paraId="2F802C36" w14:textId="77777777" w:rsidR="000A40D3" w:rsidRDefault="00AF2F76">
                      <w:pPr>
                        <w:spacing w:line="278" w:lineRule="auto"/>
                        <w:ind w:left="108" w:right="113"/>
                        <w:jc w:val="both"/>
                        <w:rPr>
                          <w:b/>
                        </w:rPr>
                      </w:pPr>
                      <w:r>
                        <w:rPr>
                          <w:b/>
                        </w:rPr>
                        <w:t>Antibiotikai vartojami bakterinėms infekcijoms gydyti ir negydo virusinių infekcijų, tokių kaip gripas arba peršalimas.</w:t>
                      </w:r>
                    </w:p>
                    <w:p w14:paraId="632CDA46" w14:textId="77777777" w:rsidR="000A40D3" w:rsidRDefault="000A40D3">
                      <w:pPr>
                        <w:pStyle w:val="Pagrindinistekstas"/>
                        <w:rPr>
                          <w:sz w:val="24"/>
                        </w:rPr>
                      </w:pPr>
                    </w:p>
                    <w:p w14:paraId="4ABE9448" w14:textId="77777777" w:rsidR="000A40D3" w:rsidRDefault="00AF2F76">
                      <w:pPr>
                        <w:spacing w:line="276" w:lineRule="auto"/>
                        <w:ind w:left="108" w:right="113"/>
                        <w:jc w:val="both"/>
                        <w:rPr>
                          <w:b/>
                        </w:rPr>
                      </w:pPr>
                      <w:r>
                        <w:rPr>
                          <w:b/>
                        </w:rPr>
                        <w:t>Svarbu laikytis gydytojo nurodymų dėl dozavimo, vartojimo intervalo ir gydymo trukmės.</w:t>
                      </w:r>
                    </w:p>
                    <w:p w14:paraId="0C4B7ABB" w14:textId="77777777" w:rsidR="000A40D3" w:rsidRDefault="000A40D3" w:rsidP="00AF2F76">
                      <w:pPr>
                        <w:pStyle w:val="Pagrindinistekstas"/>
                        <w:rPr>
                          <w:sz w:val="25"/>
                        </w:rPr>
                      </w:pPr>
                    </w:p>
                    <w:p w14:paraId="46B012FA" w14:textId="77777777" w:rsidR="000A40D3" w:rsidRDefault="00AF2F76">
                      <w:pPr>
                        <w:spacing w:line="276" w:lineRule="auto"/>
                        <w:ind w:left="108" w:right="112"/>
                        <w:jc w:val="both"/>
                        <w:rPr>
                          <w:b/>
                        </w:rPr>
                      </w:pPr>
                      <w:r>
                        <w:rPr>
                          <w:b/>
                        </w:rPr>
                        <w:t>Nelaikykite ir nevartokite šio vaisto pakartotinai. Jei baigus gydymo kursą Jums liko antibiotikų, likutį grąžinkite į vaistinę, kad jie būtų tinkamai sunaikinti. Vaistų negalima išmesti į kanalizaciją arba su buitinėmis atliekomis.</w:t>
                      </w:r>
                    </w:p>
                  </w:txbxContent>
                </v:textbox>
                <w10:wrap type="topAndBottom" anchorx="margin"/>
              </v:shape>
            </w:pict>
          </mc:Fallback>
        </mc:AlternateContent>
      </w:r>
    </w:p>
    <w:p w14:paraId="3BF9F088" w14:textId="6FD97B73" w:rsidR="000A40D3" w:rsidRDefault="000A40D3">
      <w:pPr>
        <w:pStyle w:val="Pagrindinistekstas"/>
      </w:pPr>
    </w:p>
    <w:p w14:paraId="7E8D70B6" w14:textId="77777777" w:rsidR="000A40D3" w:rsidRDefault="00AF2F76">
      <w:pPr>
        <w:pStyle w:val="Pagrindinistekstas"/>
      </w:pPr>
      <w:r>
        <w:t>Metronidazolas vartojamas gydyti suaugusiesiems ir vaikams.</w:t>
      </w:r>
    </w:p>
    <w:p w14:paraId="1329F81F" w14:textId="77777777" w:rsidR="000A40D3" w:rsidRDefault="000A40D3">
      <w:pPr>
        <w:pStyle w:val="Pagrindinistekstas"/>
      </w:pPr>
    </w:p>
    <w:p w14:paraId="4C20766E" w14:textId="77777777" w:rsidR="000A40D3" w:rsidRDefault="00AF2F76">
      <w:pPr>
        <w:jc w:val="both"/>
      </w:pPr>
      <w:r>
        <w:t>Juo gydomos jam jautrių anaerobinių mikroorganizmų sukeltos infekcinės ligos:</w:t>
      </w:r>
    </w:p>
    <w:p w14:paraId="146C4A82" w14:textId="77777777" w:rsidR="000A40D3" w:rsidRDefault="00AF2F76">
      <w:pPr>
        <w:pStyle w:val="Sraopastraipa"/>
        <w:numPr>
          <w:ilvl w:val="0"/>
          <w:numId w:val="15"/>
        </w:numPr>
        <w:tabs>
          <w:tab w:val="left" w:pos="577"/>
          <w:tab w:val="left" w:pos="578"/>
        </w:tabs>
        <w:ind w:left="0" w:firstLine="0"/>
        <w:jc w:val="both"/>
      </w:pPr>
      <w:r>
        <w:t>operacinių žaizdų infekcija;</w:t>
      </w:r>
    </w:p>
    <w:p w14:paraId="197309F6" w14:textId="77777777" w:rsidR="000A40D3" w:rsidRDefault="00AF2F76">
      <w:pPr>
        <w:pStyle w:val="Sraopastraipa"/>
        <w:numPr>
          <w:ilvl w:val="0"/>
          <w:numId w:val="15"/>
        </w:numPr>
        <w:tabs>
          <w:tab w:val="left" w:pos="577"/>
          <w:tab w:val="left" w:pos="578"/>
        </w:tabs>
        <w:ind w:left="0" w:firstLine="0"/>
      </w:pPr>
      <w:r>
        <w:t>galvos smegenų abscesas (lokalizuotas pūlių kaupimasis smegenyse);</w:t>
      </w:r>
    </w:p>
    <w:p w14:paraId="6D51E6B3" w14:textId="77777777" w:rsidR="000A40D3" w:rsidRDefault="00AF2F76">
      <w:pPr>
        <w:pStyle w:val="Sraopastraipa"/>
        <w:numPr>
          <w:ilvl w:val="0"/>
          <w:numId w:val="15"/>
        </w:numPr>
        <w:tabs>
          <w:tab w:val="left" w:pos="577"/>
          <w:tab w:val="left" w:pos="578"/>
        </w:tabs>
        <w:ind w:left="0" w:firstLine="0"/>
      </w:pPr>
      <w:r>
        <w:t>pooperacinės pilvo ertmės infekcijos (pooperacinės infekcijos);</w:t>
      </w:r>
    </w:p>
    <w:p w14:paraId="7A0C540A" w14:textId="77777777" w:rsidR="000A40D3" w:rsidRDefault="00AF2F76">
      <w:pPr>
        <w:pStyle w:val="Sraopastraipa"/>
        <w:numPr>
          <w:ilvl w:val="0"/>
          <w:numId w:val="15"/>
        </w:numPr>
        <w:tabs>
          <w:tab w:val="left" w:pos="577"/>
          <w:tab w:val="left" w:pos="578"/>
        </w:tabs>
        <w:ind w:left="0" w:firstLine="0"/>
      </w:pPr>
      <w:r>
        <w:t>dubens abscesas, dubens celiulitas (dubens audinių uždegimas);</w:t>
      </w:r>
    </w:p>
    <w:p w14:paraId="4600FCF1" w14:textId="77777777" w:rsidR="000A40D3" w:rsidRDefault="00AF2F76">
      <w:pPr>
        <w:pStyle w:val="Sraopastraipa"/>
        <w:numPr>
          <w:ilvl w:val="0"/>
          <w:numId w:val="15"/>
        </w:numPr>
        <w:tabs>
          <w:tab w:val="left" w:pos="577"/>
          <w:tab w:val="left" w:pos="578"/>
        </w:tabs>
        <w:ind w:left="0" w:firstLine="0"/>
      </w:pPr>
      <w:r>
        <w:t>septinis tromboflebitas (infekcijos sukeltas venų uždegimas);</w:t>
      </w:r>
    </w:p>
    <w:p w14:paraId="2EF48663" w14:textId="77777777" w:rsidR="000A40D3" w:rsidRDefault="00AF2F76">
      <w:pPr>
        <w:pStyle w:val="Sraopastraipa"/>
        <w:numPr>
          <w:ilvl w:val="0"/>
          <w:numId w:val="15"/>
        </w:numPr>
        <w:tabs>
          <w:tab w:val="left" w:pos="577"/>
          <w:tab w:val="left" w:pos="578"/>
        </w:tabs>
        <w:ind w:left="0" w:firstLine="0"/>
      </w:pPr>
      <w:r>
        <w:t>pogimdyminis sepsis (infekcinė būklė po gimdymo);</w:t>
      </w:r>
    </w:p>
    <w:p w14:paraId="75D45FD3" w14:textId="77777777" w:rsidR="000A40D3" w:rsidRDefault="00AF2F76">
      <w:pPr>
        <w:pStyle w:val="Sraopastraipa"/>
        <w:numPr>
          <w:ilvl w:val="0"/>
          <w:numId w:val="15"/>
        </w:numPr>
        <w:tabs>
          <w:tab w:val="left" w:pos="577"/>
          <w:tab w:val="left" w:pos="578"/>
        </w:tabs>
        <w:ind w:left="0" w:firstLine="0"/>
      </w:pPr>
      <w:r>
        <w:t>osteomielitas (kaulų infekcija);</w:t>
      </w:r>
    </w:p>
    <w:p w14:paraId="6F6D1603" w14:textId="77777777" w:rsidR="000A40D3" w:rsidRDefault="00AF2F76">
      <w:pPr>
        <w:pStyle w:val="Sraopastraipa"/>
        <w:numPr>
          <w:ilvl w:val="0"/>
          <w:numId w:val="15"/>
        </w:numPr>
        <w:tabs>
          <w:tab w:val="left" w:pos="577"/>
          <w:tab w:val="left" w:pos="578"/>
        </w:tabs>
        <w:ind w:left="0" w:firstLine="0"/>
      </w:pPr>
      <w:r>
        <w:t>bakterinis pūlingas meningitas (pūlingas galvos ir stuburo smegenų dangalų uždegimas);</w:t>
      </w:r>
    </w:p>
    <w:p w14:paraId="46F274BD" w14:textId="77777777" w:rsidR="000A40D3" w:rsidRDefault="00AF2F76">
      <w:pPr>
        <w:pStyle w:val="Sraopastraipa"/>
        <w:numPr>
          <w:ilvl w:val="0"/>
          <w:numId w:val="15"/>
        </w:numPr>
        <w:tabs>
          <w:tab w:val="left" w:pos="577"/>
          <w:tab w:val="left" w:pos="578"/>
        </w:tabs>
        <w:ind w:left="0" w:firstLine="0"/>
      </w:pPr>
      <w:r>
        <w:t>dujinė gangrena (vietinis poodinių audinių apmirimas susidarant dujoms);</w:t>
      </w:r>
    </w:p>
    <w:p w14:paraId="5E75560B" w14:textId="77777777" w:rsidR="000A40D3" w:rsidRDefault="00AF2F76">
      <w:pPr>
        <w:pStyle w:val="Sraopastraipa"/>
        <w:numPr>
          <w:ilvl w:val="0"/>
          <w:numId w:val="15"/>
        </w:numPr>
        <w:tabs>
          <w:tab w:val="left" w:pos="577"/>
          <w:tab w:val="left" w:pos="578"/>
        </w:tabs>
        <w:ind w:left="0" w:firstLine="0"/>
      </w:pPr>
      <w:r>
        <w:t>nekrotizuojanti pneumonija (plaučių uždegimas, siejamas su gangrena arba vietinių audinių apmirimu);</w:t>
      </w:r>
    </w:p>
    <w:p w14:paraId="5672C69A" w14:textId="77777777" w:rsidR="000A40D3" w:rsidRDefault="00AF2F76">
      <w:pPr>
        <w:pStyle w:val="Sraopastraipa"/>
        <w:numPr>
          <w:ilvl w:val="0"/>
          <w:numId w:val="15"/>
        </w:numPr>
        <w:tabs>
          <w:tab w:val="left" w:pos="577"/>
          <w:tab w:val="left" w:pos="578"/>
        </w:tabs>
        <w:ind w:left="0" w:firstLine="0"/>
      </w:pPr>
      <w:r>
        <w:t xml:space="preserve">ūminis opinis gingivitas (dantenų uždegimas, dėl kurio burnoje atsiranda žaizdelių), atsiradęs </w:t>
      </w:r>
      <w:r>
        <w:lastRenderedPageBreak/>
        <w:t>dėl infekcijos, kurią sukėlė išskirtos viena arba kelios iš pirmiau minėtų anaerobinių bakterijų.</w:t>
      </w:r>
    </w:p>
    <w:p w14:paraId="0C39DD49" w14:textId="77777777" w:rsidR="000A40D3" w:rsidRDefault="000A40D3">
      <w:pPr>
        <w:pStyle w:val="Pagrindinistekstas"/>
      </w:pPr>
    </w:p>
    <w:p w14:paraId="22EAFD1B" w14:textId="77777777" w:rsidR="000A40D3" w:rsidRPr="003F2CCC" w:rsidRDefault="00AF2F76">
      <w:pPr>
        <w:jc w:val="both"/>
        <w:rPr>
          <w:color w:val="000000"/>
        </w:rPr>
      </w:pPr>
      <w:r>
        <w:t>Jis taip pat naudojamas gydyti pacientams, kuriems yra bakteremija (bakterijos kraujyje), atsiradusi dėl vienos iš pirmiau išvardytų infekcijų.</w:t>
      </w:r>
    </w:p>
    <w:p w14:paraId="2BFCC881" w14:textId="77777777" w:rsidR="000A40D3" w:rsidRDefault="000A40D3">
      <w:pPr>
        <w:pStyle w:val="Pagrindinistekstas"/>
      </w:pPr>
    </w:p>
    <w:p w14:paraId="1BA4D295" w14:textId="77777777" w:rsidR="000A40D3" w:rsidRDefault="00AF2F76">
      <w:pPr>
        <w:pStyle w:val="Pagrindinistekstas"/>
      </w:pPr>
      <w:r>
        <w:t>Jis taip pat skiriamas kaip prevencinė priemonė prieš operacijas, siejamas su didesne infekcijos vadinamosiomis anaerobinėmis bakterijomis rizika, daugiausiai ginekologines, pilvo ir žarnyno operacijas.</w:t>
      </w:r>
    </w:p>
    <w:p w14:paraId="1D2F702E" w14:textId="77777777" w:rsidR="000A40D3" w:rsidRDefault="000A40D3">
      <w:pPr>
        <w:pStyle w:val="Pagrindinistekstas"/>
      </w:pPr>
    </w:p>
    <w:p w14:paraId="3FEF4437" w14:textId="77777777" w:rsidR="000A40D3" w:rsidRDefault="00AF2F76">
      <w:pPr>
        <w:pStyle w:val="Pagrindinistekstas"/>
      </w:pPr>
      <w:r>
        <w:t>Būtina laikytis iš gydytojo gautų vartojimo instrukcijų.</w:t>
      </w:r>
    </w:p>
    <w:p w14:paraId="5918D1F6" w14:textId="77777777" w:rsidR="000A40D3" w:rsidRDefault="000A40D3">
      <w:pPr>
        <w:pStyle w:val="Pagrindinistekstas"/>
      </w:pPr>
    </w:p>
    <w:p w14:paraId="283BBE5C" w14:textId="77777777" w:rsidR="000A40D3" w:rsidRDefault="000A40D3">
      <w:pPr>
        <w:pStyle w:val="Pagrindinistekstas"/>
      </w:pPr>
    </w:p>
    <w:p w14:paraId="170289CB" w14:textId="77777777" w:rsidR="000A40D3" w:rsidRPr="003F2CCC" w:rsidRDefault="00AF2F76">
      <w:pPr>
        <w:pStyle w:val="Antrat1"/>
        <w:numPr>
          <w:ilvl w:val="0"/>
          <w:numId w:val="13"/>
        </w:numPr>
        <w:tabs>
          <w:tab w:val="left" w:pos="439"/>
        </w:tabs>
        <w:ind w:left="0" w:firstLine="0"/>
        <w:rPr>
          <w:b w:val="0"/>
          <w:bCs w:val="0"/>
        </w:rPr>
      </w:pPr>
      <w:r>
        <w:t>Kas žinotina prieš vartojant Metronidazole Basi</w:t>
      </w:r>
      <w:r>
        <w:br/>
      </w:r>
    </w:p>
    <w:p w14:paraId="576CF754" w14:textId="77777777" w:rsidR="000A40D3" w:rsidRDefault="00AF2F76">
      <w:pPr>
        <w:pStyle w:val="Antrat1"/>
        <w:tabs>
          <w:tab w:val="left" w:pos="439"/>
        </w:tabs>
        <w:ind w:left="0" w:firstLine="0"/>
      </w:pPr>
      <w:r>
        <w:t>Metronidazole Basi vartoti draudžiama:</w:t>
      </w:r>
    </w:p>
    <w:p w14:paraId="0A592F68" w14:textId="77777777" w:rsidR="000A40D3" w:rsidRDefault="00AF2F76">
      <w:pPr>
        <w:pStyle w:val="Sraopastraipa"/>
        <w:numPr>
          <w:ilvl w:val="0"/>
          <w:numId w:val="15"/>
        </w:numPr>
        <w:tabs>
          <w:tab w:val="left" w:pos="500"/>
          <w:tab w:val="left" w:pos="501"/>
        </w:tabs>
        <w:ind w:left="0" w:firstLine="0"/>
      </w:pPr>
      <w:r>
        <w:t>jeigu yra alergija metronidazolui, imidazolams arba bet kuriai pagalbinei šio vaisto medžiagai (jos išvardytos 6 skyriuje).</w:t>
      </w:r>
    </w:p>
    <w:p w14:paraId="1A7C4CC0" w14:textId="77777777" w:rsidR="000A40D3" w:rsidRDefault="000A40D3">
      <w:pPr>
        <w:pStyle w:val="Pagrindinistekstas"/>
      </w:pPr>
    </w:p>
    <w:p w14:paraId="2D991C6C" w14:textId="77777777" w:rsidR="000A40D3" w:rsidRDefault="00AF2F76">
      <w:pPr>
        <w:pStyle w:val="Antrat1"/>
        <w:ind w:left="0" w:firstLine="0"/>
      </w:pPr>
      <w:r>
        <w:t>Įspėjimai ir atsargumo priemonės</w:t>
      </w:r>
    </w:p>
    <w:p w14:paraId="65E41753" w14:textId="77777777" w:rsidR="000A40D3" w:rsidRDefault="00AF2F76">
      <w:pPr>
        <w:pStyle w:val="Pagrindinistekstas"/>
      </w:pPr>
      <w:r>
        <w:t>Pasitarkite su gydytoju arba vaistininku prieš pradėdami vartoti Metronidazole Basi:</w:t>
      </w:r>
    </w:p>
    <w:p w14:paraId="7A5FBEEA" w14:textId="77777777" w:rsidR="000A40D3" w:rsidRDefault="00AF2F76">
      <w:pPr>
        <w:pStyle w:val="Sraopastraipa"/>
        <w:numPr>
          <w:ilvl w:val="0"/>
          <w:numId w:val="15"/>
        </w:numPr>
        <w:tabs>
          <w:tab w:val="left" w:pos="500"/>
          <w:tab w:val="left" w:pos="501"/>
        </w:tabs>
        <w:ind w:left="0" w:firstLine="0"/>
      </w:pPr>
      <w:r>
        <w:t>jei sergate sunkia kepenų liga;</w:t>
      </w:r>
    </w:p>
    <w:p w14:paraId="462C0933" w14:textId="77777777" w:rsidR="000A40D3" w:rsidRDefault="00AF2F76">
      <w:pPr>
        <w:pStyle w:val="Sraopastraipa"/>
        <w:numPr>
          <w:ilvl w:val="0"/>
          <w:numId w:val="15"/>
        </w:numPr>
        <w:tabs>
          <w:tab w:val="left" w:pos="501"/>
        </w:tabs>
        <w:ind w:left="0" w:firstLine="0"/>
      </w:pPr>
      <w:r>
        <w:t>jei jums skirtas ilgas gydymo kursas. Gydantis gydytojas gali nurodyti reguliariai atlikti kraujo tyrimus, ypač baltųjų kraujo ląstelių kiekiui patikrinti. Taip pat būsite atidžiai stebimi dėl nervinių sutrikimų rizikos, tokių kaip parestezija (dilgčiojimas pėdose arba plaštakose), ataksija (nekoordinuoti judesiai), svaigulys ir traukuliai;</w:t>
      </w:r>
    </w:p>
    <w:p w14:paraId="2269BC7A" w14:textId="77777777" w:rsidR="000A40D3" w:rsidRDefault="00AF2F76">
      <w:pPr>
        <w:pStyle w:val="Sraopastraipa"/>
        <w:numPr>
          <w:ilvl w:val="0"/>
          <w:numId w:val="15"/>
        </w:numPr>
        <w:tabs>
          <w:tab w:val="left" w:pos="500"/>
          <w:tab w:val="left" w:pos="501"/>
        </w:tabs>
        <w:ind w:left="0" w:firstLine="0"/>
      </w:pPr>
      <w:r>
        <w:t>jei sergate lėtine arba ūmine centrinės ar periferinės nervų sistemos liga (dėl galimo būklės pablogėjimo rizikos);</w:t>
      </w:r>
    </w:p>
    <w:p w14:paraId="4D704AB8" w14:textId="77777777" w:rsidR="000A40D3" w:rsidRDefault="00AF2F76">
      <w:pPr>
        <w:pStyle w:val="Sraopastraipa"/>
        <w:numPr>
          <w:ilvl w:val="0"/>
          <w:numId w:val="15"/>
        </w:numPr>
        <w:tabs>
          <w:tab w:val="left" w:pos="500"/>
          <w:tab w:val="left" w:pos="501"/>
        </w:tabs>
        <w:ind w:left="0" w:firstLine="0"/>
      </w:pPr>
      <w:r>
        <w:t>jei sergate sunkia inkstų liga. Tokiu atveju gydantis gydytojas gali sumažinti dozę, kai jums neatliekama dializė arba jeigu šio vaisto kiekis kraujyje nekontroliuojamas.</w:t>
      </w:r>
    </w:p>
    <w:p w14:paraId="67EF49BC" w14:textId="77777777" w:rsidR="000A40D3" w:rsidRDefault="000A40D3">
      <w:pPr>
        <w:pStyle w:val="Sraopastraipa"/>
        <w:tabs>
          <w:tab w:val="left" w:pos="500"/>
          <w:tab w:val="left" w:pos="501"/>
        </w:tabs>
        <w:ind w:left="0" w:firstLine="0"/>
      </w:pPr>
    </w:p>
    <w:p w14:paraId="61ECA9C8" w14:textId="77777777" w:rsidR="000A40D3" w:rsidRDefault="00AF2F76">
      <w:pPr>
        <w:shd w:val="clear" w:color="auto" w:fill="FFFFFF"/>
      </w:pPr>
      <w:r>
        <w:t>Gydymą reikia iš karto nutraukti arba peržiūrėti, jei prasideda smarkus viduriavimas, kuris galimas dėl sunkios storosios žarnos ligos, vadinamos pseudomembraniniu kolitu (taip pat žr. 4 skyrių).</w:t>
      </w:r>
    </w:p>
    <w:p w14:paraId="4F3A3A7E" w14:textId="77777777" w:rsidR="000A40D3" w:rsidRDefault="000A40D3">
      <w:pPr>
        <w:pStyle w:val="Sraopastraipa"/>
        <w:tabs>
          <w:tab w:val="left" w:pos="500"/>
          <w:tab w:val="left" w:pos="501"/>
        </w:tabs>
        <w:ind w:left="0" w:firstLine="0"/>
      </w:pPr>
    </w:p>
    <w:p w14:paraId="07E2CFA4" w14:textId="77777777" w:rsidR="000A40D3" w:rsidRDefault="00AF2F76">
      <w:pPr>
        <w:pStyle w:val="Sraopastraipa"/>
        <w:tabs>
          <w:tab w:val="left" w:pos="500"/>
          <w:tab w:val="left" w:pos="501"/>
        </w:tabs>
        <w:ind w:left="0" w:firstLine="0"/>
      </w:pPr>
      <w:r>
        <w:t>Nuo metronidazolo gali patamsėti šlapimas.</w:t>
      </w:r>
    </w:p>
    <w:p w14:paraId="23446E38" w14:textId="77777777" w:rsidR="000A40D3" w:rsidRDefault="000A40D3">
      <w:pPr>
        <w:pStyle w:val="Pagrindinistekstas"/>
      </w:pPr>
    </w:p>
    <w:p w14:paraId="13451132" w14:textId="77777777" w:rsidR="000A40D3" w:rsidRDefault="00AF2F76">
      <w:pPr>
        <w:pStyle w:val="Pagrindinistekstas"/>
      </w:pPr>
      <w:r>
        <w:t>Kokaino (</w:t>
      </w:r>
      <w:r>
        <w:rPr>
          <w:i/>
        </w:rPr>
        <w:t>Cockayne</w:t>
      </w:r>
      <w:r>
        <w:t>) sindromu sergantiems pacientams vartojant vaistą, kurio sudėtyje buvo metronidazolo, nustatyta stipraus toksinio poveikio kepenims ir (arba) ūminio kepenų nepakankamumo atvejų, įskaitant mirtį lėmusius atvejus.</w:t>
      </w:r>
      <w:r>
        <w:rPr>
          <w:color w:val="232223"/>
        </w:rPr>
        <w:t xml:space="preserve"> </w:t>
      </w:r>
      <w:r>
        <w:t>Jeigu Jums diagnozuotas Kokaino (</w:t>
      </w:r>
      <w:r>
        <w:rPr>
          <w:i/>
        </w:rPr>
        <w:t>Cockayne</w:t>
      </w:r>
      <w:r>
        <w:t>) sindromas, Jūsų gydytojas taip pat turėtų visą gydymo metronidazolu laikotarpį ir vėliau dažnai tikrinti Jūsų kepenų veiklą.</w:t>
      </w:r>
    </w:p>
    <w:p w14:paraId="5BB15D24" w14:textId="77777777" w:rsidR="000A40D3" w:rsidRDefault="000A40D3">
      <w:pPr>
        <w:pStyle w:val="Pagrindinistekstas"/>
      </w:pPr>
    </w:p>
    <w:p w14:paraId="3E4F0DD6" w14:textId="77777777" w:rsidR="000A40D3" w:rsidRDefault="00AF2F76">
      <w:pPr>
        <w:pStyle w:val="Pagrindinistekstas"/>
      </w:pPr>
      <w:r>
        <w:t>Nedelsdami praneškite savo gydytojui ir nustokite vartoti metronidazolą, jei Jums pasireikštų:</w:t>
      </w:r>
    </w:p>
    <w:p w14:paraId="79D2A9D3" w14:textId="77777777" w:rsidR="000A40D3" w:rsidRDefault="000A40D3">
      <w:pPr>
        <w:pStyle w:val="Pagrindinistekstas"/>
      </w:pPr>
    </w:p>
    <w:p w14:paraId="21C9F0C0" w14:textId="77777777" w:rsidR="000A40D3" w:rsidRDefault="00AF2F76" w:rsidP="003F2CCC">
      <w:pPr>
        <w:pStyle w:val="Sraopastraipa"/>
        <w:numPr>
          <w:ilvl w:val="0"/>
          <w:numId w:val="12"/>
        </w:numPr>
        <w:tabs>
          <w:tab w:val="left" w:pos="567"/>
        </w:tabs>
        <w:ind w:left="0" w:firstLine="0"/>
      </w:pPr>
      <w:r>
        <w:t>pilvo skausmas, anoreksija, pykinimas, vėmimas, karščiavimas, bendras negalavimas, nuovargis, gelta, šlapimo patamsėjimas, pilkšvos arba molio spalvos išmatos arba niežėjimas.</w:t>
      </w:r>
    </w:p>
    <w:p w14:paraId="5B25BB35" w14:textId="77777777" w:rsidR="000A40D3" w:rsidRDefault="000A40D3">
      <w:pPr>
        <w:pStyle w:val="Pagrindinistekstas"/>
      </w:pPr>
    </w:p>
    <w:p w14:paraId="518BC8B4" w14:textId="77777777" w:rsidR="000A40D3" w:rsidRDefault="00AF2F76">
      <w:pPr>
        <w:pStyle w:val="Pagrindinistekstas"/>
      </w:pPr>
      <w:r>
        <w:t>Vartojant metronidazolą nustatyta sunkių pūslinių odos reakcijų, tokių kaip Stivenso-Džonsono sindromas (SJS), toksinė epidermio nekrolizė (TEN) arba ūminė išplitusi egzanteminė pustuliozė (AGEP) (žr. „Galimas šalutinis poveikis“). Jei atsiranda AGEP, SJS arba TEN simptomų, Metronidazole Basi vartojimą būtina nutraukti nedelsiant.</w:t>
      </w:r>
    </w:p>
    <w:p w14:paraId="7A9F832B" w14:textId="77777777" w:rsidR="000A40D3" w:rsidRDefault="000A40D3">
      <w:pPr>
        <w:pStyle w:val="Pagrindinistekstas"/>
      </w:pPr>
    </w:p>
    <w:p w14:paraId="54780A65" w14:textId="216A8AEF" w:rsidR="000A40D3" w:rsidRDefault="00AF2F76">
      <w:pPr>
        <w:pStyle w:val="Antrat1"/>
        <w:ind w:left="0" w:firstLine="0"/>
        <w:jc w:val="both"/>
      </w:pPr>
      <w:r>
        <w:t xml:space="preserve">Kiti vaistai ir </w:t>
      </w:r>
      <w:proofErr w:type="spellStart"/>
      <w:r>
        <w:t>Metronidazole</w:t>
      </w:r>
      <w:proofErr w:type="spellEnd"/>
      <w:r>
        <w:t xml:space="preserve"> Basi</w:t>
      </w:r>
    </w:p>
    <w:p w14:paraId="1C33B59C" w14:textId="77777777" w:rsidR="000A40D3" w:rsidRDefault="00AF2F76">
      <w:pPr>
        <w:pStyle w:val="Pagrindinistekstas"/>
      </w:pPr>
      <w:r>
        <w:t>Jeigu vartojate ar neseniai vartojote kitų vaistų, įskaitant nereceptinius vaistus, arba dėl to nesate tikri, apie tai pasakykite gydytojui arba vaistininkui.</w:t>
      </w:r>
    </w:p>
    <w:p w14:paraId="06CAF140" w14:textId="77777777" w:rsidR="000A40D3" w:rsidRDefault="000A40D3">
      <w:pPr>
        <w:pStyle w:val="Pagrindinistekstas"/>
      </w:pPr>
    </w:p>
    <w:p w14:paraId="3295D3FB" w14:textId="77777777" w:rsidR="000A40D3" w:rsidRDefault="00AF2F76">
      <w:pPr>
        <w:pStyle w:val="Pagrindinistekstas"/>
      </w:pPr>
      <w:r>
        <w:t>Nėra terapinio nesuderinamumo su kitais paprastai vartojamais priešinfekciniais vaistais. Jo galima vartoti vienu metu su kitais priešinfekciniais vaistais, tačiau atskirai (t. y. ne toje pačioje talpyklėje).</w:t>
      </w:r>
    </w:p>
    <w:p w14:paraId="38F212B6" w14:textId="77777777" w:rsidR="000A40D3" w:rsidRDefault="000A40D3">
      <w:pPr>
        <w:pStyle w:val="Pagrindinistekstas"/>
      </w:pPr>
    </w:p>
    <w:p w14:paraId="39C49161" w14:textId="2B9A04CD" w:rsidR="000A40D3" w:rsidRDefault="00AF2F76">
      <w:pPr>
        <w:shd w:val="clear" w:color="auto" w:fill="FFFFFF"/>
        <w:rPr>
          <w:b/>
        </w:rPr>
      </w:pPr>
      <w:r>
        <w:rPr>
          <w:b/>
        </w:rPr>
        <w:t>Amjodaronas (vartojamas širdies ritmo sutrikimams gydyti)</w:t>
      </w:r>
    </w:p>
    <w:p w14:paraId="450A1818" w14:textId="77777777" w:rsidR="000A40D3" w:rsidRDefault="00AF2F76">
      <w:pPr>
        <w:shd w:val="clear" w:color="auto" w:fill="FFFFFF"/>
      </w:pPr>
      <w:r>
        <w:t>Vartojant šio vaisto turi būti stebima širdies funkcija.</w:t>
      </w:r>
    </w:p>
    <w:p w14:paraId="2F4B331A" w14:textId="77777777" w:rsidR="000A40D3" w:rsidRDefault="00AF2F76">
      <w:pPr>
        <w:pStyle w:val="Pagrindinistekstas"/>
      </w:pPr>
      <w:r>
        <w:t>Turite kreiptis į gydytoją, jei pastebite širdies funkcijos anomalijų, pasireiškia svaigulys arba alpimas.</w:t>
      </w:r>
    </w:p>
    <w:p w14:paraId="72F432E0" w14:textId="77777777" w:rsidR="000A40D3" w:rsidRDefault="000A40D3">
      <w:pPr>
        <w:pStyle w:val="Pagrindinistekstas"/>
      </w:pPr>
    </w:p>
    <w:p w14:paraId="1D50B1B0" w14:textId="77777777" w:rsidR="000A40D3" w:rsidRDefault="00AF2F76">
      <w:pPr>
        <w:shd w:val="clear" w:color="auto" w:fill="FFFFFF"/>
        <w:rPr>
          <w:b/>
        </w:rPr>
      </w:pPr>
      <w:r>
        <w:rPr>
          <w:b/>
        </w:rPr>
        <w:t>Barbitūratai (veiklioji medžiaga migdomųjų vaistų sudėtyje)</w:t>
      </w:r>
    </w:p>
    <w:p w14:paraId="3BBD7F96" w14:textId="77777777" w:rsidR="000A40D3" w:rsidRDefault="00AF2F76">
      <w:pPr>
        <w:pStyle w:val="Pagrindinistekstas"/>
      </w:pPr>
      <w:r>
        <w:t>Fenobarbitalis sutrumpina metronidazolo veikimo trukmę, todėl gali reikėti padidinti Jums skiriamą metronidazolo dozę.</w:t>
      </w:r>
    </w:p>
    <w:p w14:paraId="6FD45E61" w14:textId="77777777" w:rsidR="000A40D3" w:rsidRDefault="000A40D3">
      <w:pPr>
        <w:pStyle w:val="Pagrindinistekstas"/>
      </w:pPr>
    </w:p>
    <w:p w14:paraId="4135949E" w14:textId="77777777" w:rsidR="000A40D3" w:rsidRDefault="00AF2F76">
      <w:pPr>
        <w:shd w:val="clear" w:color="auto" w:fill="FFFFFF"/>
        <w:rPr>
          <w:b/>
        </w:rPr>
      </w:pPr>
      <w:r>
        <w:rPr>
          <w:b/>
        </w:rPr>
        <w:t>Kontraceptinės tabletės</w:t>
      </w:r>
    </w:p>
    <w:p w14:paraId="3F934219" w14:textId="77777777" w:rsidR="000A40D3" w:rsidRDefault="00AF2F76">
      <w:pPr>
        <w:shd w:val="clear" w:color="auto" w:fill="FFFFFF"/>
      </w:pPr>
      <w:r>
        <w:t>Vartojant metronidazolo gali sumažėti kontraceptinių tablečių patikimumas.</w:t>
      </w:r>
    </w:p>
    <w:p w14:paraId="0F5B849D" w14:textId="77777777" w:rsidR="000A40D3" w:rsidRDefault="000A40D3">
      <w:pPr>
        <w:pStyle w:val="Pagrindinistekstas"/>
      </w:pPr>
    </w:p>
    <w:p w14:paraId="44FB321C" w14:textId="77777777" w:rsidR="000A40D3" w:rsidRDefault="00AF2F76">
      <w:pPr>
        <w:shd w:val="clear" w:color="auto" w:fill="FFFFFF"/>
        <w:rPr>
          <w:b/>
        </w:rPr>
      </w:pPr>
      <w:r>
        <w:rPr>
          <w:b/>
        </w:rPr>
        <w:t>Karbamazepinas (epilepsijai gydyti skirtas vaistas)</w:t>
      </w:r>
    </w:p>
    <w:p w14:paraId="73BE230D" w14:textId="77777777" w:rsidR="000A40D3" w:rsidRDefault="00AF2F76">
      <w:pPr>
        <w:shd w:val="clear" w:color="auto" w:fill="FFFFFF"/>
      </w:pPr>
      <w:r>
        <w:t>Tokį derinį taip pat reikia vartoti atsargiai, nes metronidazolas gali pailginti karbamazepino veikimo trukmę.</w:t>
      </w:r>
    </w:p>
    <w:p w14:paraId="6053A37B" w14:textId="77777777" w:rsidR="000A40D3" w:rsidRDefault="000A40D3">
      <w:pPr>
        <w:shd w:val="clear" w:color="auto" w:fill="FFFFFF"/>
      </w:pPr>
    </w:p>
    <w:p w14:paraId="03B385F8" w14:textId="77777777" w:rsidR="000A40D3" w:rsidRDefault="00AF2F76">
      <w:pPr>
        <w:shd w:val="clear" w:color="auto" w:fill="FFFFFF"/>
        <w:rPr>
          <w:b/>
        </w:rPr>
      </w:pPr>
      <w:r>
        <w:rPr>
          <w:b/>
        </w:rPr>
        <w:t>Cimetidinas (skrandžio ligoms gydyti skirtas vaistas)</w:t>
      </w:r>
    </w:p>
    <w:p w14:paraId="19273E3B" w14:textId="77777777" w:rsidR="000A40D3" w:rsidRDefault="00AF2F76">
      <w:pPr>
        <w:shd w:val="clear" w:color="auto" w:fill="FFFFFF"/>
      </w:pPr>
      <w:r>
        <w:t>Atskirais atvejais cimetidinas gali sumažinti metronidazolo eliminaciją, todėl gali padidėti metronidazolo koncentracija kraujo serume.</w:t>
      </w:r>
    </w:p>
    <w:p w14:paraId="118B2DAF" w14:textId="77777777" w:rsidR="000A40D3" w:rsidRDefault="000A40D3">
      <w:pPr>
        <w:pStyle w:val="Pagrindinistekstas"/>
      </w:pPr>
    </w:p>
    <w:p w14:paraId="23645AA8" w14:textId="77777777" w:rsidR="000A40D3" w:rsidRDefault="00AF2F76">
      <w:pPr>
        <w:shd w:val="clear" w:color="auto" w:fill="FFFFFF"/>
        <w:rPr>
          <w:b/>
        </w:rPr>
      </w:pPr>
      <w:r>
        <w:rPr>
          <w:b/>
        </w:rPr>
        <w:t>Ciklosporinas (nepageidaujamoms imuninėms reakcijoms slopinti skirtas vaistas)</w:t>
      </w:r>
    </w:p>
    <w:p w14:paraId="5BF6AED4" w14:textId="77777777" w:rsidR="000A40D3" w:rsidRDefault="00AF2F76">
      <w:pPr>
        <w:shd w:val="clear" w:color="auto" w:fill="FFFFFF"/>
      </w:pPr>
      <w:r>
        <w:t>Ciklosporino vartojant kartu su metronidazolu, gali padidėti ciklosporino kiekis kraujyje; todėl gydantis gydytojas turės atitinkamai pakoreguoti Jums skirtą ciklosporino dozę.</w:t>
      </w:r>
    </w:p>
    <w:p w14:paraId="219DE604" w14:textId="77777777" w:rsidR="000A40D3" w:rsidRDefault="000A40D3">
      <w:pPr>
        <w:pStyle w:val="Pagrindinistekstas"/>
      </w:pPr>
    </w:p>
    <w:p w14:paraId="418DE99D" w14:textId="77777777" w:rsidR="000A40D3" w:rsidRDefault="00AF2F76" w:rsidP="0015596C">
      <w:pPr>
        <w:pStyle w:val="Pagrindinistekstas"/>
      </w:pPr>
      <w:r>
        <w:t>Kartu vartoti metronidazolo ir disulfiramo (vaisto, padedančio gydyti alkoholizmą) nerekomenduojama, nes yra buvę psichikos sutrikimų atvejų.</w:t>
      </w:r>
    </w:p>
    <w:p w14:paraId="7C4814C8" w14:textId="77777777" w:rsidR="000A40D3" w:rsidRDefault="000A40D3">
      <w:pPr>
        <w:pStyle w:val="Pagrindinistekstas"/>
      </w:pPr>
    </w:p>
    <w:p w14:paraId="74523A4F" w14:textId="77777777" w:rsidR="000A40D3" w:rsidRDefault="00AF2F76">
      <w:pPr>
        <w:pStyle w:val="Pagrindinistekstas"/>
      </w:pPr>
      <w:r>
        <w:t>Kartu vartojant metronidazolą ir geriamuosius antikoaguliantus (vaistus, neleidžiančius susidaryti kraujo krešuliams, tokius kaip varfarinas) gali padidėti kraujavimo rizika. Jeigu metronidazolo vartojama tuo pačiu metu, kaip ir šių vaistų, gydantis gydytojas turi Jus atidžiai stebėti.</w:t>
      </w:r>
    </w:p>
    <w:p w14:paraId="1193DA12" w14:textId="77777777" w:rsidR="000A40D3" w:rsidRDefault="000A40D3">
      <w:pPr>
        <w:pStyle w:val="Pagrindinistekstas"/>
      </w:pPr>
    </w:p>
    <w:p w14:paraId="70219145" w14:textId="77777777" w:rsidR="000A40D3" w:rsidRDefault="00AF2F76">
      <w:pPr>
        <w:pStyle w:val="Pagrindinistekstas"/>
      </w:pPr>
      <w:r>
        <w:t>Kartu su metronidazolu vartojant ličio (vaisto nuo depresijos) ir ciklosporino (vaisto, silpninančio organizmo imuninę sistemą), kyla jų kiekio padidėjimo kraujyje rizika. Todėl, jei jie vartojami kartu, būtina griežta gydytojo priežiūra.</w:t>
      </w:r>
    </w:p>
    <w:p w14:paraId="52CEEEC3" w14:textId="77777777" w:rsidR="000A40D3" w:rsidRDefault="000A40D3">
      <w:pPr>
        <w:pStyle w:val="Pagrindinistekstas"/>
      </w:pPr>
    </w:p>
    <w:p w14:paraId="67AAA1DA" w14:textId="77777777" w:rsidR="000A40D3" w:rsidRDefault="00AF2F76">
      <w:pPr>
        <w:shd w:val="clear" w:color="auto" w:fill="FFFFFF"/>
        <w:rPr>
          <w:b/>
        </w:rPr>
      </w:pPr>
      <w:r>
        <w:rPr>
          <w:b/>
        </w:rPr>
        <w:t>Fenitoinas (epilepsijai gydyti skirtas vaistas)</w:t>
      </w:r>
    </w:p>
    <w:p w14:paraId="1810216F" w14:textId="77777777" w:rsidR="000A40D3" w:rsidRDefault="00AF2F76">
      <w:pPr>
        <w:shd w:val="clear" w:color="auto" w:fill="FFFFFF"/>
      </w:pPr>
      <w:r>
        <w:t>Jei vartojate fenitoiną, gydantis gydytojas metronidazolo Jums skirs atsargiai, nes metronidazolas gali pailginti fenitoino poveikio trukmę. Be to, fenitoinas gali susilpninti metronidazolo poveikį.</w:t>
      </w:r>
    </w:p>
    <w:p w14:paraId="3DDF4EC1" w14:textId="77777777" w:rsidR="000A40D3" w:rsidRDefault="000A40D3">
      <w:pPr>
        <w:pStyle w:val="Pagrindinistekstas"/>
      </w:pPr>
    </w:p>
    <w:p w14:paraId="3ADD1B21" w14:textId="77777777" w:rsidR="000A40D3" w:rsidRDefault="00AF2F76">
      <w:pPr>
        <w:pStyle w:val="Pagrindinistekstas"/>
        <w:jc w:val="both"/>
      </w:pPr>
      <w:r>
        <w:t>Metronidazolas padidina fluoruracilo ir busulfano (vėžiui gydyti skirti vaistai) toksinį poveikį.</w:t>
      </w:r>
    </w:p>
    <w:p w14:paraId="4F6692BC" w14:textId="77777777" w:rsidR="000A40D3" w:rsidRPr="003F2CCC" w:rsidRDefault="000A40D3">
      <w:pPr>
        <w:shd w:val="clear" w:color="auto" w:fill="FFFFFF"/>
        <w:rPr>
          <w:bCs/>
        </w:rPr>
      </w:pPr>
    </w:p>
    <w:p w14:paraId="2D1816A8" w14:textId="77777777" w:rsidR="000A40D3" w:rsidRDefault="00AF2F76">
      <w:pPr>
        <w:shd w:val="clear" w:color="auto" w:fill="FFFFFF"/>
        <w:rPr>
          <w:b/>
        </w:rPr>
      </w:pPr>
      <w:r>
        <w:rPr>
          <w:b/>
        </w:rPr>
        <w:t>Litis (vartojamas psichikos ligoms gydyti)</w:t>
      </w:r>
    </w:p>
    <w:p w14:paraId="1029F523" w14:textId="77777777" w:rsidR="000A40D3" w:rsidRDefault="00AF2F76">
      <w:pPr>
        <w:shd w:val="clear" w:color="auto" w:fill="FFFFFF"/>
      </w:pPr>
      <w:r>
        <w:t>Gydant ličio preparatais būtinas itin atidus stebėjimas, kai kartu vartojama metronidazolo; gali reikėti pakoreguoti ličio preparato dozę. Prieš skiriant metronidazolo, ličio dozę reikia palaipsniui sumažinti arba vartojimą nutraukti.</w:t>
      </w:r>
    </w:p>
    <w:p w14:paraId="34AE0BD8" w14:textId="77777777" w:rsidR="000A40D3" w:rsidRDefault="000A40D3">
      <w:pPr>
        <w:shd w:val="clear" w:color="auto" w:fill="FFFFFF"/>
      </w:pPr>
    </w:p>
    <w:p w14:paraId="140925ED" w14:textId="77777777" w:rsidR="000A40D3" w:rsidRDefault="00AF2F76">
      <w:pPr>
        <w:shd w:val="clear" w:color="auto" w:fill="FFFFFF"/>
        <w:rPr>
          <w:b/>
        </w:rPr>
      </w:pPr>
      <w:r>
        <w:rPr>
          <w:b/>
        </w:rPr>
        <w:t>Mikofenolato mofetilis (vartojamas siekiant išvengti atmetimo reakcijos po organo transplantacijos)</w:t>
      </w:r>
    </w:p>
    <w:p w14:paraId="3E00C160" w14:textId="77777777" w:rsidR="000A40D3" w:rsidRDefault="00AF2F76">
      <w:pPr>
        <w:shd w:val="clear" w:color="auto" w:fill="FFFFFF"/>
      </w:pPr>
      <w:r>
        <w:t>Metronidazolas gali susilpninti jo poveikį, todėl rekomenduojama atidžiai stebėti šio vaisto veikimą.</w:t>
      </w:r>
    </w:p>
    <w:p w14:paraId="3E075645" w14:textId="77777777" w:rsidR="000A40D3" w:rsidRDefault="000A40D3">
      <w:pPr>
        <w:pStyle w:val="Pagrindinistekstas"/>
      </w:pPr>
    </w:p>
    <w:p w14:paraId="3A85591A" w14:textId="77777777" w:rsidR="000A40D3" w:rsidRDefault="00AF2F76">
      <w:pPr>
        <w:shd w:val="clear" w:color="auto" w:fill="FFFFFF"/>
        <w:rPr>
          <w:b/>
        </w:rPr>
      </w:pPr>
      <w:r>
        <w:rPr>
          <w:b/>
        </w:rPr>
        <w:t>Takrolimuzas (vartojamas nepageidaujamoms imuninėms reakcijoms slopinti)</w:t>
      </w:r>
    </w:p>
    <w:p w14:paraId="28B81197" w14:textId="77777777" w:rsidR="000A40D3" w:rsidRDefault="00AF2F76">
      <w:pPr>
        <w:pStyle w:val="Pagrindinistekstas"/>
      </w:pPr>
      <w:r>
        <w:t>Pradėjus ir nutraukus gydymą metronidazolu būtina tikrinti šio vaisto kiekį kraujyje ir Jūsų inkstų funkciją.</w:t>
      </w:r>
    </w:p>
    <w:p w14:paraId="38878AD9" w14:textId="77777777" w:rsidR="000A40D3" w:rsidRDefault="000A40D3">
      <w:pPr>
        <w:pStyle w:val="Pagrindinistekstas"/>
      </w:pPr>
    </w:p>
    <w:p w14:paraId="42E67B20" w14:textId="77777777" w:rsidR="000A40D3" w:rsidRDefault="00AF2F76">
      <w:pPr>
        <w:pStyle w:val="Antrat1"/>
        <w:ind w:left="0" w:firstLine="0"/>
        <w:jc w:val="both"/>
      </w:pPr>
      <w:r>
        <w:t>Metronidazole Basi vartojimas su maistu ir alkoholiu</w:t>
      </w:r>
    </w:p>
    <w:p w14:paraId="1F0E61BB" w14:textId="77777777" w:rsidR="000A40D3" w:rsidRDefault="00AF2F76">
      <w:pPr>
        <w:pStyle w:val="Pagrindinistekstas"/>
      </w:pPr>
      <w:r>
        <w:t xml:space="preserve">Vartojant metronidazolo reikia susilaikyti nuo gėrimų ir vaistų, kurių sudėtyje yra alkoholio, iki praeis bent viena diena po gydymo, dėl galimo vadinamojo „Antabuse“ efekto – reakcijos, pasireiškiančios </w:t>
      </w:r>
      <w:r>
        <w:lastRenderedPageBreak/>
        <w:t>odos paraudimu, vėmimu ir tachikardija.</w:t>
      </w:r>
    </w:p>
    <w:p w14:paraId="05C7F404" w14:textId="77777777" w:rsidR="000A40D3" w:rsidRDefault="000A40D3">
      <w:pPr>
        <w:pStyle w:val="Pagrindinistekstas"/>
      </w:pPr>
    </w:p>
    <w:p w14:paraId="62E8EFF4" w14:textId="77777777" w:rsidR="000A40D3" w:rsidRDefault="00AF2F76">
      <w:pPr>
        <w:pStyle w:val="Antrat1"/>
        <w:ind w:left="0" w:firstLine="0"/>
        <w:jc w:val="both"/>
      </w:pPr>
      <w:r>
        <w:t>Nėštumas, žindymo laikotarpis ir vaisingumas</w:t>
      </w:r>
    </w:p>
    <w:p w14:paraId="1D4A4DD1" w14:textId="77777777" w:rsidR="000A40D3" w:rsidRDefault="00AF2F76">
      <w:pPr>
        <w:pStyle w:val="Pagrindinistekstas"/>
      </w:pPr>
      <w:r>
        <w:t>Jeigu esate nėščia, žindote kūdikį, manote, kad galbūt esate nėščia, arba planuojate pastoti, tai prieš vartodama šį vaistą pasitarkite su gydytoju arba vaistininku.</w:t>
      </w:r>
    </w:p>
    <w:p w14:paraId="46980D2A" w14:textId="77777777" w:rsidR="000A40D3" w:rsidRDefault="000A40D3">
      <w:pPr>
        <w:pStyle w:val="Pagrindinistekstas"/>
      </w:pPr>
    </w:p>
    <w:p w14:paraId="523DCD9D" w14:textId="77777777" w:rsidR="000A40D3" w:rsidRDefault="00AF2F76">
      <w:pPr>
        <w:pStyle w:val="Pagrindinistekstas"/>
      </w:pPr>
      <w:r>
        <w:t>Kadangi metronidazolas prasiskverbia pro placentos barjerą ir nėra pakankamai duomenų apie jo saugumą nėštumo laikotarpiu, gydantis gydytojas kruopščiai įvertins Metronidazole Basi vartojimo nėštumo laikotarpiu naudą.</w:t>
      </w:r>
    </w:p>
    <w:p w14:paraId="2805D335" w14:textId="77777777" w:rsidR="000A40D3" w:rsidRDefault="000A40D3">
      <w:pPr>
        <w:pStyle w:val="Pagrindinistekstas"/>
      </w:pPr>
    </w:p>
    <w:p w14:paraId="02846390" w14:textId="77777777" w:rsidR="000A40D3" w:rsidRDefault="00AF2F76">
      <w:pPr>
        <w:pStyle w:val="Pagrindinistekstas"/>
      </w:pPr>
      <w:r>
        <w:t>Metronidazolas išskiriamas į motinos pieną, todėl žindymo laikotarpiu jo vartojimo reikia vengti.</w:t>
      </w:r>
    </w:p>
    <w:p w14:paraId="2BEC2D7B" w14:textId="77777777" w:rsidR="000A40D3" w:rsidRDefault="000A40D3">
      <w:pPr>
        <w:pStyle w:val="Pagrindinistekstas"/>
      </w:pPr>
    </w:p>
    <w:p w14:paraId="1E999AEF" w14:textId="77777777" w:rsidR="000A40D3" w:rsidRDefault="00AF2F76">
      <w:pPr>
        <w:pStyle w:val="Antrat1"/>
        <w:ind w:left="0" w:firstLine="0"/>
        <w:jc w:val="both"/>
      </w:pPr>
      <w:r>
        <w:t>Vairavimas ir mechanizmų valdymas</w:t>
      </w:r>
    </w:p>
    <w:p w14:paraId="05D985BD" w14:textId="77777777" w:rsidR="000A40D3" w:rsidRDefault="00AF2F76">
      <w:pPr>
        <w:pStyle w:val="Pagrindinistekstas"/>
      </w:pPr>
      <w:r>
        <w:t>Jeigu pavartojus Metronidazole Basi Jums pasireiškia bet kuris iš tokių šalutinių reiškinių kaip sumišimas, svaigimas, haliucinacijos, traukuliai ir regėjimo sutrikimai, reikia susilaikyti nuo vairavimo ir mechanizmų valdymo.</w:t>
      </w:r>
    </w:p>
    <w:p w14:paraId="04EC5F02" w14:textId="77777777" w:rsidR="000A40D3" w:rsidRDefault="000A40D3">
      <w:pPr>
        <w:pStyle w:val="Pagrindinistekstas"/>
      </w:pPr>
    </w:p>
    <w:p w14:paraId="7B057DCE" w14:textId="77777777" w:rsidR="000A40D3" w:rsidRDefault="00AF2F76">
      <w:pPr>
        <w:pStyle w:val="Antrat1"/>
        <w:ind w:left="0" w:firstLine="0"/>
      </w:pPr>
      <w:r>
        <w:t>Metronidazole Basi sudėtyje yra natrio</w:t>
      </w:r>
    </w:p>
    <w:p w14:paraId="1CB83CE0" w14:textId="0C3A659D" w:rsidR="000A40D3" w:rsidRDefault="00AF2F76">
      <w:pPr>
        <w:pStyle w:val="Pagrindinistekstas"/>
      </w:pPr>
      <w:r>
        <w:t xml:space="preserve">Kiekviename šio vaisto </w:t>
      </w:r>
      <w:r w:rsidR="00F146E9">
        <w:t xml:space="preserve">100 </w:t>
      </w:r>
      <w:r>
        <w:t xml:space="preserve">ml yra </w:t>
      </w:r>
      <w:r w:rsidR="00817523">
        <w:t>326</w:t>
      </w:r>
      <w:r>
        <w:t xml:space="preserve"> mg natrio (valgomosios druskos sudedamosios dalies). Tai atitinka </w:t>
      </w:r>
      <w:r w:rsidR="00817523">
        <w:t>16,3</w:t>
      </w:r>
      <w:r>
        <w:t> % didžiausios rekomenduojamos natrio paros normos suaugusiesiems.</w:t>
      </w:r>
    </w:p>
    <w:p w14:paraId="63042CB9" w14:textId="77777777" w:rsidR="000A40D3" w:rsidRDefault="000A40D3">
      <w:pPr>
        <w:pStyle w:val="Pagrindinistekstas"/>
      </w:pPr>
    </w:p>
    <w:p w14:paraId="32349CC2" w14:textId="77777777" w:rsidR="000A40D3" w:rsidRDefault="000A40D3">
      <w:pPr>
        <w:pStyle w:val="Pagrindinistekstas"/>
      </w:pPr>
    </w:p>
    <w:p w14:paraId="276E995E" w14:textId="3758FF98" w:rsidR="000A40D3" w:rsidRDefault="00AF2F76">
      <w:pPr>
        <w:pStyle w:val="Antrat1"/>
        <w:numPr>
          <w:ilvl w:val="0"/>
          <w:numId w:val="13"/>
        </w:numPr>
        <w:tabs>
          <w:tab w:val="left" w:pos="439"/>
        </w:tabs>
        <w:ind w:left="0" w:firstLine="0"/>
      </w:pPr>
      <w:r>
        <w:t xml:space="preserve">Kaip vartoti </w:t>
      </w:r>
      <w:proofErr w:type="spellStart"/>
      <w:r>
        <w:t>Metronidazole</w:t>
      </w:r>
      <w:proofErr w:type="spellEnd"/>
      <w:r>
        <w:t xml:space="preserve"> Basi</w:t>
      </w:r>
    </w:p>
    <w:p w14:paraId="58FE6B49" w14:textId="77777777" w:rsidR="000A40D3" w:rsidRPr="003F2CCC" w:rsidRDefault="000A40D3">
      <w:pPr>
        <w:pStyle w:val="Pagrindinistekstas"/>
        <w:rPr>
          <w:bCs/>
        </w:rPr>
      </w:pPr>
    </w:p>
    <w:p w14:paraId="3366BBF1" w14:textId="77777777" w:rsidR="000A40D3" w:rsidRDefault="00AF2F76">
      <w:pPr>
        <w:pStyle w:val="Pagrindinistekstas"/>
      </w:pPr>
      <w:r>
        <w:t>Visada vartokite šį vaistą tiksliai, kaip nurodė gydytojas. Jeigu abejojate, kreipkitės į gydytoją.</w:t>
      </w:r>
    </w:p>
    <w:p w14:paraId="0744E006" w14:textId="77777777" w:rsidR="000A40D3" w:rsidRDefault="000A40D3">
      <w:pPr>
        <w:pStyle w:val="Pagrindinistekstas"/>
      </w:pPr>
    </w:p>
    <w:p w14:paraId="785306FD" w14:textId="77777777" w:rsidR="000A40D3" w:rsidRDefault="00AF2F76">
      <w:pPr>
        <w:pStyle w:val="Pagrindinistekstas"/>
      </w:pPr>
      <w:r>
        <w:t>Gydytojas nurodys Jūsų paros dozę ir gydymo kurso trukmę. Nenutraukite gydymo per anksti. Dozė yra individuali, gydytojas gali ją keisti įvertinęs Jūsų organizmo atsaką į gydymą.</w:t>
      </w:r>
    </w:p>
    <w:p w14:paraId="24401CAF" w14:textId="77777777" w:rsidR="000A40D3" w:rsidRDefault="000A40D3">
      <w:pPr>
        <w:pStyle w:val="Pagrindinistekstas"/>
      </w:pPr>
    </w:p>
    <w:p w14:paraId="4A993A51" w14:textId="77777777" w:rsidR="000A40D3" w:rsidRDefault="00AF2F76">
      <w:pPr>
        <w:pStyle w:val="Pagrindinistekstas"/>
      </w:pPr>
      <w:r>
        <w:t>Jei manote, kad Metronidazole Basi veikia per stipriai ar per silpnai, apie tai pasakykite gydytojui arba vaistininkui.</w:t>
      </w:r>
    </w:p>
    <w:p w14:paraId="735F1FF9" w14:textId="77777777" w:rsidR="000A40D3" w:rsidRDefault="000A40D3">
      <w:pPr>
        <w:pStyle w:val="Pagrindinistekstas"/>
      </w:pPr>
    </w:p>
    <w:p w14:paraId="235A788A" w14:textId="77777777" w:rsidR="000A40D3" w:rsidRDefault="00AF2F76">
      <w:pPr>
        <w:pStyle w:val="Antrat1"/>
        <w:ind w:left="0" w:firstLine="0"/>
      </w:pPr>
      <w:r>
        <w:t>Rekomenduojama dozė</w:t>
      </w:r>
    </w:p>
    <w:p w14:paraId="60CEFAF5" w14:textId="77777777" w:rsidR="000A40D3" w:rsidRDefault="00AF2F76" w:rsidP="00AF2F76">
      <w:pPr>
        <w:pStyle w:val="Pagrindinistekstas"/>
      </w:pPr>
      <w:r>
        <w:rPr>
          <w:u w:val="single"/>
        </w:rPr>
        <w:t>Suaugusiesiems ir vyresniems nei 12 metų vaikams:</w:t>
      </w:r>
      <w:r>
        <w:t xml:space="preserve"> 100 ml (500 mg metronidazolo) tirpalas, leidžiamas į veną, kas 8 valandas, kuo greičiau pakeičiant geriamuoju vaistu. Gydymo kurso jokiu būdu negalima tęsti ilgiau nei septynias dienas, nebent to reikėtų įvertinus aplinkybes, atsižvelgiant į klinikinį ir bakteriologinį įvertinimą.</w:t>
      </w:r>
    </w:p>
    <w:p w14:paraId="7F7E6503" w14:textId="77777777" w:rsidR="000A40D3" w:rsidRDefault="000A40D3">
      <w:pPr>
        <w:pStyle w:val="Pagrindinistekstas"/>
      </w:pPr>
    </w:p>
    <w:p w14:paraId="2EF62664" w14:textId="77777777" w:rsidR="000A40D3" w:rsidRDefault="00AF2F76">
      <w:pPr>
        <w:pStyle w:val="Pagrindinistekstas"/>
      </w:pPr>
      <w:r>
        <w:rPr>
          <w:u w:val="single"/>
        </w:rPr>
        <w:t>Vaikams nuo 8 savaičių iki 12 metų:</w:t>
      </w:r>
      <w:r>
        <w:t xml:space="preserve"> įprasta paros dozė yra 20–30 mg/kg/d. kaip viena dozė arba padalyta į 7,5 mg/kg dozes kas 8 valandas. Paros dozę galima padidinti iki 40 mg/kg, įvertinus infekcijos sunkumą. Paprastai gydymas trunka 7 dienas.</w:t>
      </w:r>
    </w:p>
    <w:p w14:paraId="342B9F5F" w14:textId="77777777" w:rsidR="000A40D3" w:rsidRDefault="000A40D3">
      <w:pPr>
        <w:pStyle w:val="Pagrindinistekstas"/>
      </w:pPr>
    </w:p>
    <w:p w14:paraId="088DDF93" w14:textId="77777777" w:rsidR="000A40D3" w:rsidRDefault="00AF2F76">
      <w:pPr>
        <w:pStyle w:val="Pagrindinistekstas"/>
      </w:pPr>
      <w:r>
        <w:rPr>
          <w:u w:val="single"/>
        </w:rPr>
        <w:t>Vaikams iki 8 savaičių:</w:t>
      </w:r>
      <w:r>
        <w:t xml:space="preserve"> 15 mg/kg kaip viena paros dozė arba padalyta į 7,5 mg/kg dozes kas 12 valandų. Naujagimiams, kurių gestacinis amžius yra mažesnis nei 40 savaičių, per pirmąją gyvenimo savaitę metronidazolas gali kauptis organizme, todėl po kelių vartojimo dienų pageidautina stebėti metronidazolo koncentraciją kraujo plazmoje.</w:t>
      </w:r>
    </w:p>
    <w:p w14:paraId="45C6B8A2" w14:textId="77777777" w:rsidR="000A40D3" w:rsidRDefault="000A40D3">
      <w:pPr>
        <w:pStyle w:val="Pagrindinistekstas"/>
      </w:pPr>
    </w:p>
    <w:p w14:paraId="73A5FB76" w14:textId="77777777" w:rsidR="000A40D3" w:rsidRDefault="00AF2F76">
      <w:pPr>
        <w:pStyle w:val="Antrat1"/>
        <w:ind w:left="0" w:firstLine="0"/>
        <w:jc w:val="both"/>
      </w:pPr>
      <w:r>
        <w:t>Rekomenduojama prevencinė dozė</w:t>
      </w:r>
    </w:p>
    <w:p w14:paraId="41ACCB30" w14:textId="77777777" w:rsidR="000A40D3" w:rsidRDefault="00AF2F76">
      <w:pPr>
        <w:pStyle w:val="Pagrindinistekstas"/>
      </w:pPr>
      <w:r>
        <w:rPr>
          <w:u w:val="single"/>
        </w:rPr>
        <w:t>Suaugusiesiems ir vyresniems nei 12 metų vaikams:</w:t>
      </w:r>
      <w:r>
        <w:t xml:space="preserve"> 500 mg tirpalas, leidžiamas į veną, skiriamas prieš operaciją. Prieš tiesiosios žarnos operaciją 500 mg tirpalas, leidžiamas į veną kas 8 valandas 24 valandų laikotarpiu, pradedant prieš pat operaciją.</w:t>
      </w:r>
    </w:p>
    <w:p w14:paraId="1CFBCAE1" w14:textId="77777777" w:rsidR="000A40D3" w:rsidRDefault="000A40D3">
      <w:pPr>
        <w:pStyle w:val="Pagrindinistekstas"/>
      </w:pPr>
    </w:p>
    <w:p w14:paraId="02A2D66F" w14:textId="77777777" w:rsidR="000A40D3" w:rsidRDefault="00AF2F76">
      <w:pPr>
        <w:pStyle w:val="Pagrindinistekstas"/>
      </w:pPr>
      <w:r>
        <w:rPr>
          <w:u w:val="single"/>
        </w:rPr>
        <w:t>Vaikams iki 12 metų:</w:t>
      </w:r>
      <w:r>
        <w:t xml:space="preserve"> 20–30 mg/kg kaip viena dozė, skiriama per 1–2 valandas iki operacijos.</w:t>
      </w:r>
    </w:p>
    <w:p w14:paraId="3C0918BF" w14:textId="77777777" w:rsidR="000A40D3" w:rsidRDefault="000A40D3">
      <w:pPr>
        <w:pStyle w:val="Pagrindinistekstas"/>
      </w:pPr>
    </w:p>
    <w:p w14:paraId="4407289D" w14:textId="77777777" w:rsidR="000A40D3" w:rsidRDefault="00AF2F76">
      <w:pPr>
        <w:pStyle w:val="Pagrindinistekstas"/>
      </w:pPr>
      <w:r>
        <w:rPr>
          <w:u w:val="single"/>
        </w:rPr>
        <w:t>Naujagimiams, kurių gestacinis amžius iki 40 savaičių:</w:t>
      </w:r>
      <w:r>
        <w:t xml:space="preserve"> 10 mg/kg kūno masės kaip viena dozė prieš operaciją.</w:t>
      </w:r>
    </w:p>
    <w:p w14:paraId="61ADD59E" w14:textId="77777777" w:rsidR="000A40D3" w:rsidRDefault="000A40D3">
      <w:pPr>
        <w:pStyle w:val="Pagrindinistekstas"/>
      </w:pPr>
    </w:p>
    <w:p w14:paraId="64E8EC48" w14:textId="77777777" w:rsidR="000A40D3" w:rsidRDefault="00AF2F76">
      <w:pPr>
        <w:pStyle w:val="Antrat1"/>
        <w:ind w:left="0" w:firstLine="0"/>
      </w:pPr>
      <w:r>
        <w:lastRenderedPageBreak/>
        <w:t>Ką daryti pavartojus per didelę Metronidazole Basi dozę</w:t>
      </w:r>
    </w:p>
    <w:p w14:paraId="56BD76D9" w14:textId="77777777" w:rsidR="000A40D3" w:rsidRDefault="00AF2F76">
      <w:pPr>
        <w:pStyle w:val="Pagrindinistekstas"/>
      </w:pPr>
      <w:r>
        <w:t>Gydantis gydytojas arba slaugytojas užtikrins, kad Jums būtų skirta tinkama į veną leidžiama dozė.</w:t>
      </w:r>
    </w:p>
    <w:p w14:paraId="3D8543DD" w14:textId="77777777" w:rsidR="000A40D3" w:rsidRDefault="00AF2F76">
      <w:pPr>
        <w:pStyle w:val="Pagrindinistekstas"/>
      </w:pPr>
      <w:r>
        <w:t>Atsitiktinis perdozavimas gali sukelti vėmimą, nekoordinuotus judesius ir nesunkų orientacijos sutrikimą. Perdozavus metronidazolo specifinio priešnuodžio nėra. Įtariant ūminį apsinuodijimą gydymas turi būti simptominis.</w:t>
      </w:r>
    </w:p>
    <w:p w14:paraId="3C8957BE" w14:textId="77777777" w:rsidR="000A40D3" w:rsidRDefault="000A40D3">
      <w:pPr>
        <w:pStyle w:val="Pagrindinistekstas"/>
      </w:pPr>
    </w:p>
    <w:p w14:paraId="7BF7E16C" w14:textId="77777777" w:rsidR="000A40D3" w:rsidRDefault="000A40D3">
      <w:pPr>
        <w:pStyle w:val="Pagrindinistekstas"/>
      </w:pPr>
    </w:p>
    <w:p w14:paraId="6F8FDE6C" w14:textId="77777777" w:rsidR="000A40D3" w:rsidRDefault="00AF2F76">
      <w:pPr>
        <w:pStyle w:val="Antrat1"/>
        <w:numPr>
          <w:ilvl w:val="0"/>
          <w:numId w:val="13"/>
        </w:numPr>
        <w:tabs>
          <w:tab w:val="left" w:pos="439"/>
        </w:tabs>
        <w:ind w:left="0" w:firstLine="0"/>
      </w:pPr>
      <w:r>
        <w:t>Galimas šalutinis poveikis</w:t>
      </w:r>
    </w:p>
    <w:p w14:paraId="7D54CE8A" w14:textId="77777777" w:rsidR="000A40D3" w:rsidRPr="003F2CCC" w:rsidRDefault="000A40D3">
      <w:pPr>
        <w:pStyle w:val="Pagrindinistekstas"/>
        <w:rPr>
          <w:bCs/>
        </w:rPr>
      </w:pPr>
    </w:p>
    <w:p w14:paraId="39848755" w14:textId="77777777" w:rsidR="000A40D3" w:rsidRDefault="00AF2F76">
      <w:pPr>
        <w:pStyle w:val="Pagrindinistekstas"/>
      </w:pPr>
      <w:r>
        <w:t>Šis vaistas, kaip ir visi kiti, gali sukelti šalutinį poveikį, nors jis pasireiškia ne visiems žmonėms.</w:t>
      </w:r>
    </w:p>
    <w:p w14:paraId="2C48A3D1" w14:textId="77777777" w:rsidR="000A40D3" w:rsidRDefault="000A40D3">
      <w:pPr>
        <w:shd w:val="clear" w:color="auto" w:fill="FFFFFF"/>
      </w:pPr>
    </w:p>
    <w:p w14:paraId="79C15DE4" w14:textId="77777777" w:rsidR="000A40D3" w:rsidRDefault="00AF2F76">
      <w:pPr>
        <w:shd w:val="clear" w:color="auto" w:fill="FFFFFF"/>
      </w:pPr>
      <w:r>
        <w:t>Šalutinis poveikis paprastai pasireiškia vartojant didelę dozę arba dėl ilgo vartojimo.</w:t>
      </w:r>
    </w:p>
    <w:p w14:paraId="0A3BF349" w14:textId="77777777" w:rsidR="000A40D3" w:rsidRPr="003F2CCC" w:rsidRDefault="000A40D3">
      <w:pPr>
        <w:shd w:val="clear" w:color="auto" w:fill="FFFFFF"/>
        <w:ind w:right="225"/>
        <w:rPr>
          <w:bCs/>
        </w:rPr>
      </w:pPr>
    </w:p>
    <w:p w14:paraId="38F0E9F2" w14:textId="77777777" w:rsidR="000A40D3" w:rsidRDefault="00AF2F76">
      <w:pPr>
        <w:shd w:val="clear" w:color="auto" w:fill="FFFFFF"/>
        <w:ind w:right="225"/>
      </w:pPr>
      <w:r>
        <w:rPr>
          <w:b/>
        </w:rPr>
        <w:t>Nedelsdami pasakykite gydytojui, jei Jums pasireiškia bet kuris iš šių šalutinio poveikio reiškinių:</w:t>
      </w:r>
    </w:p>
    <w:p w14:paraId="0D4BCC1F" w14:textId="77777777" w:rsidR="000A40D3" w:rsidRPr="003F2CCC" w:rsidRDefault="000A40D3">
      <w:pPr>
        <w:adjustRightInd w:val="0"/>
      </w:pPr>
    </w:p>
    <w:p w14:paraId="2FE2879F" w14:textId="77777777" w:rsidR="000A40D3" w:rsidRDefault="00AF2F76">
      <w:pPr>
        <w:adjustRightInd w:val="0"/>
        <w:rPr>
          <w:b/>
          <w:bCs/>
        </w:rPr>
      </w:pPr>
      <w:r>
        <w:rPr>
          <w:b/>
        </w:rPr>
        <w:t>Reti</w:t>
      </w:r>
      <w:r>
        <w:t xml:space="preserve"> (gali pasireikšti rečiau kaip 1 iš 1 000 asmenų):</w:t>
      </w:r>
    </w:p>
    <w:p w14:paraId="2079A7BE" w14:textId="6C522F9A" w:rsidR="000A40D3" w:rsidRPr="00417691" w:rsidRDefault="00AF2F76" w:rsidP="003F2CCC">
      <w:pPr>
        <w:pStyle w:val="Sraopastraipa"/>
        <w:numPr>
          <w:ilvl w:val="0"/>
          <w:numId w:val="18"/>
        </w:numPr>
        <w:adjustRightInd w:val="0"/>
        <w:ind w:left="567" w:hanging="567"/>
        <w:rPr>
          <w:bCs/>
        </w:rPr>
      </w:pPr>
      <w:r>
        <w:t>smarkus nepraeinantis viduriavimas (gali būti sunkios žarnyno infekcijos, vadinamos pseudomembraniniu kolitu, simptomas, žr. toliau);</w:t>
      </w:r>
    </w:p>
    <w:p w14:paraId="7624FAB6" w14:textId="27F9086E" w:rsidR="000A40D3" w:rsidRPr="00417691" w:rsidRDefault="00AF2F76" w:rsidP="003F2CCC">
      <w:pPr>
        <w:pStyle w:val="Sraopastraipa"/>
        <w:numPr>
          <w:ilvl w:val="0"/>
          <w:numId w:val="18"/>
        </w:numPr>
        <w:adjustRightInd w:val="0"/>
        <w:ind w:left="567" w:hanging="567"/>
        <w:rPr>
          <w:b/>
          <w:bCs/>
        </w:rPr>
      </w:pPr>
      <w:r>
        <w:t>sunkios, ūminės padidėjusio jautrumo reakcijos, įskaitant anafilaksinį šoką.</w:t>
      </w:r>
    </w:p>
    <w:p w14:paraId="03B31E65" w14:textId="77777777" w:rsidR="000A40D3" w:rsidRPr="003F2CCC" w:rsidRDefault="000A40D3">
      <w:pPr>
        <w:adjustRightInd w:val="0"/>
      </w:pPr>
    </w:p>
    <w:p w14:paraId="09A1A8FD" w14:textId="77777777" w:rsidR="000A40D3" w:rsidRDefault="00AF2F76">
      <w:pPr>
        <w:adjustRightInd w:val="0"/>
        <w:rPr>
          <w:b/>
          <w:bCs/>
        </w:rPr>
      </w:pPr>
      <w:r>
        <w:rPr>
          <w:b/>
        </w:rPr>
        <w:t>Labai reti</w:t>
      </w:r>
      <w:r>
        <w:t xml:space="preserve"> (gali pasireikšti rečiau kaip 1 iš 10 000 asmenų):</w:t>
      </w:r>
    </w:p>
    <w:p w14:paraId="19DCB067" w14:textId="17C52394" w:rsidR="000A40D3" w:rsidRPr="00417691" w:rsidRDefault="00AF2F76" w:rsidP="003F2CCC">
      <w:pPr>
        <w:pStyle w:val="Sraopastraipa"/>
        <w:numPr>
          <w:ilvl w:val="0"/>
          <w:numId w:val="19"/>
        </w:numPr>
        <w:adjustRightInd w:val="0"/>
        <w:ind w:left="567" w:hanging="567"/>
        <w:rPr>
          <w:b/>
          <w:bCs/>
        </w:rPr>
      </w:pPr>
      <w:r>
        <w:t>vartojimo metu sumažėjęs baltųjų kraujo ląstelių (kraujo ląstelių, kurios padeda organizmui kovoti su infekcija) ir trombocitų (kraujo ląstelių, kurios padeda kraujui krešėti) kiekis kraujyje (granuliocitopenija, agranuliocitozė, pancitopenija, trombocitopenija);</w:t>
      </w:r>
    </w:p>
    <w:p w14:paraId="426825A0" w14:textId="00F2A06A" w:rsidR="000A40D3" w:rsidRPr="00417691" w:rsidRDefault="00AF2F76" w:rsidP="003F2CCC">
      <w:pPr>
        <w:pStyle w:val="Sraopastraipa"/>
        <w:numPr>
          <w:ilvl w:val="0"/>
          <w:numId w:val="19"/>
        </w:numPr>
        <w:adjustRightInd w:val="0"/>
        <w:ind w:left="567" w:hanging="567"/>
        <w:rPr>
          <w:bCs/>
        </w:rPr>
      </w:pPr>
      <w:r>
        <w:t>hepatitas (kepenų uždegimas), gelta, kasos uždegimas;</w:t>
      </w:r>
    </w:p>
    <w:p w14:paraId="30784C88" w14:textId="7700A619" w:rsidR="000A40D3" w:rsidRPr="00417691" w:rsidRDefault="00AF2F76" w:rsidP="003F2CCC">
      <w:pPr>
        <w:pStyle w:val="Sraopastraipa"/>
        <w:numPr>
          <w:ilvl w:val="0"/>
          <w:numId w:val="19"/>
        </w:numPr>
        <w:adjustRightInd w:val="0"/>
        <w:ind w:left="567" w:hanging="567"/>
        <w:rPr>
          <w:bCs/>
        </w:rPr>
      </w:pPr>
      <w:r>
        <w:t>smegenų sutrikimai, prasta koordinacija;</w:t>
      </w:r>
    </w:p>
    <w:p w14:paraId="121CDC58" w14:textId="6EF0F1A2" w:rsidR="000A40D3" w:rsidRPr="00417691" w:rsidRDefault="00AF2F76" w:rsidP="003F2CCC">
      <w:pPr>
        <w:pStyle w:val="Sraopastraipa"/>
        <w:numPr>
          <w:ilvl w:val="0"/>
          <w:numId w:val="19"/>
        </w:numPr>
        <w:adjustRightInd w:val="0"/>
        <w:ind w:left="567" w:hanging="567"/>
        <w:rPr>
          <w:bCs/>
        </w:rPr>
      </w:pPr>
      <w:r>
        <w:t>ne bakterinės kilmės smegenų uždegimas (aseptinis meningitas);</w:t>
      </w:r>
    </w:p>
    <w:p w14:paraId="783DD4C3" w14:textId="2C72D674" w:rsidR="000A40D3" w:rsidRPr="00417691" w:rsidRDefault="00AF2F76" w:rsidP="003F2CCC">
      <w:pPr>
        <w:pStyle w:val="Sraopastraipa"/>
        <w:numPr>
          <w:ilvl w:val="0"/>
          <w:numId w:val="19"/>
        </w:numPr>
        <w:adjustRightInd w:val="0"/>
        <w:ind w:left="567" w:hanging="567"/>
        <w:rPr>
          <w:bCs/>
        </w:rPr>
      </w:pPr>
      <w:r>
        <w:t>smarkus uždegiminis gleivinių ir odos bėrimas, kuriam būdingas karščiavimas, paraudimas ir pūslelių susidarymas, pavieniais atvejais – išplitęs odos atsisluoksniavimas (Stivenso-Džonsono sindromas, toksinė epidermio nekrolizė);</w:t>
      </w:r>
    </w:p>
    <w:p w14:paraId="771830E7" w14:textId="4C99EAB2" w:rsidR="000A40D3" w:rsidRPr="00417691" w:rsidRDefault="00AF2F76" w:rsidP="003F2CCC">
      <w:pPr>
        <w:pStyle w:val="Sraopastraipa"/>
        <w:numPr>
          <w:ilvl w:val="0"/>
          <w:numId w:val="19"/>
        </w:numPr>
        <w:adjustRightInd w:val="0"/>
        <w:ind w:left="567" w:hanging="567"/>
        <w:rPr>
          <w:bCs/>
        </w:rPr>
      </w:pPr>
      <w:r>
        <w:t>išplitęs bėrimas raudonomis, pleiskanotomis dėmėmis su poodiniais gumbeliais ir pūslėmis, lydimas karščiavimo, pasireiškiantys gydymo pradžioje (ūminė išplitusi egzanteminė pustuliozė).</w:t>
      </w:r>
    </w:p>
    <w:p w14:paraId="7618F5B1" w14:textId="77777777" w:rsidR="000A40D3" w:rsidRDefault="000A40D3">
      <w:pPr>
        <w:adjustRightInd w:val="0"/>
        <w:rPr>
          <w:bCs/>
        </w:rPr>
      </w:pPr>
    </w:p>
    <w:p w14:paraId="3696772B" w14:textId="77777777" w:rsidR="000A40D3" w:rsidRDefault="00AF2F76">
      <w:pPr>
        <w:adjustRightInd w:val="0"/>
        <w:rPr>
          <w:b/>
          <w:bCs/>
        </w:rPr>
      </w:pPr>
      <w:r>
        <w:rPr>
          <w:b/>
        </w:rPr>
        <w:t>Nežinomas</w:t>
      </w:r>
      <w:r>
        <w:t xml:space="preserve"> (negali būti apskaičiuotas pagal turimus duomenis):</w:t>
      </w:r>
    </w:p>
    <w:p w14:paraId="45668DCE" w14:textId="47CD7E3D" w:rsidR="000A40D3" w:rsidRPr="00417691" w:rsidRDefault="00AF2F76" w:rsidP="003F2CCC">
      <w:pPr>
        <w:pStyle w:val="Sraopastraipa"/>
        <w:numPr>
          <w:ilvl w:val="0"/>
          <w:numId w:val="20"/>
        </w:numPr>
        <w:adjustRightInd w:val="0"/>
        <w:ind w:left="567" w:hanging="567"/>
        <w:rPr>
          <w:bCs/>
        </w:rPr>
      </w:pPr>
      <w:r>
        <w:t>nesunkios ir vidutinio sunkumo padidėjusio jautrumo reakcijos, veido, burnos, gerklės ir (arba) liežuvio patinimas (angioneurozinė edema);</w:t>
      </w:r>
    </w:p>
    <w:p w14:paraId="0A5AE1DE" w14:textId="3170C041" w:rsidR="000A40D3" w:rsidRPr="00417691" w:rsidRDefault="00AF2F76" w:rsidP="003F2CCC">
      <w:pPr>
        <w:pStyle w:val="Sraopastraipa"/>
        <w:numPr>
          <w:ilvl w:val="0"/>
          <w:numId w:val="20"/>
        </w:numPr>
        <w:adjustRightInd w:val="0"/>
        <w:ind w:left="567" w:hanging="567"/>
        <w:rPr>
          <w:bCs/>
        </w:rPr>
      </w:pPr>
      <w:r>
        <w:t>akių spazmai, akių nervų pažeidimas arba uždegimas;</w:t>
      </w:r>
    </w:p>
    <w:p w14:paraId="5B97C6CE" w14:textId="4D8C4C23" w:rsidR="000A40D3" w:rsidRPr="00417691" w:rsidRDefault="00AF2F76" w:rsidP="003F2CCC">
      <w:pPr>
        <w:pStyle w:val="Sraopastraipa"/>
        <w:numPr>
          <w:ilvl w:val="0"/>
          <w:numId w:val="20"/>
        </w:numPr>
        <w:adjustRightInd w:val="0"/>
        <w:ind w:left="567" w:hanging="567"/>
        <w:rPr>
          <w:bCs/>
        </w:rPr>
      </w:pPr>
      <w:r>
        <w:t>sumažėjęs baltųjų kraujo ląstelių kiekis kraujyje (leukocitopenija), sunki anemija (aplastinė anemija);</w:t>
      </w:r>
    </w:p>
    <w:p w14:paraId="68B2BFC6" w14:textId="1A51C258" w:rsidR="000A40D3" w:rsidRPr="00417691" w:rsidRDefault="00AF2F76" w:rsidP="003F2CCC">
      <w:pPr>
        <w:pStyle w:val="Sraopastraipa"/>
        <w:numPr>
          <w:ilvl w:val="0"/>
          <w:numId w:val="20"/>
        </w:numPr>
        <w:adjustRightInd w:val="0"/>
        <w:ind w:left="567" w:hanging="567"/>
        <w:rPr>
          <w:bCs/>
        </w:rPr>
      </w:pPr>
      <w:r>
        <w:t>traukuliai, nerviniai sutrikimai, tokie kaip rankų arba kojų tirpulys, skausmas, perštėjimas arba dilgčiojimas.</w:t>
      </w:r>
    </w:p>
    <w:p w14:paraId="2C740132" w14:textId="77777777" w:rsidR="000A40D3" w:rsidRDefault="000A40D3">
      <w:pPr>
        <w:adjustRightInd w:val="0"/>
        <w:rPr>
          <w:bCs/>
        </w:rPr>
      </w:pPr>
    </w:p>
    <w:p w14:paraId="795EB513" w14:textId="77777777" w:rsidR="000A40D3" w:rsidRDefault="00AF2F76">
      <w:pPr>
        <w:adjustRightInd w:val="0"/>
        <w:rPr>
          <w:b/>
          <w:bCs/>
        </w:rPr>
      </w:pPr>
      <w:r>
        <w:rPr>
          <w:b/>
        </w:rPr>
        <w:t>Kiti šalutinio poveikio reiškiniai</w:t>
      </w:r>
    </w:p>
    <w:p w14:paraId="415598E8" w14:textId="77777777" w:rsidR="000A40D3" w:rsidRDefault="000A40D3">
      <w:pPr>
        <w:adjustRightInd w:val="0"/>
        <w:rPr>
          <w:bCs/>
        </w:rPr>
      </w:pPr>
    </w:p>
    <w:p w14:paraId="0BD7D1A1" w14:textId="77777777" w:rsidR="000A40D3" w:rsidRDefault="00AF2F76">
      <w:pPr>
        <w:adjustRightInd w:val="0"/>
        <w:rPr>
          <w:b/>
          <w:bCs/>
        </w:rPr>
      </w:pPr>
      <w:r>
        <w:rPr>
          <w:b/>
        </w:rPr>
        <w:t>Dažni</w:t>
      </w:r>
      <w:r>
        <w:t xml:space="preserve"> (gali pasireikšti rečiau kaip 1 iš 10 asmenų):</w:t>
      </w:r>
    </w:p>
    <w:p w14:paraId="7191BCB1" w14:textId="4D996576" w:rsidR="000A40D3" w:rsidRPr="00417691" w:rsidRDefault="00AF2F76" w:rsidP="003F2CCC">
      <w:pPr>
        <w:pStyle w:val="Sraopastraipa"/>
        <w:numPr>
          <w:ilvl w:val="0"/>
          <w:numId w:val="21"/>
        </w:numPr>
        <w:adjustRightInd w:val="0"/>
        <w:ind w:left="567" w:hanging="567"/>
        <w:rPr>
          <w:bCs/>
        </w:rPr>
      </w:pPr>
      <w:r>
        <w:t>grybelinės infekcijos (pvz., lyties organų infekcijos).</w:t>
      </w:r>
    </w:p>
    <w:p w14:paraId="7F00BCC5" w14:textId="77777777" w:rsidR="000A40D3" w:rsidRDefault="000A40D3">
      <w:pPr>
        <w:adjustRightInd w:val="0"/>
        <w:rPr>
          <w:bCs/>
        </w:rPr>
      </w:pPr>
    </w:p>
    <w:p w14:paraId="5A56D61D" w14:textId="77777777" w:rsidR="000A40D3" w:rsidRDefault="00AF2F76">
      <w:pPr>
        <w:adjustRightInd w:val="0"/>
        <w:rPr>
          <w:b/>
          <w:bCs/>
        </w:rPr>
      </w:pPr>
      <w:r>
        <w:rPr>
          <w:b/>
        </w:rPr>
        <w:t>Nedažni</w:t>
      </w:r>
      <w:r>
        <w:t xml:space="preserve"> (gali pasireikšti rečiau kaip 1 iš 100 asmenų):</w:t>
      </w:r>
    </w:p>
    <w:p w14:paraId="5060FCD0" w14:textId="10D64240" w:rsidR="000A40D3" w:rsidRPr="00417691" w:rsidRDefault="00AF2F76" w:rsidP="003F2CCC">
      <w:pPr>
        <w:pStyle w:val="Sraopastraipa"/>
        <w:numPr>
          <w:ilvl w:val="0"/>
          <w:numId w:val="22"/>
        </w:numPr>
        <w:adjustRightInd w:val="0"/>
        <w:ind w:left="567" w:hanging="567"/>
        <w:rPr>
          <w:bCs/>
        </w:rPr>
      </w:pPr>
      <w:r>
        <w:t xml:space="preserve">patamsėjęs šlapimas (dėl </w:t>
      </w:r>
      <w:proofErr w:type="spellStart"/>
      <w:r>
        <w:t>metronidazolo</w:t>
      </w:r>
      <w:proofErr w:type="spellEnd"/>
      <w:r>
        <w:t xml:space="preserve"> metabolito).</w:t>
      </w:r>
    </w:p>
    <w:p w14:paraId="33CF8F14" w14:textId="77777777" w:rsidR="000A40D3" w:rsidRDefault="000A40D3">
      <w:pPr>
        <w:adjustRightInd w:val="0"/>
        <w:rPr>
          <w:bCs/>
          <w:lang w:val="pt-PT"/>
        </w:rPr>
      </w:pPr>
    </w:p>
    <w:p w14:paraId="3CB0D219" w14:textId="77777777" w:rsidR="000A40D3" w:rsidRDefault="00AF2F76">
      <w:pPr>
        <w:adjustRightInd w:val="0"/>
        <w:rPr>
          <w:b/>
          <w:bCs/>
        </w:rPr>
      </w:pPr>
      <w:r>
        <w:rPr>
          <w:b/>
        </w:rPr>
        <w:t>Reti</w:t>
      </w:r>
      <w:r>
        <w:t xml:space="preserve"> (gali pasireikšti rečiau kaip 1 iš 1 000 asmenų):</w:t>
      </w:r>
    </w:p>
    <w:p w14:paraId="6678EF22" w14:textId="06B857B0" w:rsidR="000A40D3" w:rsidRPr="00417691" w:rsidRDefault="00AF2F76" w:rsidP="003F2CCC">
      <w:pPr>
        <w:pStyle w:val="Sraopastraipa"/>
        <w:numPr>
          <w:ilvl w:val="0"/>
          <w:numId w:val="23"/>
        </w:numPr>
        <w:adjustRightInd w:val="0"/>
        <w:ind w:left="567" w:hanging="567"/>
        <w:rPr>
          <w:bCs/>
        </w:rPr>
      </w:pPr>
      <w:r>
        <w:t>EKG (elektrokardiogramos, tyrimo, kuris fiksuoja elektrinę širdies veiklą) pokyčiai.</w:t>
      </w:r>
    </w:p>
    <w:p w14:paraId="487AD453" w14:textId="77777777" w:rsidR="000A40D3" w:rsidRPr="003F2CCC" w:rsidRDefault="000A40D3">
      <w:pPr>
        <w:adjustRightInd w:val="0"/>
      </w:pPr>
    </w:p>
    <w:p w14:paraId="2B30605A" w14:textId="77777777" w:rsidR="000A40D3" w:rsidRDefault="00AF2F76">
      <w:pPr>
        <w:adjustRightInd w:val="0"/>
        <w:rPr>
          <w:bCs/>
        </w:rPr>
      </w:pPr>
      <w:r>
        <w:rPr>
          <w:b/>
        </w:rPr>
        <w:t>Labai reti</w:t>
      </w:r>
      <w:r>
        <w:t xml:space="preserve"> (gali pasireikšti rečiau kaip 1 iš 10 000 asmenų):</w:t>
      </w:r>
    </w:p>
    <w:p w14:paraId="79ED1B42" w14:textId="6908A485" w:rsidR="000A40D3" w:rsidRPr="00417691" w:rsidRDefault="00AF2F76" w:rsidP="003F2CCC">
      <w:pPr>
        <w:pStyle w:val="Sraopastraipa"/>
        <w:numPr>
          <w:ilvl w:val="0"/>
          <w:numId w:val="24"/>
        </w:numPr>
        <w:adjustRightInd w:val="0"/>
        <w:ind w:left="567" w:hanging="567"/>
        <w:rPr>
          <w:bCs/>
        </w:rPr>
      </w:pPr>
      <w:proofErr w:type="spellStart"/>
      <w:r>
        <w:lastRenderedPageBreak/>
        <w:t>psichoziniai</w:t>
      </w:r>
      <w:proofErr w:type="spellEnd"/>
      <w:r>
        <w:t xml:space="preserve"> sutrikimai, įskaitant sumišimo būkles, haliucinacijas;</w:t>
      </w:r>
    </w:p>
    <w:p w14:paraId="183BA685" w14:textId="0B9C7B41" w:rsidR="000A40D3" w:rsidRPr="00417691" w:rsidRDefault="00AF2F76" w:rsidP="003F2CCC">
      <w:pPr>
        <w:pStyle w:val="Sraopastraipa"/>
        <w:numPr>
          <w:ilvl w:val="0"/>
          <w:numId w:val="24"/>
        </w:numPr>
        <w:adjustRightInd w:val="0"/>
        <w:ind w:left="567" w:hanging="567"/>
        <w:rPr>
          <w:bCs/>
        </w:rPr>
      </w:pPr>
      <w:r>
        <w:t>galvos skausmas, svaigulys, mieguistumas, karščiavimas, regėjimo ir judėjimo sutrikimas, apkvaitimas, kalbos defektai, konvulsijos;</w:t>
      </w:r>
    </w:p>
    <w:p w14:paraId="436FF364" w14:textId="0D312689" w:rsidR="000A40D3" w:rsidRPr="00417691" w:rsidRDefault="00AF2F76" w:rsidP="003F2CCC">
      <w:pPr>
        <w:pStyle w:val="Sraopastraipa"/>
        <w:numPr>
          <w:ilvl w:val="0"/>
          <w:numId w:val="24"/>
        </w:numPr>
        <w:adjustRightInd w:val="0"/>
        <w:ind w:left="567" w:hanging="567"/>
        <w:rPr>
          <w:bCs/>
        </w:rPr>
      </w:pPr>
      <w:r>
        <w:t>regėjimo sutrikimai, tokie kaip dvejinimasis akyse, trumparegiškumas;</w:t>
      </w:r>
    </w:p>
    <w:p w14:paraId="38D90A36" w14:textId="31A018E8" w:rsidR="000A40D3" w:rsidRPr="00417691" w:rsidRDefault="00AF2F76" w:rsidP="003F2CCC">
      <w:pPr>
        <w:pStyle w:val="Sraopastraipa"/>
        <w:numPr>
          <w:ilvl w:val="0"/>
          <w:numId w:val="24"/>
        </w:numPr>
        <w:adjustRightInd w:val="0"/>
        <w:ind w:left="567" w:hanging="567"/>
        <w:rPr>
          <w:bCs/>
        </w:rPr>
      </w:pPr>
      <w:r>
        <w:t>kepenų funkcijos sutrikimai (tokie kaip padidėjęs tam tikrų fermentų aktyvumas ir bilirubino kiekis kraujo serume);</w:t>
      </w:r>
    </w:p>
    <w:p w14:paraId="79698D02" w14:textId="65E84C87" w:rsidR="000A40D3" w:rsidRPr="00417691" w:rsidRDefault="00AF2F76" w:rsidP="003F2CCC">
      <w:pPr>
        <w:pStyle w:val="Sraopastraipa"/>
        <w:numPr>
          <w:ilvl w:val="0"/>
          <w:numId w:val="24"/>
        </w:numPr>
        <w:adjustRightInd w:val="0"/>
        <w:ind w:left="567" w:hanging="567"/>
        <w:rPr>
          <w:bCs/>
        </w:rPr>
      </w:pPr>
      <w:r>
        <w:t>alerginės odos reakcijos, tokios kaip niežėjimas, šienligė;</w:t>
      </w:r>
    </w:p>
    <w:p w14:paraId="61538C4C" w14:textId="1BCCC57D" w:rsidR="000A40D3" w:rsidRPr="00417691" w:rsidRDefault="00AF2F76" w:rsidP="003F2CCC">
      <w:pPr>
        <w:pStyle w:val="Sraopastraipa"/>
        <w:numPr>
          <w:ilvl w:val="0"/>
          <w:numId w:val="24"/>
        </w:numPr>
        <w:adjustRightInd w:val="0"/>
        <w:ind w:left="567" w:hanging="567"/>
        <w:rPr>
          <w:bCs/>
        </w:rPr>
      </w:pPr>
      <w:r>
        <w:t>sąnarių ir raumenų skausmas.</w:t>
      </w:r>
    </w:p>
    <w:p w14:paraId="5D3A2223" w14:textId="77777777" w:rsidR="000A40D3" w:rsidRDefault="000A40D3">
      <w:pPr>
        <w:adjustRightInd w:val="0"/>
        <w:rPr>
          <w:bCs/>
        </w:rPr>
      </w:pPr>
    </w:p>
    <w:p w14:paraId="1A3C9373" w14:textId="389D67C7" w:rsidR="000A40D3" w:rsidRDefault="005824BE">
      <w:pPr>
        <w:adjustRightInd w:val="0"/>
        <w:rPr>
          <w:b/>
          <w:bCs/>
        </w:rPr>
      </w:pPr>
      <w:r>
        <w:rPr>
          <w:b/>
        </w:rPr>
        <w:t>Nežinomi</w:t>
      </w:r>
      <w:r>
        <w:t xml:space="preserve"> </w:t>
      </w:r>
      <w:r w:rsidR="00AF2F76">
        <w:t xml:space="preserve">(negali būti </w:t>
      </w:r>
      <w:r>
        <w:t xml:space="preserve">apskaičiuoti </w:t>
      </w:r>
      <w:r w:rsidR="00AF2F76">
        <w:t>pagal turimus duomenis):</w:t>
      </w:r>
    </w:p>
    <w:p w14:paraId="20F16A7C" w14:textId="09A2FFAF" w:rsidR="000A40D3" w:rsidRPr="00417691" w:rsidRDefault="00AF2F76" w:rsidP="003F2CCC">
      <w:pPr>
        <w:pStyle w:val="Sraopastraipa"/>
        <w:numPr>
          <w:ilvl w:val="0"/>
          <w:numId w:val="25"/>
        </w:numPr>
        <w:adjustRightInd w:val="0"/>
        <w:ind w:left="567" w:hanging="567"/>
        <w:rPr>
          <w:bCs/>
        </w:rPr>
      </w:pPr>
      <w:r>
        <w:t>prasta savijauta, pykinimas, viduriavimas, liežuvio arba burnos uždegimas, raugėjimas ir kartumo skonis, metalo prieskonis burnoje, spaudimo pojūtis virš skrandžio, apsivėlęs liežuvis;</w:t>
      </w:r>
    </w:p>
    <w:p w14:paraId="688EEA5D" w14:textId="4D378D80" w:rsidR="000A40D3" w:rsidRPr="00417691" w:rsidRDefault="00AF2F76" w:rsidP="003F2CCC">
      <w:pPr>
        <w:pStyle w:val="Sraopastraipa"/>
        <w:numPr>
          <w:ilvl w:val="0"/>
          <w:numId w:val="25"/>
        </w:numPr>
        <w:adjustRightInd w:val="0"/>
        <w:ind w:left="567" w:hanging="567"/>
        <w:rPr>
          <w:bCs/>
        </w:rPr>
      </w:pPr>
      <w:r>
        <w:t>sunkumas ryjant;</w:t>
      </w:r>
    </w:p>
    <w:p w14:paraId="4DC1F163" w14:textId="673C58CA" w:rsidR="000A40D3" w:rsidRPr="00417691" w:rsidRDefault="00AF2F76" w:rsidP="003F2CCC">
      <w:pPr>
        <w:pStyle w:val="Sraopastraipa"/>
        <w:numPr>
          <w:ilvl w:val="0"/>
          <w:numId w:val="25"/>
        </w:numPr>
        <w:adjustRightInd w:val="0"/>
        <w:ind w:left="567" w:hanging="567"/>
        <w:rPr>
          <w:bCs/>
        </w:rPr>
      </w:pPr>
      <w:r>
        <w:t>anoreksija;</w:t>
      </w:r>
    </w:p>
    <w:p w14:paraId="2456499E" w14:textId="11272FCD" w:rsidR="000A40D3" w:rsidRPr="00417691" w:rsidRDefault="00AF2F76" w:rsidP="003F2CCC">
      <w:pPr>
        <w:pStyle w:val="Sraopastraipa"/>
        <w:numPr>
          <w:ilvl w:val="0"/>
          <w:numId w:val="25"/>
        </w:numPr>
        <w:adjustRightInd w:val="0"/>
        <w:ind w:left="567" w:hanging="567"/>
        <w:rPr>
          <w:bCs/>
        </w:rPr>
      </w:pPr>
      <w:r>
        <w:t>liūdesys, prislėgta nuotaika;</w:t>
      </w:r>
    </w:p>
    <w:p w14:paraId="1D530665" w14:textId="27618CF6" w:rsidR="000A40D3" w:rsidRPr="00417691" w:rsidRDefault="00AF2F76" w:rsidP="003F2CCC">
      <w:pPr>
        <w:pStyle w:val="Sraopastraipa"/>
        <w:numPr>
          <w:ilvl w:val="0"/>
          <w:numId w:val="25"/>
        </w:numPr>
        <w:adjustRightInd w:val="0"/>
        <w:ind w:left="567" w:hanging="567"/>
        <w:rPr>
          <w:bCs/>
        </w:rPr>
      </w:pPr>
      <w:r>
        <w:t>mieguistumas arba nemiga, raumenų trūkčiojimas;</w:t>
      </w:r>
    </w:p>
    <w:p w14:paraId="15291BEC" w14:textId="646989C3" w:rsidR="000A40D3" w:rsidRPr="00417691" w:rsidRDefault="00AF2F76" w:rsidP="003F2CCC">
      <w:pPr>
        <w:pStyle w:val="Sraopastraipa"/>
        <w:numPr>
          <w:ilvl w:val="0"/>
          <w:numId w:val="25"/>
        </w:numPr>
        <w:adjustRightInd w:val="0"/>
        <w:ind w:left="567" w:hanging="567"/>
        <w:rPr>
          <w:bCs/>
        </w:rPr>
      </w:pPr>
      <w:r>
        <w:t>odos paraudimas ir niežėjimas (daugiaformė eritema);</w:t>
      </w:r>
    </w:p>
    <w:p w14:paraId="6520EE4B" w14:textId="3FD6FA39" w:rsidR="000A40D3" w:rsidRPr="00417691" w:rsidRDefault="00AF2F76" w:rsidP="003F2CCC">
      <w:pPr>
        <w:pStyle w:val="Sraopastraipa"/>
        <w:numPr>
          <w:ilvl w:val="0"/>
          <w:numId w:val="25"/>
        </w:numPr>
        <w:adjustRightInd w:val="0"/>
        <w:ind w:left="567" w:hanging="567"/>
        <w:rPr>
          <w:bCs/>
        </w:rPr>
      </w:pPr>
      <w:r>
        <w:t>venų sienelių sudirginimas (įskaitant venų uždegimą ir trombozę) po vartojimo į veną, nuovargio būklės, karščiavimas.</w:t>
      </w:r>
    </w:p>
    <w:p w14:paraId="3B62B0FA" w14:textId="77777777" w:rsidR="000A40D3" w:rsidRDefault="000A40D3">
      <w:pPr>
        <w:adjustRightInd w:val="0"/>
        <w:rPr>
          <w:bCs/>
        </w:rPr>
      </w:pPr>
    </w:p>
    <w:p w14:paraId="542C38B7" w14:textId="77777777" w:rsidR="000A40D3" w:rsidRDefault="00AF2F76">
      <w:pPr>
        <w:adjustRightInd w:val="0"/>
        <w:rPr>
          <w:bCs/>
        </w:rPr>
      </w:pPr>
      <w:r>
        <w:t>Neatidėliotinas pseudomembraninio enterokolito gydymas</w:t>
      </w:r>
    </w:p>
    <w:p w14:paraId="3F88B2C6" w14:textId="77777777" w:rsidR="000A40D3" w:rsidRDefault="00AF2F76">
      <w:pPr>
        <w:adjustRightInd w:val="0"/>
        <w:rPr>
          <w:bCs/>
        </w:rPr>
      </w:pPr>
      <w:r>
        <w:t>Apie ilgai trunkantį sunkų viduriavimą reikia nedelsiant pranešti gydytojui, nes tai gali būti pseudomembraninio kolito pasekmė. Ši rimta būklė turi būti nedelsiant gydoma. Jūsų gydytojas nutrauks metronidazolo vartojimą ir skirs atitinkamą gydymą.</w:t>
      </w:r>
    </w:p>
    <w:p w14:paraId="7A3F3E27" w14:textId="77777777" w:rsidR="000A40D3" w:rsidRDefault="000A40D3">
      <w:pPr>
        <w:adjustRightInd w:val="0"/>
        <w:rPr>
          <w:bCs/>
        </w:rPr>
      </w:pPr>
    </w:p>
    <w:p w14:paraId="67405168" w14:textId="77777777" w:rsidR="000A40D3" w:rsidRDefault="00AF2F76" w:rsidP="003F2CCC">
      <w:pPr>
        <w:pStyle w:val="Sraopastraipa"/>
        <w:numPr>
          <w:ilvl w:val="0"/>
          <w:numId w:val="11"/>
        </w:numPr>
        <w:tabs>
          <w:tab w:val="left" w:pos="567"/>
        </w:tabs>
        <w:ind w:left="0" w:firstLine="0"/>
      </w:pPr>
      <w:r>
        <w:t xml:space="preserve">Pasireiškus sunkiems šalutinio poveikio reiškiniams arba šalutinio poveikio reiškiniams, nenurodytiems šiame lapelyje, būtina apie tai pasakyti gydytojui. </w:t>
      </w:r>
    </w:p>
    <w:p w14:paraId="297FEAB5" w14:textId="77777777" w:rsidR="000A40D3" w:rsidRDefault="000A40D3" w:rsidP="003F2CCC"/>
    <w:p w14:paraId="2B5BF91F" w14:textId="77777777" w:rsidR="000A40D3" w:rsidRDefault="00AF2F76">
      <w:pPr>
        <w:pStyle w:val="Sraopastraipa"/>
        <w:tabs>
          <w:tab w:val="left" w:pos="500"/>
          <w:tab w:val="left" w:pos="501"/>
        </w:tabs>
        <w:ind w:left="0" w:firstLine="0"/>
      </w:pPr>
      <w:r>
        <w:t>Vaikams pasireiškia to paties tipo ir sunkumo reiškiniai, kaip ir suaugusiesiems.</w:t>
      </w:r>
    </w:p>
    <w:p w14:paraId="0270EC2A" w14:textId="77777777" w:rsidR="000A40D3" w:rsidRDefault="000A40D3">
      <w:pPr>
        <w:pStyle w:val="Sraopastraipa"/>
        <w:tabs>
          <w:tab w:val="left" w:pos="500"/>
          <w:tab w:val="left" w:pos="501"/>
        </w:tabs>
        <w:ind w:left="0" w:firstLine="0"/>
      </w:pPr>
    </w:p>
    <w:p w14:paraId="4120A8D3" w14:textId="77777777" w:rsidR="000A40D3" w:rsidRDefault="00AF2F76">
      <w:pPr>
        <w:pStyle w:val="Antrat1"/>
        <w:ind w:left="0" w:firstLine="0"/>
      </w:pPr>
      <w:r>
        <w:t>Pranešimas apie šalutinį poveikį</w:t>
      </w:r>
    </w:p>
    <w:p w14:paraId="2CEB319F" w14:textId="4D8BE106" w:rsidR="000A40D3" w:rsidRDefault="00AF2F76">
      <w:pPr>
        <w:pStyle w:val="Antrat1"/>
        <w:tabs>
          <w:tab w:val="left" w:pos="439"/>
        </w:tabs>
        <w:ind w:left="0" w:firstLine="0"/>
        <w:rPr>
          <w:b w:val="0"/>
          <w:bCs w:val="0"/>
        </w:rPr>
      </w:pPr>
      <w:r>
        <w:rPr>
          <w:b w:val="0"/>
        </w:rPr>
        <w:t xml:space="preserve">Jeigu pasireiškė šalutinis poveikis, įskaitant šiame lapelyje nenurodytą, pasakykite gydytojui, vaistininkui arba slaugytojui. </w:t>
      </w:r>
      <w:r w:rsidR="00755E4E" w:rsidRPr="00755E4E">
        <w:rPr>
          <w:b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5DB591B" w14:textId="77777777" w:rsidR="000A40D3" w:rsidRDefault="000A40D3">
      <w:pPr>
        <w:pStyle w:val="Antrat1"/>
        <w:tabs>
          <w:tab w:val="left" w:pos="439"/>
        </w:tabs>
        <w:ind w:left="0" w:firstLine="0"/>
        <w:rPr>
          <w:b w:val="0"/>
          <w:bCs w:val="0"/>
        </w:rPr>
      </w:pPr>
    </w:p>
    <w:p w14:paraId="0E22445D" w14:textId="77777777" w:rsidR="001611E9" w:rsidRDefault="001611E9">
      <w:pPr>
        <w:pStyle w:val="Antrat1"/>
        <w:tabs>
          <w:tab w:val="left" w:pos="439"/>
        </w:tabs>
        <w:ind w:left="0" w:firstLine="0"/>
        <w:rPr>
          <w:b w:val="0"/>
          <w:bCs w:val="0"/>
        </w:rPr>
      </w:pPr>
    </w:p>
    <w:p w14:paraId="5AF6516D" w14:textId="0A446EB6" w:rsidR="000A40D3" w:rsidRDefault="00AF2F76">
      <w:pPr>
        <w:pStyle w:val="Antrat1"/>
        <w:tabs>
          <w:tab w:val="left" w:pos="439"/>
        </w:tabs>
        <w:ind w:left="0" w:firstLine="0"/>
      </w:pPr>
      <w:r>
        <w:rPr>
          <w:bCs w:val="0"/>
        </w:rPr>
        <w:t>5</w:t>
      </w:r>
      <w:r>
        <w:rPr>
          <w:b w:val="0"/>
        </w:rPr>
        <w:t>.</w:t>
      </w:r>
      <w:r>
        <w:rPr>
          <w:b w:val="0"/>
        </w:rPr>
        <w:tab/>
      </w:r>
      <w:r>
        <w:t xml:space="preserve">Kaip laikyti </w:t>
      </w:r>
      <w:proofErr w:type="spellStart"/>
      <w:r>
        <w:t>Metronidazole</w:t>
      </w:r>
      <w:proofErr w:type="spellEnd"/>
      <w:r>
        <w:t xml:space="preserve"> Basi</w:t>
      </w:r>
    </w:p>
    <w:p w14:paraId="369E9CAA" w14:textId="77777777" w:rsidR="000A40D3" w:rsidRPr="003F2CCC" w:rsidRDefault="000A40D3">
      <w:pPr>
        <w:pStyle w:val="Pagrindinistekstas"/>
        <w:rPr>
          <w:bCs/>
        </w:rPr>
      </w:pPr>
    </w:p>
    <w:p w14:paraId="7DECE5F8" w14:textId="7E57F330" w:rsidR="000A40D3" w:rsidRDefault="00AF2F76">
      <w:pPr>
        <w:pStyle w:val="Pagrindinistekstas"/>
      </w:pPr>
      <w:r>
        <w:t>Šį vaistą laikykite vaikams nepastebimoje ir nepasiekiamoje vietoje.</w:t>
      </w:r>
    </w:p>
    <w:p w14:paraId="043F4E7D" w14:textId="77777777" w:rsidR="000A40D3" w:rsidRDefault="000A40D3">
      <w:pPr>
        <w:pStyle w:val="Pagrindinistekstas"/>
      </w:pPr>
    </w:p>
    <w:p w14:paraId="0BB2BA66" w14:textId="77777777" w:rsidR="000A40D3" w:rsidRDefault="00AF2F76">
      <w:pPr>
        <w:pStyle w:val="Pagrindinistekstas"/>
      </w:pPr>
      <w:r>
        <w:t>Laikykite ne aukštesnėje kaip 30 ºC temperatūroje.</w:t>
      </w:r>
    </w:p>
    <w:p w14:paraId="62A59C3E" w14:textId="77777777" w:rsidR="000A40D3" w:rsidRDefault="000A40D3">
      <w:pPr>
        <w:pStyle w:val="Pagrindinistekstas"/>
      </w:pPr>
    </w:p>
    <w:p w14:paraId="0667D16A" w14:textId="77777777" w:rsidR="000A40D3" w:rsidRDefault="00AF2F76">
      <w:pPr>
        <w:pStyle w:val="Pagrindinistekstas"/>
      </w:pPr>
      <w:r>
        <w:t>Ant dėžutės po EXP nurodytam tinkamumo laikui pasibaigus, šio vaisto vartoti negalima. Vaistas tinkamas vartoti iki paskutinės nurodyto mėnesio dienos.</w:t>
      </w:r>
    </w:p>
    <w:p w14:paraId="57D98FA5" w14:textId="77777777" w:rsidR="000A40D3" w:rsidRDefault="000A40D3">
      <w:pPr>
        <w:pStyle w:val="Pagrindinistekstas"/>
      </w:pPr>
    </w:p>
    <w:p w14:paraId="5068995D" w14:textId="77777777" w:rsidR="000A40D3" w:rsidRDefault="00AF2F76">
      <w:pPr>
        <w:pStyle w:val="Pagrindinistekstas"/>
        <w:tabs>
          <w:tab w:val="left" w:pos="5140"/>
        </w:tabs>
      </w:pPr>
      <w:r>
        <w:t>Vaistų negalima išmesti į kanalizaciją arba su buitinėmis atliekomis. Kaip išmesti nereikalingus vaistus, klauskite vaistininko. Šios priemonės padės apsaugoti aplinką.</w:t>
      </w:r>
    </w:p>
    <w:p w14:paraId="57D05841" w14:textId="77777777" w:rsidR="000A40D3" w:rsidRDefault="000A40D3">
      <w:pPr>
        <w:pStyle w:val="Pagrindinistekstas"/>
        <w:tabs>
          <w:tab w:val="left" w:pos="5140"/>
        </w:tabs>
      </w:pPr>
    </w:p>
    <w:p w14:paraId="6ED69CC9" w14:textId="77777777" w:rsidR="000A40D3" w:rsidRDefault="000A40D3">
      <w:pPr>
        <w:pStyle w:val="Pagrindinistekstas"/>
        <w:tabs>
          <w:tab w:val="left" w:pos="5140"/>
        </w:tabs>
      </w:pPr>
    </w:p>
    <w:p w14:paraId="3A49CFCB" w14:textId="77777777" w:rsidR="000A40D3" w:rsidRPr="003F2CCC" w:rsidRDefault="00AF2F76">
      <w:pPr>
        <w:pStyle w:val="Antrat1"/>
        <w:tabs>
          <w:tab w:val="left" w:pos="439"/>
        </w:tabs>
        <w:ind w:left="0" w:firstLine="0"/>
        <w:rPr>
          <w:b w:val="0"/>
          <w:bCs w:val="0"/>
        </w:rPr>
      </w:pPr>
      <w:r>
        <w:t>6.</w:t>
      </w:r>
      <w:r>
        <w:tab/>
        <w:t>Pakuotės turinys ir kita informacija</w:t>
      </w:r>
      <w:r>
        <w:br/>
      </w:r>
    </w:p>
    <w:p w14:paraId="3CB5737E" w14:textId="77777777" w:rsidR="000A40D3" w:rsidRDefault="00AF2F76">
      <w:pPr>
        <w:pStyle w:val="Antrat1"/>
        <w:tabs>
          <w:tab w:val="left" w:pos="439"/>
        </w:tabs>
        <w:ind w:left="0" w:firstLine="0"/>
      </w:pPr>
      <w:r>
        <w:t>Metronidazole Basi sudėtis</w:t>
      </w:r>
    </w:p>
    <w:p w14:paraId="181C6CF6" w14:textId="77777777" w:rsidR="000A40D3" w:rsidRPr="003F2CCC" w:rsidRDefault="000A40D3">
      <w:pPr>
        <w:pStyle w:val="Pagrindinistekstas"/>
        <w:rPr>
          <w:bCs/>
        </w:rPr>
      </w:pPr>
    </w:p>
    <w:p w14:paraId="158CD816" w14:textId="77777777" w:rsidR="000A40D3" w:rsidRDefault="00AF2F76" w:rsidP="003F2CCC">
      <w:pPr>
        <w:pStyle w:val="Sraopastraipa"/>
        <w:numPr>
          <w:ilvl w:val="0"/>
          <w:numId w:val="11"/>
        </w:numPr>
        <w:tabs>
          <w:tab w:val="left" w:pos="567"/>
        </w:tabs>
        <w:ind w:left="0" w:firstLine="0"/>
      </w:pPr>
      <w:r>
        <w:lastRenderedPageBreak/>
        <w:t>Veiklioji medžiaga yra metronidazolas. 1 ml tirpalo yra 5 mg metronidazolo.</w:t>
      </w:r>
    </w:p>
    <w:p w14:paraId="574A78BE" w14:textId="77777777" w:rsidR="000A40D3" w:rsidRDefault="00AF2F76" w:rsidP="003F2CCC">
      <w:pPr>
        <w:pStyle w:val="Sraopastraipa"/>
        <w:tabs>
          <w:tab w:val="left" w:pos="567"/>
        </w:tabs>
        <w:ind w:left="0" w:firstLine="0"/>
      </w:pPr>
      <w:r>
        <w:tab/>
        <w:t>Kiekviename buteliuke (100 ml) yra 500 mg metronidazolo.</w:t>
      </w:r>
    </w:p>
    <w:p w14:paraId="5F06E611" w14:textId="77777777" w:rsidR="000A40D3" w:rsidRDefault="00AF2F76" w:rsidP="003F2CCC">
      <w:pPr>
        <w:pStyle w:val="Sraopastraipa"/>
        <w:numPr>
          <w:ilvl w:val="0"/>
          <w:numId w:val="11"/>
        </w:numPr>
        <w:tabs>
          <w:tab w:val="left" w:pos="567"/>
        </w:tabs>
        <w:ind w:left="0" w:firstLine="0"/>
      </w:pPr>
      <w:r>
        <w:t>Pagalbinės medžiagos yra: dinatrio fosfatas dihidratas, citrinų rūgštis monohidratas, natrio chloridas ir injekcinis vanduo.</w:t>
      </w:r>
    </w:p>
    <w:p w14:paraId="26B4FA3C" w14:textId="77777777" w:rsidR="000A40D3" w:rsidRDefault="000A40D3">
      <w:pPr>
        <w:pStyle w:val="Pagrindinistekstas"/>
      </w:pPr>
    </w:p>
    <w:p w14:paraId="07F0A465" w14:textId="77777777" w:rsidR="000A40D3" w:rsidRDefault="00AF2F76">
      <w:pPr>
        <w:tabs>
          <w:tab w:val="left" w:pos="419"/>
        </w:tabs>
        <w:rPr>
          <w:b/>
        </w:rPr>
      </w:pPr>
      <w:r>
        <w:rPr>
          <w:b/>
        </w:rPr>
        <w:t>Metronidazole Basi išvaizda ir kiekis pakuotėje</w:t>
      </w:r>
    </w:p>
    <w:p w14:paraId="35DF6CF1" w14:textId="77777777" w:rsidR="000A40D3" w:rsidRDefault="000A40D3">
      <w:pPr>
        <w:pStyle w:val="Pagrindinistekstas"/>
      </w:pPr>
    </w:p>
    <w:p w14:paraId="57632082" w14:textId="77777777" w:rsidR="000A40D3" w:rsidRDefault="00AF2F76">
      <w:pPr>
        <w:pStyle w:val="Default"/>
        <w:rPr>
          <w:sz w:val="22"/>
          <w:szCs w:val="22"/>
        </w:rPr>
      </w:pPr>
      <w:r>
        <w:rPr>
          <w:sz w:val="22"/>
        </w:rPr>
        <w:t>Metronidazole Basi yra skaidrus, bespalvis arba gelsvas vandeninis tirpalas be matomų dalelių.</w:t>
      </w:r>
    </w:p>
    <w:p w14:paraId="10E2F598" w14:textId="77777777" w:rsidR="000A40D3" w:rsidRDefault="00AF2F76">
      <w:pPr>
        <w:pStyle w:val="Default"/>
        <w:rPr>
          <w:sz w:val="22"/>
          <w:szCs w:val="22"/>
        </w:rPr>
      </w:pPr>
      <w:r>
        <w:rPr>
          <w:sz w:val="22"/>
        </w:rPr>
        <w:t>Pakuotės po 1, 4, 10, 25, 50 arba 100 vienetų 100 ml talpos polipropileno buteliukų, užkimštų guminiu kamšteliu ir dvigubu arba nutraukiamuoju dangteliu, su 100 ml infuzinio tirpalo.</w:t>
      </w:r>
    </w:p>
    <w:p w14:paraId="6DF47DF1" w14:textId="77777777" w:rsidR="000A40D3" w:rsidRDefault="000A40D3">
      <w:pPr>
        <w:pStyle w:val="Default"/>
        <w:rPr>
          <w:sz w:val="22"/>
          <w:szCs w:val="22"/>
        </w:rPr>
      </w:pPr>
    </w:p>
    <w:p w14:paraId="57906974" w14:textId="77777777" w:rsidR="000A40D3" w:rsidRDefault="00AF2F76">
      <w:pPr>
        <w:pStyle w:val="Pagrindinistekstas"/>
      </w:pPr>
      <w:r>
        <w:t>Gali būti tiekiamos ne visų dydžių pakuotės.</w:t>
      </w:r>
    </w:p>
    <w:p w14:paraId="5A2A7E5A" w14:textId="77777777" w:rsidR="000A40D3" w:rsidRDefault="000A40D3">
      <w:pPr>
        <w:pStyle w:val="Pagrindinistekstas"/>
      </w:pPr>
    </w:p>
    <w:p w14:paraId="2B3E1C29" w14:textId="77777777" w:rsidR="000A40D3" w:rsidRDefault="00AF2F76">
      <w:pPr>
        <w:pStyle w:val="Antrat1"/>
        <w:ind w:left="0" w:firstLine="0"/>
      </w:pPr>
      <w:r>
        <w:t>Registruotojas ir gamintojas</w:t>
      </w:r>
    </w:p>
    <w:p w14:paraId="08CB2617" w14:textId="77777777" w:rsidR="000A40D3" w:rsidRPr="003F2CCC" w:rsidRDefault="000A40D3">
      <w:pPr>
        <w:pStyle w:val="Pagrindinistekstas"/>
        <w:rPr>
          <w:bCs/>
        </w:rPr>
      </w:pPr>
    </w:p>
    <w:p w14:paraId="748107FC" w14:textId="77777777" w:rsidR="000A40D3" w:rsidRDefault="00AF2F76">
      <w:pPr>
        <w:pStyle w:val="Pagrindinistekstas"/>
        <w:rPr>
          <w:b/>
        </w:rPr>
      </w:pPr>
      <w:r>
        <w:rPr>
          <w:b/>
        </w:rPr>
        <w:t>Registruotojas</w:t>
      </w:r>
    </w:p>
    <w:p w14:paraId="151C4144" w14:textId="77777777" w:rsidR="000A40D3" w:rsidRDefault="00AF2F76">
      <w:pPr>
        <w:pStyle w:val="Pagrindinistekstas"/>
        <w:rPr>
          <w:bCs/>
        </w:rPr>
      </w:pPr>
      <w:r>
        <w:t>Laboratórios Basi - Indústria Farmacêutica S.A.</w:t>
      </w:r>
    </w:p>
    <w:p w14:paraId="780084C6" w14:textId="77777777" w:rsidR="000A40D3" w:rsidRDefault="00AF2F76">
      <w:pPr>
        <w:pStyle w:val="Pagrindinistekstas"/>
        <w:rPr>
          <w:bCs/>
        </w:rPr>
      </w:pPr>
      <w:r>
        <w:t>Parque Industrial Manuel Lourenço Ferreira, Lote 15</w:t>
      </w:r>
    </w:p>
    <w:p w14:paraId="46F28D2D" w14:textId="77777777" w:rsidR="000A40D3" w:rsidRDefault="00AF2F76">
      <w:pPr>
        <w:pStyle w:val="Pagrindinistekstas"/>
        <w:rPr>
          <w:bCs/>
        </w:rPr>
      </w:pPr>
      <w:r>
        <w:t>3450-232 Mortágua – Portugalija</w:t>
      </w:r>
    </w:p>
    <w:p w14:paraId="621ECAE4" w14:textId="77777777" w:rsidR="000A40D3" w:rsidRDefault="00AF2F76">
      <w:pPr>
        <w:pStyle w:val="Pagrindinistekstas"/>
        <w:rPr>
          <w:bCs/>
        </w:rPr>
      </w:pPr>
      <w:r>
        <w:t>Tel. +351 231 920 250</w:t>
      </w:r>
    </w:p>
    <w:p w14:paraId="525A7AF9" w14:textId="77777777" w:rsidR="000A40D3" w:rsidRDefault="00AF2F76">
      <w:pPr>
        <w:pStyle w:val="Pagrindinistekstas"/>
        <w:rPr>
          <w:bCs/>
        </w:rPr>
      </w:pPr>
      <w:r>
        <w:t>Faks. +351 231 921 055</w:t>
      </w:r>
    </w:p>
    <w:p w14:paraId="742C7CBE" w14:textId="77777777" w:rsidR="000A40D3" w:rsidRDefault="00AF2F76">
      <w:pPr>
        <w:pStyle w:val="Pagrindinistekstas"/>
        <w:rPr>
          <w:bCs/>
        </w:rPr>
      </w:pPr>
      <w:r>
        <w:t>El. paštas basi@basi.pt</w:t>
      </w:r>
    </w:p>
    <w:p w14:paraId="69BA8081" w14:textId="77777777" w:rsidR="000A40D3" w:rsidRDefault="000A40D3">
      <w:pPr>
        <w:pStyle w:val="Pagrindinistekstas"/>
        <w:rPr>
          <w:lang w:val="pt-PT"/>
        </w:rPr>
      </w:pPr>
    </w:p>
    <w:p w14:paraId="32E0BBE4" w14:textId="77777777" w:rsidR="000A40D3" w:rsidRDefault="00AF2F76">
      <w:pPr>
        <w:pStyle w:val="Pagrindinistekstas"/>
        <w:rPr>
          <w:b/>
        </w:rPr>
      </w:pPr>
      <w:r>
        <w:rPr>
          <w:b/>
        </w:rPr>
        <w:t>Gamintojas</w:t>
      </w:r>
    </w:p>
    <w:p w14:paraId="7294EA4C" w14:textId="77777777" w:rsidR="000A40D3" w:rsidRDefault="00AF2F76">
      <w:pPr>
        <w:pStyle w:val="Pagrindinistekstas"/>
      </w:pPr>
      <w:r>
        <w:t>Laboratórios Basi - Indústria Farmacêutica S.A.</w:t>
      </w:r>
    </w:p>
    <w:p w14:paraId="55ED68F5" w14:textId="77777777" w:rsidR="000A40D3" w:rsidRDefault="00AF2F76">
      <w:pPr>
        <w:pStyle w:val="Pagrindinistekstas"/>
      </w:pPr>
      <w:r>
        <w:t>Parque Industrial Manuel Lourenço Ferreira, Lotes 8, 15 e 16</w:t>
      </w:r>
    </w:p>
    <w:p w14:paraId="0FE068E1" w14:textId="77777777" w:rsidR="000A40D3" w:rsidRDefault="00AF2F76">
      <w:pPr>
        <w:pStyle w:val="Pagrindinistekstas"/>
      </w:pPr>
      <w:r>
        <w:t>3450-232 Mortágua – Portugalija</w:t>
      </w:r>
    </w:p>
    <w:p w14:paraId="2F244C77" w14:textId="77777777" w:rsidR="000A40D3" w:rsidRDefault="000A40D3">
      <w:pPr>
        <w:pStyle w:val="Pagrindinistekstas"/>
      </w:pPr>
    </w:p>
    <w:p w14:paraId="1E964B12" w14:textId="77777777" w:rsidR="000A40D3" w:rsidRDefault="00AF2F76">
      <w:pPr>
        <w:pStyle w:val="Pagrindinistekstas"/>
        <w:rPr>
          <w:b/>
          <w:bCs/>
        </w:rPr>
      </w:pPr>
      <w:r>
        <w:rPr>
          <w:b/>
          <w:bCs/>
        </w:rPr>
        <w:t>Šis vaistas Europos ekonominės erdvės valstybėse narėse registruotas tokiais pavadinimais:</w:t>
      </w:r>
    </w:p>
    <w:p w14:paraId="06CAC337" w14:textId="77777777" w:rsidR="000A40D3" w:rsidRDefault="00AF2F76">
      <w:pPr>
        <w:pStyle w:val="Pagrindinistekstas"/>
      </w:pPr>
      <w:r>
        <w:t>Portugalija</w:t>
      </w:r>
      <w:r>
        <w:tab/>
      </w:r>
      <w:r>
        <w:tab/>
        <w:t>Metronidazol Isab</w:t>
      </w:r>
    </w:p>
    <w:p w14:paraId="2BAFC802" w14:textId="77777777" w:rsidR="000A40D3" w:rsidRDefault="00AF2F76">
      <w:pPr>
        <w:pStyle w:val="Pagrindinistekstas"/>
      </w:pPr>
      <w:r>
        <w:t>Ispanija</w:t>
      </w:r>
      <w:r>
        <w:tab/>
      </w:r>
      <w:r>
        <w:tab/>
      </w:r>
      <w:r>
        <w:tab/>
        <w:t>Metronidazole Basi 5 mg/ml solución para perfusión</w:t>
      </w:r>
    </w:p>
    <w:p w14:paraId="1198C2F4" w14:textId="77777777" w:rsidR="000A40D3" w:rsidRDefault="00AF2F76">
      <w:pPr>
        <w:pStyle w:val="Pagrindinistekstas"/>
      </w:pPr>
      <w:r>
        <w:t>Estija</w:t>
      </w:r>
      <w:r>
        <w:tab/>
      </w:r>
      <w:r>
        <w:tab/>
      </w:r>
      <w:r>
        <w:tab/>
        <w:t>Metronidazole Basi</w:t>
      </w:r>
    </w:p>
    <w:p w14:paraId="2C7BD665" w14:textId="77777777" w:rsidR="000A40D3" w:rsidRDefault="00AF2F76">
      <w:pPr>
        <w:pStyle w:val="Pagrindinistekstas"/>
      </w:pPr>
      <w:r>
        <w:t>Lietuva</w:t>
      </w:r>
      <w:r>
        <w:tab/>
      </w:r>
      <w:r>
        <w:tab/>
      </w:r>
      <w:r>
        <w:tab/>
        <w:t>Metronidazole Basi 5 mg/ml infuzinis tirpalas</w:t>
      </w:r>
    </w:p>
    <w:p w14:paraId="25DCACAC" w14:textId="77777777" w:rsidR="000A40D3" w:rsidRDefault="00AF2F76">
      <w:pPr>
        <w:pStyle w:val="Pagrindinistekstas"/>
      </w:pPr>
      <w:r>
        <w:t>Latvija</w:t>
      </w:r>
      <w:r>
        <w:tab/>
      </w:r>
      <w:r>
        <w:tab/>
      </w:r>
      <w:r>
        <w:tab/>
        <w:t>Metronidazole Basi 5 mg/ml šķīdums infūzijām</w:t>
      </w:r>
    </w:p>
    <w:p w14:paraId="1DD8FD01" w14:textId="77777777" w:rsidR="000A40D3" w:rsidRDefault="000A40D3">
      <w:pPr>
        <w:pStyle w:val="Pagrindinistekstas"/>
      </w:pPr>
    </w:p>
    <w:p w14:paraId="286EE3E2" w14:textId="0F1965B0" w:rsidR="000A40D3" w:rsidRDefault="00AF2F76">
      <w:pPr>
        <w:pStyle w:val="Antrat1"/>
        <w:ind w:left="0" w:firstLine="0"/>
      </w:pPr>
      <w:r>
        <w:t xml:space="preserve">Šis pakuotės lapelis paskutinį kartą peržiūrėtas </w:t>
      </w:r>
      <w:r w:rsidR="00251C45">
        <w:t>2025-07-07.</w:t>
      </w:r>
    </w:p>
    <w:p w14:paraId="41292ABF" w14:textId="77777777" w:rsidR="000A40D3" w:rsidRPr="003F2CCC" w:rsidRDefault="000A40D3">
      <w:pPr>
        <w:pStyle w:val="Pagrindinistekstas"/>
        <w:rPr>
          <w:bCs/>
        </w:rPr>
      </w:pPr>
    </w:p>
    <w:p w14:paraId="6359AC77" w14:textId="77777777" w:rsidR="000A40D3" w:rsidRDefault="000A40D3">
      <w:pPr>
        <w:pStyle w:val="Pagrindinistekstas"/>
      </w:pPr>
    </w:p>
    <w:p w14:paraId="394399D4" w14:textId="77777777" w:rsidR="00D30876" w:rsidRDefault="00AF2F76" w:rsidP="00D30876">
      <w:r>
        <w:t xml:space="preserve">Išsami informacija apie šį vaistą pateikiama Valstybinės vaistų kontrolės tarnybos prie Lietuvos Respublikos sveikatos apsaugos ministerijos tinklalapyje </w:t>
      </w:r>
      <w:hyperlink r:id="rId11" w:history="1">
        <w:r w:rsidR="00D30876" w:rsidRPr="00A03030">
          <w:rPr>
            <w:rStyle w:val="Hipersaitas"/>
          </w:rPr>
          <w:t>https://vvkt.lrv.lt/lt/</w:t>
        </w:r>
      </w:hyperlink>
    </w:p>
    <w:p w14:paraId="023A2B39" w14:textId="71712DEF" w:rsidR="000A40D3" w:rsidRDefault="000A40D3">
      <w:pPr>
        <w:pStyle w:val="Pagrindinistekstas"/>
      </w:pPr>
    </w:p>
    <w:p w14:paraId="0C98E2F5" w14:textId="77777777" w:rsidR="000A40D3" w:rsidRPr="003F2CCC" w:rsidRDefault="000A40D3">
      <w:pPr>
        <w:pStyle w:val="Pagrindinistekstas"/>
      </w:pPr>
    </w:p>
    <w:sectPr w:rsidR="000A40D3" w:rsidRPr="003F2CCC" w:rsidSect="00F514CB">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8555" w14:textId="77777777" w:rsidR="002256B4" w:rsidRDefault="002256B4">
      <w:r>
        <w:separator/>
      </w:r>
    </w:p>
  </w:endnote>
  <w:endnote w:type="continuationSeparator" w:id="0">
    <w:p w14:paraId="1B80CBD7" w14:textId="77777777" w:rsidR="002256B4" w:rsidRDefault="0022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1C4C" w14:textId="77777777" w:rsidR="000A40D3" w:rsidRDefault="00AF2F76">
    <w:pPr>
      <w:pStyle w:val="Pagrindinistekstas"/>
      <w:spacing w:line="14" w:lineRule="auto"/>
      <w:rPr>
        <w:sz w:val="20"/>
      </w:rPr>
    </w:pPr>
    <w:r>
      <w:rPr>
        <w:noProof/>
        <w:lang w:eastAsia="lt-LT" w:bidi="ar-SA"/>
      </w:rPr>
      <mc:AlternateContent>
        <mc:Choice Requires="wps">
          <w:drawing>
            <wp:anchor distT="0" distB="0" distL="114300" distR="114300" simplePos="0" relativeHeight="251657728" behindDoc="1" locked="0" layoutInCell="1" allowOverlap="1" wp14:anchorId="6A133A89" wp14:editId="7EB98DC1">
              <wp:simplePos x="0" y="0"/>
              <wp:positionH relativeFrom="page">
                <wp:posOffset>3627454</wp:posOffset>
              </wp:positionH>
              <wp:positionV relativeFrom="page">
                <wp:posOffset>10048352</wp:posOffset>
              </wp:positionV>
              <wp:extent cx="532563" cy="1809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563"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2147" w14:textId="5C01992F" w:rsidR="000A40D3" w:rsidRDefault="00AF2F76">
                          <w:pPr>
                            <w:pStyle w:val="Pagrindinistekstas"/>
                            <w:spacing w:before="11"/>
                            <w:ind w:left="40"/>
                          </w:pPr>
                          <w:r>
                            <w:fldChar w:fldCharType="begin"/>
                          </w:r>
                          <w:r>
                            <w:instrText xml:space="preserve"> PAGE </w:instrText>
                          </w:r>
                          <w:r>
                            <w:fldChar w:fldCharType="separate"/>
                          </w:r>
                          <w:r>
                            <w:rPr>
                              <w:noProof/>
                            </w:rPr>
                            <w:t>28</w:t>
                          </w:r>
                          <w:r>
                            <w:fldChar w:fldCharType="end"/>
                          </w:r>
                          <w:r>
                            <w:t xml:space="preserve"> iš </w:t>
                          </w:r>
                          <w:fldSimple w:instr=" NUMPAGES  \* Arabic  \* MERGEFORMAT ">
                            <w:r>
                              <w:rPr>
                                <w:noProof/>
                              </w:rPr>
                              <w:t>28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3A89" id="_x0000_t202" coordsize="21600,21600" o:spt="202" path="m,l,21600r21600,l21600,xe">
              <v:stroke joinstyle="miter"/>
              <v:path gradientshapeok="t" o:connecttype="rect"/>
            </v:shapetype>
            <v:shape id="Text Box 1" o:spid="_x0000_s1027" type="#_x0000_t202" style="position:absolute;margin-left:285.65pt;margin-top:791.2pt;width:41.9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WH1wEAAJADAAAOAAAAZHJzL2Uyb0RvYy54bWysU9tu2zAMfR+wfxD0vjhJka4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" filled="f" stroked="f">
              <v:textbox inset="0,0,0,0">
                <w:txbxContent>
                  <w:p w14:paraId="612E2147" w14:textId="5C01992F" w:rsidR="000A40D3" w:rsidRDefault="00AF2F76">
                    <w:pPr>
                      <w:pStyle w:val="Pagrindinistekstas"/>
                      <w:spacing w:before="11"/>
                      <w:ind w:left="40"/>
                    </w:pPr>
                    <w:r>
                      <w:fldChar w:fldCharType="begin"/>
                    </w:r>
                    <w:r>
                      <w:instrText xml:space="preserve"> PAGE </w:instrText>
                    </w:r>
                    <w:r>
                      <w:fldChar w:fldCharType="separate"/>
                    </w:r>
                    <w:r>
                      <w:rPr>
                        <w:noProof/>
                      </w:rPr>
                      <w:t>28</w:t>
                    </w:r>
                    <w:r>
                      <w:fldChar w:fldCharType="end"/>
                    </w:r>
                    <w:r>
                      <w:t xml:space="preserve"> iš </w:t>
                    </w:r>
                    <w:r>
                      <w:fldChar w:fldCharType="begin"/>
                    </w:r>
                    <w:r>
                      <w:instrText xml:space="preserve"> NUMPAGES  \* Arabic  \* MERGEFORMAT </w:instrText>
                    </w:r>
                    <w:r>
                      <w:fldChar w:fldCharType="separate"/>
                    </w:r>
                    <w:r>
                      <w:rPr>
                        <w:noProof/>
                      </w:rPr>
                      <w:t>28</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9CBF" w14:textId="77777777" w:rsidR="002256B4" w:rsidRDefault="002256B4">
      <w:r>
        <w:separator/>
      </w:r>
    </w:p>
  </w:footnote>
  <w:footnote w:type="continuationSeparator" w:id="0">
    <w:p w14:paraId="2267EDBE" w14:textId="77777777" w:rsidR="002256B4" w:rsidRDefault="0022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DC92" w14:textId="77777777" w:rsidR="003F2CCC" w:rsidRDefault="003F2C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B1E"/>
    <w:multiLevelType w:val="hybridMultilevel"/>
    <w:tmpl w:val="33FE0394"/>
    <w:lvl w:ilvl="0" w:tplc="92E02730">
      <w:start w:val="1"/>
      <w:numFmt w:val="decimal"/>
      <w:lvlText w:val="%1."/>
      <w:lvlJc w:val="left"/>
      <w:pPr>
        <w:ind w:left="544" w:hanging="428"/>
      </w:pPr>
      <w:rPr>
        <w:rFonts w:ascii="Times New Roman" w:eastAsia="Times New Roman" w:hAnsi="Times New Roman" w:cs="Times New Roman" w:hint="default"/>
        <w:w w:val="100"/>
        <w:sz w:val="22"/>
        <w:szCs w:val="22"/>
        <w:lang w:val="es-ES" w:eastAsia="es-ES" w:bidi="es-ES"/>
      </w:rPr>
    </w:lvl>
    <w:lvl w:ilvl="1" w:tplc="AB8EE90A">
      <w:numFmt w:val="bullet"/>
      <w:lvlText w:val="•"/>
      <w:lvlJc w:val="left"/>
      <w:pPr>
        <w:ind w:left="1458" w:hanging="428"/>
      </w:pPr>
      <w:rPr>
        <w:rFonts w:hint="default"/>
        <w:lang w:val="es-ES" w:eastAsia="es-ES" w:bidi="es-ES"/>
      </w:rPr>
    </w:lvl>
    <w:lvl w:ilvl="2" w:tplc="BB424F36">
      <w:numFmt w:val="bullet"/>
      <w:lvlText w:val="•"/>
      <w:lvlJc w:val="left"/>
      <w:pPr>
        <w:ind w:left="2377" w:hanging="428"/>
      </w:pPr>
      <w:rPr>
        <w:rFonts w:hint="default"/>
        <w:lang w:val="es-ES" w:eastAsia="es-ES" w:bidi="es-ES"/>
      </w:rPr>
    </w:lvl>
    <w:lvl w:ilvl="3" w:tplc="56207404">
      <w:numFmt w:val="bullet"/>
      <w:lvlText w:val="•"/>
      <w:lvlJc w:val="left"/>
      <w:pPr>
        <w:ind w:left="3295" w:hanging="428"/>
      </w:pPr>
      <w:rPr>
        <w:rFonts w:hint="default"/>
        <w:lang w:val="es-ES" w:eastAsia="es-ES" w:bidi="es-ES"/>
      </w:rPr>
    </w:lvl>
    <w:lvl w:ilvl="4" w:tplc="2B9E96D4">
      <w:numFmt w:val="bullet"/>
      <w:lvlText w:val="•"/>
      <w:lvlJc w:val="left"/>
      <w:pPr>
        <w:ind w:left="4214" w:hanging="428"/>
      </w:pPr>
      <w:rPr>
        <w:rFonts w:hint="default"/>
        <w:lang w:val="es-ES" w:eastAsia="es-ES" w:bidi="es-ES"/>
      </w:rPr>
    </w:lvl>
    <w:lvl w:ilvl="5" w:tplc="C8C0195A">
      <w:numFmt w:val="bullet"/>
      <w:lvlText w:val="•"/>
      <w:lvlJc w:val="left"/>
      <w:pPr>
        <w:ind w:left="5133" w:hanging="428"/>
      </w:pPr>
      <w:rPr>
        <w:rFonts w:hint="default"/>
        <w:lang w:val="es-ES" w:eastAsia="es-ES" w:bidi="es-ES"/>
      </w:rPr>
    </w:lvl>
    <w:lvl w:ilvl="6" w:tplc="DCD6B3F4">
      <w:numFmt w:val="bullet"/>
      <w:lvlText w:val="•"/>
      <w:lvlJc w:val="left"/>
      <w:pPr>
        <w:ind w:left="6051" w:hanging="428"/>
      </w:pPr>
      <w:rPr>
        <w:rFonts w:hint="default"/>
        <w:lang w:val="es-ES" w:eastAsia="es-ES" w:bidi="es-ES"/>
      </w:rPr>
    </w:lvl>
    <w:lvl w:ilvl="7" w:tplc="07524056">
      <w:numFmt w:val="bullet"/>
      <w:lvlText w:val="•"/>
      <w:lvlJc w:val="left"/>
      <w:pPr>
        <w:ind w:left="6970" w:hanging="428"/>
      </w:pPr>
      <w:rPr>
        <w:rFonts w:hint="default"/>
        <w:lang w:val="es-ES" w:eastAsia="es-ES" w:bidi="es-ES"/>
      </w:rPr>
    </w:lvl>
    <w:lvl w:ilvl="8" w:tplc="8574595E">
      <w:numFmt w:val="bullet"/>
      <w:lvlText w:val="•"/>
      <w:lvlJc w:val="left"/>
      <w:pPr>
        <w:ind w:left="7889" w:hanging="428"/>
      </w:pPr>
      <w:rPr>
        <w:rFonts w:hint="default"/>
        <w:lang w:val="es-ES" w:eastAsia="es-ES" w:bidi="es-ES"/>
      </w:rPr>
    </w:lvl>
  </w:abstractNum>
  <w:abstractNum w:abstractNumId="1" w15:restartNumberingAfterBreak="0">
    <w:nsid w:val="06662102"/>
    <w:multiLevelType w:val="hybridMultilevel"/>
    <w:tmpl w:val="15048334"/>
    <w:lvl w:ilvl="0" w:tplc="05A87CA2">
      <w:numFmt w:val="bullet"/>
      <w:lvlText w:val=""/>
      <w:lvlJc w:val="left"/>
      <w:pPr>
        <w:ind w:left="400" w:hanging="284"/>
      </w:pPr>
      <w:rPr>
        <w:rFonts w:ascii="Symbol" w:eastAsia="Symbol" w:hAnsi="Symbol" w:cs="Symbol" w:hint="default"/>
        <w:w w:val="100"/>
        <w:sz w:val="22"/>
        <w:szCs w:val="22"/>
        <w:lang w:val="es-ES" w:eastAsia="es-ES" w:bidi="es-ES"/>
      </w:rPr>
    </w:lvl>
    <w:lvl w:ilvl="1" w:tplc="B3F66030">
      <w:numFmt w:val="bullet"/>
      <w:lvlText w:val="-"/>
      <w:lvlJc w:val="left"/>
      <w:pPr>
        <w:ind w:left="837" w:hanging="360"/>
      </w:pPr>
      <w:rPr>
        <w:rFonts w:ascii="Times New Roman" w:eastAsia="Times New Roman" w:hAnsi="Times New Roman" w:cs="Times New Roman" w:hint="default"/>
        <w:w w:val="100"/>
        <w:sz w:val="22"/>
        <w:szCs w:val="22"/>
        <w:lang w:val="es-ES" w:eastAsia="es-ES" w:bidi="es-ES"/>
      </w:rPr>
    </w:lvl>
    <w:lvl w:ilvl="2" w:tplc="79CCE952">
      <w:numFmt w:val="bullet"/>
      <w:lvlText w:val="•"/>
      <w:lvlJc w:val="left"/>
      <w:pPr>
        <w:ind w:left="840" w:hanging="360"/>
      </w:pPr>
      <w:rPr>
        <w:rFonts w:hint="default"/>
        <w:lang w:val="es-ES" w:eastAsia="es-ES" w:bidi="es-ES"/>
      </w:rPr>
    </w:lvl>
    <w:lvl w:ilvl="3" w:tplc="880E06C8">
      <w:numFmt w:val="bullet"/>
      <w:lvlText w:val="•"/>
      <w:lvlJc w:val="left"/>
      <w:pPr>
        <w:ind w:left="1950" w:hanging="360"/>
      </w:pPr>
      <w:rPr>
        <w:rFonts w:hint="default"/>
        <w:lang w:val="es-ES" w:eastAsia="es-ES" w:bidi="es-ES"/>
      </w:rPr>
    </w:lvl>
    <w:lvl w:ilvl="4" w:tplc="8432D154">
      <w:numFmt w:val="bullet"/>
      <w:lvlText w:val="•"/>
      <w:lvlJc w:val="left"/>
      <w:pPr>
        <w:ind w:left="3061" w:hanging="360"/>
      </w:pPr>
      <w:rPr>
        <w:rFonts w:hint="default"/>
        <w:lang w:val="es-ES" w:eastAsia="es-ES" w:bidi="es-ES"/>
      </w:rPr>
    </w:lvl>
    <w:lvl w:ilvl="5" w:tplc="3F145424">
      <w:numFmt w:val="bullet"/>
      <w:lvlText w:val="•"/>
      <w:lvlJc w:val="left"/>
      <w:pPr>
        <w:ind w:left="4172" w:hanging="360"/>
      </w:pPr>
      <w:rPr>
        <w:rFonts w:hint="default"/>
        <w:lang w:val="es-ES" w:eastAsia="es-ES" w:bidi="es-ES"/>
      </w:rPr>
    </w:lvl>
    <w:lvl w:ilvl="6" w:tplc="560C69C2">
      <w:numFmt w:val="bullet"/>
      <w:lvlText w:val="•"/>
      <w:lvlJc w:val="left"/>
      <w:pPr>
        <w:ind w:left="5283" w:hanging="360"/>
      </w:pPr>
      <w:rPr>
        <w:rFonts w:hint="default"/>
        <w:lang w:val="es-ES" w:eastAsia="es-ES" w:bidi="es-ES"/>
      </w:rPr>
    </w:lvl>
    <w:lvl w:ilvl="7" w:tplc="D87EE3FC">
      <w:numFmt w:val="bullet"/>
      <w:lvlText w:val="•"/>
      <w:lvlJc w:val="left"/>
      <w:pPr>
        <w:ind w:left="6394" w:hanging="360"/>
      </w:pPr>
      <w:rPr>
        <w:rFonts w:hint="default"/>
        <w:lang w:val="es-ES" w:eastAsia="es-ES" w:bidi="es-ES"/>
      </w:rPr>
    </w:lvl>
    <w:lvl w:ilvl="8" w:tplc="EB604782">
      <w:numFmt w:val="bullet"/>
      <w:lvlText w:val="•"/>
      <w:lvlJc w:val="left"/>
      <w:pPr>
        <w:ind w:left="7504" w:hanging="360"/>
      </w:pPr>
      <w:rPr>
        <w:rFonts w:hint="default"/>
        <w:lang w:val="es-ES" w:eastAsia="es-ES" w:bidi="es-ES"/>
      </w:rPr>
    </w:lvl>
  </w:abstractNum>
  <w:abstractNum w:abstractNumId="2" w15:restartNumberingAfterBreak="0">
    <w:nsid w:val="0A424122"/>
    <w:multiLevelType w:val="hybridMultilevel"/>
    <w:tmpl w:val="E1EEF906"/>
    <w:lvl w:ilvl="0" w:tplc="F3BAF01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tplc="2E26C63A">
      <w:numFmt w:val="bullet"/>
      <w:lvlText w:val=""/>
      <w:lvlJc w:val="left"/>
      <w:pPr>
        <w:ind w:left="937" w:hanging="360"/>
      </w:pPr>
      <w:rPr>
        <w:rFonts w:ascii="Symbol" w:eastAsia="Symbol" w:hAnsi="Symbol" w:cs="Symbol" w:hint="default"/>
        <w:w w:val="100"/>
        <w:sz w:val="22"/>
        <w:szCs w:val="22"/>
        <w:lang w:val="es-ES" w:eastAsia="es-ES" w:bidi="es-ES"/>
      </w:rPr>
    </w:lvl>
    <w:lvl w:ilvl="2" w:tplc="3836BAAA">
      <w:numFmt w:val="bullet"/>
      <w:lvlText w:val="-"/>
      <w:lvlJc w:val="left"/>
      <w:pPr>
        <w:ind w:left="1210" w:hanging="286"/>
      </w:pPr>
      <w:rPr>
        <w:rFonts w:ascii="Times New Roman" w:eastAsia="Times New Roman" w:hAnsi="Times New Roman" w:cs="Times New Roman" w:hint="default"/>
        <w:w w:val="100"/>
        <w:sz w:val="22"/>
        <w:szCs w:val="22"/>
        <w:lang w:val="es-ES" w:eastAsia="es-ES" w:bidi="es-ES"/>
      </w:rPr>
    </w:lvl>
    <w:lvl w:ilvl="3" w:tplc="9440D3C8">
      <w:numFmt w:val="bullet"/>
      <w:lvlText w:val="•"/>
      <w:lvlJc w:val="left"/>
      <w:pPr>
        <w:ind w:left="2310" w:hanging="286"/>
      </w:pPr>
      <w:rPr>
        <w:rFonts w:hint="default"/>
        <w:lang w:val="es-ES" w:eastAsia="es-ES" w:bidi="es-ES"/>
      </w:rPr>
    </w:lvl>
    <w:lvl w:ilvl="4" w:tplc="1A9049FC">
      <w:numFmt w:val="bullet"/>
      <w:lvlText w:val="•"/>
      <w:lvlJc w:val="left"/>
      <w:pPr>
        <w:ind w:left="3401" w:hanging="286"/>
      </w:pPr>
      <w:rPr>
        <w:rFonts w:hint="default"/>
        <w:lang w:val="es-ES" w:eastAsia="es-ES" w:bidi="es-ES"/>
      </w:rPr>
    </w:lvl>
    <w:lvl w:ilvl="5" w:tplc="98DEFD18">
      <w:numFmt w:val="bullet"/>
      <w:lvlText w:val="•"/>
      <w:lvlJc w:val="left"/>
      <w:pPr>
        <w:ind w:left="4492" w:hanging="286"/>
      </w:pPr>
      <w:rPr>
        <w:rFonts w:hint="default"/>
        <w:lang w:val="es-ES" w:eastAsia="es-ES" w:bidi="es-ES"/>
      </w:rPr>
    </w:lvl>
    <w:lvl w:ilvl="6" w:tplc="0E22A5A4">
      <w:numFmt w:val="bullet"/>
      <w:lvlText w:val="•"/>
      <w:lvlJc w:val="left"/>
      <w:pPr>
        <w:ind w:left="5583" w:hanging="286"/>
      </w:pPr>
      <w:rPr>
        <w:rFonts w:hint="default"/>
        <w:lang w:val="es-ES" w:eastAsia="es-ES" w:bidi="es-ES"/>
      </w:rPr>
    </w:lvl>
    <w:lvl w:ilvl="7" w:tplc="F24E292A">
      <w:numFmt w:val="bullet"/>
      <w:lvlText w:val="•"/>
      <w:lvlJc w:val="left"/>
      <w:pPr>
        <w:ind w:left="6674" w:hanging="286"/>
      </w:pPr>
      <w:rPr>
        <w:rFonts w:hint="default"/>
        <w:lang w:val="es-ES" w:eastAsia="es-ES" w:bidi="es-ES"/>
      </w:rPr>
    </w:lvl>
    <w:lvl w:ilvl="8" w:tplc="98A09686">
      <w:numFmt w:val="bullet"/>
      <w:lvlText w:val="•"/>
      <w:lvlJc w:val="left"/>
      <w:pPr>
        <w:ind w:left="7764" w:hanging="286"/>
      </w:pPr>
      <w:rPr>
        <w:rFonts w:hint="default"/>
        <w:lang w:val="es-ES" w:eastAsia="es-ES" w:bidi="es-ES"/>
      </w:rPr>
    </w:lvl>
  </w:abstractNum>
  <w:abstractNum w:abstractNumId="3" w15:restartNumberingAfterBreak="0">
    <w:nsid w:val="0D8F4C4A"/>
    <w:multiLevelType w:val="multilevel"/>
    <w:tmpl w:val="6466F24E"/>
    <w:lvl w:ilvl="0">
      <w:start w:val="6"/>
      <w:numFmt w:val="decimal"/>
      <w:lvlText w:val="%1"/>
      <w:lvlJc w:val="left"/>
      <w:pPr>
        <w:ind w:left="282" w:hanging="166"/>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50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525" w:hanging="387"/>
      </w:pPr>
      <w:rPr>
        <w:rFonts w:hint="default"/>
        <w:lang w:val="es-ES" w:eastAsia="es-ES" w:bidi="es-ES"/>
      </w:rPr>
    </w:lvl>
    <w:lvl w:ilvl="3">
      <w:numFmt w:val="bullet"/>
      <w:lvlText w:val="•"/>
      <w:lvlJc w:val="left"/>
      <w:pPr>
        <w:ind w:left="2550" w:hanging="387"/>
      </w:pPr>
      <w:rPr>
        <w:rFonts w:hint="default"/>
        <w:lang w:val="es-ES" w:eastAsia="es-ES" w:bidi="es-ES"/>
      </w:rPr>
    </w:lvl>
    <w:lvl w:ilvl="4">
      <w:numFmt w:val="bullet"/>
      <w:lvlText w:val="•"/>
      <w:lvlJc w:val="left"/>
      <w:pPr>
        <w:ind w:left="3575" w:hanging="387"/>
      </w:pPr>
      <w:rPr>
        <w:rFonts w:hint="default"/>
        <w:lang w:val="es-ES" w:eastAsia="es-ES" w:bidi="es-ES"/>
      </w:rPr>
    </w:lvl>
    <w:lvl w:ilvl="5">
      <w:numFmt w:val="bullet"/>
      <w:lvlText w:val="•"/>
      <w:lvlJc w:val="left"/>
      <w:pPr>
        <w:ind w:left="4600" w:hanging="387"/>
      </w:pPr>
      <w:rPr>
        <w:rFonts w:hint="default"/>
        <w:lang w:val="es-ES" w:eastAsia="es-ES" w:bidi="es-ES"/>
      </w:rPr>
    </w:lvl>
    <w:lvl w:ilvl="6">
      <w:numFmt w:val="bullet"/>
      <w:lvlText w:val="•"/>
      <w:lvlJc w:val="left"/>
      <w:pPr>
        <w:ind w:left="5625" w:hanging="387"/>
      </w:pPr>
      <w:rPr>
        <w:rFonts w:hint="default"/>
        <w:lang w:val="es-ES" w:eastAsia="es-ES" w:bidi="es-ES"/>
      </w:rPr>
    </w:lvl>
    <w:lvl w:ilvl="7">
      <w:numFmt w:val="bullet"/>
      <w:lvlText w:val="•"/>
      <w:lvlJc w:val="left"/>
      <w:pPr>
        <w:ind w:left="6650" w:hanging="387"/>
      </w:pPr>
      <w:rPr>
        <w:rFonts w:hint="default"/>
        <w:lang w:val="es-ES" w:eastAsia="es-ES" w:bidi="es-ES"/>
      </w:rPr>
    </w:lvl>
    <w:lvl w:ilvl="8">
      <w:numFmt w:val="bullet"/>
      <w:lvlText w:val="•"/>
      <w:lvlJc w:val="left"/>
      <w:pPr>
        <w:ind w:left="7676" w:hanging="387"/>
      </w:pPr>
      <w:rPr>
        <w:rFonts w:hint="default"/>
        <w:lang w:val="es-ES" w:eastAsia="es-ES" w:bidi="es-ES"/>
      </w:rPr>
    </w:lvl>
  </w:abstractNum>
  <w:abstractNum w:abstractNumId="4" w15:restartNumberingAfterBreak="0">
    <w:nsid w:val="11C90D3B"/>
    <w:multiLevelType w:val="hybridMultilevel"/>
    <w:tmpl w:val="7164841A"/>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5" w15:restartNumberingAfterBreak="0">
    <w:nsid w:val="11EE156A"/>
    <w:multiLevelType w:val="hybridMultilevel"/>
    <w:tmpl w:val="7C009CA0"/>
    <w:lvl w:ilvl="0" w:tplc="48CACEAA">
      <w:numFmt w:val="bullet"/>
      <w:lvlText w:val="-"/>
      <w:lvlJc w:val="left"/>
      <w:pPr>
        <w:ind w:left="549" w:hanging="432"/>
      </w:pPr>
      <w:rPr>
        <w:rFonts w:ascii="Times New Roman" w:eastAsia="Times New Roman" w:hAnsi="Times New Roman" w:cs="Times New Roman" w:hint="default"/>
        <w:w w:val="100"/>
        <w:sz w:val="22"/>
        <w:szCs w:val="22"/>
        <w:lang w:val="es-ES" w:eastAsia="es-ES" w:bidi="es-ES"/>
      </w:rPr>
    </w:lvl>
    <w:lvl w:ilvl="1" w:tplc="EC503A7E">
      <w:numFmt w:val="bullet"/>
      <w:lvlText w:val="•"/>
      <w:lvlJc w:val="left"/>
      <w:pPr>
        <w:ind w:left="1458" w:hanging="432"/>
      </w:pPr>
      <w:rPr>
        <w:rFonts w:hint="default"/>
        <w:lang w:val="es-ES" w:eastAsia="es-ES" w:bidi="es-ES"/>
      </w:rPr>
    </w:lvl>
    <w:lvl w:ilvl="2" w:tplc="7D8CCE6E">
      <w:numFmt w:val="bullet"/>
      <w:lvlText w:val="•"/>
      <w:lvlJc w:val="left"/>
      <w:pPr>
        <w:ind w:left="2377" w:hanging="432"/>
      </w:pPr>
      <w:rPr>
        <w:rFonts w:hint="default"/>
        <w:lang w:val="es-ES" w:eastAsia="es-ES" w:bidi="es-ES"/>
      </w:rPr>
    </w:lvl>
    <w:lvl w:ilvl="3" w:tplc="FCDE6C72">
      <w:numFmt w:val="bullet"/>
      <w:lvlText w:val="•"/>
      <w:lvlJc w:val="left"/>
      <w:pPr>
        <w:ind w:left="3295" w:hanging="432"/>
      </w:pPr>
      <w:rPr>
        <w:rFonts w:hint="default"/>
        <w:lang w:val="es-ES" w:eastAsia="es-ES" w:bidi="es-ES"/>
      </w:rPr>
    </w:lvl>
    <w:lvl w:ilvl="4" w:tplc="E50A3B58">
      <w:numFmt w:val="bullet"/>
      <w:lvlText w:val="•"/>
      <w:lvlJc w:val="left"/>
      <w:pPr>
        <w:ind w:left="4214" w:hanging="432"/>
      </w:pPr>
      <w:rPr>
        <w:rFonts w:hint="default"/>
        <w:lang w:val="es-ES" w:eastAsia="es-ES" w:bidi="es-ES"/>
      </w:rPr>
    </w:lvl>
    <w:lvl w:ilvl="5" w:tplc="13F277A0">
      <w:numFmt w:val="bullet"/>
      <w:lvlText w:val="•"/>
      <w:lvlJc w:val="left"/>
      <w:pPr>
        <w:ind w:left="5133" w:hanging="432"/>
      </w:pPr>
      <w:rPr>
        <w:rFonts w:hint="default"/>
        <w:lang w:val="es-ES" w:eastAsia="es-ES" w:bidi="es-ES"/>
      </w:rPr>
    </w:lvl>
    <w:lvl w:ilvl="6" w:tplc="A8207052">
      <w:numFmt w:val="bullet"/>
      <w:lvlText w:val="•"/>
      <w:lvlJc w:val="left"/>
      <w:pPr>
        <w:ind w:left="6051" w:hanging="432"/>
      </w:pPr>
      <w:rPr>
        <w:rFonts w:hint="default"/>
        <w:lang w:val="es-ES" w:eastAsia="es-ES" w:bidi="es-ES"/>
      </w:rPr>
    </w:lvl>
    <w:lvl w:ilvl="7" w:tplc="9CEEED8E">
      <w:numFmt w:val="bullet"/>
      <w:lvlText w:val="•"/>
      <w:lvlJc w:val="left"/>
      <w:pPr>
        <w:ind w:left="6970" w:hanging="432"/>
      </w:pPr>
      <w:rPr>
        <w:rFonts w:hint="default"/>
        <w:lang w:val="es-ES" w:eastAsia="es-ES" w:bidi="es-ES"/>
      </w:rPr>
    </w:lvl>
    <w:lvl w:ilvl="8" w:tplc="1A3276A2">
      <w:numFmt w:val="bullet"/>
      <w:lvlText w:val="•"/>
      <w:lvlJc w:val="left"/>
      <w:pPr>
        <w:ind w:left="7889" w:hanging="432"/>
      </w:pPr>
      <w:rPr>
        <w:rFonts w:hint="default"/>
        <w:lang w:val="es-ES" w:eastAsia="es-ES" w:bidi="es-ES"/>
      </w:rPr>
    </w:lvl>
  </w:abstractNum>
  <w:abstractNum w:abstractNumId="6" w15:restartNumberingAfterBreak="0">
    <w:nsid w:val="15021DF6"/>
    <w:multiLevelType w:val="hybridMultilevel"/>
    <w:tmpl w:val="23364C98"/>
    <w:lvl w:ilvl="0" w:tplc="D0A84674">
      <w:start w:val="1"/>
      <w:numFmt w:val="decimal"/>
      <w:lvlText w:val="%1."/>
      <w:lvlJc w:val="left"/>
      <w:pPr>
        <w:ind w:left="577" w:hanging="360"/>
      </w:pPr>
      <w:rPr>
        <w:rFonts w:hint="default"/>
        <w:w w:val="100"/>
        <w:lang w:val="es-ES" w:eastAsia="es-ES" w:bidi="es-ES"/>
      </w:rPr>
    </w:lvl>
    <w:lvl w:ilvl="1" w:tplc="2DA69E4C">
      <w:numFmt w:val="bullet"/>
      <w:lvlText w:val="•"/>
      <w:lvlJc w:val="left"/>
      <w:pPr>
        <w:ind w:left="1516" w:hanging="360"/>
      </w:pPr>
      <w:rPr>
        <w:rFonts w:hint="default"/>
        <w:lang w:val="es-ES" w:eastAsia="es-ES" w:bidi="es-ES"/>
      </w:rPr>
    </w:lvl>
    <w:lvl w:ilvl="2" w:tplc="6A281058">
      <w:numFmt w:val="bullet"/>
      <w:lvlText w:val="•"/>
      <w:lvlJc w:val="left"/>
      <w:pPr>
        <w:ind w:left="2453" w:hanging="360"/>
      </w:pPr>
      <w:rPr>
        <w:rFonts w:hint="default"/>
        <w:lang w:val="es-ES" w:eastAsia="es-ES" w:bidi="es-ES"/>
      </w:rPr>
    </w:lvl>
    <w:lvl w:ilvl="3" w:tplc="556A1A7C">
      <w:numFmt w:val="bullet"/>
      <w:lvlText w:val="•"/>
      <w:lvlJc w:val="left"/>
      <w:pPr>
        <w:ind w:left="3389" w:hanging="360"/>
      </w:pPr>
      <w:rPr>
        <w:rFonts w:hint="default"/>
        <w:lang w:val="es-ES" w:eastAsia="es-ES" w:bidi="es-ES"/>
      </w:rPr>
    </w:lvl>
    <w:lvl w:ilvl="4" w:tplc="5E24FB46">
      <w:numFmt w:val="bullet"/>
      <w:lvlText w:val="•"/>
      <w:lvlJc w:val="left"/>
      <w:pPr>
        <w:ind w:left="4326" w:hanging="360"/>
      </w:pPr>
      <w:rPr>
        <w:rFonts w:hint="default"/>
        <w:lang w:val="es-ES" w:eastAsia="es-ES" w:bidi="es-ES"/>
      </w:rPr>
    </w:lvl>
    <w:lvl w:ilvl="5" w:tplc="500EC0D4">
      <w:numFmt w:val="bullet"/>
      <w:lvlText w:val="•"/>
      <w:lvlJc w:val="left"/>
      <w:pPr>
        <w:ind w:left="5263" w:hanging="360"/>
      </w:pPr>
      <w:rPr>
        <w:rFonts w:hint="default"/>
        <w:lang w:val="es-ES" w:eastAsia="es-ES" w:bidi="es-ES"/>
      </w:rPr>
    </w:lvl>
    <w:lvl w:ilvl="6" w:tplc="2974C19C">
      <w:numFmt w:val="bullet"/>
      <w:lvlText w:val="•"/>
      <w:lvlJc w:val="left"/>
      <w:pPr>
        <w:ind w:left="6199" w:hanging="360"/>
      </w:pPr>
      <w:rPr>
        <w:rFonts w:hint="default"/>
        <w:lang w:val="es-ES" w:eastAsia="es-ES" w:bidi="es-ES"/>
      </w:rPr>
    </w:lvl>
    <w:lvl w:ilvl="7" w:tplc="379235A8">
      <w:numFmt w:val="bullet"/>
      <w:lvlText w:val="•"/>
      <w:lvlJc w:val="left"/>
      <w:pPr>
        <w:ind w:left="7136" w:hanging="360"/>
      </w:pPr>
      <w:rPr>
        <w:rFonts w:hint="default"/>
        <w:lang w:val="es-ES" w:eastAsia="es-ES" w:bidi="es-ES"/>
      </w:rPr>
    </w:lvl>
    <w:lvl w:ilvl="8" w:tplc="E9029632">
      <w:numFmt w:val="bullet"/>
      <w:lvlText w:val="•"/>
      <w:lvlJc w:val="left"/>
      <w:pPr>
        <w:ind w:left="8073" w:hanging="360"/>
      </w:pPr>
      <w:rPr>
        <w:rFonts w:hint="default"/>
        <w:lang w:val="es-ES" w:eastAsia="es-ES" w:bidi="es-ES"/>
      </w:rPr>
    </w:lvl>
  </w:abstractNum>
  <w:abstractNum w:abstractNumId="7" w15:restartNumberingAfterBreak="0">
    <w:nsid w:val="1AC5384C"/>
    <w:multiLevelType w:val="hybridMultilevel"/>
    <w:tmpl w:val="F5426B26"/>
    <w:lvl w:ilvl="0" w:tplc="EB166CF6">
      <w:start w:val="7"/>
      <w:numFmt w:val="decimal"/>
      <w:lvlText w:val="%1."/>
      <w:lvlJc w:val="left"/>
      <w:pPr>
        <w:ind w:left="338" w:hanging="221"/>
      </w:pPr>
      <w:rPr>
        <w:rFonts w:ascii="Times New Roman" w:eastAsia="Times New Roman" w:hAnsi="Times New Roman" w:cs="Times New Roman" w:hint="default"/>
        <w:b/>
        <w:bCs/>
        <w:w w:val="100"/>
        <w:sz w:val="22"/>
        <w:szCs w:val="22"/>
        <w:lang w:val="es-ES" w:eastAsia="es-ES" w:bidi="es-ES"/>
      </w:rPr>
    </w:lvl>
    <w:lvl w:ilvl="1" w:tplc="7FF67BBA">
      <w:numFmt w:val="bullet"/>
      <w:lvlText w:val="•"/>
      <w:lvlJc w:val="left"/>
      <w:pPr>
        <w:ind w:left="1278" w:hanging="221"/>
      </w:pPr>
      <w:rPr>
        <w:rFonts w:hint="default"/>
        <w:lang w:val="es-ES" w:eastAsia="es-ES" w:bidi="es-ES"/>
      </w:rPr>
    </w:lvl>
    <w:lvl w:ilvl="2" w:tplc="02306700">
      <w:numFmt w:val="bullet"/>
      <w:lvlText w:val="•"/>
      <w:lvlJc w:val="left"/>
      <w:pPr>
        <w:ind w:left="2217" w:hanging="221"/>
      </w:pPr>
      <w:rPr>
        <w:rFonts w:hint="default"/>
        <w:lang w:val="es-ES" w:eastAsia="es-ES" w:bidi="es-ES"/>
      </w:rPr>
    </w:lvl>
    <w:lvl w:ilvl="3" w:tplc="05D65DB0">
      <w:numFmt w:val="bullet"/>
      <w:lvlText w:val="•"/>
      <w:lvlJc w:val="left"/>
      <w:pPr>
        <w:ind w:left="3155" w:hanging="221"/>
      </w:pPr>
      <w:rPr>
        <w:rFonts w:hint="default"/>
        <w:lang w:val="es-ES" w:eastAsia="es-ES" w:bidi="es-ES"/>
      </w:rPr>
    </w:lvl>
    <w:lvl w:ilvl="4" w:tplc="8F0435A6">
      <w:numFmt w:val="bullet"/>
      <w:lvlText w:val="•"/>
      <w:lvlJc w:val="left"/>
      <w:pPr>
        <w:ind w:left="4094" w:hanging="221"/>
      </w:pPr>
      <w:rPr>
        <w:rFonts w:hint="default"/>
        <w:lang w:val="es-ES" w:eastAsia="es-ES" w:bidi="es-ES"/>
      </w:rPr>
    </w:lvl>
    <w:lvl w:ilvl="5" w:tplc="AAF023B8">
      <w:numFmt w:val="bullet"/>
      <w:lvlText w:val="•"/>
      <w:lvlJc w:val="left"/>
      <w:pPr>
        <w:ind w:left="5033" w:hanging="221"/>
      </w:pPr>
      <w:rPr>
        <w:rFonts w:hint="default"/>
        <w:lang w:val="es-ES" w:eastAsia="es-ES" w:bidi="es-ES"/>
      </w:rPr>
    </w:lvl>
    <w:lvl w:ilvl="6" w:tplc="908CE75A">
      <w:numFmt w:val="bullet"/>
      <w:lvlText w:val="•"/>
      <w:lvlJc w:val="left"/>
      <w:pPr>
        <w:ind w:left="5971" w:hanging="221"/>
      </w:pPr>
      <w:rPr>
        <w:rFonts w:hint="default"/>
        <w:lang w:val="es-ES" w:eastAsia="es-ES" w:bidi="es-ES"/>
      </w:rPr>
    </w:lvl>
    <w:lvl w:ilvl="7" w:tplc="0C9C0412">
      <w:numFmt w:val="bullet"/>
      <w:lvlText w:val="•"/>
      <w:lvlJc w:val="left"/>
      <w:pPr>
        <w:ind w:left="6910" w:hanging="221"/>
      </w:pPr>
      <w:rPr>
        <w:rFonts w:hint="default"/>
        <w:lang w:val="es-ES" w:eastAsia="es-ES" w:bidi="es-ES"/>
      </w:rPr>
    </w:lvl>
    <w:lvl w:ilvl="8" w:tplc="7616BB22">
      <w:numFmt w:val="bullet"/>
      <w:lvlText w:val="•"/>
      <w:lvlJc w:val="left"/>
      <w:pPr>
        <w:ind w:left="7849" w:hanging="221"/>
      </w:pPr>
      <w:rPr>
        <w:rFonts w:hint="default"/>
        <w:lang w:val="es-ES" w:eastAsia="es-ES" w:bidi="es-ES"/>
      </w:rPr>
    </w:lvl>
  </w:abstractNum>
  <w:abstractNum w:abstractNumId="8" w15:restartNumberingAfterBreak="0">
    <w:nsid w:val="21E92913"/>
    <w:multiLevelType w:val="hybridMultilevel"/>
    <w:tmpl w:val="CEF64D98"/>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9" w15:restartNumberingAfterBreak="0">
    <w:nsid w:val="2EF80D15"/>
    <w:multiLevelType w:val="hybridMultilevel"/>
    <w:tmpl w:val="905EF252"/>
    <w:lvl w:ilvl="0" w:tplc="08160015">
      <w:start w:val="1"/>
      <w:numFmt w:val="upperLetter"/>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47D31D7"/>
    <w:multiLevelType w:val="hybridMultilevel"/>
    <w:tmpl w:val="8E7EE522"/>
    <w:lvl w:ilvl="0" w:tplc="D2A80574">
      <w:numFmt w:val="bullet"/>
      <w:lvlText w:val="-"/>
      <w:lvlJc w:val="left"/>
      <w:pPr>
        <w:ind w:left="577" w:hanging="360"/>
      </w:pPr>
      <w:rPr>
        <w:rFonts w:ascii="Times New Roman" w:eastAsia="Times New Roman" w:hAnsi="Times New Roman" w:cs="Times New Roman" w:hint="default"/>
        <w:w w:val="100"/>
        <w:sz w:val="22"/>
        <w:szCs w:val="22"/>
        <w:lang w:val="es-ES" w:eastAsia="es-ES" w:bidi="es-ES"/>
      </w:rPr>
    </w:lvl>
    <w:lvl w:ilvl="1" w:tplc="7E6EB24C">
      <w:numFmt w:val="bullet"/>
      <w:lvlText w:val="•"/>
      <w:lvlJc w:val="left"/>
      <w:pPr>
        <w:ind w:left="1516" w:hanging="360"/>
      </w:pPr>
      <w:rPr>
        <w:rFonts w:hint="default"/>
        <w:lang w:val="es-ES" w:eastAsia="es-ES" w:bidi="es-ES"/>
      </w:rPr>
    </w:lvl>
    <w:lvl w:ilvl="2" w:tplc="929CF5D2">
      <w:numFmt w:val="bullet"/>
      <w:lvlText w:val="•"/>
      <w:lvlJc w:val="left"/>
      <w:pPr>
        <w:ind w:left="2453" w:hanging="360"/>
      </w:pPr>
      <w:rPr>
        <w:rFonts w:hint="default"/>
        <w:lang w:val="es-ES" w:eastAsia="es-ES" w:bidi="es-ES"/>
      </w:rPr>
    </w:lvl>
    <w:lvl w:ilvl="3" w:tplc="3F120A9A">
      <w:numFmt w:val="bullet"/>
      <w:lvlText w:val="•"/>
      <w:lvlJc w:val="left"/>
      <w:pPr>
        <w:ind w:left="3389" w:hanging="360"/>
      </w:pPr>
      <w:rPr>
        <w:rFonts w:hint="default"/>
        <w:lang w:val="es-ES" w:eastAsia="es-ES" w:bidi="es-ES"/>
      </w:rPr>
    </w:lvl>
    <w:lvl w:ilvl="4" w:tplc="F8D83506">
      <w:numFmt w:val="bullet"/>
      <w:lvlText w:val="•"/>
      <w:lvlJc w:val="left"/>
      <w:pPr>
        <w:ind w:left="4326" w:hanging="360"/>
      </w:pPr>
      <w:rPr>
        <w:rFonts w:hint="default"/>
        <w:lang w:val="es-ES" w:eastAsia="es-ES" w:bidi="es-ES"/>
      </w:rPr>
    </w:lvl>
    <w:lvl w:ilvl="5" w:tplc="6F8834CC">
      <w:numFmt w:val="bullet"/>
      <w:lvlText w:val="•"/>
      <w:lvlJc w:val="left"/>
      <w:pPr>
        <w:ind w:left="5263" w:hanging="360"/>
      </w:pPr>
      <w:rPr>
        <w:rFonts w:hint="default"/>
        <w:lang w:val="es-ES" w:eastAsia="es-ES" w:bidi="es-ES"/>
      </w:rPr>
    </w:lvl>
    <w:lvl w:ilvl="6" w:tplc="D3D656F0">
      <w:numFmt w:val="bullet"/>
      <w:lvlText w:val="•"/>
      <w:lvlJc w:val="left"/>
      <w:pPr>
        <w:ind w:left="6199" w:hanging="360"/>
      </w:pPr>
      <w:rPr>
        <w:rFonts w:hint="default"/>
        <w:lang w:val="es-ES" w:eastAsia="es-ES" w:bidi="es-ES"/>
      </w:rPr>
    </w:lvl>
    <w:lvl w:ilvl="7" w:tplc="CCF09FF0">
      <w:numFmt w:val="bullet"/>
      <w:lvlText w:val="•"/>
      <w:lvlJc w:val="left"/>
      <w:pPr>
        <w:ind w:left="7136" w:hanging="360"/>
      </w:pPr>
      <w:rPr>
        <w:rFonts w:hint="default"/>
        <w:lang w:val="es-ES" w:eastAsia="es-ES" w:bidi="es-ES"/>
      </w:rPr>
    </w:lvl>
    <w:lvl w:ilvl="8" w:tplc="5F62A04A">
      <w:numFmt w:val="bullet"/>
      <w:lvlText w:val="•"/>
      <w:lvlJc w:val="left"/>
      <w:pPr>
        <w:ind w:left="8073" w:hanging="360"/>
      </w:pPr>
      <w:rPr>
        <w:rFonts w:hint="default"/>
        <w:lang w:val="es-ES" w:eastAsia="es-ES" w:bidi="es-ES"/>
      </w:rPr>
    </w:lvl>
  </w:abstractNum>
  <w:abstractNum w:abstractNumId="11" w15:restartNumberingAfterBreak="0">
    <w:nsid w:val="49CE24E7"/>
    <w:multiLevelType w:val="hybridMultilevel"/>
    <w:tmpl w:val="F0521BEA"/>
    <w:lvl w:ilvl="0" w:tplc="6AB077C6">
      <w:start w:val="1"/>
      <w:numFmt w:val="decimal"/>
      <w:lvlText w:val="%1."/>
      <w:lvlJc w:val="left"/>
      <w:pPr>
        <w:ind w:left="549" w:hanging="432"/>
      </w:pPr>
      <w:rPr>
        <w:rFonts w:ascii="Times New Roman" w:eastAsia="Times New Roman" w:hAnsi="Times New Roman" w:cs="Times New Roman" w:hint="default"/>
        <w:w w:val="100"/>
        <w:sz w:val="22"/>
        <w:szCs w:val="22"/>
        <w:lang w:val="es-ES" w:eastAsia="es-ES" w:bidi="es-ES"/>
      </w:rPr>
    </w:lvl>
    <w:lvl w:ilvl="1" w:tplc="5D026E80">
      <w:numFmt w:val="bullet"/>
      <w:lvlText w:val="•"/>
      <w:lvlJc w:val="left"/>
      <w:pPr>
        <w:ind w:left="1458" w:hanging="432"/>
      </w:pPr>
      <w:rPr>
        <w:rFonts w:hint="default"/>
        <w:lang w:val="es-ES" w:eastAsia="es-ES" w:bidi="es-ES"/>
      </w:rPr>
    </w:lvl>
    <w:lvl w:ilvl="2" w:tplc="C68C991C">
      <w:numFmt w:val="bullet"/>
      <w:lvlText w:val="•"/>
      <w:lvlJc w:val="left"/>
      <w:pPr>
        <w:ind w:left="2377" w:hanging="432"/>
      </w:pPr>
      <w:rPr>
        <w:rFonts w:hint="default"/>
        <w:lang w:val="es-ES" w:eastAsia="es-ES" w:bidi="es-ES"/>
      </w:rPr>
    </w:lvl>
    <w:lvl w:ilvl="3" w:tplc="6010A84E">
      <w:numFmt w:val="bullet"/>
      <w:lvlText w:val="•"/>
      <w:lvlJc w:val="left"/>
      <w:pPr>
        <w:ind w:left="3295" w:hanging="432"/>
      </w:pPr>
      <w:rPr>
        <w:rFonts w:hint="default"/>
        <w:lang w:val="es-ES" w:eastAsia="es-ES" w:bidi="es-ES"/>
      </w:rPr>
    </w:lvl>
    <w:lvl w:ilvl="4" w:tplc="6D48C1D6">
      <w:numFmt w:val="bullet"/>
      <w:lvlText w:val="•"/>
      <w:lvlJc w:val="left"/>
      <w:pPr>
        <w:ind w:left="4214" w:hanging="432"/>
      </w:pPr>
      <w:rPr>
        <w:rFonts w:hint="default"/>
        <w:lang w:val="es-ES" w:eastAsia="es-ES" w:bidi="es-ES"/>
      </w:rPr>
    </w:lvl>
    <w:lvl w:ilvl="5" w:tplc="D35021C0">
      <w:numFmt w:val="bullet"/>
      <w:lvlText w:val="•"/>
      <w:lvlJc w:val="left"/>
      <w:pPr>
        <w:ind w:left="5133" w:hanging="432"/>
      </w:pPr>
      <w:rPr>
        <w:rFonts w:hint="default"/>
        <w:lang w:val="es-ES" w:eastAsia="es-ES" w:bidi="es-ES"/>
      </w:rPr>
    </w:lvl>
    <w:lvl w:ilvl="6" w:tplc="069015E6">
      <w:numFmt w:val="bullet"/>
      <w:lvlText w:val="•"/>
      <w:lvlJc w:val="left"/>
      <w:pPr>
        <w:ind w:left="6051" w:hanging="432"/>
      </w:pPr>
      <w:rPr>
        <w:rFonts w:hint="default"/>
        <w:lang w:val="es-ES" w:eastAsia="es-ES" w:bidi="es-ES"/>
      </w:rPr>
    </w:lvl>
    <w:lvl w:ilvl="7" w:tplc="67CC9452">
      <w:numFmt w:val="bullet"/>
      <w:lvlText w:val="•"/>
      <w:lvlJc w:val="left"/>
      <w:pPr>
        <w:ind w:left="6970" w:hanging="432"/>
      </w:pPr>
      <w:rPr>
        <w:rFonts w:hint="default"/>
        <w:lang w:val="es-ES" w:eastAsia="es-ES" w:bidi="es-ES"/>
      </w:rPr>
    </w:lvl>
    <w:lvl w:ilvl="8" w:tplc="B82027BE">
      <w:numFmt w:val="bullet"/>
      <w:lvlText w:val="•"/>
      <w:lvlJc w:val="left"/>
      <w:pPr>
        <w:ind w:left="7889" w:hanging="432"/>
      </w:pPr>
      <w:rPr>
        <w:rFonts w:hint="default"/>
        <w:lang w:val="es-ES" w:eastAsia="es-ES" w:bidi="es-ES"/>
      </w:rPr>
    </w:lvl>
  </w:abstractNum>
  <w:abstractNum w:abstractNumId="12" w15:restartNumberingAfterBreak="0">
    <w:nsid w:val="4F147519"/>
    <w:multiLevelType w:val="hybridMultilevel"/>
    <w:tmpl w:val="763A1A3C"/>
    <w:lvl w:ilvl="0" w:tplc="F3A24872">
      <w:start w:val="1"/>
      <w:numFmt w:val="lowerLetter"/>
      <w:lvlText w:val="%1)"/>
      <w:lvlJc w:val="left"/>
      <w:pPr>
        <w:ind w:left="117" w:hanging="238"/>
      </w:pPr>
      <w:rPr>
        <w:rFonts w:ascii="Times New Roman" w:eastAsia="Times New Roman" w:hAnsi="Times New Roman" w:cs="Times New Roman" w:hint="default"/>
        <w:i w:val="0"/>
        <w:w w:val="100"/>
        <w:sz w:val="22"/>
        <w:szCs w:val="22"/>
        <w:lang w:val="es-ES" w:eastAsia="es-ES" w:bidi="es-ES"/>
      </w:rPr>
    </w:lvl>
    <w:lvl w:ilvl="1" w:tplc="A4A4A810">
      <w:numFmt w:val="bullet"/>
      <w:lvlText w:val="•"/>
      <w:lvlJc w:val="left"/>
      <w:pPr>
        <w:ind w:left="1080" w:hanging="238"/>
      </w:pPr>
      <w:rPr>
        <w:rFonts w:hint="default"/>
        <w:lang w:val="es-ES" w:eastAsia="es-ES" w:bidi="es-ES"/>
      </w:rPr>
    </w:lvl>
    <w:lvl w:ilvl="2" w:tplc="DD3006B2">
      <w:numFmt w:val="bullet"/>
      <w:lvlText w:val="•"/>
      <w:lvlJc w:val="left"/>
      <w:pPr>
        <w:ind w:left="2041" w:hanging="238"/>
      </w:pPr>
      <w:rPr>
        <w:rFonts w:hint="default"/>
        <w:lang w:val="es-ES" w:eastAsia="es-ES" w:bidi="es-ES"/>
      </w:rPr>
    </w:lvl>
    <w:lvl w:ilvl="3" w:tplc="12EA20C6">
      <w:numFmt w:val="bullet"/>
      <w:lvlText w:val="•"/>
      <w:lvlJc w:val="left"/>
      <w:pPr>
        <w:ind w:left="3001" w:hanging="238"/>
      </w:pPr>
      <w:rPr>
        <w:rFonts w:hint="default"/>
        <w:lang w:val="es-ES" w:eastAsia="es-ES" w:bidi="es-ES"/>
      </w:rPr>
    </w:lvl>
    <w:lvl w:ilvl="4" w:tplc="A268E21E">
      <w:numFmt w:val="bullet"/>
      <w:lvlText w:val="•"/>
      <w:lvlJc w:val="left"/>
      <w:pPr>
        <w:ind w:left="3962" w:hanging="238"/>
      </w:pPr>
      <w:rPr>
        <w:rFonts w:hint="default"/>
        <w:lang w:val="es-ES" w:eastAsia="es-ES" w:bidi="es-ES"/>
      </w:rPr>
    </w:lvl>
    <w:lvl w:ilvl="5" w:tplc="53F67998">
      <w:numFmt w:val="bullet"/>
      <w:lvlText w:val="•"/>
      <w:lvlJc w:val="left"/>
      <w:pPr>
        <w:ind w:left="4923" w:hanging="238"/>
      </w:pPr>
      <w:rPr>
        <w:rFonts w:hint="default"/>
        <w:lang w:val="es-ES" w:eastAsia="es-ES" w:bidi="es-ES"/>
      </w:rPr>
    </w:lvl>
    <w:lvl w:ilvl="6" w:tplc="5096F64C">
      <w:numFmt w:val="bullet"/>
      <w:lvlText w:val="•"/>
      <w:lvlJc w:val="left"/>
      <w:pPr>
        <w:ind w:left="5883" w:hanging="238"/>
      </w:pPr>
      <w:rPr>
        <w:rFonts w:hint="default"/>
        <w:lang w:val="es-ES" w:eastAsia="es-ES" w:bidi="es-ES"/>
      </w:rPr>
    </w:lvl>
    <w:lvl w:ilvl="7" w:tplc="64AA3744">
      <w:numFmt w:val="bullet"/>
      <w:lvlText w:val="•"/>
      <w:lvlJc w:val="left"/>
      <w:pPr>
        <w:ind w:left="6844" w:hanging="238"/>
      </w:pPr>
      <w:rPr>
        <w:rFonts w:hint="default"/>
        <w:lang w:val="es-ES" w:eastAsia="es-ES" w:bidi="es-ES"/>
      </w:rPr>
    </w:lvl>
    <w:lvl w:ilvl="8" w:tplc="7CC077A8">
      <w:numFmt w:val="bullet"/>
      <w:lvlText w:val="•"/>
      <w:lvlJc w:val="left"/>
      <w:pPr>
        <w:ind w:left="7805" w:hanging="238"/>
      </w:pPr>
      <w:rPr>
        <w:rFonts w:hint="default"/>
        <w:lang w:val="es-ES" w:eastAsia="es-ES" w:bidi="es-ES"/>
      </w:rPr>
    </w:lvl>
  </w:abstractNum>
  <w:abstractNum w:abstractNumId="13" w15:restartNumberingAfterBreak="0">
    <w:nsid w:val="4F344A29"/>
    <w:multiLevelType w:val="hybridMultilevel"/>
    <w:tmpl w:val="EC96E3E6"/>
    <w:lvl w:ilvl="0" w:tplc="48CACEAA">
      <w:numFmt w:val="bullet"/>
      <w:lvlText w:val="-"/>
      <w:lvlJc w:val="left"/>
      <w:pPr>
        <w:ind w:left="720" w:hanging="360"/>
      </w:pPr>
      <w:rPr>
        <w:rFonts w:ascii="Times New Roman" w:eastAsia="Times New Roman" w:hAnsi="Times New Roman" w:cs="Times New Roman" w:hint="default"/>
        <w:w w:val="100"/>
        <w:sz w:val="22"/>
        <w:szCs w:val="22"/>
        <w:lang w:val="es-ES" w:eastAsia="es-ES" w:bidi="es-ES"/>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50CC6610"/>
    <w:multiLevelType w:val="hybridMultilevel"/>
    <w:tmpl w:val="96A26DB8"/>
    <w:lvl w:ilvl="0" w:tplc="94028938">
      <w:numFmt w:val="bullet"/>
      <w:lvlText w:val="-"/>
      <w:lvlJc w:val="left"/>
      <w:pPr>
        <w:ind w:left="500" w:hanging="284"/>
      </w:pPr>
      <w:rPr>
        <w:rFonts w:ascii="Times New Roman" w:eastAsia="Times New Roman" w:hAnsi="Times New Roman" w:cs="Times New Roman" w:hint="default"/>
        <w:w w:val="100"/>
        <w:sz w:val="22"/>
        <w:szCs w:val="22"/>
        <w:lang w:val="es-ES" w:eastAsia="es-ES" w:bidi="es-ES"/>
      </w:rPr>
    </w:lvl>
    <w:lvl w:ilvl="1" w:tplc="9E128404">
      <w:numFmt w:val="bullet"/>
      <w:lvlText w:val="•"/>
      <w:lvlJc w:val="left"/>
      <w:pPr>
        <w:ind w:left="1444" w:hanging="284"/>
      </w:pPr>
      <w:rPr>
        <w:rFonts w:hint="default"/>
        <w:lang w:val="es-ES" w:eastAsia="es-ES" w:bidi="es-ES"/>
      </w:rPr>
    </w:lvl>
    <w:lvl w:ilvl="2" w:tplc="3374601C">
      <w:numFmt w:val="bullet"/>
      <w:lvlText w:val="•"/>
      <w:lvlJc w:val="left"/>
      <w:pPr>
        <w:ind w:left="2389" w:hanging="284"/>
      </w:pPr>
      <w:rPr>
        <w:rFonts w:hint="default"/>
        <w:lang w:val="es-ES" w:eastAsia="es-ES" w:bidi="es-ES"/>
      </w:rPr>
    </w:lvl>
    <w:lvl w:ilvl="3" w:tplc="9C7A8C94">
      <w:numFmt w:val="bullet"/>
      <w:lvlText w:val="•"/>
      <w:lvlJc w:val="left"/>
      <w:pPr>
        <w:ind w:left="3333" w:hanging="284"/>
      </w:pPr>
      <w:rPr>
        <w:rFonts w:hint="default"/>
        <w:lang w:val="es-ES" w:eastAsia="es-ES" w:bidi="es-ES"/>
      </w:rPr>
    </w:lvl>
    <w:lvl w:ilvl="4" w:tplc="79926518">
      <w:numFmt w:val="bullet"/>
      <w:lvlText w:val="•"/>
      <w:lvlJc w:val="left"/>
      <w:pPr>
        <w:ind w:left="4278" w:hanging="284"/>
      </w:pPr>
      <w:rPr>
        <w:rFonts w:hint="default"/>
        <w:lang w:val="es-ES" w:eastAsia="es-ES" w:bidi="es-ES"/>
      </w:rPr>
    </w:lvl>
    <w:lvl w:ilvl="5" w:tplc="E26CDC50">
      <w:numFmt w:val="bullet"/>
      <w:lvlText w:val="•"/>
      <w:lvlJc w:val="left"/>
      <w:pPr>
        <w:ind w:left="5223" w:hanging="284"/>
      </w:pPr>
      <w:rPr>
        <w:rFonts w:hint="default"/>
        <w:lang w:val="es-ES" w:eastAsia="es-ES" w:bidi="es-ES"/>
      </w:rPr>
    </w:lvl>
    <w:lvl w:ilvl="6" w:tplc="87729F2A">
      <w:numFmt w:val="bullet"/>
      <w:lvlText w:val="•"/>
      <w:lvlJc w:val="left"/>
      <w:pPr>
        <w:ind w:left="6167" w:hanging="284"/>
      </w:pPr>
      <w:rPr>
        <w:rFonts w:hint="default"/>
        <w:lang w:val="es-ES" w:eastAsia="es-ES" w:bidi="es-ES"/>
      </w:rPr>
    </w:lvl>
    <w:lvl w:ilvl="7" w:tplc="75B65AFA">
      <w:numFmt w:val="bullet"/>
      <w:lvlText w:val="•"/>
      <w:lvlJc w:val="left"/>
      <w:pPr>
        <w:ind w:left="7112" w:hanging="284"/>
      </w:pPr>
      <w:rPr>
        <w:rFonts w:hint="default"/>
        <w:lang w:val="es-ES" w:eastAsia="es-ES" w:bidi="es-ES"/>
      </w:rPr>
    </w:lvl>
    <w:lvl w:ilvl="8" w:tplc="99B41A78">
      <w:numFmt w:val="bullet"/>
      <w:lvlText w:val="•"/>
      <w:lvlJc w:val="left"/>
      <w:pPr>
        <w:ind w:left="8057" w:hanging="284"/>
      </w:pPr>
      <w:rPr>
        <w:rFonts w:hint="default"/>
        <w:lang w:val="es-ES" w:eastAsia="es-ES" w:bidi="es-ES"/>
      </w:rPr>
    </w:lvl>
  </w:abstractNum>
  <w:abstractNum w:abstractNumId="15" w15:restartNumberingAfterBreak="0">
    <w:nsid w:val="54EB1288"/>
    <w:multiLevelType w:val="hybridMultilevel"/>
    <w:tmpl w:val="4A46C4D4"/>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6" w15:restartNumberingAfterBreak="0">
    <w:nsid w:val="61346265"/>
    <w:multiLevelType w:val="hybridMultilevel"/>
    <w:tmpl w:val="1584CEF8"/>
    <w:lvl w:ilvl="0" w:tplc="AC085C82">
      <w:start w:val="1"/>
      <w:numFmt w:val="lowerLetter"/>
      <w:lvlText w:val="%1)"/>
      <w:lvlJc w:val="left"/>
      <w:pPr>
        <w:ind w:left="549" w:hanging="432"/>
      </w:pPr>
      <w:rPr>
        <w:rFonts w:hint="default"/>
        <w:w w:val="100"/>
        <w:lang w:val="es-ES" w:eastAsia="es-ES" w:bidi="es-ES"/>
      </w:rPr>
    </w:lvl>
    <w:lvl w:ilvl="1" w:tplc="69100A8C">
      <w:numFmt w:val="bullet"/>
      <w:lvlText w:val="•"/>
      <w:lvlJc w:val="left"/>
      <w:pPr>
        <w:ind w:left="1458" w:hanging="432"/>
      </w:pPr>
      <w:rPr>
        <w:rFonts w:hint="default"/>
        <w:lang w:val="es-ES" w:eastAsia="es-ES" w:bidi="es-ES"/>
      </w:rPr>
    </w:lvl>
    <w:lvl w:ilvl="2" w:tplc="DF100EE6">
      <w:numFmt w:val="bullet"/>
      <w:lvlText w:val="•"/>
      <w:lvlJc w:val="left"/>
      <w:pPr>
        <w:ind w:left="2377" w:hanging="432"/>
      </w:pPr>
      <w:rPr>
        <w:rFonts w:hint="default"/>
        <w:lang w:val="es-ES" w:eastAsia="es-ES" w:bidi="es-ES"/>
      </w:rPr>
    </w:lvl>
    <w:lvl w:ilvl="3" w:tplc="D8E67982">
      <w:numFmt w:val="bullet"/>
      <w:lvlText w:val="•"/>
      <w:lvlJc w:val="left"/>
      <w:pPr>
        <w:ind w:left="3295" w:hanging="432"/>
      </w:pPr>
      <w:rPr>
        <w:rFonts w:hint="default"/>
        <w:lang w:val="es-ES" w:eastAsia="es-ES" w:bidi="es-ES"/>
      </w:rPr>
    </w:lvl>
    <w:lvl w:ilvl="4" w:tplc="05DC23FA">
      <w:numFmt w:val="bullet"/>
      <w:lvlText w:val="•"/>
      <w:lvlJc w:val="left"/>
      <w:pPr>
        <w:ind w:left="4214" w:hanging="432"/>
      </w:pPr>
      <w:rPr>
        <w:rFonts w:hint="default"/>
        <w:lang w:val="es-ES" w:eastAsia="es-ES" w:bidi="es-ES"/>
      </w:rPr>
    </w:lvl>
    <w:lvl w:ilvl="5" w:tplc="7BC47D58">
      <w:numFmt w:val="bullet"/>
      <w:lvlText w:val="•"/>
      <w:lvlJc w:val="left"/>
      <w:pPr>
        <w:ind w:left="5133" w:hanging="432"/>
      </w:pPr>
      <w:rPr>
        <w:rFonts w:hint="default"/>
        <w:lang w:val="es-ES" w:eastAsia="es-ES" w:bidi="es-ES"/>
      </w:rPr>
    </w:lvl>
    <w:lvl w:ilvl="6" w:tplc="3CEA44FA">
      <w:numFmt w:val="bullet"/>
      <w:lvlText w:val="•"/>
      <w:lvlJc w:val="left"/>
      <w:pPr>
        <w:ind w:left="6051" w:hanging="432"/>
      </w:pPr>
      <w:rPr>
        <w:rFonts w:hint="default"/>
        <w:lang w:val="es-ES" w:eastAsia="es-ES" w:bidi="es-ES"/>
      </w:rPr>
    </w:lvl>
    <w:lvl w:ilvl="7" w:tplc="90A0E102">
      <w:numFmt w:val="bullet"/>
      <w:lvlText w:val="•"/>
      <w:lvlJc w:val="left"/>
      <w:pPr>
        <w:ind w:left="6970" w:hanging="432"/>
      </w:pPr>
      <w:rPr>
        <w:rFonts w:hint="default"/>
        <w:lang w:val="es-ES" w:eastAsia="es-ES" w:bidi="es-ES"/>
      </w:rPr>
    </w:lvl>
    <w:lvl w:ilvl="8" w:tplc="83969120">
      <w:numFmt w:val="bullet"/>
      <w:lvlText w:val="•"/>
      <w:lvlJc w:val="left"/>
      <w:pPr>
        <w:ind w:left="7889" w:hanging="432"/>
      </w:pPr>
      <w:rPr>
        <w:rFonts w:hint="default"/>
        <w:lang w:val="es-ES" w:eastAsia="es-ES" w:bidi="es-ES"/>
      </w:rPr>
    </w:lvl>
  </w:abstractNum>
  <w:abstractNum w:abstractNumId="17" w15:restartNumberingAfterBreak="0">
    <w:nsid w:val="625E0385"/>
    <w:multiLevelType w:val="hybridMultilevel"/>
    <w:tmpl w:val="6FBAAE1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8" w15:restartNumberingAfterBreak="0">
    <w:nsid w:val="626203C1"/>
    <w:multiLevelType w:val="hybridMultilevel"/>
    <w:tmpl w:val="58623C3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9" w15:restartNumberingAfterBreak="0">
    <w:nsid w:val="68717F6B"/>
    <w:multiLevelType w:val="hybridMultilevel"/>
    <w:tmpl w:val="FB9418F0"/>
    <w:lvl w:ilvl="0" w:tplc="F9C24B46">
      <w:start w:val="1"/>
      <w:numFmt w:val="decimal"/>
      <w:lvlText w:val="%1."/>
      <w:lvlJc w:val="left"/>
      <w:pPr>
        <w:ind w:left="549" w:hanging="432"/>
      </w:pPr>
      <w:rPr>
        <w:rFonts w:ascii="Times New Roman" w:eastAsia="Times New Roman" w:hAnsi="Times New Roman" w:cs="Times New Roman" w:hint="default"/>
        <w:w w:val="100"/>
        <w:sz w:val="22"/>
        <w:szCs w:val="22"/>
        <w:lang w:val="es-ES" w:eastAsia="es-ES" w:bidi="es-ES"/>
      </w:rPr>
    </w:lvl>
    <w:lvl w:ilvl="1" w:tplc="0AE667AE">
      <w:numFmt w:val="bullet"/>
      <w:lvlText w:val="•"/>
      <w:lvlJc w:val="left"/>
      <w:pPr>
        <w:ind w:left="1458" w:hanging="432"/>
      </w:pPr>
      <w:rPr>
        <w:rFonts w:hint="default"/>
        <w:lang w:val="es-ES" w:eastAsia="es-ES" w:bidi="es-ES"/>
      </w:rPr>
    </w:lvl>
    <w:lvl w:ilvl="2" w:tplc="0FD6CD82">
      <w:numFmt w:val="bullet"/>
      <w:lvlText w:val="•"/>
      <w:lvlJc w:val="left"/>
      <w:pPr>
        <w:ind w:left="2377" w:hanging="432"/>
      </w:pPr>
      <w:rPr>
        <w:rFonts w:hint="default"/>
        <w:lang w:val="es-ES" w:eastAsia="es-ES" w:bidi="es-ES"/>
      </w:rPr>
    </w:lvl>
    <w:lvl w:ilvl="3" w:tplc="96547CE6">
      <w:numFmt w:val="bullet"/>
      <w:lvlText w:val="•"/>
      <w:lvlJc w:val="left"/>
      <w:pPr>
        <w:ind w:left="3295" w:hanging="432"/>
      </w:pPr>
      <w:rPr>
        <w:rFonts w:hint="default"/>
        <w:lang w:val="es-ES" w:eastAsia="es-ES" w:bidi="es-ES"/>
      </w:rPr>
    </w:lvl>
    <w:lvl w:ilvl="4" w:tplc="1F1CCDC6">
      <w:numFmt w:val="bullet"/>
      <w:lvlText w:val="•"/>
      <w:lvlJc w:val="left"/>
      <w:pPr>
        <w:ind w:left="4214" w:hanging="432"/>
      </w:pPr>
      <w:rPr>
        <w:rFonts w:hint="default"/>
        <w:lang w:val="es-ES" w:eastAsia="es-ES" w:bidi="es-ES"/>
      </w:rPr>
    </w:lvl>
    <w:lvl w:ilvl="5" w:tplc="99480F66">
      <w:numFmt w:val="bullet"/>
      <w:lvlText w:val="•"/>
      <w:lvlJc w:val="left"/>
      <w:pPr>
        <w:ind w:left="5133" w:hanging="432"/>
      </w:pPr>
      <w:rPr>
        <w:rFonts w:hint="default"/>
        <w:lang w:val="es-ES" w:eastAsia="es-ES" w:bidi="es-ES"/>
      </w:rPr>
    </w:lvl>
    <w:lvl w:ilvl="6" w:tplc="22D6C2FA">
      <w:numFmt w:val="bullet"/>
      <w:lvlText w:val="•"/>
      <w:lvlJc w:val="left"/>
      <w:pPr>
        <w:ind w:left="6051" w:hanging="432"/>
      </w:pPr>
      <w:rPr>
        <w:rFonts w:hint="default"/>
        <w:lang w:val="es-ES" w:eastAsia="es-ES" w:bidi="es-ES"/>
      </w:rPr>
    </w:lvl>
    <w:lvl w:ilvl="7" w:tplc="957070C4">
      <w:numFmt w:val="bullet"/>
      <w:lvlText w:val="•"/>
      <w:lvlJc w:val="left"/>
      <w:pPr>
        <w:ind w:left="6970" w:hanging="432"/>
      </w:pPr>
      <w:rPr>
        <w:rFonts w:hint="default"/>
        <w:lang w:val="es-ES" w:eastAsia="es-ES" w:bidi="es-ES"/>
      </w:rPr>
    </w:lvl>
    <w:lvl w:ilvl="8" w:tplc="87647B8C">
      <w:numFmt w:val="bullet"/>
      <w:lvlText w:val="•"/>
      <w:lvlJc w:val="left"/>
      <w:pPr>
        <w:ind w:left="7889" w:hanging="432"/>
      </w:pPr>
      <w:rPr>
        <w:rFonts w:hint="default"/>
        <w:lang w:val="es-ES" w:eastAsia="es-ES" w:bidi="es-ES"/>
      </w:rPr>
    </w:lvl>
  </w:abstractNum>
  <w:abstractNum w:abstractNumId="20" w15:restartNumberingAfterBreak="0">
    <w:nsid w:val="68A421EC"/>
    <w:multiLevelType w:val="hybridMultilevel"/>
    <w:tmpl w:val="0F58E0E4"/>
    <w:lvl w:ilvl="0" w:tplc="1F3CC526">
      <w:numFmt w:val="bullet"/>
      <w:lvlText w:val="•"/>
      <w:lvlJc w:val="left"/>
      <w:pPr>
        <w:ind w:left="217" w:hanging="133"/>
      </w:pPr>
      <w:rPr>
        <w:rFonts w:ascii="Times New Roman" w:eastAsia="Times New Roman" w:hAnsi="Times New Roman" w:cs="Times New Roman" w:hint="default"/>
        <w:color w:val="232223"/>
        <w:w w:val="100"/>
        <w:sz w:val="22"/>
        <w:szCs w:val="22"/>
        <w:lang w:val="es-ES" w:eastAsia="es-ES" w:bidi="es-ES"/>
      </w:rPr>
    </w:lvl>
    <w:lvl w:ilvl="1" w:tplc="D7E274CC">
      <w:numFmt w:val="bullet"/>
      <w:lvlText w:val="•"/>
      <w:lvlJc w:val="left"/>
      <w:pPr>
        <w:ind w:left="1192" w:hanging="133"/>
      </w:pPr>
      <w:rPr>
        <w:rFonts w:hint="default"/>
        <w:lang w:val="es-ES" w:eastAsia="es-ES" w:bidi="es-ES"/>
      </w:rPr>
    </w:lvl>
    <w:lvl w:ilvl="2" w:tplc="25884E1E">
      <w:numFmt w:val="bullet"/>
      <w:lvlText w:val="•"/>
      <w:lvlJc w:val="left"/>
      <w:pPr>
        <w:ind w:left="2165" w:hanging="133"/>
      </w:pPr>
      <w:rPr>
        <w:rFonts w:hint="default"/>
        <w:lang w:val="es-ES" w:eastAsia="es-ES" w:bidi="es-ES"/>
      </w:rPr>
    </w:lvl>
    <w:lvl w:ilvl="3" w:tplc="3E5822E4">
      <w:numFmt w:val="bullet"/>
      <w:lvlText w:val="•"/>
      <w:lvlJc w:val="left"/>
      <w:pPr>
        <w:ind w:left="3137" w:hanging="133"/>
      </w:pPr>
      <w:rPr>
        <w:rFonts w:hint="default"/>
        <w:lang w:val="es-ES" w:eastAsia="es-ES" w:bidi="es-ES"/>
      </w:rPr>
    </w:lvl>
    <w:lvl w:ilvl="4" w:tplc="C58AF6E0">
      <w:numFmt w:val="bullet"/>
      <w:lvlText w:val="•"/>
      <w:lvlJc w:val="left"/>
      <w:pPr>
        <w:ind w:left="4110" w:hanging="133"/>
      </w:pPr>
      <w:rPr>
        <w:rFonts w:hint="default"/>
        <w:lang w:val="es-ES" w:eastAsia="es-ES" w:bidi="es-ES"/>
      </w:rPr>
    </w:lvl>
    <w:lvl w:ilvl="5" w:tplc="9BFCA14C">
      <w:numFmt w:val="bullet"/>
      <w:lvlText w:val="•"/>
      <w:lvlJc w:val="left"/>
      <w:pPr>
        <w:ind w:left="5083" w:hanging="133"/>
      </w:pPr>
      <w:rPr>
        <w:rFonts w:hint="default"/>
        <w:lang w:val="es-ES" w:eastAsia="es-ES" w:bidi="es-ES"/>
      </w:rPr>
    </w:lvl>
    <w:lvl w:ilvl="6" w:tplc="89784FDE">
      <w:numFmt w:val="bullet"/>
      <w:lvlText w:val="•"/>
      <w:lvlJc w:val="left"/>
      <w:pPr>
        <w:ind w:left="6055" w:hanging="133"/>
      </w:pPr>
      <w:rPr>
        <w:rFonts w:hint="default"/>
        <w:lang w:val="es-ES" w:eastAsia="es-ES" w:bidi="es-ES"/>
      </w:rPr>
    </w:lvl>
    <w:lvl w:ilvl="7" w:tplc="811C903A">
      <w:numFmt w:val="bullet"/>
      <w:lvlText w:val="•"/>
      <w:lvlJc w:val="left"/>
      <w:pPr>
        <w:ind w:left="7028" w:hanging="133"/>
      </w:pPr>
      <w:rPr>
        <w:rFonts w:hint="default"/>
        <w:lang w:val="es-ES" w:eastAsia="es-ES" w:bidi="es-ES"/>
      </w:rPr>
    </w:lvl>
    <w:lvl w:ilvl="8" w:tplc="7EA4F3DE">
      <w:numFmt w:val="bullet"/>
      <w:lvlText w:val="•"/>
      <w:lvlJc w:val="left"/>
      <w:pPr>
        <w:ind w:left="8001" w:hanging="133"/>
      </w:pPr>
      <w:rPr>
        <w:rFonts w:hint="default"/>
        <w:lang w:val="es-ES" w:eastAsia="es-ES" w:bidi="es-ES"/>
      </w:rPr>
    </w:lvl>
  </w:abstractNum>
  <w:abstractNum w:abstractNumId="21" w15:restartNumberingAfterBreak="0">
    <w:nsid w:val="6CCD546F"/>
    <w:multiLevelType w:val="hybridMultilevel"/>
    <w:tmpl w:val="CFBE531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2" w15:restartNumberingAfterBreak="0">
    <w:nsid w:val="79A27FD0"/>
    <w:multiLevelType w:val="hybridMultilevel"/>
    <w:tmpl w:val="1050227C"/>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3" w15:restartNumberingAfterBreak="0">
    <w:nsid w:val="7C941C94"/>
    <w:multiLevelType w:val="hybridMultilevel"/>
    <w:tmpl w:val="FCC0E1D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4" w15:restartNumberingAfterBreak="0">
    <w:nsid w:val="7F94370B"/>
    <w:multiLevelType w:val="multilevel"/>
    <w:tmpl w:val="3646A070"/>
    <w:lvl w:ilvl="0">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322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525" w:hanging="387"/>
      </w:pPr>
      <w:rPr>
        <w:rFonts w:hint="default"/>
        <w:lang w:val="es-ES" w:eastAsia="es-ES" w:bidi="es-ES"/>
      </w:rPr>
    </w:lvl>
    <w:lvl w:ilvl="3">
      <w:numFmt w:val="bullet"/>
      <w:lvlText w:val="•"/>
      <w:lvlJc w:val="left"/>
      <w:pPr>
        <w:ind w:left="2550" w:hanging="387"/>
      </w:pPr>
      <w:rPr>
        <w:rFonts w:hint="default"/>
        <w:lang w:val="es-ES" w:eastAsia="es-ES" w:bidi="es-ES"/>
      </w:rPr>
    </w:lvl>
    <w:lvl w:ilvl="4">
      <w:numFmt w:val="bullet"/>
      <w:lvlText w:val="•"/>
      <w:lvlJc w:val="left"/>
      <w:pPr>
        <w:ind w:left="3575" w:hanging="387"/>
      </w:pPr>
      <w:rPr>
        <w:rFonts w:hint="default"/>
        <w:lang w:val="es-ES" w:eastAsia="es-ES" w:bidi="es-ES"/>
      </w:rPr>
    </w:lvl>
    <w:lvl w:ilvl="5">
      <w:numFmt w:val="bullet"/>
      <w:lvlText w:val="•"/>
      <w:lvlJc w:val="left"/>
      <w:pPr>
        <w:ind w:left="4600" w:hanging="387"/>
      </w:pPr>
      <w:rPr>
        <w:rFonts w:hint="default"/>
        <w:lang w:val="es-ES" w:eastAsia="es-ES" w:bidi="es-ES"/>
      </w:rPr>
    </w:lvl>
    <w:lvl w:ilvl="6">
      <w:numFmt w:val="bullet"/>
      <w:lvlText w:val="•"/>
      <w:lvlJc w:val="left"/>
      <w:pPr>
        <w:ind w:left="5625" w:hanging="387"/>
      </w:pPr>
      <w:rPr>
        <w:rFonts w:hint="default"/>
        <w:lang w:val="es-ES" w:eastAsia="es-ES" w:bidi="es-ES"/>
      </w:rPr>
    </w:lvl>
    <w:lvl w:ilvl="7">
      <w:numFmt w:val="bullet"/>
      <w:lvlText w:val="•"/>
      <w:lvlJc w:val="left"/>
      <w:pPr>
        <w:ind w:left="6650" w:hanging="387"/>
      </w:pPr>
      <w:rPr>
        <w:rFonts w:hint="default"/>
        <w:lang w:val="es-ES" w:eastAsia="es-ES" w:bidi="es-ES"/>
      </w:rPr>
    </w:lvl>
    <w:lvl w:ilvl="8">
      <w:numFmt w:val="bullet"/>
      <w:lvlText w:val="•"/>
      <w:lvlJc w:val="left"/>
      <w:pPr>
        <w:ind w:left="7676" w:hanging="387"/>
      </w:pPr>
      <w:rPr>
        <w:rFonts w:hint="default"/>
        <w:lang w:val="es-ES" w:eastAsia="es-ES" w:bidi="es-ES"/>
      </w:rPr>
    </w:lvl>
  </w:abstractNum>
  <w:num w:numId="1" w16cid:durableId="275793936">
    <w:abstractNumId w:val="7"/>
  </w:num>
  <w:num w:numId="2" w16cid:durableId="243301830">
    <w:abstractNumId w:val="11"/>
  </w:num>
  <w:num w:numId="3" w16cid:durableId="2103719456">
    <w:abstractNumId w:val="0"/>
  </w:num>
  <w:num w:numId="4" w16cid:durableId="359628792">
    <w:abstractNumId w:val="19"/>
  </w:num>
  <w:num w:numId="5" w16cid:durableId="1926961875">
    <w:abstractNumId w:val="3"/>
  </w:num>
  <w:num w:numId="6" w16cid:durableId="1414467784">
    <w:abstractNumId w:val="1"/>
  </w:num>
  <w:num w:numId="7" w16cid:durableId="2123067090">
    <w:abstractNumId w:val="16"/>
  </w:num>
  <w:num w:numId="8" w16cid:durableId="1956787291">
    <w:abstractNumId w:val="5"/>
  </w:num>
  <w:num w:numId="9" w16cid:durableId="1626278551">
    <w:abstractNumId w:val="12"/>
  </w:num>
  <w:num w:numId="10" w16cid:durableId="2065907317">
    <w:abstractNumId w:val="24"/>
  </w:num>
  <w:num w:numId="11" w16cid:durableId="1584609464">
    <w:abstractNumId w:val="14"/>
  </w:num>
  <w:num w:numId="12" w16cid:durableId="2065985625">
    <w:abstractNumId w:val="20"/>
  </w:num>
  <w:num w:numId="13" w16cid:durableId="1256090116">
    <w:abstractNumId w:val="2"/>
  </w:num>
  <w:num w:numId="14" w16cid:durableId="1143698566">
    <w:abstractNumId w:val="6"/>
  </w:num>
  <w:num w:numId="15" w16cid:durableId="1418014108">
    <w:abstractNumId w:val="10"/>
  </w:num>
  <w:num w:numId="16" w16cid:durableId="1322932238">
    <w:abstractNumId w:val="9"/>
  </w:num>
  <w:num w:numId="17" w16cid:durableId="490878310">
    <w:abstractNumId w:val="13"/>
  </w:num>
  <w:num w:numId="18" w16cid:durableId="90900085">
    <w:abstractNumId w:val="22"/>
  </w:num>
  <w:num w:numId="19" w16cid:durableId="598829752">
    <w:abstractNumId w:val="15"/>
  </w:num>
  <w:num w:numId="20" w16cid:durableId="1663001125">
    <w:abstractNumId w:val="23"/>
  </w:num>
  <w:num w:numId="21" w16cid:durableId="410854204">
    <w:abstractNumId w:val="18"/>
  </w:num>
  <w:num w:numId="22" w16cid:durableId="791435255">
    <w:abstractNumId w:val="17"/>
  </w:num>
  <w:num w:numId="23" w16cid:durableId="979114765">
    <w:abstractNumId w:val="21"/>
  </w:num>
  <w:num w:numId="24" w16cid:durableId="1228226837">
    <w:abstractNumId w:val="4"/>
  </w:num>
  <w:num w:numId="25" w16cid:durableId="1639528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D3"/>
    <w:rsid w:val="000A40D3"/>
    <w:rsid w:val="000D5451"/>
    <w:rsid w:val="000E706B"/>
    <w:rsid w:val="001014C4"/>
    <w:rsid w:val="00121C67"/>
    <w:rsid w:val="0015596C"/>
    <w:rsid w:val="001611E9"/>
    <w:rsid w:val="001E571E"/>
    <w:rsid w:val="00220560"/>
    <w:rsid w:val="00224BA6"/>
    <w:rsid w:val="002256B4"/>
    <w:rsid w:val="00251C45"/>
    <w:rsid w:val="002931EC"/>
    <w:rsid w:val="002B16F5"/>
    <w:rsid w:val="00387ABB"/>
    <w:rsid w:val="003956BF"/>
    <w:rsid w:val="003A4C6A"/>
    <w:rsid w:val="003F2CCC"/>
    <w:rsid w:val="00417691"/>
    <w:rsid w:val="0043408C"/>
    <w:rsid w:val="00462F44"/>
    <w:rsid w:val="00520D24"/>
    <w:rsid w:val="00521CCD"/>
    <w:rsid w:val="00537CD1"/>
    <w:rsid w:val="005824BE"/>
    <w:rsid w:val="005C2575"/>
    <w:rsid w:val="00625B76"/>
    <w:rsid w:val="00755E4E"/>
    <w:rsid w:val="00770FE5"/>
    <w:rsid w:val="007D2A7E"/>
    <w:rsid w:val="007E2ADC"/>
    <w:rsid w:val="007E3C9E"/>
    <w:rsid w:val="00817523"/>
    <w:rsid w:val="00841655"/>
    <w:rsid w:val="008441EA"/>
    <w:rsid w:val="00856E1D"/>
    <w:rsid w:val="00862E62"/>
    <w:rsid w:val="008B2ECB"/>
    <w:rsid w:val="00983FAA"/>
    <w:rsid w:val="009F43E9"/>
    <w:rsid w:val="00A700B6"/>
    <w:rsid w:val="00A70332"/>
    <w:rsid w:val="00AF2F76"/>
    <w:rsid w:val="00B13DBC"/>
    <w:rsid w:val="00BC167D"/>
    <w:rsid w:val="00BC7F98"/>
    <w:rsid w:val="00BE0096"/>
    <w:rsid w:val="00BE77B3"/>
    <w:rsid w:val="00BF6264"/>
    <w:rsid w:val="00CA7C06"/>
    <w:rsid w:val="00D26E30"/>
    <w:rsid w:val="00D30876"/>
    <w:rsid w:val="00D466E4"/>
    <w:rsid w:val="00DC48D5"/>
    <w:rsid w:val="00E3114D"/>
    <w:rsid w:val="00E63482"/>
    <w:rsid w:val="00E6398C"/>
    <w:rsid w:val="00EE665F"/>
    <w:rsid w:val="00F146E9"/>
    <w:rsid w:val="00F514CB"/>
    <w:rsid w:val="00F51D69"/>
    <w:rsid w:val="00FD4BC6"/>
    <w:rsid w:val="00FE6FA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6B8DA"/>
  <w15:docId w15:val="{120E7600-9E94-4661-912D-5FB1206D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eastAsia="es-ES" w:bidi="es-ES"/>
    </w:rPr>
  </w:style>
  <w:style w:type="paragraph" w:styleId="Antrat1">
    <w:name w:val="heading 1"/>
    <w:basedOn w:val="prastasis"/>
    <w:uiPriority w:val="1"/>
    <w:qFormat/>
    <w:pPr>
      <w:ind w:left="503" w:hanging="386"/>
      <w:outlineLvl w:val="0"/>
    </w:pPr>
    <w:rPr>
      <w:b/>
      <w:bCs/>
    </w:rPr>
  </w:style>
  <w:style w:type="paragraph" w:styleId="Antrat2">
    <w:name w:val="heading 2"/>
    <w:basedOn w:val="prastasis"/>
    <w:next w:val="prastasis"/>
    <w:link w:val="Antrat2Diagrama"/>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549" w:hanging="360"/>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Pr>
      <w:color w:val="0000FF" w:themeColor="hyperlink"/>
      <w:u w:val="single"/>
    </w:rPr>
  </w:style>
  <w:style w:type="character" w:customStyle="1" w:styleId="MenoNoResolvida1">
    <w:name w:val="Menção Não Resolvida1"/>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eastAsia="es-ES" w:bidi="es-E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eastAsia="es-ES" w:bidi="es-ES"/>
    </w:rPr>
  </w:style>
  <w:style w:type="paragraph" w:customStyle="1" w:styleId="Default">
    <w:name w:val="Default"/>
    <w:pPr>
      <w:widowControl/>
      <w:adjustRightInd w:val="0"/>
    </w:pPr>
    <w:rPr>
      <w:rFonts w:ascii="Times New Roman" w:hAnsi="Times New Roman" w:cs="Times New Roman"/>
      <w:color w:val="000000"/>
      <w:sz w:val="24"/>
      <w:szCs w:val="24"/>
    </w:rPr>
  </w:style>
  <w:style w:type="paragraph" w:styleId="Pataisymai">
    <w:name w:val="Revision"/>
    <w:hidden/>
    <w:uiPriority w:val="99"/>
    <w:semiHidden/>
    <w:pPr>
      <w:widowControl/>
      <w:autoSpaceDE/>
      <w:autoSpaceDN/>
    </w:pPr>
    <w:rPr>
      <w:rFonts w:ascii="Times New Roman" w:eastAsia="Times New Roman" w:hAnsi="Times New Roman" w:cs="Times New Roman"/>
      <w:lang w:eastAsia="es-ES" w:bidi="es-ES"/>
    </w:rPr>
  </w:style>
  <w:style w:type="character" w:customStyle="1" w:styleId="PagrindinistekstasDiagrama">
    <w:name w:val="Pagrindinis tekstas Diagrama"/>
    <w:basedOn w:val="Numatytasispastraiposriftas"/>
    <w:link w:val="Pagrindinistekstas"/>
    <w:uiPriority w:val="1"/>
    <w:rPr>
      <w:rFonts w:ascii="Times New Roman" w:eastAsia="Times New Roman" w:hAnsi="Times New Roman" w:cs="Times New Roman"/>
      <w:lang w:eastAsia="es-ES" w:bidi="es-ES"/>
    </w:rPr>
  </w:style>
  <w:style w:type="paragraph" w:customStyle="1" w:styleId="CM19">
    <w:name w:val="CM19"/>
    <w:basedOn w:val="prastasis"/>
    <w:next w:val="prastasis"/>
    <w:uiPriority w:val="99"/>
    <w:pPr>
      <w:widowControl/>
      <w:adjustRightInd w:val="0"/>
    </w:pPr>
    <w:rPr>
      <w:rFonts w:eastAsiaTheme="minorHAnsi"/>
      <w:sz w:val="24"/>
      <w:szCs w:val="24"/>
      <w:lang w:eastAsia="pt-PT" w:bidi="ar-SA"/>
    </w:rPr>
  </w:style>
  <w:style w:type="paragraph" w:styleId="prastasiniatinklio">
    <w:name w:val="Normal (Web)"/>
    <w:basedOn w:val="prastasis"/>
    <w:uiPriority w:val="99"/>
    <w:unhideWhenUsed/>
    <w:pPr>
      <w:widowControl/>
      <w:autoSpaceDE/>
      <w:autoSpaceDN/>
    </w:pPr>
    <w:rPr>
      <w:sz w:val="24"/>
      <w:szCs w:val="24"/>
      <w:lang w:eastAsia="pt-PT" w:bidi="ar-SA"/>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365F91" w:themeColor="accent1" w:themeShade="BF"/>
      <w:sz w:val="26"/>
      <w:szCs w:val="26"/>
      <w:lang w:eastAsia="es-ES" w:bidi="es-E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pPr>
      <w:tabs>
        <w:tab w:val="center" w:pos="4252"/>
        <w:tab w:val="right" w:pos="8504"/>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lang w:eastAsia="es-ES" w:bidi="es-ES"/>
    </w:rPr>
  </w:style>
  <w:style w:type="paragraph" w:styleId="Porat">
    <w:name w:val="footer"/>
    <w:basedOn w:val="prastasis"/>
    <w:link w:val="PoratDiagrama"/>
    <w:uiPriority w:val="99"/>
    <w:unhideWhenUsed/>
    <w:pPr>
      <w:tabs>
        <w:tab w:val="center" w:pos="4252"/>
        <w:tab w:val="right" w:pos="8504"/>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lang w:eastAsia="es-ES" w:bidi="es-ES"/>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lang w:eastAsia="es-ES" w:bidi="es-ES"/>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MenoNoResolvida2">
    <w:name w:val="Menção Não Resolvida2"/>
    <w:basedOn w:val="Numatytasispastraiposriftas"/>
    <w:uiPriority w:val="99"/>
    <w:semiHidden/>
    <w:unhideWhenUsed/>
    <w:rPr>
      <w:color w:val="605E5C"/>
      <w:shd w:val="clear" w:color="auto" w:fill="E1DFDD"/>
    </w:rPr>
  </w:style>
  <w:style w:type="character" w:styleId="Perirtashipersaitas">
    <w:name w:val="FollowedHyperlink"/>
    <w:basedOn w:val="Numatytasispastraiposriftas"/>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9105-C4E2-40CC-A28B-D36D5145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31507</Words>
  <Characters>17959</Characters>
  <Application>Microsoft Office Word</Application>
  <DocSecurity>4</DocSecurity>
  <Lines>149</Lines>
  <Paragraphs>98</Paragraphs>
  <ScaleCrop>false</ScaleCrop>
  <HeadingPairs>
    <vt:vector size="6" baseType="variant">
      <vt:variant>
        <vt:lpstr>Título</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VVKT_EE</dc:creator>
  <cp:keywords/>
  <cp:lastModifiedBy>Albina Burkauskaitė</cp:lastModifiedBy>
  <cp:revision>2</cp:revision>
  <cp:lastPrinted>2024-12-31T15:17:00Z</cp:lastPrinted>
  <dcterms:created xsi:type="dcterms:W3CDTF">2025-11-17T06:24:00Z</dcterms:created>
  <dcterms:modified xsi:type="dcterms:W3CDTF">2025-11-17T06:24:00Z</dcterms:modified>
</cp:coreProperties>
</file>