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5C5C" w:rsidRPr="00D21DFA" w:rsidRDefault="006D5C5C" w:rsidP="006D5C5C">
      <w:pPr>
        <w:tabs>
          <w:tab w:val="left" w:pos="720"/>
          <w:tab w:val="left" w:pos="9214"/>
        </w:tabs>
        <w:spacing w:after="0" w:line="240" w:lineRule="auto"/>
        <w:ind w:right="-2"/>
        <w:jc w:val="center"/>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lapelis: informacija pacientui</w:t>
      </w:r>
    </w:p>
    <w:p w:rsidR="006D5C5C" w:rsidRPr="00D21DFA" w:rsidRDefault="006D5C5C" w:rsidP="006D5C5C">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p>
    <w:p w:rsidR="006D5C5C" w:rsidRPr="00D21DFA" w:rsidRDefault="006D5C5C" w:rsidP="006D5C5C">
      <w:pPr>
        <w:tabs>
          <w:tab w:val="left" w:pos="720"/>
          <w:tab w:val="left" w:pos="9214"/>
        </w:tabs>
        <w:spacing w:after="0" w:line="240" w:lineRule="auto"/>
        <w:ind w:right="-2"/>
        <w:jc w:val="center"/>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5 mg plėvele dengtos tabletės </w:t>
      </w:r>
    </w:p>
    <w:p w:rsidR="006D5C5C" w:rsidRPr="00D21DFA" w:rsidRDefault="006D5C5C" w:rsidP="006D5C5C">
      <w:pPr>
        <w:tabs>
          <w:tab w:val="left" w:pos="720"/>
          <w:tab w:val="left" w:pos="9214"/>
        </w:tabs>
        <w:spacing w:after="0" w:line="240" w:lineRule="auto"/>
        <w:ind w:right="-2"/>
        <w:jc w:val="center"/>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apiksabanas</w:t>
      </w:r>
    </w:p>
    <w:p w:rsidR="006D5C5C" w:rsidRPr="00D21DFA" w:rsidRDefault="006D5C5C" w:rsidP="006D5C5C">
      <w:pPr>
        <w:tabs>
          <w:tab w:val="left" w:pos="720"/>
          <w:tab w:val="left" w:pos="9214"/>
        </w:tabs>
        <w:suppressAutoHyphens/>
        <w:spacing w:after="0" w:line="240" w:lineRule="auto"/>
        <w:ind w:left="142" w:right="-2" w:hanging="142"/>
        <w:rPr>
          <w:rFonts w:ascii="Times New Roman" w:eastAsia="Times New Roman" w:hAnsi="Times New Roman" w:cs="Times New Roman"/>
          <w:b/>
          <w:snapToGrid w:val="0"/>
          <w:kern w:val="0"/>
          <w:sz w:val="22"/>
          <w:szCs w:val="20"/>
          <w14:ligatures w14:val="none"/>
        </w:rPr>
      </w:pPr>
    </w:p>
    <w:p w:rsidR="006D5C5C" w:rsidRPr="00D21DFA" w:rsidRDefault="006D5C5C" w:rsidP="006D5C5C">
      <w:pPr>
        <w:tabs>
          <w:tab w:val="left" w:pos="720"/>
          <w:tab w:val="left" w:pos="9214"/>
        </w:tabs>
        <w:suppressAutoHyphens/>
        <w:spacing w:after="0" w:line="240" w:lineRule="auto"/>
        <w:ind w:left="142" w:right="-2" w:hanging="14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Atidžiai perskaitykite visą šį lapelį, prieš pradėdami vartoti vaistą, nes jame pateikiama Jums svarbi informacija.</w:t>
      </w:r>
    </w:p>
    <w:p w:rsidR="006D5C5C" w:rsidRPr="00D21DFA" w:rsidRDefault="006D5C5C" w:rsidP="006D5C5C">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Neišmeskite šio lapelio, nes vėl gali prireikti jį perskaityti. </w:t>
      </w:r>
    </w:p>
    <w:p w:rsidR="006D5C5C" w:rsidRPr="00D21DFA" w:rsidRDefault="006D5C5C" w:rsidP="006D5C5C">
      <w:pPr>
        <w:numPr>
          <w:ilvl w:val="0"/>
          <w:numId w:val="1"/>
        </w:numPr>
        <w:tabs>
          <w:tab w:val="left" w:pos="567"/>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kiltų daugiau klausimų, kreipkitės į gydytoją, vaistininką arba slaugytoją.</w:t>
      </w:r>
    </w:p>
    <w:p w:rsidR="006D5C5C" w:rsidRPr="00D21DFA" w:rsidRDefault="006D5C5C" w:rsidP="006D5C5C">
      <w:p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w:t>
      </w:r>
      <w:r w:rsidRPr="00D21DFA">
        <w:rPr>
          <w:rFonts w:ascii="Times New Roman" w:eastAsia="Times New Roman" w:hAnsi="Times New Roman" w:cs="Times New Roman"/>
          <w:snapToGrid w:val="0"/>
          <w:kern w:val="0"/>
          <w:sz w:val="22"/>
          <w:szCs w:val="20"/>
          <w14:ligatures w14:val="none"/>
        </w:rPr>
        <w:tab/>
        <w:t>Šis vaistas skirtas tik Jums, todėl kitiems žmonėms jo duoti negalima. Vaistas gali jiems pakenkti (net tiems, kurių ligos požymiai yra tokie patys kaip Jūsų).</w:t>
      </w:r>
      <w:r w:rsidRPr="00D21DFA">
        <w:rPr>
          <w:rFonts w:ascii="Times New Roman" w:eastAsia="Times New Roman" w:hAnsi="Times New Roman" w:cs="Times New Roman"/>
          <w:snapToGrid w:val="0"/>
          <w:color w:val="008000"/>
          <w:kern w:val="0"/>
          <w:sz w:val="22"/>
          <w:szCs w:val="20"/>
          <w14:ligatures w14:val="none"/>
        </w:rPr>
        <w:t xml:space="preserve"> </w:t>
      </w:r>
    </w:p>
    <w:p w:rsidR="006D5C5C" w:rsidRPr="00D21DFA" w:rsidRDefault="006D5C5C" w:rsidP="006D5C5C">
      <w:pPr>
        <w:numPr>
          <w:ilvl w:val="0"/>
          <w:numId w:val="1"/>
        </w:numPr>
        <w:tabs>
          <w:tab w:val="left" w:pos="567"/>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pasireiškė šalutinis poveikis (net jeigu jis šiame lapelyje nenurodytas),</w:t>
      </w:r>
      <w:r w:rsidRPr="00D21DFA">
        <w:rPr>
          <w:rFonts w:ascii="Times New Roman" w:eastAsia="Times New Roman" w:hAnsi="Times New Roman" w:cs="Times New Roman"/>
          <w:snapToGrid w:val="0"/>
          <w:color w:val="FF000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kreipkitės į gydytoją, vaistininką arba slaugytoją. Žr. 4 skyrių.</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Apie ką rašoma šiame lapelyje?</w:t>
      </w:r>
    </w:p>
    <w:p w:rsidR="006D5C5C" w:rsidRPr="00D21DFA" w:rsidRDefault="006D5C5C" w:rsidP="006D5C5C">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0"/>
          <w:numId w:val="42"/>
        </w:numPr>
        <w:tabs>
          <w:tab w:val="left" w:pos="426"/>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yra Apixaban Zentiva ir kam jis vartojamas </w:t>
      </w:r>
    </w:p>
    <w:p w:rsidR="006D5C5C" w:rsidRPr="00D21DFA" w:rsidRDefault="006D5C5C" w:rsidP="006D5C5C">
      <w:pPr>
        <w:numPr>
          <w:ilvl w:val="0"/>
          <w:numId w:val="4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Kas žinotina prieš vartojant Apixaban Zentiva </w:t>
      </w:r>
    </w:p>
    <w:p w:rsidR="006D5C5C" w:rsidRPr="00D21DFA" w:rsidRDefault="006D5C5C" w:rsidP="006D5C5C">
      <w:pPr>
        <w:numPr>
          <w:ilvl w:val="0"/>
          <w:numId w:val="4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vartoti Apixaban Zentiva </w:t>
      </w:r>
    </w:p>
    <w:p w:rsidR="006D5C5C" w:rsidRPr="00D21DFA" w:rsidRDefault="006D5C5C" w:rsidP="006D5C5C">
      <w:pPr>
        <w:numPr>
          <w:ilvl w:val="0"/>
          <w:numId w:val="4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Galimas šalutinis poveikis </w:t>
      </w:r>
    </w:p>
    <w:p w:rsidR="006D5C5C" w:rsidRPr="00D21DFA" w:rsidRDefault="006D5C5C" w:rsidP="006D5C5C">
      <w:pPr>
        <w:numPr>
          <w:ilvl w:val="0"/>
          <w:numId w:val="4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Kaip laikyti Apixaban Zentiva </w:t>
      </w:r>
    </w:p>
    <w:p w:rsidR="006D5C5C" w:rsidRPr="00D21DFA" w:rsidRDefault="006D5C5C" w:rsidP="006D5C5C">
      <w:pPr>
        <w:numPr>
          <w:ilvl w:val="0"/>
          <w:numId w:val="42"/>
        </w:numPr>
        <w:tabs>
          <w:tab w:val="left" w:pos="426"/>
          <w:tab w:val="left" w:pos="567"/>
          <w:tab w:val="left" w:pos="9214"/>
        </w:tabs>
        <w:spacing w:after="0" w:line="240" w:lineRule="auto"/>
        <w:ind w:left="426"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Pakuotės turinys ir kita informacija</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0"/>
          <w:numId w:val="4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Kas yra Apixaban Zentiva ir kam jis vartojamas</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sudėtyje yra veikliosios medžiagos apiksabano, kuris priklauso antikoaguliantais vadinamų vaistų grupei. Šis vaistas blokuoja Xa faktorių, kuris yra svarbus kraujo krešėjimo veiksnys, ir tokiu būdu padeda apsisaugoti nuo kraujo krešulių suformavimo. </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Apixaban Zentiva vartojamas suaugusiesiems: </w:t>
      </w:r>
    </w:p>
    <w:p w:rsidR="006D5C5C" w:rsidRPr="00D21DFA" w:rsidRDefault="006D5C5C" w:rsidP="006D5C5C">
      <w:pPr>
        <w:numPr>
          <w:ilvl w:val="2"/>
          <w:numId w:val="1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p>
    <w:p w:rsidR="006D5C5C" w:rsidRPr="00D21DFA" w:rsidRDefault="006D5C5C" w:rsidP="006D5C5C">
      <w:pPr>
        <w:numPr>
          <w:ilvl w:val="2"/>
          <w:numId w:val="15"/>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krešuliams Jūsų kojų venose (giliųjų venų trombozei) bei Jūsų plaučių kraujagyslėse (plaučių embolijai) gydyti ir apsaugoti, kad vėl nesusiformuotų kraujo krešulių Jūsų kojose ir (arba) Jūsų plaučiuose.</w:t>
      </w:r>
    </w:p>
    <w:p w:rsidR="006D5C5C" w:rsidRPr="00D21DFA" w:rsidRDefault="006D5C5C" w:rsidP="006D5C5C">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Apixaban Zentiva vartojamas vaikams, kurių amžius nuo 28</w:t>
      </w:r>
      <w:r>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dienų iki mažiau kaip 18</w:t>
      </w:r>
      <w:r>
        <w:rPr>
          <w:rFonts w:ascii="Times New Roman" w:eastAsia="Times New Roman" w:hAnsi="Times New Roman" w:cs="Times New Roman"/>
          <w:snapToGrid w:val="0"/>
          <w:kern w:val="0"/>
          <w:sz w:val="22"/>
          <w:szCs w:val="22"/>
          <w14:ligatures w14:val="none"/>
        </w:rPr>
        <w:t> </w:t>
      </w:r>
      <w:r w:rsidRPr="00D21DFA">
        <w:rPr>
          <w:rFonts w:ascii="Times New Roman" w:eastAsia="Times New Roman" w:hAnsi="Times New Roman" w:cs="Times New Roman"/>
          <w:snapToGrid w:val="0"/>
          <w:kern w:val="0"/>
          <w:sz w:val="22"/>
          <w:szCs w:val="22"/>
          <w14:ligatures w14:val="none"/>
        </w:rPr>
        <w:t>metų, kraujo krešuliams</w:t>
      </w:r>
      <w:r>
        <w:rPr>
          <w:rFonts w:ascii="Times New Roman" w:eastAsia="Times New Roman" w:hAnsi="Times New Roman" w:cs="Times New Roman"/>
          <w:snapToGrid w:val="0"/>
          <w:kern w:val="0"/>
          <w:sz w:val="22"/>
          <w:szCs w:val="22"/>
          <w14:ligatures w14:val="none"/>
        </w:rPr>
        <w:t xml:space="preserve"> </w:t>
      </w:r>
      <w:r w:rsidRPr="00D21DFA">
        <w:rPr>
          <w:rFonts w:ascii="Times New Roman" w:eastAsia="Times New Roman" w:hAnsi="Times New Roman" w:cs="Times New Roman"/>
          <w:snapToGrid w:val="0"/>
          <w:kern w:val="0"/>
          <w:sz w:val="22"/>
          <w:szCs w:val="22"/>
          <w14:ligatures w14:val="none"/>
        </w:rPr>
        <w:t>gydyti ir užkirsti kelią pakartotiniam kraujo krešulių susidarymui venose arba plaučių kraujagyslėse.</w:t>
      </w:r>
    </w:p>
    <w:p w:rsidR="006D5C5C" w:rsidRPr="00D21DFA" w:rsidRDefault="006D5C5C" w:rsidP="006D5C5C">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Apie dozę, rekomenduojamą pagal kūno svorį, žr. 3 skyriuje.</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0"/>
          <w:numId w:val="4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Kas žinotina prieš vartojant Apixaban Zentiva</w:t>
      </w:r>
      <w:r w:rsidRPr="00D21DFA">
        <w:rPr>
          <w:rFonts w:ascii="Times New Roman" w:eastAsia="Times New Roman" w:hAnsi="Times New Roman" w:cs="Times New Roman"/>
          <w:snapToGrid w:val="0"/>
          <w:kern w:val="0"/>
          <w:sz w:val="22"/>
          <w:szCs w:val="20"/>
          <w14:ligatures w14:val="none"/>
        </w:rPr>
        <w:t xml:space="preserve"> </w:t>
      </w:r>
    </w:p>
    <w:p w:rsidR="006D5C5C" w:rsidRPr="00D21DFA" w:rsidRDefault="006D5C5C" w:rsidP="006D5C5C">
      <w:pPr>
        <w:keepNext/>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p>
    <w:p w:rsidR="006D5C5C" w:rsidRPr="00D21DFA" w:rsidRDefault="006D5C5C" w:rsidP="006D5C5C">
      <w:pPr>
        <w:keepNext/>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 vartoti draudžiama:</w:t>
      </w:r>
    </w:p>
    <w:p w:rsidR="006D5C5C" w:rsidRPr="00D21DFA" w:rsidRDefault="006D5C5C" w:rsidP="006D5C5C">
      <w:pPr>
        <w:numPr>
          <w:ilvl w:val="0"/>
          <w:numId w:val="16"/>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yra </w:t>
      </w:r>
      <w:r w:rsidRPr="00D21DFA">
        <w:rPr>
          <w:rFonts w:ascii="Times New Roman" w:eastAsia="Times New Roman" w:hAnsi="Times New Roman" w:cs="Times New Roman"/>
          <w:b/>
          <w:kern w:val="0"/>
          <w:sz w:val="22"/>
          <w:szCs w:val="20"/>
          <w:lang w:eastAsia="lt-LT" w:bidi="lt-LT"/>
          <w14:ligatures w14:val="none"/>
        </w:rPr>
        <w:t>alergija</w:t>
      </w:r>
      <w:r w:rsidRPr="00D21DFA">
        <w:rPr>
          <w:rFonts w:ascii="Times New Roman" w:eastAsia="Times New Roman" w:hAnsi="Times New Roman" w:cs="Times New Roman"/>
          <w:kern w:val="0"/>
          <w:sz w:val="22"/>
          <w:szCs w:val="20"/>
          <w:lang w:eastAsia="lt-LT" w:bidi="lt-LT"/>
          <w14:ligatures w14:val="none"/>
        </w:rPr>
        <w:t xml:space="preserve"> apiksabanui arba bet kuriai pagalbinei šio vaisto medžiagai (jos išvardytos 6 skyriuje); </w:t>
      </w:r>
    </w:p>
    <w:p w:rsidR="006D5C5C" w:rsidRPr="00D21DFA" w:rsidRDefault="006D5C5C" w:rsidP="006D5C5C">
      <w:pPr>
        <w:numPr>
          <w:ilvl w:val="0"/>
          <w:numId w:val="16"/>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smarkiai kraujuojate</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16"/>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sergate kokio nors </w:t>
      </w:r>
      <w:r w:rsidRPr="00D21DFA">
        <w:rPr>
          <w:rFonts w:ascii="Times New Roman" w:eastAsia="Times New Roman" w:hAnsi="Times New Roman" w:cs="Times New Roman"/>
          <w:b/>
          <w:kern w:val="0"/>
          <w:sz w:val="22"/>
          <w:szCs w:val="20"/>
          <w:lang w:eastAsia="lt-LT" w:bidi="lt-LT"/>
          <w14:ligatures w14:val="none"/>
        </w:rPr>
        <w:t>organo liga</w:t>
      </w:r>
      <w:r w:rsidRPr="00D21DFA">
        <w:rPr>
          <w:rFonts w:ascii="Times New Roman" w:eastAsia="Times New Roman" w:hAnsi="Times New Roman" w:cs="Times New Roman"/>
          <w:kern w:val="0"/>
          <w:sz w:val="22"/>
          <w:szCs w:val="20"/>
          <w:lang w:eastAsia="lt-LT" w:bidi="lt-LT"/>
          <w14:ligatures w14:val="none"/>
        </w:rPr>
        <w:t xml:space="preserve">, dėl kurios padidėja stipraus kraujavimo rizika (pvz., </w:t>
      </w:r>
      <w:r w:rsidRPr="00D21DFA">
        <w:rPr>
          <w:rFonts w:ascii="Times New Roman" w:eastAsia="Times New Roman" w:hAnsi="Times New Roman" w:cs="Times New Roman"/>
          <w:b/>
          <w:kern w:val="0"/>
          <w:sz w:val="22"/>
          <w:szCs w:val="20"/>
          <w:lang w:eastAsia="lt-LT" w:bidi="lt-LT"/>
          <w14:ligatures w14:val="none"/>
        </w:rPr>
        <w:t>aktyvi arba neseniai buvusi skrandžio arba žarnų opa</w:t>
      </w:r>
      <w:r w:rsidRPr="00D21DFA">
        <w:rPr>
          <w:rFonts w:ascii="Times New Roman" w:eastAsia="Times New Roman" w:hAnsi="Times New Roman" w:cs="Times New Roman"/>
          <w:kern w:val="0"/>
          <w:sz w:val="22"/>
          <w:szCs w:val="20"/>
          <w:lang w:eastAsia="lt-LT" w:bidi="lt-LT"/>
          <w14:ligatures w14:val="none"/>
        </w:rPr>
        <w:t xml:space="preserve">, neseniai pasireiškęs kraujavimas į galvos smegenis); </w:t>
      </w:r>
    </w:p>
    <w:p w:rsidR="006D5C5C" w:rsidRPr="00D21DFA" w:rsidRDefault="006D5C5C" w:rsidP="006D5C5C">
      <w:pPr>
        <w:numPr>
          <w:ilvl w:val="0"/>
          <w:numId w:val="16"/>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jeigu sergate </w:t>
      </w:r>
      <w:r w:rsidRPr="00D21DFA">
        <w:rPr>
          <w:rFonts w:ascii="Times New Roman" w:eastAsia="Times New Roman" w:hAnsi="Times New Roman" w:cs="Times New Roman"/>
          <w:b/>
          <w:kern w:val="0"/>
          <w:sz w:val="22"/>
          <w:szCs w:val="20"/>
          <w:lang w:eastAsia="lt-LT" w:bidi="lt-LT"/>
          <w14:ligatures w14:val="none"/>
        </w:rPr>
        <w:t>kepenų liga</w:t>
      </w:r>
      <w:r w:rsidRPr="00D21DFA">
        <w:rPr>
          <w:rFonts w:ascii="Times New Roman" w:eastAsia="Times New Roman" w:hAnsi="Times New Roman" w:cs="Times New Roman"/>
          <w:kern w:val="0"/>
          <w:sz w:val="22"/>
          <w:szCs w:val="20"/>
          <w:lang w:eastAsia="lt-LT" w:bidi="lt-LT"/>
          <w14:ligatures w14:val="none"/>
        </w:rPr>
        <w:t xml:space="preserve">, dėl kurios padidėja kraujavimo rizika (dėl kepenų ligos pasireiškia koaguliopatija); </w:t>
      </w:r>
    </w:p>
    <w:p w:rsidR="006D5C5C" w:rsidRPr="00D21DFA" w:rsidRDefault="006D5C5C" w:rsidP="006D5C5C">
      <w:pPr>
        <w:numPr>
          <w:ilvl w:val="0"/>
          <w:numId w:val="16"/>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w:t>
      </w:r>
      <w:r w:rsidRPr="00D21DFA">
        <w:rPr>
          <w:rFonts w:ascii="Times New Roman" w:eastAsia="Times New Roman" w:hAnsi="Times New Roman" w:cs="Times New Roman"/>
          <w:b/>
          <w:kern w:val="0"/>
          <w:sz w:val="22"/>
          <w:szCs w:val="20"/>
          <w:lang w:eastAsia="lt-LT" w:bidi="lt-LT"/>
          <w14:ligatures w14:val="none"/>
        </w:rPr>
        <w:t>vartojate vaistų, kurie neleidžia kraujui krešėti</w:t>
      </w:r>
      <w:r w:rsidRPr="00D21DFA">
        <w:rPr>
          <w:rFonts w:ascii="Times New Roman" w:eastAsia="Times New Roman" w:hAnsi="Times New Roman" w:cs="Times New Roman"/>
          <w:kern w:val="0"/>
          <w:sz w:val="22"/>
          <w:szCs w:val="20"/>
          <w:lang w:eastAsia="lt-LT" w:bidi="lt-LT"/>
          <w14:ligatures w14:val="none"/>
        </w:rPr>
        <w:t xml:space="preserve"> (pvz., varfarino, rivaroksabano, dabigatrano arba heparino), išskyrus atvejus, kai keičiamas gydymas antikoaguliantais arba yra veninis arba arterinis kateteris ir heparinas leidžiamas per ši kateterį jo praeinamumui palaikyti, arba jeigu į Jūsų kraujagyslę įstatytas vamzdelis (kateterinė abliacija) gydymui nuo nereguliaraus širdies ritmo (aritmijos).</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Įspėjimai ir atsargumo priemonės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Pasitarkite su gydytoju, vaistininku arba slaugytoju, prieš pradėdami vartoti šį vaistą, jeigu Jums yra kuri nors iš toliau išvardytų būklių: </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padidėjusi kraujavimo rizika</w:t>
      </w:r>
      <w:r w:rsidRPr="00D21DFA">
        <w:rPr>
          <w:rFonts w:ascii="Times New Roman" w:eastAsia="Times New Roman" w:hAnsi="Times New Roman" w:cs="Times New Roman"/>
          <w:kern w:val="0"/>
          <w:sz w:val="22"/>
          <w:szCs w:val="20"/>
          <w:lang w:eastAsia="lt-LT" w:bidi="lt-LT"/>
          <w14:ligatures w14:val="none"/>
        </w:rPr>
        <w:t xml:space="preserve">, pavyzdžiui: </w:t>
      </w:r>
    </w:p>
    <w:p w:rsidR="006D5C5C" w:rsidRPr="00D21DFA" w:rsidRDefault="006D5C5C" w:rsidP="006D5C5C">
      <w:pPr>
        <w:numPr>
          <w:ilvl w:val="3"/>
          <w:numId w:val="17"/>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krešėjimo sutrikimas</w:t>
      </w:r>
      <w:r w:rsidRPr="00D21DFA">
        <w:rPr>
          <w:rFonts w:ascii="Times New Roman" w:eastAsia="Times New Roman" w:hAnsi="Times New Roman" w:cs="Times New Roman"/>
          <w:kern w:val="0"/>
          <w:sz w:val="22"/>
          <w:szCs w:val="20"/>
          <w:lang w:eastAsia="lt-LT" w:bidi="lt-LT"/>
          <w14:ligatures w14:val="none"/>
        </w:rPr>
        <w:t>, įskaitant būkles, dėl kurių sumažėja trombocitų aktyvumas;</w:t>
      </w:r>
    </w:p>
    <w:p w:rsidR="006D5C5C" w:rsidRPr="00D21DFA" w:rsidRDefault="006D5C5C" w:rsidP="006D5C5C">
      <w:pPr>
        <w:numPr>
          <w:ilvl w:val="3"/>
          <w:numId w:val="17"/>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labai aukštas kraujospūdis</w:t>
      </w:r>
      <w:r w:rsidRPr="00D21DFA">
        <w:rPr>
          <w:rFonts w:ascii="Times New Roman" w:eastAsia="Times New Roman" w:hAnsi="Times New Roman" w:cs="Times New Roman"/>
          <w:kern w:val="0"/>
          <w:sz w:val="22"/>
          <w:szCs w:val="20"/>
          <w:lang w:eastAsia="lt-LT" w:bidi="lt-LT"/>
          <w14:ligatures w14:val="none"/>
        </w:rPr>
        <w:t xml:space="preserve">, kuris nesureguliuotas skiriant gydymą vaistais; </w:t>
      </w:r>
    </w:p>
    <w:p w:rsidR="006D5C5C" w:rsidRPr="00D21DFA" w:rsidRDefault="006D5C5C" w:rsidP="006D5C5C">
      <w:pPr>
        <w:numPr>
          <w:ilvl w:val="3"/>
          <w:numId w:val="17"/>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vyresni kaip 75 metų; </w:t>
      </w:r>
    </w:p>
    <w:p w:rsidR="006D5C5C" w:rsidRPr="00D21DFA" w:rsidRDefault="006D5C5C" w:rsidP="006D5C5C">
      <w:pPr>
        <w:numPr>
          <w:ilvl w:val="3"/>
          <w:numId w:val="17"/>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sunki inkstų liga arba jeigu Jums atliekamos dializės</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kepenų sutrikimas arba anksčiau buvo kepenų veiklos sutrikimų</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3"/>
          <w:numId w:val="17"/>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šio vaisto bus atsargiai skiriama pacientams, kuriems yra pakitusios kepenų funkcijos požymių; </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Jums </w:t>
      </w:r>
      <w:r w:rsidRPr="00D21DFA">
        <w:rPr>
          <w:rFonts w:ascii="Times New Roman" w:eastAsia="Times New Roman" w:hAnsi="Times New Roman" w:cs="Times New Roman"/>
          <w:b/>
          <w:kern w:val="0"/>
          <w:sz w:val="22"/>
          <w:szCs w:val="20"/>
          <w:lang w:eastAsia="lt-LT" w:bidi="lt-LT"/>
          <w14:ligatures w14:val="none"/>
        </w:rPr>
        <w:t>protezuoti širdies vožtuvai</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jei gydytojas nustatė, kad Jūsų kraujospūdis nestabilus;</w:t>
      </w:r>
    </w:p>
    <w:p w:rsidR="006D5C5C" w:rsidRPr="00D21DFA" w:rsidRDefault="006D5C5C" w:rsidP="006D5C5C">
      <w:pPr>
        <w:numPr>
          <w:ilvl w:val="0"/>
          <w:numId w:val="17"/>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 numatoma skirti gydymą ar atlikti chirurginę operaciją kraujo krešuliui iš plaučių pašalinti. </w:t>
      </w:r>
    </w:p>
    <w:p w:rsidR="006D5C5C" w:rsidRPr="00D21DFA" w:rsidRDefault="006D5C5C" w:rsidP="006D5C5C">
      <w:p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Vartojant Apixaban Zentiva, ypatingų atsargumo priemonių reikia, jeigu: </w:t>
      </w:r>
    </w:p>
    <w:p w:rsidR="006D5C5C" w:rsidRPr="00D21DFA" w:rsidRDefault="006D5C5C" w:rsidP="006D5C5C">
      <w:pPr>
        <w:numPr>
          <w:ilvl w:val="0"/>
          <w:numId w:val="18"/>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žinote, kad sergate liga, vadinama antifosfolipidiniu sindromu (imuninės sistemos sutrikimas, dėl kurio padidėja kraujo krešulių susiformavimo rizika). Tokiu atveju pasakykite apie tai gydytojui, kuris nuspręs, ar reikės keisti Jums taikomą gydymą.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Jums prireiks chirurginės operacijos arba procedūros, kuri gali sukelti kraujavimą, Jūsų gydytojas gali paprašyti laikinai neilgam nutraukti šio vaisto vartojimą. Jeigu abejojate, ar procedūra gali sukelti kraujavimą, klauskite gydytojo.</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Vaikams ir paaugliams</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Apixaban Zentiva nerekomenduojama vartoti vaikams ir paaugliams, kurių kūno svoris mažesnis kaip 35</w:t>
      </w:r>
      <w:r>
        <w:rPr>
          <w:rFonts w:ascii="Times New Roman" w:eastAsia="Times New Roman" w:hAnsi="Times New Roman" w:cs="Times New Roman"/>
          <w:snapToGrid w:val="0"/>
          <w:kern w:val="0"/>
          <w:sz w:val="22"/>
          <w:szCs w:val="20"/>
          <w14:ligatures w14:val="none"/>
        </w:rPr>
        <w:t> </w:t>
      </w:r>
      <w:r w:rsidRPr="00D21DFA">
        <w:rPr>
          <w:rFonts w:ascii="Times New Roman" w:eastAsia="Times New Roman" w:hAnsi="Times New Roman" w:cs="Times New Roman"/>
          <w:snapToGrid w:val="0"/>
          <w:kern w:val="0"/>
          <w:sz w:val="22"/>
          <w:szCs w:val="20"/>
          <w14:ligatures w14:val="none"/>
        </w:rPr>
        <w:t>kg.</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Kiti vaistai ir Apixaban Zentiva</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vartojate ar neseniai vartojote kitų vaistų arba dėl to nesate tikri, apie tai pasakykite gydytojui, vaistininkui arba slaugytojui.</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Kai kurie vaistai gali stiprinti Apixaban Zentiva poveikį, o kiti vaistai gali jį silpninti. Jūsų gydytojas nuspręs, ar Jums skirti Apixaban Zentiva šių vaistų vartojimo metu ir kaip atidžiai stebėti Jūsų būklę.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Toliau išvardyti vaistai gali stiprinti Apixaban Zentiva poveikį ir didinti nepageidaujamo kraujavimo galimybę:</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vaistai nuo grybelių sukeltų infekcijų</w:t>
      </w:r>
      <w:r w:rsidRPr="00D21DFA">
        <w:rPr>
          <w:rFonts w:ascii="Times New Roman" w:eastAsia="Times New Roman" w:hAnsi="Times New Roman" w:cs="Times New Roman"/>
          <w:kern w:val="0"/>
          <w:sz w:val="22"/>
          <w:szCs w:val="20"/>
          <w:lang w:eastAsia="lt-LT" w:bidi="lt-LT"/>
          <w14:ligatures w14:val="none"/>
        </w:rPr>
        <w:t xml:space="preserve"> (pvz., ketokonazolas ir kt.); </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kai kurie </w:t>
      </w:r>
      <w:r w:rsidRPr="00D21DFA">
        <w:rPr>
          <w:rFonts w:ascii="Times New Roman" w:eastAsia="Times New Roman" w:hAnsi="Times New Roman" w:cs="Times New Roman"/>
          <w:b/>
          <w:kern w:val="0"/>
          <w:sz w:val="22"/>
          <w:szCs w:val="20"/>
          <w:lang w:eastAsia="lt-LT" w:bidi="lt-LT"/>
          <w14:ligatures w14:val="none"/>
        </w:rPr>
        <w:t xml:space="preserve">priešvirusiniai vaistai nuo ŽIV ar </w:t>
      </w:r>
      <w:r w:rsidRPr="00D21DFA">
        <w:rPr>
          <w:rFonts w:ascii="Times New Roman" w:eastAsia="Times New Roman" w:hAnsi="Times New Roman" w:cs="Times New Roman"/>
          <w:b/>
          <w:i/>
          <w:iCs/>
          <w:kern w:val="0"/>
          <w:sz w:val="22"/>
          <w:szCs w:val="20"/>
          <w:lang w:eastAsia="lt-LT" w:bidi="lt-LT"/>
          <w14:ligatures w14:val="none"/>
        </w:rPr>
        <w:t xml:space="preserve">AIDS </w:t>
      </w:r>
      <w:r w:rsidRPr="00D21DFA">
        <w:rPr>
          <w:rFonts w:ascii="Times New Roman" w:eastAsia="Times New Roman" w:hAnsi="Times New Roman" w:cs="Times New Roman"/>
          <w:b/>
          <w:kern w:val="0"/>
          <w:sz w:val="22"/>
          <w:szCs w:val="20"/>
          <w:lang w:eastAsia="lt-LT" w:bidi="lt-LT"/>
          <w14:ligatures w14:val="none"/>
        </w:rPr>
        <w:t>(įgyto imunodeficito sindromo)</w:t>
      </w:r>
      <w:r w:rsidRPr="00D21DFA">
        <w:rPr>
          <w:rFonts w:ascii="Times New Roman" w:eastAsia="Times New Roman" w:hAnsi="Times New Roman" w:cs="Times New Roman"/>
          <w:kern w:val="0"/>
          <w:sz w:val="22"/>
          <w:szCs w:val="20"/>
          <w:lang w:eastAsia="lt-LT" w:bidi="lt-LT"/>
          <w14:ligatures w14:val="none"/>
        </w:rPr>
        <w:t xml:space="preserve"> (pvz., ritonaviras);</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kiti </w:t>
      </w:r>
      <w:r w:rsidRPr="00D21DFA">
        <w:rPr>
          <w:rFonts w:ascii="Times New Roman" w:eastAsia="Times New Roman" w:hAnsi="Times New Roman" w:cs="Times New Roman"/>
          <w:b/>
          <w:kern w:val="0"/>
          <w:sz w:val="22"/>
          <w:szCs w:val="20"/>
          <w:lang w:eastAsia="lt-LT" w:bidi="lt-LT"/>
          <w14:ligatures w14:val="none"/>
        </w:rPr>
        <w:t>kraujo krešėjimui mažinti vartojami vaistai</w:t>
      </w:r>
      <w:r w:rsidRPr="00D21DFA">
        <w:rPr>
          <w:rFonts w:ascii="Times New Roman" w:eastAsia="Times New Roman" w:hAnsi="Times New Roman" w:cs="Times New Roman"/>
          <w:kern w:val="0"/>
          <w:sz w:val="22"/>
          <w:szCs w:val="20"/>
          <w:lang w:eastAsia="lt-LT" w:bidi="lt-LT"/>
          <w14:ligatures w14:val="none"/>
        </w:rPr>
        <w:t xml:space="preserve"> (pvz., enoksaparinas ir kt.); </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uždegimo ar skausmo</w:t>
      </w:r>
      <w:r w:rsidRPr="00D21DFA">
        <w:rPr>
          <w:rFonts w:ascii="Times New Roman" w:eastAsia="Times New Roman" w:hAnsi="Times New Roman" w:cs="Times New Roman"/>
          <w:kern w:val="0"/>
          <w:sz w:val="22"/>
          <w:szCs w:val="20"/>
          <w:lang w:eastAsia="lt-LT" w:bidi="lt-LT"/>
          <w14:ligatures w14:val="none"/>
        </w:rPr>
        <w:t xml:space="preserve"> (pvz., acetilsalicilo rūgštis ar naproksenas). Ypač, jei esate vyresni kaip 75 metų ir vartojate acetilsalicilo rūgšties, Jums gali būti padidėjusi kraujavimo galimybė; </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nuo aukšto kraujospūdžio ar širdies sutrikimų</w:t>
      </w:r>
      <w:r w:rsidRPr="00D21DFA">
        <w:rPr>
          <w:rFonts w:ascii="Times New Roman" w:eastAsia="Times New Roman" w:hAnsi="Times New Roman" w:cs="Times New Roman"/>
          <w:kern w:val="0"/>
          <w:sz w:val="22"/>
          <w:szCs w:val="20"/>
          <w:lang w:eastAsia="lt-LT" w:bidi="lt-LT"/>
          <w14:ligatures w14:val="none"/>
        </w:rPr>
        <w:t xml:space="preserve"> (pvz., diltiazemas); </w:t>
      </w:r>
    </w:p>
    <w:p w:rsidR="006D5C5C" w:rsidRPr="00D21DFA" w:rsidRDefault="006D5C5C" w:rsidP="006D5C5C">
      <w:pPr>
        <w:numPr>
          <w:ilvl w:val="0"/>
          <w:numId w:val="19"/>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antidepresantai</w:t>
      </w:r>
      <w:r w:rsidRPr="00D21DFA">
        <w:rPr>
          <w:rFonts w:ascii="Times New Roman" w:eastAsia="Times New Roman" w:hAnsi="Times New Roman" w:cs="Times New Roman"/>
          <w:kern w:val="0"/>
          <w:sz w:val="22"/>
          <w:szCs w:val="20"/>
          <w:lang w:eastAsia="lt-LT" w:bidi="lt-LT"/>
          <w14:ligatures w14:val="none"/>
        </w:rPr>
        <w:t xml:space="preserve">, vadinamieji </w:t>
      </w:r>
      <w:r w:rsidRPr="00D21DFA">
        <w:rPr>
          <w:rFonts w:ascii="Times New Roman" w:eastAsia="Times New Roman" w:hAnsi="Times New Roman" w:cs="Times New Roman"/>
          <w:b/>
          <w:kern w:val="0"/>
          <w:sz w:val="22"/>
          <w:szCs w:val="20"/>
          <w:lang w:eastAsia="lt-LT" w:bidi="lt-LT"/>
          <w14:ligatures w14:val="none"/>
        </w:rPr>
        <w:t>selektyvieji serotonino reabsorbcijos inhibitoriai arba serotonino-norepinefrino reabsorbcijos inhibitoriai</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12"/>
          <w:numId w:val="0"/>
        </w:numPr>
        <w:tabs>
          <w:tab w:val="left" w:pos="720"/>
          <w:tab w:val="left" w:pos="9214"/>
        </w:tabs>
        <w:spacing w:after="0" w:line="240" w:lineRule="auto"/>
        <w:ind w:left="567" w:right="-2" w:hanging="567"/>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Toliau išvardyti vaistai gali silpninti Apixaban Zentiva pajėgumą apsaugoti nuo kraujo krešulių susiformavimo: </w:t>
      </w:r>
    </w:p>
    <w:p w:rsidR="006D5C5C" w:rsidRPr="00D21DFA" w:rsidRDefault="006D5C5C" w:rsidP="006D5C5C">
      <w:pPr>
        <w:numPr>
          <w:ilvl w:val="0"/>
          <w:numId w:val="20"/>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vaistai, užkertantys kelią epilepsijos ar traukulių</w:t>
      </w:r>
      <w:r w:rsidRPr="00D21DFA">
        <w:rPr>
          <w:rFonts w:ascii="Times New Roman" w:eastAsia="Times New Roman" w:hAnsi="Times New Roman" w:cs="Times New Roman"/>
          <w:kern w:val="0"/>
          <w:sz w:val="22"/>
          <w:szCs w:val="20"/>
          <w:lang w:eastAsia="lt-LT" w:bidi="lt-LT"/>
          <w14:ligatures w14:val="none"/>
        </w:rPr>
        <w:t xml:space="preserve"> pasireiškimui (pvz., fenitoinas ir kt.); </w:t>
      </w:r>
    </w:p>
    <w:p w:rsidR="006D5C5C" w:rsidRPr="00D21DFA" w:rsidRDefault="006D5C5C" w:rsidP="006D5C5C">
      <w:pPr>
        <w:numPr>
          <w:ilvl w:val="0"/>
          <w:numId w:val="20"/>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jonažolių žolės sudėtyje turintys vaistai</w:t>
      </w:r>
      <w:r w:rsidRPr="00D21DFA">
        <w:rPr>
          <w:rFonts w:ascii="Times New Roman" w:eastAsia="Times New Roman" w:hAnsi="Times New Roman" w:cs="Times New Roman"/>
          <w:kern w:val="0"/>
          <w:sz w:val="22"/>
          <w:szCs w:val="20"/>
          <w:lang w:eastAsia="lt-LT" w:bidi="lt-LT"/>
          <w14:ligatures w14:val="none"/>
        </w:rPr>
        <w:t xml:space="preserve"> (vaistažolių papildas, vartojamas nuo depresijos); </w:t>
      </w:r>
    </w:p>
    <w:p w:rsidR="006D5C5C" w:rsidRPr="00D21DFA" w:rsidRDefault="006D5C5C" w:rsidP="006D5C5C">
      <w:pPr>
        <w:numPr>
          <w:ilvl w:val="0"/>
          <w:numId w:val="20"/>
        </w:numPr>
        <w:tabs>
          <w:tab w:val="left" w:pos="567"/>
          <w:tab w:val="left" w:pos="9214"/>
        </w:tabs>
        <w:spacing w:after="0" w:line="240" w:lineRule="auto"/>
        <w:ind w:left="567" w:right="-2" w:hanging="567"/>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tuberkuliozei ar kitoms infekcijoms</w:t>
      </w:r>
      <w:r w:rsidRPr="00D21DFA">
        <w:rPr>
          <w:rFonts w:ascii="Times New Roman" w:eastAsia="Times New Roman" w:hAnsi="Times New Roman" w:cs="Times New Roman"/>
          <w:kern w:val="0"/>
          <w:sz w:val="22"/>
          <w:szCs w:val="20"/>
          <w:lang w:eastAsia="lt-LT" w:bidi="lt-LT"/>
          <w14:ligatures w14:val="none"/>
        </w:rPr>
        <w:t xml:space="preserve"> gydyti vartojami vaistai (pvz., rifampicinas).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Nėštumas ir žindymo laikotarpis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esate nėščia, žindote kūdikį, manote, kad galbūt esate nėščia arba planuojate pastoti, tai prieš vartodama šio vaisto pasitarkite su gydytoju arba vaistininku.</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Apiksabano poveikis nėštumo eigai ir negimusiam kūdikiui nežinomas. Jeigu esate nėščia, šio vaisto turite nevartoti. Jeigu šio vaisto vartojimo metu pastojote, </w:t>
      </w:r>
      <w:r w:rsidRPr="00D21DFA">
        <w:rPr>
          <w:rFonts w:ascii="Times New Roman" w:eastAsia="Times New Roman" w:hAnsi="Times New Roman" w:cs="Times New Roman"/>
          <w:b/>
          <w:snapToGrid w:val="0"/>
          <w:kern w:val="0"/>
          <w:sz w:val="22"/>
          <w:szCs w:val="20"/>
          <w14:ligatures w14:val="none"/>
        </w:rPr>
        <w:t>nedelsdama kreipkitės į savo gydytoją</w:t>
      </w:r>
      <w:r w:rsidRPr="00D21DFA">
        <w:rPr>
          <w:rFonts w:ascii="Times New Roman" w:eastAsia="Times New Roman" w:hAnsi="Times New Roman" w:cs="Times New Roman"/>
          <w:snapToGrid w:val="0"/>
          <w:kern w:val="0"/>
          <w:sz w:val="22"/>
          <w:szCs w:val="20"/>
          <w14:ligatures w14:val="none"/>
        </w:rPr>
        <w:t xml:space="preserv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Nežinoma, ar apilsabano prasiskverbia į žindyvės pieną. Prieš vartojant šio vaisto žindymo metu, pasitarkite su gydytoju, vaistininku arba slaugytoja. Jie Jums patars arba nutraukti žindymą, arba nutraukti ar nepradėti vartoti šio vaisto.</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Vairavimas ir mechanizmų valdymas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Nenustatyta, kad apiksabanas veiktų gebėjimą vairuoti ar valdyti mechanizmus.</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sudėtyje yra laktozės ir natrio</w:t>
      </w:r>
      <w:r w:rsidRPr="00D21DFA">
        <w:rPr>
          <w:rFonts w:ascii="Times New Roman" w:eastAsia="Times New Roman" w:hAnsi="Times New Roman" w:cs="Times New Roman"/>
          <w:snapToGrid w:val="0"/>
          <w:kern w:val="0"/>
          <w:sz w:val="22"/>
          <w:szCs w:val="20"/>
          <w14:ligatures w14:val="none"/>
        </w:rPr>
        <w:t xml:space="preserv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gydytojas Jums yra sakęs, kad netoleruojate kokių nors angliavandenių, kreipkitės į jį prieš pradėdami vartoti šį vaistą.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Šio vaisto kiekvienoje plėvele dengtoje tabletėje yra mažiau kaip 1 mmol (23 mg) natrio, t. y. jis beveik neturi reikšmės.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0"/>
          <w:numId w:val="43"/>
        </w:numPr>
        <w:tabs>
          <w:tab w:val="left" w:pos="567"/>
          <w:tab w:val="left" w:pos="9214"/>
        </w:tabs>
        <w:spacing w:after="0" w:line="240" w:lineRule="auto"/>
        <w:ind w:left="567" w:right="-2"/>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vartoti Apixaban Zentiva</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Visada vartokite šį vaistą tiksliai kaip nurodė gydytojas arba vaistininkas. Jeigu abejojate, kreipkitės į gydytoją, vaistininką arba slaugytoją.</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Dozė </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Nurykite tabletę užsigerdami vandeniu. Apixaban Zentiva galima vartoti valgant arba nevalgius. Stenkitės tabletes vartoti kasdien tuo pačiu laiku, kad būtų pasiektas geriausias gydomasis poveikis. </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sunku nuryti sveiką tabletę, su gydytoju aptarkite kitus būdus, kaip vartoti Apixaban Zentiva. Tabletę galima susmulkinti ir, sumaišius su vandeniu arba 5 % gliukozės tirpalu, obuolių sultimis arba obuolių tyre, nedelsiant išgerti.</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
          <w:bCs/>
          <w:snapToGrid w:val="0"/>
          <w:kern w:val="0"/>
          <w:sz w:val="22"/>
          <w:szCs w:val="20"/>
          <w14:ligatures w14:val="none"/>
        </w:rPr>
      </w:pPr>
      <w:r w:rsidRPr="00D21DFA">
        <w:rPr>
          <w:rFonts w:ascii="Times New Roman" w:eastAsia="Times New Roman" w:hAnsi="Times New Roman" w:cs="Times New Roman"/>
          <w:b/>
          <w:bCs/>
          <w:snapToGrid w:val="0"/>
          <w:kern w:val="0"/>
          <w:sz w:val="22"/>
          <w:szCs w:val="20"/>
          <w14:ligatures w14:val="none"/>
        </w:rPr>
        <w:t xml:space="preserve">Nurodymai, kaip susmulkinti: </w:t>
      </w:r>
    </w:p>
    <w:p w:rsidR="006D5C5C" w:rsidRPr="00D21DFA" w:rsidRDefault="006D5C5C" w:rsidP="006D5C5C">
      <w:pPr>
        <w:numPr>
          <w:ilvl w:val="0"/>
          <w:numId w:val="2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Susmulkinkite tabletes grūstuvėje su piestele. </w:t>
      </w:r>
    </w:p>
    <w:p w:rsidR="006D5C5C" w:rsidRPr="00D21DFA" w:rsidRDefault="006D5C5C" w:rsidP="006D5C5C">
      <w:pPr>
        <w:numPr>
          <w:ilvl w:val="0"/>
          <w:numId w:val="22"/>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Atsargiai išberkite visus miltelius į tinkamą indą ir sumaišykite su nedideliu kiekiu, pvz., 30 ml (2 valgomaisiais šaukštais) vandens ar vienu iš kitų pirmiau nurodytų skysčių, padarydami mišinį. </w:t>
      </w:r>
    </w:p>
    <w:p w:rsidR="006D5C5C" w:rsidRPr="00D21DFA" w:rsidRDefault="006D5C5C" w:rsidP="006D5C5C">
      <w:pPr>
        <w:numPr>
          <w:ilvl w:val="0"/>
          <w:numId w:val="21"/>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Išgerkite mišinį. </w:t>
      </w:r>
    </w:p>
    <w:p w:rsidR="006D5C5C" w:rsidRPr="00D21DFA" w:rsidRDefault="006D5C5C" w:rsidP="006D5C5C">
      <w:pPr>
        <w:numPr>
          <w:ilvl w:val="0"/>
          <w:numId w:val="21"/>
        </w:numPr>
        <w:tabs>
          <w:tab w:val="left" w:pos="567"/>
          <w:tab w:val="left" w:pos="720"/>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Paskalaukite grūstuvę ir piestelę, kuriuos naudojote, nedideliu kiekiu vandens ar kitų skysčių (pvz., 30 ml) ir jį išgerkite. </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Jeigu reikia, gydytojas gali paskirti vartoti susmulkintą Apixaban Zentiva tabletę, sumaišytą su 60 ml vandens arba 5 % gliukozės tirpalo, per nosies-skrandžio vamzdelį.</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vartokite pagal rekomendacijas tokiu būdu: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Kad apsaugoti nuo kraujo krešulių formavimosi širdyje pacientams, kurių širdis plaka neritmiškai ir yra bent vienas papildomas rizikos veiksnys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lastRenderedPageBreak/>
        <w:t xml:space="preserve">Rekomenduojama dozė yra po </w:t>
      </w:r>
      <w:r w:rsidRPr="00D21DFA">
        <w:rPr>
          <w:rFonts w:ascii="Times New Roman" w:eastAsia="Times New Roman" w:hAnsi="Times New Roman" w:cs="Times New Roman"/>
          <w:bCs/>
          <w:snapToGrid w:val="0"/>
          <w:kern w:val="0"/>
          <w:sz w:val="22"/>
          <w:szCs w:val="20"/>
          <w14:ligatures w14:val="none"/>
        </w:rPr>
        <w:t xml:space="preserve">vieną </w:t>
      </w:r>
      <w:r w:rsidRPr="00D21DFA">
        <w:rPr>
          <w:rFonts w:ascii="Times New Roman" w:eastAsia="Times New Roman" w:hAnsi="Times New Roman" w:cs="Times New Roman"/>
          <w:b/>
          <w:snapToGrid w:val="0"/>
          <w:kern w:val="0"/>
          <w:sz w:val="22"/>
          <w:szCs w:val="20"/>
          <w14:ligatures w14:val="none"/>
        </w:rPr>
        <w:t>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w:t>
      </w:r>
      <w:r w:rsidRPr="00D21DFA">
        <w:rPr>
          <w:rFonts w:ascii="Times New Roman" w:eastAsia="Times New Roman" w:hAnsi="Times New Roman" w:cs="Times New Roman"/>
          <w:bCs/>
          <w:snapToGrid w:val="0"/>
          <w:kern w:val="0"/>
          <w:sz w:val="22"/>
          <w:szCs w:val="20"/>
          <w14:ligatures w14:val="none"/>
        </w:rPr>
        <w:t>vieną</w:t>
      </w:r>
      <w:r w:rsidRPr="00D21DFA">
        <w:rPr>
          <w:rFonts w:ascii="Times New Roman" w:eastAsia="Times New Roman" w:hAnsi="Times New Roman" w:cs="Times New Roman"/>
          <w:b/>
          <w:snapToGrid w:val="0"/>
          <w:kern w:val="0"/>
          <w:sz w:val="22"/>
          <w:szCs w:val="20"/>
          <w14:ligatures w14:val="none"/>
        </w:rPr>
        <w:t xml:space="preserve"> 2,5 mg</w:t>
      </w:r>
      <w:r w:rsidRPr="00D21DFA">
        <w:rPr>
          <w:rFonts w:ascii="Times New Roman" w:eastAsia="Times New Roman" w:hAnsi="Times New Roman" w:cs="Times New Roman"/>
          <w:snapToGrid w:val="0"/>
          <w:kern w:val="0"/>
          <w:sz w:val="22"/>
          <w:szCs w:val="20"/>
          <w14:ligatures w14:val="none"/>
        </w:rPr>
        <w:t xml:space="preserve"> Apixaban Zentiva tabletę du kartus per parą, jeigu </w:t>
      </w:r>
    </w:p>
    <w:p w:rsidR="006D5C5C" w:rsidRPr="00D21DFA" w:rsidRDefault="006D5C5C" w:rsidP="006D5C5C">
      <w:pPr>
        <w:numPr>
          <w:ilvl w:val="0"/>
          <w:numId w:val="23"/>
        </w:numPr>
        <w:tabs>
          <w:tab w:val="left" w:pos="567"/>
          <w:tab w:val="left" w:pos="9214"/>
        </w:tabs>
        <w:spacing w:after="0" w:line="240" w:lineRule="auto"/>
        <w:ind w:left="567"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yra labai </w:t>
      </w:r>
      <w:r w:rsidRPr="00D21DFA">
        <w:rPr>
          <w:rFonts w:ascii="Times New Roman" w:eastAsia="Times New Roman" w:hAnsi="Times New Roman" w:cs="Times New Roman"/>
          <w:b/>
          <w:bCs/>
          <w:kern w:val="0"/>
          <w:sz w:val="22"/>
          <w:szCs w:val="20"/>
          <w:lang w:eastAsia="lt-LT" w:bidi="lt-LT"/>
          <w14:ligatures w14:val="none"/>
        </w:rPr>
        <w:t>susilpnėjusi inkstų veikla</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23"/>
        </w:numPr>
        <w:tabs>
          <w:tab w:val="left" w:pos="567"/>
          <w:tab w:val="left" w:pos="9214"/>
        </w:tabs>
        <w:spacing w:after="0" w:line="240" w:lineRule="auto"/>
        <w:ind w:left="567" w:right="-2" w:hanging="567"/>
        <w:contextualSpacing/>
        <w:rPr>
          <w:rFonts w:ascii="Times New Roman" w:eastAsia="Times New Roman" w:hAnsi="Times New Roman" w:cs="Times New Roman"/>
          <w:b/>
          <w:bCs/>
          <w:kern w:val="0"/>
          <w:sz w:val="22"/>
          <w:szCs w:val="20"/>
          <w:lang w:eastAsia="lt-LT" w:bidi="lt-LT"/>
          <w14:ligatures w14:val="none"/>
        </w:rPr>
      </w:pPr>
      <w:r w:rsidRPr="00D21DFA">
        <w:rPr>
          <w:rFonts w:ascii="Times New Roman" w:eastAsia="Times New Roman" w:hAnsi="Times New Roman" w:cs="Times New Roman"/>
          <w:b/>
          <w:bCs/>
          <w:kern w:val="0"/>
          <w:sz w:val="22"/>
          <w:szCs w:val="20"/>
          <w:lang w:eastAsia="lt-LT" w:bidi="lt-LT"/>
          <w14:ligatures w14:val="none"/>
        </w:rPr>
        <w:t xml:space="preserve">yra dvi arba daugiau iš toliau išvardytų aplinkybių: </w:t>
      </w:r>
    </w:p>
    <w:p w:rsidR="006D5C5C" w:rsidRPr="00D21DFA" w:rsidRDefault="006D5C5C" w:rsidP="006D5C5C">
      <w:pPr>
        <w:numPr>
          <w:ilvl w:val="0"/>
          <w:numId w:val="4"/>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Jūsų kraujo tyrimų rodmenys rodo blogą inkstų veiklą (kreatinino koncentracija serume yra 1,5 mg/dl [133 mikromoliai/l] arba didesnė); </w:t>
      </w:r>
    </w:p>
    <w:p w:rsidR="006D5C5C" w:rsidRPr="00D21DFA" w:rsidRDefault="006D5C5C" w:rsidP="006D5C5C">
      <w:pPr>
        <w:numPr>
          <w:ilvl w:val="0"/>
          <w:numId w:val="4"/>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esate 80 metų arba vyresni; </w:t>
      </w:r>
    </w:p>
    <w:p w:rsidR="006D5C5C" w:rsidRPr="00D21DFA" w:rsidRDefault="006D5C5C" w:rsidP="006D5C5C">
      <w:pPr>
        <w:numPr>
          <w:ilvl w:val="0"/>
          <w:numId w:val="4"/>
        </w:numPr>
        <w:tabs>
          <w:tab w:val="left" w:pos="567"/>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sveriate 60 kg arba mažiau.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tabletę du kartus per parą, pavyzdžiui, vieną tabletę reikia vartoti ryte, o kitą – vakare. Gydytojas nuspręs, kaip ilgai turite tęsti gydymą.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Kraujo krešuliams Jūsų kojų venose ir kraujo krešuliams Jūsų plaučių kraujagyslėse gydyti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pirmąsias 7 paras yra po dvi 5 mg Apixaban Zentiva tabletes du kartus per parą, pavyzdžiui, dvi tabletes reikia vartoti ryte, o kitas dvi – vakare.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Po 7 parų rekomenduojama dozė yra po vieną 5 mg Apixaban Zentiva tabletę du kartus per parą, pavyzdžiui, vieną tabletę reikia vartoti ryte, o kitą – vakare.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Pakartotino kraujo krešulių susiformavimo prevencijai užbaigus 6 mėnesių gydymą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Rekomenduojama dozė yra po vieną 2,5 mg Apixaban Zentiva tabletę du kartus per parą, pavyzdžiui, vieną tabletę reikia vartoti ryte, o kitą – vakare.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Gydytojas nuspręs, kaip ilgai turite tęsti gydymą.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r w:rsidRPr="00404325">
        <w:rPr>
          <w:rFonts w:ascii="Times New Roman" w:eastAsia="Times New Roman" w:hAnsi="Times New Roman" w:cs="Times New Roman"/>
          <w:snapToGrid w:val="0"/>
          <w:kern w:val="0"/>
          <w:sz w:val="22"/>
          <w:szCs w:val="20"/>
          <w:u w:val="single"/>
          <w14:ligatures w14:val="none"/>
        </w:rPr>
        <w:t>Vartojimas vaikams ir paaugliams</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u w:val="single"/>
          <w14:ligatures w14:val="none"/>
        </w:rPr>
      </w:pP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Kraujo krešuliams gydyti ir užkirsti kelią pakartotiniam kraujo krešulių susidarymui venose arba plaučių kraujagyslėse.</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Visada vartokite arba duokite šį vaistą tiksliai, kaip nurodė Jūsų arba vaiko gydytojas arba vaistininkas. Jeigu abejojate, kreipkitės į savo arba vaiko gydytoją, vaistininką arba slaugytoją.</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Stenkitės dozę vartoti arba duoti kasdien tuo pačiu laiku, kad būtų pasiektas geriausias gydomasis</w:t>
      </w:r>
      <w:r>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poveikis.</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 xml:space="preserve">Apixaban Zentiva dozė priklauso nuo kūno svorio, ją apskaičiuos gydytojas. Rekomenduojama dozė vaikams ir paaugliams, sveriantiems mažiausiai 35 kg, pirmąsias 7 dienas yra po </w:t>
      </w:r>
      <w:r w:rsidRPr="00D21DFA">
        <w:rPr>
          <w:rFonts w:ascii="Times New Roman" w:eastAsia="Times New Roman" w:hAnsi="Times New Roman" w:cs="Times New Roman"/>
          <w:b/>
          <w:bCs/>
          <w:snapToGrid w:val="0"/>
          <w:kern w:val="0"/>
          <w:sz w:val="22"/>
          <w:szCs w:val="20"/>
          <w14:ligatures w14:val="none"/>
        </w:rPr>
        <w:t>dvi</w:t>
      </w:r>
      <w:r w:rsidRPr="00404325">
        <w:rPr>
          <w:rFonts w:ascii="Times New Roman" w:eastAsia="Times New Roman" w:hAnsi="Times New Roman" w:cs="Times New Roman"/>
          <w:b/>
          <w:bCs/>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 xml:space="preserve">Apixaban Zentiva </w:t>
      </w:r>
      <w:r w:rsidRPr="00404325">
        <w:rPr>
          <w:rFonts w:ascii="Times New Roman" w:eastAsia="Times New Roman" w:hAnsi="Times New Roman" w:cs="Times New Roman"/>
          <w:b/>
          <w:bCs/>
          <w:snapToGrid w:val="0"/>
          <w:kern w:val="0"/>
          <w:sz w:val="22"/>
          <w:szCs w:val="20"/>
          <w14:ligatures w14:val="none"/>
        </w:rPr>
        <w:t xml:space="preserve">5 mg tabletes </w:t>
      </w:r>
      <w:r w:rsidRPr="00404325">
        <w:rPr>
          <w:rFonts w:ascii="Times New Roman" w:eastAsia="Times New Roman" w:hAnsi="Times New Roman" w:cs="Times New Roman"/>
          <w:snapToGrid w:val="0"/>
          <w:kern w:val="0"/>
          <w:sz w:val="22"/>
          <w:szCs w:val="20"/>
          <w14:ligatures w14:val="none"/>
        </w:rPr>
        <w:t xml:space="preserve">du kartus per parą, pavyzdžiui: </w:t>
      </w:r>
      <w:r w:rsidRPr="00D21DFA">
        <w:rPr>
          <w:rFonts w:ascii="Times New Roman" w:eastAsia="Times New Roman" w:hAnsi="Times New Roman" w:cs="Times New Roman"/>
          <w:snapToGrid w:val="0"/>
          <w:kern w:val="0"/>
          <w:sz w:val="22"/>
          <w:szCs w:val="20"/>
          <w14:ligatures w14:val="none"/>
        </w:rPr>
        <w:t>dvi</w:t>
      </w:r>
      <w:r w:rsidRPr="00404325">
        <w:rPr>
          <w:rFonts w:ascii="Times New Roman" w:eastAsia="Times New Roman" w:hAnsi="Times New Roman" w:cs="Times New Roman"/>
          <w:snapToGrid w:val="0"/>
          <w:kern w:val="0"/>
          <w:sz w:val="22"/>
          <w:szCs w:val="20"/>
          <w14:ligatures w14:val="none"/>
        </w:rPr>
        <w:t xml:space="preserve"> tabletes reikia vartoti ryte, o kitas </w:t>
      </w:r>
      <w:r w:rsidRPr="00D21DFA">
        <w:rPr>
          <w:rFonts w:ascii="Times New Roman" w:eastAsia="Times New Roman" w:hAnsi="Times New Roman" w:cs="Times New Roman"/>
          <w:snapToGrid w:val="0"/>
          <w:kern w:val="0"/>
          <w:sz w:val="22"/>
          <w:szCs w:val="20"/>
          <w14:ligatures w14:val="none"/>
        </w:rPr>
        <w:t>dvi</w:t>
      </w:r>
      <w:r w:rsidRPr="00404325">
        <w:rPr>
          <w:rFonts w:ascii="Times New Roman" w:eastAsia="Times New Roman" w:hAnsi="Times New Roman" w:cs="Times New Roman"/>
          <w:snapToGrid w:val="0"/>
          <w:kern w:val="0"/>
          <w:sz w:val="22"/>
          <w:szCs w:val="20"/>
          <w14:ligatures w14:val="none"/>
        </w:rPr>
        <w:t xml:space="preserve"> – vakare.</w:t>
      </w:r>
      <w:r w:rsidRPr="00D21DFA">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 xml:space="preserve">Po 7 dienų rekomenduojama dozė yra po </w:t>
      </w:r>
      <w:r w:rsidRPr="00D21DFA">
        <w:rPr>
          <w:rFonts w:ascii="Times New Roman" w:eastAsia="Times New Roman" w:hAnsi="Times New Roman" w:cs="Times New Roman"/>
          <w:b/>
          <w:bCs/>
          <w:snapToGrid w:val="0"/>
          <w:kern w:val="0"/>
          <w:sz w:val="22"/>
          <w:szCs w:val="20"/>
          <w14:ligatures w14:val="none"/>
        </w:rPr>
        <w:t>viena</w:t>
      </w:r>
      <w:r w:rsidRPr="00404325">
        <w:rPr>
          <w:rFonts w:ascii="Times New Roman" w:eastAsia="Times New Roman" w:hAnsi="Times New Roman" w:cs="Times New Roman"/>
          <w:b/>
          <w:bCs/>
          <w:snapToGrid w:val="0"/>
          <w:kern w:val="0"/>
          <w:sz w:val="22"/>
          <w:szCs w:val="20"/>
          <w14:ligatures w14:val="none"/>
        </w:rPr>
        <w:t xml:space="preserve"> </w:t>
      </w:r>
      <w:r w:rsidRPr="00D21DFA">
        <w:rPr>
          <w:rFonts w:ascii="Times New Roman" w:eastAsia="Times New Roman" w:hAnsi="Times New Roman" w:cs="Times New Roman"/>
          <w:snapToGrid w:val="0"/>
          <w:kern w:val="0"/>
          <w:sz w:val="22"/>
          <w:szCs w:val="20"/>
          <w14:ligatures w14:val="none"/>
        </w:rPr>
        <w:t>Apixaban Zentiva</w:t>
      </w:r>
      <w:r w:rsidRPr="00404325">
        <w:rPr>
          <w:rFonts w:ascii="Times New Roman" w:eastAsia="Times New Roman" w:hAnsi="Times New Roman" w:cs="Times New Roman"/>
          <w:snapToGrid w:val="0"/>
          <w:kern w:val="0"/>
          <w:sz w:val="22"/>
          <w:szCs w:val="20"/>
          <w14:ligatures w14:val="none"/>
        </w:rPr>
        <w:t xml:space="preserve"> </w:t>
      </w:r>
      <w:r w:rsidRPr="00404325">
        <w:rPr>
          <w:rFonts w:ascii="Times New Roman" w:eastAsia="Times New Roman" w:hAnsi="Times New Roman" w:cs="Times New Roman"/>
          <w:b/>
          <w:bCs/>
          <w:snapToGrid w:val="0"/>
          <w:kern w:val="0"/>
          <w:sz w:val="22"/>
          <w:szCs w:val="20"/>
          <w14:ligatures w14:val="none"/>
        </w:rPr>
        <w:t>5 mg table</w:t>
      </w:r>
      <w:r w:rsidRPr="00D21DFA">
        <w:rPr>
          <w:rFonts w:ascii="Times New Roman" w:eastAsia="Times New Roman" w:hAnsi="Times New Roman" w:cs="Times New Roman"/>
          <w:b/>
          <w:bCs/>
          <w:snapToGrid w:val="0"/>
          <w:kern w:val="0"/>
          <w:sz w:val="22"/>
          <w:szCs w:val="20"/>
          <w14:ligatures w14:val="none"/>
        </w:rPr>
        <w:t>tė</w:t>
      </w:r>
      <w:r w:rsidRPr="00404325">
        <w:rPr>
          <w:rFonts w:ascii="Times New Roman" w:eastAsia="Times New Roman" w:hAnsi="Times New Roman" w:cs="Times New Roman"/>
          <w:b/>
          <w:bCs/>
          <w:snapToGrid w:val="0"/>
          <w:kern w:val="0"/>
          <w:sz w:val="22"/>
          <w:szCs w:val="20"/>
          <w14:ligatures w14:val="none"/>
        </w:rPr>
        <w:t xml:space="preserve"> </w:t>
      </w:r>
      <w:r w:rsidRPr="00404325">
        <w:rPr>
          <w:rFonts w:ascii="Times New Roman" w:eastAsia="Times New Roman" w:hAnsi="Times New Roman" w:cs="Times New Roman"/>
          <w:snapToGrid w:val="0"/>
          <w:kern w:val="0"/>
          <w:sz w:val="22"/>
          <w:szCs w:val="20"/>
          <w14:ligatures w14:val="none"/>
        </w:rPr>
        <w:t>du kartus per parą, pavyzdžiui:</w:t>
      </w:r>
      <w:r w:rsidRPr="00D21DFA">
        <w:rPr>
          <w:rFonts w:ascii="Times New Roman" w:eastAsia="Times New Roman" w:hAnsi="Times New Roman" w:cs="Times New Roman"/>
          <w:snapToGrid w:val="0"/>
          <w:kern w:val="0"/>
          <w:sz w:val="22"/>
          <w:szCs w:val="20"/>
          <w14:ligatures w14:val="none"/>
        </w:rPr>
        <w:t xml:space="preserve"> viena</w:t>
      </w:r>
      <w:r w:rsidRPr="00404325">
        <w:rPr>
          <w:rFonts w:ascii="Times New Roman" w:eastAsia="Times New Roman" w:hAnsi="Times New Roman" w:cs="Times New Roman"/>
          <w:snapToGrid w:val="0"/>
          <w:kern w:val="0"/>
          <w:sz w:val="22"/>
          <w:szCs w:val="20"/>
          <w14:ligatures w14:val="none"/>
        </w:rPr>
        <w:t xml:space="preserve"> tablet</w:t>
      </w:r>
      <w:r w:rsidRPr="00D21DFA">
        <w:rPr>
          <w:rFonts w:ascii="Times New Roman" w:eastAsia="Times New Roman" w:hAnsi="Times New Roman" w:cs="Times New Roman"/>
          <w:snapToGrid w:val="0"/>
          <w:kern w:val="0"/>
          <w:sz w:val="22"/>
          <w:szCs w:val="20"/>
          <w14:ligatures w14:val="none"/>
        </w:rPr>
        <w:t>ę</w:t>
      </w:r>
      <w:r w:rsidRPr="00404325">
        <w:rPr>
          <w:rFonts w:ascii="Times New Roman" w:eastAsia="Times New Roman" w:hAnsi="Times New Roman" w:cs="Times New Roman"/>
          <w:snapToGrid w:val="0"/>
          <w:kern w:val="0"/>
          <w:sz w:val="22"/>
          <w:szCs w:val="20"/>
          <w14:ligatures w14:val="none"/>
        </w:rPr>
        <w:t xml:space="preserve"> reikia vartoti ryte, o kit</w:t>
      </w:r>
      <w:r w:rsidRPr="00D21DFA">
        <w:rPr>
          <w:rFonts w:ascii="Times New Roman" w:eastAsia="Times New Roman" w:hAnsi="Times New Roman" w:cs="Times New Roman"/>
          <w:snapToGrid w:val="0"/>
          <w:kern w:val="0"/>
          <w:sz w:val="22"/>
          <w:szCs w:val="20"/>
          <w14:ligatures w14:val="none"/>
        </w:rPr>
        <w:t>ą</w:t>
      </w:r>
      <w:r w:rsidRPr="00404325">
        <w:rPr>
          <w:rFonts w:ascii="Times New Roman" w:eastAsia="Times New Roman" w:hAnsi="Times New Roman" w:cs="Times New Roman"/>
          <w:snapToGrid w:val="0"/>
          <w:kern w:val="0"/>
          <w:sz w:val="22"/>
          <w:szCs w:val="20"/>
          <w14:ligatures w14:val="none"/>
        </w:rPr>
        <w:t xml:space="preserve"> – vakare.</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Tėvai ar prižiūrintys asmenys turi stebėti vaiką, kad įsitikintų, jog suvartota visa dozė.</w:t>
      </w:r>
    </w:p>
    <w:p w:rsidR="006D5C5C" w:rsidRPr="00404325"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404325">
        <w:rPr>
          <w:rFonts w:ascii="Times New Roman" w:eastAsia="Times New Roman" w:hAnsi="Times New Roman" w:cs="Times New Roman"/>
          <w:snapToGrid w:val="0"/>
          <w:kern w:val="0"/>
          <w:sz w:val="22"/>
          <w:szCs w:val="20"/>
          <w14:ligatures w14:val="none"/>
        </w:rPr>
        <w:t>Svarbu laikytis vizitų pas gydytoją grafiko, nes keičiantis svoriui dozę gali tekti keisti.</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b/>
          <w:iCs/>
          <w:snapToGrid w:val="0"/>
          <w:kern w:val="0"/>
          <w:sz w:val="22"/>
          <w:szCs w:val="20"/>
          <w:u w:val="single"/>
          <w14:ligatures w14:val="none"/>
        </w:rPr>
        <w:t>Jūsų gydytojas gali keisti gydymą antikoaguliantais taip, kaip nurodyta toliau</w:t>
      </w:r>
      <w:r w:rsidRPr="00D21DFA">
        <w:rPr>
          <w:rFonts w:ascii="Times New Roman" w:eastAsia="Times New Roman" w:hAnsi="Times New Roman" w:cs="Times New Roman"/>
          <w:iCs/>
          <w:snapToGrid w:val="0"/>
          <w:kern w:val="0"/>
          <w:sz w:val="22"/>
          <w:szCs w:val="20"/>
          <w:u w:val="single"/>
          <w14:ligatures w14:val="none"/>
        </w:rPr>
        <w:t xml:space="preserve"> </w:t>
      </w:r>
    </w:p>
    <w:p w:rsidR="006D5C5C" w:rsidRPr="00D21DFA" w:rsidRDefault="006D5C5C" w:rsidP="006D5C5C">
      <w:pPr>
        <w:numPr>
          <w:ilvl w:val="0"/>
          <w:numId w:val="24"/>
        </w:numPr>
        <w:tabs>
          <w:tab w:val="left" w:pos="567"/>
          <w:tab w:val="left" w:pos="9214"/>
        </w:tabs>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antikoaguliantais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Nutraukite Apixaban Zentiva vartojimą. Pradėkite gydymą antikoaguliantais (pvz., heparinu) tuo laiku, kada turite išgerti kitą tabletę.</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0"/>
          <w:numId w:val="2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antikoaguliantais keičiant į gydymą Apixaban Zentiva </w:t>
      </w:r>
    </w:p>
    <w:p w:rsidR="006D5C5C" w:rsidRPr="00D21DFA" w:rsidRDefault="006D5C5C" w:rsidP="006D5C5C">
      <w:pPr>
        <w:tabs>
          <w:tab w:val="left" w:pos="0"/>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r w:rsidRPr="00D21DFA">
        <w:rPr>
          <w:rFonts w:ascii="Times New Roman" w:eastAsia="Times New Roman" w:hAnsi="Times New Roman" w:cs="Times New Roman"/>
          <w:iCs/>
          <w:snapToGrid w:val="0"/>
          <w:kern w:val="0"/>
          <w:sz w:val="22"/>
          <w:szCs w:val="20"/>
          <w14:ligatures w14:val="none"/>
        </w:rPr>
        <w:t xml:space="preserve">Nutraukite antikoaguliantų vartojimą. Pradėkite gydymą Apixaban Zentiva tuo laiku, kada turėtumėte vartoti kitą antikoagulianto dozę, o toliau vartokite vaistą įprastai. </w:t>
      </w:r>
    </w:p>
    <w:p w:rsidR="006D5C5C" w:rsidRPr="00D21DFA" w:rsidRDefault="006D5C5C" w:rsidP="006D5C5C">
      <w:pPr>
        <w:tabs>
          <w:tab w:val="left" w:pos="567"/>
          <w:tab w:val="left" w:pos="9214"/>
        </w:tabs>
        <w:autoSpaceDE w:val="0"/>
        <w:autoSpaceDN w:val="0"/>
        <w:adjustRightInd w:val="0"/>
        <w:spacing w:after="0" w:line="240" w:lineRule="auto"/>
        <w:ind w:left="567" w:right="-2"/>
        <w:rPr>
          <w:rFonts w:ascii="Times New Roman" w:eastAsia="Times New Roman" w:hAnsi="Times New Roman" w:cs="Times New Roman"/>
          <w:iCs/>
          <w:snapToGrid w:val="0"/>
          <w:kern w:val="0"/>
          <w:sz w:val="22"/>
          <w:szCs w:val="20"/>
          <w14:ligatures w14:val="none"/>
        </w:rPr>
      </w:pPr>
    </w:p>
    <w:p w:rsidR="006D5C5C" w:rsidRPr="00D21DFA" w:rsidRDefault="006D5C5C" w:rsidP="006D5C5C">
      <w:pPr>
        <w:numPr>
          <w:ilvl w:val="0"/>
          <w:numId w:val="2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Gydymą antikoaguliantu, kurio sudėtyje yra vitamino K antagonisto (pvz., varfarino) keičiant į gydymą Apixaban Zentiva</w:t>
      </w:r>
    </w:p>
    <w:p w:rsidR="006D5C5C" w:rsidRPr="00D21DFA" w:rsidRDefault="006D5C5C" w:rsidP="006D5C5C">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iCs/>
          <w:kern w:val="0"/>
          <w:sz w:val="22"/>
          <w:szCs w:val="20"/>
          <w:lang w:eastAsia="lt-LT" w:bidi="lt-LT"/>
          <w14:ligatures w14:val="none"/>
        </w:rPr>
      </w:pPr>
      <w:r w:rsidRPr="00D21DFA">
        <w:rPr>
          <w:rFonts w:ascii="Times New Roman" w:eastAsia="Times New Roman" w:hAnsi="Times New Roman" w:cs="Times New Roman"/>
          <w:iCs/>
          <w:kern w:val="0"/>
          <w:sz w:val="22"/>
          <w:szCs w:val="20"/>
          <w:lang w:eastAsia="lt-LT" w:bidi="lt-LT"/>
          <w14:ligatures w14:val="none"/>
        </w:rPr>
        <w:lastRenderedPageBreak/>
        <w:t xml:space="preserve">Nutraukite vaisto, kurio sudėtyje yra vitamino K antagonisto, vartojimą. Gydytojas turės matuoti kraujo rodmenis ir nurodys Jums, kada pradėti vartoti </w:t>
      </w:r>
      <w:r w:rsidRPr="00D21DFA">
        <w:rPr>
          <w:rFonts w:ascii="Times New Roman" w:eastAsia="Times New Roman" w:hAnsi="Times New Roman" w:cs="Times New Roman"/>
          <w:iCs/>
          <w:snapToGrid w:val="0"/>
          <w:kern w:val="0"/>
          <w:sz w:val="22"/>
          <w:szCs w:val="20"/>
          <w:lang w:eastAsia="lt-LT" w:bidi="lt-LT"/>
          <w14:ligatures w14:val="none"/>
        </w:rPr>
        <w:t>Apixaban Zentiva</w:t>
      </w:r>
      <w:r w:rsidRPr="00D21DFA">
        <w:rPr>
          <w:rFonts w:ascii="Times New Roman" w:eastAsia="Times New Roman" w:hAnsi="Times New Roman" w:cs="Times New Roman"/>
          <w:iCs/>
          <w:kern w:val="0"/>
          <w:sz w:val="22"/>
          <w:szCs w:val="20"/>
          <w:lang w:eastAsia="lt-LT" w:bidi="lt-LT"/>
          <w14:ligatures w14:val="none"/>
        </w:rPr>
        <w:t>.</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iCs/>
          <w:snapToGrid w:val="0"/>
          <w:kern w:val="0"/>
          <w:sz w:val="22"/>
          <w:szCs w:val="20"/>
          <w14:ligatures w14:val="none"/>
        </w:rPr>
      </w:pPr>
    </w:p>
    <w:p w:rsidR="006D5C5C" w:rsidRPr="00D21DFA" w:rsidRDefault="006D5C5C" w:rsidP="006D5C5C">
      <w:pPr>
        <w:numPr>
          <w:ilvl w:val="0"/>
          <w:numId w:val="24"/>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b/>
          <w:i/>
          <w:kern w:val="0"/>
          <w:sz w:val="22"/>
          <w:szCs w:val="20"/>
          <w:lang w:eastAsia="lt-LT" w:bidi="lt-LT"/>
          <w14:ligatures w14:val="none"/>
        </w:rPr>
      </w:pPr>
      <w:r w:rsidRPr="00D21DFA">
        <w:rPr>
          <w:rFonts w:ascii="Times New Roman" w:eastAsia="Times New Roman" w:hAnsi="Times New Roman" w:cs="Times New Roman"/>
          <w:i/>
          <w:kern w:val="0"/>
          <w:sz w:val="22"/>
          <w:szCs w:val="20"/>
          <w:lang w:eastAsia="lt-LT" w:bidi="lt-LT"/>
          <w14:ligatures w14:val="none"/>
        </w:rPr>
        <w:t xml:space="preserve">Gydymą Apixaban Zentiva keičiant į gydymą antikoaguliantu, kurio sudėtyje yra vitamino K antagonisto (pvz., varfarino) </w:t>
      </w:r>
    </w:p>
    <w:p w:rsidR="006D5C5C" w:rsidRPr="00D21DFA" w:rsidRDefault="006D5C5C" w:rsidP="006D5C5C">
      <w:pPr>
        <w:tabs>
          <w:tab w:val="left" w:pos="9214"/>
        </w:tabs>
        <w:autoSpaceDE w:val="0"/>
        <w:autoSpaceDN w:val="0"/>
        <w:adjustRightInd w:val="0"/>
        <w:spacing w:after="0" w:line="240" w:lineRule="auto"/>
        <w:ind w:right="-2"/>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gydytojas nurodė Jums, kad pradėtumėte vartoti vaistą, kurio sudėtyje yra vitamino K antagonisto, toliau vartokite </w:t>
      </w:r>
      <w:r w:rsidRPr="00D21DFA">
        <w:rPr>
          <w:rFonts w:ascii="Times New Roman" w:eastAsia="Times New Roman" w:hAnsi="Times New Roman" w:cs="Times New Roman"/>
          <w:snapToGrid w:val="0"/>
          <w:kern w:val="0"/>
          <w:sz w:val="22"/>
          <w:szCs w:val="20"/>
          <w:lang w:eastAsia="lt-LT" w:bidi="lt-LT"/>
          <w14:ligatures w14:val="none"/>
        </w:rPr>
        <w:t xml:space="preserve">Apixaban Zentiva </w:t>
      </w:r>
      <w:r w:rsidRPr="00D21DFA">
        <w:rPr>
          <w:rFonts w:ascii="Times New Roman" w:eastAsia="Times New Roman" w:hAnsi="Times New Roman" w:cs="Times New Roman"/>
          <w:kern w:val="0"/>
          <w:sz w:val="22"/>
          <w:szCs w:val="20"/>
          <w:lang w:eastAsia="lt-LT" w:bidi="lt-LT"/>
          <w14:ligatures w14:val="none"/>
        </w:rPr>
        <w:t xml:space="preserve">ne trumpiau kaip 2 paras po to, kai suvartosite pirmąją vaisto, kurio sudėtyje yra vitamino K antagonisto, dozę. Gydytojas turės matuoti kraujo rodmenis ir nurodys Jums, kada baigti vartoti </w:t>
      </w:r>
      <w:r w:rsidRPr="00D21DFA">
        <w:rPr>
          <w:rFonts w:ascii="Times New Roman" w:eastAsia="Times New Roman" w:hAnsi="Times New Roman" w:cs="Times New Roman"/>
          <w:snapToGrid w:val="0"/>
          <w:kern w:val="0"/>
          <w:sz w:val="22"/>
          <w:szCs w:val="20"/>
          <w:lang w:eastAsia="lt-LT" w:bidi="lt-LT"/>
          <w14:ligatures w14:val="none"/>
        </w:rPr>
        <w:t>Apixaban Zentiva</w:t>
      </w:r>
      <w:r w:rsidRPr="00D21DFA">
        <w:rPr>
          <w:rFonts w:ascii="Times New Roman" w:eastAsia="Times New Roman" w:hAnsi="Times New Roman" w:cs="Times New Roman"/>
          <w:kern w:val="0"/>
          <w:sz w:val="22"/>
          <w:szCs w:val="20"/>
          <w:lang w:eastAsia="lt-LT" w:bidi="lt-LT"/>
          <w14:ligatures w14:val="none"/>
        </w:rPr>
        <w:t>.</w:t>
      </w:r>
    </w:p>
    <w:p w:rsidR="006D5C5C" w:rsidRPr="00D21DFA" w:rsidRDefault="006D5C5C" w:rsidP="006D5C5C">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p>
    <w:p w:rsidR="006D5C5C" w:rsidRPr="00D21DFA" w:rsidRDefault="006D5C5C" w:rsidP="006D5C5C">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b/>
          <w:kern w:val="0"/>
          <w:sz w:val="22"/>
          <w:szCs w:val="20"/>
          <w:lang w:eastAsia="lt-LT" w:bidi="lt-LT"/>
          <w14:ligatures w14:val="none"/>
        </w:rPr>
        <w:t xml:space="preserve">Pacientai, kuriems atliekama kardioversija </w:t>
      </w:r>
    </w:p>
    <w:p w:rsidR="006D5C5C" w:rsidRPr="00D21DFA" w:rsidRDefault="006D5C5C" w:rsidP="006D5C5C">
      <w:pPr>
        <w:tabs>
          <w:tab w:val="left" w:pos="0"/>
          <w:tab w:val="left" w:pos="9214"/>
        </w:tabs>
        <w:autoSpaceDE w:val="0"/>
        <w:autoSpaceDN w:val="0"/>
        <w:adjustRightInd w:val="0"/>
        <w:spacing w:after="0" w:line="240" w:lineRule="auto"/>
        <w:ind w:right="-2"/>
        <w:contextualSpacing/>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Jeigu Jūsų širdis plaka neritmiškai ir reikia atstatyti jos normalų ritmą taikant kardioversija vadinamą procedūrą, vartokite </w:t>
      </w:r>
      <w:r w:rsidRPr="00D21DFA">
        <w:rPr>
          <w:rFonts w:ascii="Times New Roman" w:eastAsia="Times New Roman" w:hAnsi="Times New Roman" w:cs="Times New Roman"/>
          <w:snapToGrid w:val="0"/>
          <w:kern w:val="0"/>
          <w:sz w:val="22"/>
          <w:szCs w:val="20"/>
          <w:lang w:eastAsia="lt-LT" w:bidi="lt-LT"/>
          <w14:ligatures w14:val="none"/>
        </w:rPr>
        <w:t xml:space="preserve">šį vaistą </w:t>
      </w:r>
      <w:r w:rsidRPr="00D21DFA">
        <w:rPr>
          <w:rFonts w:ascii="Times New Roman" w:eastAsia="Times New Roman" w:hAnsi="Times New Roman" w:cs="Times New Roman"/>
          <w:kern w:val="0"/>
          <w:sz w:val="22"/>
          <w:szCs w:val="20"/>
          <w:lang w:eastAsia="lt-LT" w:bidi="lt-LT"/>
          <w14:ligatures w14:val="none"/>
        </w:rPr>
        <w:t>taip, kaip nurodė gydytojas, siekiant išvengti krešulių susiformavimo galvos smegenų ir kitose Jūsų kūno kraujagyslėse.</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Ką daryti pavartojus per didelę</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Apixaban Zentiva</w:t>
      </w:r>
      <w:r w:rsidRPr="00D21DFA">
        <w:rPr>
          <w:rFonts w:ascii="Times New Roman" w:eastAsia="Times New Roman" w:hAnsi="Times New Roman" w:cs="Times New Roman"/>
          <w:snapToGrid w:val="0"/>
          <w:kern w:val="0"/>
          <w:sz w:val="22"/>
          <w:szCs w:val="20"/>
          <w14:ligatures w14:val="none"/>
        </w:rPr>
        <w:t xml:space="preserve"> </w:t>
      </w:r>
      <w:r w:rsidRPr="00D21DFA">
        <w:rPr>
          <w:rFonts w:ascii="Times New Roman" w:eastAsia="Times New Roman" w:hAnsi="Times New Roman" w:cs="Times New Roman"/>
          <w:b/>
          <w:snapToGrid w:val="0"/>
          <w:kern w:val="0"/>
          <w:sz w:val="22"/>
          <w:szCs w:val="20"/>
          <w14:ligatures w14:val="none"/>
        </w:rPr>
        <w:t>dozę</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pavartojote didesnę šio vaisto dozę nei buvo paskirta, </w:t>
      </w:r>
      <w:r w:rsidRPr="00D21DFA">
        <w:rPr>
          <w:rFonts w:ascii="Times New Roman" w:eastAsia="Times New Roman" w:hAnsi="Times New Roman" w:cs="Times New Roman"/>
          <w:b/>
          <w:snapToGrid w:val="0"/>
          <w:kern w:val="0"/>
          <w:sz w:val="22"/>
          <w:szCs w:val="20"/>
          <w14:ligatures w14:val="none"/>
        </w:rPr>
        <w:t>nedelsdami pasakykite gydytojui</w:t>
      </w:r>
      <w:r w:rsidRPr="00D21DFA">
        <w:rPr>
          <w:rFonts w:ascii="Times New Roman" w:eastAsia="Times New Roman" w:hAnsi="Times New Roman" w:cs="Times New Roman"/>
          <w:snapToGrid w:val="0"/>
          <w:kern w:val="0"/>
          <w:sz w:val="22"/>
          <w:szCs w:val="20"/>
          <w14:ligatures w14:val="none"/>
        </w:rPr>
        <w:t xml:space="preserve">. Pasiimkite su savimi vaisto pakuotę, net jeigu joje nebeliko tablečių.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Jeigu pavartojote didesnę Apixaban Zentiva dozę nei buvo rekomenduota, Jums gali būti didesnė kraujavimo rizika. Jeigu pasireikštų kraujavimas, gali reikėti atlikti chirurginę operaciją arba perpilti kraują arba skirti vaistų, galinčių panaikinti slopinantį poveikį Xa faktoriui.</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Pamiršus pavartoti Apixaban Zentiva</w:t>
      </w:r>
    </w:p>
    <w:p w:rsidR="006D5C5C" w:rsidRPr="00D21DFA" w:rsidRDefault="006D5C5C" w:rsidP="006D5C5C">
      <w:pPr>
        <w:numPr>
          <w:ilvl w:val="0"/>
          <w:numId w:val="2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Jeigu praleidote rytinę dozę, suvartokite ją iš karto, kai tik prisiminsite, ją galima vartoti kartu su vakarine doze.</w:t>
      </w:r>
      <w:r w:rsidRPr="00D21DFA">
        <w:rPr>
          <w:rFonts w:ascii="Times New Roman" w:eastAsia="Times New Roman" w:hAnsi="Times New Roman" w:cs="Times New Roman"/>
          <w:kern w:val="0"/>
          <w:sz w:val="22"/>
          <w:szCs w:val="20"/>
          <w:lang w:eastAsia="lt-LT" w:bidi="lt-LT"/>
          <w14:ligatures w14:val="none"/>
        </w:rPr>
        <w:t xml:space="preserve"> </w:t>
      </w:r>
    </w:p>
    <w:p w:rsidR="006D5C5C" w:rsidRPr="00AD1A35" w:rsidRDefault="006D5C5C" w:rsidP="006D5C5C">
      <w:pPr>
        <w:numPr>
          <w:ilvl w:val="0"/>
          <w:numId w:val="2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AD1A35">
        <w:rPr>
          <w:rFonts w:ascii="Times New Roman" w:eastAsia="Times New Roman" w:hAnsi="Times New Roman" w:cs="Times New Roman"/>
          <w:kern w:val="0"/>
          <w:sz w:val="22"/>
          <w:szCs w:val="20"/>
          <w:lang w:eastAsia="lt-LT" w:bidi="lt-LT"/>
          <w14:ligatures w14:val="none"/>
        </w:rPr>
        <w:t>Praleist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vakarin</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doz</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galima vartoti tik 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pat</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 xml:space="preserve"> vakar</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Nevartokite dviej</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dozi</w:t>
      </w:r>
      <w:r w:rsidRPr="00AD1A35">
        <w:rPr>
          <w:rFonts w:ascii="Times New Roman" w:eastAsia="Times New Roman" w:hAnsi="Times New Roman" w:cs="Times New Roman" w:hint="eastAsia"/>
          <w:kern w:val="0"/>
          <w:sz w:val="22"/>
          <w:szCs w:val="20"/>
          <w:lang w:eastAsia="lt-LT" w:bidi="lt-LT"/>
          <w14:ligatures w14:val="none"/>
        </w:rPr>
        <w:t>ų</w:t>
      </w:r>
      <w:r w:rsidRPr="00AD1A35">
        <w:rPr>
          <w:rFonts w:ascii="Times New Roman" w:eastAsia="Times New Roman" w:hAnsi="Times New Roman" w:cs="Times New Roman"/>
          <w:kern w:val="0"/>
          <w:sz w:val="22"/>
          <w:szCs w:val="20"/>
          <w:lang w:eastAsia="lt-LT" w:bidi="lt-LT"/>
          <w14:ligatures w14:val="none"/>
        </w:rPr>
        <w:t xml:space="preserve"> kit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ryt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Kit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dien</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tiesiog toliau vartokite </w:t>
      </w:r>
      <w:r w:rsidRPr="00AD1A35">
        <w:rPr>
          <w:rFonts w:ascii="Times New Roman" w:eastAsia="Times New Roman" w:hAnsi="Times New Roman" w:cs="Times New Roman" w:hint="eastAsia"/>
          <w:kern w:val="0"/>
          <w:sz w:val="22"/>
          <w:szCs w:val="20"/>
          <w:lang w:eastAsia="lt-LT" w:bidi="lt-LT"/>
          <w14:ligatures w14:val="none"/>
        </w:rPr>
        <w:t>į</w:t>
      </w:r>
      <w:r w:rsidRPr="00AD1A35">
        <w:rPr>
          <w:rFonts w:ascii="Times New Roman" w:eastAsia="Times New Roman" w:hAnsi="Times New Roman" w:cs="Times New Roman"/>
          <w:kern w:val="0"/>
          <w:sz w:val="22"/>
          <w:szCs w:val="20"/>
          <w:lang w:eastAsia="lt-LT" w:bidi="lt-LT"/>
          <w14:ligatures w14:val="none"/>
        </w:rPr>
        <w:t>prast</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xml:space="preserve"> doz</w:t>
      </w:r>
      <w:r w:rsidRPr="00AD1A35">
        <w:rPr>
          <w:rFonts w:ascii="Times New Roman" w:eastAsia="Times New Roman" w:hAnsi="Times New Roman" w:cs="Times New Roman" w:hint="eastAsia"/>
          <w:kern w:val="0"/>
          <w:sz w:val="22"/>
          <w:szCs w:val="20"/>
          <w:lang w:eastAsia="lt-LT" w:bidi="lt-LT"/>
          <w14:ligatures w14:val="none"/>
        </w:rPr>
        <w:t>ę</w:t>
      </w:r>
      <w:r w:rsidRPr="00AD1A35">
        <w:rPr>
          <w:rFonts w:ascii="Times New Roman" w:eastAsia="Times New Roman" w:hAnsi="Times New Roman" w:cs="Times New Roman"/>
          <w:kern w:val="0"/>
          <w:sz w:val="22"/>
          <w:szCs w:val="20"/>
          <w:lang w:eastAsia="lt-LT" w:bidi="lt-LT"/>
          <w14:ligatures w14:val="none"/>
        </w:rPr>
        <w:t xml:space="preserve"> du kartus per par</w:t>
      </w:r>
      <w:r w:rsidRPr="00AD1A35">
        <w:rPr>
          <w:rFonts w:ascii="Times New Roman" w:eastAsia="Times New Roman" w:hAnsi="Times New Roman" w:cs="Times New Roman" w:hint="eastAsia"/>
          <w:kern w:val="0"/>
          <w:sz w:val="22"/>
          <w:szCs w:val="20"/>
          <w:lang w:eastAsia="lt-LT" w:bidi="lt-LT"/>
          <w14:ligatures w14:val="none"/>
        </w:rPr>
        <w:t>ą</w:t>
      </w:r>
      <w:r w:rsidRPr="00AD1A35">
        <w:rPr>
          <w:rFonts w:ascii="Times New Roman" w:eastAsia="Times New Roman" w:hAnsi="Times New Roman" w:cs="Times New Roman"/>
          <w:kern w:val="0"/>
          <w:sz w:val="22"/>
          <w:szCs w:val="20"/>
          <w:lang w:eastAsia="lt-LT" w:bidi="lt-LT"/>
          <w14:ligatures w14:val="none"/>
        </w:rPr>
        <w:t>, kaip rekomenduojama.</w:t>
      </w:r>
    </w:p>
    <w:p w:rsidR="006D5C5C" w:rsidRPr="00D21DFA" w:rsidRDefault="006D5C5C" w:rsidP="006D5C5C">
      <w:pPr>
        <w:tabs>
          <w:tab w:val="left" w:pos="567"/>
          <w:tab w:val="left" w:pos="9214"/>
        </w:tabs>
        <w:spacing w:after="0" w:line="240" w:lineRule="auto"/>
        <w:ind w:right="-2"/>
        <w:contextualSpacing/>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Jeigu abejojate, ką daryti, arba pamiršote pavartoti daugiau nei vieną dozę</w:t>
      </w:r>
      <w:r w:rsidRPr="00D21DFA">
        <w:rPr>
          <w:rFonts w:ascii="Times New Roman" w:eastAsia="Times New Roman" w:hAnsi="Times New Roman" w:cs="Times New Roman"/>
          <w:snapToGrid w:val="0"/>
          <w:kern w:val="0"/>
          <w:sz w:val="22"/>
          <w:szCs w:val="20"/>
          <w14:ligatures w14:val="none"/>
        </w:rPr>
        <w:t>, kreipkitės į savo gydytoją, vaistininką arba slaugytoją.</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Nustojus vartoti Apixaban Zentiva</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Nenutraukite šio vaisto vartojimo prieš tai nepasitarę su savo gydytoju, kadangi per anksti nutraukus gydymą, gali būti didesnė kraujo krešulio susiformavimo rizika.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Jeigu kiltų daugiau klausimų dėl šio vaisto vartojimo, kreipkitės į gydytoją, vaistininką arba slaugytoją.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numPr>
          <w:ilvl w:val="0"/>
          <w:numId w:val="4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Galimas šalutinis poveikis</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Šis vaistas, kaip ir visi kiti, gali sukelti šalutinį poveikį, nors jis pasireiškia ne visiems žmonėms.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Dažniausiai pasireiškęs bendrasis šio vaisto šalutinis poveikis buvo kraujavimas, kuris gali būti pavojingas gyvybei ir reikalauti skubios medicinos pagalbos.</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r w:rsidRPr="00D21DFA">
        <w:rPr>
          <w:rFonts w:ascii="Times New Roman" w:eastAsia="Times New Roman" w:hAnsi="Times New Roman" w:cs="Times New Roman"/>
          <w:iCs/>
          <w:snapToGrid w:val="0"/>
          <w:kern w:val="0"/>
          <w:sz w:val="22"/>
          <w:szCs w:val="20"/>
          <w:u w:val="single"/>
          <w14:ligatures w14:val="none"/>
        </w:rPr>
        <w:t xml:space="preserve">Toliau išvardytas žinomas šalutinis poveikis, kuris gali pasireikšti vartojant Apixaban Zentiva, kad apsaugoti nuo kraujo krešulių formavimosi širdyje pacientams, kurių širdis plaka neritmiškai ir yra bent vienas papildomas rizikos veiksnys.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iCs/>
          <w:snapToGrid w:val="0"/>
          <w:kern w:val="0"/>
          <w:sz w:val="22"/>
          <w:szCs w:val="20"/>
          <w:u w:val="single"/>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 reiškiniai (gali pasireikšti rečiau kaip 1 iš 10 asmenų) </w:t>
      </w:r>
    </w:p>
    <w:p w:rsidR="006D5C5C" w:rsidRPr="00D21DFA" w:rsidRDefault="006D5C5C" w:rsidP="006D5C5C">
      <w:pPr>
        <w:numPr>
          <w:ilvl w:val="0"/>
          <w:numId w:val="2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akis,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skrandžio, žarnyno ar tiesiosios žarnos,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kraują šlapime,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kraujavimą iš dantenų, </w:t>
      </w:r>
    </w:p>
    <w:p w:rsidR="006D5C5C" w:rsidRPr="00D21DFA" w:rsidRDefault="006D5C5C" w:rsidP="006D5C5C">
      <w:pPr>
        <w:numPr>
          <w:ilvl w:val="0"/>
          <w:numId w:val="5"/>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atsiradimą ir patinimą. </w:t>
      </w:r>
    </w:p>
    <w:p w:rsidR="006D5C5C" w:rsidRPr="00D21DFA" w:rsidRDefault="006D5C5C" w:rsidP="006D5C5C">
      <w:pPr>
        <w:numPr>
          <w:ilvl w:val="0"/>
          <w:numId w:val="2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rsidR="006D5C5C" w:rsidRPr="00D21DFA" w:rsidRDefault="006D5C5C" w:rsidP="006D5C5C">
      <w:pPr>
        <w:numPr>
          <w:ilvl w:val="0"/>
          <w:numId w:val="2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silpnumą ar gali padažnėti širdies plakimas. </w:t>
      </w:r>
    </w:p>
    <w:p w:rsidR="006D5C5C" w:rsidRPr="00D21DFA" w:rsidRDefault="006D5C5C" w:rsidP="006D5C5C">
      <w:pPr>
        <w:numPr>
          <w:ilvl w:val="0"/>
          <w:numId w:val="2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rsidR="006D5C5C" w:rsidRPr="00D21DFA" w:rsidRDefault="006D5C5C" w:rsidP="006D5C5C">
      <w:pPr>
        <w:numPr>
          <w:ilvl w:val="0"/>
          <w:numId w:val="2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6D5C5C" w:rsidRPr="00D21DFA" w:rsidRDefault="006D5C5C" w:rsidP="006D5C5C">
      <w:pPr>
        <w:numPr>
          <w:ilvl w:val="0"/>
          <w:numId w:val="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aktyvumą kraujyje.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rsidR="006D5C5C" w:rsidRPr="00D21DFA" w:rsidRDefault="006D5C5C" w:rsidP="006D5C5C">
      <w:pPr>
        <w:numPr>
          <w:ilvl w:val="0"/>
          <w:numId w:val="2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kraują atkosėtuose skrepliuose,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pilvą arba iš makšties,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(kraujosruvos) ir patinimą, kraujo ar skysčio išskyras iš chirurginės žaizdos (pjūvio) vietos (žaizdos sekreciją) arba injekcijos vietų,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hemorojinių mazgų, </w:t>
      </w:r>
    </w:p>
    <w:p w:rsidR="006D5C5C" w:rsidRPr="00D21DFA" w:rsidRDefault="006D5C5C" w:rsidP="006D5C5C">
      <w:pPr>
        <w:numPr>
          <w:ilvl w:val="0"/>
          <w:numId w:val="6"/>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laboratoriniais tyrimais nustatomas kraujas išmatose arba šlapime. </w:t>
      </w:r>
    </w:p>
    <w:p w:rsidR="006D5C5C" w:rsidRPr="00D21DFA" w:rsidRDefault="006D5C5C" w:rsidP="006D5C5C">
      <w:pPr>
        <w:numPr>
          <w:ilvl w:val="0"/>
          <w:numId w:val="2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trombocitų (kraujo plokštelių) skaičius kraujyje (dėl to gali sutrikti krešėjimas). </w:t>
      </w:r>
    </w:p>
    <w:p w:rsidR="006D5C5C" w:rsidRPr="00D21DFA" w:rsidRDefault="006D5C5C" w:rsidP="006D5C5C">
      <w:pPr>
        <w:numPr>
          <w:ilvl w:val="0"/>
          <w:numId w:val="2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6D5C5C" w:rsidRPr="00D21DFA" w:rsidRDefault="006D5C5C" w:rsidP="006D5C5C">
      <w:pPr>
        <w:numPr>
          <w:ilvl w:val="0"/>
          <w:numId w:val="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veiklą (funkciją), </w:t>
      </w:r>
    </w:p>
    <w:p w:rsidR="006D5C5C" w:rsidRPr="00D21DFA" w:rsidRDefault="006D5C5C" w:rsidP="006D5C5C">
      <w:pPr>
        <w:numPr>
          <w:ilvl w:val="0"/>
          <w:numId w:val="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rsidR="006D5C5C" w:rsidRPr="00D21DFA" w:rsidRDefault="006D5C5C" w:rsidP="006D5C5C">
      <w:pPr>
        <w:numPr>
          <w:ilvl w:val="0"/>
          <w:numId w:val="7"/>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rsidR="006D5C5C" w:rsidRPr="00D21DFA" w:rsidRDefault="006D5C5C" w:rsidP="006D5C5C">
      <w:pPr>
        <w:numPr>
          <w:ilvl w:val="0"/>
          <w:numId w:val="2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Odos išbėrimas.</w:t>
      </w:r>
    </w:p>
    <w:p w:rsidR="006D5C5C" w:rsidRPr="00D21DFA" w:rsidRDefault="006D5C5C" w:rsidP="006D5C5C">
      <w:pPr>
        <w:numPr>
          <w:ilvl w:val="0"/>
          <w:numId w:val="2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Niežėjimas. </w:t>
      </w:r>
    </w:p>
    <w:p w:rsidR="006D5C5C" w:rsidRPr="00D21DFA" w:rsidRDefault="006D5C5C" w:rsidP="006D5C5C">
      <w:pPr>
        <w:numPr>
          <w:ilvl w:val="0"/>
          <w:numId w:val="2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rsidR="006D5C5C" w:rsidRPr="00D21DFA" w:rsidRDefault="006D5C5C" w:rsidP="006D5C5C">
      <w:pPr>
        <w:numPr>
          <w:ilvl w:val="0"/>
          <w:numId w:val="2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gerklės patinimą bei kvėpavimo pasunkėjimą. Jeigu pasireikštų bet kuris iš šių simptomų, </w:t>
      </w:r>
      <w:r w:rsidRPr="00D21DFA">
        <w:rPr>
          <w:rFonts w:ascii="Times New Roman" w:eastAsia="Times New Roman" w:hAnsi="Times New Roman" w:cs="Times New Roman"/>
          <w:b/>
          <w:bCs/>
          <w:kern w:val="0"/>
          <w:sz w:val="22"/>
          <w:szCs w:val="20"/>
          <w:lang w:eastAsia="lt-LT" w:bidi="lt-LT"/>
          <w14:ligatures w14:val="none"/>
        </w:rPr>
        <w:t>nedelsdami kreipkitės į savo gydytoją</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rsidR="006D5C5C" w:rsidRPr="00D21DFA" w:rsidRDefault="006D5C5C" w:rsidP="006D5C5C">
      <w:pPr>
        <w:numPr>
          <w:ilvl w:val="0"/>
          <w:numId w:val="30"/>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6D5C5C" w:rsidRPr="00D21DFA" w:rsidRDefault="006D5C5C" w:rsidP="006D5C5C">
      <w:pPr>
        <w:numPr>
          <w:ilvl w:val="0"/>
          <w:numId w:val="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plaučių arba gerklės, </w:t>
      </w:r>
    </w:p>
    <w:p w:rsidR="006D5C5C" w:rsidRPr="00D21DFA" w:rsidRDefault="006D5C5C" w:rsidP="006D5C5C">
      <w:pPr>
        <w:numPr>
          <w:ilvl w:val="0"/>
          <w:numId w:val="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erdvę už pilvo ertmės, </w:t>
      </w:r>
    </w:p>
    <w:p w:rsidR="006D5C5C" w:rsidRPr="00D21DFA" w:rsidRDefault="006D5C5C" w:rsidP="006D5C5C">
      <w:pPr>
        <w:numPr>
          <w:ilvl w:val="0"/>
          <w:numId w:val="8"/>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Labai reti šalutinio poveikio reiškiniai (gali pasireikšti rečiau kaip 1 iš 10 000 asmenų) </w:t>
      </w:r>
    </w:p>
    <w:p w:rsidR="006D5C5C" w:rsidRPr="00D21DFA" w:rsidRDefault="006D5C5C" w:rsidP="006D5C5C">
      <w:pPr>
        <w:numPr>
          <w:ilvl w:val="0"/>
          <w:numId w:val="31"/>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snapToGrid w:val="0"/>
          <w:kern w:val="0"/>
          <w:sz w:val="22"/>
          <w:szCs w:val="20"/>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contextualSpacing/>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rsidR="006D5C5C" w:rsidRPr="00D21DFA" w:rsidRDefault="006D5C5C" w:rsidP="006D5C5C">
      <w:pPr>
        <w:numPr>
          <w:ilvl w:val="0"/>
          <w:numId w:val="32"/>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Kraujagyslių uždegimas (vaskulitas), dėl kurio gali atsirasti odos išbėrimas arba taškinės, plokščios, raudonos, apvalios dėmės po odos paviršiumi arba mėlynės (kraujosruvos</w:t>
      </w:r>
      <w:r w:rsidRPr="00D21DFA">
        <w:rPr>
          <w:rFonts w:ascii="Times New Roman" w:eastAsia="TimesNewRoman" w:hAnsi="Times New Roman" w:cs="Times New Roman"/>
          <w:kern w:val="0"/>
          <w:sz w:val="22"/>
          <w:szCs w:val="22"/>
          <w:lang w:eastAsia="lt-LT" w:bidi="lt-LT"/>
          <w14:ligatures w14:val="none"/>
        </w:rPr>
        <w:t>).</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r w:rsidRPr="00D21DFA">
        <w:rPr>
          <w:rFonts w:ascii="Times New Roman" w:eastAsia="Times New Roman" w:hAnsi="Times New Roman" w:cs="Times New Roman"/>
          <w:iCs/>
          <w:snapToGrid w:val="0"/>
          <w:kern w:val="0"/>
          <w:sz w:val="22"/>
          <w:szCs w:val="20"/>
          <w:u w:val="single"/>
          <w14:ligatures w14:val="none"/>
        </w:rPr>
        <w:t>Toliau išvardytas žinomas šalutinis poveikis, kuris gali pasireikšti, kai Apixaban Zentiva vartojamas kraujo krešuliams Jūsų kojų venose ir Jūsų plaučių kraujagyslėse gydyti arba apsaugoti nuo jų kartotinio formavimosi</w:t>
      </w:r>
      <w:r w:rsidRPr="00D21DFA">
        <w:rPr>
          <w:rFonts w:ascii="Times New Roman" w:eastAsia="Times New Roman" w:hAnsi="Times New Roman" w:cs="Times New Roman"/>
          <w:i/>
          <w:snapToGrid w:val="0"/>
          <w:kern w:val="0"/>
          <w:sz w:val="22"/>
          <w:szCs w:val="20"/>
          <w14:ligatures w14:val="none"/>
        </w:rPr>
        <w:t xml:space="preserve">.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i/>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Dažni šalutinio poveikio reiškiniai (gali pasireikšti rečiau kaip 1 iš 10 asmenų) </w:t>
      </w:r>
    </w:p>
    <w:p w:rsidR="006D5C5C" w:rsidRPr="00D21DFA" w:rsidRDefault="006D5C5C" w:rsidP="006D5C5C">
      <w:pPr>
        <w:numPr>
          <w:ilvl w:val="0"/>
          <w:numId w:val="33"/>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įskaitant: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nosies,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dantenų,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lastRenderedPageBreak/>
        <w:t xml:space="preserve">kraujo pasirodymą šlapime,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mėlynių susidarymą ir patinimą,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kraujavimą iš skrandžio, žarnyno ar tiesiosios žarnos,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burnoje, </w:t>
      </w:r>
    </w:p>
    <w:p w:rsidR="006D5C5C" w:rsidRPr="00D21DFA" w:rsidRDefault="006D5C5C" w:rsidP="006D5C5C">
      <w:pPr>
        <w:numPr>
          <w:ilvl w:val="0"/>
          <w:numId w:val="9"/>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makšties. </w:t>
      </w:r>
    </w:p>
    <w:p w:rsidR="006D5C5C" w:rsidRPr="00D21DFA" w:rsidRDefault="006D5C5C" w:rsidP="006D5C5C">
      <w:pPr>
        <w:numPr>
          <w:ilvl w:val="0"/>
          <w:numId w:val="3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Mažakraujystė, dėl kurios gali pasireikšti nuovargis ar blyškumas. </w:t>
      </w:r>
    </w:p>
    <w:p w:rsidR="006D5C5C" w:rsidRPr="00D21DFA" w:rsidRDefault="006D5C5C" w:rsidP="006D5C5C">
      <w:pPr>
        <w:numPr>
          <w:ilvl w:val="0"/>
          <w:numId w:val="3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Sumažėjęs trombocitų skaičius kraujyje (dėl ko gali sutrikti krešėjimas).</w:t>
      </w:r>
    </w:p>
    <w:p w:rsidR="006D5C5C" w:rsidRPr="00D21DFA" w:rsidRDefault="006D5C5C" w:rsidP="006D5C5C">
      <w:pPr>
        <w:numPr>
          <w:ilvl w:val="0"/>
          <w:numId w:val="3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Pykinimas (šleikštulys). </w:t>
      </w:r>
    </w:p>
    <w:p w:rsidR="006D5C5C" w:rsidRPr="00D21DFA" w:rsidRDefault="006D5C5C" w:rsidP="006D5C5C">
      <w:pPr>
        <w:numPr>
          <w:ilvl w:val="0"/>
          <w:numId w:val="3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Odos išbėrimas. </w:t>
      </w:r>
    </w:p>
    <w:p w:rsidR="006D5C5C" w:rsidRPr="00D21DFA" w:rsidRDefault="006D5C5C" w:rsidP="006D5C5C">
      <w:pPr>
        <w:numPr>
          <w:ilvl w:val="0"/>
          <w:numId w:val="34"/>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6D5C5C" w:rsidRPr="00D21DFA" w:rsidRDefault="006D5C5C" w:rsidP="006D5C5C">
      <w:pPr>
        <w:numPr>
          <w:ilvl w:val="0"/>
          <w:numId w:val="10"/>
        </w:numPr>
        <w:tabs>
          <w:tab w:val="left" w:pos="567"/>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gama gliutamiltransferazės (GGT) arba alaninaminotransferazės (ALT) aktyvumą kraujyje.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Nedažni šalutinio poveikio reiškiniai (gali pasireikšti rečiau kaip 1 iš 100 asmenų) </w:t>
      </w:r>
    </w:p>
    <w:p w:rsidR="006D5C5C" w:rsidRPr="00D21DFA" w:rsidRDefault="006D5C5C" w:rsidP="006D5C5C">
      <w:pPr>
        <w:numPr>
          <w:ilvl w:val="0"/>
          <w:numId w:val="3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Sumažėjęs kraujospūdis, dėl ko galite jausti alpimą ar gali padažnėti širdies susitraukimai. </w:t>
      </w:r>
    </w:p>
    <w:p w:rsidR="006D5C5C" w:rsidRPr="00D21DFA" w:rsidRDefault="006D5C5C" w:rsidP="006D5C5C">
      <w:pPr>
        <w:numPr>
          <w:ilvl w:val="0"/>
          <w:numId w:val="35"/>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akyse,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burnos arba kraujas atkosėtuose skrepliuose,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ryškaus (raudono) kraujo atsiradimas išmatose,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tyrimais nustatytas kraujas išmatose ar šlapime,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po operacijos pasireiškiantis kraujavimas, įskaitant mėlynes (kraujosruvas) ir patinimą, kraujo ar skysčio išskyras iš chirurginės žaizdos (pjūvio) vietos (žaizdos sekreciją) arba injekcijos vietų,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iš hemorojinių mazgų, </w:t>
      </w:r>
    </w:p>
    <w:p w:rsidR="006D5C5C" w:rsidRPr="00D21DFA" w:rsidRDefault="006D5C5C" w:rsidP="006D5C5C">
      <w:pPr>
        <w:numPr>
          <w:ilvl w:val="0"/>
          <w:numId w:val="11"/>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raumenis. </w:t>
      </w:r>
    </w:p>
    <w:p w:rsidR="006D5C5C" w:rsidRPr="00D21DFA" w:rsidRDefault="006D5C5C" w:rsidP="006D5C5C">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Niežėjimas. </w:t>
      </w:r>
    </w:p>
    <w:p w:rsidR="006D5C5C" w:rsidRPr="00D21DFA" w:rsidRDefault="006D5C5C" w:rsidP="006D5C5C">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Plaukų slinkimas. </w:t>
      </w:r>
    </w:p>
    <w:p w:rsidR="006D5C5C" w:rsidRPr="00D21DFA" w:rsidRDefault="006D5C5C" w:rsidP="006D5C5C">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Alerginės (padidėjusio jautrumo) reakcijos, kurios gali sukelti: veido, lūpų, burnos, liežuvio ir (arba) ryklės (gerklės) patinimą bei kvėpavimo pasunkėjimą. Jeigu pasireikštų bet kuris iš šių simptomų, </w:t>
      </w:r>
      <w:r w:rsidRPr="00D21DFA">
        <w:rPr>
          <w:rFonts w:ascii="Times New Roman" w:eastAsia="Times New Roman" w:hAnsi="Times New Roman" w:cs="Times New Roman"/>
          <w:b/>
          <w:kern w:val="0"/>
          <w:sz w:val="22"/>
          <w:szCs w:val="20"/>
          <w:lang w:eastAsia="lt-LT" w:bidi="lt-LT"/>
          <w14:ligatures w14:val="none"/>
        </w:rPr>
        <w:t>nedelsdami kreipkitės į gydytoją</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36"/>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Kraujo tyrimai gali rodyti: </w:t>
      </w:r>
    </w:p>
    <w:p w:rsidR="006D5C5C" w:rsidRPr="00D21DFA" w:rsidRDefault="006D5C5C" w:rsidP="006D5C5C">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sutrikusią kepenų veiklą (funkciją), </w:t>
      </w:r>
    </w:p>
    <w:p w:rsidR="006D5C5C" w:rsidRPr="00D21DFA" w:rsidRDefault="006D5C5C" w:rsidP="006D5C5C">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kai kurių kepenų fermentų aktyvumą kraujyje, </w:t>
      </w:r>
    </w:p>
    <w:p w:rsidR="006D5C5C" w:rsidRPr="00D21DFA" w:rsidRDefault="006D5C5C" w:rsidP="006D5C5C">
      <w:pPr>
        <w:numPr>
          <w:ilvl w:val="0"/>
          <w:numId w:val="12"/>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padidėjusį bilirubino kiekį (tai raudonųjų kraujo ląstelių irimo produktas, kuris gali sukelti odos ir akių pageltimą). </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Reti šalutinio poveikio reiškiniai (gali pasireikšti rečiau kaip 1 iš 1 000 asmenų) </w:t>
      </w:r>
    </w:p>
    <w:p w:rsidR="006D5C5C" w:rsidRPr="00D21DFA" w:rsidRDefault="006D5C5C" w:rsidP="006D5C5C">
      <w:pPr>
        <w:numPr>
          <w:ilvl w:val="0"/>
          <w:numId w:val="37"/>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į galvos arba nugaros smegenis, </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 iš plaučių.</w:t>
      </w: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Šalutinio poveikio reiškiniai, kurių dažnis nežinomas (negali būti apskaičiuotas pagal turimus duomenis) </w:t>
      </w:r>
    </w:p>
    <w:p w:rsidR="006D5C5C" w:rsidRPr="00D21DFA" w:rsidRDefault="006D5C5C" w:rsidP="006D5C5C">
      <w:pPr>
        <w:numPr>
          <w:ilvl w:val="0"/>
          <w:numId w:val="38"/>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Kraujavimas: </w:t>
      </w:r>
    </w:p>
    <w:p w:rsidR="006D5C5C" w:rsidRPr="00D21DFA" w:rsidRDefault="006D5C5C" w:rsidP="006D5C5C">
      <w:pPr>
        <w:numPr>
          <w:ilvl w:val="0"/>
          <w:numId w:val="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b/>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pilvo ertmę arba į erdvė už pilvo ertmės.</w:t>
      </w:r>
    </w:p>
    <w:p w:rsidR="006D5C5C" w:rsidRPr="00D21DFA" w:rsidRDefault="006D5C5C" w:rsidP="006D5C5C">
      <w:pPr>
        <w:numPr>
          <w:ilvl w:val="0"/>
          <w:numId w:val="39"/>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t>Odos išbėrimas su galimu pūslių susiformavimu ir atrodantis kaip maži taikiniai (centre tamsios dėmelės su supančia blyškesne zona bei tamsiu žiedu aplink kraštą) (</w:t>
      </w:r>
      <w:r w:rsidRPr="00D21DFA">
        <w:rPr>
          <w:rFonts w:ascii="Times New Roman" w:eastAsia="Times New Roman" w:hAnsi="Times New Roman" w:cs="Times New Roman"/>
          <w:i/>
          <w:iCs/>
          <w:kern w:val="0"/>
          <w:sz w:val="22"/>
          <w:szCs w:val="22"/>
          <w:lang w:eastAsia="lt-LT" w:bidi="lt-LT"/>
          <w14:ligatures w14:val="none"/>
        </w:rPr>
        <w:t>daugiaformė eritema</w:t>
      </w:r>
      <w:r w:rsidRPr="00D21DFA">
        <w:rPr>
          <w:rFonts w:ascii="Times New Roman" w:eastAsia="Times New Roman" w:hAnsi="Times New Roman" w:cs="Times New Roman"/>
          <w:kern w:val="0"/>
          <w:sz w:val="22"/>
          <w:szCs w:val="22"/>
          <w:lang w:eastAsia="lt-LT" w:bidi="lt-LT"/>
          <w14:ligatures w14:val="none"/>
        </w:rPr>
        <w:t>).</w:t>
      </w:r>
    </w:p>
    <w:p w:rsidR="006D5C5C" w:rsidRPr="00D21DFA" w:rsidRDefault="006D5C5C" w:rsidP="006D5C5C">
      <w:pPr>
        <w:numPr>
          <w:ilvl w:val="0"/>
          <w:numId w:val="39"/>
        </w:numPr>
        <w:tabs>
          <w:tab w:val="left" w:pos="567"/>
          <w:tab w:val="left" w:pos="9214"/>
        </w:tabs>
        <w:spacing w:after="0" w:line="240" w:lineRule="auto"/>
        <w:ind w:left="567"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Kraujagyslių uždegimas (vaskulitas), dėl kurio gali atsirasti odos išbėrimas arba ryškios, plokščios, raudonos, apvalios dėmės po odos paviršiumi arba mėlynės (kraujosruvos).</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u w:val="single"/>
          <w14:ligatures w14:val="none"/>
        </w:rPr>
      </w:pPr>
      <w:r w:rsidRPr="00D21DFA">
        <w:rPr>
          <w:rFonts w:ascii="Times New Roman" w:eastAsia="Times New Roman" w:hAnsi="Times New Roman" w:cs="Times New Roman"/>
          <w:snapToGrid w:val="0"/>
          <w:kern w:val="0"/>
          <w:sz w:val="22"/>
          <w:szCs w:val="22"/>
          <w:u w:val="single"/>
          <w14:ligatures w14:val="none"/>
        </w:rPr>
        <w:t>Papildomas šalutinis poveikis vaikams ir paaugliams</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pastebėjote bet kurį iš šių simptomų, </w:t>
      </w:r>
      <w:r w:rsidRPr="00D21DFA">
        <w:rPr>
          <w:rFonts w:ascii="Times New Roman" w:eastAsia="Times New Roman" w:hAnsi="Times New Roman" w:cs="Times New Roman"/>
          <w:b/>
          <w:bCs/>
          <w:snapToGrid w:val="0"/>
          <w:kern w:val="0"/>
          <w:sz w:val="22"/>
          <w:szCs w:val="22"/>
          <w14:ligatures w14:val="none"/>
        </w:rPr>
        <w:t>nedelsdami kreipkitės į vaiko gydytoją</w:t>
      </w:r>
      <w:r w:rsidRPr="00D21DFA">
        <w:rPr>
          <w:rFonts w:ascii="Times New Roman" w:eastAsia="Times New Roman" w:hAnsi="Times New Roman" w:cs="Times New Roman"/>
          <w:snapToGrid w:val="0"/>
          <w:kern w:val="0"/>
          <w:sz w:val="22"/>
          <w:szCs w:val="22"/>
          <w14:ligatures w14:val="none"/>
        </w:rPr>
        <w:t>:</w:t>
      </w:r>
    </w:p>
    <w:p w:rsidR="006D5C5C" w:rsidRPr="00D21DFA" w:rsidRDefault="006D5C5C" w:rsidP="006D5C5C">
      <w:pPr>
        <w:numPr>
          <w:ilvl w:val="0"/>
          <w:numId w:val="39"/>
        </w:numPr>
        <w:tabs>
          <w:tab w:val="left" w:pos="567"/>
          <w:tab w:val="left" w:pos="9214"/>
        </w:tabs>
        <w:autoSpaceDE w:val="0"/>
        <w:autoSpaceDN w:val="0"/>
        <w:adjustRightInd w:val="0"/>
        <w:spacing w:after="0" w:line="240" w:lineRule="auto"/>
        <w:ind w:left="567" w:right="-2" w:hanging="567"/>
        <w:contextualSpacing/>
        <w:rPr>
          <w:rFonts w:ascii="Times New Roman" w:eastAsia="Times New Roman" w:hAnsi="Times New Roman" w:cs="Times New Roman"/>
          <w:kern w:val="0"/>
          <w:sz w:val="22"/>
          <w:szCs w:val="22"/>
          <w:lang w:eastAsia="lt-LT" w:bidi="lt-LT"/>
          <w14:ligatures w14:val="none"/>
        </w:rPr>
      </w:pPr>
      <w:r w:rsidRPr="00D21DFA">
        <w:rPr>
          <w:rFonts w:ascii="Times New Roman" w:eastAsia="Times New Roman" w:hAnsi="Times New Roman" w:cs="Times New Roman"/>
          <w:kern w:val="0"/>
          <w:sz w:val="22"/>
          <w:szCs w:val="22"/>
          <w:lang w:eastAsia="lt-LT" w:bidi="lt-LT"/>
          <w14:ligatures w14:val="none"/>
        </w:rPr>
        <w:lastRenderedPageBreak/>
        <w:t>Alerginės (padidėjusio jautrumo) reakcijos, kurios gali sukelti: veido, lūpų, burnos, liežuvio ir (arba) gerklės patinimą bei kvėpavimo pasunkėjimą. Šis šalutinis poveikis yra dažnas (gali pasireikšti rečiau kaip 1 iš 10 asmenų).</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Apskritai vaikams ir paaugliams, gydytiems Apixaban Zentiva,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709"/>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Labai dažni šalutinio poveikio reiškiniai (gali pasireikšti ne rečiau kaip 1 iš 10 asmenų):</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makšties;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nosies.</w:t>
      </w:r>
    </w:p>
    <w:p w:rsidR="006D5C5C" w:rsidRPr="00D21DFA" w:rsidRDefault="006D5C5C" w:rsidP="006D5C5C">
      <w:pPr>
        <w:tabs>
          <w:tab w:val="left" w:pos="567"/>
          <w:tab w:val="left" w:pos="1134"/>
          <w:tab w:val="left" w:pos="9214"/>
        </w:tabs>
        <w:spacing w:after="0" w:line="240" w:lineRule="auto"/>
        <w:ind w:left="1134" w:right="-2"/>
        <w:contextualSpacing/>
        <w:outlineLvl w:val="0"/>
        <w:rPr>
          <w:rFonts w:ascii="Times New Roman" w:eastAsia="Times New Roman" w:hAnsi="Times New Roman" w:cs="Times New Roman"/>
          <w:kern w:val="0"/>
          <w:sz w:val="22"/>
          <w:szCs w:val="20"/>
          <w:lang w:eastAsia="lt-LT" w:bidi="lt-LT"/>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Dažni šalutinio poveikio reiškiniai (gali pasireikšti rečiau kaip 1 iš 10 asmenų)</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 įskaitant:</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dantenų;</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kraują šlapime;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mėlynių (kraujosruvų) atsiradimą ir patinimą;</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kraujavimą iš žarnyno arba tiesiosios žarnos;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ryškaus (raudono) kraujo atsiradimą išmatose;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po operacijos pasireiškiantį kraujavimą, įskaitant mėlynes (kraujosruvas) ir patinimą,</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kraujo sunkimąsi iš chirurginės žaizdos (pjūvio) vietos (žaizdos sekreciją) arba injekcijos vietų;</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Plaukų slinkimas;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Mažakraujystė, dėl kurios gali pasireikšti nuovargis ar blyškumas;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trombocitų (kraujo plokštelių) skaičius vaiko kraujyje (dėl ko gali sutrikti krešėjimas);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Pykinimas (šleikštulys);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Niežulys;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Sumažėjęs kraujospūdis, dėl ko vaikas gali jausti silpnumą (alpti) ar gali padažnėti širdies susitraukimų ritmas (pulsas);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Kraujo tyrimų pokyčiai, kurie gali rodyti:</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sutrikusią kepenų veiklą;</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kai kurių kepenų fermentų aktyvumą;</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alaninaminotransferazės (ALT) aktyvumą.</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b/>
          <w:bCs/>
          <w:snapToGrid w:val="0"/>
          <w:kern w:val="0"/>
          <w:sz w:val="22"/>
          <w:szCs w:val="22"/>
          <w14:ligatures w14:val="none"/>
        </w:rPr>
      </w:pPr>
      <w:r w:rsidRPr="00D21DFA">
        <w:rPr>
          <w:rFonts w:ascii="Times New Roman" w:eastAsia="Times New Roman" w:hAnsi="Times New Roman" w:cs="Times New Roman"/>
          <w:b/>
          <w:bCs/>
          <w:snapToGrid w:val="0"/>
          <w:kern w:val="0"/>
          <w:sz w:val="22"/>
          <w:szCs w:val="22"/>
          <w14:ligatures w14:val="none"/>
        </w:rPr>
        <w:t>Šalutinio poveikio reiškiniai, kurių dažnis nežinomas</w:t>
      </w:r>
      <w:r w:rsidRPr="00D21DFA" w:rsidDel="00F44B27">
        <w:rPr>
          <w:rFonts w:ascii="Times New Roman" w:eastAsia="Times New Roman" w:hAnsi="Times New Roman" w:cs="Times New Roman"/>
          <w:b/>
          <w:bCs/>
          <w:snapToGrid w:val="0"/>
          <w:kern w:val="0"/>
          <w:sz w:val="22"/>
          <w:szCs w:val="22"/>
          <w14:ligatures w14:val="none"/>
        </w:rPr>
        <w:t xml:space="preserve"> </w:t>
      </w:r>
      <w:r w:rsidRPr="00D21DFA">
        <w:rPr>
          <w:rFonts w:ascii="Times New Roman" w:eastAsia="Times New Roman" w:hAnsi="Times New Roman" w:cs="Times New Roman"/>
          <w:b/>
          <w:bCs/>
          <w:snapToGrid w:val="0"/>
          <w:kern w:val="0"/>
          <w:sz w:val="22"/>
          <w:szCs w:val="22"/>
          <w14:ligatures w14:val="none"/>
        </w:rPr>
        <w:t>(negali būti apskaičiuotas pagal turimus duomenis)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Kraujavimas: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pilvo ertmę arba į aplink pilvo ertmę esančią ertmę;</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skrandyje;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akis;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burnos;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hemoroidų (tiesiosios žarnos venų mazginių išsiplėtimų);</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iš burnos arba kraujas atkosėtuose skrepliuose;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galvos arba nugaros smegenis;</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plaučiuose;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į raumenis;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Odos išbėrimas, dėl kurio gali susidaryti pūslės arba dėmės, atrodančios kaip maži taikiniai (tamsus taškas viduryje, apjuostas šviesesniu apskritimu su tamsiu išoriniu žiedu; toks išbėrimas vadinamas daugiaforme raudone);</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Kraujagyslių uždegimas (vaskulitas), dėl kurio gali atsirasti odos išbėrimas arba ryškios, plokščios, raudonos, apvalios dėmės po odos paviršiumi arba mėlynės (kraujosruvos);</w:t>
      </w:r>
    </w:p>
    <w:p w:rsidR="006D5C5C" w:rsidRPr="00D21DFA" w:rsidRDefault="006D5C5C" w:rsidP="006D5C5C">
      <w:pPr>
        <w:pStyle w:val="Sraopastraipa"/>
        <w:numPr>
          <w:ilvl w:val="0"/>
          <w:numId w:val="44"/>
        </w:numPr>
        <w:tabs>
          <w:tab w:val="left" w:pos="709"/>
          <w:tab w:val="left" w:pos="9214"/>
        </w:tabs>
        <w:autoSpaceDE w:val="0"/>
        <w:autoSpaceDN w:val="0"/>
        <w:adjustRightInd w:val="0"/>
        <w:spacing w:after="0" w:line="240" w:lineRule="auto"/>
        <w:ind w:left="567" w:right="-2" w:hanging="567"/>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lastRenderedPageBreak/>
        <w:t>Kraujo tyrimų pokyčiai, kurie gali rodyti:</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padidėjusį gama gliutamiltransferazės (GGT) aktyvumą kraujyje;</w:t>
      </w:r>
    </w:p>
    <w:p w:rsidR="006D5C5C" w:rsidRPr="00D21DFA" w:rsidRDefault="006D5C5C" w:rsidP="006D5C5C">
      <w:pPr>
        <w:numPr>
          <w:ilvl w:val="0"/>
          <w:numId w:val="13"/>
        </w:numPr>
        <w:tabs>
          <w:tab w:val="left" w:pos="567"/>
          <w:tab w:val="left" w:pos="1134"/>
          <w:tab w:val="left" w:pos="9214"/>
        </w:tabs>
        <w:spacing w:after="0" w:line="240" w:lineRule="auto"/>
        <w:ind w:left="1134" w:right="-2" w:hanging="567"/>
        <w:contextualSpacing/>
        <w:outlineLvl w:val="0"/>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laboratoriniais tyrimais nustatomas kraujas išmatose arba šlapime.</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567"/>
        </w:tabs>
        <w:spacing w:after="0" w:line="240" w:lineRule="auto"/>
        <w:ind w:right="-2"/>
        <w:outlineLvl w:val="0"/>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Pranešimas apie šalutinį poveikį</w:t>
      </w:r>
    </w:p>
    <w:p w:rsidR="006D5C5C" w:rsidRPr="00D21DFA" w:rsidRDefault="006D5C5C" w:rsidP="006D5C5C">
      <w:pPr>
        <w:tabs>
          <w:tab w:val="left" w:pos="567"/>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 xml:space="preserve">Jeigu pasireiškė šalutinis poveikis, įskaitant šiame lapelyje nenurodytą, pasakykite gydytojui, vaistininkui arba slaugytojui. </w:t>
      </w:r>
      <w:r w:rsidRPr="00D21DFA">
        <w:rPr>
          <w:rFonts w:ascii="Times New Roman" w:hAnsi="Times New Roman"/>
          <w:color w:val="000000"/>
          <w:kern w:val="0"/>
          <w:sz w:val="22"/>
          <w14:ligatures w14:val="none"/>
        </w:rPr>
        <w:t xml:space="preserve">Pranešimą apie šalutinį poveikį galite </w:t>
      </w:r>
      <w:r w:rsidRPr="00D21DFA">
        <w:rPr>
          <w:rFonts w:ascii="Times New Roman" w:eastAsia="Times New Roman" w:hAnsi="Times New Roman" w:cs="Times New Roman"/>
          <w:color w:val="000000"/>
          <w:kern w:val="0"/>
          <w:sz w:val="22"/>
          <w:szCs w:val="22"/>
          <w14:ligatures w14:val="none"/>
        </w:rPr>
        <w:t xml:space="preserve">užpildyti ir </w:t>
      </w:r>
      <w:r w:rsidRPr="00D21DFA">
        <w:rPr>
          <w:rFonts w:ascii="Times New Roman" w:hAnsi="Times New Roman"/>
          <w:color w:val="000000"/>
          <w:kern w:val="0"/>
          <w:sz w:val="22"/>
          <w14:ligatures w14:val="none"/>
        </w:rPr>
        <w:t xml:space="preserve">pateikti Valstybinės vaistų kontrolės tarnybos prie Lietuvos Respublikos sveikatos apsaugos ministerijos </w:t>
      </w:r>
      <w:r w:rsidRPr="00D21DFA">
        <w:rPr>
          <w:rFonts w:ascii="Times New Roman" w:eastAsia="Times New Roman" w:hAnsi="Times New Roman" w:cs="Times New Roman"/>
          <w:color w:val="000000"/>
          <w:kern w:val="0"/>
          <w:sz w:val="22"/>
          <w:szCs w:val="22"/>
          <w14:ligatures w14:val="none"/>
        </w:rPr>
        <w:t xml:space="preserve">tinklalapyje </w:t>
      </w:r>
      <w:r w:rsidRPr="00D21DFA">
        <w:rPr>
          <w:rFonts w:ascii="Times New Roman" w:eastAsia="Times New Roman" w:hAnsi="Times New Roman" w:cs="Times New Roman"/>
          <w:color w:val="0000EE"/>
          <w:kern w:val="0"/>
          <w:sz w:val="22"/>
          <w:szCs w:val="22"/>
          <w:u w:val="single"/>
          <w14:ligatures w14:val="none"/>
        </w:rPr>
        <w:t>https://vvkt.lrv.lt/lt/</w:t>
      </w:r>
      <w:r w:rsidRPr="00D21DFA">
        <w:rPr>
          <w:rFonts w:ascii="Times New Roman" w:eastAsia="Times New Roman" w:hAnsi="Times New Roman" w:cs="Times New Roman"/>
          <w:color w:val="000000"/>
          <w:kern w:val="0"/>
          <w:sz w:val="22"/>
          <w:szCs w:val="22"/>
          <w14:ligatures w14:val="none"/>
        </w:rPr>
        <w:t> nurodytais būdais</w:t>
      </w:r>
      <w:r w:rsidRPr="00D21DFA">
        <w:rPr>
          <w:rFonts w:ascii="Times New Roman" w:hAnsi="Times New Roman"/>
          <w:color w:val="000000"/>
          <w:kern w:val="0"/>
          <w:sz w:val="22"/>
          <w14:ligatures w14:val="none"/>
        </w:rPr>
        <w:t xml:space="preserve"> arba </w:t>
      </w:r>
      <w:r w:rsidRPr="00D21DFA">
        <w:rPr>
          <w:rFonts w:ascii="Times New Roman" w:eastAsia="Times New Roman" w:hAnsi="Times New Roman" w:cs="Times New Roman"/>
          <w:color w:val="000000"/>
          <w:kern w:val="0"/>
          <w:sz w:val="22"/>
          <w:szCs w:val="22"/>
          <w14:ligatures w14:val="none"/>
        </w:rPr>
        <w:t>paskambinti</w:t>
      </w:r>
      <w:r w:rsidRPr="00D21DFA">
        <w:rPr>
          <w:rFonts w:ascii="Times New Roman" w:hAnsi="Times New Roman"/>
          <w:color w:val="000000"/>
          <w:kern w:val="0"/>
          <w:sz w:val="22"/>
          <w14:ligatures w14:val="none"/>
        </w:rPr>
        <w:t xml:space="preserve"> nemokamu telefonu </w:t>
      </w:r>
      <w:r>
        <w:rPr>
          <w:rFonts w:ascii="Times New Roman" w:hAnsi="Times New Roman"/>
          <w:color w:val="000000"/>
          <w:kern w:val="0"/>
          <w:sz w:val="22"/>
          <w14:ligatures w14:val="none"/>
        </w:rPr>
        <w:t>+370</w:t>
      </w:r>
      <w:r w:rsidRPr="00D21DFA">
        <w:rPr>
          <w:rFonts w:ascii="Times New Roman" w:hAnsi="Times New Roman"/>
          <w:color w:val="000000"/>
          <w:kern w:val="0"/>
          <w:sz w:val="22"/>
          <w14:ligatures w14:val="none"/>
        </w:rPr>
        <w:t xml:space="preserve"> 800 73 568. Pranešdami apie šalutinį poveikį galite mums padėti gauti daugiau informacijos apie šio vaisto saugumą.</w:t>
      </w: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tabs>
          <w:tab w:val="left" w:pos="567"/>
          <w:tab w:val="left" w:pos="9214"/>
        </w:tabs>
        <w:autoSpaceDE w:val="0"/>
        <w:autoSpaceDN w:val="0"/>
        <w:adjustRightInd w:val="0"/>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0"/>
          <w:numId w:val="43"/>
        </w:numPr>
        <w:tabs>
          <w:tab w:val="left" w:pos="567"/>
          <w:tab w:val="left" w:pos="9214"/>
        </w:tabs>
        <w:spacing w:after="0" w:line="240" w:lineRule="auto"/>
        <w:ind w:left="567"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b/>
          <w:snapToGrid w:val="0"/>
          <w:kern w:val="0"/>
          <w:sz w:val="22"/>
          <w:szCs w:val="20"/>
          <w14:ligatures w14:val="none"/>
        </w:rPr>
        <w:t>Kaip laikyti Apixaban Zentiva</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Šį vaistą laikykite vaikams nepastebimoje ir nepasiekiamoje vietoje.</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Ant kartono dėžutės ir lizdinės plokštelės po „EXP“ nurodytam tinkamumo laikui pasibaigus, šio vaisto vartoti negalima. Vaistas tinkamas vartoti iki paskutinės nurodyto mėnesio dienos.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Šiam vaistui specialių laikymo sąlygų nereikia.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u w:val="single"/>
          <w14:ligatures w14:val="none"/>
        </w:rPr>
        <w:t xml:space="preserve">Susmulkintos </w:t>
      </w:r>
      <w:r w:rsidRPr="00D21DFA">
        <w:rPr>
          <w:rFonts w:ascii="Times New Roman" w:eastAsia="Times New Roman" w:hAnsi="Times New Roman" w:cs="Times New Roman"/>
          <w:kern w:val="0"/>
          <w:sz w:val="22"/>
          <w:szCs w:val="20"/>
          <w14:ligatures w14:val="none"/>
        </w:rPr>
        <w:t>tabletės</w:t>
      </w:r>
    </w:p>
    <w:p w:rsidR="006D5C5C" w:rsidRPr="00D21DFA" w:rsidRDefault="006D5C5C" w:rsidP="006D5C5C">
      <w:pPr>
        <w:tabs>
          <w:tab w:val="left" w:pos="567"/>
          <w:tab w:val="left" w:pos="9214"/>
        </w:tabs>
        <w:snapToGrid w:val="0"/>
        <w:spacing w:after="0" w:line="260" w:lineRule="exact"/>
        <w:ind w:right="-2"/>
        <w:rPr>
          <w:rFonts w:ascii="Times New Roman" w:eastAsia="Times New Roman" w:hAnsi="Times New Roman" w:cs="Times New Roman"/>
          <w:kern w:val="0"/>
          <w:sz w:val="22"/>
          <w:szCs w:val="20"/>
          <w14:ligatures w14:val="none"/>
        </w:rPr>
      </w:pPr>
      <w:r w:rsidRPr="00D21DFA">
        <w:rPr>
          <w:rFonts w:ascii="Times New Roman" w:eastAsia="Times New Roman" w:hAnsi="Times New Roman" w:cs="Times New Roman"/>
          <w:kern w:val="0"/>
          <w:sz w:val="22"/>
          <w:szCs w:val="20"/>
          <w14:ligatures w14:val="none"/>
        </w:rPr>
        <w:t xml:space="preserve">Susmulkintos </w:t>
      </w:r>
      <w:r w:rsidRPr="00D21DFA">
        <w:rPr>
          <w:rFonts w:ascii="Times New Roman" w:eastAsia="Times New Roman" w:hAnsi="Times New Roman" w:cs="Times New Roman"/>
          <w:bCs/>
          <w:snapToGrid w:val="0"/>
          <w:kern w:val="0"/>
          <w:sz w:val="22"/>
          <w:szCs w:val="22"/>
          <w14:ligatures w14:val="none"/>
        </w:rPr>
        <w:t>Apixaban Zentiva</w:t>
      </w:r>
      <w:r w:rsidRPr="00D21DFA">
        <w:rPr>
          <w:rFonts w:ascii="Times New Roman" w:eastAsia="Times New Roman" w:hAnsi="Times New Roman" w:cs="Times New Roman"/>
          <w:kern w:val="0"/>
          <w:sz w:val="22"/>
          <w:szCs w:val="20"/>
          <w14:ligatures w14:val="none"/>
        </w:rPr>
        <w:t xml:space="preserve"> tabletės išlieka stabilios vandenyje, </w:t>
      </w:r>
      <w:r w:rsidRPr="00D21DFA">
        <w:rPr>
          <w:rFonts w:ascii="Times New Roman" w:eastAsia="Times New Roman" w:hAnsi="Times New Roman" w:cs="Times New Roman"/>
          <w:snapToGrid w:val="0"/>
          <w:kern w:val="0"/>
          <w:sz w:val="22"/>
          <w:szCs w:val="20"/>
          <w14:ligatures w14:val="none"/>
        </w:rPr>
        <w:t>5 </w:t>
      </w:r>
      <w:r w:rsidRPr="00D21DFA">
        <w:rPr>
          <w:rFonts w:ascii="Times New Roman" w:eastAsia="Times New Roman" w:hAnsi="Times New Roman" w:cs="Times New Roman"/>
          <w:snapToGrid w:val="0"/>
          <w:kern w:val="0"/>
          <w:sz w:val="22"/>
          <w:szCs w:val="22"/>
          <w14:ligatures w14:val="none"/>
        </w:rPr>
        <w:t>% gliukozės</w:t>
      </w:r>
      <w:r w:rsidRPr="00D21DFA">
        <w:rPr>
          <w:rFonts w:ascii="Times New Roman" w:eastAsia="Times New Roman" w:hAnsi="Times New Roman" w:cs="Times New Roman"/>
          <w:kern w:val="0"/>
          <w:sz w:val="22"/>
          <w:szCs w:val="20"/>
          <w14:ligatures w14:val="none"/>
        </w:rPr>
        <w:t xml:space="preserve"> tirpale, obuolių sultyse arba tyrėje iki 4 valandų.</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Vaistų negalima išmesti į kanalizaciją arba su buitinėmis atliekomis. Kaip išmesti nereikalingus vaistus, klauskite vaistininko. Šios priemonės padės apsaugoti aplinką.</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keepNext/>
        <w:numPr>
          <w:ilvl w:val="0"/>
          <w:numId w:val="43"/>
        </w:numPr>
        <w:tabs>
          <w:tab w:val="left" w:pos="567"/>
          <w:tab w:val="left" w:pos="9214"/>
        </w:tabs>
        <w:spacing w:after="0" w:line="240" w:lineRule="auto"/>
        <w:ind w:left="567"/>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Pakuotės turinys ir kita informacija</w:t>
      </w:r>
    </w:p>
    <w:p w:rsidR="006D5C5C" w:rsidRPr="00D21DFA" w:rsidRDefault="006D5C5C" w:rsidP="006D5C5C">
      <w:pPr>
        <w:keepNext/>
        <w:tabs>
          <w:tab w:val="left" w:pos="720"/>
          <w:tab w:val="left" w:pos="9214"/>
        </w:tabs>
        <w:spacing w:after="0" w:line="240" w:lineRule="auto"/>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numPr>
          <w:ilvl w:val="12"/>
          <w:numId w:val="0"/>
        </w:numPr>
        <w:tabs>
          <w:tab w:val="left" w:pos="720"/>
          <w:tab w:val="left" w:pos="9214"/>
        </w:tabs>
        <w:spacing w:after="0" w:line="240" w:lineRule="auto"/>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Apixaban Zentiva sudėtis </w:t>
      </w:r>
    </w:p>
    <w:p w:rsidR="006D5C5C" w:rsidRPr="00D21DFA" w:rsidRDefault="006D5C5C" w:rsidP="006D5C5C">
      <w:pPr>
        <w:numPr>
          <w:ilvl w:val="0"/>
          <w:numId w:val="40"/>
        </w:numPr>
        <w:tabs>
          <w:tab w:val="left" w:pos="567"/>
          <w:tab w:val="left" w:pos="720"/>
          <w:tab w:val="left" w:pos="9214"/>
        </w:tabs>
        <w:spacing w:after="0" w:line="240" w:lineRule="auto"/>
        <w:ind w:left="567" w:right="-2" w:hanging="567"/>
        <w:rPr>
          <w:rFonts w:ascii="Times New Roman" w:eastAsia="Times New Roman" w:hAnsi="Times New Roman" w:cs="Times New Roman"/>
          <w:i/>
          <w:iCs/>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Veiklioji medžiaga yra apiksabanas. Kiekvienoje plėvele dengtoje tabletėje yra 5 mg apiksabano.</w:t>
      </w:r>
    </w:p>
    <w:p w:rsidR="006D5C5C" w:rsidRPr="00D21DFA" w:rsidRDefault="006D5C5C" w:rsidP="006D5C5C">
      <w:pPr>
        <w:numPr>
          <w:ilvl w:val="0"/>
          <w:numId w:val="14"/>
        </w:numPr>
        <w:tabs>
          <w:tab w:val="left" w:pos="567"/>
          <w:tab w:val="left" w:pos="720"/>
          <w:tab w:val="left" w:pos="851"/>
          <w:tab w:val="left" w:pos="9214"/>
        </w:tabs>
        <w:spacing w:after="0" w:line="240" w:lineRule="auto"/>
        <w:ind w:left="851" w:right="-2" w:hanging="284"/>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0"/>
          <w14:ligatures w14:val="none"/>
        </w:rPr>
        <w:t xml:space="preserve">Pagalbinės medžiagos yra: </w:t>
      </w:r>
      <w:r w:rsidRPr="00D21DFA">
        <w:rPr>
          <w:rFonts w:ascii="Times New Roman" w:eastAsia="Times New Roman" w:hAnsi="Times New Roman" w:cs="Times New Roman"/>
          <w:i/>
          <w:iCs/>
          <w:snapToGrid w:val="0"/>
          <w:kern w:val="0"/>
          <w:sz w:val="22"/>
          <w:szCs w:val="20"/>
          <w14:ligatures w14:val="none"/>
        </w:rPr>
        <w:t>tabletės branduolys</w:t>
      </w:r>
      <w:r w:rsidRPr="00D21DFA">
        <w:rPr>
          <w:rFonts w:ascii="Times New Roman" w:eastAsia="Times New Roman" w:hAnsi="Times New Roman" w:cs="Times New Roman"/>
          <w:snapToGrid w:val="0"/>
          <w:kern w:val="0"/>
          <w:sz w:val="22"/>
          <w:szCs w:val="20"/>
          <w14:ligatures w14:val="none"/>
        </w:rPr>
        <w:t xml:space="preserve">: mikrokristalinė celiuliozė (101 tipo), laktozė, natrio laurilsulfatas, kroskarmeliozės natrio druska (E468), magnio stearatas; </w:t>
      </w:r>
      <w:r w:rsidRPr="00D21DFA">
        <w:rPr>
          <w:rFonts w:ascii="Times New Roman" w:eastAsia="Times New Roman" w:hAnsi="Times New Roman" w:cs="Times New Roman"/>
          <w:i/>
          <w:iCs/>
          <w:snapToGrid w:val="0"/>
          <w:kern w:val="0"/>
          <w:sz w:val="22"/>
          <w:szCs w:val="20"/>
          <w14:ligatures w14:val="none"/>
        </w:rPr>
        <w:t>tabletės plėvelė</w:t>
      </w:r>
      <w:r w:rsidRPr="00D21DFA">
        <w:rPr>
          <w:rFonts w:ascii="Times New Roman" w:eastAsia="Times New Roman" w:hAnsi="Times New Roman" w:cs="Times New Roman"/>
          <w:snapToGrid w:val="0"/>
          <w:kern w:val="0"/>
          <w:sz w:val="22"/>
          <w:szCs w:val="20"/>
          <w14:ligatures w14:val="none"/>
        </w:rPr>
        <w:t>: hipromeliozė 2910 (E464), laktozė monohidratas, titano dioksidas (E171), triacetinas (E1518), raudonasis geležies oksidas (E172).</w:t>
      </w:r>
    </w:p>
    <w:p w:rsidR="006D5C5C" w:rsidRPr="00D21DFA" w:rsidRDefault="006D5C5C" w:rsidP="006D5C5C">
      <w:pPr>
        <w:keepNext/>
        <w:tabs>
          <w:tab w:val="left" w:pos="720"/>
          <w:tab w:val="left" w:pos="9214"/>
        </w:tabs>
        <w:spacing w:after="0" w:line="240" w:lineRule="auto"/>
        <w:ind w:right="-2"/>
        <w:rPr>
          <w:rFonts w:ascii="Times New Roman" w:eastAsia="Times New Roman" w:hAnsi="Times New Roman" w:cs="Times New Roman"/>
          <w:snapToGrid w:val="0"/>
          <w:kern w:val="0"/>
          <w:sz w:val="22"/>
          <w:szCs w:val="22"/>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Apixaban Zentiva išvaizda ir kiekis pakuotėje</w:t>
      </w:r>
    </w:p>
    <w:p w:rsidR="006D5C5C" w:rsidRPr="00D21DFA" w:rsidRDefault="006D5C5C" w:rsidP="006D5C5C">
      <w:pPr>
        <w:tabs>
          <w:tab w:val="left" w:pos="567"/>
          <w:tab w:val="left" w:pos="9214"/>
        </w:tabs>
        <w:spacing w:after="0" w:line="240" w:lineRule="auto"/>
        <w:ind w:right="-2"/>
        <w:rPr>
          <w:rFonts w:ascii="Times New Roman" w:eastAsia="Times New Roman" w:hAnsi="Times New Roman" w:cs="Times New Roman"/>
          <w:snapToGrid w:val="0"/>
          <w:kern w:val="0"/>
          <w:sz w:val="22"/>
          <w14:ligatures w14:val="none"/>
        </w:rPr>
      </w:pPr>
      <w:r w:rsidRPr="00D21DFA">
        <w:rPr>
          <w:rFonts w:ascii="Times New Roman" w:eastAsia="Times New Roman" w:hAnsi="Times New Roman" w:cs="Times New Roman"/>
          <w:snapToGrid w:val="0"/>
          <w:kern w:val="0"/>
          <w:sz w:val="22"/>
          <w:szCs w:val="20"/>
          <w14:ligatures w14:val="none"/>
        </w:rPr>
        <w:t>Rožinė, pailga 10,</w:t>
      </w:r>
      <w:r>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x 5,</w:t>
      </w:r>
      <w:r>
        <w:rPr>
          <w:rFonts w:ascii="Times New Roman" w:eastAsia="Times New Roman" w:hAnsi="Times New Roman" w:cs="Times New Roman"/>
          <w:snapToGrid w:val="0"/>
          <w:kern w:val="0"/>
          <w:sz w:val="22"/>
          <w:szCs w:val="20"/>
          <w14:ligatures w14:val="none"/>
        </w:rPr>
        <w:t>2</w:t>
      </w:r>
      <w:r w:rsidRPr="00D21DFA">
        <w:rPr>
          <w:rFonts w:ascii="Times New Roman" w:eastAsia="Times New Roman" w:hAnsi="Times New Roman" w:cs="Times New Roman"/>
          <w:snapToGrid w:val="0"/>
          <w:kern w:val="0"/>
          <w:sz w:val="22"/>
          <w:szCs w:val="20"/>
          <w14:ligatures w14:val="none"/>
        </w:rPr>
        <w:t> ± 0,2 mm dydžio plėvele dengta tabletė.</w:t>
      </w:r>
    </w:p>
    <w:p w:rsidR="006D5C5C" w:rsidRPr="00D21DFA" w:rsidRDefault="006D5C5C" w:rsidP="006D5C5C">
      <w:pPr>
        <w:keepNext/>
        <w:keepLines/>
        <w:tabs>
          <w:tab w:val="left" w:pos="567"/>
          <w:tab w:val="left" w:pos="9214"/>
        </w:tabs>
        <w:spacing w:after="0" w:line="240" w:lineRule="auto"/>
        <w:ind w:right="-2"/>
        <w:outlineLvl w:val="2"/>
        <w:rPr>
          <w:rFonts w:ascii="Times New Roman" w:eastAsia="Times New Roman" w:hAnsi="Times New Roman" w:cs="Times New Roman"/>
          <w:b/>
          <w:bCs/>
          <w:snapToGrid w:val="0"/>
          <w:kern w:val="0"/>
          <w:sz w:val="22"/>
          <w:szCs w:val="26"/>
          <w:lang w:eastAsia="x-none"/>
          <w14:ligatures w14:val="none"/>
        </w:rPr>
      </w:pPr>
    </w:p>
    <w:p w:rsidR="006D5C5C" w:rsidRPr="00D21DFA" w:rsidRDefault="006D5C5C" w:rsidP="006D5C5C">
      <w:pPr>
        <w:tabs>
          <w:tab w:val="left" w:pos="567"/>
        </w:tabs>
        <w:spacing w:after="0" w:line="260" w:lineRule="exact"/>
        <w:rPr>
          <w:rFonts w:ascii="Times New Roman" w:eastAsia="Times New Roman" w:hAnsi="Times New Roman" w:cs="Times New Roman"/>
          <w:snapToGrid w:val="0"/>
          <w:kern w:val="0"/>
          <w:sz w:val="22"/>
          <w:szCs w:val="20"/>
          <w:lang w:eastAsia="x-none"/>
          <w14:ligatures w14:val="none"/>
        </w:rPr>
      </w:pPr>
      <w:r w:rsidRPr="00D21DFA">
        <w:rPr>
          <w:rFonts w:ascii="Times New Roman" w:eastAsia="Times New Roman" w:hAnsi="Times New Roman" w:cs="Times New Roman"/>
          <w:snapToGrid w:val="0"/>
          <w:kern w:val="0"/>
          <w:sz w:val="22"/>
          <w:szCs w:val="20"/>
          <w:lang w:eastAsia="x-none"/>
          <w14:ligatures w14:val="none"/>
        </w:rPr>
        <w:t>Supakuota PVC/PVDC//Al lizdinėse plokštelėse.</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tabs>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Pakuotės dydis: 10, 14, 20, 28, 30, 56, 60, 90, 100, 120, 168 arba 200 plėvele dengtų tablečių.</w:t>
      </w: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Gali būti tiekiamos ne visų dydžių pakuotės.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 xml:space="preserve">Paciento įspėjamojoje kortelėje pateikiama informacija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Kartu su pakuotės lapeliu, pakuotėje rasite Paciento įspėjamąją kortelę arba panašią kortelę gali duoti Jūsų sveikatos priežiūros specialistas.</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Šioje Paciento įspėjamojoje kortelėje pateikiama informacijos, kuri bus naudinga Jums ir kitus gydytojus įspės, kad vartojate Apixaban Zentiva. </w:t>
      </w:r>
      <w:r w:rsidRPr="00D21DFA">
        <w:rPr>
          <w:rFonts w:ascii="Times New Roman" w:eastAsia="Times New Roman" w:hAnsi="Times New Roman" w:cs="Times New Roman"/>
          <w:bCs/>
          <w:snapToGrid w:val="0"/>
          <w:kern w:val="0"/>
          <w:sz w:val="22"/>
          <w:szCs w:val="20"/>
          <w14:ligatures w14:val="none"/>
        </w:rPr>
        <w:t xml:space="preserve">Šią kortelę </w:t>
      </w:r>
      <w:r>
        <w:rPr>
          <w:rFonts w:ascii="Times New Roman" w:eastAsia="Times New Roman" w:hAnsi="Times New Roman" w:cs="Times New Roman"/>
          <w:bCs/>
          <w:snapToGrid w:val="0"/>
          <w:kern w:val="0"/>
          <w:sz w:val="22"/>
          <w:szCs w:val="20"/>
          <w14:ligatures w14:val="none"/>
        </w:rPr>
        <w:t xml:space="preserve">pacientas ar prižiūrintis asmuo </w:t>
      </w:r>
      <w:r w:rsidRPr="00D21DFA">
        <w:rPr>
          <w:rFonts w:ascii="Times New Roman" w:eastAsia="Times New Roman" w:hAnsi="Times New Roman" w:cs="Times New Roman"/>
          <w:bCs/>
          <w:snapToGrid w:val="0"/>
          <w:kern w:val="0"/>
          <w:sz w:val="22"/>
          <w:szCs w:val="20"/>
          <w14:ligatures w14:val="none"/>
        </w:rPr>
        <w:t xml:space="preserve">turi visada </w:t>
      </w:r>
      <w:r>
        <w:rPr>
          <w:rFonts w:ascii="Times New Roman" w:eastAsia="Times New Roman" w:hAnsi="Times New Roman" w:cs="Times New Roman"/>
          <w:bCs/>
          <w:snapToGrid w:val="0"/>
          <w:kern w:val="0"/>
          <w:sz w:val="22"/>
          <w:szCs w:val="20"/>
          <w14:ligatures w14:val="none"/>
        </w:rPr>
        <w:t>turėti</w:t>
      </w:r>
      <w:r w:rsidRPr="00D21DFA">
        <w:rPr>
          <w:rFonts w:ascii="Times New Roman" w:eastAsia="Times New Roman" w:hAnsi="Times New Roman" w:cs="Times New Roman"/>
          <w:bCs/>
          <w:snapToGrid w:val="0"/>
          <w:kern w:val="0"/>
          <w:sz w:val="22"/>
          <w:szCs w:val="20"/>
          <w14:ligatures w14:val="none"/>
        </w:rPr>
        <w:t xml:space="preserve"> su savimi.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1. Kortelę išimkite.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 xml:space="preserve">2. Užpildykite toliau nurodytas skiltis arba paprašykite, kad jas užpildytų gydytojas: </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Vardas ir pavardė: </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Gimimo data: </w:t>
      </w:r>
    </w:p>
    <w:p w:rsidR="006D5C5C"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Indikacija:</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Pr>
          <w:rFonts w:ascii="Times New Roman" w:eastAsia="Times New Roman" w:hAnsi="Times New Roman" w:cs="Times New Roman"/>
          <w:kern w:val="0"/>
          <w:sz w:val="22"/>
          <w:szCs w:val="20"/>
          <w:lang w:eastAsia="lt-LT" w:bidi="lt-LT"/>
          <w14:ligatures w14:val="none"/>
        </w:rPr>
        <w:t>Svoris (vaiko):</w:t>
      </w:r>
      <w:r w:rsidRPr="00D21DFA">
        <w:rPr>
          <w:rFonts w:ascii="Times New Roman" w:eastAsia="Times New Roman" w:hAnsi="Times New Roman" w:cs="Times New Roman"/>
          <w:kern w:val="0"/>
          <w:sz w:val="22"/>
          <w:szCs w:val="20"/>
          <w:lang w:eastAsia="lt-LT" w:bidi="lt-LT"/>
          <w14:ligatures w14:val="none"/>
        </w:rPr>
        <w:t xml:space="preserve"> </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Dozė: ........mg du kartus per parą </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vardas ir pavardė: </w:t>
      </w:r>
    </w:p>
    <w:p w:rsidR="006D5C5C" w:rsidRPr="00D21DFA" w:rsidRDefault="006D5C5C" w:rsidP="006D5C5C">
      <w:pPr>
        <w:numPr>
          <w:ilvl w:val="0"/>
          <w:numId w:val="41"/>
        </w:numPr>
        <w:tabs>
          <w:tab w:val="left" w:pos="567"/>
          <w:tab w:val="left" w:pos="1134"/>
          <w:tab w:val="left" w:pos="9214"/>
        </w:tabs>
        <w:spacing w:after="0" w:line="240" w:lineRule="auto"/>
        <w:ind w:left="1134" w:right="-2" w:hanging="567"/>
        <w:contextualSpacing/>
        <w:rPr>
          <w:rFonts w:ascii="Times New Roman" w:eastAsia="Times New Roman" w:hAnsi="Times New Roman" w:cs="Times New Roman"/>
          <w:kern w:val="0"/>
          <w:sz w:val="22"/>
          <w:szCs w:val="20"/>
          <w:lang w:eastAsia="lt-LT" w:bidi="lt-LT"/>
          <w14:ligatures w14:val="none"/>
        </w:rPr>
      </w:pPr>
      <w:r w:rsidRPr="00D21DFA">
        <w:rPr>
          <w:rFonts w:ascii="Times New Roman" w:eastAsia="Times New Roman" w:hAnsi="Times New Roman" w:cs="Times New Roman"/>
          <w:kern w:val="0"/>
          <w:sz w:val="22"/>
          <w:szCs w:val="20"/>
          <w:lang w:eastAsia="lt-LT" w:bidi="lt-LT"/>
          <w14:ligatures w14:val="none"/>
        </w:rPr>
        <w:t xml:space="preserve">Gydytojo telefono numeris: </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r w:rsidRPr="00D21DFA">
        <w:rPr>
          <w:rFonts w:ascii="Times New Roman" w:eastAsia="Times New Roman" w:hAnsi="Times New Roman" w:cs="Times New Roman"/>
          <w:snapToGrid w:val="0"/>
          <w:kern w:val="0"/>
          <w:sz w:val="22"/>
          <w:szCs w:val="20"/>
          <w14:ligatures w14:val="none"/>
        </w:rPr>
        <w:t>3. Kortelę sulenkite ir visada nešiokitės su savimi</w:t>
      </w:r>
    </w:p>
    <w:p w:rsidR="006D5C5C" w:rsidRPr="00D21DFA" w:rsidRDefault="006D5C5C" w:rsidP="006D5C5C">
      <w:pPr>
        <w:numPr>
          <w:ilvl w:val="12"/>
          <w:numId w:val="0"/>
        </w:numPr>
        <w:tabs>
          <w:tab w:val="left" w:pos="720"/>
          <w:tab w:val="left" w:pos="9214"/>
        </w:tabs>
        <w:spacing w:after="0" w:line="240" w:lineRule="auto"/>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
          <w:snapToGrid w:val="0"/>
          <w:kern w:val="0"/>
          <w:sz w:val="22"/>
          <w:szCs w:val="20"/>
          <w14:ligatures w14:val="none"/>
        </w:rPr>
      </w:pPr>
      <w:r w:rsidRPr="00D21DFA">
        <w:rPr>
          <w:rFonts w:ascii="Times New Roman" w:eastAsia="Times New Roman" w:hAnsi="Times New Roman" w:cs="Times New Roman"/>
          <w:b/>
          <w:snapToGrid w:val="0"/>
          <w:kern w:val="0"/>
          <w:sz w:val="22"/>
          <w:szCs w:val="20"/>
          <w14:ligatures w14:val="none"/>
        </w:rPr>
        <w:t>Registruotojas ir gamintojas</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Registruotojas</w:t>
      </w:r>
    </w:p>
    <w:p w:rsidR="006D5C5C" w:rsidRPr="00D21DFA" w:rsidRDefault="006D5C5C" w:rsidP="006D5C5C">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Zentiva, k.s.</w:t>
      </w:r>
    </w:p>
    <w:p w:rsidR="006D5C5C" w:rsidRPr="00D21DFA" w:rsidRDefault="006D5C5C" w:rsidP="006D5C5C">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U kabelovny 130</w:t>
      </w:r>
    </w:p>
    <w:p w:rsidR="006D5C5C" w:rsidRPr="00D21DFA" w:rsidRDefault="006D5C5C" w:rsidP="006D5C5C">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Dolní Měcholupy</w:t>
      </w:r>
    </w:p>
    <w:p w:rsidR="006D5C5C" w:rsidRPr="00D21DFA" w:rsidRDefault="006D5C5C" w:rsidP="006D5C5C">
      <w:pPr>
        <w:tabs>
          <w:tab w:val="left" w:pos="567"/>
        </w:tabs>
        <w:spacing w:after="0" w:line="260" w:lineRule="exact"/>
        <w:rPr>
          <w:rFonts w:ascii="Times New Roman" w:eastAsia="Times New Roman" w:hAnsi="Times New Roman" w:cs="Times New Roman"/>
          <w:snapToGrid w:val="0"/>
          <w:kern w:val="0"/>
          <w:sz w:val="22"/>
          <w:szCs w:val="18"/>
          <w14:ligatures w14:val="none"/>
        </w:rPr>
      </w:pPr>
      <w:r w:rsidRPr="00D21DFA">
        <w:rPr>
          <w:rFonts w:ascii="Times New Roman" w:eastAsia="Times New Roman" w:hAnsi="Times New Roman" w:cs="Times New Roman"/>
          <w:snapToGrid w:val="0"/>
          <w:kern w:val="0"/>
          <w:sz w:val="22"/>
          <w:szCs w:val="18"/>
          <w14:ligatures w14:val="none"/>
        </w:rPr>
        <w:t>102 37 Praha 10</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snapToGrid w:val="0"/>
          <w:kern w:val="0"/>
          <w:sz w:val="22"/>
          <w:szCs w:val="18"/>
          <w14:ligatures w14:val="none"/>
        </w:rPr>
        <w:t>Čekija</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i/>
          <w:iCs/>
          <w:snapToGrid w:val="0"/>
          <w:kern w:val="0"/>
          <w:sz w:val="22"/>
          <w:szCs w:val="20"/>
          <w14:ligatures w14:val="none"/>
        </w:rPr>
        <w:t>Gamintojas</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PHARMADOX Healthcare Limited</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KW20A Kordin Industrial Park</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Paola, PLA 3000</w:t>
      </w:r>
    </w:p>
    <w:p w:rsidR="006D5C5C" w:rsidRPr="00D21DFA" w:rsidRDefault="006D5C5C" w:rsidP="006D5C5C">
      <w:pPr>
        <w:keepNext/>
        <w:numPr>
          <w:ilvl w:val="12"/>
          <w:numId w:val="0"/>
        </w:numPr>
        <w:tabs>
          <w:tab w:val="left" w:pos="720"/>
          <w:tab w:val="left" w:pos="9214"/>
        </w:tabs>
        <w:spacing w:after="0" w:line="240" w:lineRule="auto"/>
        <w:ind w:right="-2"/>
        <w:rPr>
          <w:rFonts w:ascii="Times New Roman" w:eastAsia="Times New Roman" w:hAnsi="Times New Roman" w:cs="Times New Roman"/>
          <w:bCs/>
          <w:snapToGrid w:val="0"/>
          <w:kern w:val="0"/>
          <w:sz w:val="22"/>
          <w:szCs w:val="20"/>
          <w14:ligatures w14:val="none"/>
        </w:rPr>
      </w:pPr>
      <w:r w:rsidRPr="00D21DFA">
        <w:rPr>
          <w:rFonts w:ascii="Times New Roman" w:eastAsia="Times New Roman" w:hAnsi="Times New Roman" w:cs="Times New Roman"/>
          <w:bCs/>
          <w:snapToGrid w:val="0"/>
          <w:kern w:val="0"/>
          <w:sz w:val="22"/>
          <w:szCs w:val="20"/>
          <w14:ligatures w14:val="none"/>
        </w:rPr>
        <w:t xml:space="preserve">Malta </w:t>
      </w:r>
    </w:p>
    <w:p w:rsidR="006D5C5C" w:rsidRPr="00D21DFA" w:rsidRDefault="006D5C5C" w:rsidP="006D5C5C">
      <w:pPr>
        <w:spacing w:after="0" w:line="240" w:lineRule="auto"/>
        <w:ind w:right="-2"/>
        <w:jc w:val="both"/>
        <w:rPr>
          <w:rFonts w:ascii="Times New Roman" w:eastAsia="Times New Roman" w:hAnsi="Times New Roman" w:cs="Times New Roman"/>
          <w:kern w:val="0"/>
          <w:sz w:val="22"/>
          <w:szCs w:val="22"/>
          <w:lang w:eastAsia="lt-LT"/>
          <w14:ligatures w14:val="none"/>
        </w:rPr>
      </w:pPr>
    </w:p>
    <w:p w:rsidR="006D5C5C" w:rsidRPr="00D21DFA" w:rsidRDefault="006D5C5C" w:rsidP="006D5C5C">
      <w:pPr>
        <w:suppressAutoHyphens/>
        <w:spacing w:after="0" w:line="240" w:lineRule="auto"/>
        <w:ind w:right="-2"/>
        <w:jc w:val="both"/>
        <w:rPr>
          <w:rFonts w:ascii="Times New Roman" w:eastAsia="Times New Roman" w:hAnsi="Times New Roman" w:cs="Times New Roman"/>
          <w:b/>
          <w:kern w:val="0"/>
          <w:sz w:val="22"/>
          <w:szCs w:val="22"/>
          <w14:ligatures w14:val="none"/>
        </w:rPr>
      </w:pPr>
      <w:r w:rsidRPr="00D21DFA">
        <w:rPr>
          <w:rFonts w:ascii="Times New Roman" w:eastAsia="Times New Roman" w:hAnsi="Times New Roman" w:cs="Times New Roman"/>
          <w:b/>
          <w:kern w:val="0"/>
          <w:sz w:val="22"/>
          <w:szCs w:val="22"/>
          <w14:ligatures w14:val="none"/>
        </w:rPr>
        <w:t xml:space="preserve">Šis vaistas </w:t>
      </w:r>
      <w:r w:rsidRPr="00D21DFA">
        <w:rPr>
          <w:rFonts w:ascii="Times New Roman" w:eastAsia="SimSun" w:hAnsi="Times New Roman" w:cs="Times New Roman"/>
          <w:b/>
          <w:snapToGrid w:val="0"/>
          <w:color w:val="000000"/>
          <w:kern w:val="0"/>
          <w:sz w:val="22"/>
          <w:szCs w:val="22"/>
          <w:lang w:eastAsia="ar-SA"/>
          <w14:ligatures w14:val="none"/>
        </w:rPr>
        <w:t xml:space="preserve">Europos ekonominės erdvės valstybėse narėse </w:t>
      </w:r>
      <w:r w:rsidRPr="00D21DFA">
        <w:rPr>
          <w:rFonts w:ascii="Times New Roman" w:eastAsia="Times New Roman" w:hAnsi="Times New Roman" w:cs="Times New Roman"/>
          <w:b/>
          <w:kern w:val="0"/>
          <w:sz w:val="22"/>
          <w:szCs w:val="22"/>
          <w14:ligatures w14:val="none"/>
        </w:rPr>
        <w:t>registruotas tokiais pavadinimais:</w:t>
      </w:r>
    </w:p>
    <w:p w:rsidR="006D5C5C" w:rsidRPr="00D21DFA" w:rsidRDefault="006D5C5C" w:rsidP="006D5C5C">
      <w:pPr>
        <w:suppressAutoHyphens/>
        <w:spacing w:after="0" w:line="240" w:lineRule="auto"/>
        <w:ind w:right="-2"/>
        <w:jc w:val="both"/>
        <w:rPr>
          <w:rFonts w:ascii="Times New Roman" w:eastAsia="Times New Roman" w:hAnsi="Times New Roman" w:cs="Times New Roman"/>
          <w:b/>
          <w:kern w:val="0"/>
          <w:sz w:val="22"/>
          <w:szCs w:val="22"/>
          <w14:ligatures w14:val="none"/>
        </w:rPr>
      </w:pPr>
    </w:p>
    <w:p w:rsidR="006D5C5C" w:rsidRPr="00D21DFA" w:rsidRDefault="006D5C5C" w:rsidP="006D5C5C">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Austrija, Čekija, Danija, Estija, Islandija, Ispanija, Italija, Latvija, Lietuva, Nyderlandai, Norvegija, Prancūzija, Švedija, Vokietija – Apixaban Zentiva</w:t>
      </w:r>
    </w:p>
    <w:p w:rsidR="006D5C5C" w:rsidRPr="00D21DFA" w:rsidRDefault="006D5C5C" w:rsidP="006D5C5C">
      <w:pPr>
        <w:spacing w:after="0" w:line="240" w:lineRule="auto"/>
        <w:ind w:right="-2"/>
        <w:rPr>
          <w:rFonts w:ascii="Times New Roman" w:eastAsia="Times New Roman" w:hAnsi="Times New Roman" w:cs="Times New Roman"/>
          <w:bCs/>
          <w:kern w:val="0"/>
          <w:sz w:val="22"/>
          <w:szCs w:val="22"/>
          <w:lang w:eastAsia="lt-LT"/>
          <w14:ligatures w14:val="none"/>
        </w:rPr>
      </w:pPr>
      <w:r w:rsidRPr="00D21DFA">
        <w:rPr>
          <w:rFonts w:ascii="Times New Roman" w:eastAsia="Times New Roman" w:hAnsi="Times New Roman" w:cs="Times New Roman"/>
          <w:bCs/>
          <w:kern w:val="0"/>
          <w:sz w:val="22"/>
          <w:szCs w:val="22"/>
          <w:lang w:eastAsia="lt-LT"/>
          <w14:ligatures w14:val="none"/>
        </w:rPr>
        <w:t>Portugalija – Apixabano Zentiva</w:t>
      </w:r>
    </w:p>
    <w:p w:rsidR="006D5C5C" w:rsidRPr="00D21DFA" w:rsidRDefault="006D5C5C" w:rsidP="006D5C5C">
      <w:pPr>
        <w:spacing w:after="0" w:line="240" w:lineRule="auto"/>
        <w:ind w:right="-2"/>
        <w:rPr>
          <w:rFonts w:ascii="Times New Roman" w:eastAsia="Times New Roman" w:hAnsi="Times New Roman" w:cs="Times New Roman"/>
          <w:bCs/>
          <w:kern w:val="0"/>
          <w:sz w:val="22"/>
          <w:szCs w:val="22"/>
          <w:lang w:eastAsia="lt-LT"/>
          <w14:ligatures w14:val="none"/>
        </w:rPr>
      </w:pPr>
    </w:p>
    <w:p w:rsidR="006D5C5C" w:rsidRPr="00D21DFA" w:rsidRDefault="006D5C5C" w:rsidP="006D5C5C">
      <w:pPr>
        <w:spacing w:after="0" w:line="240" w:lineRule="auto"/>
        <w:ind w:right="-2"/>
        <w:rPr>
          <w:rFonts w:ascii="Times New Roman" w:eastAsia="Times New Roman" w:hAnsi="Times New Roman" w:cs="Times New Roman"/>
          <w:b/>
          <w:kern w:val="0"/>
          <w:sz w:val="22"/>
          <w:szCs w:val="22"/>
          <w:lang w:eastAsia="lt-LT"/>
          <w14:ligatures w14:val="none"/>
        </w:rPr>
      </w:pPr>
      <w:r w:rsidRPr="00D21DFA">
        <w:rPr>
          <w:rFonts w:ascii="Times New Roman" w:eastAsia="Times New Roman" w:hAnsi="Times New Roman" w:cs="Times New Roman"/>
          <w:b/>
          <w:kern w:val="0"/>
          <w:sz w:val="22"/>
          <w:szCs w:val="22"/>
          <w:lang w:eastAsia="lt-LT"/>
          <w14:ligatures w14:val="none"/>
        </w:rPr>
        <w:t>Šis pakuotės lapelis paskutinį kartą peržiūrėtas 202</w:t>
      </w:r>
      <w:r>
        <w:rPr>
          <w:rFonts w:ascii="Times New Roman" w:eastAsia="Times New Roman" w:hAnsi="Times New Roman" w:cs="Times New Roman"/>
          <w:b/>
          <w:kern w:val="0"/>
          <w:sz w:val="22"/>
          <w:szCs w:val="22"/>
          <w:lang w:eastAsia="lt-LT"/>
          <w14:ligatures w14:val="none"/>
        </w:rPr>
        <w:t>5</w:t>
      </w:r>
      <w:r w:rsidRPr="00D21DFA">
        <w:rPr>
          <w:rFonts w:ascii="Times New Roman" w:eastAsia="Times New Roman" w:hAnsi="Times New Roman" w:cs="Times New Roman"/>
          <w:b/>
          <w:kern w:val="0"/>
          <w:sz w:val="22"/>
          <w:szCs w:val="22"/>
          <w:lang w:eastAsia="lt-LT"/>
          <w14:ligatures w14:val="none"/>
        </w:rPr>
        <w:t>-0</w:t>
      </w:r>
      <w:r>
        <w:rPr>
          <w:rFonts w:ascii="Times New Roman" w:eastAsia="Times New Roman" w:hAnsi="Times New Roman" w:cs="Times New Roman"/>
          <w:b/>
          <w:kern w:val="0"/>
          <w:sz w:val="22"/>
          <w:szCs w:val="22"/>
          <w:lang w:eastAsia="lt-LT"/>
          <w14:ligatures w14:val="none"/>
        </w:rPr>
        <w:t>3</w:t>
      </w:r>
      <w:r w:rsidRPr="00D21DFA">
        <w:rPr>
          <w:rFonts w:ascii="Times New Roman" w:eastAsia="Times New Roman" w:hAnsi="Times New Roman" w:cs="Times New Roman"/>
          <w:b/>
          <w:kern w:val="0"/>
          <w:sz w:val="22"/>
          <w:szCs w:val="22"/>
          <w:lang w:eastAsia="lt-LT"/>
          <w14:ligatures w14:val="none"/>
        </w:rPr>
        <w:t>-</w:t>
      </w:r>
      <w:r>
        <w:rPr>
          <w:rFonts w:ascii="Times New Roman" w:eastAsia="Times New Roman" w:hAnsi="Times New Roman" w:cs="Times New Roman"/>
          <w:b/>
          <w:kern w:val="0"/>
          <w:sz w:val="22"/>
          <w:szCs w:val="22"/>
          <w:lang w:eastAsia="lt-LT"/>
          <w14:ligatures w14:val="none"/>
        </w:rPr>
        <w:t>22</w:t>
      </w:r>
      <w:r w:rsidRPr="00D21DFA">
        <w:rPr>
          <w:rFonts w:ascii="Times New Roman" w:eastAsia="Times New Roman" w:hAnsi="Times New Roman" w:cs="Times New Roman"/>
          <w:b/>
          <w:kern w:val="0"/>
          <w:sz w:val="22"/>
          <w:szCs w:val="22"/>
          <w:lang w:eastAsia="lt-LT"/>
          <w14:ligatures w14:val="none"/>
        </w:rPr>
        <w:t>.</w:t>
      </w:r>
    </w:p>
    <w:p w:rsidR="006D5C5C" w:rsidRPr="00D21DFA" w:rsidRDefault="006D5C5C" w:rsidP="006D5C5C">
      <w:pPr>
        <w:numPr>
          <w:ilvl w:val="12"/>
          <w:numId w:val="0"/>
        </w:numPr>
        <w:tabs>
          <w:tab w:val="left" w:pos="567"/>
        </w:tabs>
        <w:spacing w:after="0" w:line="240" w:lineRule="auto"/>
        <w:ind w:right="-2"/>
        <w:rPr>
          <w:rFonts w:ascii="Times New Roman" w:eastAsia="Times New Roman" w:hAnsi="Times New Roman" w:cs="Times New Roman"/>
          <w:i/>
          <w:snapToGrid w:val="0"/>
          <w:kern w:val="0"/>
          <w:sz w:val="22"/>
          <w:szCs w:val="22"/>
          <w14:ligatures w14:val="none"/>
        </w:rPr>
      </w:pPr>
    </w:p>
    <w:p w:rsidR="006D5C5C" w:rsidRPr="00D21DFA" w:rsidRDefault="006D5C5C" w:rsidP="006D5C5C">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2"/>
          <w14:ligatures w14:val="none"/>
        </w:rPr>
      </w:pPr>
      <w:r w:rsidRPr="00D21DFA">
        <w:rPr>
          <w:rFonts w:ascii="Times New Roman" w:eastAsia="Times New Roman" w:hAnsi="Times New Roman" w:cs="Times New Roman"/>
          <w:snapToGrid w:val="0"/>
          <w:kern w:val="0"/>
          <w:sz w:val="22"/>
          <w:szCs w:val="22"/>
          <w14:ligatures w14:val="none"/>
        </w:rPr>
        <w:t>Išsami informacija apie šį vaistą pateikiama Valstybinės vaistų kontrolės tarnybos prie Lietuvos Respublikos sveikatos apsaugos ministerijos tinklalapyje</w:t>
      </w:r>
      <w:r w:rsidRPr="00D21DFA">
        <w:rPr>
          <w:rFonts w:ascii="Times New Roman" w:eastAsia="Times New Roman" w:hAnsi="Times New Roman" w:cs="Times New Roman"/>
          <w:i/>
          <w:snapToGrid w:val="0"/>
          <w:kern w:val="0"/>
          <w:sz w:val="22"/>
          <w:szCs w:val="22"/>
          <w14:ligatures w14:val="none"/>
        </w:rPr>
        <w:t xml:space="preserve"> </w:t>
      </w:r>
      <w:r w:rsidRPr="00D21DFA">
        <w:rPr>
          <w:rFonts w:ascii="Times New Roman" w:eastAsia="SimSun" w:hAnsi="Times New Roman" w:cs="Times New Roman"/>
          <w:color w:val="0000FF"/>
          <w:kern w:val="0"/>
          <w:sz w:val="22"/>
          <w:szCs w:val="20"/>
          <w:u w:val="single"/>
          <w14:ligatures w14:val="none"/>
        </w:rPr>
        <w:t>https://vvkt.lrv.lt/lt/</w:t>
      </w:r>
      <w:r w:rsidRPr="00D21DFA">
        <w:rPr>
          <w:rFonts w:ascii="Times New Roman" w:eastAsia="Times New Roman" w:hAnsi="Times New Roman" w:cs="Times New Roman"/>
          <w:kern w:val="0"/>
          <w:sz w:val="22"/>
          <w:szCs w:val="20"/>
          <w14:ligatures w14:val="none"/>
        </w:rPr>
        <w:t>.</w:t>
      </w:r>
    </w:p>
    <w:p w:rsidR="006D5C5C" w:rsidRPr="00D21DFA" w:rsidRDefault="006D5C5C" w:rsidP="006D5C5C">
      <w:pPr>
        <w:tabs>
          <w:tab w:val="left" w:pos="567"/>
        </w:tabs>
        <w:spacing w:after="0" w:line="260" w:lineRule="exact"/>
        <w:ind w:right="-2"/>
        <w:rPr>
          <w:rFonts w:ascii="Times New Roman" w:eastAsia="Times New Roman" w:hAnsi="Times New Roman" w:cs="Times New Roman"/>
          <w:snapToGrid w:val="0"/>
          <w:kern w:val="0"/>
          <w:sz w:val="22"/>
          <w:szCs w:val="20"/>
          <w14:ligatures w14:val="none"/>
        </w:rPr>
      </w:pPr>
    </w:p>
    <w:p w:rsidR="006D5C5C" w:rsidRPr="00D21DFA" w:rsidRDefault="006D5C5C" w:rsidP="006D5C5C"/>
    <w:p w:rsidR="00BA6577" w:rsidRDefault="00BA6577">
      <w:bookmarkStart w:id="0" w:name="_GoBack"/>
      <w:bookmarkEnd w:id="0"/>
    </w:p>
    <w:sectPr w:rsidR="00BA6577" w:rsidSect="000B4F34">
      <w:headerReference w:type="default"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UI"/>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7288" w:rsidRPr="00244486" w:rsidRDefault="006D5C5C" w:rsidP="00244486">
    <w:pPr>
      <w:pStyle w:val="Porat"/>
      <w:jc w:val="center"/>
      <w:rPr>
        <w:rFonts w:ascii="Arial" w:hAnsi="Arial" w:cs="Arial"/>
        <w:sz w:val="10"/>
        <w:szCs w:val="10"/>
      </w:rPr>
    </w:pPr>
    <w:r w:rsidRPr="00244486">
      <w:rPr>
        <w:rFonts w:ascii="Arial" w:hAnsi="Arial" w:cs="Arial"/>
        <w:sz w:val="16"/>
        <w:szCs w:val="14"/>
      </w:rPr>
      <w:fldChar w:fldCharType="begin"/>
    </w:r>
    <w:r w:rsidRPr="00244486">
      <w:rPr>
        <w:rFonts w:ascii="Arial" w:hAnsi="Arial" w:cs="Arial"/>
        <w:sz w:val="16"/>
        <w:szCs w:val="14"/>
      </w:rPr>
      <w:instrText xml:space="preserve"> PAGE   \* MERGEFORMAT </w:instrText>
    </w:r>
    <w:r w:rsidRPr="00244486">
      <w:rPr>
        <w:rFonts w:ascii="Arial" w:hAnsi="Arial" w:cs="Arial"/>
        <w:sz w:val="16"/>
        <w:szCs w:val="14"/>
      </w:rPr>
      <w:fldChar w:fldCharType="separate"/>
    </w:r>
    <w:r>
      <w:rPr>
        <w:rFonts w:ascii="Arial" w:hAnsi="Arial" w:cs="Arial"/>
        <w:noProof/>
        <w:sz w:val="16"/>
        <w:szCs w:val="14"/>
      </w:rPr>
      <w:t>10</w:t>
    </w:r>
    <w:r w:rsidRPr="00244486">
      <w:rPr>
        <w:rFonts w:ascii="Arial" w:hAnsi="Arial" w:cs="Arial"/>
        <w:noProof/>
        <w:sz w:val="16"/>
        <w:szCs w:val="14"/>
      </w:rPr>
      <w:fldChar w:fldCharType="end"/>
    </w:r>
  </w:p>
  <w:p w:rsidR="00AE7288" w:rsidRDefault="006D5C5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0C7F" w:rsidRDefault="006D5C5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820DD2"/>
    <w:multiLevelType w:val="hybridMultilevel"/>
    <w:tmpl w:val="1F9AC57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A651E6"/>
    <w:multiLevelType w:val="hybridMultilevel"/>
    <w:tmpl w:val="F4C6FC4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7AB50DC"/>
    <w:multiLevelType w:val="hybridMultilevel"/>
    <w:tmpl w:val="6CF0CC3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BD011E"/>
    <w:multiLevelType w:val="hybridMultilevel"/>
    <w:tmpl w:val="8BF839C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6A869B9"/>
    <w:multiLevelType w:val="hybridMultilevel"/>
    <w:tmpl w:val="D82831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8384628"/>
    <w:multiLevelType w:val="hybridMultilevel"/>
    <w:tmpl w:val="E2F456E2"/>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C870C72"/>
    <w:multiLevelType w:val="hybridMultilevel"/>
    <w:tmpl w:val="4162D46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23A2F"/>
    <w:multiLevelType w:val="hybridMultilevel"/>
    <w:tmpl w:val="CF569D1C"/>
    <w:lvl w:ilvl="0" w:tplc="F964FEA2">
      <w:start w:val="1"/>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5E1E1E"/>
    <w:multiLevelType w:val="hybridMultilevel"/>
    <w:tmpl w:val="246A4CEA"/>
    <w:lvl w:ilvl="0" w:tplc="FFFFFFFF">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2B1DD2"/>
    <w:multiLevelType w:val="hybridMultilevel"/>
    <w:tmpl w:val="52D87BF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28091476"/>
    <w:multiLevelType w:val="hybridMultilevel"/>
    <w:tmpl w:val="E2FEB1BA"/>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0961B6"/>
    <w:multiLevelType w:val="hybridMultilevel"/>
    <w:tmpl w:val="83EA05B2"/>
    <w:lvl w:ilvl="0" w:tplc="FFFFFFFF">
      <w:start w:val="1"/>
      <w:numFmt w:val="bullet"/>
      <w:lvlText w:val="-"/>
      <w:lvlJc w:val="left"/>
      <w:pPr>
        <w:ind w:left="1211" w:hanging="360"/>
      </w:pPr>
      <w:rPr>
        <w:rFonts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15" w15:restartNumberingAfterBreak="0">
    <w:nsid w:val="303478C4"/>
    <w:multiLevelType w:val="hybridMultilevel"/>
    <w:tmpl w:val="FBB27DD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0C40E54"/>
    <w:multiLevelType w:val="hybridMultilevel"/>
    <w:tmpl w:val="C27CBA2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1F00165"/>
    <w:multiLevelType w:val="hybridMultilevel"/>
    <w:tmpl w:val="554E0458"/>
    <w:lvl w:ilvl="0" w:tplc="FFFFFFFF">
      <w:start w:val="1"/>
      <w:numFmt w:val="bullet"/>
      <w:lvlText w:val="-"/>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52A4060"/>
    <w:multiLevelType w:val="hybridMultilevel"/>
    <w:tmpl w:val="4E5ED88E"/>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B552C9"/>
    <w:multiLevelType w:val="hybridMultilevel"/>
    <w:tmpl w:val="506E02A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BDF0DC0"/>
    <w:multiLevelType w:val="hybridMultilevel"/>
    <w:tmpl w:val="B82025B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EE0E90"/>
    <w:multiLevelType w:val="hybridMultilevel"/>
    <w:tmpl w:val="3EA846E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31124A"/>
    <w:multiLevelType w:val="hybridMultilevel"/>
    <w:tmpl w:val="224C3A1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614368D"/>
    <w:multiLevelType w:val="hybridMultilevel"/>
    <w:tmpl w:val="0F1AB23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E0E4302"/>
    <w:multiLevelType w:val="hybridMultilevel"/>
    <w:tmpl w:val="D64007E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D35262"/>
    <w:multiLevelType w:val="hybridMultilevel"/>
    <w:tmpl w:val="6AE09C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2960242"/>
    <w:multiLevelType w:val="hybridMultilevel"/>
    <w:tmpl w:val="3C2E05E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5C6621C"/>
    <w:multiLevelType w:val="hybridMultilevel"/>
    <w:tmpl w:val="17161236"/>
    <w:lvl w:ilvl="0" w:tplc="AF2EF3D2">
      <w:start w:val="1"/>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3" w15:restartNumberingAfterBreak="0">
    <w:nsid w:val="5A7E4B18"/>
    <w:multiLevelType w:val="hybridMultilevel"/>
    <w:tmpl w:val="3718168C"/>
    <w:lvl w:ilvl="0" w:tplc="FFFFFFFF">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AB80EDA"/>
    <w:multiLevelType w:val="hybridMultilevel"/>
    <w:tmpl w:val="FC421620"/>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6" w15:restartNumberingAfterBreak="0">
    <w:nsid w:val="63370FEF"/>
    <w:multiLevelType w:val="hybridMultilevel"/>
    <w:tmpl w:val="C63A515C"/>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8"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7967286D"/>
    <w:multiLevelType w:val="hybridMultilevel"/>
    <w:tmpl w:val="543C03F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3" w15:restartNumberingAfterBreak="0">
    <w:nsid w:val="7CA926C4"/>
    <w:multiLevelType w:val="hybridMultilevel"/>
    <w:tmpl w:val="BFF49CB2"/>
    <w:lvl w:ilvl="0" w:tplc="FFFFFFFF">
      <w:start w:val="1"/>
      <w:numFmt w:val="bullet"/>
      <w:lvlText w:val="-"/>
      <w:lvlJc w:val="lef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8"/>
  </w:num>
  <w:num w:numId="3">
    <w:abstractNumId w:val="22"/>
  </w:num>
  <w:num w:numId="4">
    <w:abstractNumId w:val="38"/>
  </w:num>
  <w:num w:numId="5">
    <w:abstractNumId w:val="28"/>
  </w:num>
  <w:num w:numId="6">
    <w:abstractNumId w:val="40"/>
  </w:num>
  <w:num w:numId="7">
    <w:abstractNumId w:val="42"/>
  </w:num>
  <w:num w:numId="8">
    <w:abstractNumId w:val="24"/>
  </w:num>
  <w:num w:numId="9">
    <w:abstractNumId w:val="35"/>
  </w:num>
  <w:num w:numId="10">
    <w:abstractNumId w:val="37"/>
  </w:num>
  <w:num w:numId="11">
    <w:abstractNumId w:val="12"/>
  </w:num>
  <w:num w:numId="12">
    <w:abstractNumId w:val="32"/>
  </w:num>
  <w:num w:numId="13">
    <w:abstractNumId w:val="19"/>
  </w:num>
  <w:num w:numId="14">
    <w:abstractNumId w:val="39"/>
  </w:num>
  <w:num w:numId="15">
    <w:abstractNumId w:val="11"/>
  </w:num>
  <w:num w:numId="16">
    <w:abstractNumId w:val="34"/>
  </w:num>
  <w:num w:numId="17">
    <w:abstractNumId w:val="17"/>
  </w:num>
  <w:num w:numId="18">
    <w:abstractNumId w:val="29"/>
  </w:num>
  <w:num w:numId="19">
    <w:abstractNumId w:val="7"/>
  </w:num>
  <w:num w:numId="20">
    <w:abstractNumId w:val="25"/>
  </w:num>
  <w:num w:numId="21">
    <w:abstractNumId w:val="6"/>
  </w:num>
  <w:num w:numId="22">
    <w:abstractNumId w:val="33"/>
  </w:num>
  <w:num w:numId="23">
    <w:abstractNumId w:val="36"/>
  </w:num>
  <w:num w:numId="24">
    <w:abstractNumId w:val="13"/>
  </w:num>
  <w:num w:numId="25">
    <w:abstractNumId w:val="27"/>
  </w:num>
  <w:num w:numId="26">
    <w:abstractNumId w:val="14"/>
  </w:num>
  <w:num w:numId="27">
    <w:abstractNumId w:val="21"/>
  </w:num>
  <w:num w:numId="28">
    <w:abstractNumId w:val="16"/>
  </w:num>
  <w:num w:numId="29">
    <w:abstractNumId w:val="5"/>
  </w:num>
  <w:num w:numId="30">
    <w:abstractNumId w:val="26"/>
  </w:num>
  <w:num w:numId="31">
    <w:abstractNumId w:val="2"/>
  </w:num>
  <w:num w:numId="32">
    <w:abstractNumId w:val="4"/>
  </w:num>
  <w:num w:numId="33">
    <w:abstractNumId w:val="23"/>
  </w:num>
  <w:num w:numId="34">
    <w:abstractNumId w:val="30"/>
  </w:num>
  <w:num w:numId="35">
    <w:abstractNumId w:val="20"/>
  </w:num>
  <w:num w:numId="36">
    <w:abstractNumId w:val="1"/>
  </w:num>
  <w:num w:numId="37">
    <w:abstractNumId w:val="41"/>
  </w:num>
  <w:num w:numId="38">
    <w:abstractNumId w:val="3"/>
  </w:num>
  <w:num w:numId="39">
    <w:abstractNumId w:val="15"/>
  </w:num>
  <w:num w:numId="40">
    <w:abstractNumId w:val="18"/>
  </w:num>
  <w:num w:numId="41">
    <w:abstractNumId w:val="43"/>
  </w:num>
  <w:num w:numId="42">
    <w:abstractNumId w:val="9"/>
  </w:num>
  <w:num w:numId="43">
    <w:abstractNumId w:val="31"/>
  </w:num>
  <w:num w:numId="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5C"/>
    <w:rsid w:val="00070BFA"/>
    <w:rsid w:val="00072F85"/>
    <w:rsid w:val="000A5E72"/>
    <w:rsid w:val="000A7B60"/>
    <w:rsid w:val="00181364"/>
    <w:rsid w:val="002945D9"/>
    <w:rsid w:val="00305C48"/>
    <w:rsid w:val="003362C6"/>
    <w:rsid w:val="00497D4D"/>
    <w:rsid w:val="005F6F06"/>
    <w:rsid w:val="00677BFD"/>
    <w:rsid w:val="006D5C5C"/>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FE61B1-869E-4877-9844-F0616F27E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D5C5C"/>
    <w:pPr>
      <w:spacing w:line="278" w:lineRule="auto"/>
    </w:pPr>
    <w:rPr>
      <w:rFonts w:eastAsiaTheme="minorHAnsi"/>
      <w:kern w:val="2"/>
      <w:sz w:val="24"/>
      <w:szCs w:val="24"/>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Sraopastraipa">
    <w:name w:val="List Paragraph"/>
    <w:basedOn w:val="prastasis"/>
    <w:uiPriority w:val="34"/>
    <w:qFormat/>
    <w:rsid w:val="006D5C5C"/>
    <w:pPr>
      <w:ind w:left="720"/>
      <w:contextualSpacing/>
    </w:pPr>
  </w:style>
  <w:style w:type="paragraph" w:styleId="Porat">
    <w:name w:val="footer"/>
    <w:basedOn w:val="prastasis"/>
    <w:link w:val="PoratDiagrama"/>
    <w:uiPriority w:val="99"/>
    <w:rsid w:val="006D5C5C"/>
    <w:pPr>
      <w:tabs>
        <w:tab w:val="left" w:pos="567"/>
        <w:tab w:val="center" w:pos="4536"/>
        <w:tab w:val="right" w:pos="8306"/>
      </w:tabs>
      <w:spacing w:after="0" w:line="260" w:lineRule="exact"/>
    </w:pPr>
    <w:rPr>
      <w:rFonts w:ascii="Times New Roman" w:eastAsia="Times New Roman" w:hAnsi="Times New Roman" w:cs="Times New Roman"/>
      <w:snapToGrid w:val="0"/>
      <w:kern w:val="0"/>
      <w:sz w:val="22"/>
      <w:szCs w:val="20"/>
      <w:lang w:eastAsia="x-none"/>
      <w14:ligatures w14:val="none"/>
    </w:rPr>
  </w:style>
  <w:style w:type="character" w:customStyle="1" w:styleId="PoratDiagrama">
    <w:name w:val="Poraštė Diagrama"/>
    <w:basedOn w:val="Numatytasispastraiposriftas"/>
    <w:link w:val="Porat"/>
    <w:uiPriority w:val="99"/>
    <w:rsid w:val="006D5C5C"/>
    <w:rPr>
      <w:rFonts w:ascii="Times New Roman" w:hAnsi="Times New Roman" w:cs="Times New Roman"/>
      <w:snapToGrid w:val="0"/>
      <w:szCs w:val="20"/>
      <w:lang w:eastAsia="x-none"/>
    </w:rPr>
  </w:style>
  <w:style w:type="paragraph" w:styleId="Antrats">
    <w:name w:val="header"/>
    <w:basedOn w:val="prastasis"/>
    <w:link w:val="AntratsDiagrama"/>
    <w:uiPriority w:val="99"/>
    <w:rsid w:val="006D5C5C"/>
    <w:pPr>
      <w:tabs>
        <w:tab w:val="center" w:pos="4320"/>
        <w:tab w:val="right" w:pos="8640"/>
      </w:tabs>
      <w:spacing w:after="0" w:line="260" w:lineRule="exact"/>
    </w:pPr>
    <w:rPr>
      <w:rFonts w:ascii="Times New Roman" w:eastAsia="SimSun" w:hAnsi="Times New Roman" w:cs="Times New Roman"/>
      <w:kern w:val="0"/>
      <w:sz w:val="22"/>
      <w:szCs w:val="20"/>
      <w:lang w:eastAsia="zh-CN"/>
      <w14:ligatures w14:val="none"/>
    </w:rPr>
  </w:style>
  <w:style w:type="character" w:customStyle="1" w:styleId="AntratsDiagrama">
    <w:name w:val="Antraštės Diagrama"/>
    <w:basedOn w:val="Numatytasispastraiposriftas"/>
    <w:link w:val="Antrats"/>
    <w:uiPriority w:val="99"/>
    <w:rsid w:val="006D5C5C"/>
    <w:rPr>
      <w:rFonts w:ascii="Times New Roman" w:eastAsia="SimSun" w:hAnsi="Times New Roman" w:cs="Times New Roman"/>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16501</Words>
  <Characters>9407</Characters>
  <Application>Microsoft Office Word</Application>
  <DocSecurity>0</DocSecurity>
  <Lines>78</Lines>
  <Paragraphs>51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2025-06-04T10:45:00Z</dcterms:created>
  <dcterms:modified xsi:type="dcterms:W3CDTF">2025-06-04T10:45:00Z</dcterms:modified>
</cp:coreProperties>
</file>