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DBC" w:rsidRPr="00AC5726" w:rsidRDefault="00314DBC" w:rsidP="00314DBC">
      <w:pPr>
        <w:widowControl w:val="0"/>
        <w:tabs>
          <w:tab w:val="clear" w:pos="567"/>
        </w:tabs>
        <w:spacing w:line="240" w:lineRule="auto"/>
        <w:ind w:left="567" w:hanging="567"/>
        <w:jc w:val="center"/>
        <w:rPr>
          <w:b/>
          <w:bCs/>
          <w:snapToGrid/>
          <w:szCs w:val="22"/>
          <w:lang w:val="lt-LT"/>
        </w:rPr>
      </w:pPr>
      <w:r w:rsidRPr="00AC5726">
        <w:rPr>
          <w:b/>
          <w:bCs/>
          <w:snapToGrid/>
          <w:szCs w:val="22"/>
          <w:lang w:val="lt-LT"/>
        </w:rPr>
        <w:t>Pakuotės lapelis: informacija vartotojui</w:t>
      </w:r>
    </w:p>
    <w:p w:rsidR="00314DBC" w:rsidRPr="00AC5726" w:rsidRDefault="00314DBC" w:rsidP="00314DBC">
      <w:pPr>
        <w:widowControl w:val="0"/>
        <w:tabs>
          <w:tab w:val="clear" w:pos="567"/>
        </w:tabs>
        <w:spacing w:line="240" w:lineRule="auto"/>
        <w:ind w:left="567" w:hanging="567"/>
        <w:jc w:val="center"/>
        <w:rPr>
          <w:b/>
          <w:snapToGrid/>
          <w:szCs w:val="22"/>
          <w:lang w:val="lt-LT"/>
        </w:rPr>
      </w:pPr>
    </w:p>
    <w:p w:rsidR="00314DBC" w:rsidRPr="00AC5726" w:rsidRDefault="00314DBC" w:rsidP="00314DBC">
      <w:pPr>
        <w:widowControl w:val="0"/>
        <w:tabs>
          <w:tab w:val="clear" w:pos="567"/>
        </w:tabs>
        <w:spacing w:line="240" w:lineRule="auto"/>
        <w:ind w:left="567" w:hanging="567"/>
        <w:jc w:val="center"/>
        <w:rPr>
          <w:snapToGrid/>
          <w:szCs w:val="22"/>
          <w:lang w:val="lt-LT"/>
        </w:rPr>
      </w:pPr>
      <w:r w:rsidRPr="00AC5726">
        <w:rPr>
          <w:b/>
          <w:bCs/>
          <w:snapToGrid/>
          <w:color w:val="000000"/>
          <w:szCs w:val="22"/>
          <w:lang w:val="lt-LT"/>
        </w:rPr>
        <w:t>Benelyte infuzinis tirpalas</w:t>
      </w:r>
    </w:p>
    <w:p w:rsidR="00314DBC" w:rsidRPr="00AC5726" w:rsidRDefault="00314DBC" w:rsidP="00314DBC">
      <w:pPr>
        <w:widowControl w:val="0"/>
        <w:tabs>
          <w:tab w:val="clear" w:pos="567"/>
        </w:tabs>
        <w:spacing w:line="240" w:lineRule="auto"/>
        <w:ind w:left="567" w:hanging="567"/>
        <w:jc w:val="center"/>
        <w:rPr>
          <w:snapToGrid/>
          <w:szCs w:val="22"/>
          <w:lang w:val="lt-LT"/>
        </w:rPr>
      </w:pPr>
      <w:r w:rsidRPr="00AC5726">
        <w:rPr>
          <w:snapToGrid/>
          <w:szCs w:val="22"/>
          <w:lang w:val="lt-LT"/>
        </w:rPr>
        <w:t>(natrio chloridas, kalio chloridas, kalcio chlorid</w:t>
      </w:r>
      <w:r>
        <w:rPr>
          <w:snapToGrid/>
          <w:szCs w:val="22"/>
          <w:lang w:val="lt-LT"/>
        </w:rPr>
        <w:t>as</w:t>
      </w:r>
      <w:r w:rsidRPr="00AC5726">
        <w:rPr>
          <w:snapToGrid/>
          <w:szCs w:val="22"/>
          <w:lang w:val="lt-LT"/>
        </w:rPr>
        <w:t xml:space="preserve"> dihidratas, magnio chloridas heksahidratas, natrio acetatas trihidratas, gliukozės monohidratas)</w:t>
      </w:r>
    </w:p>
    <w:p w:rsidR="00314DBC" w:rsidRPr="00AC5726" w:rsidRDefault="00314DBC" w:rsidP="00314DBC">
      <w:pPr>
        <w:widowControl w:val="0"/>
        <w:tabs>
          <w:tab w:val="clear" w:pos="567"/>
        </w:tabs>
        <w:spacing w:line="240" w:lineRule="auto"/>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rFonts w:eastAsia="TimesNewRoman,Bold"/>
          <w:b/>
          <w:bCs/>
          <w:snapToGrid/>
          <w:szCs w:val="22"/>
          <w:lang w:val="lt-LT"/>
        </w:rPr>
      </w:pPr>
      <w:r w:rsidRPr="00AC5726">
        <w:rPr>
          <w:rFonts w:eastAsia="TimesNewRoman,Bold"/>
          <w:b/>
          <w:bCs/>
          <w:snapToGrid/>
          <w:szCs w:val="22"/>
          <w:lang w:val="lt-LT"/>
        </w:rPr>
        <w:t>Atidžiai perskaitykite visą šį lapelį, prieš pradėdami vartoti vaistą, nes jame pateikiama Jums svarbi informacija.</w:t>
      </w:r>
    </w:p>
    <w:p w:rsidR="00314DBC" w:rsidRPr="00AC5726" w:rsidRDefault="00314DBC" w:rsidP="00314DBC">
      <w:pPr>
        <w:widowControl w:val="0"/>
        <w:autoSpaceDE w:val="0"/>
        <w:autoSpaceDN w:val="0"/>
        <w:adjustRightInd w:val="0"/>
        <w:spacing w:line="240" w:lineRule="auto"/>
        <w:rPr>
          <w:rFonts w:eastAsia="TimesNewRoman,Bold"/>
          <w:snapToGrid/>
          <w:szCs w:val="22"/>
          <w:lang w:val="lt-LT"/>
        </w:rPr>
      </w:pPr>
      <w:r w:rsidRPr="00AC5726">
        <w:rPr>
          <w:rFonts w:eastAsia="TimesNewRoman,Bold"/>
          <w:snapToGrid/>
          <w:szCs w:val="22"/>
          <w:lang w:val="lt-LT"/>
        </w:rPr>
        <w:t>-</w:t>
      </w:r>
      <w:r w:rsidRPr="00AC5726">
        <w:rPr>
          <w:rFonts w:eastAsia="TimesNewRoman,Bold"/>
          <w:snapToGrid/>
          <w:szCs w:val="22"/>
          <w:lang w:val="lt-LT"/>
        </w:rPr>
        <w:tab/>
        <w:t>Neišmeskite šio lapelio, nes vėl gali prireikti jį perskaityti.</w:t>
      </w:r>
    </w:p>
    <w:p w:rsidR="00314DBC" w:rsidRPr="00AC5726" w:rsidRDefault="00314DBC" w:rsidP="00314DBC">
      <w:pPr>
        <w:widowControl w:val="0"/>
        <w:autoSpaceDE w:val="0"/>
        <w:autoSpaceDN w:val="0"/>
        <w:adjustRightInd w:val="0"/>
        <w:spacing w:line="240" w:lineRule="auto"/>
        <w:rPr>
          <w:rFonts w:eastAsia="TimesNewRoman,Bold"/>
          <w:snapToGrid/>
          <w:szCs w:val="22"/>
          <w:lang w:val="lt-LT"/>
        </w:rPr>
      </w:pPr>
      <w:r w:rsidRPr="00AC5726">
        <w:rPr>
          <w:rFonts w:eastAsia="TimesNewRoman,Bold"/>
          <w:snapToGrid/>
          <w:szCs w:val="22"/>
          <w:lang w:val="lt-LT"/>
        </w:rPr>
        <w:t>-</w:t>
      </w:r>
      <w:r w:rsidRPr="00AC5726">
        <w:rPr>
          <w:rFonts w:eastAsia="TimesNewRoman,Bold"/>
          <w:snapToGrid/>
          <w:szCs w:val="22"/>
          <w:lang w:val="lt-LT"/>
        </w:rPr>
        <w:tab/>
        <w:t>Jeigu kiltų daugiau klausimų, kreipkitės į gydytoją, vaistininką arba slaugytoją.</w:t>
      </w:r>
    </w:p>
    <w:p w:rsidR="00314DBC" w:rsidRPr="00AC5726" w:rsidRDefault="00314DBC" w:rsidP="00314DBC">
      <w:pPr>
        <w:widowControl w:val="0"/>
        <w:autoSpaceDE w:val="0"/>
        <w:autoSpaceDN w:val="0"/>
        <w:adjustRightInd w:val="0"/>
        <w:spacing w:line="240" w:lineRule="auto"/>
        <w:ind w:left="567" w:hanging="567"/>
        <w:rPr>
          <w:rFonts w:eastAsia="TimesNewRoman,Bold"/>
          <w:snapToGrid/>
          <w:szCs w:val="22"/>
          <w:lang w:val="lt-LT"/>
        </w:rPr>
      </w:pPr>
      <w:r w:rsidRPr="00AC5726">
        <w:rPr>
          <w:rFonts w:eastAsia="TimesNewRoman,Bold"/>
          <w:snapToGrid/>
          <w:szCs w:val="22"/>
          <w:lang w:val="lt-LT"/>
        </w:rPr>
        <w:t>-</w:t>
      </w:r>
      <w:r w:rsidRPr="00AC5726">
        <w:rPr>
          <w:rFonts w:eastAsia="TimesNewRoman,Bold"/>
          <w:snapToGrid/>
          <w:szCs w:val="22"/>
          <w:lang w:val="lt-LT"/>
        </w:rPr>
        <w:tab/>
        <w:t>Jeigu pasireiškė šalutinis poveikis (net jeigu jis šiame lapelyje nenurodytas), kreipkitės į gydytoją, vaistininką arba slaugytoją. Žr. 4 skyrių.</w:t>
      </w:r>
    </w:p>
    <w:p w:rsidR="00314DBC" w:rsidRPr="00AC5726" w:rsidRDefault="00314DBC" w:rsidP="00314DBC">
      <w:pPr>
        <w:widowControl w:val="0"/>
        <w:autoSpaceDE w:val="0"/>
        <w:autoSpaceDN w:val="0"/>
        <w:adjustRightInd w:val="0"/>
        <w:spacing w:line="240" w:lineRule="auto"/>
        <w:ind w:left="567" w:hanging="567"/>
        <w:rPr>
          <w:bCs/>
          <w:snapToGrid/>
          <w:szCs w:val="22"/>
          <w:lang w:val="lt-LT"/>
        </w:rPr>
      </w:pPr>
    </w:p>
    <w:p w:rsidR="00314DBC" w:rsidRPr="00AC5726" w:rsidRDefault="00314DBC" w:rsidP="00314DBC">
      <w:pPr>
        <w:widowControl w:val="0"/>
        <w:tabs>
          <w:tab w:val="clear" w:pos="567"/>
        </w:tabs>
        <w:spacing w:line="240" w:lineRule="auto"/>
        <w:ind w:left="567" w:hanging="567"/>
        <w:rPr>
          <w:b/>
          <w:snapToGrid/>
          <w:szCs w:val="22"/>
          <w:lang w:val="lt-LT"/>
        </w:rPr>
      </w:pPr>
      <w:r w:rsidRPr="00AC5726">
        <w:rPr>
          <w:b/>
          <w:snapToGrid/>
          <w:szCs w:val="22"/>
          <w:lang w:val="lt-LT"/>
        </w:rPr>
        <w:t>Apie ką rašoma šiame lapelyje?</w:t>
      </w:r>
    </w:p>
    <w:p w:rsidR="00314DBC" w:rsidRPr="00AC5726" w:rsidRDefault="00314DBC" w:rsidP="00314DBC">
      <w:pPr>
        <w:widowControl w:val="0"/>
        <w:tabs>
          <w:tab w:val="clear" w:pos="567"/>
        </w:tabs>
        <w:spacing w:line="240" w:lineRule="auto"/>
        <w:rPr>
          <w:bCs/>
          <w:snapToGrid/>
          <w:szCs w:val="22"/>
          <w:lang w:val="lt-LT"/>
        </w:rPr>
      </w:pPr>
    </w:p>
    <w:p w:rsidR="00314DBC" w:rsidRPr="00AC5726" w:rsidRDefault="00314DBC" w:rsidP="00314DBC">
      <w:pPr>
        <w:widowControl w:val="0"/>
        <w:tabs>
          <w:tab w:val="clear" w:pos="567"/>
        </w:tabs>
        <w:spacing w:line="240" w:lineRule="auto"/>
        <w:ind w:left="567" w:hanging="567"/>
        <w:rPr>
          <w:snapToGrid/>
          <w:szCs w:val="22"/>
          <w:lang w:val="lt-LT"/>
        </w:rPr>
      </w:pPr>
      <w:r w:rsidRPr="00AC5726">
        <w:rPr>
          <w:snapToGrid/>
          <w:szCs w:val="22"/>
          <w:lang w:val="lt-LT"/>
        </w:rPr>
        <w:t>1.</w:t>
      </w:r>
      <w:r w:rsidRPr="00AC5726">
        <w:rPr>
          <w:snapToGrid/>
          <w:szCs w:val="22"/>
          <w:lang w:val="lt-LT"/>
        </w:rPr>
        <w:tab/>
        <w:t>Kas yra Benelyte ir kam jis vartojamas</w:t>
      </w:r>
    </w:p>
    <w:p w:rsidR="00314DBC" w:rsidRPr="00AC5726" w:rsidRDefault="00314DBC" w:rsidP="00314DBC">
      <w:pPr>
        <w:widowControl w:val="0"/>
        <w:tabs>
          <w:tab w:val="clear" w:pos="567"/>
        </w:tabs>
        <w:spacing w:line="240" w:lineRule="auto"/>
        <w:ind w:left="567" w:hanging="567"/>
        <w:rPr>
          <w:snapToGrid/>
          <w:szCs w:val="22"/>
          <w:lang w:val="lt-LT"/>
        </w:rPr>
      </w:pPr>
      <w:r w:rsidRPr="00AC5726">
        <w:rPr>
          <w:snapToGrid/>
          <w:szCs w:val="22"/>
          <w:lang w:val="lt-LT"/>
        </w:rPr>
        <w:t>2.</w:t>
      </w:r>
      <w:r w:rsidRPr="00AC5726">
        <w:rPr>
          <w:snapToGrid/>
          <w:szCs w:val="22"/>
          <w:lang w:val="lt-LT"/>
        </w:rPr>
        <w:tab/>
        <w:t>Kas žinotina prieš vartojant Benelyte</w:t>
      </w:r>
    </w:p>
    <w:p w:rsidR="00314DBC" w:rsidRPr="00AC5726" w:rsidRDefault="00314DBC" w:rsidP="00314DBC">
      <w:pPr>
        <w:widowControl w:val="0"/>
        <w:tabs>
          <w:tab w:val="clear" w:pos="567"/>
        </w:tabs>
        <w:spacing w:line="240" w:lineRule="auto"/>
        <w:ind w:left="567" w:hanging="567"/>
        <w:rPr>
          <w:snapToGrid/>
          <w:szCs w:val="22"/>
          <w:lang w:val="lt-LT"/>
        </w:rPr>
      </w:pPr>
      <w:r w:rsidRPr="00AC5726">
        <w:rPr>
          <w:snapToGrid/>
          <w:szCs w:val="22"/>
          <w:lang w:val="lt-LT"/>
        </w:rPr>
        <w:t>3.</w:t>
      </w:r>
      <w:r w:rsidRPr="00AC5726">
        <w:rPr>
          <w:snapToGrid/>
          <w:szCs w:val="22"/>
          <w:lang w:val="lt-LT"/>
        </w:rPr>
        <w:tab/>
        <w:t>Kaip vartoti Benelyte</w:t>
      </w:r>
    </w:p>
    <w:p w:rsidR="00314DBC" w:rsidRPr="00AC5726" w:rsidRDefault="00314DBC" w:rsidP="00314DBC">
      <w:pPr>
        <w:widowControl w:val="0"/>
        <w:tabs>
          <w:tab w:val="clear" w:pos="567"/>
        </w:tabs>
        <w:spacing w:line="240" w:lineRule="auto"/>
        <w:ind w:left="567" w:hanging="567"/>
        <w:rPr>
          <w:snapToGrid/>
          <w:szCs w:val="22"/>
          <w:lang w:val="lt-LT"/>
        </w:rPr>
      </w:pPr>
      <w:r w:rsidRPr="00AC5726">
        <w:rPr>
          <w:snapToGrid/>
          <w:szCs w:val="22"/>
          <w:lang w:val="lt-LT"/>
        </w:rPr>
        <w:t>4.</w:t>
      </w:r>
      <w:r w:rsidRPr="00AC5726">
        <w:rPr>
          <w:snapToGrid/>
          <w:szCs w:val="22"/>
          <w:lang w:val="lt-LT"/>
        </w:rPr>
        <w:tab/>
        <w:t>Galimas šalutinis poveikis</w:t>
      </w:r>
    </w:p>
    <w:p w:rsidR="00314DBC" w:rsidRPr="00AC5726" w:rsidRDefault="00314DBC" w:rsidP="00314DBC">
      <w:pPr>
        <w:widowControl w:val="0"/>
        <w:tabs>
          <w:tab w:val="clear" w:pos="567"/>
        </w:tabs>
        <w:spacing w:line="240" w:lineRule="auto"/>
        <w:ind w:left="567" w:hanging="567"/>
        <w:rPr>
          <w:snapToGrid/>
          <w:szCs w:val="22"/>
          <w:lang w:val="lt-LT"/>
        </w:rPr>
      </w:pPr>
      <w:r w:rsidRPr="00AC5726">
        <w:rPr>
          <w:snapToGrid/>
          <w:szCs w:val="22"/>
          <w:lang w:val="lt-LT"/>
        </w:rPr>
        <w:t>5.</w:t>
      </w:r>
      <w:r w:rsidRPr="00AC5726">
        <w:rPr>
          <w:snapToGrid/>
          <w:szCs w:val="22"/>
          <w:lang w:val="lt-LT"/>
        </w:rPr>
        <w:tab/>
        <w:t>Kaip laikyti Benelyte</w:t>
      </w:r>
    </w:p>
    <w:p w:rsidR="00314DBC" w:rsidRPr="00AC5726" w:rsidRDefault="00314DBC" w:rsidP="00314DBC">
      <w:pPr>
        <w:widowControl w:val="0"/>
        <w:tabs>
          <w:tab w:val="clear" w:pos="567"/>
        </w:tabs>
        <w:spacing w:line="240" w:lineRule="auto"/>
        <w:ind w:left="567" w:hanging="567"/>
        <w:rPr>
          <w:snapToGrid/>
          <w:szCs w:val="22"/>
          <w:lang w:val="lt-LT"/>
        </w:rPr>
      </w:pPr>
      <w:r w:rsidRPr="00AC5726">
        <w:rPr>
          <w:snapToGrid/>
          <w:szCs w:val="22"/>
          <w:lang w:val="lt-LT"/>
        </w:rPr>
        <w:t>6.</w:t>
      </w:r>
      <w:r w:rsidRPr="00AC5726">
        <w:rPr>
          <w:snapToGrid/>
          <w:szCs w:val="22"/>
          <w:lang w:val="lt-LT"/>
        </w:rPr>
        <w:tab/>
        <w:t>Pakuotės turinys ir kita informacija</w:t>
      </w:r>
    </w:p>
    <w:p w:rsidR="00314DBC" w:rsidRPr="00AC5726" w:rsidRDefault="00314DBC" w:rsidP="00314DBC">
      <w:pPr>
        <w:widowControl w:val="0"/>
        <w:numPr>
          <w:ilvl w:val="12"/>
          <w:numId w:val="0"/>
        </w:numPr>
        <w:tabs>
          <w:tab w:val="clear" w:pos="567"/>
        </w:tabs>
        <w:spacing w:line="240" w:lineRule="auto"/>
        <w:rPr>
          <w:snapToGrid/>
          <w:szCs w:val="22"/>
          <w:lang w:val="lt-LT"/>
        </w:rPr>
      </w:pPr>
    </w:p>
    <w:p w:rsidR="00314DBC" w:rsidRPr="00AC5726" w:rsidRDefault="00314DBC" w:rsidP="00314DBC">
      <w:pPr>
        <w:widowControl w:val="0"/>
        <w:numPr>
          <w:ilvl w:val="12"/>
          <w:numId w:val="0"/>
        </w:numPr>
        <w:tabs>
          <w:tab w:val="clear" w:pos="567"/>
        </w:tabs>
        <w:spacing w:line="240" w:lineRule="auto"/>
        <w:rPr>
          <w:snapToGrid/>
          <w:szCs w:val="22"/>
          <w:lang w:val="lt-LT"/>
        </w:rPr>
      </w:pPr>
    </w:p>
    <w:p w:rsidR="00314DBC" w:rsidRPr="00AC5726" w:rsidRDefault="00314DBC" w:rsidP="00314DBC">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1.</w:t>
      </w:r>
      <w:r w:rsidRPr="00AC5726">
        <w:rPr>
          <w:b/>
          <w:snapToGrid/>
          <w:szCs w:val="22"/>
          <w:lang w:val="lt-LT"/>
        </w:rPr>
        <w:tab/>
        <w:t xml:space="preserve">Kas yra </w:t>
      </w:r>
      <w:r w:rsidRPr="00AC5726">
        <w:rPr>
          <w:b/>
          <w:bCs/>
          <w:snapToGrid/>
          <w:szCs w:val="22"/>
          <w:lang w:val="lt-LT"/>
        </w:rPr>
        <w:t xml:space="preserve">Benelyte </w:t>
      </w:r>
      <w:r w:rsidRPr="00AC5726">
        <w:rPr>
          <w:b/>
          <w:snapToGrid/>
          <w:szCs w:val="22"/>
          <w:lang w:val="lt-LT"/>
        </w:rPr>
        <w:t>ir kam jis vartojamas</w:t>
      </w:r>
    </w:p>
    <w:p w:rsidR="00314DBC" w:rsidRPr="00AC5726" w:rsidRDefault="00314DBC" w:rsidP="00314DBC">
      <w:pPr>
        <w:widowControl w:val="0"/>
        <w:tabs>
          <w:tab w:val="clear" w:pos="567"/>
        </w:tabs>
        <w:spacing w:line="240" w:lineRule="auto"/>
        <w:ind w:left="567" w:hanging="567"/>
        <w:rPr>
          <w:snapToGrid/>
          <w:szCs w:val="22"/>
          <w:lang w:val="lt-LT"/>
        </w:rPr>
      </w:pPr>
    </w:p>
    <w:p w:rsidR="00314DBC" w:rsidRPr="00AC5726" w:rsidRDefault="00314DBC" w:rsidP="00314DBC">
      <w:pPr>
        <w:widowControl w:val="0"/>
        <w:numPr>
          <w:ilvl w:val="12"/>
          <w:numId w:val="0"/>
        </w:numPr>
        <w:tabs>
          <w:tab w:val="clear" w:pos="567"/>
        </w:tabs>
        <w:spacing w:line="240" w:lineRule="auto"/>
        <w:rPr>
          <w:snapToGrid/>
          <w:szCs w:val="22"/>
          <w:lang w:val="lt-LT"/>
        </w:rPr>
      </w:pPr>
      <w:r w:rsidRPr="00AC5726">
        <w:rPr>
          <w:snapToGrid/>
          <w:szCs w:val="22"/>
          <w:lang w:val="lt-LT"/>
        </w:rPr>
        <w:t xml:space="preserve">Benelyte yra tirpalas, skirtas intraveninei infuzijai (infuzijai į veną). Jo sudėtyje yra mineralų, vadinamų elektrolitais, kurie turi įtakos vandens kiekiui organizme ir kitiems svarbiems procesams. Jo sudėtyje taip pat yra angliavandenių. </w:t>
      </w:r>
    </w:p>
    <w:p w:rsidR="00314DBC" w:rsidRPr="00AC5726" w:rsidRDefault="00314DBC" w:rsidP="00314DBC">
      <w:pPr>
        <w:widowControl w:val="0"/>
        <w:numPr>
          <w:ilvl w:val="12"/>
          <w:numId w:val="0"/>
        </w:numPr>
        <w:tabs>
          <w:tab w:val="clear" w:pos="567"/>
        </w:tabs>
        <w:spacing w:line="240" w:lineRule="auto"/>
        <w:rPr>
          <w:snapToGrid/>
          <w:szCs w:val="22"/>
          <w:lang w:val="lt-LT"/>
        </w:rPr>
      </w:pPr>
    </w:p>
    <w:p w:rsidR="00314DBC" w:rsidRPr="00AC5726" w:rsidRDefault="00314DBC" w:rsidP="00314DBC">
      <w:pPr>
        <w:widowControl w:val="0"/>
        <w:numPr>
          <w:ilvl w:val="12"/>
          <w:numId w:val="0"/>
        </w:numPr>
        <w:tabs>
          <w:tab w:val="clear" w:pos="567"/>
        </w:tabs>
        <w:spacing w:line="240" w:lineRule="auto"/>
        <w:rPr>
          <w:snapToGrid/>
          <w:szCs w:val="22"/>
          <w:lang w:val="lt-LT"/>
        </w:rPr>
      </w:pPr>
      <w:r w:rsidRPr="00AC5726">
        <w:rPr>
          <w:snapToGrid/>
          <w:szCs w:val="22"/>
          <w:lang w:val="lt-LT"/>
        </w:rPr>
        <w:t>Benelyte yra skirta</w:t>
      </w:r>
      <w:r>
        <w:rPr>
          <w:snapToGrid/>
          <w:szCs w:val="22"/>
          <w:lang w:val="lt-LT"/>
        </w:rPr>
        <w:t>s</w:t>
      </w:r>
      <w:r w:rsidRPr="00AC5726">
        <w:rPr>
          <w:snapToGrid/>
          <w:szCs w:val="22"/>
          <w:lang w:val="lt-LT"/>
        </w:rPr>
        <w:t xml:space="preserve"> vartoti naujagimiams (nuo 0 iki ≤</w:t>
      </w:r>
      <w:r>
        <w:rPr>
          <w:snapToGrid/>
          <w:szCs w:val="22"/>
          <w:lang w:val="lt-LT"/>
        </w:rPr>
        <w:t> </w:t>
      </w:r>
      <w:r w:rsidRPr="00AC5726">
        <w:rPr>
          <w:snapToGrid/>
          <w:szCs w:val="22"/>
          <w:lang w:val="lt-LT"/>
        </w:rPr>
        <w:t>28 dienų amžiaus), kūdikiams (nuo 28 dienų iki ≤</w:t>
      </w:r>
      <w:r>
        <w:rPr>
          <w:snapToGrid/>
          <w:szCs w:val="22"/>
          <w:lang w:val="lt-LT"/>
        </w:rPr>
        <w:t> </w:t>
      </w:r>
      <w:r w:rsidRPr="00AC5726">
        <w:rPr>
          <w:snapToGrid/>
          <w:szCs w:val="22"/>
          <w:lang w:val="lt-LT"/>
        </w:rPr>
        <w:t>2 metų amžiaus), vaikams (nuo 2 iki ≤</w:t>
      </w:r>
      <w:r>
        <w:rPr>
          <w:snapToGrid/>
          <w:szCs w:val="22"/>
          <w:lang w:val="lt-LT"/>
        </w:rPr>
        <w:t> </w:t>
      </w:r>
      <w:r w:rsidRPr="00AC5726">
        <w:rPr>
          <w:snapToGrid/>
          <w:szCs w:val="22"/>
          <w:lang w:val="lt-LT"/>
        </w:rPr>
        <w:t>12 metų amžiaus) ir paaugliams (nuo 12 iki ≤</w:t>
      </w:r>
      <w:r>
        <w:rPr>
          <w:snapToGrid/>
          <w:szCs w:val="22"/>
          <w:lang w:val="lt-LT"/>
        </w:rPr>
        <w:t> </w:t>
      </w:r>
      <w:r w:rsidRPr="00AC5726">
        <w:rPr>
          <w:snapToGrid/>
          <w:szCs w:val="22"/>
          <w:lang w:val="lt-LT"/>
        </w:rPr>
        <w:t>14 metų amžiaus):</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j</w:t>
      </w:r>
      <w:r w:rsidRPr="00AC5726">
        <w:rPr>
          <w:snapToGrid/>
          <w:szCs w:val="22"/>
          <w:lang w:val="lt-LT"/>
        </w:rPr>
        <w:t>is padeda atkurti skysčių kiekį ir normalią elektrolitų (druskų) pusiausvyrą po operacijos. Jame taip pat yra gliukozės, kuri yra energijos šaltinis</w:t>
      </w:r>
      <w:r>
        <w:rPr>
          <w:snapToGrid/>
          <w:szCs w:val="22"/>
          <w:lang w:val="lt-LT"/>
        </w:rPr>
        <w:t>;</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j</w:t>
      </w:r>
      <w:r w:rsidRPr="00AC5726">
        <w:rPr>
          <w:snapToGrid/>
          <w:szCs w:val="22"/>
          <w:lang w:val="lt-LT"/>
        </w:rPr>
        <w:t>is veikia kaip plazmos tūrio pakaitalas, vartojamas kraujo tūriui atstatyti</w:t>
      </w:r>
      <w:r>
        <w:rPr>
          <w:snapToGrid/>
          <w:szCs w:val="22"/>
          <w:lang w:val="lt-LT"/>
        </w:rPr>
        <w:t>;</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j</w:t>
      </w:r>
      <w:r w:rsidRPr="00AC5726">
        <w:rPr>
          <w:snapToGrid/>
          <w:szCs w:val="22"/>
          <w:lang w:val="lt-LT"/>
        </w:rPr>
        <w:t>is padeda atstatyti skysčių ir elektrolitų trūkumą</w:t>
      </w:r>
      <w:r>
        <w:rPr>
          <w:snapToGrid/>
          <w:szCs w:val="22"/>
          <w:lang w:val="lt-LT"/>
        </w:rPr>
        <w:t>;</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j</w:t>
      </w:r>
      <w:r w:rsidRPr="00AC5726">
        <w:rPr>
          <w:snapToGrid/>
          <w:szCs w:val="22"/>
          <w:lang w:val="lt-LT"/>
        </w:rPr>
        <w:t>is naudojamas kaip bazinis tirpalas kitiems elektrolitams ir vaistams.</w:t>
      </w:r>
    </w:p>
    <w:p w:rsidR="00314DBC" w:rsidRPr="00AC5726" w:rsidRDefault="00314DBC" w:rsidP="00314DBC">
      <w:pPr>
        <w:widowControl w:val="0"/>
        <w:numPr>
          <w:ilvl w:val="12"/>
          <w:numId w:val="0"/>
        </w:numPr>
        <w:tabs>
          <w:tab w:val="clear" w:pos="567"/>
        </w:tabs>
        <w:spacing w:line="240" w:lineRule="auto"/>
        <w:rPr>
          <w:snapToGrid/>
          <w:szCs w:val="22"/>
          <w:lang w:val="lt-LT"/>
        </w:rPr>
      </w:pPr>
    </w:p>
    <w:p w:rsidR="00314DBC" w:rsidRPr="00AC5726" w:rsidRDefault="00314DBC" w:rsidP="00314DBC">
      <w:pPr>
        <w:widowControl w:val="0"/>
        <w:numPr>
          <w:ilvl w:val="12"/>
          <w:numId w:val="0"/>
        </w:numPr>
        <w:tabs>
          <w:tab w:val="clear" w:pos="567"/>
        </w:tabs>
        <w:spacing w:line="240" w:lineRule="auto"/>
        <w:rPr>
          <w:snapToGrid/>
          <w:szCs w:val="22"/>
          <w:lang w:val="lt-LT"/>
        </w:rPr>
      </w:pPr>
    </w:p>
    <w:p w:rsidR="00314DBC" w:rsidRPr="00AC5726" w:rsidRDefault="00314DBC" w:rsidP="00314DBC">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2.</w:t>
      </w:r>
      <w:r w:rsidRPr="00AC5726">
        <w:rPr>
          <w:b/>
          <w:snapToGrid/>
          <w:szCs w:val="22"/>
          <w:lang w:val="lt-LT"/>
        </w:rPr>
        <w:tab/>
        <w:t xml:space="preserve">Kas žinotina prieš vartojant </w:t>
      </w:r>
      <w:r w:rsidRPr="00AC5726">
        <w:rPr>
          <w:b/>
          <w:bCs/>
          <w:snapToGrid/>
          <w:szCs w:val="22"/>
          <w:lang w:val="lt-LT"/>
        </w:rPr>
        <w:t>Benelyte</w:t>
      </w:r>
    </w:p>
    <w:p w:rsidR="00314DBC" w:rsidRPr="00AC5726" w:rsidRDefault="00314DBC" w:rsidP="00314DBC">
      <w:pPr>
        <w:widowControl w:val="0"/>
        <w:tabs>
          <w:tab w:val="clear" w:pos="567"/>
        </w:tabs>
        <w:spacing w:line="240" w:lineRule="auto"/>
        <w:ind w:left="567" w:hanging="567"/>
        <w:rPr>
          <w:snapToGrid/>
          <w:szCs w:val="22"/>
          <w:lang w:val="lt-LT"/>
        </w:rPr>
      </w:pPr>
    </w:p>
    <w:p w:rsidR="00314DBC" w:rsidRPr="00AC5726" w:rsidRDefault="00314DBC" w:rsidP="00314DBC">
      <w:pPr>
        <w:widowControl w:val="0"/>
        <w:tabs>
          <w:tab w:val="clear" w:pos="567"/>
        </w:tabs>
        <w:spacing w:line="240" w:lineRule="auto"/>
        <w:ind w:left="567" w:hanging="567"/>
        <w:rPr>
          <w:b/>
          <w:bCs/>
          <w:caps/>
          <w:snapToGrid/>
          <w:szCs w:val="22"/>
          <w:lang w:val="lt-LT"/>
        </w:rPr>
      </w:pPr>
      <w:r w:rsidRPr="00AC5726">
        <w:rPr>
          <w:b/>
          <w:bCs/>
          <w:snapToGrid/>
          <w:szCs w:val="22"/>
          <w:lang w:val="lt-LT"/>
        </w:rPr>
        <w:t>Benelyte vartoti draudžiama:</w:t>
      </w:r>
    </w:p>
    <w:p w:rsidR="00314DBC" w:rsidRDefault="00314DBC" w:rsidP="00314DBC">
      <w:pPr>
        <w:widowControl w:val="0"/>
        <w:numPr>
          <w:ilvl w:val="0"/>
          <w:numId w:val="2"/>
        </w:numPr>
        <w:tabs>
          <w:tab w:val="clear" w:pos="567"/>
        </w:tabs>
        <w:spacing w:line="240" w:lineRule="auto"/>
        <w:ind w:left="567" w:hanging="567"/>
        <w:rPr>
          <w:snapToGrid/>
          <w:szCs w:val="22"/>
          <w:lang w:val="lt-LT"/>
        </w:rPr>
      </w:pPr>
      <w:r w:rsidRPr="00AC5726">
        <w:rPr>
          <w:snapToGrid/>
          <w:szCs w:val="22"/>
          <w:lang w:val="lt-LT"/>
        </w:rPr>
        <w:t>jeigu Jūsų vaikui yra alergija (padidėjęs jautrumas) natrio chloridui, kalio chloridui, kalcio chloridui, magnio chloridui, natrio acetatui, gliukozei arba bet kuriai pagalbinei šio vaisto medžiagai (jos išvardytos 6 skyriuje);</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neišnešiotiems naujagimiams ir 28 dienų amžiaus bei jaunesniems naujagimiams: Jūsų vaikui kartu su šiuo vaistu į veną negalima lašinti antibiotiko, vadinamo ceftriaksonu;</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sidRPr="00AC5726">
        <w:rPr>
          <w:snapToGrid/>
          <w:szCs w:val="22"/>
          <w:lang w:val="lt-LT"/>
        </w:rPr>
        <w:t>jeigu Jūsų vaiko organizme yra vandens perteklius (yra hiperhidratacija).</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s>
        <w:spacing w:line="240" w:lineRule="auto"/>
        <w:ind w:left="567" w:hanging="567"/>
        <w:rPr>
          <w:b/>
          <w:snapToGrid/>
          <w:szCs w:val="22"/>
          <w:lang w:val="lt-LT"/>
        </w:rPr>
      </w:pPr>
      <w:r w:rsidRPr="00AC5726">
        <w:rPr>
          <w:b/>
          <w:snapToGrid/>
          <w:szCs w:val="22"/>
          <w:lang w:val="lt-LT"/>
        </w:rPr>
        <w:t>Įspėjimai ir atsargumo priemonės</w:t>
      </w:r>
    </w:p>
    <w:p w:rsidR="00314DBC" w:rsidRPr="00AC5726" w:rsidRDefault="00314DBC" w:rsidP="00314DBC">
      <w:pPr>
        <w:numPr>
          <w:ilvl w:val="12"/>
          <w:numId w:val="0"/>
        </w:numPr>
        <w:tabs>
          <w:tab w:val="clear" w:pos="567"/>
        </w:tabs>
        <w:spacing w:line="240" w:lineRule="auto"/>
        <w:ind w:right="-2"/>
        <w:rPr>
          <w:szCs w:val="22"/>
          <w:lang w:val="lt-LT"/>
        </w:rPr>
      </w:pPr>
      <w:r w:rsidRPr="00AC5726">
        <w:rPr>
          <w:szCs w:val="22"/>
          <w:lang w:val="lt-LT"/>
        </w:rPr>
        <w:t xml:space="preserve">Pasitarkite su gydytoju, vaistininku arba slaugytoju, prieš Jūsų vaikui skiriant vartoti </w:t>
      </w:r>
      <w:r w:rsidRPr="00AC5726">
        <w:rPr>
          <w:rFonts w:eastAsia="SimSun"/>
          <w:szCs w:val="22"/>
          <w:lang w:val="lt-LT" w:eastAsia="en-GB"/>
        </w:rPr>
        <w:t>Benelyte, jeigu Jūsų vaikui yra toliau paminėta būklė</w:t>
      </w:r>
      <w:r>
        <w:rPr>
          <w:rFonts w:eastAsia="SimSun"/>
          <w:szCs w:val="22"/>
          <w:lang w:val="lt-LT" w:eastAsia="en-GB"/>
        </w:rPr>
        <w:t>:</w:t>
      </w:r>
    </w:p>
    <w:p w:rsidR="00314DBC" w:rsidRPr="00AC5726" w:rsidRDefault="00314DBC" w:rsidP="00314DBC">
      <w:pPr>
        <w:widowControl w:val="0"/>
        <w:numPr>
          <w:ilvl w:val="0"/>
          <w:numId w:val="1"/>
        </w:numPr>
        <w:tabs>
          <w:tab w:val="clear" w:pos="567"/>
        </w:tabs>
        <w:spacing w:line="240" w:lineRule="auto"/>
        <w:ind w:left="567" w:hanging="567"/>
        <w:rPr>
          <w:snapToGrid/>
          <w:szCs w:val="22"/>
          <w:lang w:val="lt-LT"/>
        </w:rPr>
      </w:pPr>
      <w:r>
        <w:rPr>
          <w:snapToGrid/>
          <w:szCs w:val="22"/>
          <w:lang w:val="lt-LT"/>
        </w:rPr>
        <w:t>o</w:t>
      </w:r>
      <w:r w:rsidRPr="00AC5726">
        <w:rPr>
          <w:snapToGrid/>
          <w:szCs w:val="22"/>
          <w:lang w:val="lt-LT"/>
        </w:rPr>
        <w:t>rganizme yra mažiau rūgšties nei įprastai (metabolinė alkalozė)</w:t>
      </w:r>
      <w:r>
        <w:rPr>
          <w:snapToGrid/>
          <w:szCs w:val="22"/>
          <w:lang w:val="lt-LT"/>
        </w:rPr>
        <w:t>;</w:t>
      </w:r>
    </w:p>
    <w:p w:rsidR="00314DBC" w:rsidRPr="00AC5726" w:rsidRDefault="00314DBC" w:rsidP="00314DBC">
      <w:pPr>
        <w:widowControl w:val="0"/>
        <w:numPr>
          <w:ilvl w:val="0"/>
          <w:numId w:val="1"/>
        </w:numPr>
        <w:tabs>
          <w:tab w:val="clear" w:pos="567"/>
        </w:tabs>
        <w:spacing w:line="240" w:lineRule="auto"/>
        <w:ind w:left="567" w:hanging="567"/>
        <w:rPr>
          <w:snapToGrid/>
          <w:szCs w:val="22"/>
          <w:lang w:val="lt-LT"/>
        </w:rPr>
      </w:pPr>
      <w:r>
        <w:rPr>
          <w:snapToGrid/>
          <w:szCs w:val="22"/>
          <w:lang w:val="lt-LT"/>
        </w:rPr>
        <w:t>n</w:t>
      </w:r>
      <w:r w:rsidRPr="00AC5726">
        <w:rPr>
          <w:snapToGrid/>
          <w:szCs w:val="22"/>
          <w:lang w:val="lt-LT"/>
        </w:rPr>
        <w:t>eįprastai didelis cukraus kiekis kraujyje (hiperglikemija)</w:t>
      </w:r>
      <w:r>
        <w:rPr>
          <w:snapToGrid/>
          <w:szCs w:val="22"/>
          <w:lang w:val="lt-LT"/>
        </w:rPr>
        <w:t>;</w:t>
      </w:r>
    </w:p>
    <w:p w:rsidR="00314DBC" w:rsidRPr="00AC5726" w:rsidRDefault="00314DBC" w:rsidP="00314DBC">
      <w:pPr>
        <w:widowControl w:val="0"/>
        <w:numPr>
          <w:ilvl w:val="0"/>
          <w:numId w:val="1"/>
        </w:numPr>
        <w:tabs>
          <w:tab w:val="clear" w:pos="567"/>
        </w:tabs>
        <w:spacing w:line="240" w:lineRule="auto"/>
        <w:ind w:left="567" w:hanging="567"/>
        <w:rPr>
          <w:snapToGrid/>
          <w:szCs w:val="22"/>
          <w:lang w:val="lt-LT"/>
        </w:rPr>
      </w:pPr>
      <w:r>
        <w:rPr>
          <w:snapToGrid/>
          <w:szCs w:val="22"/>
          <w:lang w:val="lt-LT"/>
        </w:rPr>
        <w:t>n</w:t>
      </w:r>
      <w:r w:rsidRPr="00AC5726">
        <w:rPr>
          <w:snapToGrid/>
          <w:szCs w:val="22"/>
          <w:lang w:val="lt-LT"/>
        </w:rPr>
        <w:t>eįprastai mažas kalio kiekis kraujyje (hipokalemija)</w:t>
      </w:r>
      <w:r>
        <w:rPr>
          <w:snapToGrid/>
          <w:szCs w:val="22"/>
          <w:lang w:val="lt-LT"/>
        </w:rPr>
        <w:t>;</w:t>
      </w:r>
    </w:p>
    <w:p w:rsidR="00314DBC" w:rsidRPr="00AC5726" w:rsidRDefault="00314DBC" w:rsidP="00314DBC">
      <w:pPr>
        <w:widowControl w:val="0"/>
        <w:numPr>
          <w:ilvl w:val="0"/>
          <w:numId w:val="1"/>
        </w:numPr>
        <w:tabs>
          <w:tab w:val="clear" w:pos="567"/>
        </w:tabs>
        <w:spacing w:line="240" w:lineRule="auto"/>
        <w:ind w:left="567" w:hanging="567"/>
        <w:rPr>
          <w:snapToGrid/>
          <w:szCs w:val="22"/>
          <w:lang w:val="lt-LT"/>
        </w:rPr>
      </w:pPr>
      <w:r>
        <w:rPr>
          <w:snapToGrid/>
          <w:szCs w:val="22"/>
          <w:lang w:val="lt-LT"/>
        </w:rPr>
        <w:t>n</w:t>
      </w:r>
      <w:r w:rsidRPr="00AC5726">
        <w:rPr>
          <w:snapToGrid/>
          <w:szCs w:val="22"/>
          <w:lang w:val="lt-LT"/>
        </w:rPr>
        <w:t>eįprastai didelis natrio kiekis kraujyje (hipernatremija)</w:t>
      </w:r>
      <w:r>
        <w:rPr>
          <w:snapToGrid/>
          <w:szCs w:val="22"/>
          <w:lang w:val="lt-LT"/>
        </w:rPr>
        <w:t>;</w:t>
      </w:r>
    </w:p>
    <w:p w:rsidR="00314DBC" w:rsidRDefault="00314DBC" w:rsidP="00314DBC">
      <w:pPr>
        <w:widowControl w:val="0"/>
        <w:numPr>
          <w:ilvl w:val="0"/>
          <w:numId w:val="1"/>
        </w:numPr>
        <w:tabs>
          <w:tab w:val="clear" w:pos="567"/>
        </w:tabs>
        <w:spacing w:line="240" w:lineRule="auto"/>
        <w:ind w:left="567" w:hanging="567"/>
        <w:rPr>
          <w:snapToGrid/>
          <w:szCs w:val="22"/>
          <w:lang w:val="lt-LT"/>
        </w:rPr>
      </w:pPr>
      <w:r>
        <w:rPr>
          <w:snapToGrid/>
          <w:szCs w:val="22"/>
          <w:lang w:val="lt-LT"/>
        </w:rPr>
        <w:lastRenderedPageBreak/>
        <w:t>n</w:t>
      </w:r>
      <w:r w:rsidRPr="00AC5726">
        <w:rPr>
          <w:snapToGrid/>
          <w:szCs w:val="22"/>
          <w:lang w:val="lt-LT"/>
        </w:rPr>
        <w:t>eįprastai didelis chloridų kiekis kraujyje (hiperchloremija)</w:t>
      </w:r>
      <w:r>
        <w:rPr>
          <w:snapToGrid/>
          <w:szCs w:val="22"/>
          <w:lang w:val="lt-LT"/>
        </w:rPr>
        <w:t>;</w:t>
      </w:r>
    </w:p>
    <w:p w:rsidR="00314DBC" w:rsidRPr="00780EFD" w:rsidRDefault="00314DBC" w:rsidP="00314DBC">
      <w:pPr>
        <w:widowControl w:val="0"/>
        <w:numPr>
          <w:ilvl w:val="0"/>
          <w:numId w:val="1"/>
        </w:numPr>
        <w:tabs>
          <w:tab w:val="clear" w:pos="567"/>
        </w:tabs>
        <w:spacing w:line="240" w:lineRule="auto"/>
        <w:ind w:left="567" w:hanging="567"/>
        <w:rPr>
          <w:snapToGrid/>
          <w:szCs w:val="22"/>
          <w:lang w:val="lt-LT"/>
        </w:rPr>
      </w:pPr>
      <w:r w:rsidRPr="00780EFD">
        <w:rPr>
          <w:snapToGrid/>
          <w:szCs w:val="22"/>
          <w:lang w:val="lt-LT"/>
        </w:rPr>
        <w:t>inkstų nepakankamumas arba inkstų funkcijos susilpnėjimas;</w:t>
      </w:r>
    </w:p>
    <w:p w:rsidR="00314DBC" w:rsidRPr="00051AD5" w:rsidRDefault="00314DBC" w:rsidP="00314DBC">
      <w:pPr>
        <w:widowControl w:val="0"/>
        <w:numPr>
          <w:ilvl w:val="0"/>
          <w:numId w:val="1"/>
        </w:numPr>
        <w:tabs>
          <w:tab w:val="clear" w:pos="567"/>
        </w:tabs>
        <w:spacing w:line="240" w:lineRule="auto"/>
        <w:ind w:left="567" w:hanging="567"/>
        <w:rPr>
          <w:snapToGrid/>
          <w:szCs w:val="22"/>
          <w:lang w:val="lt-LT"/>
        </w:rPr>
      </w:pPr>
      <w:r w:rsidRPr="00051AD5">
        <w:rPr>
          <w:snapToGrid/>
          <w:szCs w:val="22"/>
          <w:lang w:val="lt-LT"/>
        </w:rPr>
        <w:t>vartojama tam tikro antibiotiko, vadinamo ceftriaksonu</w:t>
      </w:r>
      <w:r>
        <w:rPr>
          <w:snapToGrid/>
          <w:szCs w:val="22"/>
          <w:lang w:val="lt-LT"/>
        </w:rPr>
        <w:t>;</w:t>
      </w:r>
      <w:r w:rsidRPr="00051AD5">
        <w:rPr>
          <w:snapToGrid/>
          <w:szCs w:val="22"/>
          <w:lang w:val="lt-LT"/>
        </w:rPr>
        <w:t xml:space="preserve"> jo negalima maišyti ar skirti kartu su bet kokiais į veną</w:t>
      </w:r>
      <w:r w:rsidRPr="003919BE">
        <w:rPr>
          <w:snapToGrid/>
          <w:szCs w:val="22"/>
          <w:lang w:val="lt-LT"/>
        </w:rPr>
        <w:t xml:space="preserve"> lašinamais tirpalais, kurių sudėtyje yra kalcio. Gydytojas tai žino ir jų kartu neskirs net per skirtingas infuzines linijas ar </w:t>
      </w:r>
      <w:r>
        <w:rPr>
          <w:snapToGrid/>
          <w:szCs w:val="22"/>
          <w:lang w:val="lt-LT"/>
        </w:rPr>
        <w:t xml:space="preserve">į </w:t>
      </w:r>
      <w:r w:rsidRPr="00051AD5">
        <w:rPr>
          <w:snapToGrid/>
          <w:szCs w:val="22"/>
          <w:lang w:val="lt-LT"/>
        </w:rPr>
        <w:t>skirtingas infuzijos vietas.</w:t>
      </w:r>
    </w:p>
    <w:p w:rsidR="00314DBC" w:rsidRPr="003919BE" w:rsidRDefault="00314DBC" w:rsidP="00314DBC">
      <w:pPr>
        <w:pStyle w:val="Sraopastraipa"/>
        <w:numPr>
          <w:ilvl w:val="0"/>
          <w:numId w:val="4"/>
        </w:numPr>
        <w:tabs>
          <w:tab w:val="left" w:pos="851"/>
        </w:tabs>
        <w:spacing w:line="278" w:lineRule="exact"/>
        <w:ind w:left="851" w:hanging="284"/>
        <w:rPr>
          <w:lang w:val="lt-LT"/>
        </w:rPr>
      </w:pPr>
      <w:r w:rsidRPr="00780EFD">
        <w:rPr>
          <w:lang w:val="lt-LT"/>
        </w:rPr>
        <w:t xml:space="preserve">Vis dėlto </w:t>
      </w:r>
      <w:r w:rsidRPr="00E73C64">
        <w:rPr>
          <w:lang w:val="lt-LT"/>
        </w:rPr>
        <w:t>vyresniems nei 28</w:t>
      </w:r>
      <w:r>
        <w:rPr>
          <w:lang w:val="lt-LT"/>
        </w:rPr>
        <w:t> </w:t>
      </w:r>
      <w:r w:rsidRPr="00E73C64">
        <w:rPr>
          <w:lang w:val="lt-LT"/>
        </w:rPr>
        <w:t xml:space="preserve">dienų amžiaus </w:t>
      </w:r>
      <w:r>
        <w:rPr>
          <w:lang w:val="lt-LT"/>
        </w:rPr>
        <w:t>vaikams gydytojas kalcį ir</w:t>
      </w:r>
      <w:r w:rsidRPr="00E73C64">
        <w:rPr>
          <w:lang w:val="lt-LT"/>
        </w:rPr>
        <w:t xml:space="preserve"> ceftriakson</w:t>
      </w:r>
      <w:r>
        <w:rPr>
          <w:lang w:val="lt-LT"/>
        </w:rPr>
        <w:t>ą</w:t>
      </w:r>
      <w:r w:rsidRPr="00E73C64">
        <w:rPr>
          <w:lang w:val="lt-LT"/>
        </w:rPr>
        <w:t xml:space="preserve"> </w:t>
      </w:r>
      <w:r>
        <w:rPr>
          <w:lang w:val="lt-LT"/>
        </w:rPr>
        <w:t>gali</w:t>
      </w:r>
      <w:r w:rsidRPr="00E73C64">
        <w:rPr>
          <w:lang w:val="lt-LT"/>
        </w:rPr>
        <w:t xml:space="preserve"> </w:t>
      </w:r>
      <w:r>
        <w:rPr>
          <w:lang w:val="lt-LT"/>
        </w:rPr>
        <w:t>skirti</w:t>
      </w:r>
      <w:r w:rsidRPr="00E73C64">
        <w:rPr>
          <w:lang w:val="lt-LT"/>
        </w:rPr>
        <w:t xml:space="preserve"> vien</w:t>
      </w:r>
      <w:r>
        <w:rPr>
          <w:lang w:val="lt-LT"/>
        </w:rPr>
        <w:t>ą</w:t>
      </w:r>
      <w:r w:rsidRPr="00E73C64">
        <w:rPr>
          <w:lang w:val="lt-LT"/>
        </w:rPr>
        <w:t xml:space="preserve"> po kito, jei infuzinės linijos yra skirtingose vietose arba jei infuzinės linijos pakeičiamos ar tarp infuzijų kruopščiai praplaunamos fiziologiniu druskos tirpalu, kad būtų išvengta </w:t>
      </w:r>
      <w:r>
        <w:rPr>
          <w:lang w:val="lt-LT"/>
        </w:rPr>
        <w:t>nuosėdų susidarymo</w:t>
      </w:r>
      <w:r w:rsidRPr="00E73C64">
        <w:rPr>
          <w:lang w:val="lt-LT"/>
        </w:rPr>
        <w:t xml:space="preserve">. </w:t>
      </w:r>
      <w:r>
        <w:rPr>
          <w:lang w:val="lt-LT"/>
        </w:rPr>
        <w:t>Jei Jūsų arba Jūsų vaiko kraujo tūris yra mažas</w:t>
      </w:r>
      <w:r w:rsidRPr="00E73C64">
        <w:rPr>
          <w:lang w:val="lt-LT"/>
        </w:rPr>
        <w:t xml:space="preserve">, </w:t>
      </w:r>
      <w:r>
        <w:rPr>
          <w:lang w:val="lt-LT"/>
        </w:rPr>
        <w:t>gydytojas</w:t>
      </w:r>
      <w:r w:rsidRPr="00E73C64">
        <w:rPr>
          <w:lang w:val="lt-LT"/>
        </w:rPr>
        <w:t xml:space="preserve"> veng</w:t>
      </w:r>
      <w:r>
        <w:rPr>
          <w:lang w:val="lt-LT"/>
        </w:rPr>
        <w:t>s</w:t>
      </w:r>
      <w:r w:rsidRPr="00E73C64">
        <w:rPr>
          <w:lang w:val="lt-LT"/>
        </w:rPr>
        <w:t xml:space="preserve"> </w:t>
      </w:r>
      <w:r>
        <w:rPr>
          <w:lang w:val="lt-LT"/>
        </w:rPr>
        <w:t>vieną po kito skirti kalcį ir</w:t>
      </w:r>
      <w:r w:rsidRPr="00E73C64">
        <w:rPr>
          <w:lang w:val="lt-LT"/>
        </w:rPr>
        <w:t xml:space="preserve"> ceftriakson</w:t>
      </w:r>
      <w:r>
        <w:rPr>
          <w:lang w:val="lt-LT"/>
        </w:rPr>
        <w:t>ą</w:t>
      </w:r>
      <w:r w:rsidRPr="003919BE">
        <w:rPr>
          <w:lang w:val="lt-LT"/>
        </w:rPr>
        <w:t>.</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 xml:space="preserve">Kol Jūsų vaikui bus skiriamas šis vaistas, periodiškai bus tikrinamas elektrolitų kiekis jo kraujo serume, vandens pusiausvyra, gliukozės kiekis kraujyje ir rūgščių bei šarmų būklė. </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Skiriant šį vaistą vaikams, ypač naujagimiams ir kūdikiams, būtinas atsargumas, nes gali pasireikšti pieno rūgšties acidozė (padidėjęs pieno rūgšties kiekis organizme). Į tai būtina atsižvelgti, jei gimusiam vaikui nustatyta laktato panaudojimo problemų.</w:t>
      </w:r>
    </w:p>
    <w:p w:rsidR="00314DBC" w:rsidRPr="00AC5726" w:rsidRDefault="00314DBC" w:rsidP="00314DBC">
      <w:pPr>
        <w:widowControl w:val="0"/>
        <w:numPr>
          <w:ilvl w:val="12"/>
          <w:numId w:val="0"/>
        </w:numPr>
        <w:tabs>
          <w:tab w:val="clear" w:pos="567"/>
        </w:tabs>
        <w:spacing w:line="240" w:lineRule="auto"/>
        <w:ind w:right="-2"/>
        <w:rPr>
          <w:bCs/>
          <w:snapToGrid/>
          <w:szCs w:val="22"/>
          <w:lang w:val="lt-LT"/>
        </w:rPr>
      </w:pPr>
    </w:p>
    <w:p w:rsidR="00314DBC" w:rsidRPr="00AC5726" w:rsidRDefault="00314DBC" w:rsidP="00314DBC">
      <w:pPr>
        <w:widowControl w:val="0"/>
        <w:numPr>
          <w:ilvl w:val="12"/>
          <w:numId w:val="0"/>
        </w:numPr>
        <w:tabs>
          <w:tab w:val="clear" w:pos="567"/>
        </w:tabs>
        <w:spacing w:line="240" w:lineRule="auto"/>
        <w:rPr>
          <w:snapToGrid/>
          <w:szCs w:val="22"/>
          <w:lang w:val="lt-LT"/>
        </w:rPr>
      </w:pPr>
      <w:r w:rsidRPr="00AC5726">
        <w:rPr>
          <w:b/>
          <w:snapToGrid/>
          <w:szCs w:val="22"/>
          <w:lang w:val="lt-LT"/>
        </w:rPr>
        <w:t>Kiti vaistai ir Benelyte</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Jeigu Jūsų vaikas vartoja ar neseniai vartojo kitų vaistų arba dėl to nesate tikri, apie tai pasakykite gydytojui arba vaistininkui.</w:t>
      </w:r>
    </w:p>
    <w:p w:rsidR="00314DBC" w:rsidRPr="00051AD5" w:rsidRDefault="00314DBC" w:rsidP="00314DBC">
      <w:pPr>
        <w:widowControl w:val="0"/>
        <w:numPr>
          <w:ilvl w:val="0"/>
          <w:numId w:val="1"/>
        </w:numPr>
        <w:tabs>
          <w:tab w:val="clear" w:pos="567"/>
        </w:tabs>
        <w:spacing w:line="240" w:lineRule="auto"/>
        <w:ind w:left="567" w:hanging="567"/>
        <w:rPr>
          <w:snapToGrid/>
          <w:szCs w:val="22"/>
          <w:lang w:val="lt-LT"/>
        </w:rPr>
      </w:pPr>
      <w:r>
        <w:rPr>
          <w:snapToGrid/>
          <w:szCs w:val="22"/>
          <w:lang w:val="lt-LT"/>
        </w:rPr>
        <w:t xml:space="preserve">Nerekomenduojama kartu </w:t>
      </w:r>
      <w:r w:rsidRPr="00051AD5">
        <w:rPr>
          <w:snapToGrid/>
          <w:szCs w:val="22"/>
          <w:lang w:val="lt-LT"/>
        </w:rPr>
        <w:t>varto</w:t>
      </w:r>
      <w:r>
        <w:rPr>
          <w:snapToGrid/>
          <w:szCs w:val="22"/>
          <w:lang w:val="lt-LT"/>
        </w:rPr>
        <w:t>ti į veną skiriamo</w:t>
      </w:r>
      <w:r w:rsidRPr="00051AD5">
        <w:rPr>
          <w:snapToGrid/>
          <w:szCs w:val="22"/>
          <w:lang w:val="lt-LT"/>
        </w:rPr>
        <w:t xml:space="preserve"> ceftriakson</w:t>
      </w:r>
      <w:r>
        <w:rPr>
          <w:snapToGrid/>
          <w:szCs w:val="22"/>
          <w:lang w:val="lt-LT"/>
        </w:rPr>
        <w:t>o (</w:t>
      </w:r>
      <w:r w:rsidRPr="00051AD5">
        <w:rPr>
          <w:snapToGrid/>
          <w:szCs w:val="22"/>
          <w:lang w:val="lt-LT"/>
        </w:rPr>
        <w:t>antibiotiko</w:t>
      </w:r>
      <w:r>
        <w:rPr>
          <w:snapToGrid/>
          <w:szCs w:val="22"/>
          <w:lang w:val="lt-LT"/>
        </w:rPr>
        <w:t>) (žr. skyrių „</w:t>
      </w:r>
      <w:r w:rsidRPr="001A37F4">
        <w:rPr>
          <w:snapToGrid/>
          <w:szCs w:val="22"/>
          <w:lang w:val="lt-LT"/>
        </w:rPr>
        <w:t>Įspėjimai ir atsargumo priemonės</w:t>
      </w:r>
      <w:r>
        <w:rPr>
          <w:snapToGrid/>
          <w:szCs w:val="22"/>
          <w:lang w:val="lt-LT"/>
        </w:rPr>
        <w:t>“).</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rFonts w:eastAsia="TimesNewRoman,Bold"/>
          <w:b/>
          <w:bCs/>
          <w:snapToGrid/>
          <w:szCs w:val="22"/>
          <w:lang w:val="lt-LT"/>
        </w:rPr>
      </w:pPr>
      <w:r w:rsidRPr="00AC5726">
        <w:rPr>
          <w:rFonts w:eastAsia="TimesNewRoman,Bold"/>
          <w:b/>
          <w:bCs/>
          <w:snapToGrid/>
          <w:szCs w:val="22"/>
          <w:lang w:val="lt-LT"/>
        </w:rPr>
        <w:t>Nėštumas ir žindymo laikotarpis</w:t>
      </w:r>
    </w:p>
    <w:p w:rsidR="00314DBC" w:rsidRPr="00AC5726" w:rsidRDefault="00314DBC" w:rsidP="00314DBC">
      <w:pPr>
        <w:widowControl w:val="0"/>
        <w:tabs>
          <w:tab w:val="clear" w:pos="567"/>
        </w:tabs>
        <w:spacing w:line="240" w:lineRule="auto"/>
        <w:rPr>
          <w:snapToGrid/>
          <w:szCs w:val="22"/>
          <w:lang w:val="lt-LT"/>
        </w:rPr>
      </w:pPr>
      <w:r w:rsidRPr="00AC5726">
        <w:rPr>
          <w:rFonts w:eastAsia="TimesNewRoman,Bold"/>
          <w:snapToGrid/>
          <w:szCs w:val="22"/>
          <w:lang w:val="lt-LT"/>
        </w:rPr>
        <w:t>Benelyte yra skirtas vartoti tik vaikams (jaunesniems kaip 14 </w:t>
      </w:r>
      <w:r w:rsidRPr="00AC5726">
        <w:rPr>
          <w:rFonts w:eastAsia="TimesNewRoman,Bold"/>
          <w:szCs w:val="22"/>
          <w:lang w:val="lt-LT"/>
        </w:rPr>
        <w:t>metų amžiaus</w:t>
      </w:r>
      <w:r w:rsidRPr="00AC5726">
        <w:rPr>
          <w:rFonts w:eastAsia="TimesNewRoman,Bold"/>
          <w:snapToGrid/>
          <w:szCs w:val="22"/>
          <w:lang w:val="lt-LT"/>
        </w:rPr>
        <w:t>)</w:t>
      </w:r>
      <w:r w:rsidRPr="00AC5726">
        <w:rPr>
          <w:snapToGrid/>
          <w:szCs w:val="22"/>
          <w:lang w:val="lt-LT"/>
        </w:rPr>
        <w:t>.</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3.</w:t>
      </w:r>
      <w:r w:rsidRPr="00AC5726">
        <w:rPr>
          <w:b/>
          <w:snapToGrid/>
          <w:szCs w:val="22"/>
          <w:lang w:val="lt-LT"/>
        </w:rPr>
        <w:tab/>
        <w:t>Kaip vartoti Benelyte</w:t>
      </w:r>
    </w:p>
    <w:p w:rsidR="00314DBC" w:rsidRPr="00AC5726" w:rsidRDefault="00314DBC" w:rsidP="00314DBC">
      <w:pPr>
        <w:widowControl w:val="0"/>
        <w:tabs>
          <w:tab w:val="clear" w:pos="567"/>
        </w:tabs>
        <w:spacing w:line="240" w:lineRule="auto"/>
        <w:ind w:left="567" w:hanging="567"/>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 xml:space="preserve">Gydytojas ar kitas sveikatos priežiūros specialistas šį vaistą </w:t>
      </w:r>
      <w:r>
        <w:rPr>
          <w:snapToGrid/>
          <w:szCs w:val="22"/>
          <w:lang w:val="lt-LT"/>
        </w:rPr>
        <w:t xml:space="preserve">Jūsų </w:t>
      </w:r>
      <w:r w:rsidRPr="00AC5726">
        <w:rPr>
          <w:snapToGrid/>
          <w:szCs w:val="22"/>
          <w:lang w:val="lt-LT"/>
        </w:rPr>
        <w:t>vaikui skirs infuzijos būdu į veną (sulašins į veną).</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b/>
          <w:bCs/>
          <w:snapToGrid/>
          <w:szCs w:val="22"/>
          <w:lang w:val="lt-LT"/>
        </w:rPr>
      </w:pPr>
      <w:r w:rsidRPr="00AC5726">
        <w:rPr>
          <w:b/>
          <w:bCs/>
          <w:snapToGrid/>
          <w:szCs w:val="22"/>
          <w:lang w:val="lt-LT"/>
        </w:rPr>
        <w:t>Dozavimas</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Gydytojas nustatys Jūsų vaikui skiriamą vaisto kiekį, jis priklausys nuo Jūsų vaiko amžiaus, svorio, klinikinės būklės ir kito Jūsų vaikui taikomo gydymo. Taigi, bus atsižvelgta į jo individualų skysčių, elektrolitų ir energijos poreikį. Gydytojas nuspręs, kokią dozę Jūsų vaikui reikia skirti.</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 xml:space="preserve">Visada vartokite šį vaistą tiksliai, kaip nurodė gydytojas arba vaistininkas. </w:t>
      </w:r>
      <w:r w:rsidRPr="00AC5726">
        <w:rPr>
          <w:noProof/>
          <w:szCs w:val="22"/>
          <w:lang w:val="lt-LT"/>
        </w:rPr>
        <w:t>Jeigu abejojate, kreipkitės į</w:t>
      </w:r>
      <w:r w:rsidRPr="00AC5726">
        <w:rPr>
          <w:snapToGrid/>
          <w:szCs w:val="22"/>
          <w:lang w:val="lt-LT"/>
        </w:rPr>
        <w:t xml:space="preserve"> gydytoją arba vaistininką.</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rFonts w:eastAsia="TimesNewRoman,Bold"/>
          <w:b/>
          <w:bCs/>
          <w:snapToGrid/>
          <w:szCs w:val="22"/>
          <w:lang w:val="lt-LT"/>
        </w:rPr>
      </w:pPr>
      <w:r w:rsidRPr="00AC5726">
        <w:rPr>
          <w:rFonts w:eastAsia="TimesNewRoman,Bold"/>
          <w:b/>
          <w:bCs/>
          <w:snapToGrid/>
          <w:szCs w:val="22"/>
          <w:lang w:val="lt-LT"/>
        </w:rPr>
        <w:t>Ką daryti pavartojus per didelę Benelyte dozę</w:t>
      </w:r>
    </w:p>
    <w:p w:rsidR="00314DBC" w:rsidRPr="00AC5726" w:rsidRDefault="00314DBC" w:rsidP="00314DBC">
      <w:pPr>
        <w:widowControl w:val="0"/>
        <w:numPr>
          <w:ilvl w:val="12"/>
          <w:numId w:val="0"/>
        </w:numPr>
        <w:tabs>
          <w:tab w:val="clear" w:pos="567"/>
        </w:tabs>
        <w:spacing w:line="240" w:lineRule="auto"/>
        <w:ind w:right="-2"/>
        <w:rPr>
          <w:rFonts w:eastAsia="TimesNewRoman,Bold"/>
          <w:snapToGrid/>
          <w:szCs w:val="22"/>
          <w:lang w:val="lt-LT"/>
        </w:rPr>
      </w:pPr>
      <w:r w:rsidRPr="00AC5726">
        <w:rPr>
          <w:rFonts w:eastAsia="TimesNewRoman,Bold"/>
          <w:snapToGrid/>
          <w:szCs w:val="22"/>
          <w:lang w:val="lt-LT"/>
        </w:rPr>
        <w:t>Kadangi Jūsų vaikui šį vaistą skirs gydytojas ar kitas sveikatos priežiūros specialistas, mažai tikėtina, kad vaikui bus sulašinta netinkama dozė.</w:t>
      </w:r>
    </w:p>
    <w:p w:rsidR="00314DBC" w:rsidRPr="00AC5726" w:rsidRDefault="00314DBC" w:rsidP="00314DBC">
      <w:pPr>
        <w:widowControl w:val="0"/>
        <w:numPr>
          <w:ilvl w:val="12"/>
          <w:numId w:val="0"/>
        </w:numPr>
        <w:tabs>
          <w:tab w:val="clear" w:pos="567"/>
        </w:tabs>
        <w:spacing w:line="240" w:lineRule="auto"/>
        <w:ind w:right="-2"/>
        <w:rPr>
          <w:rFonts w:eastAsia="TimesNewRoman,Bold"/>
          <w:snapToGrid/>
          <w:szCs w:val="22"/>
          <w:lang w:val="lt-LT"/>
        </w:rPr>
      </w:pPr>
    </w:p>
    <w:p w:rsidR="00314DBC" w:rsidRPr="00AC5726" w:rsidRDefault="00314DBC" w:rsidP="00314DBC">
      <w:pPr>
        <w:widowControl w:val="0"/>
        <w:numPr>
          <w:ilvl w:val="12"/>
          <w:numId w:val="0"/>
        </w:numPr>
        <w:tabs>
          <w:tab w:val="clear" w:pos="567"/>
        </w:tabs>
        <w:spacing w:line="240" w:lineRule="auto"/>
        <w:ind w:right="-2"/>
        <w:rPr>
          <w:rFonts w:eastAsia="TimesNewRoman,Bold"/>
          <w:snapToGrid/>
          <w:szCs w:val="22"/>
          <w:lang w:val="lt-LT"/>
        </w:rPr>
      </w:pPr>
      <w:r w:rsidRPr="00AC5726">
        <w:rPr>
          <w:rFonts w:eastAsia="TimesNewRoman,Bold"/>
          <w:snapToGrid/>
          <w:szCs w:val="22"/>
          <w:lang w:val="lt-LT"/>
        </w:rPr>
        <w:t xml:space="preserve">Perdozavus vaisto, organizme gali atsirasti skysčių perteklius (hiperhidratacija) ir didelis cukraus kiekis kraujyje (hiperglikemija). </w:t>
      </w:r>
    </w:p>
    <w:p w:rsidR="00314DBC" w:rsidRPr="00AC5726" w:rsidRDefault="00314DBC" w:rsidP="00314DBC">
      <w:pPr>
        <w:widowControl w:val="0"/>
        <w:tabs>
          <w:tab w:val="clear" w:pos="567"/>
        </w:tabs>
        <w:autoSpaceDE w:val="0"/>
        <w:autoSpaceDN w:val="0"/>
        <w:adjustRightInd w:val="0"/>
        <w:spacing w:line="240" w:lineRule="auto"/>
        <w:rPr>
          <w:rFonts w:eastAsia="TimesNewRoman,Bold"/>
          <w:snapToGrid/>
          <w:szCs w:val="22"/>
          <w:lang w:val="lt-LT"/>
        </w:rPr>
      </w:pPr>
    </w:p>
    <w:p w:rsidR="00314DBC" w:rsidRPr="00AC5726" w:rsidRDefault="00314DBC" w:rsidP="00314DBC">
      <w:pPr>
        <w:widowControl w:val="0"/>
        <w:numPr>
          <w:ilvl w:val="12"/>
          <w:numId w:val="0"/>
        </w:numPr>
        <w:tabs>
          <w:tab w:val="clear" w:pos="567"/>
        </w:tabs>
        <w:spacing w:line="240" w:lineRule="auto"/>
        <w:ind w:right="-2"/>
        <w:rPr>
          <w:rFonts w:eastAsia="TimesNewRoman,Bold"/>
          <w:snapToGrid/>
          <w:szCs w:val="22"/>
          <w:lang w:val="lt-LT"/>
        </w:rPr>
      </w:pPr>
      <w:r w:rsidRPr="00AC5726">
        <w:rPr>
          <w:rFonts w:eastAsia="TimesNewRoman,Bold"/>
          <w:snapToGrid/>
          <w:szCs w:val="22"/>
          <w:lang w:val="lt-LT"/>
        </w:rPr>
        <w:t>Gydymą Jūsų vaiko būklei normalizuoti skirs gydytojas. Tai gali apimti infuzijos nutraukimą, druskų kiekio stebėjimą Jūsų vaiko kraujyje ir tinkamų vaistų Jūsų vaiko simptomams gydyti (pvz., šlapimo išsiskyrimą skatinančių vaistų, insulino) skyrimą.</w:t>
      </w:r>
    </w:p>
    <w:p w:rsidR="00314DBC" w:rsidRPr="00AC5726" w:rsidRDefault="00314DBC" w:rsidP="00314DBC">
      <w:pPr>
        <w:widowControl w:val="0"/>
        <w:numPr>
          <w:ilvl w:val="12"/>
          <w:numId w:val="0"/>
        </w:numPr>
        <w:tabs>
          <w:tab w:val="clear" w:pos="567"/>
        </w:tabs>
        <w:spacing w:line="240" w:lineRule="auto"/>
        <w:ind w:right="-2"/>
        <w:rPr>
          <w:rFonts w:eastAsia="TimesNewRoman,Bold"/>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r w:rsidRPr="00AC5726">
        <w:rPr>
          <w:rFonts w:eastAsia="TimesNewRoman,Bold"/>
          <w:snapToGrid/>
          <w:szCs w:val="22"/>
          <w:lang w:val="lt-LT"/>
        </w:rPr>
        <w:t>Jeigu kiltų daugiau klausimų dėl šio vaisto vartojimo, kreipkitės į gydytoją arba vaistininką.</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keepNext/>
        <w:numPr>
          <w:ilvl w:val="12"/>
          <w:numId w:val="0"/>
        </w:numPr>
        <w:tabs>
          <w:tab w:val="clear" w:pos="567"/>
        </w:tabs>
        <w:spacing w:line="240" w:lineRule="auto"/>
        <w:ind w:left="567" w:hanging="567"/>
        <w:outlineLvl w:val="0"/>
        <w:rPr>
          <w:b/>
          <w:caps/>
          <w:snapToGrid/>
          <w:szCs w:val="22"/>
          <w:lang w:val="lt-LT"/>
        </w:rPr>
      </w:pPr>
      <w:r w:rsidRPr="00AC5726">
        <w:rPr>
          <w:b/>
          <w:caps/>
          <w:snapToGrid/>
          <w:szCs w:val="22"/>
          <w:lang w:val="lt-LT"/>
        </w:rPr>
        <w:lastRenderedPageBreak/>
        <w:t>4.</w:t>
      </w:r>
      <w:r w:rsidRPr="00AC5726">
        <w:rPr>
          <w:b/>
          <w:caps/>
          <w:snapToGrid/>
          <w:szCs w:val="22"/>
          <w:lang w:val="lt-LT"/>
        </w:rPr>
        <w:tab/>
      </w:r>
      <w:r w:rsidRPr="00AC5726">
        <w:rPr>
          <w:b/>
          <w:snapToGrid/>
          <w:szCs w:val="22"/>
          <w:lang w:val="lt-LT"/>
        </w:rPr>
        <w:t>Galimas šalutinis poveikis</w:t>
      </w:r>
    </w:p>
    <w:p w:rsidR="00314DBC" w:rsidRPr="00AC5726" w:rsidRDefault="00314DBC" w:rsidP="00314DBC">
      <w:pPr>
        <w:keepNext/>
        <w:tabs>
          <w:tab w:val="clear" w:pos="567"/>
        </w:tabs>
        <w:spacing w:line="240" w:lineRule="auto"/>
        <w:ind w:left="567" w:hanging="567"/>
        <w:rPr>
          <w:snapToGrid/>
          <w:szCs w:val="22"/>
          <w:lang w:val="lt-LT"/>
        </w:rPr>
      </w:pPr>
    </w:p>
    <w:p w:rsidR="00314DBC" w:rsidRPr="00AC5726" w:rsidRDefault="00314DBC" w:rsidP="00314DBC">
      <w:pPr>
        <w:keepNext/>
        <w:tabs>
          <w:tab w:val="clear" w:pos="567"/>
        </w:tabs>
        <w:autoSpaceDE w:val="0"/>
        <w:autoSpaceDN w:val="0"/>
        <w:adjustRightInd w:val="0"/>
        <w:spacing w:line="240" w:lineRule="auto"/>
        <w:rPr>
          <w:snapToGrid/>
          <w:szCs w:val="22"/>
          <w:lang w:val="lt-LT"/>
        </w:rPr>
      </w:pPr>
      <w:r w:rsidRPr="00AC5726">
        <w:rPr>
          <w:snapToGrid/>
          <w:szCs w:val="22"/>
          <w:lang w:val="lt-LT"/>
        </w:rPr>
        <w:t>Šis vaistas, kaip ir visi kiti, gali sukelti šalutinį poveikį, nors jis pasireiškia ne visiems žmonėms.</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r w:rsidRPr="00AC5726">
        <w:rPr>
          <w:b/>
          <w:bCs/>
          <w:snapToGrid/>
          <w:szCs w:val="22"/>
          <w:lang w:val="lt-LT"/>
        </w:rPr>
        <w:t>Šalutinio poveikio reiškiniai, kurių dažnis nežinomas</w:t>
      </w:r>
      <w:r w:rsidRPr="00AC5726">
        <w:rPr>
          <w:snapToGrid/>
          <w:szCs w:val="22"/>
          <w:lang w:val="lt-LT"/>
        </w:rPr>
        <w:t xml:space="preserve"> (negali būti apskaičiuotas pagal turimus duomenis)</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r w:rsidRPr="00AC5726">
        <w:rPr>
          <w:snapToGrid/>
          <w:szCs w:val="22"/>
          <w:lang w:val="lt-LT"/>
        </w:rPr>
        <w:t>Lokalios vietos reakcijos, susijusios su vartojimo metodu:</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k</w:t>
      </w:r>
      <w:r w:rsidRPr="00AC5726">
        <w:rPr>
          <w:snapToGrid/>
          <w:szCs w:val="22"/>
          <w:lang w:val="lt-LT"/>
        </w:rPr>
        <w:t>arščiavimas (karščiavimu pasireiškianti reakcija)</w:t>
      </w:r>
      <w:r>
        <w:rPr>
          <w:snapToGrid/>
          <w:szCs w:val="22"/>
          <w:lang w:val="lt-LT"/>
        </w:rPr>
        <w:t>;</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i</w:t>
      </w:r>
      <w:r w:rsidRPr="00AC5726">
        <w:rPr>
          <w:snapToGrid/>
          <w:szCs w:val="22"/>
          <w:lang w:val="lt-LT"/>
        </w:rPr>
        <w:t>nfekcija infuzijos vietoje</w:t>
      </w:r>
      <w:r>
        <w:rPr>
          <w:snapToGrid/>
          <w:szCs w:val="22"/>
          <w:lang w:val="lt-LT"/>
        </w:rPr>
        <w:t>;</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v</w:t>
      </w:r>
      <w:r w:rsidRPr="00AC5726">
        <w:rPr>
          <w:snapToGrid/>
          <w:szCs w:val="22"/>
          <w:lang w:val="lt-LT"/>
        </w:rPr>
        <w:t>enos, į kurią infuzuojamas tirpalas, sudirginimas ir uždegimas (flebitas). Tai gali sukelti paraudimą, skausmą arba deginimą ir patinimą išilgai venos, į kurią infuzuojamas tirpalas</w:t>
      </w:r>
      <w:r>
        <w:rPr>
          <w:snapToGrid/>
          <w:szCs w:val="22"/>
          <w:lang w:val="lt-LT"/>
        </w:rPr>
        <w:t>;</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k</w:t>
      </w:r>
      <w:r w:rsidRPr="00AC5726">
        <w:rPr>
          <w:snapToGrid/>
          <w:szCs w:val="22"/>
          <w:lang w:val="lt-LT"/>
        </w:rPr>
        <w:t>raujo krešulio (venų trombozės) atsiradimas infuzijos vietoje, sukeliantis skausmą, patinimą ar paraudimą krešulio vietoje</w:t>
      </w:r>
      <w:r>
        <w:rPr>
          <w:snapToGrid/>
          <w:szCs w:val="22"/>
          <w:lang w:val="lt-LT"/>
        </w:rPr>
        <w:t>;</w:t>
      </w:r>
    </w:p>
    <w:p w:rsidR="00314DBC" w:rsidRPr="00AC5726" w:rsidRDefault="00314DBC" w:rsidP="00314DBC">
      <w:pPr>
        <w:widowControl w:val="0"/>
        <w:numPr>
          <w:ilvl w:val="0"/>
          <w:numId w:val="2"/>
        </w:numPr>
        <w:tabs>
          <w:tab w:val="clear" w:pos="567"/>
        </w:tabs>
        <w:spacing w:line="240" w:lineRule="auto"/>
        <w:ind w:left="567" w:hanging="567"/>
        <w:rPr>
          <w:snapToGrid/>
          <w:szCs w:val="22"/>
          <w:lang w:val="lt-LT"/>
        </w:rPr>
      </w:pPr>
      <w:r>
        <w:rPr>
          <w:snapToGrid/>
          <w:szCs w:val="22"/>
          <w:lang w:val="lt-LT"/>
        </w:rPr>
        <w:t>i</w:t>
      </w:r>
      <w:r w:rsidRPr="00AC5726">
        <w:rPr>
          <w:snapToGrid/>
          <w:szCs w:val="22"/>
          <w:lang w:val="lt-LT"/>
        </w:rPr>
        <w:t>nfuzinio tirpalo patekimas į aplink veną esančius audinius (ekstravazacija). Tai gali pažeisti audinius ir sukelti randų susidarymą.</w:t>
      </w:r>
    </w:p>
    <w:p w:rsidR="00314DBC" w:rsidRPr="00AC5726" w:rsidRDefault="00314DBC" w:rsidP="00314DBC">
      <w:pPr>
        <w:widowControl w:val="0"/>
        <w:tabs>
          <w:tab w:val="clear" w:pos="567"/>
        </w:tabs>
        <w:autoSpaceDE w:val="0"/>
        <w:autoSpaceDN w:val="0"/>
        <w:adjustRightInd w:val="0"/>
        <w:spacing w:line="240" w:lineRule="auto"/>
        <w:rPr>
          <w:snapToGrid/>
          <w:szCs w:val="22"/>
          <w:lang w:val="lt-LT"/>
        </w:rPr>
      </w:pPr>
    </w:p>
    <w:p w:rsidR="00314DBC" w:rsidRPr="00AC5726" w:rsidRDefault="00314DBC" w:rsidP="00314DBC">
      <w:pPr>
        <w:widowControl w:val="0"/>
        <w:tabs>
          <w:tab w:val="clear" w:pos="567"/>
          <w:tab w:val="left" w:pos="540"/>
        </w:tabs>
        <w:spacing w:line="240" w:lineRule="auto"/>
        <w:rPr>
          <w:rFonts w:eastAsia="Calibri"/>
          <w:b/>
          <w:snapToGrid/>
          <w:szCs w:val="22"/>
          <w:lang w:val="lt-LT"/>
        </w:rPr>
      </w:pPr>
      <w:r w:rsidRPr="00AC5726">
        <w:rPr>
          <w:rFonts w:eastAsia="Calibri"/>
          <w:b/>
          <w:snapToGrid/>
          <w:szCs w:val="22"/>
          <w:lang w:val="lt-LT"/>
        </w:rPr>
        <w:t>Pranešimas apie šalutinį poveikį</w:t>
      </w:r>
    </w:p>
    <w:p w:rsidR="00314DBC" w:rsidRPr="00AC5726" w:rsidRDefault="00314DBC" w:rsidP="00314DBC">
      <w:pPr>
        <w:widowControl w:val="0"/>
        <w:tabs>
          <w:tab w:val="clear" w:pos="567"/>
          <w:tab w:val="left" w:pos="540"/>
        </w:tabs>
        <w:spacing w:line="240" w:lineRule="auto"/>
        <w:rPr>
          <w:rFonts w:eastAsia="Calibri"/>
          <w:snapToGrid/>
          <w:szCs w:val="22"/>
          <w:lang w:val="lt-LT"/>
        </w:rPr>
      </w:pPr>
      <w:r w:rsidRPr="00AC5726">
        <w:rPr>
          <w:rFonts w:eastAsia="Calibri"/>
          <w:snapToGrid/>
          <w:szCs w:val="22"/>
          <w:lang w:val="lt-LT"/>
        </w:rPr>
        <w:t>Jeigu Jūs</w:t>
      </w:r>
      <w:r>
        <w:rPr>
          <w:rFonts w:eastAsia="Calibri"/>
          <w:snapToGrid/>
          <w:szCs w:val="22"/>
          <w:lang w:val="lt-LT"/>
        </w:rPr>
        <w:t>ų</w:t>
      </w:r>
      <w:r w:rsidRPr="00AC5726">
        <w:rPr>
          <w:rFonts w:eastAsia="Calibri"/>
          <w:snapToGrid/>
          <w:szCs w:val="22"/>
          <w:lang w:val="lt-LT"/>
        </w:rPr>
        <w:t xml:space="preserve"> vaikui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DC2833">
          <w:rPr>
            <w:rStyle w:val="Hipersaitas"/>
            <w:rFonts w:eastAsia="Calibri"/>
            <w:snapToGrid/>
            <w:szCs w:val="22"/>
            <w:lang w:val="lt-LT"/>
          </w:rPr>
          <w:t>https://vapris.vvkt.lt/vvkt-web/public/nrv</w:t>
        </w:r>
      </w:hyperlink>
      <w:r w:rsidRPr="00AC5726">
        <w:rPr>
          <w:rFonts w:eastAsia="Calibri"/>
          <w:snapToGrid/>
          <w:szCs w:val="22"/>
          <w:lang w:val="lt-LT"/>
        </w:rPr>
        <w:t xml:space="preserve"> arba užpildant Sveikatos priežiūros ar farmacijos specialisto pranešimo apie įtariamą nepageidaujamą reakciją</w:t>
      </w:r>
      <w:r>
        <w:rPr>
          <w:rFonts w:eastAsia="Calibri"/>
          <w:snapToGrid/>
          <w:szCs w:val="22"/>
          <w:lang w:val="lt-LT"/>
        </w:rPr>
        <w:t xml:space="preserve"> (ĮNR) </w:t>
      </w:r>
      <w:r w:rsidRPr="00AC5726">
        <w:rPr>
          <w:rFonts w:eastAsia="Calibri"/>
          <w:snapToGrid/>
          <w:szCs w:val="22"/>
          <w:lang w:val="lt-LT"/>
        </w:rPr>
        <w:t xml:space="preserve">formą, kuri skelbiama </w:t>
      </w:r>
      <w:hyperlink r:id="rId6" w:history="1">
        <w:r w:rsidRPr="00DC2833">
          <w:rPr>
            <w:rStyle w:val="Hipersaitas"/>
            <w:rFonts w:eastAsia="Calibri"/>
            <w:snapToGrid/>
            <w:szCs w:val="22"/>
            <w:lang w:val="lt-LT"/>
          </w:rPr>
          <w:t>https://www.vvkt.lt/index.php?4004286486</w:t>
        </w:r>
      </w:hyperlink>
      <w:r w:rsidRPr="00AC5726">
        <w:rPr>
          <w:rFonts w:eastAsia="Calibri"/>
          <w:snapToGrid/>
          <w:szCs w:val="22"/>
          <w:lang w:val="lt-LT"/>
        </w:rPr>
        <w:t xml:space="preserve">, ir atsiunčiant elektroniniu paštu (adresu </w:t>
      </w:r>
      <w:hyperlink r:id="rId7" w:history="1">
        <w:r w:rsidRPr="00DC2833">
          <w:rPr>
            <w:rStyle w:val="Hipersaitas"/>
            <w:rFonts w:eastAsia="Calibri"/>
            <w:snapToGrid/>
            <w:szCs w:val="22"/>
            <w:lang w:val="lt-LT"/>
          </w:rPr>
          <w:t>NepageidaujamaR@vvkt.lt</w:t>
        </w:r>
      </w:hyperlink>
      <w:r w:rsidRPr="00AC5726">
        <w:rPr>
          <w:rFonts w:eastAsia="Calibri"/>
          <w:snapToGrid/>
          <w:szCs w:val="22"/>
          <w:lang w:val="lt-LT"/>
        </w:rPr>
        <w:t>) arba nemokamu telefonu 8</w:t>
      </w:r>
      <w:r>
        <w:rPr>
          <w:rFonts w:eastAsia="Calibri"/>
          <w:snapToGrid/>
          <w:szCs w:val="22"/>
          <w:lang w:val="lt-LT"/>
        </w:rPr>
        <w:t> </w:t>
      </w:r>
      <w:r w:rsidRPr="00AC5726">
        <w:rPr>
          <w:rFonts w:eastAsia="Calibri"/>
          <w:snapToGrid/>
          <w:szCs w:val="22"/>
          <w:lang w:val="lt-LT"/>
        </w:rPr>
        <w:t>800</w:t>
      </w:r>
      <w:r>
        <w:rPr>
          <w:rFonts w:eastAsia="Calibri"/>
          <w:snapToGrid/>
          <w:szCs w:val="22"/>
          <w:lang w:val="lt-LT"/>
        </w:rPr>
        <w:t> </w:t>
      </w:r>
      <w:r w:rsidRPr="00AC5726">
        <w:rPr>
          <w:rFonts w:eastAsia="Calibri"/>
          <w:snapToGrid/>
          <w:szCs w:val="22"/>
          <w:lang w:val="lt-LT"/>
        </w:rPr>
        <w:t>73 568. Pranešdami apie šalutinį poveikį galite mums padėti gauti daugiau informacijos apie šio vaisto saugumą.</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5.</w:t>
      </w:r>
      <w:r w:rsidRPr="00AC5726">
        <w:rPr>
          <w:b/>
          <w:snapToGrid/>
          <w:szCs w:val="22"/>
          <w:lang w:val="lt-LT"/>
        </w:rPr>
        <w:tab/>
        <w:t>Kaip laikyti Benelyte</w:t>
      </w:r>
    </w:p>
    <w:p w:rsidR="00314DBC" w:rsidRPr="00AC5726" w:rsidRDefault="00314DBC" w:rsidP="00314DBC">
      <w:pPr>
        <w:widowControl w:val="0"/>
        <w:tabs>
          <w:tab w:val="clear" w:pos="567"/>
        </w:tabs>
        <w:spacing w:line="240" w:lineRule="auto"/>
        <w:rPr>
          <w:i/>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r w:rsidRPr="00AC5726">
        <w:rPr>
          <w:snapToGrid/>
          <w:szCs w:val="22"/>
          <w:lang w:val="lt-LT"/>
        </w:rPr>
        <w:t>Šį vaistą laikykite vaikams nepastebimoje ir nepasiekiamoje vietoje.</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tabs>
          <w:tab w:val="clear" w:pos="567"/>
        </w:tabs>
        <w:spacing w:line="240" w:lineRule="auto"/>
        <w:rPr>
          <w:iCs/>
          <w:snapToGrid/>
          <w:szCs w:val="22"/>
          <w:lang w:val="lt-LT"/>
        </w:rPr>
      </w:pPr>
      <w:r w:rsidRPr="00AC5726">
        <w:rPr>
          <w:iCs/>
          <w:snapToGrid/>
          <w:szCs w:val="22"/>
          <w:lang w:val="lt-LT"/>
        </w:rPr>
        <w:t>Ant etiketės ir dėžutės po „EXP“ nurodytam tinkamumo laikui pasibaigus, šio vaisto vartoti negalima. Vaistas tinkamas vartoti iki paskutinės nurodyto mėnesio dienos.</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tabs>
          <w:tab w:val="clear" w:pos="567"/>
        </w:tabs>
        <w:spacing w:line="240" w:lineRule="auto"/>
        <w:rPr>
          <w:rFonts w:eastAsia="TimesNewRoman"/>
          <w:snapToGrid/>
          <w:szCs w:val="22"/>
          <w:lang w:val="lt-LT"/>
        </w:rPr>
      </w:pPr>
      <w:r w:rsidRPr="00AC5726">
        <w:rPr>
          <w:szCs w:val="22"/>
          <w:lang w:val="lt-LT"/>
        </w:rPr>
        <w:t>Šiam vaistui specialių laikymo sąlygų nereikia</w:t>
      </w:r>
      <w:r w:rsidRPr="00AC5726">
        <w:rPr>
          <w:rFonts w:eastAsia="TimesNewRoman"/>
          <w:snapToGrid/>
          <w:szCs w:val="22"/>
          <w:lang w:val="lt-LT"/>
        </w:rPr>
        <w:t>.</w:t>
      </w:r>
    </w:p>
    <w:p w:rsidR="00314DBC" w:rsidRPr="00AC5726" w:rsidRDefault="00314DBC" w:rsidP="00314DBC">
      <w:pPr>
        <w:widowControl w:val="0"/>
        <w:tabs>
          <w:tab w:val="clear" w:pos="567"/>
        </w:tabs>
        <w:spacing w:line="240" w:lineRule="auto"/>
        <w:rPr>
          <w:rFonts w:eastAsia="TimesNewRoman"/>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r w:rsidRPr="00AC5726">
        <w:rPr>
          <w:snapToGrid/>
          <w:szCs w:val="22"/>
          <w:lang w:val="lt-LT"/>
        </w:rPr>
        <w:t xml:space="preserve">Galima vartoti tik skaidrų tirpalą, kuriame nėra matomų dalelių ir kurio talpyklė nepažeista. </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r w:rsidRPr="00AC5726">
        <w:rPr>
          <w:snapToGrid/>
          <w:szCs w:val="22"/>
          <w:lang w:val="lt-LT"/>
        </w:rPr>
        <w:t xml:space="preserve">Po pirmojo atidarymo būtina vartoti nedelsiant. Mikrobiologiniu požiūriu vaistą reikia vartoti nedelsiant. Jei nevartojamas nedelsiant, už laikymo trukmę ir sąlygas prieš vartojimą atsako </w:t>
      </w:r>
      <w:r>
        <w:rPr>
          <w:snapToGrid/>
          <w:szCs w:val="22"/>
          <w:lang w:val="lt-LT"/>
        </w:rPr>
        <w:t>vart</w:t>
      </w:r>
      <w:r w:rsidRPr="00AC5726">
        <w:rPr>
          <w:snapToGrid/>
          <w:szCs w:val="22"/>
          <w:lang w:val="lt-LT"/>
        </w:rPr>
        <w:t>otojas ir paprastai laikoma ne ilgiau kaip 24 valandas 2</w:t>
      </w:r>
      <w:r>
        <w:rPr>
          <w:snapToGrid/>
          <w:szCs w:val="22"/>
          <w:lang w:val="lt-LT"/>
        </w:rPr>
        <w:t>–</w:t>
      </w:r>
      <w:r w:rsidRPr="00AC5726">
        <w:rPr>
          <w:snapToGrid/>
          <w:szCs w:val="22"/>
          <w:lang w:val="lt-LT"/>
        </w:rPr>
        <w:t>8</w:t>
      </w:r>
      <w:r>
        <w:rPr>
          <w:snapToGrid/>
          <w:szCs w:val="22"/>
          <w:lang w:val="lt-LT"/>
        </w:rPr>
        <w:t> </w:t>
      </w:r>
      <w:r w:rsidRPr="00AC5726">
        <w:rPr>
          <w:snapToGrid/>
          <w:szCs w:val="22"/>
          <w:lang w:val="lt-LT"/>
        </w:rPr>
        <w:t>°C temperatūroje, išskyrus atvejus, kai atidaryta ir laikyta kontroliuojamomis ir patvirtintomis aseptinėmis sąlygomis.</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r w:rsidRPr="00AC5726">
        <w:rPr>
          <w:snapToGrid/>
          <w:szCs w:val="22"/>
          <w:lang w:val="lt-LT"/>
        </w:rPr>
        <w:t>Jei vaistas maišomas su kitais infuziniais tirpalais, reikia atsižvelgti į bendruosius galiojančius vaistų maišymo reikalavimus (pvz., aseptines sąlygas, suderinamumą ir kruopštų sumaišymą).</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numPr>
          <w:ilvl w:val="12"/>
          <w:numId w:val="0"/>
        </w:numPr>
        <w:tabs>
          <w:tab w:val="left" w:pos="708"/>
        </w:tabs>
        <w:spacing w:line="240" w:lineRule="auto"/>
        <w:ind w:right="-2"/>
        <w:rPr>
          <w:rFonts w:eastAsia="SimSun"/>
          <w:noProof/>
          <w:szCs w:val="22"/>
          <w:lang w:val="lt-LT" w:eastAsia="zh-CN"/>
        </w:rPr>
      </w:pPr>
      <w:r w:rsidRPr="00301EE6">
        <w:rPr>
          <w:rFonts w:eastAsia="SimSun"/>
          <w:noProof/>
          <w:szCs w:val="22"/>
          <w:lang w:val="lt-LT" w:eastAsia="zh-CN"/>
        </w:rPr>
        <w:t>Vaistų negalima išmesti į kanalizaciją arba su buitinėmis atliekomis. Kaip išmesti nereikalingus vaistus, klauskite vaistininko. Šios priemonės padės apsaugoti aplinką.</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ind w:left="567" w:hanging="567"/>
        <w:outlineLvl w:val="0"/>
        <w:rPr>
          <w:b/>
          <w:caps/>
          <w:snapToGrid/>
          <w:szCs w:val="22"/>
          <w:lang w:val="lt-LT"/>
        </w:rPr>
      </w:pPr>
      <w:r w:rsidRPr="00AC5726">
        <w:rPr>
          <w:b/>
          <w:snapToGrid/>
          <w:szCs w:val="22"/>
          <w:lang w:val="lt-LT"/>
        </w:rPr>
        <w:t>6.</w:t>
      </w:r>
      <w:r w:rsidRPr="00AC5726">
        <w:rPr>
          <w:b/>
          <w:snapToGrid/>
          <w:szCs w:val="22"/>
          <w:lang w:val="lt-LT"/>
        </w:rPr>
        <w:tab/>
        <w:t>Pakuotės turinys ir kita informacija</w:t>
      </w:r>
    </w:p>
    <w:p w:rsidR="00314DBC" w:rsidRPr="00AC5726" w:rsidRDefault="00314DBC" w:rsidP="00314DBC">
      <w:pPr>
        <w:widowControl w:val="0"/>
        <w:numPr>
          <w:ilvl w:val="12"/>
          <w:numId w:val="0"/>
        </w:numPr>
        <w:tabs>
          <w:tab w:val="clear" w:pos="567"/>
        </w:tabs>
        <w:spacing w:line="240" w:lineRule="auto"/>
        <w:rPr>
          <w:snapToGrid/>
          <w:szCs w:val="22"/>
          <w:lang w:val="lt-LT"/>
        </w:rPr>
      </w:pPr>
    </w:p>
    <w:p w:rsidR="00314DBC" w:rsidRPr="00AC5726" w:rsidRDefault="00314DBC" w:rsidP="00314DBC">
      <w:pPr>
        <w:widowControl w:val="0"/>
        <w:numPr>
          <w:ilvl w:val="12"/>
          <w:numId w:val="0"/>
        </w:numPr>
        <w:tabs>
          <w:tab w:val="clear" w:pos="567"/>
        </w:tabs>
        <w:spacing w:line="240" w:lineRule="auto"/>
        <w:rPr>
          <w:snapToGrid/>
          <w:szCs w:val="22"/>
          <w:u w:val="single"/>
          <w:lang w:val="lt-LT"/>
        </w:rPr>
      </w:pPr>
      <w:r w:rsidRPr="00AC5726">
        <w:rPr>
          <w:b/>
          <w:bCs/>
          <w:snapToGrid/>
          <w:szCs w:val="22"/>
          <w:lang w:val="lt-LT"/>
        </w:rPr>
        <w:t>Benelyte sudėtis</w:t>
      </w:r>
    </w:p>
    <w:p w:rsidR="00314DBC" w:rsidRPr="00AC5726" w:rsidRDefault="00314DBC" w:rsidP="00314DBC">
      <w:pPr>
        <w:outlineLvl w:val="0"/>
        <w:rPr>
          <w:snapToGrid/>
          <w:szCs w:val="22"/>
          <w:lang w:val="lt-LT"/>
        </w:rPr>
      </w:pPr>
      <w:r w:rsidRPr="00AC5726">
        <w:rPr>
          <w:snapToGrid/>
          <w:szCs w:val="22"/>
          <w:lang w:val="lt-LT"/>
        </w:rPr>
        <w:t>Kiekviename ml Benelyte infuzinio tirpalo yra:</w:t>
      </w:r>
    </w:p>
    <w:p w:rsidR="00314DBC" w:rsidRPr="00AC5726" w:rsidRDefault="00314DBC" w:rsidP="00314DBC">
      <w:pPr>
        <w:tabs>
          <w:tab w:val="left" w:pos="4253"/>
          <w:tab w:val="left" w:pos="5387"/>
        </w:tabs>
        <w:outlineLvl w:val="0"/>
        <w:rPr>
          <w:snapToGrid/>
          <w:szCs w:val="22"/>
          <w:lang w:val="lt-LT"/>
        </w:rPr>
      </w:pPr>
      <w:r w:rsidRPr="00AC5726">
        <w:rPr>
          <w:snapToGrid/>
          <w:szCs w:val="22"/>
          <w:lang w:val="lt-LT"/>
        </w:rPr>
        <w:t>Natrio chlorido</w:t>
      </w:r>
      <w:r w:rsidRPr="00AC5726">
        <w:rPr>
          <w:snapToGrid/>
          <w:szCs w:val="22"/>
          <w:lang w:val="lt-LT"/>
        </w:rPr>
        <w:tab/>
        <w:t>6,429 mg</w:t>
      </w:r>
    </w:p>
    <w:p w:rsidR="00314DBC" w:rsidRPr="00AC5726" w:rsidRDefault="00314DBC" w:rsidP="00314DBC">
      <w:pPr>
        <w:tabs>
          <w:tab w:val="left" w:pos="4253"/>
        </w:tabs>
        <w:outlineLvl w:val="0"/>
        <w:rPr>
          <w:snapToGrid/>
          <w:szCs w:val="22"/>
          <w:lang w:val="lt-LT"/>
        </w:rPr>
      </w:pPr>
      <w:r w:rsidRPr="00AC5726">
        <w:rPr>
          <w:snapToGrid/>
          <w:szCs w:val="22"/>
          <w:lang w:val="lt-LT"/>
        </w:rPr>
        <w:t>Kalio chlorido</w:t>
      </w:r>
      <w:r w:rsidRPr="00AC5726">
        <w:rPr>
          <w:snapToGrid/>
          <w:szCs w:val="22"/>
          <w:lang w:val="lt-LT"/>
        </w:rPr>
        <w:tab/>
        <w:t>0,298 mg</w:t>
      </w:r>
    </w:p>
    <w:p w:rsidR="00314DBC" w:rsidRPr="00AC5726" w:rsidRDefault="00314DBC" w:rsidP="00314DBC">
      <w:pPr>
        <w:tabs>
          <w:tab w:val="left" w:pos="4253"/>
        </w:tabs>
        <w:outlineLvl w:val="0"/>
        <w:rPr>
          <w:snapToGrid/>
          <w:szCs w:val="22"/>
          <w:lang w:val="lt-LT"/>
        </w:rPr>
      </w:pPr>
      <w:r w:rsidRPr="00AC5726">
        <w:rPr>
          <w:snapToGrid/>
          <w:szCs w:val="22"/>
          <w:lang w:val="lt-LT"/>
        </w:rPr>
        <w:lastRenderedPageBreak/>
        <w:t>Kalcio chlorido dihidrato</w:t>
      </w:r>
      <w:r w:rsidRPr="00AC5726">
        <w:rPr>
          <w:snapToGrid/>
          <w:szCs w:val="22"/>
          <w:lang w:val="lt-LT"/>
        </w:rPr>
        <w:tab/>
        <w:t>0,147 mg</w:t>
      </w:r>
    </w:p>
    <w:p w:rsidR="00314DBC" w:rsidRPr="00AC5726" w:rsidRDefault="00314DBC" w:rsidP="00314DBC">
      <w:pPr>
        <w:tabs>
          <w:tab w:val="left" w:pos="4253"/>
        </w:tabs>
        <w:outlineLvl w:val="0"/>
        <w:rPr>
          <w:snapToGrid/>
          <w:szCs w:val="22"/>
          <w:lang w:val="lt-LT"/>
        </w:rPr>
      </w:pPr>
      <w:r w:rsidRPr="00AC5726">
        <w:rPr>
          <w:snapToGrid/>
          <w:szCs w:val="22"/>
          <w:lang w:val="lt-LT"/>
        </w:rPr>
        <w:t>Magnio chlorido heksahidrato</w:t>
      </w:r>
      <w:r w:rsidRPr="00AC5726">
        <w:rPr>
          <w:snapToGrid/>
          <w:szCs w:val="22"/>
          <w:lang w:val="lt-LT"/>
        </w:rPr>
        <w:tab/>
        <w:t>0,203 mg</w:t>
      </w:r>
    </w:p>
    <w:p w:rsidR="00314DBC" w:rsidRPr="00AC5726" w:rsidRDefault="00314DBC" w:rsidP="00314DBC">
      <w:pPr>
        <w:tabs>
          <w:tab w:val="left" w:pos="4253"/>
        </w:tabs>
        <w:outlineLvl w:val="0"/>
        <w:rPr>
          <w:snapToGrid/>
          <w:szCs w:val="22"/>
          <w:lang w:val="lt-LT"/>
        </w:rPr>
      </w:pPr>
      <w:r w:rsidRPr="00AC5726">
        <w:rPr>
          <w:snapToGrid/>
          <w:szCs w:val="22"/>
          <w:lang w:val="lt-LT"/>
        </w:rPr>
        <w:t>Natrio acetato trihidrato</w:t>
      </w:r>
      <w:r w:rsidRPr="00AC5726">
        <w:rPr>
          <w:snapToGrid/>
          <w:szCs w:val="22"/>
          <w:lang w:val="lt-LT"/>
        </w:rPr>
        <w:tab/>
        <w:t>4,082 mg</w:t>
      </w:r>
    </w:p>
    <w:p w:rsidR="00314DBC" w:rsidRPr="00AC5726" w:rsidRDefault="00314DBC" w:rsidP="00314DBC">
      <w:pPr>
        <w:tabs>
          <w:tab w:val="left" w:pos="4253"/>
        </w:tabs>
        <w:outlineLvl w:val="0"/>
        <w:rPr>
          <w:snapToGrid/>
          <w:szCs w:val="22"/>
          <w:lang w:val="lt-LT"/>
        </w:rPr>
      </w:pPr>
      <w:r w:rsidRPr="00AC5726">
        <w:rPr>
          <w:snapToGrid/>
          <w:szCs w:val="22"/>
          <w:lang w:val="lt-LT"/>
        </w:rPr>
        <w:t xml:space="preserve">Gliukozės monohidrato </w:t>
      </w:r>
      <w:r w:rsidRPr="00AC5726">
        <w:rPr>
          <w:snapToGrid/>
          <w:szCs w:val="22"/>
          <w:lang w:val="lt-LT"/>
        </w:rPr>
        <w:tab/>
      </w:r>
      <w:r>
        <w:rPr>
          <w:snapToGrid/>
          <w:szCs w:val="22"/>
          <w:lang w:val="lt-LT"/>
        </w:rPr>
        <w:t xml:space="preserve">  </w:t>
      </w:r>
      <w:r w:rsidRPr="00AC5726">
        <w:rPr>
          <w:snapToGrid/>
          <w:szCs w:val="22"/>
          <w:lang w:val="lt-LT"/>
        </w:rPr>
        <w:t>11,0 mg</w:t>
      </w:r>
    </w:p>
    <w:p w:rsidR="00314DBC" w:rsidRPr="00AC5726" w:rsidRDefault="00314DBC" w:rsidP="00314DBC">
      <w:pPr>
        <w:tabs>
          <w:tab w:val="left" w:pos="4253"/>
        </w:tabs>
        <w:outlineLvl w:val="0"/>
        <w:rPr>
          <w:snapToGrid/>
          <w:szCs w:val="22"/>
          <w:lang w:val="lt-LT"/>
        </w:rPr>
      </w:pPr>
      <w:r w:rsidRPr="00AC5726">
        <w:rPr>
          <w:snapToGrid/>
          <w:szCs w:val="22"/>
          <w:lang w:val="lt-LT"/>
        </w:rPr>
        <w:tab/>
        <w:t>(atitinka gliukozės</w:t>
      </w:r>
      <w:r w:rsidRPr="00AC5726">
        <w:rPr>
          <w:snapToGrid/>
          <w:szCs w:val="22"/>
          <w:lang w:val="lt-LT"/>
        </w:rPr>
        <w:tab/>
      </w:r>
      <w:r>
        <w:rPr>
          <w:snapToGrid/>
          <w:szCs w:val="22"/>
          <w:lang w:val="lt-LT"/>
        </w:rPr>
        <w:t xml:space="preserve"> </w:t>
      </w:r>
      <w:r w:rsidRPr="00AC5726">
        <w:rPr>
          <w:snapToGrid/>
          <w:szCs w:val="22"/>
          <w:lang w:val="lt-LT"/>
        </w:rPr>
        <w:t>10,0</w:t>
      </w:r>
      <w:r>
        <w:rPr>
          <w:snapToGrid/>
          <w:szCs w:val="22"/>
          <w:lang w:val="lt-LT"/>
        </w:rPr>
        <w:t> </w:t>
      </w:r>
      <w:r w:rsidRPr="00AC5726">
        <w:rPr>
          <w:snapToGrid/>
          <w:szCs w:val="22"/>
          <w:lang w:val="lt-LT"/>
        </w:rPr>
        <w:t>mg)</w:t>
      </w:r>
    </w:p>
    <w:p w:rsidR="00314DBC" w:rsidRPr="00AC5726" w:rsidRDefault="00314DBC" w:rsidP="00314DBC">
      <w:pPr>
        <w:widowControl w:val="0"/>
        <w:tabs>
          <w:tab w:val="clear" w:pos="567"/>
        </w:tabs>
        <w:spacing w:line="240" w:lineRule="auto"/>
        <w:ind w:right="-2"/>
        <w:rPr>
          <w:snapToGrid/>
          <w:szCs w:val="22"/>
          <w:lang w:val="lt-LT"/>
        </w:rPr>
      </w:pPr>
    </w:p>
    <w:p w:rsidR="00314DBC" w:rsidRPr="00AC5726" w:rsidRDefault="00314DBC" w:rsidP="00314DBC">
      <w:pPr>
        <w:widowControl w:val="0"/>
        <w:tabs>
          <w:tab w:val="clear" w:pos="567"/>
        </w:tabs>
        <w:spacing w:line="240" w:lineRule="auto"/>
        <w:rPr>
          <w:snapToGrid/>
          <w:szCs w:val="22"/>
          <w:lang w:val="lt-LT"/>
        </w:rPr>
      </w:pPr>
      <w:r w:rsidRPr="00AC5726">
        <w:rPr>
          <w:snapToGrid/>
          <w:szCs w:val="22"/>
          <w:lang w:val="lt-LT"/>
        </w:rPr>
        <w:t xml:space="preserve">Pagalbinės medžiagos yra </w:t>
      </w:r>
      <w:r w:rsidRPr="00AC5726">
        <w:rPr>
          <w:rFonts w:eastAsia="TimesNewRoman"/>
          <w:snapToGrid/>
          <w:szCs w:val="22"/>
          <w:lang w:val="lt-LT"/>
        </w:rPr>
        <w:t>vandenilio chlorido rūgštis 37 % (pH koreguoti), natrio hidroksidas (pH koreguoti) ir injekcinis vanduo</w:t>
      </w:r>
      <w:r w:rsidRPr="00AC5726">
        <w:rPr>
          <w:snapToGrid/>
          <w:szCs w:val="22"/>
          <w:lang w:val="lt-LT"/>
        </w:rPr>
        <w:t>.</w:t>
      </w:r>
    </w:p>
    <w:p w:rsidR="00314DBC" w:rsidRPr="00AC5726" w:rsidRDefault="00314DBC" w:rsidP="00314DBC">
      <w:pPr>
        <w:widowControl w:val="0"/>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rPr>
          <w:b/>
          <w:bCs/>
          <w:snapToGrid/>
          <w:szCs w:val="22"/>
          <w:lang w:val="lt-LT"/>
        </w:rPr>
      </w:pPr>
      <w:r w:rsidRPr="00AC5726">
        <w:rPr>
          <w:b/>
          <w:bCs/>
          <w:snapToGrid/>
          <w:szCs w:val="22"/>
          <w:lang w:val="lt-LT"/>
        </w:rPr>
        <w:t>Benelyte išvaizda ir kiekis pakuotėje</w:t>
      </w:r>
    </w:p>
    <w:p w:rsidR="00314DBC" w:rsidRPr="00AC5726" w:rsidRDefault="00314DBC" w:rsidP="00314DBC">
      <w:pPr>
        <w:rPr>
          <w:snapToGrid/>
          <w:szCs w:val="22"/>
          <w:lang w:val="lt-LT"/>
        </w:rPr>
      </w:pPr>
      <w:r w:rsidRPr="00AC5726">
        <w:rPr>
          <w:snapToGrid/>
          <w:color w:val="000000"/>
          <w:szCs w:val="22"/>
          <w:lang w:val="lt-LT"/>
        </w:rPr>
        <w:t xml:space="preserve">Benelyte yra </w:t>
      </w:r>
      <w:r w:rsidRPr="00AC5726">
        <w:rPr>
          <w:snapToGrid/>
          <w:szCs w:val="22"/>
          <w:lang w:val="lt-LT"/>
        </w:rPr>
        <w:t xml:space="preserve">skaidrus, bespalvis arba šiek tiek gelsvas vandeninis </w:t>
      </w:r>
      <w:r>
        <w:rPr>
          <w:snapToGrid/>
          <w:szCs w:val="22"/>
          <w:lang w:val="lt-LT"/>
        </w:rPr>
        <w:t xml:space="preserve">infuzinis </w:t>
      </w:r>
      <w:r w:rsidRPr="00AC5726">
        <w:rPr>
          <w:snapToGrid/>
          <w:szCs w:val="22"/>
          <w:lang w:val="lt-LT"/>
        </w:rPr>
        <w:t>tirpalas.</w:t>
      </w:r>
    </w:p>
    <w:p w:rsidR="00314DBC" w:rsidRPr="00AC5726" w:rsidRDefault="00314DBC" w:rsidP="00314DBC">
      <w:pPr>
        <w:rPr>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Benelyte tiekiamas 100 ml, 250 ml ir 500 ml mažo tankio polietileno buteliuk</w:t>
      </w:r>
      <w:r>
        <w:rPr>
          <w:rFonts w:eastAsia="TimesNewRoman"/>
          <w:snapToGrid/>
          <w:szCs w:val="22"/>
          <w:lang w:val="lt-LT"/>
        </w:rPr>
        <w:t>uose</w:t>
      </w:r>
      <w:r w:rsidRPr="00AC5726">
        <w:rPr>
          <w:rFonts w:eastAsia="TimesNewRoman"/>
          <w:snapToGrid/>
          <w:szCs w:val="22"/>
          <w:lang w:val="lt-LT"/>
        </w:rPr>
        <w:t xml:space="preserve"> , uždaryt</w:t>
      </w:r>
      <w:r>
        <w:rPr>
          <w:rFonts w:eastAsia="TimesNewRoman"/>
          <w:snapToGrid/>
          <w:szCs w:val="22"/>
          <w:lang w:val="lt-LT"/>
        </w:rPr>
        <w:t>uose</w:t>
      </w:r>
      <w:r w:rsidRPr="00AC5726">
        <w:rPr>
          <w:rFonts w:eastAsia="TimesNewRoman"/>
          <w:snapToGrid/>
          <w:szCs w:val="22"/>
          <w:lang w:val="lt-LT"/>
        </w:rPr>
        <w:t xml:space="preserve"> polietileno arba polietileno</w:t>
      </w:r>
      <w:r>
        <w:rPr>
          <w:rFonts w:eastAsia="TimesNewRoman"/>
          <w:snapToGrid/>
          <w:szCs w:val="22"/>
          <w:lang w:val="lt-LT"/>
        </w:rPr>
        <w:t xml:space="preserve"> </w:t>
      </w:r>
      <w:r w:rsidRPr="00AC5726">
        <w:rPr>
          <w:rFonts w:eastAsia="TimesNewRoman"/>
          <w:snapToGrid/>
          <w:szCs w:val="22"/>
          <w:lang w:val="lt-LT"/>
        </w:rPr>
        <w:t>/</w:t>
      </w:r>
      <w:r>
        <w:rPr>
          <w:rFonts w:eastAsia="TimesNewRoman"/>
          <w:snapToGrid/>
          <w:szCs w:val="22"/>
          <w:lang w:val="lt-LT"/>
        </w:rPr>
        <w:t xml:space="preserve"> </w:t>
      </w:r>
      <w:r w:rsidRPr="00AC5726">
        <w:rPr>
          <w:rFonts w:eastAsia="TimesNewRoman"/>
          <w:snapToGrid/>
          <w:szCs w:val="22"/>
          <w:lang w:val="lt-LT"/>
        </w:rPr>
        <w:t>polipropileno dangteliu su poliizopreniniu kamščiu.</w:t>
      </w:r>
    </w:p>
    <w:p w:rsidR="00314DBC" w:rsidRPr="00AC5726" w:rsidRDefault="00314DBC" w:rsidP="00314DBC">
      <w:pPr>
        <w:widowControl w:val="0"/>
        <w:tabs>
          <w:tab w:val="clear" w:pos="567"/>
        </w:tabs>
        <w:autoSpaceDE w:val="0"/>
        <w:autoSpaceDN w:val="0"/>
        <w:adjustRightInd w:val="0"/>
        <w:spacing w:line="240" w:lineRule="auto"/>
        <w:rPr>
          <w:rFonts w:eastAsia="TimesNewRoman"/>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Pakuotės dydžiai:</w:t>
      </w:r>
    </w:p>
    <w:p w:rsidR="00314DBC" w:rsidRPr="00AC5726" w:rsidRDefault="00314DBC" w:rsidP="00314DBC">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40</w:t>
      </w:r>
      <w:r>
        <w:rPr>
          <w:rFonts w:eastAsia="TimesNewRoman"/>
          <w:snapToGrid/>
          <w:szCs w:val="22"/>
          <w:lang w:val="lt-LT"/>
        </w:rPr>
        <w:t> </w:t>
      </w:r>
      <w:r w:rsidRPr="00AC5726">
        <w:rPr>
          <w:rFonts w:eastAsia="TimesNewRoman"/>
          <w:snapToGrid/>
          <w:szCs w:val="22"/>
          <w:lang w:val="lt-LT"/>
        </w:rPr>
        <w:t>x</w:t>
      </w:r>
      <w:r>
        <w:rPr>
          <w:rFonts w:eastAsia="TimesNewRoman"/>
          <w:snapToGrid/>
          <w:szCs w:val="22"/>
          <w:lang w:val="lt-LT"/>
        </w:rPr>
        <w:t> </w:t>
      </w:r>
      <w:r w:rsidRPr="00AC5726">
        <w:rPr>
          <w:rFonts w:eastAsia="TimesNewRoman"/>
          <w:snapToGrid/>
          <w:szCs w:val="22"/>
          <w:lang w:val="lt-LT"/>
        </w:rPr>
        <w:t>100 ml buteliukų</w:t>
      </w:r>
    </w:p>
    <w:p w:rsidR="00314DBC" w:rsidRPr="00AC5726" w:rsidRDefault="00314DBC" w:rsidP="00314DBC">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20</w:t>
      </w:r>
      <w:r>
        <w:rPr>
          <w:rFonts w:eastAsia="TimesNewRoman"/>
          <w:snapToGrid/>
          <w:szCs w:val="22"/>
          <w:lang w:val="lt-LT"/>
        </w:rPr>
        <w:t> </w:t>
      </w:r>
      <w:r w:rsidRPr="00AC5726">
        <w:rPr>
          <w:rFonts w:eastAsia="TimesNewRoman"/>
          <w:snapToGrid/>
          <w:szCs w:val="22"/>
          <w:lang w:val="lt-LT"/>
        </w:rPr>
        <w:t>x</w:t>
      </w:r>
      <w:r>
        <w:rPr>
          <w:rFonts w:eastAsia="TimesNewRoman"/>
          <w:snapToGrid/>
          <w:szCs w:val="22"/>
          <w:lang w:val="lt-LT"/>
        </w:rPr>
        <w:t> </w:t>
      </w:r>
      <w:r w:rsidRPr="00AC5726">
        <w:rPr>
          <w:rFonts w:eastAsia="TimesNewRoman"/>
          <w:snapToGrid/>
          <w:szCs w:val="22"/>
          <w:lang w:val="lt-LT"/>
        </w:rPr>
        <w:t>250 ml buteliukų</w:t>
      </w:r>
    </w:p>
    <w:p w:rsidR="00314DBC" w:rsidRPr="00AC5726" w:rsidRDefault="00314DBC" w:rsidP="00314DBC">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10</w:t>
      </w:r>
      <w:r>
        <w:rPr>
          <w:rFonts w:eastAsia="TimesNewRoman"/>
          <w:snapToGrid/>
          <w:szCs w:val="22"/>
          <w:lang w:val="lt-LT"/>
        </w:rPr>
        <w:t> </w:t>
      </w:r>
      <w:r w:rsidRPr="00AC5726">
        <w:rPr>
          <w:rFonts w:eastAsia="TimesNewRoman"/>
          <w:snapToGrid/>
          <w:szCs w:val="22"/>
          <w:lang w:val="lt-LT"/>
        </w:rPr>
        <w:t>x</w:t>
      </w:r>
      <w:r>
        <w:rPr>
          <w:rFonts w:eastAsia="TimesNewRoman"/>
          <w:snapToGrid/>
          <w:szCs w:val="22"/>
          <w:lang w:val="lt-LT"/>
        </w:rPr>
        <w:t> </w:t>
      </w:r>
      <w:r w:rsidRPr="00AC5726">
        <w:rPr>
          <w:rFonts w:eastAsia="TimesNewRoman"/>
          <w:snapToGrid/>
          <w:szCs w:val="22"/>
          <w:lang w:val="lt-LT"/>
        </w:rPr>
        <w:t>500 ml buteliukų</w:t>
      </w:r>
    </w:p>
    <w:p w:rsidR="00314DBC" w:rsidRPr="00AC5726" w:rsidRDefault="00314DBC" w:rsidP="00314DBC">
      <w:pPr>
        <w:widowControl w:val="0"/>
        <w:tabs>
          <w:tab w:val="clear" w:pos="567"/>
        </w:tabs>
        <w:autoSpaceDE w:val="0"/>
        <w:autoSpaceDN w:val="0"/>
        <w:adjustRightInd w:val="0"/>
        <w:spacing w:line="240" w:lineRule="auto"/>
        <w:rPr>
          <w:rFonts w:eastAsia="TimesNewRoman"/>
          <w:snapToGrid/>
          <w:szCs w:val="22"/>
          <w:lang w:val="lt-LT"/>
        </w:rPr>
      </w:pPr>
    </w:p>
    <w:p w:rsidR="00314DBC" w:rsidRPr="00AC5726" w:rsidRDefault="00314DBC" w:rsidP="00314DBC">
      <w:pPr>
        <w:widowControl w:val="0"/>
        <w:tabs>
          <w:tab w:val="clear" w:pos="567"/>
        </w:tabs>
        <w:autoSpaceDE w:val="0"/>
        <w:autoSpaceDN w:val="0"/>
        <w:adjustRightInd w:val="0"/>
        <w:spacing w:line="240" w:lineRule="auto"/>
        <w:rPr>
          <w:rFonts w:eastAsia="TimesNewRoman"/>
          <w:snapToGrid/>
          <w:szCs w:val="22"/>
          <w:lang w:val="lt-LT"/>
        </w:rPr>
      </w:pPr>
      <w:r w:rsidRPr="00AC5726">
        <w:rPr>
          <w:rFonts w:eastAsia="TimesNewRoman"/>
          <w:snapToGrid/>
          <w:szCs w:val="22"/>
          <w:lang w:val="lt-LT"/>
        </w:rPr>
        <w:t>Gali būti tiekiamos ne visų dydžių pakuotės.</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numPr>
          <w:ilvl w:val="12"/>
          <w:numId w:val="0"/>
        </w:numPr>
        <w:tabs>
          <w:tab w:val="clear" w:pos="567"/>
        </w:tabs>
        <w:spacing w:line="240" w:lineRule="auto"/>
        <w:rPr>
          <w:b/>
          <w:bCs/>
          <w:snapToGrid/>
          <w:szCs w:val="22"/>
          <w:lang w:val="lt-LT"/>
        </w:rPr>
      </w:pPr>
      <w:r w:rsidRPr="00AC5726">
        <w:rPr>
          <w:b/>
          <w:bCs/>
          <w:snapToGrid/>
          <w:szCs w:val="22"/>
          <w:lang w:val="lt-LT"/>
        </w:rPr>
        <w:t>Registruotojas ir gamintojas</w:t>
      </w:r>
    </w:p>
    <w:p w:rsidR="00314DBC" w:rsidRPr="00AC5726" w:rsidRDefault="00314DBC" w:rsidP="00314DBC">
      <w:pPr>
        <w:widowControl w:val="0"/>
        <w:numPr>
          <w:ilvl w:val="12"/>
          <w:numId w:val="0"/>
        </w:numPr>
        <w:tabs>
          <w:tab w:val="clear" w:pos="567"/>
        </w:tabs>
        <w:spacing w:line="240" w:lineRule="auto"/>
        <w:rPr>
          <w:b/>
          <w:bCs/>
          <w:snapToGrid/>
          <w:szCs w:val="22"/>
          <w:lang w:val="lt-LT"/>
        </w:rPr>
      </w:pPr>
    </w:p>
    <w:p w:rsidR="00314DBC" w:rsidRPr="00AC5726" w:rsidRDefault="00314DBC" w:rsidP="00314DBC">
      <w:pPr>
        <w:widowControl w:val="0"/>
        <w:numPr>
          <w:ilvl w:val="12"/>
          <w:numId w:val="0"/>
        </w:numPr>
        <w:tabs>
          <w:tab w:val="clear" w:pos="567"/>
        </w:tabs>
        <w:spacing w:line="240" w:lineRule="auto"/>
        <w:rPr>
          <w:bCs/>
          <w:i/>
          <w:snapToGrid/>
          <w:szCs w:val="22"/>
          <w:lang w:val="lt-LT"/>
        </w:rPr>
      </w:pPr>
      <w:r w:rsidRPr="00AC5726">
        <w:rPr>
          <w:bCs/>
          <w:i/>
          <w:snapToGrid/>
          <w:szCs w:val="22"/>
          <w:lang w:val="lt-LT"/>
        </w:rPr>
        <w:t>Registruotojas</w:t>
      </w:r>
    </w:p>
    <w:p w:rsidR="00314DBC" w:rsidRPr="00030D12" w:rsidRDefault="00314DBC" w:rsidP="00314DBC">
      <w:pPr>
        <w:spacing w:line="240" w:lineRule="auto"/>
        <w:rPr>
          <w:szCs w:val="22"/>
          <w:lang w:val="lt-LT"/>
        </w:rPr>
      </w:pPr>
      <w:r w:rsidRPr="00030D12">
        <w:rPr>
          <w:szCs w:val="22"/>
          <w:lang w:val="lt-LT"/>
        </w:rPr>
        <w:t>Fresenius Kabi Polska Sp. z o.o.</w:t>
      </w:r>
    </w:p>
    <w:p w:rsidR="00314DBC" w:rsidRPr="00030D12" w:rsidRDefault="00314DBC" w:rsidP="00314DBC">
      <w:pPr>
        <w:spacing w:line="240" w:lineRule="auto"/>
        <w:rPr>
          <w:szCs w:val="22"/>
          <w:lang w:val="lt-LT"/>
        </w:rPr>
      </w:pPr>
      <w:r w:rsidRPr="00030D12">
        <w:rPr>
          <w:szCs w:val="22"/>
          <w:lang w:val="lt-LT"/>
        </w:rPr>
        <w:t>Al. Jerozolimskie 134</w:t>
      </w:r>
    </w:p>
    <w:p w:rsidR="00314DBC" w:rsidRPr="00030D12" w:rsidRDefault="00314DBC" w:rsidP="00314DBC">
      <w:pPr>
        <w:spacing w:line="240" w:lineRule="auto"/>
        <w:rPr>
          <w:szCs w:val="22"/>
          <w:lang w:val="lt-LT"/>
        </w:rPr>
      </w:pPr>
      <w:r w:rsidRPr="00030D12">
        <w:rPr>
          <w:szCs w:val="22"/>
          <w:lang w:val="lt-LT"/>
        </w:rPr>
        <w:t>02-305 Warszawa</w:t>
      </w:r>
    </w:p>
    <w:p w:rsidR="00314DBC" w:rsidRPr="00AC5726" w:rsidRDefault="00314DBC" w:rsidP="00314DBC">
      <w:pPr>
        <w:spacing w:line="240" w:lineRule="auto"/>
        <w:rPr>
          <w:szCs w:val="22"/>
          <w:lang w:val="lt-LT"/>
        </w:rPr>
      </w:pPr>
      <w:r w:rsidRPr="00030D12">
        <w:rPr>
          <w:szCs w:val="22"/>
          <w:lang w:val="lt-LT"/>
        </w:rPr>
        <w:t>Lenkija</w:t>
      </w:r>
    </w:p>
    <w:p w:rsidR="00314DBC" w:rsidRPr="00AC5726" w:rsidRDefault="00314DBC" w:rsidP="00314DBC">
      <w:pPr>
        <w:widowControl w:val="0"/>
        <w:numPr>
          <w:ilvl w:val="12"/>
          <w:numId w:val="0"/>
        </w:numPr>
        <w:tabs>
          <w:tab w:val="clear" w:pos="567"/>
        </w:tabs>
        <w:spacing w:line="240" w:lineRule="auto"/>
        <w:ind w:right="-2"/>
        <w:rPr>
          <w:snapToGrid/>
          <w:szCs w:val="22"/>
          <w:lang w:val="lt-LT"/>
        </w:rPr>
      </w:pPr>
    </w:p>
    <w:p w:rsidR="00314DBC" w:rsidRPr="00AC5726" w:rsidRDefault="00314DBC" w:rsidP="00314DBC">
      <w:pPr>
        <w:widowControl w:val="0"/>
        <w:tabs>
          <w:tab w:val="clear" w:pos="567"/>
        </w:tabs>
        <w:spacing w:line="240" w:lineRule="auto"/>
        <w:ind w:left="142" w:hanging="142"/>
        <w:rPr>
          <w:i/>
          <w:snapToGrid/>
          <w:szCs w:val="22"/>
          <w:lang w:val="lt-LT"/>
        </w:rPr>
      </w:pPr>
      <w:r w:rsidRPr="00AC5726">
        <w:rPr>
          <w:bCs/>
          <w:i/>
          <w:snapToGrid/>
          <w:szCs w:val="22"/>
          <w:lang w:val="lt-LT"/>
        </w:rPr>
        <w:t>Gamintojas</w:t>
      </w:r>
    </w:p>
    <w:p w:rsidR="00314DBC" w:rsidRDefault="00314DBC" w:rsidP="00314DBC">
      <w:pPr>
        <w:widowControl w:val="0"/>
        <w:tabs>
          <w:tab w:val="clear" w:pos="567"/>
        </w:tabs>
        <w:spacing w:line="240" w:lineRule="auto"/>
        <w:rPr>
          <w:lang w:val="lt-LT"/>
        </w:rPr>
      </w:pPr>
      <w:r w:rsidRPr="00074A8E">
        <w:rPr>
          <w:lang w:val="lt-LT"/>
        </w:rPr>
        <w:t>Fresenius Kabi Polska Sp. z o.o</w:t>
      </w:r>
      <w:r>
        <w:rPr>
          <w:lang w:val="lt-LT"/>
        </w:rPr>
        <w:t>.</w:t>
      </w:r>
    </w:p>
    <w:p w:rsidR="00314DBC" w:rsidRDefault="00314DBC" w:rsidP="00314DBC">
      <w:pPr>
        <w:widowControl w:val="0"/>
        <w:tabs>
          <w:tab w:val="clear" w:pos="567"/>
        </w:tabs>
        <w:spacing w:line="240" w:lineRule="auto"/>
        <w:rPr>
          <w:lang w:val="lt-LT"/>
        </w:rPr>
      </w:pPr>
      <w:r w:rsidRPr="00074A8E">
        <w:rPr>
          <w:lang w:val="lt-LT"/>
        </w:rPr>
        <w:t>ul. Sienkiewicza 25</w:t>
      </w:r>
    </w:p>
    <w:p w:rsidR="00314DBC" w:rsidRDefault="00314DBC" w:rsidP="00314DBC">
      <w:pPr>
        <w:widowControl w:val="0"/>
        <w:tabs>
          <w:tab w:val="clear" w:pos="567"/>
        </w:tabs>
        <w:spacing w:line="240" w:lineRule="auto"/>
        <w:rPr>
          <w:lang w:val="lt-LT"/>
        </w:rPr>
      </w:pPr>
      <w:r>
        <w:rPr>
          <w:lang w:val="lt-LT"/>
        </w:rPr>
        <w:t xml:space="preserve">PL – </w:t>
      </w:r>
      <w:r w:rsidRPr="00074A8E">
        <w:rPr>
          <w:lang w:val="lt-LT"/>
        </w:rPr>
        <w:t>99-300</w:t>
      </w:r>
      <w:r>
        <w:rPr>
          <w:lang w:val="lt-LT"/>
        </w:rPr>
        <w:t xml:space="preserve"> </w:t>
      </w:r>
      <w:r w:rsidRPr="00074A8E">
        <w:rPr>
          <w:lang w:val="lt-LT"/>
        </w:rPr>
        <w:t>Kutno</w:t>
      </w:r>
    </w:p>
    <w:p w:rsidR="00314DBC" w:rsidRPr="00AC5726" w:rsidRDefault="00314DBC" w:rsidP="00314DBC">
      <w:pPr>
        <w:widowControl w:val="0"/>
        <w:tabs>
          <w:tab w:val="clear" w:pos="567"/>
        </w:tabs>
        <w:spacing w:line="240" w:lineRule="auto"/>
        <w:rPr>
          <w:snapToGrid/>
          <w:szCs w:val="22"/>
          <w:lang w:val="lt-LT"/>
        </w:rPr>
      </w:pPr>
      <w:r w:rsidRPr="00074A8E">
        <w:rPr>
          <w:lang w:val="lt-LT"/>
        </w:rPr>
        <w:t>Lenkija</w:t>
      </w:r>
    </w:p>
    <w:p w:rsidR="00314DBC" w:rsidRDefault="00314DBC" w:rsidP="00314DBC">
      <w:pPr>
        <w:widowControl w:val="0"/>
        <w:numPr>
          <w:ilvl w:val="12"/>
          <w:numId w:val="0"/>
        </w:numPr>
        <w:spacing w:line="240" w:lineRule="auto"/>
        <w:ind w:right="-2"/>
        <w:rPr>
          <w:szCs w:val="22"/>
          <w:lang w:val="lt-LT"/>
        </w:rPr>
      </w:pPr>
    </w:p>
    <w:p w:rsidR="00314DBC" w:rsidRPr="00AC5726" w:rsidRDefault="00314DBC" w:rsidP="00314DBC">
      <w:pPr>
        <w:widowControl w:val="0"/>
        <w:numPr>
          <w:ilvl w:val="12"/>
          <w:numId w:val="0"/>
        </w:numPr>
        <w:spacing w:line="240" w:lineRule="auto"/>
        <w:ind w:right="-2"/>
        <w:rPr>
          <w:szCs w:val="22"/>
          <w:lang w:val="lt-LT"/>
        </w:rPr>
      </w:pPr>
      <w:r w:rsidRPr="00AC5726">
        <w:rPr>
          <w:szCs w:val="22"/>
          <w:lang w:val="lt-LT"/>
        </w:rPr>
        <w:t>Jeigu apie šį vaistą norite sužinoti daugiau, kreipkitės į vietinį registruotojo atstovą:</w:t>
      </w:r>
    </w:p>
    <w:p w:rsidR="00314DBC" w:rsidRPr="00AC5726" w:rsidRDefault="00314DBC" w:rsidP="00314DBC">
      <w:pPr>
        <w:widowControl w:val="0"/>
        <w:numPr>
          <w:ilvl w:val="12"/>
          <w:numId w:val="0"/>
        </w:numPr>
        <w:spacing w:line="240" w:lineRule="auto"/>
        <w:ind w:right="-2"/>
        <w:rPr>
          <w:szCs w:val="22"/>
          <w:lang w:val="lt-LT"/>
        </w:rPr>
      </w:pPr>
    </w:p>
    <w:p w:rsidR="00314DBC" w:rsidRPr="00AC5726" w:rsidRDefault="00314DBC" w:rsidP="00314DBC">
      <w:pPr>
        <w:spacing w:line="240" w:lineRule="auto"/>
        <w:rPr>
          <w:szCs w:val="22"/>
          <w:lang w:val="lt-LT"/>
        </w:rPr>
      </w:pPr>
      <w:r w:rsidRPr="00AC5726">
        <w:rPr>
          <w:szCs w:val="22"/>
          <w:lang w:val="lt-LT"/>
        </w:rPr>
        <w:t>UAB „Fresenius Kabi Baltics“</w:t>
      </w:r>
    </w:p>
    <w:p w:rsidR="00314DBC" w:rsidRPr="00AC5726" w:rsidRDefault="00314DBC" w:rsidP="00314DBC">
      <w:pPr>
        <w:spacing w:line="240" w:lineRule="auto"/>
        <w:rPr>
          <w:szCs w:val="22"/>
          <w:lang w:val="lt-LT"/>
        </w:rPr>
      </w:pPr>
      <w:r w:rsidRPr="00AC5726">
        <w:rPr>
          <w:szCs w:val="22"/>
          <w:lang w:val="lt-LT"/>
        </w:rPr>
        <w:t xml:space="preserve">Tel. +370 5 252 3213 </w:t>
      </w:r>
    </w:p>
    <w:p w:rsidR="00314DBC" w:rsidRPr="00AC5726" w:rsidRDefault="00314DBC" w:rsidP="00314DBC">
      <w:pPr>
        <w:widowControl w:val="0"/>
        <w:numPr>
          <w:ilvl w:val="12"/>
          <w:numId w:val="0"/>
        </w:numPr>
        <w:spacing w:line="240" w:lineRule="auto"/>
        <w:ind w:right="-2"/>
        <w:rPr>
          <w:szCs w:val="22"/>
          <w:lang w:val="lt-LT"/>
        </w:rPr>
      </w:pPr>
    </w:p>
    <w:p w:rsidR="00314DBC" w:rsidRPr="00030D12" w:rsidRDefault="00314DBC" w:rsidP="00314DBC">
      <w:pPr>
        <w:tabs>
          <w:tab w:val="left" w:pos="708"/>
        </w:tabs>
        <w:spacing w:line="240" w:lineRule="auto"/>
        <w:rPr>
          <w:rFonts w:eastAsia="SimSun"/>
          <w:b/>
          <w:noProof/>
          <w:szCs w:val="22"/>
          <w:lang w:val="lt-LT" w:eastAsia="de-DE"/>
        </w:rPr>
      </w:pPr>
      <w:r w:rsidRPr="00030D12">
        <w:rPr>
          <w:rFonts w:eastAsia="SimSun"/>
          <w:b/>
          <w:noProof/>
          <w:szCs w:val="22"/>
          <w:lang w:val="lt-LT" w:eastAsia="de-DE"/>
        </w:rPr>
        <w:t>Šis vaistas Europos ekonominės erdvės valstybėse narėse ir Jungtinėje Karalystėje (Šiaurės Airijoje) registruotas tokiais pavadinimais:</w:t>
      </w:r>
    </w:p>
    <w:p w:rsidR="00314DBC" w:rsidRPr="00AC5726" w:rsidRDefault="00314DBC" w:rsidP="00314DBC">
      <w:pPr>
        <w:tabs>
          <w:tab w:val="left" w:pos="708"/>
        </w:tabs>
        <w:spacing w:line="240" w:lineRule="auto"/>
        <w:rPr>
          <w:rFonts w:eastAsia="SimSun"/>
          <w:b/>
          <w:noProof/>
          <w:szCs w:val="22"/>
          <w:highlight w:val="yellow"/>
          <w:lang w:val="lt-LT" w:eastAsia="de-D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Austrija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ELO-MEL paediatric Infusionslösung</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Belgija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Pr>
                <w:rFonts w:eastAsia="SimSun"/>
                <w:noProof/>
                <w:szCs w:val="22"/>
                <w:lang w:eastAsia="de-DE"/>
              </w:rPr>
              <w:t>Benelyte</w:t>
            </w:r>
            <w:r w:rsidRPr="00B46C3C">
              <w:rPr>
                <w:rFonts w:eastAsia="SimSun"/>
                <w:noProof/>
                <w:szCs w:val="22"/>
                <w:lang w:eastAsia="de-DE"/>
              </w:rPr>
              <w:t xml:space="preserve"> </w:t>
            </w:r>
            <w:r w:rsidRPr="00B46C3C">
              <w:rPr>
                <w:szCs w:val="22"/>
              </w:rPr>
              <w:t>oplossing voor infusie/solution pour perfusion/Infusionslösung</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Bulgarija</w:t>
            </w:r>
          </w:p>
        </w:tc>
        <w:tc>
          <w:tcPr>
            <w:tcW w:w="7654" w:type="dxa"/>
            <w:shd w:val="clear" w:color="auto" w:fill="auto"/>
          </w:tcPr>
          <w:p w:rsidR="00314DBC" w:rsidRPr="00B46C3C" w:rsidRDefault="00314DBC" w:rsidP="004174E7">
            <w:pPr>
              <w:autoSpaceDE w:val="0"/>
              <w:autoSpaceDN w:val="0"/>
              <w:spacing w:line="240" w:lineRule="auto"/>
              <w:contextualSpacing/>
              <w:rPr>
                <w:color w:val="000000"/>
                <w:szCs w:val="22"/>
                <w:lang w:val="bg-BG"/>
              </w:rPr>
            </w:pPr>
            <w:r w:rsidRPr="00B46C3C">
              <w:rPr>
                <w:color w:val="000000"/>
                <w:szCs w:val="22"/>
                <w:lang w:val="bg-BG"/>
              </w:rPr>
              <w:t>Бенелайт инфузионен разтвор</w:t>
            </w:r>
          </w:p>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color w:val="000000"/>
                <w:szCs w:val="22"/>
              </w:rPr>
              <w:t>Benelyte solution for infusion</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Čekija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Danija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szCs w:val="22"/>
                <w:lang w:val="it-IT"/>
              </w:rPr>
              <w:t>Benelyte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Estija</w:t>
            </w:r>
          </w:p>
        </w:tc>
        <w:tc>
          <w:tcPr>
            <w:tcW w:w="7654" w:type="dxa"/>
            <w:shd w:val="clear" w:color="auto" w:fill="auto"/>
          </w:tcPr>
          <w:p w:rsidR="00314DBC" w:rsidRPr="00B46C3C" w:rsidRDefault="00314DBC" w:rsidP="004174E7">
            <w:pPr>
              <w:autoSpaceDE w:val="0"/>
              <w:autoSpaceDN w:val="0"/>
              <w:spacing w:line="240" w:lineRule="auto"/>
              <w:contextualSpacing/>
              <w:rPr>
                <w:szCs w:val="22"/>
                <w:lang w:val="it-IT"/>
              </w:rPr>
            </w:pPr>
            <w:r w:rsidRPr="00B46C3C">
              <w:rPr>
                <w:szCs w:val="22"/>
              </w:rPr>
              <w:t>Benelyte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Airija</w:t>
            </w:r>
          </w:p>
        </w:tc>
        <w:tc>
          <w:tcPr>
            <w:tcW w:w="7654" w:type="dxa"/>
            <w:shd w:val="clear" w:color="auto" w:fill="auto"/>
          </w:tcPr>
          <w:p w:rsidR="00314DBC" w:rsidRPr="00B46C3C" w:rsidRDefault="00314DBC" w:rsidP="004174E7">
            <w:pPr>
              <w:autoSpaceDE w:val="0"/>
              <w:autoSpaceDN w:val="0"/>
              <w:spacing w:line="240" w:lineRule="auto"/>
              <w:contextualSpacing/>
              <w:rPr>
                <w:szCs w:val="22"/>
                <w:lang w:val="hr-HR"/>
              </w:rPr>
            </w:pPr>
            <w:r w:rsidRPr="00B46C3C">
              <w:rPr>
                <w:rFonts w:eastAsia="SimSun"/>
                <w:noProof/>
                <w:szCs w:val="22"/>
                <w:lang w:eastAsia="de-DE"/>
              </w:rPr>
              <w:t>Paedisol solution for infusion</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Kroatija</w:t>
            </w:r>
          </w:p>
        </w:tc>
        <w:tc>
          <w:tcPr>
            <w:tcW w:w="7654" w:type="dxa"/>
            <w:shd w:val="clear" w:color="auto" w:fill="auto"/>
          </w:tcPr>
          <w:p w:rsidR="00314DBC" w:rsidRPr="00B46C3C" w:rsidRDefault="00314DBC" w:rsidP="004174E7">
            <w:pPr>
              <w:autoSpaceDE w:val="0"/>
              <w:autoSpaceDN w:val="0"/>
              <w:spacing w:line="240" w:lineRule="auto"/>
              <w:contextualSpacing/>
              <w:rPr>
                <w:szCs w:val="22"/>
              </w:rPr>
            </w:pPr>
            <w:r w:rsidRPr="00B46C3C">
              <w:rPr>
                <w:szCs w:val="22"/>
                <w:lang w:val="hr-HR"/>
              </w:rPr>
              <w:t>Benelyte otopina za infuzij</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Prancūzija</w:t>
            </w:r>
          </w:p>
        </w:tc>
        <w:tc>
          <w:tcPr>
            <w:tcW w:w="7654" w:type="dxa"/>
            <w:shd w:val="clear" w:color="auto" w:fill="auto"/>
          </w:tcPr>
          <w:p w:rsidR="00314DBC" w:rsidRPr="00B46C3C" w:rsidRDefault="00314DBC" w:rsidP="004174E7">
            <w:pPr>
              <w:autoSpaceDE w:val="0"/>
              <w:autoSpaceDN w:val="0"/>
              <w:spacing w:line="240" w:lineRule="auto"/>
              <w:contextualSpacing/>
              <w:rPr>
                <w:szCs w:val="22"/>
              </w:rPr>
            </w:pPr>
            <w:r w:rsidRPr="00B46C3C">
              <w:rPr>
                <w:rFonts w:eastAsia="SimSun"/>
                <w:noProof/>
                <w:szCs w:val="22"/>
                <w:lang w:eastAsia="de-DE"/>
              </w:rPr>
              <w:t>Pedialyte, solution pour perfusion</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Nyderlandai</w:t>
            </w:r>
          </w:p>
        </w:tc>
        <w:tc>
          <w:tcPr>
            <w:tcW w:w="7654" w:type="dxa"/>
            <w:shd w:val="clear" w:color="auto" w:fill="auto"/>
          </w:tcPr>
          <w:p w:rsidR="00314DBC" w:rsidRPr="00B46C3C" w:rsidRDefault="00314DBC" w:rsidP="004174E7">
            <w:pPr>
              <w:autoSpaceDE w:val="0"/>
              <w:autoSpaceDN w:val="0"/>
              <w:spacing w:line="240" w:lineRule="auto"/>
              <w:contextualSpacing/>
              <w:rPr>
                <w:szCs w:val="22"/>
              </w:rPr>
            </w:pPr>
            <w:r>
              <w:rPr>
                <w:rFonts w:eastAsia="SimSun"/>
                <w:noProof/>
                <w:szCs w:val="22"/>
                <w:lang w:eastAsia="de-DE"/>
              </w:rPr>
              <w:t>Benelyte</w:t>
            </w:r>
            <w:r w:rsidRPr="00B46C3C">
              <w:rPr>
                <w:rFonts w:eastAsia="SimSun"/>
                <w:noProof/>
                <w:szCs w:val="22"/>
                <w:lang w:eastAsia="de-DE"/>
              </w:rPr>
              <w:t xml:space="preserve">, </w:t>
            </w:r>
            <w:r w:rsidRPr="00B46C3C">
              <w:rPr>
                <w:color w:val="000000"/>
                <w:szCs w:val="22"/>
                <w:lang w:eastAsia="de-DE"/>
              </w:rPr>
              <w:t>oplossing voor infusie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Latvija</w:t>
            </w:r>
          </w:p>
        </w:tc>
        <w:tc>
          <w:tcPr>
            <w:tcW w:w="7654" w:type="dxa"/>
            <w:shd w:val="clear" w:color="auto" w:fill="auto"/>
          </w:tcPr>
          <w:p w:rsidR="00314DBC" w:rsidRPr="00B46C3C" w:rsidRDefault="00314DBC" w:rsidP="004174E7">
            <w:pPr>
              <w:autoSpaceDE w:val="0"/>
              <w:autoSpaceDN w:val="0"/>
              <w:spacing w:line="240" w:lineRule="auto"/>
              <w:contextualSpacing/>
              <w:rPr>
                <w:szCs w:val="22"/>
                <w:lang w:val="hr-HR"/>
              </w:rPr>
            </w:pPr>
            <w:r w:rsidRPr="00B46C3C">
              <w:rPr>
                <w:szCs w:val="22"/>
              </w:rPr>
              <w:t>Benelyte šķīdums infūzijām</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lastRenderedPageBreak/>
              <w:t>Lietuva</w:t>
            </w:r>
          </w:p>
        </w:tc>
        <w:tc>
          <w:tcPr>
            <w:tcW w:w="7654" w:type="dxa"/>
            <w:shd w:val="clear" w:color="auto" w:fill="auto"/>
          </w:tcPr>
          <w:p w:rsidR="00314DBC" w:rsidRPr="00B46C3C" w:rsidRDefault="00314DBC" w:rsidP="004174E7">
            <w:pPr>
              <w:autoSpaceDE w:val="0"/>
              <w:autoSpaceDN w:val="0"/>
              <w:spacing w:line="240" w:lineRule="auto"/>
              <w:contextualSpacing/>
              <w:rPr>
                <w:szCs w:val="22"/>
                <w:lang w:val="hr-HR"/>
              </w:rPr>
            </w:pPr>
            <w:r w:rsidRPr="00B46C3C">
              <w:rPr>
                <w:szCs w:val="22"/>
              </w:rPr>
              <w:t>Benelyte infuzinis tirpalas</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Liuksemburgas</w:t>
            </w:r>
          </w:p>
        </w:tc>
        <w:tc>
          <w:tcPr>
            <w:tcW w:w="7654" w:type="dxa"/>
            <w:shd w:val="clear" w:color="auto" w:fill="auto"/>
          </w:tcPr>
          <w:p w:rsidR="00314DBC" w:rsidRPr="00B46C3C" w:rsidRDefault="00314DBC" w:rsidP="004174E7">
            <w:pPr>
              <w:autoSpaceDE w:val="0"/>
              <w:autoSpaceDN w:val="0"/>
              <w:spacing w:line="240" w:lineRule="auto"/>
              <w:contextualSpacing/>
              <w:rPr>
                <w:szCs w:val="22"/>
              </w:rPr>
            </w:pPr>
            <w:r w:rsidRPr="00B46C3C">
              <w:rPr>
                <w:rFonts w:eastAsia="SimSun"/>
                <w:noProof/>
                <w:szCs w:val="22"/>
                <w:lang w:eastAsia="de-DE"/>
              </w:rPr>
              <w:t>Benelyte Infusionslösung</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Norvegija</w:t>
            </w:r>
          </w:p>
        </w:tc>
        <w:tc>
          <w:tcPr>
            <w:tcW w:w="7654" w:type="dxa"/>
            <w:shd w:val="clear" w:color="auto" w:fill="auto"/>
          </w:tcPr>
          <w:p w:rsidR="00314DBC" w:rsidRPr="00B46C3C" w:rsidRDefault="00314DBC" w:rsidP="004174E7">
            <w:pPr>
              <w:autoSpaceDE w:val="0"/>
              <w:autoSpaceDN w:val="0"/>
              <w:spacing w:line="240" w:lineRule="auto"/>
              <w:contextualSpacing/>
              <w:rPr>
                <w:szCs w:val="22"/>
              </w:rPr>
            </w:pPr>
            <w:r w:rsidRPr="00B46C3C">
              <w:rPr>
                <w:rFonts w:eastAsia="SimSun"/>
                <w:noProof/>
                <w:szCs w:val="22"/>
                <w:lang w:eastAsia="de-DE"/>
              </w:rPr>
              <w:t>Benelyte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Lenkija</w:t>
            </w:r>
          </w:p>
        </w:tc>
        <w:tc>
          <w:tcPr>
            <w:tcW w:w="7654" w:type="dxa"/>
            <w:shd w:val="clear" w:color="auto" w:fill="auto"/>
          </w:tcPr>
          <w:p w:rsidR="00314DBC" w:rsidRPr="00B46C3C" w:rsidRDefault="00314DBC" w:rsidP="004174E7">
            <w:pPr>
              <w:autoSpaceDE w:val="0"/>
              <w:autoSpaceDN w:val="0"/>
              <w:spacing w:line="240" w:lineRule="auto"/>
              <w:contextualSpacing/>
              <w:rPr>
                <w:szCs w:val="22"/>
              </w:rPr>
            </w:pPr>
            <w:r w:rsidRPr="00B46C3C">
              <w:rPr>
                <w:rFonts w:eastAsia="SimSun"/>
                <w:noProof/>
                <w:szCs w:val="22"/>
                <w:lang w:eastAsia="de-DE"/>
              </w:rPr>
              <w:t>Benelyte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Portugalija</w:t>
            </w:r>
          </w:p>
        </w:tc>
        <w:tc>
          <w:tcPr>
            <w:tcW w:w="7654" w:type="dxa"/>
            <w:shd w:val="clear" w:color="auto" w:fill="auto"/>
          </w:tcPr>
          <w:p w:rsidR="00314DBC" w:rsidRPr="00B46C3C" w:rsidRDefault="00314DBC" w:rsidP="004174E7">
            <w:pPr>
              <w:autoSpaceDE w:val="0"/>
              <w:autoSpaceDN w:val="0"/>
              <w:spacing w:line="240" w:lineRule="auto"/>
              <w:contextualSpacing/>
              <w:rPr>
                <w:szCs w:val="22"/>
              </w:rPr>
            </w:pPr>
            <w:r w:rsidRPr="00B46C3C">
              <w:rPr>
                <w:rFonts w:eastAsia="SimSun"/>
                <w:noProof/>
                <w:szCs w:val="22"/>
                <w:lang w:eastAsia="de-DE"/>
              </w:rPr>
              <w:t>Benelyte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Rumunija</w:t>
            </w:r>
          </w:p>
        </w:tc>
        <w:tc>
          <w:tcPr>
            <w:tcW w:w="7654" w:type="dxa"/>
            <w:shd w:val="clear" w:color="auto" w:fill="auto"/>
          </w:tcPr>
          <w:p w:rsidR="00314DBC" w:rsidRPr="00B46C3C" w:rsidRDefault="00314DBC" w:rsidP="004174E7">
            <w:pPr>
              <w:autoSpaceDE w:val="0"/>
              <w:autoSpaceDN w:val="0"/>
              <w:spacing w:line="240" w:lineRule="auto"/>
              <w:contextualSpacing/>
              <w:rPr>
                <w:szCs w:val="22"/>
                <w:lang w:val="hr-HR"/>
              </w:rPr>
            </w:pPr>
            <w:r w:rsidRPr="00B46C3C">
              <w:rPr>
                <w:szCs w:val="22"/>
              </w:rPr>
              <w:t>Benelyte soluție perfuzabilă</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Slovakija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Slovėnija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raztopina za infundiranje</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Suomija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Infuusioneste, liuos</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Ispanija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solución para perfusión</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Vengrija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oldatos infúzió</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Vokietija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 Infusionslösung</w:t>
            </w:r>
          </w:p>
        </w:tc>
      </w:tr>
      <w:tr w:rsidR="00314DBC" w:rsidRPr="00AC5726" w:rsidTr="004174E7">
        <w:tc>
          <w:tcPr>
            <w:tcW w:w="2093"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Švedija</w:t>
            </w:r>
          </w:p>
        </w:tc>
        <w:tc>
          <w:tcPr>
            <w:tcW w:w="7654" w:type="dxa"/>
            <w:shd w:val="clear" w:color="auto" w:fill="auto"/>
          </w:tcPr>
          <w:p w:rsidR="00314DBC" w:rsidRPr="00B46C3C" w:rsidRDefault="00314DBC" w:rsidP="004174E7">
            <w:pPr>
              <w:numPr>
                <w:ilvl w:val="12"/>
                <w:numId w:val="0"/>
              </w:numPr>
              <w:tabs>
                <w:tab w:val="left" w:pos="708"/>
              </w:tabs>
              <w:spacing w:line="240" w:lineRule="auto"/>
              <w:ind w:right="-2"/>
              <w:contextualSpacing/>
              <w:rPr>
                <w:rFonts w:eastAsia="SimSun"/>
                <w:noProof/>
                <w:szCs w:val="22"/>
                <w:lang w:eastAsia="de-DE"/>
              </w:rPr>
            </w:pPr>
            <w:r w:rsidRPr="00B46C3C">
              <w:rPr>
                <w:rFonts w:eastAsia="SimSun"/>
                <w:noProof/>
                <w:szCs w:val="22"/>
                <w:lang w:eastAsia="de-DE"/>
              </w:rPr>
              <w:t>Benelyte</w:t>
            </w:r>
          </w:p>
        </w:tc>
      </w:tr>
      <w:tr w:rsidR="00314DBC" w:rsidRPr="00AC5726" w:rsidTr="004174E7">
        <w:trPr>
          <w:trHeight w:val="584"/>
        </w:trPr>
        <w:tc>
          <w:tcPr>
            <w:tcW w:w="2093" w:type="dxa"/>
            <w:shd w:val="clear" w:color="auto" w:fill="auto"/>
          </w:tcPr>
          <w:p w:rsidR="00314DBC" w:rsidRPr="00E432AE" w:rsidRDefault="00314DBC" w:rsidP="004174E7">
            <w:pPr>
              <w:numPr>
                <w:ilvl w:val="12"/>
                <w:numId w:val="0"/>
              </w:numPr>
              <w:tabs>
                <w:tab w:val="left" w:pos="708"/>
              </w:tabs>
              <w:spacing w:line="240" w:lineRule="auto"/>
              <w:ind w:right="-2"/>
              <w:contextualSpacing/>
              <w:rPr>
                <w:rFonts w:eastAsia="SimSun"/>
                <w:noProof/>
                <w:szCs w:val="22"/>
                <w:lang w:eastAsia="de-DE"/>
              </w:rPr>
            </w:pPr>
            <w:r w:rsidRPr="00E432AE">
              <w:rPr>
                <w:rFonts w:eastAsia="SimSun"/>
                <w:noProof/>
                <w:szCs w:val="22"/>
                <w:lang w:eastAsia="de-DE"/>
              </w:rPr>
              <w:t>Jungtinė Karalystė (Šiaurės Airija)</w:t>
            </w:r>
          </w:p>
        </w:tc>
        <w:tc>
          <w:tcPr>
            <w:tcW w:w="7654" w:type="dxa"/>
            <w:shd w:val="clear" w:color="auto" w:fill="auto"/>
          </w:tcPr>
          <w:p w:rsidR="00314DBC" w:rsidRPr="00E432AE" w:rsidRDefault="00314DBC" w:rsidP="004174E7">
            <w:pPr>
              <w:numPr>
                <w:ilvl w:val="12"/>
                <w:numId w:val="0"/>
              </w:numPr>
              <w:tabs>
                <w:tab w:val="left" w:pos="708"/>
              </w:tabs>
              <w:spacing w:line="240" w:lineRule="auto"/>
              <w:ind w:right="-2"/>
              <w:contextualSpacing/>
              <w:rPr>
                <w:rFonts w:eastAsia="SimSun"/>
                <w:noProof/>
                <w:szCs w:val="22"/>
                <w:lang w:eastAsia="de-DE"/>
              </w:rPr>
            </w:pPr>
            <w:r w:rsidRPr="00E432AE">
              <w:rPr>
                <w:rFonts w:eastAsia="SimSun"/>
                <w:noProof/>
                <w:szCs w:val="22"/>
                <w:lang w:eastAsia="de-DE"/>
              </w:rPr>
              <w:t>Minorsol solution for infusion</w:t>
            </w:r>
          </w:p>
        </w:tc>
      </w:tr>
    </w:tbl>
    <w:p w:rsidR="00314DBC" w:rsidRPr="00AC5726" w:rsidRDefault="00314DBC" w:rsidP="00314DBC">
      <w:pPr>
        <w:widowControl w:val="0"/>
        <w:tabs>
          <w:tab w:val="clear" w:pos="567"/>
        </w:tabs>
        <w:spacing w:line="240" w:lineRule="auto"/>
        <w:rPr>
          <w:snapToGrid/>
          <w:szCs w:val="22"/>
          <w:lang w:val="lt-LT" w:eastAsia="x-none"/>
        </w:rPr>
      </w:pPr>
    </w:p>
    <w:p w:rsidR="00314DBC" w:rsidRPr="00AC5726" w:rsidRDefault="00314DBC" w:rsidP="00314DBC">
      <w:pPr>
        <w:widowControl w:val="0"/>
        <w:tabs>
          <w:tab w:val="clear" w:pos="567"/>
        </w:tabs>
        <w:spacing w:line="240" w:lineRule="auto"/>
        <w:rPr>
          <w:snapToGrid/>
          <w:szCs w:val="22"/>
          <w:lang w:val="lt-LT"/>
        </w:rPr>
      </w:pPr>
      <w:r w:rsidRPr="00AC5726">
        <w:rPr>
          <w:b/>
          <w:bCs/>
          <w:snapToGrid/>
          <w:szCs w:val="22"/>
          <w:lang w:val="lt-LT" w:eastAsia="x-none"/>
        </w:rPr>
        <w:t>Šis pakuotės lapelis</w:t>
      </w:r>
      <w:r w:rsidRPr="00AC5726">
        <w:rPr>
          <w:b/>
          <w:snapToGrid/>
          <w:szCs w:val="22"/>
          <w:lang w:val="lt-LT" w:eastAsia="x-none"/>
        </w:rPr>
        <w:t xml:space="preserve"> paskutinį kartą peržiūrėtas</w:t>
      </w:r>
      <w:r>
        <w:rPr>
          <w:b/>
          <w:snapToGrid/>
          <w:szCs w:val="22"/>
          <w:lang w:val="lt-LT" w:eastAsia="x-none"/>
        </w:rPr>
        <w:t xml:space="preserve"> 2025-06-18</w:t>
      </w:r>
      <w:r>
        <w:rPr>
          <w:b/>
          <w:szCs w:val="22"/>
          <w:lang w:val="lt-LT"/>
        </w:rPr>
        <w:t>.</w:t>
      </w:r>
    </w:p>
    <w:p w:rsidR="00314DBC" w:rsidRPr="00AC5726" w:rsidRDefault="00314DBC" w:rsidP="00314DBC">
      <w:pPr>
        <w:widowControl w:val="0"/>
        <w:tabs>
          <w:tab w:val="clear" w:pos="567"/>
        </w:tabs>
        <w:spacing w:line="240" w:lineRule="auto"/>
        <w:rPr>
          <w:snapToGrid/>
          <w:szCs w:val="22"/>
          <w:lang w:val="lt-LT"/>
        </w:rPr>
      </w:pPr>
    </w:p>
    <w:p w:rsidR="00314DBC" w:rsidRPr="00AC5726" w:rsidRDefault="00314DBC" w:rsidP="00314DBC">
      <w:pPr>
        <w:widowControl w:val="0"/>
        <w:tabs>
          <w:tab w:val="clear" w:pos="567"/>
        </w:tabs>
        <w:spacing w:line="240" w:lineRule="auto"/>
        <w:rPr>
          <w:snapToGrid/>
          <w:szCs w:val="22"/>
          <w:lang w:val="lt-LT"/>
        </w:rPr>
      </w:pPr>
    </w:p>
    <w:p w:rsidR="00314DBC" w:rsidRPr="00AC5726" w:rsidRDefault="00314DBC" w:rsidP="00314DBC">
      <w:pPr>
        <w:widowControl w:val="0"/>
        <w:tabs>
          <w:tab w:val="clear" w:pos="567"/>
        </w:tabs>
        <w:spacing w:line="240" w:lineRule="auto"/>
        <w:rPr>
          <w:snapToGrid/>
          <w:szCs w:val="22"/>
          <w:lang w:val="lt-LT"/>
        </w:rPr>
      </w:pPr>
      <w:r w:rsidRPr="00AC5726">
        <w:rPr>
          <w:snapToGrid/>
          <w:szCs w:val="22"/>
          <w:lang w:val="lt-LT"/>
        </w:rPr>
        <w:t xml:space="preserve">Išsami informacija apie šį vaistą pateikiama Valstybinės vaistų kontrolės tarnybos prie Lietuvos Respublikos sveikatos apsaugos ministerijos tinklalapyje </w:t>
      </w:r>
      <w:hyperlink r:id="rId8" w:history="1">
        <w:r w:rsidRPr="00AC5726">
          <w:rPr>
            <w:snapToGrid/>
            <w:color w:val="0000FF"/>
            <w:szCs w:val="22"/>
            <w:u w:val="single"/>
            <w:lang w:val="lt-LT"/>
          </w:rPr>
          <w:t>http://www.vvkt.lt/</w:t>
        </w:r>
      </w:hyperlink>
      <w:r w:rsidRPr="00AC5726">
        <w:rPr>
          <w:snapToGrid/>
          <w:szCs w:val="22"/>
          <w:lang w:val="lt-LT"/>
        </w:rPr>
        <w:t>.</w:t>
      </w:r>
    </w:p>
    <w:p w:rsidR="00314DBC" w:rsidRPr="00AC5726" w:rsidRDefault="00314DBC" w:rsidP="00314DBC">
      <w:pPr>
        <w:spacing w:line="240" w:lineRule="auto"/>
        <w:ind w:right="-20"/>
        <w:rPr>
          <w:szCs w:val="22"/>
          <w:lang w:val="lt-LT"/>
        </w:rPr>
      </w:pP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pacing w:val="-1"/>
          <w:szCs w:val="22"/>
          <w:lang w:val="lt-LT"/>
        </w:rPr>
        <w:t>--</w:t>
      </w:r>
      <w:r w:rsidRPr="00AC5726">
        <w:rPr>
          <w:spacing w:val="2"/>
          <w:szCs w:val="22"/>
          <w:lang w:val="lt-LT"/>
        </w:rPr>
        <w:t>-</w:t>
      </w:r>
      <w:r w:rsidRPr="00AC5726">
        <w:rPr>
          <w:szCs w:val="22"/>
          <w:lang w:val="lt-LT"/>
        </w:rPr>
        <w:t>-</w:t>
      </w:r>
    </w:p>
    <w:p w:rsidR="00314DBC" w:rsidRPr="00AC5726" w:rsidRDefault="00314DBC" w:rsidP="00314DBC">
      <w:pPr>
        <w:spacing w:before="5" w:line="240" w:lineRule="auto"/>
        <w:ind w:right="-20"/>
        <w:rPr>
          <w:b/>
          <w:bCs/>
          <w:spacing w:val="1"/>
          <w:szCs w:val="22"/>
          <w:highlight w:val="yellow"/>
          <w:lang w:val="lt-LT"/>
        </w:rPr>
      </w:pPr>
    </w:p>
    <w:p w:rsidR="00314DBC" w:rsidRPr="00E432AE" w:rsidRDefault="00314DBC" w:rsidP="00314DBC">
      <w:pPr>
        <w:spacing w:before="5" w:line="240" w:lineRule="auto"/>
        <w:ind w:right="-20"/>
        <w:rPr>
          <w:szCs w:val="22"/>
          <w:lang w:val="lt-LT"/>
        </w:rPr>
      </w:pPr>
      <w:r w:rsidRPr="00E432AE">
        <w:rPr>
          <w:b/>
          <w:bCs/>
          <w:spacing w:val="1"/>
          <w:szCs w:val="22"/>
          <w:lang w:val="lt-LT"/>
        </w:rPr>
        <w:t>Toliau pateikta informacija skirta tik medikams ir sveikatos priežiūros specialistams.</w:t>
      </w:r>
    </w:p>
    <w:p w:rsidR="00314DBC" w:rsidRPr="00E432AE" w:rsidRDefault="00314DBC" w:rsidP="00314DBC">
      <w:pPr>
        <w:spacing w:before="11"/>
        <w:rPr>
          <w:szCs w:val="22"/>
          <w:lang w:val="lt-LT"/>
        </w:rPr>
      </w:pPr>
    </w:p>
    <w:p w:rsidR="00314DBC" w:rsidRPr="00E432AE" w:rsidRDefault="00314DBC" w:rsidP="00314DBC">
      <w:pPr>
        <w:spacing w:before="1" w:line="280" w:lineRule="exact"/>
        <w:rPr>
          <w:spacing w:val="2"/>
          <w:szCs w:val="22"/>
          <w:lang w:val="lt-LT"/>
        </w:rPr>
      </w:pPr>
      <w:r w:rsidRPr="00E432AE">
        <w:rPr>
          <w:spacing w:val="2"/>
          <w:szCs w:val="22"/>
          <w:lang w:val="lt-LT"/>
        </w:rPr>
        <w:t>Daugiau informacijos rasite preparato charakteristikų santraukoje.</w:t>
      </w:r>
    </w:p>
    <w:p w:rsidR="00314DBC" w:rsidRPr="00AC5726" w:rsidRDefault="00314DBC" w:rsidP="00314DBC">
      <w:pPr>
        <w:widowControl w:val="0"/>
        <w:rPr>
          <w:szCs w:val="22"/>
          <w:lang w:val="lt-LT"/>
        </w:rPr>
      </w:pPr>
    </w:p>
    <w:p w:rsidR="00314DBC" w:rsidRPr="00AC5726" w:rsidRDefault="00314DBC" w:rsidP="00314DBC">
      <w:pPr>
        <w:widowControl w:val="0"/>
        <w:tabs>
          <w:tab w:val="clear" w:pos="567"/>
        </w:tabs>
        <w:spacing w:line="240" w:lineRule="auto"/>
        <w:rPr>
          <w:b/>
          <w:bCs/>
          <w:snapToGrid/>
          <w:szCs w:val="22"/>
          <w:lang w:val="lt-LT"/>
        </w:rPr>
      </w:pPr>
      <w:r w:rsidRPr="00AC5726">
        <w:rPr>
          <w:b/>
          <w:bCs/>
          <w:snapToGrid/>
          <w:szCs w:val="22"/>
          <w:lang w:val="lt-LT"/>
        </w:rPr>
        <w:t>Dozavimas</w:t>
      </w:r>
    </w:p>
    <w:p w:rsidR="00314DBC" w:rsidRPr="00AC5726" w:rsidRDefault="00314DBC" w:rsidP="00314DBC">
      <w:pPr>
        <w:keepNext/>
        <w:autoSpaceDE w:val="0"/>
        <w:autoSpaceDN w:val="0"/>
        <w:adjustRightInd w:val="0"/>
        <w:rPr>
          <w:bCs/>
          <w:i/>
          <w:iCs/>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Taikant perioperacinę intraveninę infuzinę terapiją, dozavimas priklauso nuo skysčių, elektrolitų ir gliukozės poreikio</w:t>
      </w:r>
      <w:r>
        <w:rPr>
          <w:snapToGrid/>
          <w:szCs w:val="22"/>
          <w:lang w:val="lt-LT"/>
        </w:rPr>
        <w:t>.</w:t>
      </w:r>
    </w:p>
    <w:p w:rsidR="00314DBC" w:rsidRPr="00AC5726" w:rsidRDefault="00314DBC" w:rsidP="00314DBC">
      <w:pPr>
        <w:autoSpaceDE w:val="0"/>
        <w:autoSpaceDN w:val="0"/>
        <w:adjustRightInd w:val="0"/>
        <w:rPr>
          <w:snapToGrid/>
          <w:szCs w:val="22"/>
          <w:lang w:val="lt-LT"/>
        </w:rPr>
      </w:pPr>
      <w:r w:rsidRPr="00AC5726">
        <w:rPr>
          <w:snapToGrid/>
          <w:szCs w:val="22"/>
          <w:lang w:val="lt-LT"/>
        </w:rPr>
        <w:t>Pirmąją valandą skiriama, pvz., 10</w:t>
      </w:r>
      <w:r>
        <w:rPr>
          <w:snapToGrid/>
          <w:szCs w:val="22"/>
          <w:lang w:val="lt-LT"/>
        </w:rPr>
        <w:t>–</w:t>
      </w:r>
      <w:r w:rsidRPr="00AC5726">
        <w:rPr>
          <w:snapToGrid/>
          <w:szCs w:val="22"/>
          <w:lang w:val="lt-LT"/>
        </w:rPr>
        <w:t>20 ml/kg/val., o vėliau infuzijos greitis reguliuojamas pagal bazinį ir korekcijos poreikį, stebint atitinkamus širdies ir kraujagyslių sistemos bei laboratorinius parametrus.</w:t>
      </w:r>
    </w:p>
    <w:p w:rsidR="00314DBC" w:rsidRPr="00AC5726" w:rsidRDefault="00314DBC" w:rsidP="00314DBC">
      <w:pPr>
        <w:autoSpaceDE w:val="0"/>
        <w:autoSpaceDN w:val="0"/>
        <w:adjustRightInd w:val="0"/>
        <w:rPr>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Skysčio poreikiui įvertinti naudojami toliau nurodyti referentiniai rodmenys:</w:t>
      </w:r>
    </w:p>
    <w:p w:rsidR="00314DBC" w:rsidRPr="00AC5726" w:rsidRDefault="00314DBC" w:rsidP="00314DBC">
      <w:pPr>
        <w:autoSpaceDE w:val="0"/>
        <w:autoSpaceDN w:val="0"/>
        <w:adjustRightInd w:val="0"/>
        <w:rPr>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Naujagimiai (nuo 0 iki ≤</w:t>
      </w:r>
      <w:r>
        <w:rPr>
          <w:snapToGrid/>
          <w:szCs w:val="22"/>
          <w:lang w:val="lt-LT"/>
        </w:rPr>
        <w:t> </w:t>
      </w:r>
      <w:r w:rsidRPr="00AC5726">
        <w:rPr>
          <w:snapToGrid/>
          <w:szCs w:val="22"/>
          <w:lang w:val="lt-LT"/>
        </w:rPr>
        <w:t>28 dienų amžiaus), kūdikiai (nuo 28 dienų iki ≤</w:t>
      </w:r>
      <w:r>
        <w:rPr>
          <w:snapToGrid/>
          <w:szCs w:val="22"/>
          <w:lang w:val="lt-LT"/>
        </w:rPr>
        <w:t> </w:t>
      </w:r>
      <w:r w:rsidRPr="00AC5726">
        <w:rPr>
          <w:snapToGrid/>
          <w:szCs w:val="22"/>
          <w:lang w:val="lt-LT"/>
        </w:rPr>
        <w:t>1 metų amžiaus):</w:t>
      </w:r>
    </w:p>
    <w:p w:rsidR="00314DBC" w:rsidRPr="00AC5726" w:rsidRDefault="00314DBC" w:rsidP="00314DBC">
      <w:pPr>
        <w:autoSpaceDE w:val="0"/>
        <w:autoSpaceDN w:val="0"/>
        <w:adjustRightInd w:val="0"/>
        <w:rPr>
          <w:snapToGrid/>
          <w:szCs w:val="22"/>
          <w:lang w:val="lt-LT"/>
        </w:rPr>
      </w:pPr>
      <w:r w:rsidRPr="00AC5726">
        <w:rPr>
          <w:snapToGrid/>
          <w:szCs w:val="22"/>
          <w:lang w:val="lt-LT"/>
        </w:rPr>
        <w:t>100</w:t>
      </w:r>
      <w:r>
        <w:rPr>
          <w:snapToGrid/>
          <w:szCs w:val="22"/>
          <w:lang w:val="lt-LT"/>
        </w:rPr>
        <w:t>–</w:t>
      </w:r>
      <w:r w:rsidRPr="00AC5726">
        <w:rPr>
          <w:snapToGrid/>
          <w:szCs w:val="22"/>
          <w:lang w:val="lt-LT"/>
        </w:rPr>
        <w:t>140 ml/kg kūno svorio per parą</w:t>
      </w:r>
    </w:p>
    <w:p w:rsidR="00314DBC" w:rsidRPr="00AC5726" w:rsidRDefault="00314DBC" w:rsidP="00314DBC">
      <w:pPr>
        <w:autoSpaceDE w:val="0"/>
        <w:autoSpaceDN w:val="0"/>
        <w:adjustRightInd w:val="0"/>
        <w:rPr>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Kūdikiai nuo 1 iki ≤</w:t>
      </w:r>
      <w:r>
        <w:rPr>
          <w:snapToGrid/>
          <w:szCs w:val="22"/>
          <w:lang w:val="lt-LT"/>
        </w:rPr>
        <w:t> </w:t>
      </w:r>
      <w:r w:rsidRPr="00AC5726">
        <w:rPr>
          <w:snapToGrid/>
          <w:szCs w:val="22"/>
          <w:lang w:val="lt-LT"/>
        </w:rPr>
        <w:t>2 metų amžiaus:</w:t>
      </w:r>
    </w:p>
    <w:p w:rsidR="00314DBC" w:rsidRPr="00AC5726" w:rsidRDefault="00314DBC" w:rsidP="00314DBC">
      <w:pPr>
        <w:autoSpaceDE w:val="0"/>
        <w:autoSpaceDN w:val="0"/>
        <w:adjustRightInd w:val="0"/>
        <w:rPr>
          <w:snapToGrid/>
          <w:szCs w:val="22"/>
          <w:lang w:val="lt-LT"/>
        </w:rPr>
      </w:pPr>
      <w:r w:rsidRPr="00AC5726">
        <w:rPr>
          <w:snapToGrid/>
          <w:szCs w:val="22"/>
          <w:lang w:val="lt-LT"/>
        </w:rPr>
        <w:t>80</w:t>
      </w:r>
      <w:r>
        <w:rPr>
          <w:snapToGrid/>
          <w:szCs w:val="22"/>
          <w:lang w:val="lt-LT"/>
        </w:rPr>
        <w:t>–</w:t>
      </w:r>
      <w:r w:rsidRPr="00AC5726">
        <w:rPr>
          <w:snapToGrid/>
          <w:szCs w:val="22"/>
          <w:lang w:val="lt-LT"/>
        </w:rPr>
        <w:t>120 ml/kg kūno svorio per parą</w:t>
      </w:r>
    </w:p>
    <w:p w:rsidR="00314DBC" w:rsidRPr="00AC5726" w:rsidRDefault="00314DBC" w:rsidP="00314DBC">
      <w:pPr>
        <w:autoSpaceDE w:val="0"/>
        <w:autoSpaceDN w:val="0"/>
        <w:adjustRightInd w:val="0"/>
        <w:rPr>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Vaikai nuo 2 iki ≤</w:t>
      </w:r>
      <w:r>
        <w:rPr>
          <w:snapToGrid/>
          <w:szCs w:val="22"/>
          <w:lang w:val="lt-LT"/>
        </w:rPr>
        <w:t> </w:t>
      </w:r>
      <w:r w:rsidRPr="00AC5726">
        <w:rPr>
          <w:snapToGrid/>
          <w:szCs w:val="22"/>
          <w:lang w:val="lt-LT"/>
        </w:rPr>
        <w:t>5 metų amžiaus:</w:t>
      </w:r>
    </w:p>
    <w:p w:rsidR="00314DBC" w:rsidRPr="00AC5726" w:rsidRDefault="00314DBC" w:rsidP="00314DBC">
      <w:pPr>
        <w:autoSpaceDE w:val="0"/>
        <w:autoSpaceDN w:val="0"/>
        <w:adjustRightInd w:val="0"/>
        <w:rPr>
          <w:snapToGrid/>
          <w:szCs w:val="22"/>
          <w:lang w:val="lt-LT"/>
        </w:rPr>
      </w:pPr>
      <w:r w:rsidRPr="00AC5726">
        <w:rPr>
          <w:snapToGrid/>
          <w:szCs w:val="22"/>
          <w:lang w:val="lt-LT"/>
        </w:rPr>
        <w:t>80</w:t>
      </w:r>
      <w:r>
        <w:rPr>
          <w:snapToGrid/>
          <w:szCs w:val="22"/>
          <w:lang w:val="lt-LT"/>
        </w:rPr>
        <w:t>–</w:t>
      </w:r>
      <w:r w:rsidRPr="00AC5726">
        <w:rPr>
          <w:snapToGrid/>
          <w:szCs w:val="22"/>
          <w:lang w:val="lt-LT"/>
        </w:rPr>
        <w:t>100 ml/kg kūno svorio per parą</w:t>
      </w:r>
    </w:p>
    <w:p w:rsidR="00314DBC" w:rsidRPr="00AC5726" w:rsidRDefault="00314DBC" w:rsidP="00314DBC">
      <w:pPr>
        <w:autoSpaceDE w:val="0"/>
        <w:autoSpaceDN w:val="0"/>
        <w:adjustRightInd w:val="0"/>
        <w:rPr>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Vaikai nuo 5 iki ≤</w:t>
      </w:r>
      <w:r>
        <w:rPr>
          <w:snapToGrid/>
          <w:szCs w:val="22"/>
          <w:lang w:val="lt-LT"/>
        </w:rPr>
        <w:t> </w:t>
      </w:r>
      <w:r w:rsidRPr="00AC5726">
        <w:rPr>
          <w:snapToGrid/>
          <w:szCs w:val="22"/>
          <w:lang w:val="lt-LT"/>
        </w:rPr>
        <w:t>10 metų amžiaus:</w:t>
      </w:r>
    </w:p>
    <w:p w:rsidR="00314DBC" w:rsidRPr="00AC5726" w:rsidRDefault="00314DBC" w:rsidP="00314DBC">
      <w:pPr>
        <w:autoSpaceDE w:val="0"/>
        <w:autoSpaceDN w:val="0"/>
        <w:adjustRightInd w:val="0"/>
        <w:rPr>
          <w:snapToGrid/>
          <w:szCs w:val="22"/>
          <w:lang w:val="lt-LT"/>
        </w:rPr>
      </w:pPr>
      <w:r w:rsidRPr="00AC5726">
        <w:rPr>
          <w:snapToGrid/>
          <w:szCs w:val="22"/>
          <w:lang w:val="lt-LT"/>
        </w:rPr>
        <w:t>60</w:t>
      </w:r>
      <w:r>
        <w:rPr>
          <w:snapToGrid/>
          <w:szCs w:val="22"/>
          <w:lang w:val="lt-LT"/>
        </w:rPr>
        <w:t>–</w:t>
      </w:r>
      <w:r w:rsidRPr="00AC5726">
        <w:rPr>
          <w:snapToGrid/>
          <w:szCs w:val="22"/>
          <w:lang w:val="lt-LT"/>
        </w:rPr>
        <w:t>80 ml/kg kūno svorio per parą</w:t>
      </w:r>
    </w:p>
    <w:p w:rsidR="00314DBC" w:rsidRPr="00AC5726" w:rsidRDefault="00314DBC" w:rsidP="00314DBC">
      <w:pPr>
        <w:autoSpaceDE w:val="0"/>
        <w:autoSpaceDN w:val="0"/>
        <w:adjustRightInd w:val="0"/>
        <w:rPr>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Vaikai nuo 10 iki ≤</w:t>
      </w:r>
      <w:r>
        <w:rPr>
          <w:snapToGrid/>
          <w:szCs w:val="22"/>
          <w:lang w:val="lt-LT"/>
        </w:rPr>
        <w:t> </w:t>
      </w:r>
      <w:r w:rsidRPr="00AC5726">
        <w:rPr>
          <w:snapToGrid/>
          <w:szCs w:val="22"/>
          <w:lang w:val="lt-LT"/>
        </w:rPr>
        <w:t>12 metų amžiaus ir paaugliai nuo 12 iki ≤</w:t>
      </w:r>
      <w:r>
        <w:rPr>
          <w:snapToGrid/>
          <w:szCs w:val="22"/>
          <w:lang w:val="lt-LT"/>
        </w:rPr>
        <w:t> </w:t>
      </w:r>
      <w:r w:rsidRPr="00AC5726">
        <w:rPr>
          <w:snapToGrid/>
          <w:szCs w:val="22"/>
          <w:lang w:val="lt-LT"/>
        </w:rPr>
        <w:t>14 metų amžiaus:</w:t>
      </w:r>
    </w:p>
    <w:p w:rsidR="00314DBC" w:rsidRPr="00AC5726" w:rsidRDefault="00314DBC" w:rsidP="00314DBC">
      <w:pPr>
        <w:autoSpaceDE w:val="0"/>
        <w:autoSpaceDN w:val="0"/>
        <w:adjustRightInd w:val="0"/>
        <w:rPr>
          <w:snapToGrid/>
          <w:szCs w:val="22"/>
          <w:lang w:val="lt-LT"/>
        </w:rPr>
      </w:pPr>
      <w:r w:rsidRPr="00AC5726">
        <w:rPr>
          <w:snapToGrid/>
          <w:szCs w:val="22"/>
          <w:lang w:val="lt-LT"/>
        </w:rPr>
        <w:t>50</w:t>
      </w:r>
      <w:r>
        <w:rPr>
          <w:snapToGrid/>
          <w:szCs w:val="22"/>
          <w:lang w:val="lt-LT"/>
        </w:rPr>
        <w:t>–</w:t>
      </w:r>
      <w:r w:rsidRPr="00AC5726">
        <w:rPr>
          <w:snapToGrid/>
          <w:szCs w:val="22"/>
          <w:lang w:val="lt-LT"/>
        </w:rPr>
        <w:t>70 ml/kg kūno svorio per parą</w:t>
      </w:r>
    </w:p>
    <w:p w:rsidR="00314DBC" w:rsidRPr="00AC5726" w:rsidRDefault="00314DBC" w:rsidP="00314DBC">
      <w:pPr>
        <w:autoSpaceDE w:val="0"/>
        <w:autoSpaceDN w:val="0"/>
        <w:adjustRightInd w:val="0"/>
        <w:rPr>
          <w:snapToGrid/>
          <w:szCs w:val="22"/>
          <w:lang w:val="lt-LT"/>
        </w:rPr>
      </w:pPr>
    </w:p>
    <w:p w:rsidR="00314DBC" w:rsidRDefault="00314DBC" w:rsidP="00314DBC">
      <w:pPr>
        <w:autoSpaceDE w:val="0"/>
        <w:autoSpaceDN w:val="0"/>
        <w:adjustRightInd w:val="0"/>
        <w:spacing w:line="260" w:lineRule="atLeast"/>
        <w:rPr>
          <w:snapToGrid/>
          <w:szCs w:val="22"/>
          <w:lang w:val="lt-LT"/>
        </w:rPr>
      </w:pPr>
      <w:r w:rsidRPr="00AC5726">
        <w:rPr>
          <w:snapToGrid/>
          <w:szCs w:val="22"/>
          <w:lang w:val="lt-LT"/>
        </w:rPr>
        <w:t>Trumpalaikiam intravaskulinio tūrio atkūrimui dozė turi būti nustatoma individualiai, atsižvelgiant į skysčių poreikį.</w:t>
      </w:r>
    </w:p>
    <w:p w:rsidR="00314DBC" w:rsidRPr="00AC5726" w:rsidRDefault="00314DBC" w:rsidP="00314DBC">
      <w:pPr>
        <w:autoSpaceDE w:val="0"/>
        <w:autoSpaceDN w:val="0"/>
        <w:adjustRightInd w:val="0"/>
        <w:spacing w:line="260" w:lineRule="atLeast"/>
        <w:rPr>
          <w:snapToGrid/>
          <w:szCs w:val="22"/>
          <w:lang w:val="lt-LT"/>
        </w:rPr>
      </w:pPr>
    </w:p>
    <w:p w:rsidR="00314DBC" w:rsidRPr="00AC5726" w:rsidRDefault="00314DBC" w:rsidP="00314DBC">
      <w:pPr>
        <w:autoSpaceDE w:val="0"/>
        <w:autoSpaceDN w:val="0"/>
        <w:adjustRightInd w:val="0"/>
        <w:spacing w:line="260" w:lineRule="atLeast"/>
        <w:rPr>
          <w:snapToGrid/>
          <w:szCs w:val="22"/>
          <w:lang w:val="lt-LT"/>
        </w:rPr>
      </w:pPr>
      <w:r w:rsidRPr="00AC5726">
        <w:rPr>
          <w:snapToGrid/>
          <w:szCs w:val="22"/>
          <w:lang w:val="lt-LT"/>
        </w:rPr>
        <w:lastRenderedPageBreak/>
        <w:t>Gydant vaikų ir paauglių izotoninę dehidrataciją, infuzijos greitis ir paros dozė turi būti nustatomi individualiai, atsižvelgiant į elektrolitų ir vandens pusiausvyros sutrikimo pobūdį ir sunkumą, stebint atitinkamus širdies ir kraujagyslių sistemos bei laboratorinius parametrus.</w:t>
      </w:r>
    </w:p>
    <w:p w:rsidR="00314DBC" w:rsidRPr="00AC5726" w:rsidRDefault="00314DBC" w:rsidP="00314DBC">
      <w:pPr>
        <w:autoSpaceDE w:val="0"/>
        <w:autoSpaceDN w:val="0"/>
        <w:adjustRightInd w:val="0"/>
        <w:spacing w:line="260" w:lineRule="atLeast"/>
        <w:rPr>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Jei Benelyte vartojamas kartu su kitais infuziniais tirpalais, apskaičiuojant dozę reikia atsižvelgti į galiojančias rekomendacijas dėl bendro skysčių kiekio poreikio atitinkamoje amžiaus grupėje.</w:t>
      </w:r>
    </w:p>
    <w:p w:rsidR="00314DBC" w:rsidRPr="00AC5726" w:rsidRDefault="00314DBC" w:rsidP="00314DBC">
      <w:pPr>
        <w:autoSpaceDE w:val="0"/>
        <w:autoSpaceDN w:val="0"/>
        <w:adjustRightInd w:val="0"/>
        <w:rPr>
          <w:snapToGrid/>
          <w:szCs w:val="22"/>
          <w:lang w:val="lt-LT"/>
        </w:rPr>
      </w:pPr>
    </w:p>
    <w:p w:rsidR="00314DBC" w:rsidRPr="00AC5726" w:rsidRDefault="00314DBC" w:rsidP="00314DBC">
      <w:pPr>
        <w:autoSpaceDE w:val="0"/>
        <w:autoSpaceDN w:val="0"/>
        <w:adjustRightInd w:val="0"/>
        <w:rPr>
          <w:snapToGrid/>
          <w:szCs w:val="22"/>
          <w:lang w:val="lt-LT"/>
        </w:rPr>
      </w:pPr>
      <w:r w:rsidRPr="00AC5726">
        <w:rPr>
          <w:snapToGrid/>
          <w:szCs w:val="22"/>
          <w:lang w:val="lt-LT"/>
        </w:rPr>
        <w:t>Turi būti apskaičiuotas individualus vandens, elektrolitų bei angliavandenių poreikis ir atitinkamai koreguotas šių medžiagų kiekis; tai ypač svarbu gydant neišnešiotus ir per mažo kūno svorio naujagimius bei esant bet kokiai kitai ypatingai terapinei situacijai. Pusiausvyros atkūrimas turi būti kuo tikslesnis, jei pacientas yra neišnešiotas, jaunesnis ir per mažo kūno svorio.</w:t>
      </w:r>
    </w:p>
    <w:p w:rsidR="00314DBC" w:rsidRPr="00AC5726" w:rsidRDefault="00314DBC" w:rsidP="00314DBC">
      <w:pPr>
        <w:autoSpaceDE w:val="0"/>
        <w:autoSpaceDN w:val="0"/>
        <w:adjustRightInd w:val="0"/>
        <w:spacing w:line="260" w:lineRule="atLeast"/>
        <w:rPr>
          <w:snapToGrid/>
          <w:szCs w:val="22"/>
          <w:lang w:val="lt-LT"/>
        </w:rPr>
      </w:pPr>
    </w:p>
    <w:p w:rsidR="00314DBC" w:rsidRPr="00512CBA" w:rsidRDefault="00314DBC" w:rsidP="00314DBC">
      <w:pPr>
        <w:keepNext/>
        <w:tabs>
          <w:tab w:val="clear" w:pos="567"/>
        </w:tabs>
        <w:spacing w:line="240" w:lineRule="auto"/>
        <w:rPr>
          <w:snapToGrid/>
          <w:szCs w:val="22"/>
          <w:u w:val="single"/>
          <w:lang w:val="lt-LT"/>
        </w:rPr>
      </w:pPr>
      <w:r w:rsidRPr="00512CBA">
        <w:rPr>
          <w:snapToGrid/>
          <w:szCs w:val="22"/>
          <w:u w:val="single"/>
          <w:lang w:val="lt-LT"/>
        </w:rPr>
        <w:t>Vartojimo metodas</w:t>
      </w:r>
    </w:p>
    <w:p w:rsidR="00314DBC" w:rsidRPr="00AC5726" w:rsidRDefault="00314DBC" w:rsidP="00314DBC">
      <w:pPr>
        <w:keepNext/>
        <w:rPr>
          <w:i/>
          <w:snapToGrid/>
          <w:szCs w:val="22"/>
          <w:lang w:val="lt-LT"/>
        </w:rPr>
      </w:pPr>
      <w:r w:rsidRPr="00AC5726">
        <w:rPr>
          <w:snapToGrid/>
          <w:szCs w:val="22"/>
          <w:lang w:val="lt-LT"/>
        </w:rPr>
        <w:t>Leisti į veną.</w:t>
      </w:r>
    </w:p>
    <w:p w:rsidR="00314DBC" w:rsidRPr="00AC5726" w:rsidRDefault="00314DBC" w:rsidP="00314DBC">
      <w:pPr>
        <w:rPr>
          <w:snapToGrid/>
          <w:szCs w:val="22"/>
          <w:lang w:val="lt-LT"/>
        </w:rPr>
      </w:pPr>
    </w:p>
    <w:p w:rsidR="00314DBC" w:rsidRPr="00512CBA" w:rsidRDefault="00314DBC" w:rsidP="00314DBC">
      <w:pPr>
        <w:widowControl w:val="0"/>
        <w:tabs>
          <w:tab w:val="clear" w:pos="567"/>
        </w:tabs>
        <w:spacing w:line="240" w:lineRule="auto"/>
        <w:rPr>
          <w:snapToGrid/>
          <w:szCs w:val="22"/>
          <w:u w:val="single"/>
          <w:lang w:val="lt-LT"/>
        </w:rPr>
      </w:pPr>
      <w:r w:rsidRPr="00512CBA">
        <w:rPr>
          <w:snapToGrid/>
          <w:szCs w:val="22"/>
          <w:u w:val="single"/>
          <w:lang w:val="lt-LT"/>
        </w:rPr>
        <w:t>Vartojimo trukmė</w:t>
      </w:r>
    </w:p>
    <w:p w:rsidR="00314DBC" w:rsidRPr="00AC5726" w:rsidRDefault="00314DBC" w:rsidP="00314DBC">
      <w:pPr>
        <w:rPr>
          <w:snapToGrid/>
          <w:szCs w:val="22"/>
          <w:lang w:val="lt-LT"/>
        </w:rPr>
      </w:pPr>
      <w:r w:rsidRPr="00AC5726">
        <w:rPr>
          <w:snapToGrid/>
          <w:szCs w:val="22"/>
          <w:lang w:val="lt-LT"/>
        </w:rPr>
        <w:t>Vartojimo trukmė priklauso nuo paciento skysčių ir elektrolitų poreikio.</w:t>
      </w:r>
    </w:p>
    <w:p w:rsidR="00314DBC" w:rsidRPr="00AC5726" w:rsidRDefault="00314DBC" w:rsidP="00314DBC">
      <w:pPr>
        <w:widowControl w:val="0"/>
        <w:rPr>
          <w:szCs w:val="22"/>
          <w:lang w:val="lt-LT"/>
        </w:rPr>
      </w:pPr>
    </w:p>
    <w:p w:rsidR="00314DBC" w:rsidRPr="00AC5726" w:rsidRDefault="00314DBC" w:rsidP="00314DBC">
      <w:pPr>
        <w:widowControl w:val="0"/>
        <w:rPr>
          <w:b/>
          <w:snapToGrid/>
          <w:kern w:val="28"/>
          <w:szCs w:val="22"/>
          <w:lang w:val="lt-LT"/>
        </w:rPr>
      </w:pPr>
      <w:r w:rsidRPr="00AC5726">
        <w:rPr>
          <w:b/>
          <w:snapToGrid/>
          <w:kern w:val="28"/>
          <w:szCs w:val="22"/>
          <w:lang w:val="lt-LT"/>
        </w:rPr>
        <w:t>Nesuderinamumas</w:t>
      </w:r>
    </w:p>
    <w:p w:rsidR="00314DBC" w:rsidRPr="00AC5726" w:rsidRDefault="00314DBC" w:rsidP="00314DBC">
      <w:pPr>
        <w:widowControl w:val="0"/>
        <w:rPr>
          <w:szCs w:val="22"/>
          <w:lang w:val="lt-LT"/>
        </w:rPr>
      </w:pPr>
    </w:p>
    <w:p w:rsidR="00314DBC" w:rsidRPr="00AC5726" w:rsidRDefault="00314DBC" w:rsidP="00314DBC">
      <w:pPr>
        <w:widowControl w:val="0"/>
        <w:tabs>
          <w:tab w:val="clear" w:pos="567"/>
        </w:tabs>
        <w:spacing w:line="240" w:lineRule="auto"/>
        <w:rPr>
          <w:snapToGrid/>
          <w:szCs w:val="22"/>
          <w:lang w:val="lt-LT"/>
        </w:rPr>
      </w:pPr>
      <w:r w:rsidRPr="00AC5726">
        <w:rPr>
          <w:snapToGrid/>
          <w:szCs w:val="22"/>
          <w:lang w:val="lt-LT"/>
        </w:rPr>
        <w:t>Prieš sumaišant vaistinį preparatą su Benelyte, turi būti įvertintas nesuderinamumas. Apskritai galima teigti, kad toliau išvardytų vaistinių preparatų (grupių) su Benelyte negalima maišyti:</w:t>
      </w:r>
    </w:p>
    <w:p w:rsidR="00314DBC" w:rsidRPr="00AC5726" w:rsidRDefault="00314DBC" w:rsidP="00314DBC">
      <w:pPr>
        <w:widowControl w:val="0"/>
        <w:tabs>
          <w:tab w:val="clear" w:pos="567"/>
        </w:tabs>
        <w:spacing w:line="240" w:lineRule="auto"/>
        <w:rPr>
          <w:snapToGrid/>
          <w:szCs w:val="22"/>
          <w:lang w:val="lt-LT"/>
        </w:rPr>
      </w:pPr>
    </w:p>
    <w:p w:rsidR="00314DBC" w:rsidRPr="00AC5726" w:rsidRDefault="00314DBC" w:rsidP="00314DBC">
      <w:pPr>
        <w:widowControl w:val="0"/>
        <w:numPr>
          <w:ilvl w:val="0"/>
          <w:numId w:val="3"/>
        </w:numPr>
        <w:tabs>
          <w:tab w:val="clear" w:pos="567"/>
        </w:tabs>
        <w:spacing w:line="240" w:lineRule="auto"/>
        <w:ind w:left="567" w:hanging="567"/>
        <w:rPr>
          <w:snapToGrid/>
          <w:szCs w:val="22"/>
          <w:lang w:val="lt-LT"/>
        </w:rPr>
      </w:pPr>
      <w:r w:rsidRPr="00AC5726">
        <w:rPr>
          <w:snapToGrid/>
          <w:szCs w:val="22"/>
          <w:lang w:val="lt-LT"/>
        </w:rPr>
        <w:t>Vaistiniai preparatai, kurie gali sudaryti blogai tirpių nuosėdų su tirpalo sudedamosiomis dalimis (</w:t>
      </w:r>
      <w:r>
        <w:rPr>
          <w:snapToGrid/>
          <w:szCs w:val="22"/>
          <w:lang w:val="lt-LT"/>
        </w:rPr>
        <w:t>v</w:t>
      </w:r>
      <w:r w:rsidRPr="00AC5726">
        <w:rPr>
          <w:snapToGrid/>
          <w:szCs w:val="22"/>
          <w:lang w:val="lt-LT"/>
        </w:rPr>
        <w:t>aistinio preparato sudėtyje yra Ca</w:t>
      </w:r>
      <w:r w:rsidRPr="00886921">
        <w:rPr>
          <w:snapToGrid/>
          <w:szCs w:val="22"/>
          <w:vertAlign w:val="superscript"/>
          <w:lang w:val="lt-LT"/>
        </w:rPr>
        <w:t>2+</w:t>
      </w:r>
      <w:r w:rsidRPr="00AC5726">
        <w:rPr>
          <w:snapToGrid/>
          <w:szCs w:val="22"/>
          <w:lang w:val="lt-LT"/>
        </w:rPr>
        <w:t xml:space="preserve"> jonų. Nuosėdų gali atsirasti pridėjus neorganinio fosfato, vandenilio karbonato/karbonato arba oksalato).</w:t>
      </w:r>
    </w:p>
    <w:p w:rsidR="00314DBC" w:rsidRPr="00AC5726" w:rsidRDefault="00314DBC" w:rsidP="00314DBC">
      <w:pPr>
        <w:widowControl w:val="0"/>
        <w:numPr>
          <w:ilvl w:val="0"/>
          <w:numId w:val="3"/>
        </w:numPr>
        <w:tabs>
          <w:tab w:val="clear" w:pos="567"/>
        </w:tabs>
        <w:spacing w:line="240" w:lineRule="auto"/>
        <w:ind w:left="567" w:hanging="567"/>
        <w:rPr>
          <w:snapToGrid/>
          <w:szCs w:val="22"/>
          <w:lang w:val="lt-LT"/>
        </w:rPr>
      </w:pPr>
      <w:r w:rsidRPr="00AC5726">
        <w:rPr>
          <w:snapToGrid/>
          <w:szCs w:val="22"/>
          <w:lang w:val="lt-LT"/>
        </w:rPr>
        <w:t>Vaistiniai preparatai, kurie rūgštinio pH diapazone nėra stabilūs, nesukelia optimalaus poveikio arba suyra.</w:t>
      </w:r>
    </w:p>
    <w:p w:rsidR="00314DBC" w:rsidRPr="00AC5726" w:rsidRDefault="00314DBC" w:rsidP="00314DBC">
      <w:pPr>
        <w:widowControl w:val="0"/>
        <w:numPr>
          <w:ilvl w:val="0"/>
          <w:numId w:val="3"/>
        </w:numPr>
        <w:tabs>
          <w:tab w:val="clear" w:pos="567"/>
        </w:tabs>
        <w:spacing w:line="240" w:lineRule="auto"/>
        <w:ind w:left="567" w:hanging="567"/>
        <w:rPr>
          <w:snapToGrid/>
          <w:szCs w:val="22"/>
          <w:lang w:val="lt-LT"/>
        </w:rPr>
      </w:pPr>
      <w:r w:rsidRPr="00AC5726">
        <w:rPr>
          <w:snapToGrid/>
          <w:szCs w:val="22"/>
          <w:lang w:val="lt-LT"/>
        </w:rPr>
        <w:t>Benelyte negalima maišyti su kitais vaistiniais preparatais ar parenter</w:t>
      </w:r>
      <w:r>
        <w:rPr>
          <w:snapToGrid/>
          <w:szCs w:val="22"/>
          <w:lang w:val="lt-LT"/>
        </w:rPr>
        <w:t>iniam</w:t>
      </w:r>
      <w:r w:rsidRPr="00AC5726">
        <w:rPr>
          <w:snapToGrid/>
          <w:szCs w:val="22"/>
          <w:lang w:val="lt-LT"/>
        </w:rPr>
        <w:t xml:space="preserve"> maitinimui skirtais tirpalais, kurių suderinamumas nebuvo ištirtas.</w:t>
      </w:r>
    </w:p>
    <w:p w:rsidR="00314DBC" w:rsidRPr="00AC5726" w:rsidRDefault="00314DBC" w:rsidP="00314DBC">
      <w:pPr>
        <w:widowControl w:val="0"/>
        <w:numPr>
          <w:ilvl w:val="0"/>
          <w:numId w:val="3"/>
        </w:numPr>
        <w:tabs>
          <w:tab w:val="clear" w:pos="567"/>
        </w:tabs>
        <w:spacing w:line="240" w:lineRule="auto"/>
        <w:ind w:left="567" w:hanging="567"/>
        <w:rPr>
          <w:snapToGrid/>
          <w:szCs w:val="22"/>
          <w:lang w:val="lt-LT"/>
        </w:rPr>
      </w:pPr>
      <w:r w:rsidRPr="00AC5726">
        <w:rPr>
          <w:snapToGrid/>
          <w:szCs w:val="22"/>
          <w:lang w:val="lt-LT"/>
        </w:rPr>
        <w:t>Infuzinių tirpalų, kurių sudėtyje yra gliukozės, negalima vartoti kartu su krauju per tą pačią infuzinę įrangą dėl pseudoagliutinacijos galimybės.</w:t>
      </w:r>
    </w:p>
    <w:p w:rsidR="00314DBC" w:rsidRPr="00AC5726" w:rsidRDefault="00314DBC" w:rsidP="00314DBC">
      <w:pPr>
        <w:widowControl w:val="0"/>
        <w:rPr>
          <w:szCs w:val="22"/>
          <w:lang w:val="lt-LT"/>
        </w:rPr>
      </w:pPr>
    </w:p>
    <w:p w:rsidR="00BA6577" w:rsidRDefault="00BA6577">
      <w:bookmarkStart w:id="0" w:name="_GoBack"/>
      <w:bookmarkEnd w:id="0"/>
    </w:p>
    <w:sectPr w:rsidR="00BA6577" w:rsidSect="00146468">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Klee One"/>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1E" w:rsidRDefault="00314DB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607B1E" w:rsidRDefault="00314DB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B1E" w:rsidRPr="00CC02B9" w:rsidRDefault="00314DBC">
    <w:pPr>
      <w:pStyle w:val="Porat"/>
      <w:ind w:right="360"/>
      <w:jc w:val="center"/>
      <w:rPr>
        <w:rStyle w:val="Puslapionumeris"/>
        <w:lang w:val="lt-LT"/>
      </w:rPr>
    </w:pPr>
    <w:r w:rsidRPr="00CC02B9">
      <w:rPr>
        <w:rStyle w:val="Puslapionumeris"/>
        <w:lang w:val="lt-LT"/>
      </w:rPr>
      <w:fldChar w:fldCharType="begin"/>
    </w:r>
    <w:r w:rsidRPr="00CC02B9">
      <w:rPr>
        <w:rStyle w:val="Puslapionumeris"/>
        <w:lang w:val="lt-LT"/>
      </w:rPr>
      <w:instrText xml:space="preserve"> PAGE </w:instrText>
    </w:r>
    <w:r w:rsidRPr="00CC02B9">
      <w:rPr>
        <w:rStyle w:val="Puslapionumeris"/>
        <w:lang w:val="lt-LT"/>
      </w:rPr>
      <w:fldChar w:fldCharType="separate"/>
    </w:r>
    <w:r>
      <w:rPr>
        <w:rStyle w:val="Puslapionumeris"/>
        <w:noProof/>
        <w:lang w:val="lt-LT"/>
      </w:rPr>
      <w:t>6</w:t>
    </w:r>
    <w:r w:rsidRPr="00CC02B9">
      <w:rPr>
        <w:rStyle w:val="Puslapionumeris"/>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70" w:rsidRDefault="00314D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006D"/>
    <w:multiLevelType w:val="hybridMultilevel"/>
    <w:tmpl w:val="13F01DE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D2760B3"/>
    <w:multiLevelType w:val="hybridMultilevel"/>
    <w:tmpl w:val="D752056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F5F0E2D"/>
    <w:multiLevelType w:val="hybridMultilevel"/>
    <w:tmpl w:val="6442A1BA"/>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73BF9"/>
    <w:multiLevelType w:val="hybridMultilevel"/>
    <w:tmpl w:val="0A06D1A8"/>
    <w:lvl w:ilvl="0" w:tplc="139A4D9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BC"/>
    <w:rsid w:val="00070BFA"/>
    <w:rsid w:val="00072F85"/>
    <w:rsid w:val="000A5E72"/>
    <w:rsid w:val="000A7B60"/>
    <w:rsid w:val="00181364"/>
    <w:rsid w:val="002945D9"/>
    <w:rsid w:val="00305C48"/>
    <w:rsid w:val="00314DBC"/>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DF4BC-21DF-463C-8B3C-8ACBECE5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DBC"/>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314DBC"/>
    <w:pPr>
      <w:tabs>
        <w:tab w:val="center" w:pos="4536"/>
        <w:tab w:val="right" w:pos="8306"/>
      </w:tabs>
    </w:pPr>
    <w:rPr>
      <w:lang w:eastAsia="x-none"/>
    </w:rPr>
  </w:style>
  <w:style w:type="character" w:customStyle="1" w:styleId="PoratDiagrama">
    <w:name w:val="Poraštė Diagrama"/>
    <w:basedOn w:val="Numatytasispastraiposriftas"/>
    <w:link w:val="Porat"/>
    <w:rsid w:val="00314DBC"/>
    <w:rPr>
      <w:rFonts w:ascii="Times New Roman" w:hAnsi="Times New Roman" w:cs="Times New Roman"/>
      <w:snapToGrid w:val="0"/>
      <w:szCs w:val="20"/>
      <w:lang w:val="en-GB" w:eastAsia="x-none"/>
    </w:rPr>
  </w:style>
  <w:style w:type="character" w:styleId="Puslapionumeris">
    <w:name w:val="page number"/>
    <w:rsid w:val="00314DBC"/>
    <w:rPr>
      <w:rFonts w:cs="Times New Roman"/>
    </w:rPr>
  </w:style>
  <w:style w:type="character" w:styleId="Hipersaitas">
    <w:name w:val="Hyperlink"/>
    <w:uiPriority w:val="99"/>
    <w:rsid w:val="00314DBC"/>
    <w:rPr>
      <w:color w:val="0000FF"/>
      <w:u w:val="single"/>
    </w:rPr>
  </w:style>
  <w:style w:type="paragraph" w:styleId="Antrats">
    <w:name w:val="header"/>
    <w:basedOn w:val="prastasis"/>
    <w:link w:val="AntratsDiagrama"/>
    <w:rsid w:val="00314DBC"/>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314DBC"/>
    <w:rPr>
      <w:rFonts w:ascii="Times New Roman" w:eastAsia="SimSun" w:hAnsi="Times New Roman" w:cs="Times New Roman"/>
      <w:szCs w:val="20"/>
      <w:lang w:val="en-GB" w:eastAsia="zh-CN"/>
    </w:rPr>
  </w:style>
  <w:style w:type="paragraph" w:styleId="Sraopastraipa">
    <w:name w:val="List Paragraph"/>
    <w:basedOn w:val="prastasis"/>
    <w:uiPriority w:val="1"/>
    <w:qFormat/>
    <w:rsid w:val="00314DBC"/>
    <w:pPr>
      <w:widowControl w:val="0"/>
      <w:tabs>
        <w:tab w:val="clear" w:pos="567"/>
      </w:tabs>
      <w:autoSpaceDE w:val="0"/>
      <w:autoSpaceDN w:val="0"/>
      <w:spacing w:line="240" w:lineRule="auto"/>
      <w:ind w:left="607" w:hanging="428"/>
    </w:pPr>
    <w:rPr>
      <w:snapToGrid/>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2.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9094</Words>
  <Characters>5185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2025-07-01T11:31:00Z</dcterms:created>
  <dcterms:modified xsi:type="dcterms:W3CDTF">2025-07-01T11:32:00Z</dcterms:modified>
</cp:coreProperties>
</file>