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0D" w:rsidRPr="006562CE" w:rsidRDefault="009D160D" w:rsidP="009D160D">
      <w:pPr>
        <w:widowControl w:val="0"/>
        <w:shd w:val="clear" w:color="auto" w:fill="FFFFFF"/>
        <w:jc w:val="center"/>
        <w:rPr>
          <w:b/>
          <w:sz w:val="22"/>
          <w:szCs w:val="22"/>
        </w:rPr>
      </w:pPr>
      <w:r w:rsidRPr="006562CE">
        <w:rPr>
          <w:b/>
          <w:sz w:val="22"/>
          <w:szCs w:val="22"/>
        </w:rPr>
        <w:t>Pakuotės lapelis: informacija vartotojui</w:t>
      </w:r>
    </w:p>
    <w:p w:rsidR="009D160D" w:rsidRPr="006562CE" w:rsidRDefault="009D160D" w:rsidP="009D160D">
      <w:pPr>
        <w:widowControl w:val="0"/>
        <w:numPr>
          <w:ilvl w:val="12"/>
          <w:numId w:val="0"/>
        </w:numPr>
        <w:jc w:val="center"/>
        <w:rPr>
          <w:b/>
          <w:bCs/>
          <w:i/>
          <w:sz w:val="22"/>
          <w:szCs w:val="22"/>
        </w:rPr>
      </w:pPr>
    </w:p>
    <w:p w:rsidR="009D160D" w:rsidRPr="006562CE" w:rsidRDefault="009D160D" w:rsidP="009D160D">
      <w:pPr>
        <w:widowControl w:val="0"/>
        <w:jc w:val="center"/>
        <w:rPr>
          <w:sz w:val="22"/>
          <w:szCs w:val="22"/>
        </w:rPr>
      </w:pPr>
      <w:r w:rsidRPr="006562CE">
        <w:rPr>
          <w:b/>
          <w:sz w:val="22"/>
          <w:szCs w:val="22"/>
        </w:rPr>
        <w:t>Feremazol 2,5 mg plėvele dengtos tabletės</w:t>
      </w:r>
    </w:p>
    <w:p w:rsidR="009D160D" w:rsidRPr="006562CE" w:rsidRDefault="009D160D" w:rsidP="009D160D">
      <w:pPr>
        <w:widowControl w:val="0"/>
        <w:numPr>
          <w:ilvl w:val="12"/>
          <w:numId w:val="0"/>
        </w:numPr>
        <w:jc w:val="center"/>
        <w:rPr>
          <w:sz w:val="22"/>
          <w:szCs w:val="22"/>
        </w:rPr>
      </w:pPr>
    </w:p>
    <w:p w:rsidR="009D160D" w:rsidRPr="006562CE" w:rsidRDefault="009D160D" w:rsidP="009D160D">
      <w:pPr>
        <w:widowControl w:val="0"/>
        <w:numPr>
          <w:ilvl w:val="12"/>
          <w:numId w:val="0"/>
        </w:numPr>
        <w:jc w:val="center"/>
        <w:rPr>
          <w:i/>
          <w:sz w:val="22"/>
          <w:szCs w:val="22"/>
        </w:rPr>
      </w:pPr>
      <w:r w:rsidRPr="006562CE">
        <w:rPr>
          <w:sz w:val="22"/>
          <w:szCs w:val="22"/>
        </w:rPr>
        <w:t>letrozolas (</w:t>
      </w:r>
      <w:r w:rsidRPr="006562CE">
        <w:rPr>
          <w:i/>
          <w:sz w:val="22"/>
          <w:szCs w:val="22"/>
        </w:rPr>
        <w:t>letrozolum</w:t>
      </w:r>
      <w:r w:rsidRPr="006562CE">
        <w:rPr>
          <w:sz w:val="22"/>
          <w:szCs w:val="22"/>
        </w:rPr>
        <w:t>)</w:t>
      </w:r>
    </w:p>
    <w:p w:rsidR="009D160D" w:rsidRPr="006562CE" w:rsidRDefault="009D160D" w:rsidP="009D160D">
      <w:pPr>
        <w:widowControl w:val="0"/>
        <w:jc w:val="both"/>
        <w:rPr>
          <w:sz w:val="22"/>
          <w:szCs w:val="22"/>
        </w:rPr>
      </w:pPr>
    </w:p>
    <w:p w:rsidR="009D160D" w:rsidRPr="006562CE" w:rsidRDefault="009D160D" w:rsidP="009D160D">
      <w:pPr>
        <w:widowControl w:val="0"/>
        <w:jc w:val="both"/>
        <w:rPr>
          <w:sz w:val="22"/>
          <w:szCs w:val="22"/>
        </w:rPr>
      </w:pPr>
    </w:p>
    <w:p w:rsidR="009D160D" w:rsidRPr="006562CE" w:rsidRDefault="009D160D" w:rsidP="009D160D">
      <w:pPr>
        <w:keepNext/>
        <w:widowControl w:val="0"/>
        <w:suppressAutoHyphens/>
        <w:jc w:val="both"/>
        <w:rPr>
          <w:b/>
          <w:sz w:val="22"/>
          <w:szCs w:val="22"/>
        </w:rPr>
      </w:pPr>
      <w:r w:rsidRPr="006562CE">
        <w:rPr>
          <w:b/>
          <w:sz w:val="22"/>
          <w:szCs w:val="22"/>
        </w:rPr>
        <w:t>Atidžiai perskaitykite visą šį lapelį, prieš pradėdami vartoti vaistą, nes jame pateikiama Jums svarbi informacija.</w:t>
      </w:r>
    </w:p>
    <w:p w:rsidR="009D160D" w:rsidRPr="006562CE" w:rsidRDefault="009D160D" w:rsidP="009D160D">
      <w:pPr>
        <w:widowControl w:val="0"/>
        <w:numPr>
          <w:ilvl w:val="0"/>
          <w:numId w:val="1"/>
        </w:numPr>
        <w:ind w:left="567" w:right="-2" w:hanging="567"/>
        <w:jc w:val="both"/>
        <w:rPr>
          <w:sz w:val="22"/>
          <w:szCs w:val="22"/>
        </w:rPr>
      </w:pPr>
      <w:r w:rsidRPr="006562CE">
        <w:rPr>
          <w:sz w:val="22"/>
          <w:szCs w:val="22"/>
        </w:rPr>
        <w:t>Neišmeskite šio lapelio, nes vėl gali prireikti jį perskaityti.</w:t>
      </w:r>
    </w:p>
    <w:p w:rsidR="009D160D" w:rsidRPr="006562CE" w:rsidRDefault="009D160D" w:rsidP="009D160D">
      <w:pPr>
        <w:widowControl w:val="0"/>
        <w:numPr>
          <w:ilvl w:val="0"/>
          <w:numId w:val="1"/>
        </w:numPr>
        <w:ind w:left="567" w:right="-2" w:hanging="567"/>
        <w:jc w:val="both"/>
        <w:rPr>
          <w:sz w:val="22"/>
          <w:szCs w:val="22"/>
        </w:rPr>
      </w:pPr>
      <w:r w:rsidRPr="006562CE">
        <w:rPr>
          <w:sz w:val="22"/>
          <w:szCs w:val="22"/>
        </w:rPr>
        <w:t>Jeigu kiltų daugiau klausimų, kreipkitės į gydytoją, vaistininką arba slaugytoją.</w:t>
      </w:r>
    </w:p>
    <w:p w:rsidR="009D160D" w:rsidRPr="006562CE" w:rsidRDefault="009D160D" w:rsidP="009D160D">
      <w:pPr>
        <w:widowControl w:val="0"/>
        <w:numPr>
          <w:ilvl w:val="0"/>
          <w:numId w:val="1"/>
        </w:numPr>
        <w:ind w:left="567" w:right="-2" w:hanging="567"/>
        <w:jc w:val="both"/>
        <w:rPr>
          <w:sz w:val="22"/>
          <w:szCs w:val="22"/>
        </w:rPr>
      </w:pPr>
      <w:r w:rsidRPr="006562CE">
        <w:rPr>
          <w:sz w:val="22"/>
          <w:szCs w:val="22"/>
        </w:rPr>
        <w:t>Šis vaistas skirtas tik Jums, todėl kitiems žmonėms jo duoti negalima. Vaistas gali jiems pakenkti (net tiems, kurių ligos požymiai yra tokie patys kaip Jūsų).</w:t>
      </w:r>
    </w:p>
    <w:p w:rsidR="009D160D" w:rsidRPr="006562CE" w:rsidRDefault="009D160D" w:rsidP="009D160D">
      <w:pPr>
        <w:widowControl w:val="0"/>
        <w:numPr>
          <w:ilvl w:val="0"/>
          <w:numId w:val="1"/>
        </w:numPr>
        <w:ind w:left="567" w:right="-2" w:hanging="567"/>
        <w:jc w:val="both"/>
        <w:rPr>
          <w:sz w:val="22"/>
          <w:szCs w:val="22"/>
        </w:rPr>
      </w:pPr>
      <w:r w:rsidRPr="006562CE">
        <w:rPr>
          <w:sz w:val="22"/>
          <w:szCs w:val="22"/>
        </w:rPr>
        <w:t>Jeigu pasireiškė šalutinis poveikis (net jeigu jis šiame lapelyje nenurodytas), kreipkitės į gydytoją, vaistininką arba slaugytoją. Žr. 4 skyrių.</w:t>
      </w:r>
    </w:p>
    <w:p w:rsidR="009D160D" w:rsidRPr="006562CE" w:rsidRDefault="009D160D" w:rsidP="009D160D">
      <w:pPr>
        <w:widowControl w:val="0"/>
        <w:ind w:right="-2"/>
        <w:jc w:val="both"/>
        <w:rPr>
          <w:sz w:val="22"/>
          <w:szCs w:val="22"/>
        </w:rPr>
      </w:pPr>
    </w:p>
    <w:p w:rsidR="009D160D" w:rsidRPr="006562CE" w:rsidRDefault="009D160D" w:rsidP="009D160D">
      <w:pPr>
        <w:keepNext/>
        <w:widowControl w:val="0"/>
        <w:numPr>
          <w:ilvl w:val="12"/>
          <w:numId w:val="0"/>
        </w:numPr>
        <w:jc w:val="both"/>
        <w:outlineLvl w:val="0"/>
        <w:rPr>
          <w:b/>
          <w:sz w:val="22"/>
          <w:szCs w:val="22"/>
        </w:rPr>
      </w:pPr>
      <w:r w:rsidRPr="006562CE">
        <w:rPr>
          <w:b/>
          <w:sz w:val="22"/>
          <w:szCs w:val="22"/>
        </w:rPr>
        <w:t>Apie ką rašoma šiame lapelyje?</w:t>
      </w:r>
    </w:p>
    <w:p w:rsidR="009D160D" w:rsidRPr="006562CE" w:rsidRDefault="009D160D" w:rsidP="009D160D">
      <w:pPr>
        <w:widowControl w:val="0"/>
        <w:numPr>
          <w:ilvl w:val="12"/>
          <w:numId w:val="0"/>
        </w:numPr>
        <w:tabs>
          <w:tab w:val="left" w:pos="567"/>
        </w:tabs>
        <w:ind w:right="-29"/>
        <w:jc w:val="both"/>
        <w:rPr>
          <w:sz w:val="22"/>
          <w:szCs w:val="22"/>
        </w:rPr>
      </w:pPr>
      <w:r w:rsidRPr="006562CE">
        <w:rPr>
          <w:sz w:val="22"/>
          <w:szCs w:val="22"/>
        </w:rPr>
        <w:t>1.</w:t>
      </w:r>
      <w:r w:rsidRPr="006562CE">
        <w:rPr>
          <w:sz w:val="22"/>
          <w:szCs w:val="22"/>
        </w:rPr>
        <w:tab/>
        <w:t>Kas yra Feremazol ir kam jis vartojamas</w:t>
      </w:r>
    </w:p>
    <w:p w:rsidR="009D160D" w:rsidRPr="006562CE" w:rsidRDefault="009D160D" w:rsidP="009D160D">
      <w:pPr>
        <w:widowControl w:val="0"/>
        <w:numPr>
          <w:ilvl w:val="12"/>
          <w:numId w:val="0"/>
        </w:numPr>
        <w:tabs>
          <w:tab w:val="left" w:pos="567"/>
        </w:tabs>
        <w:ind w:right="-29"/>
        <w:jc w:val="both"/>
        <w:rPr>
          <w:sz w:val="22"/>
          <w:szCs w:val="22"/>
        </w:rPr>
      </w:pPr>
      <w:r w:rsidRPr="006562CE">
        <w:rPr>
          <w:sz w:val="22"/>
          <w:szCs w:val="22"/>
        </w:rPr>
        <w:t>2.</w:t>
      </w:r>
      <w:r w:rsidRPr="006562CE">
        <w:rPr>
          <w:sz w:val="22"/>
          <w:szCs w:val="22"/>
        </w:rPr>
        <w:tab/>
        <w:t>Kas žinotina prieš vartojant Feremazol</w:t>
      </w:r>
    </w:p>
    <w:p w:rsidR="009D160D" w:rsidRPr="006562CE" w:rsidRDefault="009D160D" w:rsidP="009D160D">
      <w:pPr>
        <w:widowControl w:val="0"/>
        <w:numPr>
          <w:ilvl w:val="12"/>
          <w:numId w:val="0"/>
        </w:numPr>
        <w:tabs>
          <w:tab w:val="left" w:pos="567"/>
        </w:tabs>
        <w:ind w:right="-29"/>
        <w:jc w:val="both"/>
        <w:rPr>
          <w:sz w:val="22"/>
          <w:szCs w:val="22"/>
        </w:rPr>
      </w:pPr>
      <w:r w:rsidRPr="006562CE">
        <w:rPr>
          <w:sz w:val="22"/>
          <w:szCs w:val="22"/>
        </w:rPr>
        <w:t>3.</w:t>
      </w:r>
      <w:r w:rsidRPr="006562CE">
        <w:rPr>
          <w:sz w:val="22"/>
          <w:szCs w:val="22"/>
        </w:rPr>
        <w:tab/>
        <w:t>Kaip vartoti Feremazol</w:t>
      </w:r>
    </w:p>
    <w:p w:rsidR="009D160D" w:rsidRPr="006562CE" w:rsidRDefault="009D160D" w:rsidP="009D160D">
      <w:pPr>
        <w:widowControl w:val="0"/>
        <w:numPr>
          <w:ilvl w:val="12"/>
          <w:numId w:val="0"/>
        </w:numPr>
        <w:tabs>
          <w:tab w:val="left" w:pos="567"/>
        </w:tabs>
        <w:ind w:right="-29"/>
        <w:jc w:val="both"/>
        <w:rPr>
          <w:sz w:val="22"/>
          <w:szCs w:val="22"/>
        </w:rPr>
      </w:pPr>
      <w:r w:rsidRPr="006562CE">
        <w:rPr>
          <w:sz w:val="22"/>
          <w:szCs w:val="22"/>
        </w:rPr>
        <w:t>4.</w:t>
      </w:r>
      <w:r w:rsidRPr="006562CE">
        <w:rPr>
          <w:sz w:val="22"/>
          <w:szCs w:val="22"/>
        </w:rPr>
        <w:tab/>
        <w:t>Galimas šalutinis poveikis</w:t>
      </w:r>
    </w:p>
    <w:p w:rsidR="009D160D" w:rsidRPr="006562CE" w:rsidRDefault="009D160D" w:rsidP="009D160D">
      <w:pPr>
        <w:widowControl w:val="0"/>
        <w:numPr>
          <w:ilvl w:val="12"/>
          <w:numId w:val="0"/>
        </w:numPr>
        <w:tabs>
          <w:tab w:val="left" w:pos="567"/>
        </w:tabs>
        <w:ind w:right="-29"/>
        <w:jc w:val="both"/>
        <w:rPr>
          <w:sz w:val="22"/>
          <w:szCs w:val="22"/>
        </w:rPr>
      </w:pPr>
      <w:r w:rsidRPr="006562CE">
        <w:rPr>
          <w:sz w:val="22"/>
          <w:szCs w:val="22"/>
        </w:rPr>
        <w:t>5.</w:t>
      </w:r>
      <w:r w:rsidRPr="006562CE">
        <w:rPr>
          <w:sz w:val="22"/>
          <w:szCs w:val="22"/>
        </w:rPr>
        <w:tab/>
        <w:t>Kaip laikyti Feremazol</w:t>
      </w:r>
    </w:p>
    <w:p w:rsidR="009D160D" w:rsidRPr="006562CE" w:rsidRDefault="009D160D" w:rsidP="009D160D">
      <w:pPr>
        <w:widowControl w:val="0"/>
        <w:numPr>
          <w:ilvl w:val="12"/>
          <w:numId w:val="0"/>
        </w:numPr>
        <w:tabs>
          <w:tab w:val="left" w:pos="567"/>
        </w:tabs>
        <w:ind w:right="-29"/>
        <w:jc w:val="both"/>
        <w:rPr>
          <w:sz w:val="22"/>
          <w:szCs w:val="22"/>
        </w:rPr>
      </w:pPr>
      <w:r w:rsidRPr="006562CE">
        <w:rPr>
          <w:sz w:val="22"/>
          <w:szCs w:val="22"/>
        </w:rPr>
        <w:t>6.</w:t>
      </w:r>
      <w:r w:rsidRPr="006562CE">
        <w:rPr>
          <w:sz w:val="22"/>
          <w:szCs w:val="22"/>
        </w:rPr>
        <w:tab/>
        <w:t>Pakuotės turinys ir kita informacija</w:t>
      </w:r>
    </w:p>
    <w:p w:rsidR="009D160D" w:rsidRPr="006562CE" w:rsidRDefault="009D160D" w:rsidP="009D160D">
      <w:pPr>
        <w:widowControl w:val="0"/>
        <w:numPr>
          <w:ilvl w:val="12"/>
          <w:numId w:val="0"/>
        </w:numPr>
        <w:tabs>
          <w:tab w:val="left" w:pos="567"/>
        </w:tabs>
        <w:jc w:val="both"/>
        <w:rPr>
          <w:sz w:val="22"/>
          <w:szCs w:val="22"/>
        </w:rPr>
      </w:pPr>
    </w:p>
    <w:p w:rsidR="009D160D" w:rsidRPr="006562CE" w:rsidRDefault="009D160D" w:rsidP="009D160D">
      <w:pPr>
        <w:widowControl w:val="0"/>
        <w:numPr>
          <w:ilvl w:val="12"/>
          <w:numId w:val="0"/>
        </w:numPr>
        <w:jc w:val="both"/>
        <w:rPr>
          <w:sz w:val="22"/>
          <w:szCs w:val="22"/>
        </w:rPr>
      </w:pPr>
    </w:p>
    <w:p w:rsidR="009D160D" w:rsidRPr="006562CE" w:rsidRDefault="009D160D" w:rsidP="009D160D">
      <w:pPr>
        <w:keepNext/>
        <w:widowControl w:val="0"/>
        <w:tabs>
          <w:tab w:val="left" w:pos="567"/>
        </w:tabs>
        <w:jc w:val="both"/>
        <w:rPr>
          <w:b/>
          <w:sz w:val="22"/>
          <w:szCs w:val="22"/>
        </w:rPr>
      </w:pPr>
      <w:r w:rsidRPr="006562CE">
        <w:rPr>
          <w:b/>
          <w:sz w:val="22"/>
          <w:szCs w:val="22"/>
        </w:rPr>
        <w:t>1.</w:t>
      </w:r>
      <w:r w:rsidRPr="006562CE">
        <w:rPr>
          <w:b/>
          <w:sz w:val="22"/>
          <w:szCs w:val="22"/>
        </w:rPr>
        <w:tab/>
        <w:t>Kas yra Feremazol ir kam jis vartojamas</w:t>
      </w:r>
    </w:p>
    <w:p w:rsidR="009D160D" w:rsidRPr="006562CE" w:rsidRDefault="009D160D" w:rsidP="009D160D">
      <w:pPr>
        <w:keepNext/>
        <w:widowControl w:val="0"/>
        <w:jc w:val="both"/>
        <w:rPr>
          <w:sz w:val="22"/>
          <w:szCs w:val="22"/>
        </w:rPr>
      </w:pPr>
    </w:p>
    <w:p w:rsidR="009D160D" w:rsidRPr="006562CE" w:rsidRDefault="009D160D" w:rsidP="009D160D">
      <w:pPr>
        <w:keepNext/>
        <w:widowControl w:val="0"/>
        <w:numPr>
          <w:ilvl w:val="12"/>
          <w:numId w:val="0"/>
        </w:numPr>
        <w:jc w:val="both"/>
        <w:outlineLvl w:val="0"/>
        <w:rPr>
          <w:b/>
          <w:sz w:val="22"/>
          <w:szCs w:val="22"/>
        </w:rPr>
      </w:pPr>
      <w:r w:rsidRPr="006562CE">
        <w:rPr>
          <w:b/>
          <w:sz w:val="22"/>
          <w:szCs w:val="22"/>
        </w:rPr>
        <w:t>Kas yra Feremazol ir kaip jis veikia</w:t>
      </w:r>
    </w:p>
    <w:p w:rsidR="009D160D" w:rsidRPr="006562CE" w:rsidRDefault="009D160D" w:rsidP="009D160D">
      <w:pPr>
        <w:widowControl w:val="0"/>
        <w:jc w:val="both"/>
        <w:rPr>
          <w:sz w:val="22"/>
          <w:szCs w:val="22"/>
        </w:rPr>
      </w:pPr>
      <w:r w:rsidRPr="006562CE">
        <w:rPr>
          <w:sz w:val="22"/>
          <w:szCs w:val="22"/>
        </w:rPr>
        <w:t xml:space="preserve">Feremazol sudėtyje yra veikliosios medžiagos, vadinamos letrozolu. Jis priklauso vaistų, vadinamų aromatazės inhibitoriais, grupei. Šio vaisto vartojama hormoniniam (endokrininiam) krūties vėžio gydymui. Krūties vėžio augimą dažnai skatina estrogenai (moteriškieji lytiniai hormonai). Feremazol sumažina estrogenų kiekį, nes blokuoja fermentą (aromatazę), dalyvaujantį susidarant estrogenams, todėl gali būti sustabdytas krūties vėžio augimas, kuriam būtini estrogenai. Todėl naviko ląstelių augimas ir (arba) plitimas į kitas organizmo sritis sulėtėja ar sustoja. </w:t>
      </w:r>
    </w:p>
    <w:p w:rsidR="009D160D" w:rsidRPr="006562CE" w:rsidRDefault="009D160D" w:rsidP="009D160D">
      <w:pPr>
        <w:widowControl w:val="0"/>
        <w:jc w:val="both"/>
        <w:rPr>
          <w:sz w:val="22"/>
          <w:szCs w:val="22"/>
        </w:rPr>
      </w:pPr>
    </w:p>
    <w:p w:rsidR="009D160D" w:rsidRPr="006562CE" w:rsidRDefault="009D160D" w:rsidP="009D160D">
      <w:pPr>
        <w:keepNext/>
        <w:widowControl w:val="0"/>
        <w:numPr>
          <w:ilvl w:val="12"/>
          <w:numId w:val="0"/>
        </w:numPr>
        <w:jc w:val="both"/>
        <w:outlineLvl w:val="0"/>
        <w:rPr>
          <w:b/>
          <w:sz w:val="22"/>
          <w:szCs w:val="22"/>
        </w:rPr>
      </w:pPr>
      <w:r w:rsidRPr="006562CE">
        <w:rPr>
          <w:b/>
          <w:sz w:val="22"/>
          <w:szCs w:val="22"/>
        </w:rPr>
        <w:t>Kam Feremazol vartojamas</w:t>
      </w:r>
    </w:p>
    <w:p w:rsidR="009D160D" w:rsidRPr="006562CE" w:rsidRDefault="009D160D" w:rsidP="009D160D">
      <w:pPr>
        <w:widowControl w:val="0"/>
        <w:jc w:val="both"/>
        <w:rPr>
          <w:sz w:val="22"/>
          <w:szCs w:val="22"/>
        </w:rPr>
      </w:pPr>
      <w:r w:rsidRPr="006562CE">
        <w:rPr>
          <w:sz w:val="22"/>
          <w:szCs w:val="22"/>
        </w:rPr>
        <w:t>Feremazol vartojamas krūties vėžiui gydyti moterims, kurios yra po menopauzės, t. y. kurioms nutrūko menstruacijos.</w:t>
      </w:r>
    </w:p>
    <w:p w:rsidR="009D160D" w:rsidRPr="006562CE" w:rsidRDefault="009D160D" w:rsidP="009D160D">
      <w:pPr>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tamoksifeno metams. Be to, Feremazol vartojamas siekiant neleisti navikui plisti į kitas organizmo sritis, jei yra progresavęs krūties vėžys.</w:t>
      </w:r>
    </w:p>
    <w:p w:rsidR="009D160D" w:rsidRPr="006562CE" w:rsidRDefault="009D160D" w:rsidP="009D160D">
      <w:pPr>
        <w:widowControl w:val="0"/>
        <w:jc w:val="both"/>
        <w:rPr>
          <w:sz w:val="22"/>
          <w:szCs w:val="22"/>
        </w:rPr>
      </w:pPr>
    </w:p>
    <w:p w:rsidR="009D160D" w:rsidRPr="006562CE" w:rsidRDefault="009D160D" w:rsidP="009D160D">
      <w:pPr>
        <w:widowControl w:val="0"/>
        <w:suppressAutoHyphens/>
        <w:jc w:val="both"/>
        <w:rPr>
          <w:sz w:val="22"/>
          <w:szCs w:val="22"/>
        </w:rPr>
      </w:pPr>
      <w:r w:rsidRPr="006562CE">
        <w:rPr>
          <w:sz w:val="22"/>
          <w:szCs w:val="22"/>
        </w:rPr>
        <w:t>Jei kiltų klausimų apie tai, kaip Feremazol veikia ar kodėl šio vaisto Jums skirta, kreipkitės į gydytoją.</w:t>
      </w:r>
    </w:p>
    <w:p w:rsidR="009D160D" w:rsidRPr="006562CE" w:rsidRDefault="009D160D" w:rsidP="009D160D">
      <w:pPr>
        <w:widowControl w:val="0"/>
        <w:numPr>
          <w:ilvl w:val="12"/>
          <w:numId w:val="0"/>
        </w:numPr>
        <w:jc w:val="both"/>
        <w:rPr>
          <w:sz w:val="22"/>
          <w:szCs w:val="22"/>
        </w:rPr>
      </w:pPr>
    </w:p>
    <w:p w:rsidR="009D160D" w:rsidRPr="006562CE" w:rsidRDefault="009D160D" w:rsidP="009D160D">
      <w:pPr>
        <w:widowControl w:val="0"/>
        <w:numPr>
          <w:ilvl w:val="12"/>
          <w:numId w:val="0"/>
        </w:numPr>
        <w:jc w:val="both"/>
        <w:rPr>
          <w:sz w:val="22"/>
          <w:szCs w:val="22"/>
        </w:rPr>
      </w:pPr>
    </w:p>
    <w:p w:rsidR="009D160D" w:rsidRPr="006562CE" w:rsidRDefault="009D160D" w:rsidP="009D160D">
      <w:pPr>
        <w:keepNext/>
        <w:widowControl w:val="0"/>
        <w:tabs>
          <w:tab w:val="left" w:pos="567"/>
        </w:tabs>
        <w:jc w:val="both"/>
        <w:rPr>
          <w:b/>
          <w:sz w:val="22"/>
          <w:szCs w:val="22"/>
        </w:rPr>
      </w:pPr>
      <w:r w:rsidRPr="006562CE">
        <w:rPr>
          <w:b/>
          <w:sz w:val="22"/>
          <w:szCs w:val="22"/>
        </w:rPr>
        <w:t>2.</w:t>
      </w:r>
      <w:r w:rsidRPr="006562CE">
        <w:rPr>
          <w:b/>
          <w:sz w:val="22"/>
          <w:szCs w:val="22"/>
        </w:rPr>
        <w:tab/>
        <w:t>Kas žinotina prieš vartojant Feremazol</w:t>
      </w:r>
    </w:p>
    <w:p w:rsidR="009D160D" w:rsidRPr="006562CE" w:rsidRDefault="009D160D" w:rsidP="009D160D">
      <w:pPr>
        <w:keepNext/>
        <w:widowControl w:val="0"/>
        <w:numPr>
          <w:ilvl w:val="12"/>
          <w:numId w:val="0"/>
        </w:numPr>
        <w:jc w:val="both"/>
        <w:rPr>
          <w:sz w:val="22"/>
          <w:szCs w:val="22"/>
        </w:rPr>
      </w:pPr>
    </w:p>
    <w:p w:rsidR="009D160D" w:rsidRPr="006562CE" w:rsidRDefault="009D160D" w:rsidP="009D160D">
      <w:pPr>
        <w:widowControl w:val="0"/>
        <w:jc w:val="both"/>
        <w:rPr>
          <w:sz w:val="22"/>
          <w:szCs w:val="22"/>
        </w:rPr>
      </w:pPr>
      <w:r w:rsidRPr="006562CE">
        <w:rPr>
          <w:sz w:val="22"/>
          <w:szCs w:val="22"/>
        </w:rPr>
        <w:t>Griežtai laikykitės gydytojo nurodymų. Jie gali skirtis nuo šiame lapelyje pateiktos bendros informacijos.</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b/>
          <w:sz w:val="22"/>
          <w:szCs w:val="22"/>
        </w:rPr>
      </w:pPr>
      <w:r w:rsidRPr="006562CE">
        <w:rPr>
          <w:b/>
          <w:sz w:val="22"/>
          <w:szCs w:val="22"/>
        </w:rPr>
        <w:t>Feremazol vartoti draudžiama:</w:t>
      </w:r>
    </w:p>
    <w:p w:rsidR="009D160D" w:rsidRPr="006562CE" w:rsidRDefault="009D160D" w:rsidP="009D160D">
      <w:pPr>
        <w:widowControl w:val="0"/>
        <w:numPr>
          <w:ilvl w:val="0"/>
          <w:numId w:val="2"/>
        </w:numPr>
        <w:ind w:left="567" w:hanging="567"/>
        <w:jc w:val="both"/>
        <w:rPr>
          <w:sz w:val="22"/>
          <w:szCs w:val="22"/>
        </w:rPr>
      </w:pPr>
      <w:r w:rsidRPr="006562CE">
        <w:rPr>
          <w:sz w:val="22"/>
          <w:szCs w:val="22"/>
        </w:rPr>
        <w:t>jeigu yra alergija letrozolui arba bet kuriai pagalbinei šio vaisto medžiagai (jos išvardytos 6 skyriuje).</w:t>
      </w:r>
    </w:p>
    <w:p w:rsidR="009D160D" w:rsidRPr="006562CE" w:rsidRDefault="009D160D" w:rsidP="009D160D">
      <w:pPr>
        <w:widowControl w:val="0"/>
        <w:numPr>
          <w:ilvl w:val="0"/>
          <w:numId w:val="2"/>
        </w:numPr>
        <w:ind w:left="567" w:hanging="567"/>
        <w:jc w:val="both"/>
        <w:rPr>
          <w:sz w:val="22"/>
          <w:szCs w:val="22"/>
        </w:rPr>
      </w:pPr>
      <w:r w:rsidRPr="006562CE">
        <w:rPr>
          <w:sz w:val="22"/>
          <w:szCs w:val="22"/>
        </w:rPr>
        <w:t>jeigu dar būna mėnesinių, t. y., dar nesibaigė menopauzė.</w:t>
      </w:r>
    </w:p>
    <w:p w:rsidR="009D160D" w:rsidRPr="006562CE" w:rsidRDefault="009D160D" w:rsidP="009D160D">
      <w:pPr>
        <w:widowControl w:val="0"/>
        <w:numPr>
          <w:ilvl w:val="0"/>
          <w:numId w:val="2"/>
        </w:numPr>
        <w:ind w:left="567" w:hanging="567"/>
        <w:jc w:val="both"/>
        <w:rPr>
          <w:sz w:val="22"/>
          <w:szCs w:val="22"/>
        </w:rPr>
      </w:pPr>
      <w:r w:rsidRPr="006562CE">
        <w:rPr>
          <w:sz w:val="22"/>
          <w:szCs w:val="22"/>
        </w:rPr>
        <w:lastRenderedPageBreak/>
        <w:t>jeigu esate nėščia.</w:t>
      </w:r>
    </w:p>
    <w:p w:rsidR="009D160D" w:rsidRPr="006562CE" w:rsidRDefault="009D160D" w:rsidP="009D160D">
      <w:pPr>
        <w:keepNext/>
        <w:widowControl w:val="0"/>
        <w:numPr>
          <w:ilvl w:val="0"/>
          <w:numId w:val="2"/>
        </w:numPr>
        <w:ind w:left="567" w:hanging="567"/>
        <w:jc w:val="both"/>
        <w:rPr>
          <w:sz w:val="22"/>
          <w:szCs w:val="22"/>
        </w:rPr>
      </w:pPr>
      <w:r w:rsidRPr="006562CE">
        <w:rPr>
          <w:sz w:val="22"/>
          <w:szCs w:val="22"/>
        </w:rPr>
        <w:t>jeigu maitinate krūtimi.</w:t>
      </w:r>
    </w:p>
    <w:p w:rsidR="009D160D" w:rsidRPr="006562CE" w:rsidRDefault="009D160D" w:rsidP="009D160D">
      <w:pPr>
        <w:widowControl w:val="0"/>
        <w:jc w:val="both"/>
        <w:rPr>
          <w:sz w:val="22"/>
          <w:szCs w:val="22"/>
        </w:rPr>
      </w:pPr>
      <w:r w:rsidRPr="006562CE">
        <w:rPr>
          <w:sz w:val="22"/>
          <w:szCs w:val="22"/>
        </w:rPr>
        <w:t xml:space="preserve">Jeigu bet kuri iš šių būklių Jums tinka, </w:t>
      </w:r>
      <w:r w:rsidRPr="006562CE">
        <w:rPr>
          <w:b/>
          <w:bCs/>
          <w:sz w:val="22"/>
          <w:szCs w:val="22"/>
        </w:rPr>
        <w:t>nevartokite Feremazol ir pasitarkite su gydytoju</w:t>
      </w:r>
      <w:r w:rsidRPr="006562CE">
        <w:rPr>
          <w:sz w:val="22"/>
          <w:szCs w:val="22"/>
        </w:rPr>
        <w:t>.</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sz w:val="22"/>
          <w:szCs w:val="22"/>
        </w:rPr>
      </w:pPr>
      <w:r w:rsidRPr="006562CE">
        <w:rPr>
          <w:b/>
          <w:sz w:val="22"/>
          <w:szCs w:val="22"/>
        </w:rPr>
        <w:t>Įspėjimai ir atsargumo priemonės</w:t>
      </w:r>
    </w:p>
    <w:p w:rsidR="009D160D" w:rsidRPr="006562CE" w:rsidRDefault="009D160D" w:rsidP="009D160D">
      <w:pPr>
        <w:keepNext/>
        <w:widowControl w:val="0"/>
        <w:jc w:val="both"/>
        <w:rPr>
          <w:sz w:val="22"/>
          <w:szCs w:val="22"/>
          <w:lang w:eastAsia="ja-JP"/>
        </w:rPr>
      </w:pPr>
      <w:r w:rsidRPr="006562CE">
        <w:rPr>
          <w:sz w:val="22"/>
          <w:szCs w:val="22"/>
          <w:lang w:eastAsia="ja-JP"/>
        </w:rPr>
        <w:t>Pasitarkite su gydytoju arba vaistininku, prieš pradėdami vartoti Feremazol:</w:t>
      </w:r>
    </w:p>
    <w:p w:rsidR="009D160D" w:rsidRPr="006562CE" w:rsidRDefault="009D160D" w:rsidP="009D160D">
      <w:pPr>
        <w:widowControl w:val="0"/>
        <w:numPr>
          <w:ilvl w:val="0"/>
          <w:numId w:val="2"/>
        </w:numPr>
        <w:ind w:left="567" w:hanging="567"/>
        <w:jc w:val="both"/>
        <w:rPr>
          <w:sz w:val="22"/>
          <w:szCs w:val="22"/>
          <w:lang w:eastAsia="ja-JP"/>
        </w:rPr>
      </w:pPr>
      <w:r w:rsidRPr="006562CE">
        <w:rPr>
          <w:sz w:val="22"/>
          <w:szCs w:val="22"/>
          <w:lang w:eastAsia="ja-JP"/>
        </w:rPr>
        <w:t>jeigu sergate sunkia inkstų liga.</w:t>
      </w:r>
    </w:p>
    <w:p w:rsidR="009D160D" w:rsidRPr="006562CE" w:rsidRDefault="009D160D" w:rsidP="009D160D">
      <w:pPr>
        <w:widowControl w:val="0"/>
        <w:numPr>
          <w:ilvl w:val="0"/>
          <w:numId w:val="2"/>
        </w:numPr>
        <w:ind w:left="567" w:hanging="567"/>
        <w:jc w:val="both"/>
        <w:rPr>
          <w:sz w:val="22"/>
          <w:szCs w:val="22"/>
          <w:lang w:eastAsia="ja-JP"/>
        </w:rPr>
      </w:pPr>
      <w:r w:rsidRPr="006562CE">
        <w:rPr>
          <w:sz w:val="22"/>
          <w:szCs w:val="22"/>
          <w:lang w:eastAsia="ja-JP"/>
        </w:rPr>
        <w:t>jeigu sergate sunkia kepenų liga.</w:t>
      </w:r>
    </w:p>
    <w:p w:rsidR="009D160D" w:rsidRPr="006562CE" w:rsidRDefault="009D160D" w:rsidP="009D160D">
      <w:pPr>
        <w:keepNext/>
        <w:widowControl w:val="0"/>
        <w:numPr>
          <w:ilvl w:val="0"/>
          <w:numId w:val="2"/>
        </w:numPr>
        <w:ind w:left="567" w:hanging="567"/>
        <w:jc w:val="both"/>
        <w:rPr>
          <w:sz w:val="22"/>
          <w:szCs w:val="22"/>
          <w:lang w:eastAsia="ja-JP"/>
        </w:rPr>
      </w:pPr>
      <w:r w:rsidRPr="006562CE">
        <w:rPr>
          <w:sz w:val="22"/>
          <w:szCs w:val="22"/>
          <w:lang w:eastAsia="ja-JP"/>
        </w:rPr>
        <w:t xml:space="preserve">jeigu anksčiau sirgote osteoporoze ar buvo lūžę kaulai (taip pat žr. „Priežiūra gydymo </w:t>
      </w:r>
      <w:r w:rsidRPr="006562CE">
        <w:rPr>
          <w:sz w:val="22"/>
          <w:szCs w:val="22"/>
        </w:rPr>
        <w:t xml:space="preserve">Feremazol </w:t>
      </w:r>
      <w:r w:rsidRPr="006562CE">
        <w:rPr>
          <w:sz w:val="22"/>
          <w:szCs w:val="22"/>
          <w:lang w:eastAsia="ja-JP"/>
        </w:rPr>
        <w:t>metu“ 3 skyriuje).</w:t>
      </w:r>
    </w:p>
    <w:p w:rsidR="009D160D" w:rsidRPr="006562CE" w:rsidRDefault="009D160D" w:rsidP="009D160D">
      <w:pPr>
        <w:widowControl w:val="0"/>
        <w:jc w:val="both"/>
        <w:rPr>
          <w:sz w:val="22"/>
          <w:szCs w:val="22"/>
          <w:lang w:eastAsia="ja-JP"/>
        </w:rPr>
      </w:pPr>
      <w:r w:rsidRPr="006562CE">
        <w:rPr>
          <w:sz w:val="22"/>
          <w:szCs w:val="22"/>
          <w:lang w:eastAsia="ja-JP"/>
        </w:rPr>
        <w:t xml:space="preserve">Jeigu kuri iš šių būklių Jums tinka, </w:t>
      </w:r>
      <w:r w:rsidRPr="006562CE">
        <w:rPr>
          <w:b/>
          <w:bCs/>
          <w:sz w:val="22"/>
          <w:szCs w:val="22"/>
          <w:lang w:eastAsia="ja-JP"/>
        </w:rPr>
        <w:t>pasakykite savo gydytojui</w:t>
      </w:r>
      <w:r w:rsidRPr="006562CE">
        <w:rPr>
          <w:sz w:val="22"/>
          <w:szCs w:val="22"/>
          <w:lang w:eastAsia="ja-JP"/>
        </w:rPr>
        <w:t xml:space="preserve">. Gydytojas tai turės omenyje gydymo </w:t>
      </w:r>
      <w:r w:rsidRPr="006562CE">
        <w:rPr>
          <w:sz w:val="22"/>
          <w:szCs w:val="22"/>
        </w:rPr>
        <w:t xml:space="preserve">Feremazol </w:t>
      </w:r>
      <w:r w:rsidRPr="006562CE">
        <w:rPr>
          <w:sz w:val="22"/>
          <w:szCs w:val="22"/>
          <w:lang w:eastAsia="ja-JP"/>
        </w:rPr>
        <w:t>metu.</w:t>
      </w:r>
    </w:p>
    <w:p w:rsidR="009D160D" w:rsidRPr="006562CE" w:rsidRDefault="009D160D" w:rsidP="009D160D">
      <w:pPr>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Letrozolas gali sukelti sausgyslių uždegimą arba sausgyslės pažeidimą (žr. 4 skyrių). Pasireiškus bet kokiems sausgyslių skausmo ar patinimo požymiams, nejudinkite skaudamos kūno dalies ir kreipkitės į savo gydytoją.</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b/>
          <w:sz w:val="22"/>
          <w:szCs w:val="22"/>
        </w:rPr>
      </w:pPr>
      <w:r w:rsidRPr="006562CE">
        <w:rPr>
          <w:b/>
          <w:sz w:val="22"/>
          <w:szCs w:val="22"/>
        </w:rPr>
        <w:t>Vaikams ir paaugliams (jaunesniems kaip 18 metų)</w:t>
      </w:r>
    </w:p>
    <w:p w:rsidR="009D160D" w:rsidRPr="006562CE" w:rsidRDefault="009D160D" w:rsidP="009D160D">
      <w:pPr>
        <w:widowControl w:val="0"/>
        <w:jc w:val="both"/>
        <w:rPr>
          <w:sz w:val="22"/>
          <w:szCs w:val="22"/>
        </w:rPr>
      </w:pPr>
      <w:r w:rsidRPr="006562CE">
        <w:rPr>
          <w:iCs/>
          <w:sz w:val="22"/>
          <w:szCs w:val="22"/>
        </w:rPr>
        <w:t>Vaikams ir paaugliams šio vaisto vartoti negalima.</w:t>
      </w:r>
    </w:p>
    <w:p w:rsidR="009D160D" w:rsidRPr="006562CE" w:rsidRDefault="009D160D" w:rsidP="009D160D">
      <w:pPr>
        <w:widowControl w:val="0"/>
        <w:numPr>
          <w:ilvl w:val="12"/>
          <w:numId w:val="0"/>
        </w:numPr>
        <w:ind w:right="-2"/>
        <w:jc w:val="both"/>
        <w:rPr>
          <w:sz w:val="22"/>
          <w:szCs w:val="22"/>
        </w:rPr>
      </w:pPr>
    </w:p>
    <w:p w:rsidR="009D160D" w:rsidRPr="006562CE" w:rsidRDefault="009D160D" w:rsidP="009D160D">
      <w:pPr>
        <w:keepNext/>
        <w:widowControl w:val="0"/>
        <w:jc w:val="both"/>
        <w:rPr>
          <w:b/>
          <w:sz w:val="22"/>
          <w:szCs w:val="22"/>
        </w:rPr>
      </w:pPr>
      <w:r w:rsidRPr="006562CE">
        <w:rPr>
          <w:b/>
          <w:sz w:val="22"/>
          <w:szCs w:val="22"/>
        </w:rPr>
        <w:t>Kiti vaistai ir Feremazol</w:t>
      </w:r>
    </w:p>
    <w:p w:rsidR="009D160D" w:rsidRPr="006562CE" w:rsidRDefault="009D160D" w:rsidP="009D160D">
      <w:pPr>
        <w:widowControl w:val="0"/>
        <w:jc w:val="both"/>
        <w:rPr>
          <w:sz w:val="22"/>
          <w:szCs w:val="22"/>
        </w:rPr>
      </w:pPr>
      <w:r w:rsidRPr="006562CE">
        <w:rPr>
          <w:sz w:val="22"/>
          <w:szCs w:val="22"/>
        </w:rPr>
        <w:t>Jeigu vartojate ar neseniai vartojote kitų vaistų, įskaitant įsigytus be recepto, arba dėl to nesate tikri, apie tai pasakykite gydytojui arba vaistininkui.</w:t>
      </w:r>
    </w:p>
    <w:p w:rsidR="009D160D" w:rsidRPr="006562CE" w:rsidRDefault="009D160D" w:rsidP="009D160D">
      <w:pPr>
        <w:pStyle w:val="Sraopastraipa"/>
        <w:tabs>
          <w:tab w:val="left" w:pos="284"/>
        </w:tabs>
        <w:spacing w:after="0" w:line="240" w:lineRule="auto"/>
        <w:ind w:left="0"/>
        <w:jc w:val="both"/>
        <w:rPr>
          <w:rFonts w:ascii="Times New Roman" w:hAnsi="Times New Roman" w:cs="Times New Roman"/>
          <w:lang w:val="lt-LT"/>
        </w:rPr>
      </w:pPr>
    </w:p>
    <w:p w:rsidR="009D160D" w:rsidRPr="006562CE" w:rsidRDefault="009D160D" w:rsidP="009D160D">
      <w:pPr>
        <w:jc w:val="both"/>
        <w:rPr>
          <w:rFonts w:eastAsia="Calibri"/>
          <w:b/>
          <w:color w:val="000000"/>
          <w:sz w:val="22"/>
          <w:szCs w:val="22"/>
        </w:rPr>
      </w:pPr>
      <w:r w:rsidRPr="006562CE">
        <w:rPr>
          <w:rFonts w:eastAsia="Calibri"/>
          <w:b/>
          <w:bCs/>
          <w:color w:val="000000"/>
          <w:sz w:val="22"/>
          <w:szCs w:val="22"/>
        </w:rPr>
        <w:t>Poveikis netinkamai vartojant dopingo tikslais</w:t>
      </w:r>
    </w:p>
    <w:p w:rsidR="009D160D" w:rsidRPr="006562CE" w:rsidRDefault="009D160D" w:rsidP="009D160D">
      <w:pPr>
        <w:jc w:val="both"/>
        <w:rPr>
          <w:rFonts w:eastAsia="Calibri"/>
          <w:color w:val="000000"/>
          <w:sz w:val="22"/>
          <w:szCs w:val="22"/>
        </w:rPr>
      </w:pPr>
      <w:r w:rsidRPr="006562CE">
        <w:rPr>
          <w:rFonts w:eastAsia="Calibri"/>
          <w:color w:val="000000"/>
          <w:sz w:val="22"/>
          <w:szCs w:val="22"/>
        </w:rPr>
        <w:t>Dėl Feremazol</w:t>
      </w:r>
      <w:r w:rsidRPr="006562CE">
        <w:rPr>
          <w:sz w:val="22"/>
          <w:szCs w:val="22"/>
        </w:rPr>
        <w:t xml:space="preserve"> </w:t>
      </w:r>
      <w:r w:rsidRPr="006562CE">
        <w:rPr>
          <w:rFonts w:eastAsia="Calibri"/>
          <w:color w:val="000000"/>
          <w:sz w:val="22"/>
          <w:szCs w:val="22"/>
        </w:rPr>
        <w:t>vartojimo dopingo kontrolės rezultatai gali būti teigiami..</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b/>
          <w:sz w:val="22"/>
          <w:szCs w:val="22"/>
        </w:rPr>
      </w:pPr>
      <w:r w:rsidRPr="006562CE">
        <w:rPr>
          <w:b/>
          <w:sz w:val="22"/>
          <w:szCs w:val="22"/>
        </w:rPr>
        <w:t>Nėštumas, žindymo laikotarpis ir vaisingumas</w:t>
      </w:r>
    </w:p>
    <w:p w:rsidR="009D160D" w:rsidRPr="006562CE" w:rsidRDefault="009D160D" w:rsidP="009D160D">
      <w:pPr>
        <w:widowControl w:val="0"/>
        <w:numPr>
          <w:ilvl w:val="0"/>
          <w:numId w:val="3"/>
        </w:numPr>
        <w:ind w:left="567" w:hanging="567"/>
        <w:jc w:val="both"/>
        <w:rPr>
          <w:sz w:val="22"/>
          <w:szCs w:val="22"/>
        </w:rPr>
      </w:pPr>
      <w:r w:rsidRPr="006562CE">
        <w:rPr>
          <w:sz w:val="22"/>
          <w:szCs w:val="22"/>
        </w:rPr>
        <w:t>Feremazol vartokite tik tuomet, jeigu Jums baigėsi menopauzė. Tačiau gydytojas su Jumis turi aptarti veiksmingos kontracepcijos priemonės naudojimą, kadangi gydymo Feremazol metu Jūs galite pastoti.</w:t>
      </w:r>
    </w:p>
    <w:p w:rsidR="009D160D" w:rsidRPr="006562CE" w:rsidRDefault="009D160D" w:rsidP="009D160D">
      <w:pPr>
        <w:widowControl w:val="0"/>
        <w:numPr>
          <w:ilvl w:val="0"/>
          <w:numId w:val="3"/>
        </w:numPr>
        <w:ind w:left="567" w:hanging="567"/>
        <w:jc w:val="both"/>
        <w:rPr>
          <w:sz w:val="22"/>
          <w:szCs w:val="22"/>
        </w:rPr>
      </w:pPr>
      <w:r w:rsidRPr="006562CE">
        <w:rPr>
          <w:sz w:val="22"/>
          <w:szCs w:val="22"/>
        </w:rPr>
        <w:t>Jei esate nėščia ar maitinate krūtimi, Feremazol vartoti draudžiama, nes jis gali pakenkti kūdikiui.</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sz w:val="22"/>
          <w:szCs w:val="22"/>
        </w:rPr>
      </w:pPr>
      <w:r w:rsidRPr="006562CE">
        <w:rPr>
          <w:b/>
          <w:sz w:val="22"/>
          <w:szCs w:val="22"/>
        </w:rPr>
        <w:t xml:space="preserve">Vairavimas ir mechanizmų valdymas </w:t>
      </w:r>
    </w:p>
    <w:p w:rsidR="009D160D" w:rsidRPr="006562CE" w:rsidRDefault="009D160D" w:rsidP="009D160D">
      <w:pPr>
        <w:widowControl w:val="0"/>
        <w:jc w:val="both"/>
        <w:rPr>
          <w:sz w:val="22"/>
          <w:szCs w:val="22"/>
        </w:rPr>
      </w:pPr>
      <w:r w:rsidRPr="006562CE">
        <w:rPr>
          <w:sz w:val="22"/>
          <w:szCs w:val="22"/>
        </w:rPr>
        <w:t>Jeigu svaigsta galva, jaučiate nuovargį, mieguistumą ar bendrąjį negalavimą, nevairuokite ir nevaldykite jokių įrankių ar mechanizmų, kol vėl nesijausite normaliai.</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b/>
          <w:sz w:val="22"/>
          <w:szCs w:val="22"/>
        </w:rPr>
      </w:pPr>
      <w:r w:rsidRPr="006562CE">
        <w:rPr>
          <w:b/>
          <w:sz w:val="22"/>
          <w:szCs w:val="22"/>
        </w:rPr>
        <w:t>Feremazol sudėtyje yra laktozės</w:t>
      </w:r>
    </w:p>
    <w:p w:rsidR="009D160D" w:rsidRPr="006562CE" w:rsidRDefault="009D160D" w:rsidP="009D160D">
      <w:pPr>
        <w:widowControl w:val="0"/>
        <w:jc w:val="both"/>
        <w:rPr>
          <w:sz w:val="22"/>
          <w:szCs w:val="22"/>
        </w:rPr>
      </w:pPr>
      <w:r w:rsidRPr="006562CE">
        <w:rPr>
          <w:sz w:val="22"/>
          <w:szCs w:val="22"/>
        </w:rPr>
        <w:t>Jeigu gydytojas Jums yra sakęs, kad netoleruojate kokių nors angliavandenių, kreipkitės į jį prieš pradėdami vartoti šį vaistą.</w:t>
      </w:r>
    </w:p>
    <w:p w:rsidR="009D160D" w:rsidRPr="006562CE" w:rsidRDefault="009D160D" w:rsidP="009D160D">
      <w:pPr>
        <w:widowControl w:val="0"/>
        <w:numPr>
          <w:ilvl w:val="12"/>
          <w:numId w:val="0"/>
        </w:numPr>
        <w:jc w:val="both"/>
        <w:rPr>
          <w:sz w:val="22"/>
          <w:szCs w:val="22"/>
        </w:rPr>
      </w:pPr>
    </w:p>
    <w:p w:rsidR="009D160D" w:rsidRPr="006562CE" w:rsidRDefault="009D160D" w:rsidP="009D160D">
      <w:pPr>
        <w:widowControl w:val="0"/>
        <w:numPr>
          <w:ilvl w:val="12"/>
          <w:numId w:val="0"/>
        </w:numPr>
        <w:jc w:val="both"/>
        <w:rPr>
          <w:sz w:val="22"/>
          <w:szCs w:val="22"/>
        </w:rPr>
      </w:pPr>
      <w:r w:rsidRPr="006562CE">
        <w:rPr>
          <w:b/>
          <w:sz w:val="22"/>
          <w:szCs w:val="22"/>
        </w:rPr>
        <w:t>Feremazol sudėtyje yra natrio</w:t>
      </w:r>
    </w:p>
    <w:p w:rsidR="009D160D" w:rsidRPr="006562CE" w:rsidRDefault="009D160D" w:rsidP="009D160D">
      <w:pPr>
        <w:widowControl w:val="0"/>
        <w:numPr>
          <w:ilvl w:val="12"/>
          <w:numId w:val="0"/>
        </w:numPr>
        <w:ind w:right="-2"/>
        <w:jc w:val="both"/>
        <w:rPr>
          <w:sz w:val="22"/>
          <w:szCs w:val="22"/>
        </w:rPr>
      </w:pPr>
      <w:r w:rsidRPr="006562CE">
        <w:rPr>
          <w:sz w:val="22"/>
          <w:szCs w:val="22"/>
        </w:rPr>
        <w:t>Šio vaisto tabletėje yra mažiau kaip 1 mmol (23 mg) natrio, t. y. jis beveik neturi reikšmės.</w:t>
      </w:r>
    </w:p>
    <w:p w:rsidR="009D160D" w:rsidRPr="006562CE" w:rsidRDefault="009D160D" w:rsidP="009D160D">
      <w:pPr>
        <w:widowControl w:val="0"/>
        <w:numPr>
          <w:ilvl w:val="12"/>
          <w:numId w:val="0"/>
        </w:numPr>
        <w:ind w:right="-2"/>
        <w:jc w:val="both"/>
        <w:rPr>
          <w:sz w:val="22"/>
          <w:szCs w:val="22"/>
        </w:rPr>
      </w:pPr>
    </w:p>
    <w:p w:rsidR="009D160D" w:rsidRPr="006562CE" w:rsidRDefault="009D160D" w:rsidP="009D160D">
      <w:pPr>
        <w:widowControl w:val="0"/>
        <w:numPr>
          <w:ilvl w:val="12"/>
          <w:numId w:val="0"/>
        </w:numPr>
        <w:ind w:right="-2"/>
        <w:jc w:val="both"/>
        <w:rPr>
          <w:sz w:val="22"/>
          <w:szCs w:val="22"/>
        </w:rPr>
      </w:pPr>
    </w:p>
    <w:p w:rsidR="009D160D" w:rsidRPr="006562CE" w:rsidRDefault="009D160D" w:rsidP="009D160D">
      <w:pPr>
        <w:keepNext/>
        <w:widowControl w:val="0"/>
        <w:tabs>
          <w:tab w:val="left" w:pos="567"/>
        </w:tabs>
        <w:jc w:val="both"/>
        <w:rPr>
          <w:b/>
          <w:sz w:val="22"/>
          <w:szCs w:val="22"/>
        </w:rPr>
      </w:pPr>
      <w:r w:rsidRPr="006562CE">
        <w:rPr>
          <w:b/>
          <w:sz w:val="22"/>
          <w:szCs w:val="22"/>
        </w:rPr>
        <w:t>3.</w:t>
      </w:r>
      <w:r w:rsidRPr="006562CE">
        <w:rPr>
          <w:b/>
          <w:sz w:val="22"/>
          <w:szCs w:val="22"/>
        </w:rPr>
        <w:tab/>
        <w:t>Kaip vartoti Feremazol</w:t>
      </w:r>
    </w:p>
    <w:p w:rsidR="009D160D" w:rsidRPr="006562CE" w:rsidRDefault="009D160D" w:rsidP="009D160D">
      <w:pPr>
        <w:keepNext/>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Visada vartokite šį vaistą tiksliai, kaip nurodė gydytojas arba vaistininkas. Jeigu abejojate, kreipkitės į gydytoją arba vaistininką.</w:t>
      </w:r>
    </w:p>
    <w:p w:rsidR="009D160D" w:rsidRPr="006562CE" w:rsidRDefault="009D160D" w:rsidP="009D160D">
      <w:pPr>
        <w:widowControl w:val="0"/>
        <w:suppressAutoHyphens/>
        <w:ind w:left="567" w:hanging="567"/>
        <w:jc w:val="both"/>
        <w:rPr>
          <w:sz w:val="22"/>
          <w:szCs w:val="22"/>
        </w:rPr>
      </w:pPr>
    </w:p>
    <w:p w:rsidR="009D160D" w:rsidRPr="006562CE" w:rsidRDefault="009D160D" w:rsidP="009D160D">
      <w:pPr>
        <w:widowControl w:val="0"/>
        <w:jc w:val="both"/>
        <w:rPr>
          <w:sz w:val="22"/>
          <w:szCs w:val="22"/>
        </w:rPr>
      </w:pPr>
      <w:r w:rsidRPr="006562CE">
        <w:rPr>
          <w:sz w:val="22"/>
          <w:szCs w:val="22"/>
        </w:rPr>
        <w:t>Įprastinė kartą per parą vartojama Feremazol dozė yra viena tabletė. Jei Feremazol vartosite kasdien tokiu pačiu metu, bus lengviau atsiminti, kad reikia išgerti tabletę.</w:t>
      </w:r>
    </w:p>
    <w:p w:rsidR="009D160D" w:rsidRPr="006562CE" w:rsidRDefault="009D160D" w:rsidP="009D160D">
      <w:pPr>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Tabletę galima vartoti valgant arba nevalgant, ją būtina nuryti užgeriant pilna stikline vandens ar kitokio skysčio.</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b/>
          <w:sz w:val="22"/>
          <w:szCs w:val="22"/>
        </w:rPr>
      </w:pPr>
      <w:r w:rsidRPr="006562CE">
        <w:rPr>
          <w:b/>
          <w:sz w:val="22"/>
          <w:szCs w:val="22"/>
        </w:rPr>
        <w:lastRenderedPageBreak/>
        <w:t>Kiek laiko vartoti Feremazol</w:t>
      </w:r>
    </w:p>
    <w:p w:rsidR="009D160D" w:rsidRPr="006562CE" w:rsidRDefault="009D160D" w:rsidP="009D160D">
      <w:pPr>
        <w:widowControl w:val="0"/>
        <w:numPr>
          <w:ilvl w:val="12"/>
          <w:numId w:val="0"/>
        </w:numPr>
        <w:ind w:right="-2"/>
        <w:jc w:val="both"/>
        <w:rPr>
          <w:sz w:val="22"/>
          <w:szCs w:val="22"/>
        </w:rPr>
      </w:pPr>
      <w:r w:rsidRPr="006562CE">
        <w:rPr>
          <w:sz w:val="22"/>
          <w:szCs w:val="22"/>
        </w:rPr>
        <w:t xml:space="preserve">Vartokite </w:t>
      </w:r>
      <w:r w:rsidRPr="006562CE">
        <w:rPr>
          <w:b/>
          <w:sz w:val="22"/>
          <w:szCs w:val="22"/>
        </w:rPr>
        <w:t>Feremazol</w:t>
      </w:r>
      <w:r w:rsidRPr="006562CE">
        <w:rPr>
          <w:sz w:val="22"/>
          <w:szCs w:val="22"/>
        </w:rPr>
        <w:t xml:space="preserve"> kasdien tiek laiko, kiek nurodė gydytojas. Vaisto gali tekti vartoti kelis mėnesius ar net kelerius metus. Jeigu kiltų bet kokių klausimų, kiek ilgai vartoti Feremazol, kreipkitės į gydytoją.</w:t>
      </w:r>
    </w:p>
    <w:p w:rsidR="009D160D" w:rsidRPr="006562CE" w:rsidRDefault="009D160D" w:rsidP="009D160D">
      <w:pPr>
        <w:widowControl w:val="0"/>
        <w:numPr>
          <w:ilvl w:val="12"/>
          <w:numId w:val="0"/>
        </w:numPr>
        <w:ind w:right="-2"/>
        <w:jc w:val="both"/>
        <w:rPr>
          <w:sz w:val="22"/>
          <w:szCs w:val="22"/>
        </w:rPr>
      </w:pPr>
    </w:p>
    <w:p w:rsidR="009D160D" w:rsidRPr="006562CE" w:rsidRDefault="009D160D" w:rsidP="009D160D">
      <w:pPr>
        <w:keepNext/>
        <w:widowControl w:val="0"/>
        <w:jc w:val="both"/>
        <w:rPr>
          <w:b/>
          <w:sz w:val="22"/>
          <w:szCs w:val="22"/>
        </w:rPr>
      </w:pPr>
      <w:r w:rsidRPr="006562CE">
        <w:rPr>
          <w:b/>
          <w:sz w:val="22"/>
          <w:szCs w:val="22"/>
        </w:rPr>
        <w:t xml:space="preserve">Priežiūra gydymo Feremazol metu </w:t>
      </w:r>
    </w:p>
    <w:p w:rsidR="009D160D" w:rsidRPr="006562CE" w:rsidRDefault="009D160D" w:rsidP="009D160D">
      <w:pPr>
        <w:widowControl w:val="0"/>
        <w:numPr>
          <w:ilvl w:val="12"/>
          <w:numId w:val="0"/>
        </w:numPr>
        <w:ind w:right="-2"/>
        <w:jc w:val="both"/>
        <w:rPr>
          <w:iCs/>
          <w:sz w:val="22"/>
          <w:szCs w:val="22"/>
        </w:rPr>
      </w:pPr>
      <w:r w:rsidRPr="006562CE">
        <w:rPr>
          <w:iCs/>
          <w:sz w:val="22"/>
          <w:szCs w:val="22"/>
        </w:rPr>
        <w:t>Šio vaisto galima vartoti tik atidžiai gydytojui prižiūrint. Gydytojas reguliariai tirs Jūsų būklę, kad nustatytų, ar gydymas sukelia tinkamą poveikį.</w:t>
      </w:r>
    </w:p>
    <w:p w:rsidR="009D160D" w:rsidRPr="006562CE" w:rsidRDefault="009D160D" w:rsidP="009D160D">
      <w:pPr>
        <w:widowControl w:val="0"/>
        <w:numPr>
          <w:ilvl w:val="12"/>
          <w:numId w:val="0"/>
        </w:numPr>
        <w:ind w:right="-2"/>
        <w:jc w:val="both"/>
        <w:rPr>
          <w:iCs/>
          <w:sz w:val="22"/>
          <w:szCs w:val="22"/>
        </w:rPr>
      </w:pPr>
    </w:p>
    <w:p w:rsidR="009D160D" w:rsidRPr="006562CE" w:rsidRDefault="009D160D" w:rsidP="009D160D">
      <w:pPr>
        <w:widowControl w:val="0"/>
        <w:numPr>
          <w:ilvl w:val="12"/>
          <w:numId w:val="0"/>
        </w:numPr>
        <w:ind w:right="-2"/>
        <w:jc w:val="both"/>
        <w:rPr>
          <w:sz w:val="22"/>
          <w:szCs w:val="22"/>
        </w:rPr>
      </w:pPr>
      <w:r w:rsidRPr="006562CE">
        <w:rPr>
          <w:sz w:val="22"/>
          <w:szCs w:val="22"/>
        </w:rPr>
        <w:t>Feremazol</w:t>
      </w:r>
      <w:r w:rsidRPr="006562CE">
        <w:rPr>
          <w:b/>
          <w:sz w:val="22"/>
          <w:szCs w:val="22"/>
        </w:rPr>
        <w:t xml:space="preserve"> </w:t>
      </w:r>
      <w:r w:rsidRPr="006562CE">
        <w:rPr>
          <w:sz w:val="22"/>
          <w:szCs w:val="22"/>
        </w:rPr>
        <w:t>gali sukelti kaulų plonėjimą ar retėjimą (osteoporozę), nes sumažėja estrogenų kiekis organizme. Gydytojas gali nuspręsti nustatyti Jūsų kaulų tankį (tai yra vienas iš osteoporozės vertinimo metodų) prieš pradedant gydymą, jo metu ir po gydymo.</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b/>
          <w:sz w:val="22"/>
          <w:szCs w:val="22"/>
        </w:rPr>
      </w:pPr>
      <w:r w:rsidRPr="006562CE">
        <w:rPr>
          <w:b/>
          <w:sz w:val="22"/>
          <w:szCs w:val="22"/>
        </w:rPr>
        <w:t>Ką daryti pavartojus per didelę Feremazol dozę?</w:t>
      </w:r>
    </w:p>
    <w:p w:rsidR="009D160D" w:rsidRPr="006562CE" w:rsidRDefault="009D160D" w:rsidP="009D160D">
      <w:pPr>
        <w:widowControl w:val="0"/>
        <w:jc w:val="both"/>
        <w:rPr>
          <w:sz w:val="22"/>
          <w:szCs w:val="22"/>
        </w:rPr>
      </w:pPr>
      <w:r w:rsidRPr="006562CE">
        <w:rPr>
          <w:sz w:val="22"/>
          <w:szCs w:val="22"/>
        </w:rPr>
        <w:t xml:space="preserve">Jeigu išgėrėte per daug </w:t>
      </w:r>
      <w:r w:rsidRPr="006562CE">
        <w:rPr>
          <w:b/>
          <w:sz w:val="22"/>
          <w:szCs w:val="22"/>
        </w:rPr>
        <w:t>Feremazol</w:t>
      </w:r>
      <w:r w:rsidRPr="006562CE">
        <w:rPr>
          <w:sz w:val="22"/>
          <w:szCs w:val="22"/>
        </w:rPr>
        <w:t xml:space="preserve"> arba kas nors kitas netyčia išgėrė Jūsų tablečių, nedelsdami kreipkitės į gydytoją ar ligoninę. Parodykite tablečių pakuotę. Gali prireikti medicinos pagalbos.</w:t>
      </w:r>
    </w:p>
    <w:p w:rsidR="009D160D" w:rsidRPr="006562CE" w:rsidRDefault="009D160D" w:rsidP="009D160D">
      <w:pPr>
        <w:widowControl w:val="0"/>
        <w:numPr>
          <w:ilvl w:val="12"/>
          <w:numId w:val="0"/>
        </w:numPr>
        <w:jc w:val="both"/>
        <w:rPr>
          <w:sz w:val="22"/>
          <w:szCs w:val="22"/>
        </w:rPr>
      </w:pPr>
    </w:p>
    <w:p w:rsidR="009D160D" w:rsidRPr="006562CE" w:rsidRDefault="009D160D" w:rsidP="009D160D">
      <w:pPr>
        <w:keepNext/>
        <w:widowControl w:val="0"/>
        <w:jc w:val="both"/>
        <w:rPr>
          <w:b/>
          <w:sz w:val="22"/>
          <w:szCs w:val="22"/>
        </w:rPr>
      </w:pPr>
      <w:r w:rsidRPr="006562CE">
        <w:rPr>
          <w:b/>
          <w:sz w:val="22"/>
          <w:szCs w:val="22"/>
        </w:rPr>
        <w:t>Pamiršus pavartoti Feremazol</w:t>
      </w:r>
    </w:p>
    <w:p w:rsidR="009D160D" w:rsidRPr="006562CE" w:rsidRDefault="009D160D" w:rsidP="009D160D">
      <w:pPr>
        <w:widowControl w:val="0"/>
        <w:numPr>
          <w:ilvl w:val="0"/>
          <w:numId w:val="2"/>
        </w:numPr>
        <w:ind w:left="567" w:hanging="567"/>
        <w:jc w:val="both"/>
        <w:rPr>
          <w:sz w:val="22"/>
          <w:szCs w:val="22"/>
        </w:rPr>
      </w:pPr>
      <w:r w:rsidRPr="006562CE">
        <w:rPr>
          <w:sz w:val="22"/>
          <w:szCs w:val="22"/>
        </w:rPr>
        <w:t xml:space="preserve">Jeigu jau beveik laikas gerti kitą dozę (pvz., 2 ar 3 valandų laikotarpiu), praleiskite pamirštąją ir kitą dozę gerkite tada, kada priklauso. </w:t>
      </w:r>
    </w:p>
    <w:p w:rsidR="009D160D" w:rsidRPr="006562CE" w:rsidRDefault="009D160D" w:rsidP="009D160D">
      <w:pPr>
        <w:widowControl w:val="0"/>
        <w:numPr>
          <w:ilvl w:val="0"/>
          <w:numId w:val="2"/>
        </w:numPr>
        <w:ind w:left="567" w:hanging="567"/>
        <w:jc w:val="both"/>
        <w:rPr>
          <w:sz w:val="22"/>
          <w:szCs w:val="22"/>
        </w:rPr>
      </w:pPr>
      <w:r w:rsidRPr="006562CE">
        <w:rPr>
          <w:sz w:val="22"/>
          <w:szCs w:val="22"/>
        </w:rPr>
        <w:t>Kitu atveju išgerkite pamirštąją dozę vos tik prisiminę, o kitą tabletę vartokite kaip įprasta.</w:t>
      </w:r>
    </w:p>
    <w:p w:rsidR="009D160D" w:rsidRPr="006562CE" w:rsidRDefault="009D160D" w:rsidP="009D160D">
      <w:pPr>
        <w:widowControl w:val="0"/>
        <w:numPr>
          <w:ilvl w:val="0"/>
          <w:numId w:val="2"/>
        </w:numPr>
        <w:ind w:left="567" w:hanging="567"/>
        <w:jc w:val="both"/>
        <w:rPr>
          <w:sz w:val="22"/>
          <w:szCs w:val="22"/>
        </w:rPr>
      </w:pPr>
      <w:r w:rsidRPr="006562CE">
        <w:rPr>
          <w:sz w:val="22"/>
          <w:szCs w:val="22"/>
        </w:rPr>
        <w:t>Negalima vartoti dvigubos dozės norint kompensuoti praleistą dozę.</w:t>
      </w:r>
    </w:p>
    <w:p w:rsidR="009D160D" w:rsidRPr="006562CE" w:rsidRDefault="009D160D" w:rsidP="009D160D">
      <w:pPr>
        <w:widowControl w:val="0"/>
        <w:suppressAutoHyphens/>
        <w:ind w:left="567" w:hanging="567"/>
        <w:jc w:val="both"/>
        <w:rPr>
          <w:sz w:val="22"/>
          <w:szCs w:val="22"/>
        </w:rPr>
      </w:pPr>
    </w:p>
    <w:p w:rsidR="009D160D" w:rsidRPr="006562CE" w:rsidRDefault="009D160D" w:rsidP="009D160D">
      <w:pPr>
        <w:keepNext/>
        <w:widowControl w:val="0"/>
        <w:jc w:val="both"/>
        <w:rPr>
          <w:b/>
          <w:sz w:val="22"/>
          <w:szCs w:val="22"/>
        </w:rPr>
      </w:pPr>
      <w:r w:rsidRPr="006562CE">
        <w:rPr>
          <w:b/>
          <w:sz w:val="22"/>
          <w:szCs w:val="22"/>
        </w:rPr>
        <w:t>Nustojus vartoti Feremazol</w:t>
      </w:r>
    </w:p>
    <w:p w:rsidR="009D160D" w:rsidRPr="006562CE" w:rsidRDefault="009D160D" w:rsidP="009D160D">
      <w:pPr>
        <w:widowControl w:val="0"/>
        <w:jc w:val="both"/>
        <w:rPr>
          <w:sz w:val="22"/>
          <w:szCs w:val="22"/>
        </w:rPr>
      </w:pPr>
      <w:r w:rsidRPr="006562CE">
        <w:rPr>
          <w:sz w:val="22"/>
          <w:szCs w:val="22"/>
        </w:rPr>
        <w:t>Nenustokite vartoti Feremazol tol, kol nenurodys gydytojas. Taip pat žr. pirmiau esantį poskyrį „Kiek laiko vartoti Feremazol“.</w:t>
      </w:r>
    </w:p>
    <w:p w:rsidR="009D160D" w:rsidRPr="006562CE" w:rsidRDefault="009D160D" w:rsidP="009D160D">
      <w:pPr>
        <w:widowControl w:val="0"/>
        <w:jc w:val="both"/>
        <w:rPr>
          <w:sz w:val="22"/>
          <w:szCs w:val="22"/>
        </w:rPr>
      </w:pPr>
    </w:p>
    <w:p w:rsidR="009D160D" w:rsidRPr="006562CE" w:rsidRDefault="009D160D" w:rsidP="009D160D">
      <w:pPr>
        <w:widowControl w:val="0"/>
        <w:numPr>
          <w:ilvl w:val="12"/>
          <w:numId w:val="0"/>
        </w:numPr>
        <w:ind w:left="567" w:right="-2" w:hanging="567"/>
        <w:jc w:val="both"/>
        <w:rPr>
          <w:sz w:val="22"/>
          <w:szCs w:val="22"/>
        </w:rPr>
      </w:pPr>
      <w:r w:rsidRPr="006562CE">
        <w:rPr>
          <w:sz w:val="22"/>
          <w:szCs w:val="22"/>
        </w:rPr>
        <w:t>Jeigu kiltų daugiau klausimų dėl šio vaisto vartojimo, kreipkitės į gydytoją arba vaistininką.</w:t>
      </w:r>
    </w:p>
    <w:p w:rsidR="009D160D" w:rsidRPr="006562CE" w:rsidRDefault="009D160D" w:rsidP="009D160D">
      <w:pPr>
        <w:widowControl w:val="0"/>
        <w:numPr>
          <w:ilvl w:val="12"/>
          <w:numId w:val="0"/>
        </w:numPr>
        <w:ind w:left="567" w:right="-2" w:hanging="567"/>
        <w:jc w:val="both"/>
        <w:rPr>
          <w:sz w:val="22"/>
          <w:szCs w:val="22"/>
        </w:rPr>
      </w:pPr>
    </w:p>
    <w:p w:rsidR="009D160D" w:rsidRPr="006562CE" w:rsidRDefault="009D160D" w:rsidP="009D160D">
      <w:pPr>
        <w:widowControl w:val="0"/>
        <w:numPr>
          <w:ilvl w:val="12"/>
          <w:numId w:val="0"/>
        </w:numPr>
        <w:ind w:left="567" w:right="-2" w:hanging="567"/>
        <w:jc w:val="both"/>
        <w:rPr>
          <w:sz w:val="22"/>
          <w:szCs w:val="22"/>
        </w:rPr>
      </w:pPr>
    </w:p>
    <w:p w:rsidR="009D160D" w:rsidRPr="006562CE" w:rsidRDefault="009D160D" w:rsidP="009D160D">
      <w:pPr>
        <w:keepNext/>
        <w:widowControl w:val="0"/>
        <w:numPr>
          <w:ilvl w:val="12"/>
          <w:numId w:val="0"/>
        </w:numPr>
        <w:ind w:left="567" w:right="-2" w:hanging="567"/>
        <w:jc w:val="both"/>
        <w:rPr>
          <w:sz w:val="22"/>
          <w:szCs w:val="22"/>
        </w:rPr>
      </w:pPr>
      <w:r w:rsidRPr="006562CE">
        <w:rPr>
          <w:b/>
          <w:sz w:val="22"/>
          <w:szCs w:val="22"/>
        </w:rPr>
        <w:t>4.</w:t>
      </w:r>
      <w:r w:rsidRPr="006562CE">
        <w:rPr>
          <w:b/>
          <w:sz w:val="22"/>
          <w:szCs w:val="22"/>
        </w:rPr>
        <w:tab/>
        <w:t>Galimas šalutinis poveikis</w:t>
      </w:r>
    </w:p>
    <w:p w:rsidR="009D160D" w:rsidRPr="006562CE" w:rsidRDefault="009D160D" w:rsidP="009D160D">
      <w:pPr>
        <w:keepNext/>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Šis vaistas, kaip ir visi kiti, gali sukelti šalutinį poveikį, nors jis pasireiškia ne visiems žmonėms.</w:t>
      </w:r>
    </w:p>
    <w:p w:rsidR="009D160D" w:rsidRPr="006562CE" w:rsidRDefault="009D160D" w:rsidP="009D160D">
      <w:pPr>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Dažniausiai šalutinis poveikis būna lengvas arba vidutinio sunkumo ir paprastai išnyksta per kelias gydymo dienas ar savaites.</w:t>
      </w:r>
    </w:p>
    <w:p w:rsidR="009D160D" w:rsidRPr="006562CE" w:rsidRDefault="009D160D" w:rsidP="009D160D">
      <w:pPr>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Tam tikras šalutinis poveikis, pavyzdžiui, karščio pylimas, plaukų slinkimas ar kraujavimas iš makšties, gali pasireikšti dėl sumažėjusio estrogenų kiekio organizme.</w:t>
      </w:r>
    </w:p>
    <w:p w:rsidR="009D160D" w:rsidRPr="006562CE" w:rsidRDefault="009D160D" w:rsidP="009D160D">
      <w:pPr>
        <w:widowControl w:val="0"/>
        <w:jc w:val="both"/>
        <w:rPr>
          <w:sz w:val="22"/>
          <w:szCs w:val="22"/>
        </w:rPr>
      </w:pPr>
    </w:p>
    <w:p w:rsidR="009D160D" w:rsidRPr="006562CE" w:rsidRDefault="009D160D" w:rsidP="009D160D">
      <w:pPr>
        <w:widowControl w:val="0"/>
        <w:jc w:val="both"/>
        <w:rPr>
          <w:sz w:val="22"/>
          <w:szCs w:val="22"/>
        </w:rPr>
      </w:pPr>
      <w:r w:rsidRPr="006562CE">
        <w:rPr>
          <w:sz w:val="22"/>
          <w:szCs w:val="22"/>
        </w:rPr>
        <w:t>Dėl išvardyto galimo šalutinio poveikio nerimauti nereikia. Jums gali nepasireikšti nė vienas iš jų.</w:t>
      </w:r>
    </w:p>
    <w:p w:rsidR="009D160D" w:rsidRPr="006562CE" w:rsidRDefault="009D160D" w:rsidP="009D160D">
      <w:pPr>
        <w:widowControl w:val="0"/>
        <w:jc w:val="both"/>
        <w:rPr>
          <w:sz w:val="22"/>
          <w:szCs w:val="22"/>
        </w:rPr>
      </w:pPr>
    </w:p>
    <w:p w:rsidR="009D160D" w:rsidRPr="006562CE" w:rsidRDefault="009D160D" w:rsidP="009D160D">
      <w:pPr>
        <w:keepNext/>
        <w:widowControl w:val="0"/>
        <w:jc w:val="both"/>
        <w:rPr>
          <w:sz w:val="22"/>
          <w:szCs w:val="22"/>
        </w:rPr>
      </w:pPr>
      <w:r w:rsidRPr="006562CE">
        <w:rPr>
          <w:b/>
          <w:sz w:val="22"/>
          <w:szCs w:val="22"/>
        </w:rPr>
        <w:t>Tam tikras šalutinis poveikis gali būti sunkus.</w:t>
      </w:r>
    </w:p>
    <w:p w:rsidR="009D160D" w:rsidRDefault="009D160D" w:rsidP="009D160D">
      <w:pPr>
        <w:widowControl w:val="0"/>
        <w:jc w:val="both"/>
        <w:rPr>
          <w:b/>
          <w:bCs/>
          <w:noProof/>
          <w:snapToGrid w:val="0"/>
          <w:sz w:val="22"/>
          <w:szCs w:val="22"/>
        </w:rPr>
      </w:pPr>
      <w:r w:rsidRPr="006562CE">
        <w:rPr>
          <w:b/>
          <w:bCs/>
          <w:noProof/>
          <w:snapToGrid w:val="0"/>
          <w:sz w:val="22"/>
          <w:szCs w:val="22"/>
        </w:rPr>
        <w:t>Nedažni šalutinio poveikio reiškiniai (</w:t>
      </w:r>
      <w:r w:rsidRPr="006562CE">
        <w:rPr>
          <w:b/>
          <w:sz w:val="22"/>
        </w:rPr>
        <w:t>gali pasireikšti rečiau kaip 1 iš 100</w:t>
      </w:r>
      <w:r w:rsidRPr="006562CE">
        <w:rPr>
          <w:b/>
          <w:bCs/>
          <w:noProof/>
          <w:snapToGrid w:val="0"/>
          <w:sz w:val="22"/>
          <w:szCs w:val="22"/>
        </w:rPr>
        <w:t xml:space="preserve"> asmenų): </w:t>
      </w:r>
    </w:p>
    <w:p w:rsidR="009D160D" w:rsidRPr="001A6EAD" w:rsidRDefault="009D160D" w:rsidP="009D160D">
      <w:pPr>
        <w:widowControl w:val="0"/>
        <w:jc w:val="both"/>
        <w:rPr>
          <w:b/>
          <w:bCs/>
          <w:noProof/>
          <w:snapToGrid w:val="0"/>
          <w:sz w:val="22"/>
          <w:szCs w:val="22"/>
        </w:rPr>
      </w:pPr>
      <w:r w:rsidRPr="001A6EAD">
        <w:rPr>
          <w:sz w:val="22"/>
          <w:szCs w:val="22"/>
        </w:rPr>
        <w:t>silpnumas, paralyžius ar pojūčių sutrikimas bet kurioje kūno dalyje (ypač rankose ar kojose), koordinacijos sutrikimas, pykinimas, kalbos ar kvėpavimo pasunkėjimas (smegenų sutrikimo, pavyzdžiui, insulto, požymiai).</w:t>
      </w:r>
    </w:p>
    <w:p w:rsidR="009D160D" w:rsidRPr="001A6EAD" w:rsidRDefault="009D160D" w:rsidP="009D160D">
      <w:pPr>
        <w:widowControl w:val="0"/>
        <w:numPr>
          <w:ilvl w:val="0"/>
          <w:numId w:val="2"/>
        </w:numPr>
        <w:ind w:left="567" w:hanging="567"/>
        <w:jc w:val="both"/>
        <w:rPr>
          <w:sz w:val="22"/>
          <w:szCs w:val="22"/>
        </w:rPr>
      </w:pPr>
      <w:r w:rsidRPr="001A6EAD">
        <w:rPr>
          <w:sz w:val="22"/>
          <w:szCs w:val="22"/>
        </w:rPr>
        <w:t>staigus spaudžiantis krūtinės skausmas (širdies sutrikimo požymis).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patinimas ar paraudimas išilgai venos, kartu labai stiprus jautrumas ir (kartais) skausmas liečiant.</w:t>
      </w:r>
    </w:p>
    <w:p w:rsidR="009D160D" w:rsidRPr="001A6EAD" w:rsidRDefault="009D160D" w:rsidP="009D160D">
      <w:pPr>
        <w:widowControl w:val="0"/>
        <w:numPr>
          <w:ilvl w:val="0"/>
          <w:numId w:val="2"/>
        </w:numPr>
        <w:ind w:left="567" w:hanging="567"/>
        <w:jc w:val="both"/>
        <w:rPr>
          <w:sz w:val="22"/>
          <w:szCs w:val="22"/>
        </w:rPr>
      </w:pPr>
      <w:r w:rsidRPr="001A6EAD">
        <w:rPr>
          <w:sz w:val="22"/>
          <w:szCs w:val="22"/>
        </w:rPr>
        <w:t>infekcijos sukeltas smarkus karščiavimas, šaltkrėtis ar burnos išopėjimas (baltųjų kraujo ląstelių stoka).</w:t>
      </w:r>
    </w:p>
    <w:p w:rsidR="009D160D" w:rsidRPr="001A6EAD" w:rsidRDefault="009D160D" w:rsidP="009D160D">
      <w:pPr>
        <w:widowControl w:val="0"/>
        <w:numPr>
          <w:ilvl w:val="0"/>
          <w:numId w:val="2"/>
        </w:numPr>
        <w:ind w:left="567" w:hanging="567"/>
        <w:jc w:val="both"/>
        <w:rPr>
          <w:sz w:val="22"/>
          <w:szCs w:val="22"/>
        </w:rPr>
      </w:pPr>
      <w:r w:rsidRPr="001A6EAD">
        <w:rPr>
          <w:sz w:val="22"/>
          <w:szCs w:val="22"/>
        </w:rPr>
        <w:t>didelis nuolatinis matomo vaizdo miglotumas.</w:t>
      </w:r>
    </w:p>
    <w:p w:rsidR="009D160D" w:rsidRPr="001A6EAD" w:rsidRDefault="009D160D" w:rsidP="009D160D">
      <w:pPr>
        <w:widowControl w:val="0"/>
        <w:numPr>
          <w:ilvl w:val="0"/>
          <w:numId w:val="2"/>
        </w:numPr>
        <w:ind w:left="540" w:hanging="540"/>
        <w:jc w:val="both"/>
        <w:rPr>
          <w:sz w:val="22"/>
          <w:szCs w:val="22"/>
        </w:rPr>
      </w:pPr>
      <w:r w:rsidRPr="001A6EAD">
        <w:rPr>
          <w:sz w:val="22"/>
          <w:szCs w:val="22"/>
        </w:rPr>
        <w:t>sausgyslės uždegimas (tendinitas).</w:t>
      </w:r>
    </w:p>
    <w:p w:rsidR="009D160D" w:rsidRPr="001A6EAD" w:rsidRDefault="009D160D" w:rsidP="009D160D">
      <w:pPr>
        <w:widowControl w:val="0"/>
        <w:jc w:val="both"/>
        <w:rPr>
          <w:b/>
          <w:sz w:val="22"/>
          <w:szCs w:val="22"/>
        </w:rPr>
      </w:pPr>
    </w:p>
    <w:p w:rsidR="009D160D" w:rsidRPr="006562CE" w:rsidRDefault="009D160D" w:rsidP="009D160D">
      <w:pPr>
        <w:widowControl w:val="0"/>
        <w:numPr>
          <w:ilvl w:val="0"/>
          <w:numId w:val="2"/>
        </w:numPr>
        <w:ind w:left="567" w:hanging="567"/>
        <w:jc w:val="both"/>
        <w:rPr>
          <w:sz w:val="22"/>
          <w:szCs w:val="22"/>
        </w:rPr>
      </w:pPr>
      <w:r w:rsidRPr="006562CE">
        <w:rPr>
          <w:b/>
          <w:bCs/>
          <w:noProof/>
          <w:snapToGrid w:val="0"/>
          <w:sz w:val="22"/>
          <w:szCs w:val="22"/>
        </w:rPr>
        <w:t>Reti šalutinio poveikio reiškiniai (</w:t>
      </w:r>
      <w:r w:rsidRPr="006562CE">
        <w:rPr>
          <w:b/>
          <w:sz w:val="22"/>
          <w:szCs w:val="22"/>
        </w:rPr>
        <w:t>gali pasireikšti rečiau kaip 1 iš 1 000</w:t>
      </w:r>
      <w:r w:rsidRPr="006562CE">
        <w:rPr>
          <w:b/>
          <w:bCs/>
          <w:noProof/>
          <w:snapToGrid w:val="0"/>
          <w:sz w:val="22"/>
          <w:szCs w:val="22"/>
        </w:rPr>
        <w:t xml:space="preserve"> asmenų): </w:t>
      </w:r>
      <w:r w:rsidRPr="006562CE">
        <w:rPr>
          <w:sz w:val="22"/>
          <w:szCs w:val="22"/>
        </w:rPr>
        <w:t>kvėpavimo pasunkėjimas, krūtinės skausmas, alpulys, dažnas širdies plakimas, odos pamėlimas ar staiga atsiradęs rankų, kojų ar pėdų skausmas (šie požymiai gali rodyti, kad susidarė kraujo krešulys).</w:t>
      </w:r>
    </w:p>
    <w:p w:rsidR="009D160D" w:rsidRPr="006562CE" w:rsidRDefault="009D160D" w:rsidP="009D160D">
      <w:pPr>
        <w:widowControl w:val="0"/>
        <w:numPr>
          <w:ilvl w:val="0"/>
          <w:numId w:val="2"/>
        </w:numPr>
        <w:ind w:left="567" w:hanging="567"/>
        <w:jc w:val="both"/>
        <w:rPr>
          <w:sz w:val="22"/>
          <w:szCs w:val="22"/>
        </w:rPr>
      </w:pPr>
      <w:r w:rsidRPr="006562CE">
        <w:rPr>
          <w:bCs/>
          <w:sz w:val="22"/>
          <w:szCs w:val="22"/>
        </w:rPr>
        <w:t>sausgyslės plyšimas.</w:t>
      </w:r>
    </w:p>
    <w:p w:rsidR="009D160D" w:rsidRPr="001A6EAD" w:rsidRDefault="009D160D" w:rsidP="009D160D">
      <w:pPr>
        <w:widowControl w:val="0"/>
        <w:jc w:val="both"/>
        <w:rPr>
          <w:b/>
          <w:sz w:val="22"/>
          <w:szCs w:val="22"/>
        </w:rPr>
      </w:pPr>
    </w:p>
    <w:p w:rsidR="009D160D" w:rsidRPr="001A6EAD" w:rsidRDefault="009D160D" w:rsidP="009D160D">
      <w:pPr>
        <w:widowControl w:val="0"/>
        <w:jc w:val="both"/>
        <w:rPr>
          <w:b/>
          <w:sz w:val="22"/>
          <w:szCs w:val="22"/>
        </w:rPr>
      </w:pPr>
      <w:r w:rsidRPr="001A6EAD">
        <w:rPr>
          <w:b/>
          <w:sz w:val="22"/>
          <w:szCs w:val="22"/>
        </w:rPr>
        <w:t>Jei atsiranda bet kuri paminėta būklė, nedelsdama kreipkitės į gydytoją.</w:t>
      </w:r>
    </w:p>
    <w:p w:rsidR="009D160D" w:rsidRPr="001A6EAD" w:rsidRDefault="009D160D" w:rsidP="009D160D">
      <w:pPr>
        <w:widowControl w:val="0"/>
        <w:jc w:val="both"/>
        <w:rPr>
          <w:sz w:val="22"/>
          <w:szCs w:val="22"/>
        </w:rPr>
      </w:pPr>
    </w:p>
    <w:p w:rsidR="009D160D" w:rsidRPr="001A6EAD" w:rsidRDefault="009D160D" w:rsidP="009D160D">
      <w:pPr>
        <w:keepNext/>
        <w:widowControl w:val="0"/>
        <w:jc w:val="both"/>
        <w:rPr>
          <w:sz w:val="22"/>
          <w:szCs w:val="22"/>
        </w:rPr>
      </w:pPr>
      <w:r w:rsidRPr="001A6EAD">
        <w:rPr>
          <w:sz w:val="22"/>
          <w:szCs w:val="22"/>
        </w:rPr>
        <w:t>Jei gydymo Feremazol metu pasireiškė bent vienas toliau išvardytas simptomas, nedelsdama kreipkitės į gydytoją:</w:t>
      </w:r>
    </w:p>
    <w:p w:rsidR="009D160D" w:rsidRPr="001A6EAD" w:rsidRDefault="009D160D" w:rsidP="009D160D">
      <w:pPr>
        <w:widowControl w:val="0"/>
        <w:numPr>
          <w:ilvl w:val="1"/>
          <w:numId w:val="2"/>
        </w:numPr>
        <w:ind w:left="567" w:hanging="567"/>
        <w:jc w:val="both"/>
        <w:rPr>
          <w:sz w:val="22"/>
          <w:szCs w:val="22"/>
          <w:lang w:bidi="th-TH"/>
        </w:rPr>
      </w:pPr>
      <w:r w:rsidRPr="001A6EAD">
        <w:rPr>
          <w:sz w:val="22"/>
          <w:szCs w:val="22"/>
          <w:lang w:bidi="th-TH"/>
        </w:rPr>
        <w:t>tinimas (ypač veido ir gerklės) (alerginės reakcijos požymiai).</w:t>
      </w:r>
    </w:p>
    <w:p w:rsidR="009D160D" w:rsidRPr="001A6EAD" w:rsidRDefault="009D160D" w:rsidP="009D160D">
      <w:pPr>
        <w:widowControl w:val="0"/>
        <w:numPr>
          <w:ilvl w:val="1"/>
          <w:numId w:val="2"/>
        </w:numPr>
        <w:ind w:left="567" w:hanging="567"/>
        <w:jc w:val="both"/>
        <w:rPr>
          <w:sz w:val="22"/>
          <w:szCs w:val="22"/>
          <w:lang w:bidi="th-TH"/>
        </w:rPr>
      </w:pPr>
      <w:r w:rsidRPr="001A6EAD">
        <w:rPr>
          <w:sz w:val="22"/>
          <w:szCs w:val="22"/>
          <w:lang w:bidi="th-TH"/>
        </w:rPr>
        <w:t>odos ir akių pageltimas, pykinimas, apetito netekimas, šlapimo patamsėjimas (hepatito požymiai).</w:t>
      </w:r>
    </w:p>
    <w:p w:rsidR="009D160D" w:rsidRPr="001A6EAD" w:rsidRDefault="009D160D" w:rsidP="009D160D">
      <w:pPr>
        <w:widowControl w:val="0"/>
        <w:numPr>
          <w:ilvl w:val="1"/>
          <w:numId w:val="2"/>
        </w:numPr>
        <w:ind w:left="567" w:hanging="567"/>
        <w:jc w:val="both"/>
        <w:rPr>
          <w:sz w:val="22"/>
          <w:szCs w:val="22"/>
          <w:lang w:bidi="th-TH"/>
        </w:rPr>
      </w:pPr>
      <w:r w:rsidRPr="001A6EAD">
        <w:rPr>
          <w:sz w:val="22"/>
          <w:szCs w:val="22"/>
          <w:lang w:bidi="th-TH"/>
        </w:rPr>
        <w:t>išbėrimas, odos paraudimas, pūslių ant lūpų, akių ar burnos atsiradimas, odos lupimasis, karščiavimas (odos sutrikimo požymiai).</w:t>
      </w:r>
    </w:p>
    <w:p w:rsidR="009D160D" w:rsidRPr="001A6EAD" w:rsidRDefault="009D160D" w:rsidP="009D160D">
      <w:pPr>
        <w:widowControl w:val="0"/>
        <w:jc w:val="both"/>
        <w:rPr>
          <w:sz w:val="22"/>
          <w:szCs w:val="22"/>
          <w:lang w:bidi="th-TH"/>
        </w:rPr>
      </w:pPr>
    </w:p>
    <w:p w:rsidR="009D160D" w:rsidRPr="001A6EAD" w:rsidRDefault="009D160D" w:rsidP="009D160D">
      <w:pPr>
        <w:widowControl w:val="0"/>
        <w:jc w:val="both"/>
        <w:rPr>
          <w:sz w:val="22"/>
          <w:szCs w:val="22"/>
          <w:lang w:bidi="th-TH"/>
        </w:rPr>
      </w:pPr>
      <w:r w:rsidRPr="001A6EAD">
        <w:rPr>
          <w:sz w:val="22"/>
          <w:szCs w:val="22"/>
          <w:lang w:bidi="th-TH"/>
        </w:rPr>
        <w:t>Kiti šalutinio poveikio reiškiniai</w:t>
      </w:r>
    </w:p>
    <w:p w:rsidR="009D160D" w:rsidRPr="001A6EAD" w:rsidRDefault="009D160D" w:rsidP="009D160D">
      <w:pPr>
        <w:widowControl w:val="0"/>
        <w:jc w:val="both"/>
        <w:rPr>
          <w:sz w:val="22"/>
          <w:szCs w:val="22"/>
        </w:rPr>
      </w:pPr>
    </w:p>
    <w:p w:rsidR="009D160D" w:rsidRPr="006562CE" w:rsidRDefault="009D160D" w:rsidP="009D160D">
      <w:pPr>
        <w:widowControl w:val="0"/>
        <w:jc w:val="both"/>
        <w:rPr>
          <w:sz w:val="22"/>
          <w:szCs w:val="22"/>
        </w:rPr>
      </w:pPr>
      <w:r w:rsidRPr="006562CE">
        <w:rPr>
          <w:b/>
          <w:sz w:val="22"/>
          <w:szCs w:val="22"/>
        </w:rPr>
        <w:t xml:space="preserve">Labai </w:t>
      </w:r>
      <w:r w:rsidRPr="006562CE">
        <w:rPr>
          <w:b/>
          <w:bCs/>
          <w:noProof/>
          <w:snapToGrid w:val="0"/>
          <w:sz w:val="22"/>
          <w:szCs w:val="22"/>
        </w:rPr>
        <w:t>dažni šalutinio poveikio reiškiniai (</w:t>
      </w:r>
      <w:r w:rsidRPr="006562CE">
        <w:rPr>
          <w:b/>
          <w:sz w:val="22"/>
        </w:rPr>
        <w:t>gali pasireikšti ne rečiau kaip 1 iš 10</w:t>
      </w:r>
      <w:r w:rsidRPr="006562CE">
        <w:rPr>
          <w:b/>
          <w:bCs/>
          <w:noProof/>
          <w:snapToGrid w:val="0"/>
          <w:sz w:val="22"/>
          <w:szCs w:val="22"/>
        </w:rPr>
        <w:t xml:space="preserve"> asmenų):</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karščio pylimas.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cholesterolio kiekio padidėjimas (hipercholesterolemija).</w:t>
      </w:r>
    </w:p>
    <w:p w:rsidR="009D160D" w:rsidRPr="001A6EAD" w:rsidRDefault="009D160D" w:rsidP="009D160D">
      <w:pPr>
        <w:widowControl w:val="0"/>
        <w:numPr>
          <w:ilvl w:val="0"/>
          <w:numId w:val="2"/>
        </w:numPr>
        <w:ind w:left="567" w:hanging="567"/>
        <w:jc w:val="both"/>
        <w:rPr>
          <w:sz w:val="22"/>
          <w:szCs w:val="22"/>
        </w:rPr>
      </w:pPr>
      <w:r w:rsidRPr="001A6EAD">
        <w:rPr>
          <w:sz w:val="22"/>
          <w:szCs w:val="22"/>
        </w:rPr>
        <w:t>nuovargis.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sustiprėjęs prakaitavimas.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kaulų ir sąnarių skausmas (artralgija).</w:t>
      </w:r>
    </w:p>
    <w:p w:rsidR="009D160D" w:rsidRPr="001A6EAD" w:rsidRDefault="009D160D" w:rsidP="009D160D">
      <w:pPr>
        <w:widowControl w:val="0"/>
        <w:jc w:val="both"/>
        <w:rPr>
          <w:sz w:val="22"/>
          <w:szCs w:val="22"/>
        </w:rPr>
      </w:pPr>
    </w:p>
    <w:p w:rsidR="009D160D" w:rsidRPr="006562CE" w:rsidRDefault="009D160D" w:rsidP="009D160D">
      <w:pPr>
        <w:keepNext/>
        <w:widowControl w:val="0"/>
        <w:numPr>
          <w:ilvl w:val="12"/>
          <w:numId w:val="0"/>
        </w:numPr>
        <w:jc w:val="both"/>
        <w:rPr>
          <w:bCs/>
          <w:szCs w:val="24"/>
        </w:rPr>
      </w:pPr>
      <w:r w:rsidRPr="006562CE">
        <w:rPr>
          <w:b/>
          <w:bCs/>
          <w:noProof/>
          <w:snapToGrid w:val="0"/>
          <w:sz w:val="22"/>
          <w:szCs w:val="22"/>
        </w:rPr>
        <w:t>Dažni šalutinio poveikio reiškiniai (</w:t>
      </w:r>
      <w:r w:rsidRPr="006562CE">
        <w:rPr>
          <w:b/>
          <w:sz w:val="22"/>
        </w:rPr>
        <w:t>gali pasireikšti rečiau kaip 1 iš 10</w:t>
      </w:r>
      <w:r w:rsidRPr="006562CE">
        <w:rPr>
          <w:b/>
          <w:bCs/>
          <w:noProof/>
          <w:snapToGrid w:val="0"/>
          <w:sz w:val="22"/>
          <w:szCs w:val="22"/>
        </w:rPr>
        <w:t xml:space="preserve"> asmenų):</w:t>
      </w:r>
    </w:p>
    <w:p w:rsidR="009D160D" w:rsidRPr="001A6EAD" w:rsidRDefault="009D160D" w:rsidP="009D160D">
      <w:pPr>
        <w:widowControl w:val="0"/>
        <w:numPr>
          <w:ilvl w:val="0"/>
          <w:numId w:val="2"/>
        </w:numPr>
        <w:ind w:left="567" w:hanging="567"/>
        <w:jc w:val="both"/>
        <w:rPr>
          <w:sz w:val="22"/>
          <w:szCs w:val="22"/>
        </w:rPr>
      </w:pPr>
      <w:r w:rsidRPr="001A6EAD">
        <w:rPr>
          <w:sz w:val="22"/>
          <w:szCs w:val="22"/>
        </w:rPr>
        <w:t>odos išbėrimas.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galvos skausmas.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svaigulys.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bendras negalavimas (bloga savijauta).</w:t>
      </w:r>
    </w:p>
    <w:p w:rsidR="009D160D" w:rsidRPr="001A6EAD" w:rsidRDefault="009D160D" w:rsidP="009D160D">
      <w:pPr>
        <w:widowControl w:val="0"/>
        <w:numPr>
          <w:ilvl w:val="0"/>
          <w:numId w:val="2"/>
        </w:numPr>
        <w:ind w:left="567" w:hanging="567"/>
        <w:jc w:val="both"/>
        <w:rPr>
          <w:sz w:val="22"/>
          <w:szCs w:val="22"/>
        </w:rPr>
      </w:pPr>
      <w:r w:rsidRPr="001A6EAD">
        <w:rPr>
          <w:sz w:val="22"/>
          <w:szCs w:val="22"/>
        </w:rPr>
        <w:t>virškinimo trakto sutrikimai, pavyzdžiui, pykinimas, vėmimas, sutrikęs virškinimas, vidurių užkietėjimas, viduriavimas.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padidėjęs ar išnykęs apetitas.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raumenų skausmas.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kaulų plonėjimas ir retėjimas (osteoporozė), dėl kurio kai kurioms ligonėms gali lūžti kaulai (taip pat žr. „Priežiūra gydymo Feremazol metu“ 3 skyriuje).</w:t>
      </w:r>
    </w:p>
    <w:p w:rsidR="009D160D" w:rsidRPr="001A6EAD" w:rsidRDefault="009D160D" w:rsidP="009D160D">
      <w:pPr>
        <w:widowControl w:val="0"/>
        <w:numPr>
          <w:ilvl w:val="0"/>
          <w:numId w:val="2"/>
        </w:numPr>
        <w:ind w:left="567" w:hanging="567"/>
        <w:jc w:val="both"/>
        <w:rPr>
          <w:sz w:val="22"/>
          <w:szCs w:val="22"/>
        </w:rPr>
      </w:pPr>
      <w:r w:rsidRPr="001A6EAD">
        <w:rPr>
          <w:sz w:val="22"/>
          <w:szCs w:val="22"/>
        </w:rPr>
        <w:t>rankų, plaštakų, pėdų, kulkšnių tinimas (edema).</w:t>
      </w:r>
    </w:p>
    <w:p w:rsidR="009D160D" w:rsidRPr="001A6EAD" w:rsidRDefault="009D160D" w:rsidP="009D160D">
      <w:pPr>
        <w:widowControl w:val="0"/>
        <w:numPr>
          <w:ilvl w:val="0"/>
          <w:numId w:val="2"/>
        </w:numPr>
        <w:ind w:left="567" w:hanging="567"/>
        <w:jc w:val="both"/>
        <w:rPr>
          <w:sz w:val="22"/>
          <w:szCs w:val="22"/>
        </w:rPr>
      </w:pPr>
      <w:r w:rsidRPr="001A6EAD">
        <w:rPr>
          <w:sz w:val="22"/>
          <w:szCs w:val="22"/>
        </w:rPr>
        <w:t>prislėgta nuotaika (depresija).</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kūno svorio didėjimas.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plaukų slinkimas.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kraujospūdžio padidėjimas (hipertenzija).</w:t>
      </w:r>
    </w:p>
    <w:p w:rsidR="009D160D" w:rsidRPr="001A6EAD" w:rsidRDefault="009D160D" w:rsidP="009D160D">
      <w:pPr>
        <w:widowControl w:val="0"/>
        <w:numPr>
          <w:ilvl w:val="0"/>
          <w:numId w:val="2"/>
        </w:numPr>
        <w:ind w:left="567" w:hanging="567"/>
        <w:jc w:val="both"/>
        <w:rPr>
          <w:sz w:val="22"/>
          <w:szCs w:val="22"/>
        </w:rPr>
      </w:pPr>
      <w:r w:rsidRPr="001A6EAD">
        <w:rPr>
          <w:sz w:val="22"/>
          <w:szCs w:val="22"/>
        </w:rPr>
        <w:t>pilvo skausmas.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odos sausumas.</w:t>
      </w:r>
    </w:p>
    <w:p w:rsidR="009D160D" w:rsidRPr="001A6EAD" w:rsidRDefault="009D160D" w:rsidP="009D160D">
      <w:pPr>
        <w:keepNext/>
        <w:widowControl w:val="0"/>
        <w:numPr>
          <w:ilvl w:val="0"/>
          <w:numId w:val="2"/>
        </w:numPr>
        <w:ind w:left="567" w:hanging="567"/>
        <w:jc w:val="both"/>
        <w:rPr>
          <w:sz w:val="22"/>
          <w:szCs w:val="22"/>
        </w:rPr>
      </w:pPr>
      <w:r w:rsidRPr="001A6EAD">
        <w:rPr>
          <w:sz w:val="22"/>
          <w:szCs w:val="22"/>
        </w:rPr>
        <w:t>kraujavimas iš makšties.</w:t>
      </w:r>
    </w:p>
    <w:p w:rsidR="009D160D" w:rsidRPr="001A6EAD" w:rsidRDefault="009D160D" w:rsidP="009D160D">
      <w:pPr>
        <w:keepNext/>
        <w:widowControl w:val="0"/>
        <w:numPr>
          <w:ilvl w:val="0"/>
          <w:numId w:val="2"/>
        </w:numPr>
        <w:ind w:left="567" w:hanging="567"/>
        <w:jc w:val="both"/>
        <w:rPr>
          <w:sz w:val="22"/>
          <w:szCs w:val="22"/>
        </w:rPr>
      </w:pPr>
      <w:r w:rsidRPr="001A6EAD">
        <w:rPr>
          <w:sz w:val="22"/>
          <w:szCs w:val="22"/>
        </w:rPr>
        <w:t>juntamas širdies plakimas, dažnas širdies plakimas.</w:t>
      </w:r>
    </w:p>
    <w:p w:rsidR="009D160D" w:rsidRPr="001A6EAD" w:rsidRDefault="009D160D" w:rsidP="009D160D">
      <w:pPr>
        <w:keepNext/>
        <w:widowControl w:val="0"/>
        <w:numPr>
          <w:ilvl w:val="0"/>
          <w:numId w:val="2"/>
        </w:numPr>
        <w:ind w:left="567" w:hanging="567"/>
        <w:jc w:val="both"/>
        <w:rPr>
          <w:sz w:val="22"/>
          <w:szCs w:val="22"/>
        </w:rPr>
      </w:pPr>
      <w:r w:rsidRPr="001A6EAD">
        <w:rPr>
          <w:sz w:val="22"/>
          <w:szCs w:val="22"/>
        </w:rPr>
        <w:t>sąnarių sąstingis (artritas).</w:t>
      </w:r>
    </w:p>
    <w:p w:rsidR="009D160D" w:rsidRPr="001A6EAD" w:rsidRDefault="009D160D" w:rsidP="009D160D">
      <w:pPr>
        <w:keepNext/>
        <w:widowControl w:val="0"/>
        <w:numPr>
          <w:ilvl w:val="0"/>
          <w:numId w:val="2"/>
        </w:numPr>
        <w:ind w:left="567" w:hanging="567"/>
        <w:jc w:val="both"/>
        <w:rPr>
          <w:sz w:val="22"/>
          <w:szCs w:val="22"/>
        </w:rPr>
      </w:pPr>
      <w:r w:rsidRPr="001A6EAD">
        <w:rPr>
          <w:sz w:val="22"/>
          <w:szCs w:val="22"/>
        </w:rPr>
        <w:t>krūtinės skausmas.</w:t>
      </w:r>
    </w:p>
    <w:p w:rsidR="009D160D" w:rsidRPr="001A6EAD" w:rsidRDefault="009D160D" w:rsidP="009D160D">
      <w:pPr>
        <w:keepNext/>
        <w:widowControl w:val="0"/>
        <w:jc w:val="both"/>
        <w:rPr>
          <w:sz w:val="22"/>
          <w:szCs w:val="22"/>
        </w:rPr>
      </w:pPr>
    </w:p>
    <w:p w:rsidR="009D160D" w:rsidRPr="001A6EAD" w:rsidRDefault="009D160D" w:rsidP="009D160D">
      <w:pPr>
        <w:keepNext/>
        <w:widowControl w:val="0"/>
        <w:numPr>
          <w:ilvl w:val="12"/>
          <w:numId w:val="0"/>
        </w:numPr>
        <w:jc w:val="both"/>
        <w:rPr>
          <w:bCs/>
          <w:sz w:val="22"/>
          <w:szCs w:val="22"/>
        </w:rPr>
      </w:pPr>
      <w:r w:rsidRPr="006562CE">
        <w:rPr>
          <w:b/>
          <w:bCs/>
          <w:noProof/>
          <w:snapToGrid w:val="0"/>
          <w:sz w:val="22"/>
          <w:szCs w:val="22"/>
        </w:rPr>
        <w:t>Nedažni šalutinio poveikio reiškiniai (</w:t>
      </w:r>
      <w:r w:rsidRPr="006562CE">
        <w:rPr>
          <w:b/>
          <w:sz w:val="22"/>
        </w:rPr>
        <w:t>gali pasireikšti rečiau kaip 1 iš 100</w:t>
      </w:r>
      <w:r w:rsidRPr="006562CE">
        <w:rPr>
          <w:b/>
          <w:bCs/>
          <w:noProof/>
          <w:snapToGrid w:val="0"/>
          <w:sz w:val="22"/>
          <w:szCs w:val="22"/>
        </w:rPr>
        <w:t xml:space="preserve"> asmenų):</w:t>
      </w:r>
    </w:p>
    <w:p w:rsidR="009D160D" w:rsidRPr="001A6EAD" w:rsidRDefault="009D160D" w:rsidP="009D160D">
      <w:pPr>
        <w:widowControl w:val="0"/>
        <w:numPr>
          <w:ilvl w:val="0"/>
          <w:numId w:val="2"/>
        </w:numPr>
        <w:ind w:left="567" w:hanging="567"/>
        <w:jc w:val="both"/>
        <w:rPr>
          <w:sz w:val="22"/>
          <w:szCs w:val="22"/>
        </w:rPr>
      </w:pPr>
      <w:r w:rsidRPr="001A6EAD">
        <w:rPr>
          <w:sz w:val="22"/>
          <w:szCs w:val="22"/>
        </w:rPr>
        <w:t>nervų sistemos sutrikimai, pavyzdžiui, nerimas, nervingumas, dirglumas, apsnūdimas, atminties sutrikimas, labai stiprus mieguistumas, nemiga.</w:t>
      </w:r>
    </w:p>
    <w:p w:rsidR="009D160D" w:rsidRPr="001A6EAD" w:rsidRDefault="009D160D" w:rsidP="009D160D">
      <w:pPr>
        <w:widowControl w:val="0"/>
        <w:numPr>
          <w:ilvl w:val="0"/>
          <w:numId w:val="2"/>
        </w:numPr>
        <w:ind w:left="567" w:hanging="567"/>
        <w:jc w:val="both"/>
        <w:rPr>
          <w:sz w:val="22"/>
          <w:szCs w:val="22"/>
        </w:rPr>
      </w:pPr>
      <w:r w:rsidRPr="001A6EAD">
        <w:rPr>
          <w:sz w:val="22"/>
          <w:szCs w:val="22"/>
        </w:rPr>
        <w:t>skausmo arba deginimo jausmas rankose ar rieše (tunelinis riešo kanalo sindromas).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sutrikę pojūčiai, ypač lytėjimo.</w:t>
      </w:r>
    </w:p>
    <w:p w:rsidR="009D160D" w:rsidRPr="001A6EAD" w:rsidRDefault="009D160D" w:rsidP="009D160D">
      <w:pPr>
        <w:widowControl w:val="0"/>
        <w:numPr>
          <w:ilvl w:val="0"/>
          <w:numId w:val="2"/>
        </w:numPr>
        <w:ind w:left="567" w:hanging="567"/>
        <w:jc w:val="both"/>
        <w:rPr>
          <w:sz w:val="22"/>
          <w:szCs w:val="22"/>
        </w:rPr>
      </w:pPr>
      <w:r w:rsidRPr="001A6EAD">
        <w:rPr>
          <w:sz w:val="22"/>
          <w:szCs w:val="22"/>
        </w:rPr>
        <w:t>akių sutrikimai, pavyzdžiui, matomo vaizdo miglotumas, akių dirginimas.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odos sutrikimai, pavyzdžiui, niežulys (dilgėlinė).</w:t>
      </w:r>
    </w:p>
    <w:p w:rsidR="009D160D" w:rsidRPr="001A6EAD" w:rsidRDefault="009D160D" w:rsidP="009D160D">
      <w:pPr>
        <w:widowControl w:val="0"/>
        <w:numPr>
          <w:ilvl w:val="0"/>
          <w:numId w:val="2"/>
        </w:numPr>
        <w:ind w:left="567" w:hanging="567"/>
        <w:jc w:val="both"/>
        <w:rPr>
          <w:sz w:val="22"/>
          <w:szCs w:val="22"/>
        </w:rPr>
      </w:pPr>
      <w:r w:rsidRPr="001A6EAD">
        <w:rPr>
          <w:sz w:val="22"/>
          <w:szCs w:val="22"/>
        </w:rPr>
        <w:t>išskyros iš makšties, makšties sausmė.</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krūtų skausmas.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karščiavimas.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troškulys, skonio pojūčio pokytis, burnos džiūvimas.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gleivinės sausumas.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kūno svorio mažėjimas.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šlapimo takų infekcija, šlapinimosi padažnėjimas.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kosulys.</w:t>
      </w:r>
    </w:p>
    <w:p w:rsidR="009D160D" w:rsidRPr="001A6EAD" w:rsidRDefault="009D160D" w:rsidP="009D160D">
      <w:pPr>
        <w:keepNext/>
        <w:widowControl w:val="0"/>
        <w:numPr>
          <w:ilvl w:val="0"/>
          <w:numId w:val="2"/>
        </w:numPr>
        <w:ind w:left="567" w:hanging="567"/>
        <w:jc w:val="both"/>
        <w:rPr>
          <w:sz w:val="22"/>
          <w:szCs w:val="22"/>
        </w:rPr>
      </w:pPr>
      <w:r w:rsidRPr="001A6EAD">
        <w:rPr>
          <w:sz w:val="22"/>
          <w:szCs w:val="22"/>
        </w:rPr>
        <w:lastRenderedPageBreak/>
        <w:t>fermentų aktyvumo padidėjimas.</w:t>
      </w:r>
    </w:p>
    <w:p w:rsidR="009D160D" w:rsidRPr="001A6EAD" w:rsidRDefault="009D160D" w:rsidP="009D160D">
      <w:pPr>
        <w:keepNext/>
        <w:widowControl w:val="0"/>
        <w:numPr>
          <w:ilvl w:val="0"/>
          <w:numId w:val="2"/>
        </w:numPr>
        <w:ind w:left="567" w:hanging="567"/>
        <w:jc w:val="both"/>
        <w:rPr>
          <w:sz w:val="22"/>
          <w:szCs w:val="22"/>
        </w:rPr>
      </w:pPr>
      <w:r w:rsidRPr="001A6EAD">
        <w:rPr>
          <w:sz w:val="22"/>
          <w:szCs w:val="22"/>
        </w:rPr>
        <w:t>odos ir akių pageltimas.</w:t>
      </w:r>
    </w:p>
    <w:p w:rsidR="009D160D" w:rsidRPr="001A6EAD" w:rsidRDefault="009D160D" w:rsidP="009D160D">
      <w:pPr>
        <w:keepNext/>
        <w:widowControl w:val="0"/>
        <w:numPr>
          <w:ilvl w:val="0"/>
          <w:numId w:val="2"/>
        </w:numPr>
        <w:ind w:left="567" w:hanging="567"/>
        <w:jc w:val="both"/>
        <w:rPr>
          <w:sz w:val="22"/>
          <w:szCs w:val="22"/>
        </w:rPr>
      </w:pPr>
      <w:r w:rsidRPr="001A6EAD">
        <w:rPr>
          <w:sz w:val="22"/>
          <w:szCs w:val="22"/>
        </w:rPr>
        <w:t>padidėjęs bilirubino kiekis kraujyje (raudonųjų kraujo kūnelių skaidymas).</w:t>
      </w:r>
    </w:p>
    <w:p w:rsidR="009D160D" w:rsidRPr="001A6EAD" w:rsidRDefault="009D160D" w:rsidP="009D160D">
      <w:pPr>
        <w:keepNext/>
        <w:widowControl w:val="0"/>
        <w:ind w:left="567"/>
        <w:jc w:val="both"/>
        <w:rPr>
          <w:sz w:val="22"/>
          <w:szCs w:val="22"/>
        </w:rPr>
      </w:pPr>
    </w:p>
    <w:p w:rsidR="009D160D" w:rsidRPr="006562CE" w:rsidRDefault="009D160D" w:rsidP="009D160D">
      <w:pPr>
        <w:widowControl w:val="0"/>
        <w:jc w:val="both"/>
        <w:rPr>
          <w:b/>
          <w:sz w:val="22"/>
          <w:szCs w:val="22"/>
        </w:rPr>
      </w:pPr>
      <w:r w:rsidRPr="006562CE">
        <w:rPr>
          <w:b/>
          <w:sz w:val="22"/>
          <w:szCs w:val="22"/>
        </w:rPr>
        <w:t>Dažnis nežinomas (</w:t>
      </w:r>
      <w:r w:rsidRPr="006562CE">
        <w:rPr>
          <w:sz w:val="22"/>
          <w:szCs w:val="22"/>
        </w:rPr>
        <w:t>negali būti apskaičiuotas pagal turimus duomenis):</w:t>
      </w:r>
    </w:p>
    <w:p w:rsidR="009D160D" w:rsidRPr="001A6EAD" w:rsidRDefault="009D160D" w:rsidP="009D160D">
      <w:pPr>
        <w:widowControl w:val="0"/>
        <w:jc w:val="both"/>
        <w:rPr>
          <w:sz w:val="22"/>
          <w:szCs w:val="22"/>
        </w:rPr>
      </w:pPr>
      <w:r w:rsidRPr="001A6EAD">
        <w:rPr>
          <w:rFonts w:eastAsia="Calibri"/>
          <w:color w:val="000000"/>
          <w:sz w:val="22"/>
          <w:szCs w:val="22"/>
        </w:rPr>
        <w:t xml:space="preserve">- </w:t>
      </w:r>
      <w:r w:rsidRPr="001A6EAD">
        <w:rPr>
          <w:rFonts w:eastAsia="Calibri"/>
          <w:color w:val="000000"/>
          <w:sz w:val="22"/>
          <w:szCs w:val="22"/>
        </w:rPr>
        <w:tab/>
        <w:t>s</w:t>
      </w:r>
      <w:r w:rsidRPr="001A6EAD">
        <w:rPr>
          <w:sz w:val="22"/>
          <w:szCs w:val="22"/>
        </w:rPr>
        <w:t>pragsintis pirštas, tai tokia būklė, kurios metu sulenktas pirštas arba nykštys užstringa.</w:t>
      </w:r>
    </w:p>
    <w:p w:rsidR="009D160D" w:rsidRPr="001A6EAD" w:rsidRDefault="009D160D" w:rsidP="009D160D">
      <w:pPr>
        <w:widowControl w:val="0"/>
        <w:jc w:val="both"/>
        <w:rPr>
          <w:b/>
          <w:sz w:val="22"/>
          <w:szCs w:val="22"/>
        </w:rPr>
      </w:pPr>
    </w:p>
    <w:p w:rsidR="009D160D" w:rsidRPr="001A6EAD" w:rsidRDefault="009D160D" w:rsidP="009D160D">
      <w:pPr>
        <w:widowControl w:val="0"/>
        <w:jc w:val="both"/>
        <w:rPr>
          <w:sz w:val="22"/>
          <w:szCs w:val="22"/>
        </w:rPr>
      </w:pPr>
      <w:r w:rsidRPr="001A6EAD">
        <w:rPr>
          <w:sz w:val="22"/>
          <w:szCs w:val="22"/>
        </w:rPr>
        <w:t>Jei kuris nors minėtas poveikis tampa sunkus, pasakykite gydytojui.</w:t>
      </w:r>
    </w:p>
    <w:p w:rsidR="009D160D" w:rsidRPr="001A6EAD" w:rsidRDefault="009D160D" w:rsidP="009D160D">
      <w:pPr>
        <w:widowControl w:val="0"/>
        <w:jc w:val="both"/>
        <w:rPr>
          <w:sz w:val="22"/>
          <w:szCs w:val="22"/>
        </w:rPr>
      </w:pPr>
    </w:p>
    <w:p w:rsidR="009D160D" w:rsidRPr="001A6EAD" w:rsidRDefault="009D160D" w:rsidP="009D160D">
      <w:pPr>
        <w:widowControl w:val="0"/>
        <w:jc w:val="both"/>
        <w:rPr>
          <w:b/>
          <w:sz w:val="22"/>
          <w:szCs w:val="22"/>
        </w:rPr>
      </w:pPr>
      <w:r w:rsidRPr="001A6EAD">
        <w:rPr>
          <w:b/>
          <w:sz w:val="22"/>
          <w:szCs w:val="22"/>
        </w:rPr>
        <w:t>Pranešimas apie šalutinį poveikį</w:t>
      </w:r>
    </w:p>
    <w:p w:rsidR="009D160D" w:rsidRPr="001A6EAD" w:rsidRDefault="009D160D" w:rsidP="009D160D">
      <w:pPr>
        <w:widowControl w:val="0"/>
        <w:rPr>
          <w:noProof/>
          <w:sz w:val="22"/>
          <w:szCs w:val="22"/>
        </w:rPr>
      </w:pPr>
      <w:r w:rsidRPr="001A6EAD">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 </w:t>
      </w:r>
    </w:p>
    <w:p w:rsidR="009D160D" w:rsidRPr="001A6EAD" w:rsidRDefault="009D160D" w:rsidP="009D160D">
      <w:pPr>
        <w:widowControl w:val="0"/>
        <w:numPr>
          <w:ilvl w:val="12"/>
          <w:numId w:val="0"/>
        </w:numPr>
        <w:ind w:right="-2"/>
        <w:jc w:val="both"/>
        <w:rPr>
          <w:sz w:val="22"/>
          <w:szCs w:val="22"/>
        </w:rPr>
      </w:pPr>
    </w:p>
    <w:p w:rsidR="009D160D" w:rsidRPr="001A6EAD" w:rsidRDefault="009D160D" w:rsidP="009D160D">
      <w:pPr>
        <w:widowControl w:val="0"/>
        <w:numPr>
          <w:ilvl w:val="12"/>
          <w:numId w:val="0"/>
        </w:numPr>
        <w:ind w:right="-2"/>
        <w:jc w:val="both"/>
        <w:rPr>
          <w:sz w:val="22"/>
          <w:szCs w:val="22"/>
        </w:rPr>
      </w:pPr>
    </w:p>
    <w:p w:rsidR="009D160D" w:rsidRPr="001A6EAD" w:rsidRDefault="009D160D" w:rsidP="009D160D">
      <w:pPr>
        <w:keepNext/>
        <w:widowControl w:val="0"/>
        <w:numPr>
          <w:ilvl w:val="12"/>
          <w:numId w:val="0"/>
        </w:numPr>
        <w:ind w:left="567" w:hanging="567"/>
        <w:jc w:val="both"/>
        <w:rPr>
          <w:b/>
          <w:sz w:val="22"/>
          <w:szCs w:val="22"/>
        </w:rPr>
      </w:pPr>
      <w:r w:rsidRPr="001A6EAD">
        <w:rPr>
          <w:b/>
          <w:sz w:val="22"/>
          <w:szCs w:val="22"/>
        </w:rPr>
        <w:t>5.</w:t>
      </w:r>
      <w:r w:rsidRPr="001A6EAD">
        <w:rPr>
          <w:b/>
          <w:sz w:val="22"/>
          <w:szCs w:val="22"/>
        </w:rPr>
        <w:tab/>
        <w:t>Kaip laikyti Feremazol</w:t>
      </w:r>
    </w:p>
    <w:p w:rsidR="009D160D" w:rsidRPr="001A6EAD" w:rsidRDefault="009D160D" w:rsidP="009D160D">
      <w:pPr>
        <w:keepNext/>
        <w:numPr>
          <w:ilvl w:val="12"/>
          <w:numId w:val="0"/>
        </w:numPr>
        <w:jc w:val="both"/>
        <w:rPr>
          <w:sz w:val="22"/>
          <w:szCs w:val="22"/>
        </w:rPr>
      </w:pPr>
    </w:p>
    <w:p w:rsidR="009D160D" w:rsidRPr="001A6EAD" w:rsidRDefault="009D160D" w:rsidP="009D160D">
      <w:pPr>
        <w:jc w:val="both"/>
        <w:rPr>
          <w:sz w:val="22"/>
          <w:szCs w:val="22"/>
        </w:rPr>
      </w:pPr>
      <w:r w:rsidRPr="001A6EAD">
        <w:rPr>
          <w:sz w:val="22"/>
          <w:szCs w:val="22"/>
        </w:rPr>
        <w:t>Šį vaistą laikykite vaikams nepastebimoje ir nepasiekiamoje vietoje.</w:t>
      </w:r>
    </w:p>
    <w:p w:rsidR="009D160D" w:rsidRPr="001A6EAD" w:rsidRDefault="009D160D" w:rsidP="009D160D">
      <w:pPr>
        <w:jc w:val="both"/>
        <w:rPr>
          <w:sz w:val="22"/>
          <w:szCs w:val="22"/>
        </w:rPr>
      </w:pPr>
    </w:p>
    <w:p w:rsidR="009D160D" w:rsidRPr="001A6EAD" w:rsidRDefault="009D160D" w:rsidP="009D160D">
      <w:pPr>
        <w:jc w:val="both"/>
        <w:rPr>
          <w:sz w:val="22"/>
          <w:szCs w:val="22"/>
        </w:rPr>
      </w:pPr>
      <w:r w:rsidRPr="001A6EAD">
        <w:rPr>
          <w:noProof/>
          <w:sz w:val="22"/>
          <w:szCs w:val="22"/>
        </w:rPr>
        <w:t>Ant dėžutės ir lizdinės plokštelės po „Tinka iki“ arba „EXP“ nurodytam tinkamumo laikui pasibaigus,</w:t>
      </w:r>
      <w:r w:rsidRPr="001A6EAD">
        <w:rPr>
          <w:sz w:val="22"/>
          <w:szCs w:val="22"/>
        </w:rPr>
        <w:t xml:space="preserve"> šio vaisto vartoti negalima. Vaistas tinkamas vartoti iki paskutinės nurodyto mėnesio dienos.</w:t>
      </w:r>
    </w:p>
    <w:p w:rsidR="009D160D" w:rsidRPr="001A6EAD" w:rsidRDefault="009D160D" w:rsidP="009D160D">
      <w:pPr>
        <w:jc w:val="both"/>
        <w:rPr>
          <w:sz w:val="22"/>
          <w:szCs w:val="22"/>
        </w:rPr>
      </w:pPr>
    </w:p>
    <w:p w:rsidR="009D160D" w:rsidRPr="001A6EAD" w:rsidRDefault="009D160D" w:rsidP="009D160D">
      <w:pPr>
        <w:jc w:val="both"/>
        <w:rPr>
          <w:sz w:val="22"/>
          <w:szCs w:val="22"/>
        </w:rPr>
      </w:pPr>
      <w:r w:rsidRPr="001A6EAD">
        <w:rPr>
          <w:sz w:val="22"/>
          <w:szCs w:val="22"/>
        </w:rPr>
        <w:t>Šiam vaistui specialių laikymo sąlygų nereikia.</w:t>
      </w:r>
    </w:p>
    <w:p w:rsidR="009D160D" w:rsidRPr="001A6EAD" w:rsidRDefault="009D160D" w:rsidP="009D160D">
      <w:pPr>
        <w:jc w:val="both"/>
        <w:rPr>
          <w:sz w:val="22"/>
          <w:szCs w:val="22"/>
        </w:rPr>
      </w:pPr>
    </w:p>
    <w:p w:rsidR="009D160D" w:rsidRPr="001A6EAD" w:rsidRDefault="009D160D" w:rsidP="009D160D">
      <w:pPr>
        <w:jc w:val="both"/>
        <w:rPr>
          <w:sz w:val="22"/>
          <w:szCs w:val="22"/>
        </w:rPr>
      </w:pPr>
      <w:r w:rsidRPr="001A6EAD">
        <w:rPr>
          <w:sz w:val="22"/>
          <w:szCs w:val="22"/>
        </w:rPr>
        <w:t>Vaistų negalima išmesti į kanalizaciją arba su buitinėmis atliekomis. Kaip išmesti nereikalingus vaistus, klauskite vaistininko. Šios priemonės padės apsaugoti aplinką.</w:t>
      </w:r>
    </w:p>
    <w:p w:rsidR="009D160D" w:rsidRPr="001A6EAD" w:rsidRDefault="009D160D" w:rsidP="009D160D">
      <w:pPr>
        <w:widowControl w:val="0"/>
        <w:numPr>
          <w:ilvl w:val="12"/>
          <w:numId w:val="0"/>
        </w:numPr>
        <w:ind w:right="-2"/>
        <w:jc w:val="both"/>
        <w:rPr>
          <w:sz w:val="22"/>
          <w:szCs w:val="22"/>
        </w:rPr>
      </w:pPr>
    </w:p>
    <w:p w:rsidR="009D160D" w:rsidRPr="001A6EAD" w:rsidRDefault="009D160D" w:rsidP="009D160D">
      <w:pPr>
        <w:widowControl w:val="0"/>
        <w:numPr>
          <w:ilvl w:val="12"/>
          <w:numId w:val="0"/>
        </w:numPr>
        <w:ind w:right="-2"/>
        <w:jc w:val="both"/>
        <w:rPr>
          <w:sz w:val="22"/>
          <w:szCs w:val="22"/>
        </w:rPr>
      </w:pPr>
    </w:p>
    <w:p w:rsidR="009D160D" w:rsidRPr="001A6EAD" w:rsidRDefault="009D160D" w:rsidP="009D160D">
      <w:pPr>
        <w:keepNext/>
        <w:widowControl w:val="0"/>
        <w:numPr>
          <w:ilvl w:val="12"/>
          <w:numId w:val="0"/>
        </w:numPr>
        <w:tabs>
          <w:tab w:val="left" w:pos="567"/>
        </w:tabs>
        <w:jc w:val="both"/>
        <w:rPr>
          <w:b/>
          <w:sz w:val="22"/>
          <w:szCs w:val="22"/>
        </w:rPr>
      </w:pPr>
      <w:r w:rsidRPr="001A6EAD">
        <w:rPr>
          <w:b/>
          <w:sz w:val="22"/>
          <w:szCs w:val="22"/>
        </w:rPr>
        <w:t>6.</w:t>
      </w:r>
      <w:r w:rsidRPr="001A6EAD">
        <w:rPr>
          <w:b/>
          <w:sz w:val="22"/>
          <w:szCs w:val="22"/>
        </w:rPr>
        <w:tab/>
        <w:t>Pakuotės turinys ir kita informacija</w:t>
      </w:r>
    </w:p>
    <w:p w:rsidR="009D160D" w:rsidRPr="001A6EAD" w:rsidRDefault="009D160D" w:rsidP="009D160D">
      <w:pPr>
        <w:keepNext/>
        <w:widowControl w:val="0"/>
        <w:numPr>
          <w:ilvl w:val="12"/>
          <w:numId w:val="0"/>
        </w:numPr>
        <w:ind w:right="-2"/>
        <w:jc w:val="both"/>
        <w:rPr>
          <w:sz w:val="22"/>
          <w:szCs w:val="22"/>
        </w:rPr>
      </w:pPr>
    </w:p>
    <w:p w:rsidR="009D160D" w:rsidRPr="001A6EAD" w:rsidRDefault="009D160D" w:rsidP="009D160D">
      <w:pPr>
        <w:numPr>
          <w:ilvl w:val="12"/>
          <w:numId w:val="0"/>
        </w:numPr>
        <w:ind w:right="-2"/>
        <w:jc w:val="both"/>
        <w:rPr>
          <w:b/>
          <w:sz w:val="22"/>
          <w:szCs w:val="22"/>
        </w:rPr>
      </w:pPr>
      <w:r w:rsidRPr="001A6EAD">
        <w:rPr>
          <w:b/>
          <w:sz w:val="22"/>
          <w:szCs w:val="22"/>
        </w:rPr>
        <w:t>Feremazol sudėtis</w:t>
      </w:r>
    </w:p>
    <w:p w:rsidR="009D160D" w:rsidRPr="001A6EAD" w:rsidRDefault="009D160D" w:rsidP="009D160D">
      <w:pPr>
        <w:widowControl w:val="0"/>
        <w:numPr>
          <w:ilvl w:val="0"/>
          <w:numId w:val="2"/>
        </w:numPr>
        <w:ind w:left="567" w:hanging="567"/>
        <w:jc w:val="both"/>
        <w:rPr>
          <w:sz w:val="22"/>
          <w:szCs w:val="22"/>
        </w:rPr>
      </w:pPr>
      <w:r w:rsidRPr="001A6EAD">
        <w:rPr>
          <w:sz w:val="22"/>
          <w:szCs w:val="22"/>
        </w:rPr>
        <w:t>Veiklioji medžiaga yra letrozolas. Kiekvienoje plėvele dengtoje tabletėje yra 2,5 mg letrozolo.</w:t>
      </w:r>
    </w:p>
    <w:p w:rsidR="009D160D" w:rsidRPr="001A6EAD" w:rsidRDefault="009D160D" w:rsidP="009D160D">
      <w:pPr>
        <w:widowControl w:val="0"/>
        <w:jc w:val="both"/>
        <w:rPr>
          <w:sz w:val="22"/>
          <w:szCs w:val="22"/>
        </w:rPr>
      </w:pPr>
    </w:p>
    <w:p w:rsidR="009D160D" w:rsidRPr="001A6EAD" w:rsidRDefault="009D160D" w:rsidP="009D160D">
      <w:pPr>
        <w:pStyle w:val="Sraopastraipa"/>
        <w:tabs>
          <w:tab w:val="left" w:pos="567"/>
        </w:tabs>
        <w:spacing w:after="0" w:line="240" w:lineRule="auto"/>
        <w:ind w:left="567" w:hanging="567"/>
        <w:jc w:val="both"/>
        <w:rPr>
          <w:rFonts w:ascii="Times New Roman" w:hAnsi="Times New Roman" w:cs="Times New Roman"/>
          <w:lang w:val="lt-LT"/>
        </w:rPr>
      </w:pPr>
      <w:r w:rsidRPr="001A6EAD">
        <w:rPr>
          <w:rFonts w:ascii="Times New Roman" w:hAnsi="Times New Roman" w:cs="Times New Roman"/>
          <w:lang w:val="lt-LT"/>
        </w:rPr>
        <w:t xml:space="preserve">- </w:t>
      </w:r>
      <w:r w:rsidRPr="001A6EAD">
        <w:rPr>
          <w:rFonts w:ascii="Times New Roman" w:hAnsi="Times New Roman" w:cs="Times New Roman"/>
          <w:lang w:val="lt-LT"/>
        </w:rPr>
        <w:tab/>
      </w:r>
      <w:r w:rsidRPr="001A6EAD">
        <w:rPr>
          <w:rFonts w:ascii="Times New Roman" w:eastAsia="Times New Roman" w:hAnsi="Times New Roman" w:cs="Times New Roman"/>
          <w:lang w:val="lt-LT"/>
        </w:rPr>
        <w:t>Pagalbinės medžiagos yra</w:t>
      </w:r>
      <w:r w:rsidRPr="001A6EAD">
        <w:rPr>
          <w:rFonts w:ascii="Times New Roman" w:hAnsi="Times New Roman" w:cs="Times New Roman"/>
          <w:lang w:val="lt-LT"/>
        </w:rPr>
        <w:t>:</w:t>
      </w:r>
    </w:p>
    <w:p w:rsidR="009D160D" w:rsidRPr="001A6EAD" w:rsidRDefault="009D160D" w:rsidP="009D160D">
      <w:pPr>
        <w:pStyle w:val="Sraopastraipa"/>
        <w:tabs>
          <w:tab w:val="left" w:pos="567"/>
        </w:tabs>
        <w:spacing w:after="0" w:line="240" w:lineRule="auto"/>
        <w:ind w:left="567" w:hanging="567"/>
        <w:jc w:val="both"/>
        <w:rPr>
          <w:rFonts w:ascii="Times New Roman" w:hAnsi="Times New Roman" w:cs="Times New Roman"/>
          <w:lang w:val="lt-LT"/>
        </w:rPr>
      </w:pPr>
      <w:r w:rsidRPr="001A6EAD">
        <w:rPr>
          <w:rFonts w:ascii="Times New Roman" w:hAnsi="Times New Roman" w:cs="Times New Roman"/>
          <w:lang w:val="lt-LT"/>
        </w:rPr>
        <w:tab/>
      </w:r>
      <w:r w:rsidRPr="001A6EAD">
        <w:rPr>
          <w:rFonts w:ascii="Times New Roman" w:hAnsi="Times New Roman" w:cs="Times New Roman"/>
          <w:u w:val="single"/>
          <w:lang w:val="lt-LT"/>
        </w:rPr>
        <w:t>Tabletės šerdis:</w:t>
      </w:r>
      <w:r w:rsidRPr="001A6EAD">
        <w:rPr>
          <w:rFonts w:ascii="Times New Roman" w:hAnsi="Times New Roman" w:cs="Times New Roman"/>
          <w:lang w:val="lt-LT"/>
        </w:rPr>
        <w:t xml:space="preserve"> </w:t>
      </w:r>
      <w:r w:rsidRPr="001A6EAD">
        <w:rPr>
          <w:rFonts w:ascii="Times New Roman" w:eastAsia="Times New Roman" w:hAnsi="Times New Roman" w:cs="Times New Roman"/>
          <w:lang w:val="lt-LT"/>
        </w:rPr>
        <w:t>mikrokristalinė celiuliozė</w:t>
      </w:r>
      <w:r w:rsidRPr="001A6EAD">
        <w:rPr>
          <w:rFonts w:ascii="Times New Roman" w:hAnsi="Times New Roman" w:cs="Times New Roman"/>
          <w:lang w:val="lt-LT"/>
        </w:rPr>
        <w:t xml:space="preserve"> 102, l</w:t>
      </w:r>
      <w:r w:rsidRPr="001A6EAD">
        <w:rPr>
          <w:rFonts w:ascii="Times New Roman" w:eastAsia="Times New Roman" w:hAnsi="Times New Roman" w:cs="Times New Roman"/>
          <w:lang w:val="lt-LT"/>
        </w:rPr>
        <w:t>aktozė monohidratas</w:t>
      </w:r>
      <w:r w:rsidRPr="001A6EAD">
        <w:rPr>
          <w:rFonts w:ascii="Times New Roman" w:hAnsi="Times New Roman" w:cs="Times New Roman"/>
          <w:lang w:val="lt-LT"/>
        </w:rPr>
        <w:t>, k</w:t>
      </w:r>
      <w:r w:rsidRPr="001A6EAD">
        <w:rPr>
          <w:rFonts w:ascii="Times New Roman" w:eastAsia="Times New Roman" w:hAnsi="Times New Roman" w:cs="Times New Roman"/>
          <w:lang w:val="lt-LT"/>
        </w:rPr>
        <w:t>ukurūzų krakmolas</w:t>
      </w:r>
      <w:r w:rsidRPr="001A6EAD">
        <w:rPr>
          <w:rFonts w:ascii="Times New Roman" w:hAnsi="Times New Roman" w:cs="Times New Roman"/>
          <w:lang w:val="lt-LT"/>
        </w:rPr>
        <w:t xml:space="preserve">, </w:t>
      </w:r>
      <w:r w:rsidRPr="001A6EAD">
        <w:rPr>
          <w:rFonts w:ascii="Times New Roman" w:eastAsia="Times New Roman" w:hAnsi="Times New Roman" w:cs="Times New Roman"/>
          <w:lang w:val="lt-LT"/>
        </w:rPr>
        <w:t>bevandenis koloidinis silicio dioksidas</w:t>
      </w:r>
      <w:r w:rsidRPr="001A6EAD">
        <w:rPr>
          <w:rFonts w:ascii="Times New Roman" w:hAnsi="Times New Roman" w:cs="Times New Roman"/>
          <w:lang w:val="lt-LT"/>
        </w:rPr>
        <w:t xml:space="preserve">, </w:t>
      </w:r>
      <w:r w:rsidRPr="001A6EAD">
        <w:rPr>
          <w:rFonts w:ascii="Times New Roman" w:eastAsia="Times New Roman" w:hAnsi="Times New Roman" w:cs="Times New Roman"/>
          <w:lang w:val="lt-LT" w:eastAsia="lt-LT"/>
        </w:rPr>
        <w:t>karboksimetil</w:t>
      </w:r>
      <w:r w:rsidRPr="001A6EAD">
        <w:rPr>
          <w:rFonts w:ascii="Times New Roman" w:eastAsia="Times New Roman" w:hAnsi="Times New Roman" w:cs="Times New Roman"/>
          <w:lang w:val="lt-LT"/>
        </w:rPr>
        <w:t xml:space="preserve">krakmolo A </w:t>
      </w:r>
      <w:r w:rsidRPr="001A6EAD">
        <w:rPr>
          <w:rFonts w:ascii="Times New Roman" w:eastAsia="Times New Roman" w:hAnsi="Times New Roman" w:cs="Times New Roman"/>
          <w:lang w:val="lt-LT" w:eastAsia="lt-LT"/>
        </w:rPr>
        <w:t>natrio druska</w:t>
      </w:r>
      <w:r w:rsidRPr="001A6EAD">
        <w:rPr>
          <w:rFonts w:ascii="Times New Roman" w:hAnsi="Times New Roman" w:cs="Times New Roman"/>
          <w:lang w:val="lt-LT"/>
        </w:rPr>
        <w:t xml:space="preserve">, </w:t>
      </w:r>
      <w:r w:rsidRPr="001A6EAD">
        <w:rPr>
          <w:rFonts w:ascii="Times New Roman" w:eastAsia="Times New Roman" w:hAnsi="Times New Roman" w:cs="Times New Roman"/>
          <w:lang w:val="lt-LT"/>
        </w:rPr>
        <w:t>magnio stearatas</w:t>
      </w:r>
      <w:r w:rsidRPr="001A6EAD">
        <w:rPr>
          <w:rFonts w:ascii="Times New Roman" w:hAnsi="Times New Roman" w:cs="Times New Roman"/>
          <w:lang w:val="lt-LT"/>
        </w:rPr>
        <w:t>.</w:t>
      </w:r>
    </w:p>
    <w:p w:rsidR="009D160D" w:rsidRPr="007F6DB8" w:rsidRDefault="009D160D" w:rsidP="009D160D">
      <w:pPr>
        <w:ind w:left="540" w:hanging="540"/>
        <w:jc w:val="both"/>
        <w:rPr>
          <w:sz w:val="22"/>
          <w:szCs w:val="22"/>
        </w:rPr>
      </w:pPr>
      <w:r w:rsidRPr="001A6EAD">
        <w:rPr>
          <w:sz w:val="22"/>
          <w:szCs w:val="22"/>
        </w:rPr>
        <w:tab/>
      </w:r>
      <w:r w:rsidRPr="001A6EAD">
        <w:rPr>
          <w:sz w:val="22"/>
          <w:szCs w:val="22"/>
          <w:u w:val="single"/>
        </w:rPr>
        <w:t>Tabletės plėvelė:</w:t>
      </w:r>
      <w:r w:rsidRPr="001A6EAD">
        <w:rPr>
          <w:sz w:val="22"/>
          <w:szCs w:val="22"/>
        </w:rPr>
        <w:t xml:space="preserve"> Hipromeliozė, makrogolis 400, titano dioksidas, talkas, geltonasis geležies oksidas (E 172).</w:t>
      </w:r>
    </w:p>
    <w:p w:rsidR="009D160D" w:rsidRPr="001A6EAD" w:rsidRDefault="009D160D" w:rsidP="009D160D">
      <w:pPr>
        <w:keepNext/>
        <w:widowControl w:val="0"/>
        <w:jc w:val="both"/>
        <w:rPr>
          <w:bCs/>
          <w:sz w:val="22"/>
          <w:szCs w:val="22"/>
        </w:rPr>
      </w:pPr>
    </w:p>
    <w:p w:rsidR="009D160D" w:rsidRPr="001A6EAD" w:rsidRDefault="009D160D" w:rsidP="009D160D">
      <w:pPr>
        <w:keepNext/>
        <w:widowControl w:val="0"/>
        <w:jc w:val="both"/>
        <w:rPr>
          <w:b/>
          <w:sz w:val="22"/>
          <w:szCs w:val="22"/>
        </w:rPr>
      </w:pPr>
      <w:r w:rsidRPr="001A6EAD">
        <w:rPr>
          <w:b/>
          <w:sz w:val="22"/>
          <w:szCs w:val="22"/>
        </w:rPr>
        <w:t>Feremazol išvaizda ir kiekis pakuotėje</w:t>
      </w:r>
    </w:p>
    <w:p w:rsidR="009D160D" w:rsidRPr="001A6EAD" w:rsidRDefault="009D160D" w:rsidP="009D160D">
      <w:pPr>
        <w:widowControl w:val="0"/>
        <w:tabs>
          <w:tab w:val="left" w:pos="567"/>
        </w:tabs>
        <w:jc w:val="both"/>
        <w:rPr>
          <w:sz w:val="22"/>
          <w:szCs w:val="22"/>
          <w:shd w:val="clear" w:color="auto" w:fill="FFFFFF"/>
        </w:rPr>
      </w:pPr>
      <w:r w:rsidRPr="001A6EAD">
        <w:rPr>
          <w:sz w:val="22"/>
          <w:szCs w:val="22"/>
          <w:shd w:val="clear" w:color="auto" w:fill="FFFFFF"/>
        </w:rPr>
        <w:t>Tamsiai geltonos, apvalios, 6,1 mm skersmens plėvele dengtos tabletės, kurių vienoje pusėje įspaustas „Remedica“ logotipas, o kita pusė – lygi.</w:t>
      </w:r>
    </w:p>
    <w:p w:rsidR="009D160D" w:rsidRPr="00EB2D30" w:rsidRDefault="009D160D" w:rsidP="009D160D">
      <w:pPr>
        <w:widowControl w:val="0"/>
        <w:numPr>
          <w:ilvl w:val="12"/>
          <w:numId w:val="0"/>
        </w:numPr>
        <w:ind w:right="-2"/>
        <w:jc w:val="both"/>
        <w:rPr>
          <w:b/>
          <w:bCs/>
          <w:sz w:val="16"/>
          <w:szCs w:val="16"/>
        </w:rPr>
      </w:pPr>
    </w:p>
    <w:p w:rsidR="009D160D" w:rsidRPr="001A6EAD" w:rsidRDefault="009D160D" w:rsidP="009D160D">
      <w:pPr>
        <w:pStyle w:val="Sraopastraipa"/>
        <w:tabs>
          <w:tab w:val="left" w:pos="284"/>
        </w:tabs>
        <w:spacing w:after="0" w:line="240" w:lineRule="auto"/>
        <w:ind w:left="0"/>
        <w:jc w:val="both"/>
        <w:rPr>
          <w:rFonts w:ascii="Times New Roman" w:hAnsi="Times New Roman" w:cs="Times New Roman"/>
          <w:b/>
          <w:lang w:val="lt-LT"/>
        </w:rPr>
      </w:pPr>
      <w:r w:rsidRPr="001A6EAD">
        <w:rPr>
          <w:rFonts w:ascii="Times New Roman" w:hAnsi="Times New Roman" w:cs="Times New Roman"/>
          <w:b/>
          <w:lang w:val="lt-LT"/>
        </w:rPr>
        <w:t>Pakuočių dydžiai:</w:t>
      </w:r>
    </w:p>
    <w:p w:rsidR="009D160D" w:rsidRPr="001A6EAD" w:rsidRDefault="009D160D" w:rsidP="009D160D">
      <w:pPr>
        <w:jc w:val="both"/>
        <w:rPr>
          <w:sz w:val="22"/>
          <w:szCs w:val="22"/>
        </w:rPr>
      </w:pPr>
      <w:r w:rsidRPr="001A6EAD">
        <w:rPr>
          <w:sz w:val="22"/>
          <w:szCs w:val="22"/>
        </w:rPr>
        <w:t>Kartoninė dėžutė, kurioje yra aliuminio-PVC/PE/PVDC lizdinės plokštelės po 10 plėvele dengtų tablečių.</w:t>
      </w:r>
    </w:p>
    <w:p w:rsidR="009D160D" w:rsidRPr="001A6EAD" w:rsidRDefault="009D160D" w:rsidP="009D160D">
      <w:pPr>
        <w:jc w:val="both"/>
        <w:rPr>
          <w:sz w:val="22"/>
          <w:szCs w:val="22"/>
        </w:rPr>
      </w:pPr>
      <w:r w:rsidRPr="001A6EAD">
        <w:rPr>
          <w:sz w:val="22"/>
          <w:szCs w:val="22"/>
        </w:rPr>
        <w:t>Pakuotėse yra 10, 20, 30, 50, 60, 90 arba 100 plėvele dengtų tablečių.</w:t>
      </w:r>
    </w:p>
    <w:p w:rsidR="009D160D" w:rsidRPr="001A6EAD" w:rsidRDefault="009D160D" w:rsidP="009D160D">
      <w:pPr>
        <w:jc w:val="both"/>
        <w:rPr>
          <w:sz w:val="22"/>
          <w:szCs w:val="22"/>
        </w:rPr>
      </w:pPr>
    </w:p>
    <w:p w:rsidR="009D160D" w:rsidRPr="001A6EAD" w:rsidRDefault="009D160D" w:rsidP="009D160D">
      <w:pPr>
        <w:jc w:val="both"/>
        <w:rPr>
          <w:sz w:val="22"/>
          <w:szCs w:val="22"/>
        </w:rPr>
      </w:pPr>
      <w:r w:rsidRPr="001A6EAD">
        <w:rPr>
          <w:sz w:val="22"/>
          <w:szCs w:val="22"/>
        </w:rPr>
        <w:t>Gali būti tiekiamos ne visų dydžių pakuotės.</w:t>
      </w:r>
    </w:p>
    <w:p w:rsidR="009D160D" w:rsidRPr="001A6EAD" w:rsidRDefault="009D160D" w:rsidP="009D160D">
      <w:pPr>
        <w:widowControl w:val="0"/>
        <w:numPr>
          <w:ilvl w:val="12"/>
          <w:numId w:val="0"/>
        </w:numPr>
        <w:ind w:right="-2"/>
        <w:jc w:val="both"/>
        <w:rPr>
          <w:b/>
          <w:bCs/>
          <w:sz w:val="22"/>
          <w:szCs w:val="22"/>
        </w:rPr>
      </w:pPr>
    </w:p>
    <w:p w:rsidR="009D160D" w:rsidRPr="001A6EAD" w:rsidRDefault="009D160D" w:rsidP="009D160D">
      <w:pPr>
        <w:ind w:left="567" w:hanging="567"/>
        <w:jc w:val="both"/>
        <w:rPr>
          <w:b/>
          <w:bCs/>
          <w:sz w:val="22"/>
          <w:szCs w:val="22"/>
        </w:rPr>
      </w:pPr>
      <w:r w:rsidRPr="001A6EAD">
        <w:rPr>
          <w:b/>
          <w:bCs/>
          <w:sz w:val="22"/>
          <w:szCs w:val="22"/>
        </w:rPr>
        <w:t>Registruotojas ir g</w:t>
      </w:r>
      <w:r w:rsidRPr="001A6EAD">
        <w:rPr>
          <w:b/>
          <w:sz w:val="22"/>
          <w:szCs w:val="22"/>
        </w:rPr>
        <w:t>amintojas</w:t>
      </w:r>
    </w:p>
    <w:p w:rsidR="009D160D" w:rsidRPr="001A6EAD" w:rsidRDefault="009D160D" w:rsidP="009D160D">
      <w:pPr>
        <w:autoSpaceDE w:val="0"/>
        <w:autoSpaceDN w:val="0"/>
        <w:adjustRightInd w:val="0"/>
        <w:jc w:val="both"/>
        <w:rPr>
          <w:rFonts w:eastAsiaTheme="minorHAnsi"/>
          <w:sz w:val="22"/>
          <w:szCs w:val="22"/>
          <w:lang w:val="en-US"/>
        </w:rPr>
      </w:pPr>
      <w:r w:rsidRPr="001A6EAD">
        <w:rPr>
          <w:sz w:val="22"/>
          <w:szCs w:val="22"/>
        </w:rPr>
        <w:lastRenderedPageBreak/>
        <w:t>Remedica Ltd</w:t>
      </w:r>
    </w:p>
    <w:p w:rsidR="009D160D" w:rsidRPr="001A6EAD" w:rsidRDefault="009D160D" w:rsidP="009D160D">
      <w:pPr>
        <w:autoSpaceDE w:val="0"/>
        <w:autoSpaceDN w:val="0"/>
        <w:adjustRightInd w:val="0"/>
        <w:jc w:val="both"/>
        <w:rPr>
          <w:sz w:val="22"/>
          <w:szCs w:val="22"/>
        </w:rPr>
      </w:pPr>
      <w:r w:rsidRPr="001A6EAD">
        <w:rPr>
          <w:sz w:val="22"/>
          <w:szCs w:val="22"/>
        </w:rPr>
        <w:t xml:space="preserve">Aharnon Street, Limassol Industrial Estate, </w:t>
      </w:r>
    </w:p>
    <w:p w:rsidR="009D160D" w:rsidRPr="001A6EAD" w:rsidRDefault="009D160D" w:rsidP="009D160D">
      <w:pPr>
        <w:autoSpaceDE w:val="0"/>
        <w:autoSpaceDN w:val="0"/>
        <w:adjustRightInd w:val="0"/>
        <w:jc w:val="both"/>
        <w:rPr>
          <w:sz w:val="22"/>
          <w:szCs w:val="22"/>
        </w:rPr>
      </w:pPr>
      <w:r w:rsidRPr="001A6EAD">
        <w:rPr>
          <w:sz w:val="22"/>
          <w:szCs w:val="22"/>
        </w:rPr>
        <w:t>3056 Limassol</w:t>
      </w:r>
    </w:p>
    <w:p w:rsidR="009D160D" w:rsidRPr="001A6EAD" w:rsidRDefault="009D160D" w:rsidP="009D160D">
      <w:pPr>
        <w:autoSpaceDE w:val="0"/>
        <w:autoSpaceDN w:val="0"/>
        <w:adjustRightInd w:val="0"/>
        <w:jc w:val="both"/>
        <w:rPr>
          <w:sz w:val="22"/>
          <w:szCs w:val="22"/>
        </w:rPr>
      </w:pPr>
      <w:r w:rsidRPr="001A6EAD">
        <w:rPr>
          <w:sz w:val="22"/>
          <w:szCs w:val="22"/>
        </w:rPr>
        <w:t>Kipras</w:t>
      </w:r>
      <w:r w:rsidRPr="001A6EAD">
        <w:rPr>
          <w:sz w:val="22"/>
          <w:szCs w:val="22"/>
          <w:lang w:val="pt-BR"/>
        </w:rPr>
        <w:t xml:space="preserve"> </w:t>
      </w:r>
    </w:p>
    <w:p w:rsidR="009D160D" w:rsidRPr="001A6EAD" w:rsidRDefault="009D160D" w:rsidP="009D160D">
      <w:pPr>
        <w:widowControl w:val="0"/>
        <w:numPr>
          <w:ilvl w:val="12"/>
          <w:numId w:val="0"/>
        </w:numPr>
        <w:ind w:right="-2"/>
        <w:jc w:val="both"/>
        <w:rPr>
          <w:sz w:val="22"/>
          <w:szCs w:val="22"/>
        </w:rPr>
      </w:pPr>
    </w:p>
    <w:p w:rsidR="009D160D" w:rsidRPr="001A6EAD" w:rsidRDefault="009D160D" w:rsidP="009D160D">
      <w:pPr>
        <w:widowControl w:val="0"/>
        <w:numPr>
          <w:ilvl w:val="12"/>
          <w:numId w:val="0"/>
        </w:numPr>
        <w:ind w:right="-2"/>
        <w:jc w:val="both"/>
        <w:rPr>
          <w:sz w:val="22"/>
          <w:szCs w:val="22"/>
        </w:rPr>
      </w:pPr>
    </w:p>
    <w:p w:rsidR="009D160D" w:rsidRPr="001A6EAD" w:rsidRDefault="009D160D" w:rsidP="009D160D">
      <w:pPr>
        <w:ind w:right="-2"/>
        <w:jc w:val="both"/>
        <w:rPr>
          <w:b/>
          <w:sz w:val="22"/>
          <w:szCs w:val="22"/>
        </w:rPr>
      </w:pPr>
      <w:r w:rsidRPr="001A6EAD">
        <w:rPr>
          <w:b/>
          <w:sz w:val="22"/>
          <w:szCs w:val="22"/>
        </w:rPr>
        <w:t>Šis vaistas Europos ekonominės erdvės valstybėse narėse registruotas tokiais pavadinimais:</w:t>
      </w:r>
    </w:p>
    <w:p w:rsidR="009D160D" w:rsidRPr="001A6EAD" w:rsidRDefault="009D160D" w:rsidP="009D160D">
      <w:pPr>
        <w:ind w:right="-2"/>
        <w:jc w:val="both"/>
        <w:rPr>
          <w:bCs/>
          <w:sz w:val="22"/>
          <w:szCs w:val="22"/>
        </w:rPr>
      </w:pPr>
    </w:p>
    <w:tbl>
      <w:tblPr>
        <w:tblStyle w:val="Lentelstinklelis"/>
        <w:tblW w:w="82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749"/>
      </w:tblGrid>
      <w:tr w:rsidR="009D160D" w:rsidRPr="001A6EAD" w:rsidTr="00476F85">
        <w:tc>
          <w:tcPr>
            <w:tcW w:w="2547"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Kroatija</w:t>
            </w:r>
            <w:r w:rsidRPr="001A6EAD">
              <w:rPr>
                <w:rFonts w:ascii="Times New Roman" w:hAnsi="Times New Roman" w:cs="Times New Roman"/>
                <w:lang w:val="en-US"/>
              </w:rPr>
              <w:t>:</w:t>
            </w:r>
          </w:p>
        </w:tc>
        <w:tc>
          <w:tcPr>
            <w:tcW w:w="5749"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l-GR"/>
              </w:rPr>
            </w:pPr>
            <w:r w:rsidRPr="005658A6">
              <w:rPr>
                <w:rFonts w:ascii="Times New Roman" w:hAnsi="Times New Roman" w:cs="Times New Roman"/>
                <w:lang w:val="lt-LT"/>
              </w:rPr>
              <w:t>Yuxizol 2,5 mg filmom obložene tablete</w:t>
            </w:r>
          </w:p>
        </w:tc>
      </w:tr>
      <w:tr w:rsidR="009D160D" w:rsidRPr="001A6EAD" w:rsidTr="00476F85">
        <w:tc>
          <w:tcPr>
            <w:tcW w:w="2547"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Kipras</w:t>
            </w:r>
            <w:r w:rsidRPr="001A6EAD">
              <w:rPr>
                <w:rFonts w:ascii="Times New Roman" w:hAnsi="Times New Roman" w:cs="Times New Roman"/>
                <w:lang w:val="en-US"/>
              </w:rPr>
              <w:t>:</w:t>
            </w:r>
          </w:p>
        </w:tc>
        <w:tc>
          <w:tcPr>
            <w:tcW w:w="5749"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l-GR"/>
              </w:rPr>
            </w:pPr>
            <w:r w:rsidRPr="001A6EAD">
              <w:rPr>
                <w:rFonts w:ascii="Times New Roman" w:hAnsi="Times New Roman" w:cs="Times New Roman"/>
                <w:lang w:val="en-US"/>
              </w:rPr>
              <w:t>Feremazol</w:t>
            </w:r>
          </w:p>
        </w:tc>
      </w:tr>
      <w:tr w:rsidR="009D160D" w:rsidRPr="001A6EAD" w:rsidTr="00476F85">
        <w:tc>
          <w:tcPr>
            <w:tcW w:w="2547"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Estija</w:t>
            </w:r>
            <w:r w:rsidRPr="001A6EAD">
              <w:rPr>
                <w:rFonts w:ascii="Times New Roman" w:hAnsi="Times New Roman" w:cs="Times New Roman"/>
                <w:lang w:val="en-US"/>
              </w:rPr>
              <w:t>:</w:t>
            </w:r>
          </w:p>
        </w:tc>
        <w:tc>
          <w:tcPr>
            <w:tcW w:w="5749"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l-GR"/>
              </w:rPr>
            </w:pPr>
            <w:r w:rsidRPr="001A6EAD">
              <w:rPr>
                <w:rFonts w:ascii="Times New Roman" w:hAnsi="Times New Roman" w:cs="Times New Roman"/>
                <w:lang w:val="en-US"/>
              </w:rPr>
              <w:t>Feremazol</w:t>
            </w:r>
          </w:p>
        </w:tc>
      </w:tr>
      <w:tr w:rsidR="009D160D" w:rsidRPr="001A6EAD" w:rsidTr="00476F85">
        <w:tc>
          <w:tcPr>
            <w:tcW w:w="2547"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Graikija</w:t>
            </w:r>
            <w:r w:rsidRPr="001A6EAD">
              <w:rPr>
                <w:rFonts w:ascii="Times New Roman" w:hAnsi="Times New Roman" w:cs="Times New Roman"/>
                <w:lang w:val="en-US"/>
              </w:rPr>
              <w:t>:</w:t>
            </w:r>
          </w:p>
        </w:tc>
        <w:tc>
          <w:tcPr>
            <w:tcW w:w="5749"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l-GR"/>
              </w:rPr>
            </w:pPr>
            <w:r w:rsidRPr="001A6EAD">
              <w:rPr>
                <w:rFonts w:ascii="Times New Roman" w:hAnsi="Times New Roman" w:cs="Times New Roman"/>
                <w:lang w:val="en-US"/>
              </w:rPr>
              <w:t>Feremazol</w:t>
            </w:r>
          </w:p>
        </w:tc>
      </w:tr>
      <w:tr w:rsidR="009D160D" w:rsidRPr="001A6EAD" w:rsidTr="00476F85">
        <w:tc>
          <w:tcPr>
            <w:tcW w:w="2547"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Lietuva</w:t>
            </w:r>
            <w:r w:rsidRPr="001A6EAD">
              <w:rPr>
                <w:rFonts w:ascii="Times New Roman" w:hAnsi="Times New Roman" w:cs="Times New Roman"/>
                <w:lang w:val="en-US"/>
              </w:rPr>
              <w:t>:</w:t>
            </w:r>
          </w:p>
        </w:tc>
        <w:tc>
          <w:tcPr>
            <w:tcW w:w="5749"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l-GR"/>
              </w:rPr>
            </w:pPr>
            <w:r w:rsidRPr="001A6EAD">
              <w:rPr>
                <w:rFonts w:ascii="Times New Roman" w:hAnsi="Times New Roman" w:cs="Times New Roman"/>
                <w:lang w:val="en-US"/>
              </w:rPr>
              <w:t>Feremazol 2,5 plėvele dengtos tabletės</w:t>
            </w:r>
          </w:p>
        </w:tc>
      </w:tr>
      <w:tr w:rsidR="009D160D" w:rsidRPr="001A6EAD" w:rsidTr="00476F85">
        <w:tc>
          <w:tcPr>
            <w:tcW w:w="2547"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hAnsi="Times New Roman" w:cs="Times New Roman"/>
                <w:lang w:val="en-US"/>
              </w:rPr>
              <w:t>Malta:</w:t>
            </w:r>
          </w:p>
        </w:tc>
        <w:tc>
          <w:tcPr>
            <w:tcW w:w="5749" w:type="dxa"/>
            <w:hideMark/>
          </w:tcPr>
          <w:p w:rsidR="009D160D" w:rsidRPr="001A6EAD" w:rsidRDefault="009D160D" w:rsidP="00476F85">
            <w:pPr>
              <w:pStyle w:val="Sraopastraipa"/>
              <w:tabs>
                <w:tab w:val="left" w:pos="284"/>
              </w:tabs>
              <w:spacing w:after="0" w:line="240" w:lineRule="auto"/>
              <w:ind w:left="0"/>
              <w:jc w:val="both"/>
              <w:rPr>
                <w:rFonts w:ascii="Times New Roman" w:hAnsi="Times New Roman" w:cs="Times New Roman"/>
                <w:lang w:val="el-GR"/>
              </w:rPr>
            </w:pPr>
            <w:r w:rsidRPr="001A6EAD">
              <w:rPr>
                <w:rFonts w:ascii="Times New Roman" w:hAnsi="Times New Roman" w:cs="Times New Roman"/>
                <w:lang w:val="en-US"/>
              </w:rPr>
              <w:t>Feremazol</w:t>
            </w:r>
          </w:p>
        </w:tc>
      </w:tr>
    </w:tbl>
    <w:p w:rsidR="009D160D" w:rsidRPr="001A6EAD" w:rsidRDefault="009D160D" w:rsidP="009D160D">
      <w:pPr>
        <w:widowControl w:val="0"/>
        <w:numPr>
          <w:ilvl w:val="12"/>
          <w:numId w:val="0"/>
        </w:numPr>
        <w:ind w:right="-2"/>
        <w:contextualSpacing/>
        <w:jc w:val="both"/>
        <w:outlineLvl w:val="0"/>
        <w:rPr>
          <w:b/>
          <w:sz w:val="22"/>
          <w:szCs w:val="22"/>
        </w:rPr>
      </w:pPr>
    </w:p>
    <w:p w:rsidR="009D160D" w:rsidRPr="001A6EAD" w:rsidRDefault="009D160D" w:rsidP="009D160D">
      <w:pPr>
        <w:widowControl w:val="0"/>
        <w:numPr>
          <w:ilvl w:val="12"/>
          <w:numId w:val="0"/>
        </w:numPr>
        <w:ind w:right="-2"/>
        <w:contextualSpacing/>
        <w:jc w:val="both"/>
        <w:outlineLvl w:val="0"/>
        <w:rPr>
          <w:b/>
          <w:sz w:val="22"/>
          <w:szCs w:val="22"/>
        </w:rPr>
      </w:pPr>
      <w:r w:rsidRPr="001A6EAD">
        <w:rPr>
          <w:b/>
          <w:sz w:val="22"/>
          <w:szCs w:val="22"/>
        </w:rPr>
        <w:t xml:space="preserve">Šis pakuotės lapelis paskutinį kartą peržiūrėtas </w:t>
      </w:r>
      <w:r>
        <w:rPr>
          <w:b/>
          <w:sz w:val="22"/>
          <w:szCs w:val="22"/>
        </w:rPr>
        <w:t>2024-06-13.</w:t>
      </w:r>
    </w:p>
    <w:p w:rsidR="009D160D" w:rsidRPr="001A6EAD" w:rsidRDefault="009D160D" w:rsidP="009D160D">
      <w:pPr>
        <w:widowControl w:val="0"/>
        <w:numPr>
          <w:ilvl w:val="12"/>
          <w:numId w:val="0"/>
        </w:numPr>
        <w:ind w:right="-2"/>
        <w:contextualSpacing/>
        <w:jc w:val="both"/>
        <w:rPr>
          <w:sz w:val="22"/>
          <w:szCs w:val="22"/>
        </w:rPr>
      </w:pPr>
    </w:p>
    <w:p w:rsidR="009D160D" w:rsidRPr="001A6EAD" w:rsidRDefault="009D160D" w:rsidP="009D160D">
      <w:pPr>
        <w:contextualSpacing/>
        <w:jc w:val="both"/>
        <w:rPr>
          <w:sz w:val="22"/>
          <w:szCs w:val="22"/>
        </w:rPr>
      </w:pPr>
      <w:r w:rsidRPr="001A6EAD">
        <w:rPr>
          <w:sz w:val="22"/>
          <w:szCs w:val="22"/>
        </w:rPr>
        <w:t>Išsami informacija apie šį vaistą pateikiama Valstybinės vaistų kontrolės tarnybos prie Lietuvos Respublikos sveikatos apsaugos ministerijos tinklalapyje</w:t>
      </w:r>
      <w:r w:rsidRPr="001A6EAD">
        <w:rPr>
          <w:i/>
          <w:sz w:val="22"/>
          <w:szCs w:val="22"/>
        </w:rPr>
        <w:t xml:space="preserve"> </w:t>
      </w:r>
      <w:hyperlink r:id="rId5" w:history="1">
        <w:r w:rsidRPr="001A6EAD">
          <w:rPr>
            <w:rStyle w:val="Hipersaitas"/>
            <w:rFonts w:eastAsia="SimSun"/>
            <w:sz w:val="22"/>
            <w:szCs w:val="22"/>
          </w:rPr>
          <w:t>http://www.vvkt.lt/</w:t>
        </w:r>
      </w:hyperlink>
      <w:r w:rsidRPr="001A6EAD">
        <w:rPr>
          <w:sz w:val="22"/>
          <w:szCs w:val="22"/>
        </w:rPr>
        <w:t>.</w:t>
      </w:r>
    </w:p>
    <w:p w:rsidR="009D160D" w:rsidRPr="001A6EAD" w:rsidRDefault="009D160D" w:rsidP="009D160D">
      <w:pPr>
        <w:contextualSpacing/>
        <w:jc w:val="both"/>
        <w:rPr>
          <w:sz w:val="22"/>
          <w:szCs w:val="22"/>
        </w:rPr>
      </w:pPr>
    </w:p>
    <w:p w:rsidR="009D160D" w:rsidRPr="00185467" w:rsidRDefault="009D160D" w:rsidP="009D160D">
      <w:pPr>
        <w:numPr>
          <w:ilvl w:val="12"/>
          <w:numId w:val="0"/>
        </w:numPr>
        <w:tabs>
          <w:tab w:val="left" w:pos="7088"/>
        </w:tabs>
        <w:ind w:right="-29"/>
        <w:rPr>
          <w:sz w:val="22"/>
          <w:szCs w:val="22"/>
          <w:lang w:eastAsia="lt-LT"/>
        </w:rPr>
      </w:pPr>
    </w:p>
    <w:p w:rsidR="00BA6577" w:rsidRDefault="00BA6577">
      <w:bookmarkStart w:id="0" w:name="_GoBack"/>
      <w:bookmarkEnd w:id="0"/>
    </w:p>
    <w:sectPr w:rsidR="00BA6577" w:rsidSect="001A6EAD">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2044ED"/>
    <w:multiLevelType w:val="hybridMultilevel"/>
    <w:tmpl w:val="4F666470"/>
    <w:lvl w:ilvl="0" w:tplc="84787F24">
      <w:start w:val="1"/>
      <w:numFmt w:val="bullet"/>
      <w:lvlText w:val="-"/>
      <w:lvlJc w:val="left"/>
      <w:pPr>
        <w:tabs>
          <w:tab w:val="num" w:pos="851"/>
        </w:tabs>
        <w:ind w:left="0" w:firstLine="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B6692E"/>
    <w:multiLevelType w:val="hybridMultilevel"/>
    <w:tmpl w:val="1002A3B8"/>
    <w:lvl w:ilvl="0" w:tplc="84787F24">
      <w:start w:val="1"/>
      <w:numFmt w:val="bullet"/>
      <w:lvlText w:val="-"/>
      <w:lvlJc w:val="left"/>
      <w:pPr>
        <w:tabs>
          <w:tab w:val="num" w:pos="851"/>
        </w:tabs>
        <w:ind w:left="0" w:firstLine="0"/>
      </w:pPr>
      <w:rPr>
        <w:rFonts w:ascii="Times New Roman" w:hAnsi="Times New Roman" w:cs="Times New Roman" w:hint="default"/>
      </w:rPr>
    </w:lvl>
    <w:lvl w:ilvl="1" w:tplc="5BEAA00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0D"/>
    <w:rsid w:val="00072F85"/>
    <w:rsid w:val="000A5E72"/>
    <w:rsid w:val="000A7B60"/>
    <w:rsid w:val="00181364"/>
    <w:rsid w:val="002945D9"/>
    <w:rsid w:val="00305C48"/>
    <w:rsid w:val="003362C6"/>
    <w:rsid w:val="00497D4D"/>
    <w:rsid w:val="00742EBF"/>
    <w:rsid w:val="009D160D"/>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A7695-FB22-4970-93CF-2C419BF6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16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D160D"/>
    <w:rPr>
      <w:color w:val="0000FF"/>
      <w:u w:val="single"/>
    </w:rPr>
  </w:style>
  <w:style w:type="paragraph" w:styleId="Sraopastraipa">
    <w:name w:val="List Paragraph"/>
    <w:basedOn w:val="prastasis"/>
    <w:uiPriority w:val="34"/>
    <w:qFormat/>
    <w:rsid w:val="009D160D"/>
    <w:pPr>
      <w:spacing w:after="160" w:line="256" w:lineRule="auto"/>
      <w:ind w:left="720"/>
      <w:contextualSpacing/>
    </w:pPr>
    <w:rPr>
      <w:rFonts w:asciiTheme="minorHAnsi" w:eastAsiaTheme="minorHAnsi" w:hAnsiTheme="minorHAnsi" w:cstheme="minorBidi"/>
      <w:sz w:val="22"/>
      <w:szCs w:val="22"/>
      <w:lang w:val="en-GB"/>
    </w:rPr>
  </w:style>
  <w:style w:type="table" w:styleId="Lentelstinklelis">
    <w:name w:val="Table Grid"/>
    <w:basedOn w:val="prastojilentel"/>
    <w:uiPriority w:val="39"/>
    <w:rsid w:val="009D16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8669</Words>
  <Characters>4942</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Apie ką rašoma šiame lapelyje?</vt:lpstr>
      <vt:lpstr>Kas yra Feremazol ir kaip jis veikia</vt:lpstr>
      <vt:lpstr>Kam Feremazol vartojamas</vt:lpstr>
      <vt:lpstr/>
      <vt:lpstr>Šis pakuotės lapelis paskutinį kartą peržiūrėtas 2024-06-13.</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2024-07-30T10:39:00Z</dcterms:created>
  <dcterms:modified xsi:type="dcterms:W3CDTF">2024-07-30T10:39:00Z</dcterms:modified>
</cp:coreProperties>
</file>