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1E5CC" w14:textId="77777777" w:rsidR="00C735A4" w:rsidRPr="007D0569" w:rsidRDefault="00C735A4">
      <w:pPr>
        <w:jc w:val="center"/>
        <w:rPr>
          <w:szCs w:val="22"/>
        </w:rPr>
      </w:pPr>
    </w:p>
    <w:p w14:paraId="5669AE7B" w14:textId="77777777" w:rsidR="00C735A4" w:rsidRPr="007D0569" w:rsidRDefault="00C735A4">
      <w:pPr>
        <w:jc w:val="center"/>
        <w:rPr>
          <w:szCs w:val="22"/>
        </w:rPr>
      </w:pPr>
    </w:p>
    <w:p w14:paraId="2F5789C3" w14:textId="77777777" w:rsidR="00C735A4" w:rsidRPr="007D0569" w:rsidRDefault="00C735A4">
      <w:pPr>
        <w:jc w:val="center"/>
        <w:rPr>
          <w:szCs w:val="22"/>
        </w:rPr>
      </w:pPr>
    </w:p>
    <w:p w14:paraId="4C4CD8F4" w14:textId="77777777" w:rsidR="00C735A4" w:rsidRPr="007D0569" w:rsidRDefault="00C735A4">
      <w:pPr>
        <w:jc w:val="center"/>
        <w:rPr>
          <w:szCs w:val="22"/>
        </w:rPr>
      </w:pPr>
    </w:p>
    <w:p w14:paraId="3B2BDDAF" w14:textId="77777777" w:rsidR="00C735A4" w:rsidRPr="007D0569" w:rsidRDefault="00C735A4">
      <w:pPr>
        <w:jc w:val="center"/>
        <w:rPr>
          <w:szCs w:val="22"/>
        </w:rPr>
      </w:pPr>
    </w:p>
    <w:p w14:paraId="1CE462A2" w14:textId="77777777" w:rsidR="00C735A4" w:rsidRPr="007D0569" w:rsidRDefault="00C735A4">
      <w:pPr>
        <w:jc w:val="center"/>
        <w:rPr>
          <w:szCs w:val="22"/>
        </w:rPr>
      </w:pPr>
    </w:p>
    <w:p w14:paraId="00A8B573" w14:textId="77777777" w:rsidR="00C735A4" w:rsidRPr="007D0569" w:rsidRDefault="00C735A4">
      <w:pPr>
        <w:jc w:val="center"/>
        <w:rPr>
          <w:szCs w:val="22"/>
        </w:rPr>
      </w:pPr>
    </w:p>
    <w:p w14:paraId="6345B306" w14:textId="77777777" w:rsidR="00C735A4" w:rsidRPr="007D0569" w:rsidRDefault="00C735A4">
      <w:pPr>
        <w:jc w:val="center"/>
        <w:rPr>
          <w:szCs w:val="22"/>
        </w:rPr>
      </w:pPr>
    </w:p>
    <w:p w14:paraId="03F1DA81" w14:textId="77777777" w:rsidR="00C735A4" w:rsidRPr="007D0569" w:rsidRDefault="00C735A4">
      <w:pPr>
        <w:jc w:val="center"/>
        <w:rPr>
          <w:szCs w:val="22"/>
        </w:rPr>
      </w:pPr>
    </w:p>
    <w:p w14:paraId="70584653" w14:textId="77777777" w:rsidR="00C735A4" w:rsidRPr="007D0569" w:rsidRDefault="00C735A4">
      <w:pPr>
        <w:jc w:val="center"/>
        <w:rPr>
          <w:szCs w:val="22"/>
        </w:rPr>
      </w:pPr>
    </w:p>
    <w:p w14:paraId="058ED897" w14:textId="77777777" w:rsidR="00C735A4" w:rsidRPr="007D0569" w:rsidRDefault="00C735A4">
      <w:pPr>
        <w:jc w:val="center"/>
        <w:rPr>
          <w:szCs w:val="22"/>
        </w:rPr>
      </w:pPr>
    </w:p>
    <w:p w14:paraId="5417C4D6" w14:textId="77777777" w:rsidR="00C735A4" w:rsidRPr="007D0569" w:rsidRDefault="00C735A4">
      <w:pPr>
        <w:jc w:val="center"/>
        <w:rPr>
          <w:szCs w:val="22"/>
        </w:rPr>
      </w:pPr>
    </w:p>
    <w:p w14:paraId="2EE7377C" w14:textId="77777777" w:rsidR="00C735A4" w:rsidRPr="007D0569" w:rsidRDefault="00C735A4">
      <w:pPr>
        <w:jc w:val="center"/>
        <w:rPr>
          <w:szCs w:val="22"/>
        </w:rPr>
      </w:pPr>
    </w:p>
    <w:p w14:paraId="77485F8B" w14:textId="77777777" w:rsidR="00C735A4" w:rsidRPr="007D0569" w:rsidRDefault="00C735A4">
      <w:pPr>
        <w:jc w:val="center"/>
        <w:rPr>
          <w:szCs w:val="22"/>
        </w:rPr>
      </w:pPr>
    </w:p>
    <w:p w14:paraId="2E864CFC" w14:textId="77777777" w:rsidR="00C735A4" w:rsidRPr="007D0569" w:rsidRDefault="00C735A4">
      <w:pPr>
        <w:jc w:val="center"/>
        <w:rPr>
          <w:szCs w:val="22"/>
        </w:rPr>
      </w:pPr>
    </w:p>
    <w:p w14:paraId="71443231" w14:textId="77777777" w:rsidR="00C735A4" w:rsidRPr="007D0569" w:rsidRDefault="00C735A4">
      <w:pPr>
        <w:jc w:val="center"/>
        <w:rPr>
          <w:szCs w:val="22"/>
        </w:rPr>
      </w:pPr>
    </w:p>
    <w:p w14:paraId="6046690D" w14:textId="77777777" w:rsidR="00C735A4" w:rsidRPr="007D0569" w:rsidRDefault="00C735A4">
      <w:pPr>
        <w:jc w:val="center"/>
        <w:rPr>
          <w:szCs w:val="22"/>
        </w:rPr>
      </w:pPr>
    </w:p>
    <w:p w14:paraId="0838FD41" w14:textId="77777777" w:rsidR="00C735A4" w:rsidRPr="007D0569" w:rsidRDefault="00C735A4">
      <w:pPr>
        <w:jc w:val="center"/>
        <w:rPr>
          <w:szCs w:val="22"/>
        </w:rPr>
      </w:pPr>
    </w:p>
    <w:p w14:paraId="0D585ED0" w14:textId="77777777" w:rsidR="00C735A4" w:rsidRPr="007D0569" w:rsidRDefault="00C735A4">
      <w:pPr>
        <w:jc w:val="center"/>
        <w:rPr>
          <w:szCs w:val="22"/>
        </w:rPr>
      </w:pPr>
    </w:p>
    <w:p w14:paraId="123A0DE2" w14:textId="77777777" w:rsidR="00C735A4" w:rsidRPr="007D0569" w:rsidRDefault="00C735A4">
      <w:pPr>
        <w:jc w:val="center"/>
        <w:rPr>
          <w:szCs w:val="22"/>
        </w:rPr>
      </w:pPr>
    </w:p>
    <w:p w14:paraId="5833530B" w14:textId="77777777" w:rsidR="00C735A4" w:rsidRPr="007D0569" w:rsidRDefault="00C735A4">
      <w:pPr>
        <w:tabs>
          <w:tab w:val="left" w:pos="-1440"/>
          <w:tab w:val="left" w:pos="-720"/>
        </w:tabs>
        <w:jc w:val="center"/>
        <w:rPr>
          <w:szCs w:val="22"/>
        </w:rPr>
      </w:pPr>
    </w:p>
    <w:p w14:paraId="4405B2D3" w14:textId="77777777" w:rsidR="00C735A4" w:rsidRPr="007D0569" w:rsidRDefault="00C735A4">
      <w:pPr>
        <w:tabs>
          <w:tab w:val="left" w:pos="-1440"/>
          <w:tab w:val="left" w:pos="-720"/>
        </w:tabs>
        <w:jc w:val="center"/>
        <w:rPr>
          <w:szCs w:val="22"/>
        </w:rPr>
      </w:pPr>
    </w:p>
    <w:p w14:paraId="29AA1CB9" w14:textId="77777777" w:rsidR="00C735A4" w:rsidRPr="007D0569" w:rsidRDefault="00C735A4">
      <w:pPr>
        <w:tabs>
          <w:tab w:val="left" w:pos="-1440"/>
          <w:tab w:val="left" w:pos="-720"/>
        </w:tabs>
        <w:jc w:val="center"/>
        <w:rPr>
          <w:szCs w:val="22"/>
        </w:rPr>
      </w:pPr>
    </w:p>
    <w:p w14:paraId="7E1CB766" w14:textId="77777777" w:rsidR="00C735A4" w:rsidRPr="007D0569" w:rsidRDefault="00CD78D8">
      <w:pPr>
        <w:tabs>
          <w:tab w:val="left" w:pos="-1440"/>
          <w:tab w:val="left" w:pos="-720"/>
        </w:tabs>
        <w:jc w:val="center"/>
        <w:rPr>
          <w:szCs w:val="22"/>
        </w:rPr>
      </w:pPr>
      <w:r w:rsidRPr="007D0569">
        <w:rPr>
          <w:b/>
          <w:szCs w:val="22"/>
        </w:rPr>
        <w:t>I PRIEDAS</w:t>
      </w:r>
    </w:p>
    <w:p w14:paraId="2EB4CE39" w14:textId="77777777" w:rsidR="00C735A4" w:rsidRPr="007D0569" w:rsidRDefault="00C735A4">
      <w:pPr>
        <w:tabs>
          <w:tab w:val="left" w:pos="-1440"/>
          <w:tab w:val="left" w:pos="-720"/>
        </w:tabs>
        <w:jc w:val="center"/>
        <w:rPr>
          <w:szCs w:val="22"/>
        </w:rPr>
      </w:pPr>
    </w:p>
    <w:p w14:paraId="69583872" w14:textId="77777777" w:rsidR="00C735A4" w:rsidRPr="007D0569" w:rsidRDefault="00CD78D8" w:rsidP="005543A4">
      <w:pPr>
        <w:pStyle w:val="QRD1"/>
        <w:rPr>
          <w:noProof w:val="0"/>
        </w:rPr>
      </w:pPr>
      <w:r w:rsidRPr="007D0569">
        <w:rPr>
          <w:noProof w:val="0"/>
        </w:rPr>
        <w:t>PREPARATO CHARAKTERISTIKŲ SANTRAUKA</w:t>
      </w:r>
    </w:p>
    <w:p w14:paraId="787A6226" w14:textId="77777777" w:rsidR="00C735A4" w:rsidRPr="007D0569" w:rsidRDefault="00C735A4">
      <w:pPr>
        <w:tabs>
          <w:tab w:val="left" w:pos="-1440"/>
          <w:tab w:val="left" w:pos="-720"/>
        </w:tabs>
        <w:jc w:val="center"/>
        <w:rPr>
          <w:szCs w:val="22"/>
        </w:rPr>
      </w:pPr>
    </w:p>
    <w:p w14:paraId="0A144BDC" w14:textId="29F8C877" w:rsidR="00C735A4" w:rsidRPr="00D901D6" w:rsidRDefault="00CD78D8">
      <w:pPr>
        <w:ind w:left="567" w:hanging="567"/>
        <w:rPr>
          <w:szCs w:val="22"/>
          <w:lang w:val="it-CH"/>
        </w:rPr>
      </w:pPr>
      <w:r w:rsidRPr="007D0569">
        <w:rPr>
          <w:szCs w:val="22"/>
        </w:rPr>
        <w:br w:type="page"/>
      </w:r>
      <w:r w:rsidRPr="007D0569">
        <w:rPr>
          <w:b/>
          <w:szCs w:val="22"/>
        </w:rPr>
        <w:lastRenderedPageBreak/>
        <w:t>1.</w:t>
      </w:r>
      <w:r w:rsidRPr="007D0569">
        <w:rPr>
          <w:b/>
          <w:szCs w:val="22"/>
        </w:rPr>
        <w:tab/>
        <w:t>VAISTINIO PREPARATO PAVADINIMAS</w:t>
      </w:r>
    </w:p>
    <w:p w14:paraId="47AEFABB" w14:textId="77777777" w:rsidR="00C735A4" w:rsidRPr="007D0569" w:rsidRDefault="00C735A4">
      <w:pPr>
        <w:rPr>
          <w:szCs w:val="22"/>
        </w:rPr>
      </w:pPr>
    </w:p>
    <w:p w14:paraId="1ED5C089" w14:textId="320539A3" w:rsidR="00C735A4" w:rsidRPr="007D0569" w:rsidRDefault="00036422">
      <w:pPr>
        <w:widowControl w:val="0"/>
        <w:rPr>
          <w:szCs w:val="22"/>
        </w:rPr>
      </w:pPr>
      <w:r>
        <w:rPr>
          <w:color w:val="000000"/>
        </w:rPr>
        <w:t>D</w:t>
      </w:r>
      <w:r w:rsidRPr="00036422">
        <w:rPr>
          <w:color w:val="000000"/>
        </w:rPr>
        <w:t xml:space="preserve">abigatran </w:t>
      </w:r>
      <w:r w:rsidR="003D340D" w:rsidRPr="00C1223D">
        <w:rPr>
          <w:color w:val="000000"/>
        </w:rPr>
        <w:t>e</w:t>
      </w:r>
      <w:r w:rsidR="00606C68" w:rsidRPr="00C1223D">
        <w:rPr>
          <w:color w:val="000000"/>
        </w:rPr>
        <w:t>texilate</w:t>
      </w:r>
      <w:r w:rsidR="00606C68">
        <w:rPr>
          <w:color w:val="000000"/>
        </w:rPr>
        <w:t xml:space="preserve"> Viatris</w:t>
      </w:r>
      <w:r w:rsidR="00481DCA" w:rsidRPr="007D0569">
        <w:rPr>
          <w:color w:val="000000"/>
        </w:rPr>
        <w:t xml:space="preserve"> </w:t>
      </w:r>
      <w:r w:rsidR="00CD78D8" w:rsidRPr="007D0569">
        <w:rPr>
          <w:szCs w:val="22"/>
        </w:rPr>
        <w:t>75 mg kietosios kapsulės</w:t>
      </w:r>
    </w:p>
    <w:p w14:paraId="09481121" w14:textId="77777777" w:rsidR="00C735A4" w:rsidRPr="007D0569" w:rsidRDefault="00C735A4">
      <w:pPr>
        <w:widowControl w:val="0"/>
        <w:rPr>
          <w:szCs w:val="22"/>
        </w:rPr>
      </w:pPr>
    </w:p>
    <w:p w14:paraId="2CC5CBCC" w14:textId="77777777" w:rsidR="00C735A4" w:rsidRPr="007D0569" w:rsidRDefault="00C735A4">
      <w:pPr>
        <w:widowControl w:val="0"/>
        <w:rPr>
          <w:szCs w:val="22"/>
        </w:rPr>
      </w:pPr>
    </w:p>
    <w:p w14:paraId="3B281C6A" w14:textId="77777777" w:rsidR="00C735A4" w:rsidRPr="007D0569" w:rsidRDefault="00CD78D8">
      <w:pPr>
        <w:widowControl w:val="0"/>
        <w:ind w:left="567" w:hanging="567"/>
        <w:rPr>
          <w:szCs w:val="22"/>
        </w:rPr>
      </w:pPr>
      <w:r w:rsidRPr="007D0569">
        <w:rPr>
          <w:b/>
          <w:szCs w:val="22"/>
        </w:rPr>
        <w:t>2.</w:t>
      </w:r>
      <w:r w:rsidRPr="007D0569">
        <w:rPr>
          <w:b/>
          <w:szCs w:val="22"/>
        </w:rPr>
        <w:tab/>
        <w:t>KOKYBINĖ IR KIEKYBINĖ SUDĖTIS</w:t>
      </w:r>
    </w:p>
    <w:p w14:paraId="0CD6D70B" w14:textId="77777777" w:rsidR="00C735A4" w:rsidRPr="007D0569" w:rsidRDefault="00C735A4">
      <w:pPr>
        <w:rPr>
          <w:szCs w:val="22"/>
        </w:rPr>
      </w:pPr>
    </w:p>
    <w:p w14:paraId="29046DE1" w14:textId="1E6F5BA3" w:rsidR="00C735A4" w:rsidRPr="007D0569" w:rsidRDefault="00CD78D8">
      <w:pPr>
        <w:rPr>
          <w:szCs w:val="22"/>
        </w:rPr>
      </w:pPr>
      <w:r w:rsidRPr="007D0569">
        <w:rPr>
          <w:szCs w:val="22"/>
        </w:rPr>
        <w:t xml:space="preserve">Kiekvienoje kietojoje kapsulėje yra dabigatrano eteksilato </w:t>
      </w:r>
      <w:r w:rsidR="00F13114" w:rsidRPr="007D0569">
        <w:rPr>
          <w:szCs w:val="22"/>
        </w:rPr>
        <w:t>mesilato</w:t>
      </w:r>
      <w:r w:rsidR="00F13114">
        <w:rPr>
          <w:szCs w:val="22"/>
        </w:rPr>
        <w:t>, atitinkančio</w:t>
      </w:r>
      <w:r w:rsidR="00F13114" w:rsidRPr="007D0569">
        <w:rPr>
          <w:szCs w:val="22"/>
        </w:rPr>
        <w:t xml:space="preserve"> 75 mg dabigatrano eteksilato </w:t>
      </w:r>
      <w:r w:rsidRPr="007D0569">
        <w:rPr>
          <w:szCs w:val="22"/>
        </w:rPr>
        <w:t>(</w:t>
      </w:r>
      <w:r w:rsidRPr="007D0569">
        <w:rPr>
          <w:i/>
          <w:szCs w:val="22"/>
        </w:rPr>
        <w:t>dabigatranum etexilatum</w:t>
      </w:r>
      <w:r w:rsidRPr="007D0569">
        <w:rPr>
          <w:szCs w:val="22"/>
        </w:rPr>
        <w:t>).</w:t>
      </w:r>
    </w:p>
    <w:p w14:paraId="29F82303" w14:textId="77777777" w:rsidR="00C735A4" w:rsidRPr="007D0569" w:rsidRDefault="00C735A4">
      <w:pPr>
        <w:rPr>
          <w:szCs w:val="22"/>
        </w:rPr>
      </w:pPr>
    </w:p>
    <w:p w14:paraId="2F63EE80" w14:textId="77777777" w:rsidR="00C735A4" w:rsidRPr="007D0569" w:rsidRDefault="00CD78D8">
      <w:pPr>
        <w:autoSpaceDE w:val="0"/>
        <w:autoSpaceDN w:val="0"/>
        <w:adjustRightInd w:val="0"/>
        <w:rPr>
          <w:szCs w:val="22"/>
        </w:rPr>
      </w:pPr>
      <w:r w:rsidRPr="007D0569">
        <w:rPr>
          <w:szCs w:val="22"/>
        </w:rPr>
        <w:t>Visos pagalbinės medžiagos išvardytos 6.1 skyriuje.</w:t>
      </w:r>
    </w:p>
    <w:p w14:paraId="27C1781F" w14:textId="77777777" w:rsidR="00C735A4" w:rsidRPr="007D0569" w:rsidRDefault="00C735A4">
      <w:pPr>
        <w:rPr>
          <w:szCs w:val="22"/>
        </w:rPr>
      </w:pPr>
    </w:p>
    <w:p w14:paraId="442A0C03" w14:textId="77777777" w:rsidR="00C735A4" w:rsidRPr="007D0569" w:rsidRDefault="00C735A4">
      <w:pPr>
        <w:rPr>
          <w:szCs w:val="22"/>
        </w:rPr>
      </w:pPr>
    </w:p>
    <w:p w14:paraId="1C1BA543" w14:textId="77777777" w:rsidR="00C735A4" w:rsidRPr="007D0569" w:rsidRDefault="00CD78D8">
      <w:pPr>
        <w:ind w:left="567" w:hanging="567"/>
        <w:rPr>
          <w:caps/>
          <w:szCs w:val="22"/>
        </w:rPr>
      </w:pPr>
      <w:r w:rsidRPr="007D0569">
        <w:rPr>
          <w:b/>
          <w:szCs w:val="22"/>
        </w:rPr>
        <w:t>3.</w:t>
      </w:r>
      <w:r w:rsidRPr="007D0569">
        <w:rPr>
          <w:b/>
          <w:szCs w:val="22"/>
        </w:rPr>
        <w:tab/>
        <w:t>FARMACINĖ FORMA</w:t>
      </w:r>
    </w:p>
    <w:p w14:paraId="6B9FAA78" w14:textId="77777777" w:rsidR="00C735A4" w:rsidRPr="007D0569" w:rsidRDefault="00C735A4">
      <w:pPr>
        <w:rPr>
          <w:szCs w:val="22"/>
        </w:rPr>
      </w:pPr>
    </w:p>
    <w:p w14:paraId="675BA119" w14:textId="6B916AC2" w:rsidR="00C735A4" w:rsidRPr="007D0569" w:rsidRDefault="00CD78D8">
      <w:pPr>
        <w:autoSpaceDE w:val="0"/>
        <w:autoSpaceDN w:val="0"/>
        <w:adjustRightInd w:val="0"/>
        <w:rPr>
          <w:rFonts w:eastAsia="MS Mincho"/>
          <w:szCs w:val="22"/>
        </w:rPr>
      </w:pPr>
      <w:r w:rsidRPr="007D0569">
        <w:rPr>
          <w:szCs w:val="22"/>
        </w:rPr>
        <w:t>Kietoji kapsulė</w:t>
      </w:r>
    </w:p>
    <w:p w14:paraId="41401E50" w14:textId="77777777" w:rsidR="00C735A4" w:rsidRPr="007D0569" w:rsidRDefault="00C735A4">
      <w:pPr>
        <w:autoSpaceDE w:val="0"/>
        <w:autoSpaceDN w:val="0"/>
        <w:adjustRightInd w:val="0"/>
        <w:rPr>
          <w:rFonts w:eastAsia="MS Mincho"/>
          <w:szCs w:val="22"/>
          <w:lang w:eastAsia="ja-JP"/>
        </w:rPr>
      </w:pPr>
    </w:p>
    <w:p w14:paraId="53D7C1EC" w14:textId="0D80ED85" w:rsidR="00C735A4" w:rsidRPr="00EB0878" w:rsidRDefault="00F13114" w:rsidP="002A6E1A">
      <w:pPr>
        <w:rPr>
          <w:szCs w:val="22"/>
        </w:rPr>
      </w:pPr>
      <w:r>
        <w:rPr>
          <w:szCs w:val="22"/>
        </w:rPr>
        <w:t>1</w:t>
      </w:r>
      <w:r w:rsidR="00F7771A" w:rsidRPr="007D0569">
        <w:rPr>
          <w:szCs w:val="22"/>
        </w:rPr>
        <w:t>-ojo dydžio (maždaug 1</w:t>
      </w:r>
      <w:r>
        <w:rPr>
          <w:szCs w:val="22"/>
        </w:rPr>
        <w:t>9</w:t>
      </w:r>
      <w:r w:rsidR="00F7771A" w:rsidRPr="007D0569">
        <w:rPr>
          <w:szCs w:val="22"/>
        </w:rPr>
        <w:t xml:space="preserve"> mm) kietoji </w:t>
      </w:r>
      <w:r>
        <w:rPr>
          <w:szCs w:val="22"/>
        </w:rPr>
        <w:t xml:space="preserve">hipromeliozės </w:t>
      </w:r>
      <w:r w:rsidR="00F7771A" w:rsidRPr="007D0569">
        <w:rPr>
          <w:szCs w:val="22"/>
        </w:rPr>
        <w:t>kapsulė</w:t>
      </w:r>
      <w:r w:rsidR="00CD78D8" w:rsidRPr="007D0569">
        <w:rPr>
          <w:szCs w:val="22"/>
        </w:rPr>
        <w:t>, kuri</w:t>
      </w:r>
      <w:r w:rsidR="00F7771A" w:rsidRPr="007D0569">
        <w:rPr>
          <w:szCs w:val="22"/>
        </w:rPr>
        <w:t>os</w:t>
      </w:r>
      <w:r w:rsidR="00CD78D8" w:rsidRPr="007D0569">
        <w:rPr>
          <w:szCs w:val="22"/>
        </w:rPr>
        <w:t xml:space="preserve"> dangtelis baltas, nepermatomas, korpusas</w:t>
      </w:r>
      <w:r w:rsidR="00D0217A">
        <w:rPr>
          <w:szCs w:val="22"/>
        </w:rPr>
        <w:t> </w:t>
      </w:r>
      <w:r w:rsidR="00CD78D8" w:rsidRPr="007D0569">
        <w:rPr>
          <w:szCs w:val="22"/>
        </w:rPr>
        <w:t>– baltas, nepermatomas</w:t>
      </w:r>
      <w:r w:rsidR="002A6E1A">
        <w:rPr>
          <w:szCs w:val="22"/>
        </w:rPr>
        <w:t>,</w:t>
      </w:r>
      <w:r w:rsidR="00CD78D8" w:rsidRPr="007D0569">
        <w:rPr>
          <w:szCs w:val="22"/>
        </w:rPr>
        <w:t xml:space="preserve"> pripildyt</w:t>
      </w:r>
      <w:r w:rsidR="00F7771A" w:rsidRPr="007D0569">
        <w:rPr>
          <w:szCs w:val="22"/>
        </w:rPr>
        <w:t xml:space="preserve">a </w:t>
      </w:r>
      <w:r>
        <w:rPr>
          <w:szCs w:val="22"/>
        </w:rPr>
        <w:t>šviesiai gel</w:t>
      </w:r>
      <w:r w:rsidR="006E6C85">
        <w:rPr>
          <w:szCs w:val="22"/>
        </w:rPr>
        <w:t>tonų</w:t>
      </w:r>
      <w:r>
        <w:rPr>
          <w:szCs w:val="22"/>
        </w:rPr>
        <w:t xml:space="preserve"> </w:t>
      </w:r>
      <w:r w:rsidR="00F7771A" w:rsidRPr="007D0569">
        <w:rPr>
          <w:szCs w:val="22"/>
        </w:rPr>
        <w:t>ar</w:t>
      </w:r>
      <w:r w:rsidR="006E6C85">
        <w:rPr>
          <w:szCs w:val="22"/>
        </w:rPr>
        <w:t>ba</w:t>
      </w:r>
      <w:r w:rsidR="00CD78D8" w:rsidRPr="007D0569">
        <w:rPr>
          <w:szCs w:val="22"/>
        </w:rPr>
        <w:t xml:space="preserve"> gelsvų </w:t>
      </w:r>
      <w:r w:rsidR="003D340D">
        <w:rPr>
          <w:szCs w:val="22"/>
        </w:rPr>
        <w:t>pelečių</w:t>
      </w:r>
      <w:r w:rsidR="00CD78D8" w:rsidRPr="007D0569">
        <w:rPr>
          <w:szCs w:val="22"/>
        </w:rPr>
        <w:t xml:space="preserve">. </w:t>
      </w:r>
      <w:r w:rsidR="002A6E1A">
        <w:rPr>
          <w:szCs w:val="22"/>
        </w:rPr>
        <w:t>Ant kapsulės dangtelio ir korpuso juodu rašalu atspausdintas užrašas „VTRS“, žemiau jo – „DC75“.</w:t>
      </w:r>
    </w:p>
    <w:p w14:paraId="173752EE" w14:textId="77777777" w:rsidR="00C735A4" w:rsidRPr="007D0569" w:rsidRDefault="00C735A4">
      <w:pPr>
        <w:autoSpaceDE w:val="0"/>
        <w:autoSpaceDN w:val="0"/>
        <w:adjustRightInd w:val="0"/>
        <w:rPr>
          <w:rFonts w:eastAsia="MS Mincho"/>
          <w:szCs w:val="22"/>
          <w:lang w:eastAsia="ja-JP"/>
        </w:rPr>
      </w:pPr>
    </w:p>
    <w:p w14:paraId="40751FEB" w14:textId="77777777" w:rsidR="00C735A4" w:rsidRPr="007D0569" w:rsidRDefault="00C735A4">
      <w:pPr>
        <w:autoSpaceDE w:val="0"/>
        <w:autoSpaceDN w:val="0"/>
        <w:adjustRightInd w:val="0"/>
        <w:rPr>
          <w:rFonts w:eastAsia="MS Mincho"/>
          <w:szCs w:val="22"/>
          <w:lang w:eastAsia="ja-JP"/>
        </w:rPr>
      </w:pPr>
    </w:p>
    <w:p w14:paraId="685661B2" w14:textId="77777777" w:rsidR="00C735A4" w:rsidRPr="007D0569" w:rsidRDefault="00CD78D8">
      <w:pPr>
        <w:ind w:left="567" w:hanging="567"/>
        <w:rPr>
          <w:caps/>
          <w:szCs w:val="22"/>
        </w:rPr>
      </w:pPr>
      <w:r w:rsidRPr="007D0569">
        <w:rPr>
          <w:b/>
          <w:caps/>
          <w:szCs w:val="22"/>
        </w:rPr>
        <w:t>4.</w:t>
      </w:r>
      <w:r w:rsidRPr="007D0569">
        <w:rPr>
          <w:b/>
          <w:caps/>
          <w:szCs w:val="22"/>
        </w:rPr>
        <w:tab/>
        <w:t>KLINIKINĖ INFORMACIJA</w:t>
      </w:r>
    </w:p>
    <w:p w14:paraId="54EED602" w14:textId="77777777" w:rsidR="00C735A4" w:rsidRPr="007D0569" w:rsidRDefault="00C735A4">
      <w:pPr>
        <w:rPr>
          <w:szCs w:val="22"/>
        </w:rPr>
      </w:pPr>
    </w:p>
    <w:p w14:paraId="6994FD97" w14:textId="77777777" w:rsidR="00C735A4" w:rsidRPr="007D0569" w:rsidRDefault="00CD78D8">
      <w:pPr>
        <w:ind w:left="567" w:hanging="567"/>
        <w:rPr>
          <w:szCs w:val="22"/>
        </w:rPr>
      </w:pPr>
      <w:r w:rsidRPr="007D0569">
        <w:rPr>
          <w:b/>
          <w:szCs w:val="22"/>
        </w:rPr>
        <w:t>4.1</w:t>
      </w:r>
      <w:r w:rsidRPr="007D0569">
        <w:rPr>
          <w:b/>
          <w:szCs w:val="22"/>
        </w:rPr>
        <w:tab/>
        <w:t>Terapinės indikacijos</w:t>
      </w:r>
    </w:p>
    <w:p w14:paraId="13D17528" w14:textId="77777777" w:rsidR="00C735A4" w:rsidRPr="007D0569" w:rsidRDefault="00C735A4">
      <w:pPr>
        <w:rPr>
          <w:bCs/>
          <w:iCs/>
          <w:szCs w:val="22"/>
        </w:rPr>
      </w:pPr>
    </w:p>
    <w:p w14:paraId="65883733" w14:textId="77777777" w:rsidR="00C735A4" w:rsidRPr="007D0569" w:rsidRDefault="00CD78D8">
      <w:pPr>
        <w:rPr>
          <w:bCs/>
          <w:iCs/>
          <w:szCs w:val="22"/>
        </w:rPr>
      </w:pPr>
      <w:r w:rsidRPr="007D0569">
        <w:rPr>
          <w:szCs w:val="22"/>
        </w:rPr>
        <w:t>Pirminė venų tromboembolinių (VTE) reiškinių profilaktika suaugusiems pacientams, kuriems atlikta planinė viso klubo sąnario arba viso kelio sąnario keitimo operacija.</w:t>
      </w:r>
    </w:p>
    <w:p w14:paraId="35BA9E28" w14:textId="77777777" w:rsidR="00C735A4" w:rsidRPr="007D0569" w:rsidRDefault="00C735A4">
      <w:pPr>
        <w:rPr>
          <w:szCs w:val="22"/>
        </w:rPr>
      </w:pPr>
    </w:p>
    <w:p w14:paraId="53523D52" w14:textId="40934B98" w:rsidR="00C735A4" w:rsidRPr="007D0569" w:rsidRDefault="00CD78D8">
      <w:pPr>
        <w:rPr>
          <w:szCs w:val="22"/>
        </w:rPr>
      </w:pPr>
      <w:r w:rsidRPr="007D0569">
        <w:rPr>
          <w:szCs w:val="22"/>
        </w:rPr>
        <w:t xml:space="preserve">VTE reiškinių gydymas ir VTE pasikartojimo profilaktika vaikams </w:t>
      </w:r>
      <w:r w:rsidR="00910EB1">
        <w:rPr>
          <w:szCs w:val="22"/>
        </w:rPr>
        <w:t>(</w:t>
      </w:r>
      <w:r w:rsidRPr="00CE5633">
        <w:rPr>
          <w:szCs w:val="22"/>
        </w:rPr>
        <w:t xml:space="preserve">nuo </w:t>
      </w:r>
      <w:r w:rsidR="00B760AD">
        <w:rPr>
          <w:szCs w:val="22"/>
        </w:rPr>
        <w:t xml:space="preserve">tada, kai vaikai gali nuryti minkštą maistą, </w:t>
      </w:r>
      <w:r w:rsidRPr="00CE5633">
        <w:rPr>
          <w:szCs w:val="22"/>
        </w:rPr>
        <w:t xml:space="preserve">iki </w:t>
      </w:r>
      <w:r w:rsidR="00910EB1">
        <w:rPr>
          <w:szCs w:val="22"/>
        </w:rPr>
        <w:t>jaunesnių</w:t>
      </w:r>
      <w:r w:rsidR="002A6E1A">
        <w:rPr>
          <w:szCs w:val="22"/>
        </w:rPr>
        <w:t xml:space="preserve"> </w:t>
      </w:r>
      <w:r w:rsidR="00CE5633">
        <w:rPr>
          <w:szCs w:val="22"/>
        </w:rPr>
        <w:t>kaip</w:t>
      </w:r>
      <w:r w:rsidRPr="007D0569">
        <w:rPr>
          <w:szCs w:val="22"/>
        </w:rPr>
        <w:t xml:space="preserve"> 18 metų</w:t>
      </w:r>
      <w:r w:rsidR="00910EB1">
        <w:rPr>
          <w:szCs w:val="22"/>
        </w:rPr>
        <w:t>)</w:t>
      </w:r>
      <w:r w:rsidRPr="007D0569">
        <w:rPr>
          <w:szCs w:val="22"/>
        </w:rPr>
        <w:t>.</w:t>
      </w:r>
    </w:p>
    <w:p w14:paraId="150755FF" w14:textId="77777777" w:rsidR="00C735A4" w:rsidRPr="007D0569" w:rsidRDefault="00C735A4">
      <w:pPr>
        <w:rPr>
          <w:szCs w:val="22"/>
        </w:rPr>
      </w:pPr>
    </w:p>
    <w:p w14:paraId="557ADDFE" w14:textId="77777777" w:rsidR="00C735A4" w:rsidRPr="007D0569" w:rsidRDefault="00CD78D8">
      <w:pPr>
        <w:rPr>
          <w:szCs w:val="22"/>
        </w:rPr>
      </w:pPr>
      <w:r w:rsidRPr="007D0569">
        <w:rPr>
          <w:szCs w:val="22"/>
        </w:rPr>
        <w:t>Kokios farmacinės formos dozės tinka atitinkamam amžiui, žr. 4.2 skyriuje.</w:t>
      </w:r>
    </w:p>
    <w:p w14:paraId="65A3489D" w14:textId="77777777" w:rsidR="00C735A4" w:rsidRPr="007D0569" w:rsidRDefault="00C735A4">
      <w:pPr>
        <w:rPr>
          <w:szCs w:val="22"/>
        </w:rPr>
      </w:pPr>
    </w:p>
    <w:p w14:paraId="4425AC17" w14:textId="77777777" w:rsidR="00C735A4" w:rsidRPr="007D0569" w:rsidRDefault="00CD78D8">
      <w:pPr>
        <w:ind w:left="567" w:hanging="567"/>
        <w:rPr>
          <w:b/>
          <w:szCs w:val="22"/>
        </w:rPr>
      </w:pPr>
      <w:r w:rsidRPr="007D0569">
        <w:rPr>
          <w:b/>
          <w:szCs w:val="22"/>
        </w:rPr>
        <w:t>4.2</w:t>
      </w:r>
      <w:r w:rsidRPr="007D0569">
        <w:rPr>
          <w:b/>
          <w:szCs w:val="22"/>
        </w:rPr>
        <w:tab/>
        <w:t>Dozavimas ir vartojimo metodas</w:t>
      </w:r>
    </w:p>
    <w:p w14:paraId="7447CE43" w14:textId="77777777" w:rsidR="00C735A4" w:rsidRPr="007D0569" w:rsidRDefault="00C735A4">
      <w:pPr>
        <w:rPr>
          <w:b/>
          <w:szCs w:val="22"/>
        </w:rPr>
      </w:pPr>
    </w:p>
    <w:p w14:paraId="01C0CD5D" w14:textId="77777777" w:rsidR="00C735A4" w:rsidRPr="007D0569" w:rsidRDefault="00CD78D8">
      <w:pPr>
        <w:rPr>
          <w:szCs w:val="22"/>
          <w:u w:val="single"/>
        </w:rPr>
      </w:pPr>
      <w:r w:rsidRPr="007D0569">
        <w:rPr>
          <w:szCs w:val="22"/>
          <w:u w:val="single"/>
        </w:rPr>
        <w:t>Dozavimas</w:t>
      </w:r>
    </w:p>
    <w:p w14:paraId="5C932759" w14:textId="77777777" w:rsidR="00C735A4" w:rsidRPr="007D0569" w:rsidRDefault="00C735A4">
      <w:pPr>
        <w:rPr>
          <w:b/>
          <w:szCs w:val="22"/>
        </w:rPr>
      </w:pPr>
    </w:p>
    <w:p w14:paraId="5AA37183" w14:textId="18EAA1DC" w:rsidR="00F7771A" w:rsidRPr="007D0569" w:rsidRDefault="00036422">
      <w:pPr>
        <w:rPr>
          <w:szCs w:val="22"/>
        </w:rPr>
      </w:pPr>
      <w:r>
        <w:rPr>
          <w:color w:val="000000"/>
        </w:rPr>
        <w:t>D</w:t>
      </w:r>
      <w:r w:rsidRPr="00036422">
        <w:rPr>
          <w:color w:val="000000"/>
        </w:rPr>
        <w:t>abigatran</w:t>
      </w:r>
      <w:r w:rsidR="00764D48">
        <w:rPr>
          <w:color w:val="000000"/>
        </w:rPr>
        <w:t xml:space="preserve"> </w:t>
      </w:r>
      <w:r w:rsidR="00941AAB">
        <w:rPr>
          <w:color w:val="000000"/>
        </w:rPr>
        <w:t>etexilate</w:t>
      </w:r>
      <w:r w:rsidR="00606C68">
        <w:rPr>
          <w:color w:val="000000"/>
        </w:rPr>
        <w:t xml:space="preserve"> Viatris</w:t>
      </w:r>
      <w:r w:rsidR="00F7771A" w:rsidRPr="007D0569">
        <w:rPr>
          <w:szCs w:val="22"/>
        </w:rPr>
        <w:t xml:space="preserve"> </w:t>
      </w:r>
      <w:r w:rsidR="00CD78D8" w:rsidRPr="007D0569">
        <w:rPr>
          <w:szCs w:val="22"/>
        </w:rPr>
        <w:t>kapsul</w:t>
      </w:r>
      <w:r w:rsidR="00910EB1">
        <w:rPr>
          <w:szCs w:val="22"/>
        </w:rPr>
        <w:t>ių</w:t>
      </w:r>
      <w:r w:rsidR="00CD78D8" w:rsidRPr="007D0569">
        <w:rPr>
          <w:szCs w:val="22"/>
        </w:rPr>
        <w:t xml:space="preserve"> galima skirti suaugusiesiems ir </w:t>
      </w:r>
      <w:r w:rsidR="00910EB1">
        <w:rPr>
          <w:szCs w:val="22"/>
        </w:rPr>
        <w:t xml:space="preserve">8 metų arba vyresniems </w:t>
      </w:r>
      <w:r w:rsidR="00CD78D8" w:rsidRPr="007D0569">
        <w:rPr>
          <w:szCs w:val="22"/>
        </w:rPr>
        <w:t xml:space="preserve">vaikams, kurie gali nuryti visą kapsulę. </w:t>
      </w:r>
      <w:r w:rsidR="00F7771A" w:rsidRPr="007D0569">
        <w:rPr>
          <w:szCs w:val="22"/>
        </w:rPr>
        <w:t xml:space="preserve">Dozę, nurodytą atitinkamos </w:t>
      </w:r>
      <w:r w:rsidR="00E17610">
        <w:rPr>
          <w:szCs w:val="22"/>
        </w:rPr>
        <w:t xml:space="preserve">farmacinės </w:t>
      </w:r>
      <w:r w:rsidR="00F7771A" w:rsidRPr="007D0569">
        <w:rPr>
          <w:szCs w:val="22"/>
        </w:rPr>
        <w:t>formos dozavimo lentelėje, reikia skirti atsižvelgiant į vaiko kūno svorį ir amžių.</w:t>
      </w:r>
    </w:p>
    <w:p w14:paraId="63732737" w14:textId="77777777" w:rsidR="00F7771A" w:rsidRPr="007D0569" w:rsidRDefault="00F7771A">
      <w:pPr>
        <w:rPr>
          <w:szCs w:val="22"/>
        </w:rPr>
      </w:pPr>
    </w:p>
    <w:p w14:paraId="1D0EEFBD" w14:textId="4FA7F788" w:rsidR="00F7771A" w:rsidRDefault="00F27DA3">
      <w:pPr>
        <w:rPr>
          <w:szCs w:val="22"/>
        </w:rPr>
      </w:pPr>
      <w:r>
        <w:rPr>
          <w:szCs w:val="22"/>
        </w:rPr>
        <w:t>Jaunesni</w:t>
      </w:r>
      <w:r w:rsidR="00476F0C">
        <w:rPr>
          <w:szCs w:val="22"/>
        </w:rPr>
        <w:t>ų</w:t>
      </w:r>
      <w:r>
        <w:rPr>
          <w:szCs w:val="22"/>
        </w:rPr>
        <w:t xml:space="preserve"> kaip 8 metų vaik</w:t>
      </w:r>
      <w:r w:rsidR="00476F0C">
        <w:rPr>
          <w:szCs w:val="22"/>
        </w:rPr>
        <w:t>ų</w:t>
      </w:r>
      <w:r>
        <w:rPr>
          <w:szCs w:val="22"/>
        </w:rPr>
        <w:t xml:space="preserve"> </w:t>
      </w:r>
      <w:r w:rsidR="00476F0C">
        <w:rPr>
          <w:szCs w:val="22"/>
        </w:rPr>
        <w:t xml:space="preserve">gydymui </w:t>
      </w:r>
      <w:r>
        <w:rPr>
          <w:szCs w:val="22"/>
        </w:rPr>
        <w:t xml:space="preserve">yra </w:t>
      </w:r>
      <w:r w:rsidR="00476F0C">
        <w:rPr>
          <w:szCs w:val="22"/>
        </w:rPr>
        <w:t xml:space="preserve">kitų, </w:t>
      </w:r>
      <w:r w:rsidR="00872E48">
        <w:rPr>
          <w:szCs w:val="22"/>
        </w:rPr>
        <w:t xml:space="preserve">jų amžių atitinkančių </w:t>
      </w:r>
      <w:r w:rsidR="002B7A4B">
        <w:rPr>
          <w:szCs w:val="22"/>
        </w:rPr>
        <w:t>vaistinių preparatų, kurių sudėtyje yra dabigatrano eteksilato, farmacinių formų</w:t>
      </w:r>
      <w:r w:rsidR="007F145D">
        <w:rPr>
          <w:szCs w:val="22"/>
        </w:rPr>
        <w:t xml:space="preserve">. Keičiant vaistinio preparato formas, gali prireikti keisti </w:t>
      </w:r>
      <w:r w:rsidR="00476F0C">
        <w:rPr>
          <w:szCs w:val="22"/>
        </w:rPr>
        <w:t>skiriamą</w:t>
      </w:r>
      <w:r w:rsidR="007F145D">
        <w:rPr>
          <w:szCs w:val="22"/>
        </w:rPr>
        <w:t xml:space="preserve"> dozę.</w:t>
      </w:r>
    </w:p>
    <w:p w14:paraId="6A1AD571" w14:textId="77777777" w:rsidR="00C735A4" w:rsidRPr="007D0569" w:rsidRDefault="00C735A4">
      <w:pPr>
        <w:rPr>
          <w:i/>
          <w:szCs w:val="22"/>
        </w:rPr>
      </w:pPr>
    </w:p>
    <w:p w14:paraId="227B2F96" w14:textId="77777777" w:rsidR="00C735A4" w:rsidRPr="006E326B" w:rsidRDefault="00CD78D8">
      <w:pPr>
        <w:rPr>
          <w:b/>
          <w:i/>
          <w:szCs w:val="22"/>
          <w:u w:val="single"/>
        </w:rPr>
      </w:pPr>
      <w:r w:rsidRPr="006E326B">
        <w:rPr>
          <w:b/>
          <w:i/>
          <w:szCs w:val="22"/>
          <w:u w:val="single"/>
        </w:rPr>
        <w:t>Pirminė VTE profilaktika ortopedinėje chirurgijoje</w:t>
      </w:r>
    </w:p>
    <w:p w14:paraId="48793494" w14:textId="77777777" w:rsidR="00C735A4" w:rsidRPr="007D0569" w:rsidRDefault="00CD78D8">
      <w:pPr>
        <w:rPr>
          <w:bCs/>
          <w:szCs w:val="22"/>
        </w:rPr>
      </w:pPr>
      <w:r w:rsidRPr="007D0569">
        <w:rPr>
          <w:szCs w:val="22"/>
        </w:rPr>
        <w:t>Rekomenduojamos dabigatrano eteksilato dozės ir terapijos trukmė pirminei VTE profilaktikai ortopedinėje chirurgijoje nurodytos 1 lentelėje.</w:t>
      </w:r>
    </w:p>
    <w:p w14:paraId="6CE2FC89" w14:textId="77777777" w:rsidR="00C735A4" w:rsidRPr="007D0569" w:rsidRDefault="00C735A4">
      <w:pPr>
        <w:rPr>
          <w:bCs/>
          <w:szCs w:val="22"/>
        </w:rPr>
      </w:pPr>
    </w:p>
    <w:p w14:paraId="5AFF0DC0" w14:textId="2EBA580C" w:rsidR="00C735A4" w:rsidRPr="007D0569" w:rsidRDefault="00CD78D8">
      <w:pPr>
        <w:pageBreakBefore/>
        <w:ind w:left="992" w:hanging="992"/>
        <w:rPr>
          <w:b/>
          <w:szCs w:val="22"/>
        </w:rPr>
      </w:pPr>
      <w:r w:rsidRPr="007D0569">
        <w:rPr>
          <w:b/>
          <w:szCs w:val="22"/>
        </w:rPr>
        <w:lastRenderedPageBreak/>
        <w:t>1 lentelė.</w:t>
      </w:r>
      <w:r w:rsidRPr="007D0569">
        <w:rPr>
          <w:b/>
          <w:szCs w:val="22"/>
        </w:rPr>
        <w:tab/>
        <w:t>Dozių ir terapijos trukmės rekomendacijos pirminei VTE profilaktikai ortopedinėje chirurgijoje</w:t>
      </w:r>
    </w:p>
    <w:p w14:paraId="05BF73DE" w14:textId="77777777" w:rsidR="00C735A4" w:rsidRPr="007D0569" w:rsidRDefault="00C735A4">
      <w:pPr>
        <w:rPr>
          <w:bCs/>
          <w:szCs w:val="22"/>
          <w:u w:val="single"/>
        </w:rPr>
      </w:pPr>
    </w:p>
    <w:tbl>
      <w:tblPr>
        <w:tblW w:w="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155"/>
        <w:gridCol w:w="1985"/>
        <w:gridCol w:w="1766"/>
      </w:tblGrid>
      <w:tr w:rsidR="00C735A4" w:rsidRPr="007D0569" w14:paraId="3398FEBE" w14:textId="77777777" w:rsidTr="003A41D4">
        <w:trPr>
          <w:trHeight w:val="1219"/>
        </w:trPr>
        <w:tc>
          <w:tcPr>
            <w:tcW w:w="3510" w:type="dxa"/>
          </w:tcPr>
          <w:p w14:paraId="1CCCBB75" w14:textId="77777777" w:rsidR="00C735A4" w:rsidRPr="007D0569" w:rsidRDefault="00C735A4" w:rsidP="003A41D4">
            <w:pPr>
              <w:rPr>
                <w:bCs/>
                <w:szCs w:val="22"/>
                <w:u w:val="single"/>
              </w:rPr>
            </w:pPr>
          </w:p>
        </w:tc>
        <w:tc>
          <w:tcPr>
            <w:tcW w:w="2155" w:type="dxa"/>
          </w:tcPr>
          <w:p w14:paraId="754026A2" w14:textId="77777777" w:rsidR="00C735A4" w:rsidRPr="007D0569" w:rsidRDefault="00CD78D8" w:rsidP="003A41D4">
            <w:pPr>
              <w:rPr>
                <w:b/>
                <w:szCs w:val="22"/>
              </w:rPr>
            </w:pPr>
            <w:r w:rsidRPr="007D0569">
              <w:rPr>
                <w:b/>
                <w:szCs w:val="22"/>
              </w:rPr>
              <w:t>Gydymo pradžia operacijos dieną, praėjus 1</w:t>
            </w:r>
            <w:r w:rsidRPr="007D0569">
              <w:rPr>
                <w:b/>
                <w:szCs w:val="22"/>
              </w:rPr>
              <w:noBreakHyphen/>
              <w:t>4 valandoms po operacijos pabaigos</w:t>
            </w:r>
          </w:p>
        </w:tc>
        <w:tc>
          <w:tcPr>
            <w:tcW w:w="1985" w:type="dxa"/>
          </w:tcPr>
          <w:p w14:paraId="3916F85B" w14:textId="77777777" w:rsidR="00C735A4" w:rsidRPr="007D0569" w:rsidRDefault="00CD78D8" w:rsidP="003A41D4">
            <w:pPr>
              <w:rPr>
                <w:b/>
                <w:szCs w:val="22"/>
              </w:rPr>
            </w:pPr>
            <w:r w:rsidRPr="007D0569">
              <w:rPr>
                <w:b/>
                <w:szCs w:val="22"/>
              </w:rPr>
              <w:t>Palaikomoji dozė, pradedant pirmąja diena po operacijos</w:t>
            </w:r>
          </w:p>
        </w:tc>
        <w:tc>
          <w:tcPr>
            <w:tcW w:w="1766" w:type="dxa"/>
          </w:tcPr>
          <w:p w14:paraId="41429D4A" w14:textId="77777777" w:rsidR="00C735A4" w:rsidRPr="007D0569" w:rsidRDefault="00CD78D8" w:rsidP="003A41D4">
            <w:pPr>
              <w:rPr>
                <w:b/>
                <w:szCs w:val="22"/>
              </w:rPr>
            </w:pPr>
            <w:r w:rsidRPr="007D0569">
              <w:rPr>
                <w:b/>
                <w:szCs w:val="22"/>
              </w:rPr>
              <w:t>Palaikomosios dozės vartojimo trukmė</w:t>
            </w:r>
          </w:p>
        </w:tc>
      </w:tr>
      <w:tr w:rsidR="00C735A4" w:rsidRPr="007D0569" w14:paraId="20E08402" w14:textId="77777777" w:rsidTr="003A41D4">
        <w:tc>
          <w:tcPr>
            <w:tcW w:w="3510" w:type="dxa"/>
          </w:tcPr>
          <w:p w14:paraId="0F719738" w14:textId="77777777" w:rsidR="00C735A4" w:rsidRPr="007D0569" w:rsidRDefault="00CD78D8" w:rsidP="003A41D4">
            <w:pPr>
              <w:rPr>
                <w:bCs/>
                <w:iCs/>
                <w:szCs w:val="22"/>
                <w:u w:val="single"/>
              </w:rPr>
            </w:pPr>
            <w:r w:rsidRPr="007D0569">
              <w:rPr>
                <w:szCs w:val="22"/>
              </w:rPr>
              <w:t>Pacientams po planinės kelio sąnario keitimo operacijos</w:t>
            </w:r>
          </w:p>
        </w:tc>
        <w:tc>
          <w:tcPr>
            <w:tcW w:w="2155" w:type="dxa"/>
            <w:vMerge w:val="restart"/>
            <w:vAlign w:val="center"/>
          </w:tcPr>
          <w:p w14:paraId="13C2EACE" w14:textId="77777777" w:rsidR="00C735A4" w:rsidRPr="007D0569" w:rsidRDefault="00CD78D8" w:rsidP="00D10E0E">
            <w:pPr>
              <w:rPr>
                <w:bCs/>
                <w:szCs w:val="22"/>
                <w:u w:val="single"/>
              </w:rPr>
            </w:pPr>
            <w:r w:rsidRPr="007D0569">
              <w:rPr>
                <w:szCs w:val="22"/>
              </w:rPr>
              <w:t>viena 110 mg dabigatrano eteksilato kapsulė</w:t>
            </w:r>
          </w:p>
        </w:tc>
        <w:tc>
          <w:tcPr>
            <w:tcW w:w="1985" w:type="dxa"/>
            <w:vMerge w:val="restart"/>
            <w:vAlign w:val="center"/>
          </w:tcPr>
          <w:p w14:paraId="37B6A1CD" w14:textId="3AD038EE" w:rsidR="00C735A4" w:rsidRPr="007D0569" w:rsidRDefault="00CD78D8" w:rsidP="00D10E0E">
            <w:pPr>
              <w:rPr>
                <w:bCs/>
                <w:szCs w:val="22"/>
                <w:u w:val="single"/>
              </w:rPr>
            </w:pPr>
            <w:r w:rsidRPr="007D0569">
              <w:rPr>
                <w:szCs w:val="22"/>
              </w:rPr>
              <w:t>220 mg dabigatrano eteksilato vieną kartą per parą, suvartoja</w:t>
            </w:r>
            <w:r w:rsidR="005627CC">
              <w:rPr>
                <w:szCs w:val="22"/>
              </w:rPr>
              <w:t>nt</w:t>
            </w:r>
            <w:r w:rsidRPr="007D0569">
              <w:rPr>
                <w:szCs w:val="22"/>
              </w:rPr>
              <w:t xml:space="preserve"> 2 kapsul</w:t>
            </w:r>
            <w:r w:rsidR="005627CC">
              <w:rPr>
                <w:szCs w:val="22"/>
              </w:rPr>
              <w:t>e</w:t>
            </w:r>
            <w:r w:rsidRPr="007D0569">
              <w:rPr>
                <w:szCs w:val="22"/>
              </w:rPr>
              <w:t>s po 110 mg</w:t>
            </w:r>
          </w:p>
        </w:tc>
        <w:tc>
          <w:tcPr>
            <w:tcW w:w="1766" w:type="dxa"/>
            <w:vAlign w:val="center"/>
          </w:tcPr>
          <w:p w14:paraId="7469FB74" w14:textId="77777777" w:rsidR="00C735A4" w:rsidRPr="007D0569" w:rsidRDefault="00CD78D8" w:rsidP="007144C1">
            <w:pPr>
              <w:rPr>
                <w:bCs/>
                <w:szCs w:val="22"/>
                <w:u w:val="single"/>
              </w:rPr>
            </w:pPr>
            <w:r w:rsidRPr="007D0569">
              <w:rPr>
                <w:szCs w:val="22"/>
              </w:rPr>
              <w:t>10 parų</w:t>
            </w:r>
          </w:p>
        </w:tc>
      </w:tr>
      <w:tr w:rsidR="00C735A4" w:rsidRPr="007D0569" w14:paraId="09585572" w14:textId="77777777" w:rsidTr="003A41D4">
        <w:tc>
          <w:tcPr>
            <w:tcW w:w="3510" w:type="dxa"/>
          </w:tcPr>
          <w:p w14:paraId="603505BC" w14:textId="77777777" w:rsidR="00C735A4" w:rsidRPr="007D0569" w:rsidRDefault="00CD78D8" w:rsidP="003A41D4">
            <w:pPr>
              <w:rPr>
                <w:bCs/>
                <w:iCs/>
                <w:szCs w:val="22"/>
                <w:u w:val="single"/>
              </w:rPr>
            </w:pPr>
            <w:r w:rsidRPr="007D0569">
              <w:rPr>
                <w:szCs w:val="22"/>
              </w:rPr>
              <w:t>Pacientams po planinės klubo sąnario keitimo operacijos</w:t>
            </w:r>
          </w:p>
        </w:tc>
        <w:tc>
          <w:tcPr>
            <w:tcW w:w="2155" w:type="dxa"/>
            <w:vMerge/>
            <w:vAlign w:val="center"/>
          </w:tcPr>
          <w:p w14:paraId="6D29E24C" w14:textId="77777777" w:rsidR="00C735A4" w:rsidRPr="007D0569" w:rsidRDefault="00C735A4" w:rsidP="007144C1">
            <w:pPr>
              <w:rPr>
                <w:bCs/>
                <w:szCs w:val="22"/>
                <w:u w:val="single"/>
              </w:rPr>
            </w:pPr>
          </w:p>
        </w:tc>
        <w:tc>
          <w:tcPr>
            <w:tcW w:w="1985" w:type="dxa"/>
            <w:vMerge/>
            <w:vAlign w:val="center"/>
          </w:tcPr>
          <w:p w14:paraId="7ADB781D" w14:textId="77777777" w:rsidR="00C735A4" w:rsidRPr="007D0569" w:rsidRDefault="00C735A4" w:rsidP="007144C1">
            <w:pPr>
              <w:rPr>
                <w:bCs/>
                <w:szCs w:val="22"/>
                <w:u w:val="single"/>
              </w:rPr>
            </w:pPr>
          </w:p>
        </w:tc>
        <w:tc>
          <w:tcPr>
            <w:tcW w:w="1766" w:type="dxa"/>
            <w:vAlign w:val="center"/>
          </w:tcPr>
          <w:p w14:paraId="509BF023" w14:textId="77777777" w:rsidR="00C735A4" w:rsidRPr="007D0569" w:rsidRDefault="00CD78D8" w:rsidP="007144C1">
            <w:pPr>
              <w:rPr>
                <w:bCs/>
                <w:szCs w:val="22"/>
                <w:u w:val="single"/>
              </w:rPr>
            </w:pPr>
            <w:r w:rsidRPr="007D0569">
              <w:rPr>
                <w:szCs w:val="22"/>
              </w:rPr>
              <w:t>28</w:t>
            </w:r>
            <w:r w:rsidRPr="007D0569">
              <w:rPr>
                <w:szCs w:val="22"/>
              </w:rPr>
              <w:noBreakHyphen/>
              <w:t>35 paros</w:t>
            </w:r>
          </w:p>
        </w:tc>
      </w:tr>
      <w:tr w:rsidR="00C735A4" w:rsidRPr="007D0569" w14:paraId="5C985C5F" w14:textId="77777777" w:rsidTr="003A41D4">
        <w:tc>
          <w:tcPr>
            <w:tcW w:w="3510" w:type="dxa"/>
          </w:tcPr>
          <w:p w14:paraId="1CD2AB04" w14:textId="77777777" w:rsidR="00C735A4" w:rsidRPr="006E326B" w:rsidRDefault="00CD78D8" w:rsidP="003A41D4">
            <w:pPr>
              <w:rPr>
                <w:b/>
                <w:i/>
                <w:szCs w:val="22"/>
                <w:u w:val="single"/>
              </w:rPr>
            </w:pPr>
            <w:r w:rsidRPr="006E326B">
              <w:rPr>
                <w:b/>
                <w:i/>
                <w:szCs w:val="22"/>
                <w:u w:val="single"/>
              </w:rPr>
              <w:t>Rekomenduojamas dozės mažinimas</w:t>
            </w:r>
          </w:p>
        </w:tc>
        <w:tc>
          <w:tcPr>
            <w:tcW w:w="2155" w:type="dxa"/>
          </w:tcPr>
          <w:p w14:paraId="58F77F8F" w14:textId="77777777" w:rsidR="00C735A4" w:rsidRPr="007D0569" w:rsidRDefault="00C735A4" w:rsidP="00D10E0E">
            <w:pPr>
              <w:rPr>
                <w:bCs/>
                <w:szCs w:val="22"/>
                <w:u w:val="single"/>
              </w:rPr>
            </w:pPr>
          </w:p>
        </w:tc>
        <w:tc>
          <w:tcPr>
            <w:tcW w:w="1985" w:type="dxa"/>
          </w:tcPr>
          <w:p w14:paraId="29E57940" w14:textId="77777777" w:rsidR="00C735A4" w:rsidRPr="007D0569" w:rsidRDefault="00C735A4" w:rsidP="00D10E0E">
            <w:pPr>
              <w:rPr>
                <w:bCs/>
                <w:szCs w:val="22"/>
                <w:u w:val="single"/>
              </w:rPr>
            </w:pPr>
          </w:p>
        </w:tc>
        <w:tc>
          <w:tcPr>
            <w:tcW w:w="1766" w:type="dxa"/>
          </w:tcPr>
          <w:p w14:paraId="63696018" w14:textId="77777777" w:rsidR="00C735A4" w:rsidRPr="007D0569" w:rsidRDefault="00C735A4" w:rsidP="007144C1">
            <w:pPr>
              <w:rPr>
                <w:bCs/>
                <w:szCs w:val="22"/>
                <w:highlight w:val="magenta"/>
              </w:rPr>
            </w:pPr>
          </w:p>
        </w:tc>
      </w:tr>
      <w:tr w:rsidR="00C735A4" w:rsidRPr="007D0569" w14:paraId="6B87A422" w14:textId="77777777" w:rsidTr="003A41D4">
        <w:tc>
          <w:tcPr>
            <w:tcW w:w="3510" w:type="dxa"/>
          </w:tcPr>
          <w:p w14:paraId="5C1C98AE" w14:textId="5C249EAA" w:rsidR="00C735A4" w:rsidRPr="007D0569" w:rsidRDefault="00CD78D8" w:rsidP="003A41D4">
            <w:pPr>
              <w:rPr>
                <w:bCs/>
                <w:szCs w:val="22"/>
                <w:u w:val="single"/>
              </w:rPr>
            </w:pPr>
            <w:r w:rsidRPr="007D0569">
              <w:rPr>
                <w:szCs w:val="22"/>
              </w:rPr>
              <w:t xml:space="preserve">Pacientai, kuriems yra vidutinio sunkumo inkstų funkcijos sutrikimas (kreatinino klirensas </w:t>
            </w:r>
            <w:r w:rsidR="00B27EA3">
              <w:rPr>
                <w:szCs w:val="22"/>
              </w:rPr>
              <w:t>[</w:t>
            </w:r>
            <w:r w:rsidRPr="007D0569">
              <w:rPr>
                <w:szCs w:val="22"/>
              </w:rPr>
              <w:t>KrKl</w:t>
            </w:r>
            <w:r w:rsidR="00B27EA3">
              <w:rPr>
                <w:szCs w:val="22"/>
              </w:rPr>
              <w:t>]</w:t>
            </w:r>
            <w:r w:rsidRPr="007D0569">
              <w:rPr>
                <w:szCs w:val="22"/>
              </w:rPr>
              <w:t xml:space="preserve"> 30</w:t>
            </w:r>
            <w:r w:rsidRPr="007D0569">
              <w:rPr>
                <w:szCs w:val="22"/>
              </w:rPr>
              <w:noBreakHyphen/>
              <w:t>50 ml/min.)</w:t>
            </w:r>
          </w:p>
        </w:tc>
        <w:tc>
          <w:tcPr>
            <w:tcW w:w="2155" w:type="dxa"/>
            <w:vMerge w:val="restart"/>
            <w:vAlign w:val="center"/>
          </w:tcPr>
          <w:p w14:paraId="501A21D4" w14:textId="77777777" w:rsidR="00C735A4" w:rsidRPr="007D0569" w:rsidRDefault="00CD78D8" w:rsidP="00D10E0E">
            <w:pPr>
              <w:rPr>
                <w:bCs/>
                <w:szCs w:val="22"/>
                <w:u w:val="single"/>
              </w:rPr>
            </w:pPr>
            <w:r w:rsidRPr="007D0569">
              <w:rPr>
                <w:szCs w:val="22"/>
              </w:rPr>
              <w:t>viena 75 mg dabigatrano eteksilato kapsulė</w:t>
            </w:r>
          </w:p>
        </w:tc>
        <w:tc>
          <w:tcPr>
            <w:tcW w:w="1985" w:type="dxa"/>
            <w:vMerge w:val="restart"/>
            <w:vAlign w:val="center"/>
          </w:tcPr>
          <w:p w14:paraId="15909AF5" w14:textId="6C68ED02" w:rsidR="00C735A4" w:rsidRPr="007D0569" w:rsidRDefault="00CD78D8" w:rsidP="00D10E0E">
            <w:pPr>
              <w:rPr>
                <w:bCs/>
                <w:szCs w:val="22"/>
                <w:u w:val="single"/>
              </w:rPr>
            </w:pPr>
            <w:r w:rsidRPr="007D0569">
              <w:rPr>
                <w:szCs w:val="22"/>
              </w:rPr>
              <w:t>150 mg dabigatrano eteksilato vieną kartą per parą, suvartoja</w:t>
            </w:r>
            <w:r w:rsidR="005627CC">
              <w:rPr>
                <w:szCs w:val="22"/>
              </w:rPr>
              <w:t>nt</w:t>
            </w:r>
            <w:r w:rsidRPr="007D0569">
              <w:rPr>
                <w:szCs w:val="22"/>
              </w:rPr>
              <w:t xml:space="preserve"> 2 kapsul</w:t>
            </w:r>
            <w:r w:rsidR="005627CC">
              <w:rPr>
                <w:szCs w:val="22"/>
              </w:rPr>
              <w:t>e</w:t>
            </w:r>
            <w:r w:rsidRPr="007D0569">
              <w:rPr>
                <w:szCs w:val="22"/>
              </w:rPr>
              <w:t>s po 75 mg</w:t>
            </w:r>
          </w:p>
        </w:tc>
        <w:tc>
          <w:tcPr>
            <w:tcW w:w="1766" w:type="dxa"/>
            <w:vMerge w:val="restart"/>
            <w:vAlign w:val="center"/>
          </w:tcPr>
          <w:p w14:paraId="679573C8" w14:textId="77777777" w:rsidR="00C735A4" w:rsidRPr="007D0569" w:rsidRDefault="00CD78D8" w:rsidP="007144C1">
            <w:pPr>
              <w:rPr>
                <w:bCs/>
                <w:szCs w:val="22"/>
              </w:rPr>
            </w:pPr>
            <w:r w:rsidRPr="007D0569">
              <w:rPr>
                <w:szCs w:val="22"/>
              </w:rPr>
              <w:t>10 parų (po kelio sąnario keitimo operacijos) arba 28</w:t>
            </w:r>
            <w:r w:rsidRPr="007D0569">
              <w:rPr>
                <w:szCs w:val="22"/>
              </w:rPr>
              <w:noBreakHyphen/>
              <w:t>35 paros (po klubo sąnario keitimo operacijos)</w:t>
            </w:r>
          </w:p>
        </w:tc>
      </w:tr>
      <w:tr w:rsidR="00C735A4" w:rsidRPr="007D0569" w14:paraId="3AA9704B" w14:textId="77777777" w:rsidTr="003A41D4">
        <w:tc>
          <w:tcPr>
            <w:tcW w:w="3510" w:type="dxa"/>
          </w:tcPr>
          <w:p w14:paraId="4DB09C72" w14:textId="77777777" w:rsidR="00C735A4" w:rsidRPr="007D0569" w:rsidRDefault="00CD78D8">
            <w:pPr>
              <w:spacing w:after="120"/>
              <w:rPr>
                <w:bCs/>
                <w:szCs w:val="22"/>
                <w:u w:val="single"/>
              </w:rPr>
            </w:pPr>
            <w:r w:rsidRPr="007D0569">
              <w:rPr>
                <w:szCs w:val="22"/>
              </w:rPr>
              <w:t>Pacientai, kartu vartojantys verapamilio*, amjodarono, chinidino</w:t>
            </w:r>
          </w:p>
        </w:tc>
        <w:tc>
          <w:tcPr>
            <w:tcW w:w="2155" w:type="dxa"/>
            <w:vMerge/>
          </w:tcPr>
          <w:p w14:paraId="0B6E9111" w14:textId="77777777" w:rsidR="00C735A4" w:rsidRPr="007D0569" w:rsidRDefault="00C735A4">
            <w:pPr>
              <w:rPr>
                <w:bCs/>
                <w:szCs w:val="22"/>
                <w:u w:val="single"/>
              </w:rPr>
            </w:pPr>
          </w:p>
        </w:tc>
        <w:tc>
          <w:tcPr>
            <w:tcW w:w="1985" w:type="dxa"/>
            <w:vMerge/>
          </w:tcPr>
          <w:p w14:paraId="2BBFEFE0" w14:textId="77777777" w:rsidR="00C735A4" w:rsidRPr="007D0569" w:rsidRDefault="00C735A4">
            <w:pPr>
              <w:rPr>
                <w:bCs/>
                <w:szCs w:val="22"/>
                <w:u w:val="single"/>
              </w:rPr>
            </w:pPr>
          </w:p>
        </w:tc>
        <w:tc>
          <w:tcPr>
            <w:tcW w:w="1766" w:type="dxa"/>
            <w:vMerge/>
          </w:tcPr>
          <w:p w14:paraId="7D622EC6" w14:textId="77777777" w:rsidR="00C735A4" w:rsidRPr="007D0569" w:rsidRDefault="00C735A4">
            <w:pPr>
              <w:rPr>
                <w:bCs/>
                <w:szCs w:val="22"/>
                <w:highlight w:val="magenta"/>
              </w:rPr>
            </w:pPr>
          </w:p>
        </w:tc>
      </w:tr>
      <w:tr w:rsidR="00C735A4" w:rsidRPr="007D0569" w14:paraId="58D82BCC" w14:textId="77777777" w:rsidTr="003A41D4">
        <w:tc>
          <w:tcPr>
            <w:tcW w:w="3510" w:type="dxa"/>
          </w:tcPr>
          <w:p w14:paraId="1145CB96" w14:textId="77777777" w:rsidR="00C735A4" w:rsidRPr="007D0569" w:rsidRDefault="00CD78D8">
            <w:pPr>
              <w:spacing w:after="120"/>
              <w:rPr>
                <w:bCs/>
                <w:szCs w:val="22"/>
                <w:u w:val="single"/>
              </w:rPr>
            </w:pPr>
            <w:r w:rsidRPr="007D0569">
              <w:rPr>
                <w:szCs w:val="22"/>
              </w:rPr>
              <w:t>75 metų arba vyresni pacientai</w:t>
            </w:r>
          </w:p>
        </w:tc>
        <w:tc>
          <w:tcPr>
            <w:tcW w:w="2155" w:type="dxa"/>
            <w:vMerge/>
          </w:tcPr>
          <w:p w14:paraId="3D9FE0E8" w14:textId="77777777" w:rsidR="00C735A4" w:rsidRPr="007D0569" w:rsidRDefault="00C735A4">
            <w:pPr>
              <w:rPr>
                <w:bCs/>
                <w:szCs w:val="22"/>
                <w:u w:val="single"/>
              </w:rPr>
            </w:pPr>
          </w:p>
        </w:tc>
        <w:tc>
          <w:tcPr>
            <w:tcW w:w="1985" w:type="dxa"/>
            <w:vMerge/>
          </w:tcPr>
          <w:p w14:paraId="3983EC96" w14:textId="77777777" w:rsidR="00C735A4" w:rsidRPr="007D0569" w:rsidRDefault="00C735A4">
            <w:pPr>
              <w:rPr>
                <w:bCs/>
                <w:szCs w:val="22"/>
                <w:u w:val="single"/>
              </w:rPr>
            </w:pPr>
          </w:p>
        </w:tc>
        <w:tc>
          <w:tcPr>
            <w:tcW w:w="1766" w:type="dxa"/>
            <w:vMerge/>
          </w:tcPr>
          <w:p w14:paraId="15181B33" w14:textId="77777777" w:rsidR="00C735A4" w:rsidRPr="007D0569" w:rsidRDefault="00C735A4">
            <w:pPr>
              <w:rPr>
                <w:bCs/>
                <w:szCs w:val="22"/>
                <w:highlight w:val="magenta"/>
              </w:rPr>
            </w:pPr>
          </w:p>
        </w:tc>
      </w:tr>
    </w:tbl>
    <w:p w14:paraId="78151AC1" w14:textId="105964E2" w:rsidR="00C735A4" w:rsidRPr="007D0569" w:rsidRDefault="00CD78D8">
      <w:pPr>
        <w:rPr>
          <w:bCs/>
          <w:szCs w:val="22"/>
        </w:rPr>
      </w:pPr>
      <w:r w:rsidRPr="007D0569">
        <w:rPr>
          <w:szCs w:val="22"/>
        </w:rPr>
        <w:t>*</w:t>
      </w:r>
      <w:r w:rsidR="00D0217A">
        <w:rPr>
          <w:szCs w:val="22"/>
        </w:rPr>
        <w:t xml:space="preserve"> </w:t>
      </w:r>
      <w:r w:rsidRPr="007D0569">
        <w:rPr>
          <w:szCs w:val="22"/>
        </w:rPr>
        <w:t>Dėl kartu verapamiliu gydomų pacientų, kuriems yra vidutinio sunkumo inkstų funkcijos sutrikimas, žr. skyrių „Ypatingos populiacijos“</w:t>
      </w:r>
    </w:p>
    <w:p w14:paraId="5CB062A9" w14:textId="77777777" w:rsidR="00C735A4" w:rsidRPr="007D0569" w:rsidRDefault="00C735A4">
      <w:pPr>
        <w:rPr>
          <w:bCs/>
          <w:szCs w:val="22"/>
          <w:u w:val="single"/>
        </w:rPr>
      </w:pPr>
    </w:p>
    <w:p w14:paraId="75C5D3AB" w14:textId="2E61805E" w:rsidR="00C735A4" w:rsidRPr="007D0569" w:rsidRDefault="007144C1">
      <w:pPr>
        <w:rPr>
          <w:bCs/>
          <w:szCs w:val="22"/>
        </w:rPr>
      </w:pPr>
      <w:r>
        <w:rPr>
          <w:szCs w:val="22"/>
        </w:rPr>
        <w:t>Jeigu nėra užtikrinta hemostazė, abiejų šių operacijų atvejais</w:t>
      </w:r>
      <w:r w:rsidR="00CD78D8" w:rsidRPr="007D0569">
        <w:rPr>
          <w:szCs w:val="22"/>
        </w:rPr>
        <w:t xml:space="preserve"> gydyti reikia pradėti vėliau. Jei nepradedama </w:t>
      </w:r>
      <w:r w:rsidR="003804D2">
        <w:rPr>
          <w:szCs w:val="22"/>
        </w:rPr>
        <w:t xml:space="preserve">gydyti </w:t>
      </w:r>
      <w:r w:rsidR="00CD78D8" w:rsidRPr="007D0569">
        <w:rPr>
          <w:szCs w:val="22"/>
        </w:rPr>
        <w:t xml:space="preserve">operacijos dieną, tai gydymą reikia pradėti </w:t>
      </w:r>
      <w:r>
        <w:rPr>
          <w:szCs w:val="22"/>
        </w:rPr>
        <w:t>skiriant 2 kapsules kartą per parą.</w:t>
      </w:r>
    </w:p>
    <w:p w14:paraId="41564500" w14:textId="77777777" w:rsidR="00C735A4" w:rsidRPr="007D0569" w:rsidRDefault="00C735A4">
      <w:pPr>
        <w:rPr>
          <w:szCs w:val="22"/>
        </w:rPr>
      </w:pPr>
    </w:p>
    <w:p w14:paraId="25A1F0D6" w14:textId="77777777" w:rsidR="00C735A4" w:rsidRPr="007D0569" w:rsidRDefault="00CD78D8">
      <w:pPr>
        <w:keepNext/>
        <w:keepLines/>
        <w:rPr>
          <w:bCs/>
          <w:szCs w:val="22"/>
        </w:rPr>
      </w:pPr>
      <w:r w:rsidRPr="007D0569">
        <w:rPr>
          <w:i/>
          <w:szCs w:val="22"/>
          <w:u w:val="single"/>
        </w:rPr>
        <w:t>Inkstų funkcijos vertinimas prieš gydymą dabigatranu eteksilatu ir jo metu</w:t>
      </w:r>
    </w:p>
    <w:p w14:paraId="50A1016E" w14:textId="77777777" w:rsidR="00C735A4" w:rsidRPr="007D0569" w:rsidRDefault="00C735A4">
      <w:pPr>
        <w:keepNext/>
        <w:keepLines/>
        <w:rPr>
          <w:bCs/>
          <w:szCs w:val="22"/>
        </w:rPr>
      </w:pPr>
    </w:p>
    <w:p w14:paraId="4BC0C1EF" w14:textId="507FEF05" w:rsidR="00C735A4" w:rsidRPr="007D0569" w:rsidRDefault="00CD78D8">
      <w:pPr>
        <w:keepNext/>
        <w:keepLines/>
        <w:rPr>
          <w:bCs/>
          <w:szCs w:val="22"/>
        </w:rPr>
      </w:pPr>
      <w:r w:rsidRPr="007D0569">
        <w:rPr>
          <w:szCs w:val="22"/>
        </w:rPr>
        <w:t>Visiems pacientams, o ypač senyviems (&gt; 75 metų)</w:t>
      </w:r>
      <w:r w:rsidR="005627CC">
        <w:rPr>
          <w:szCs w:val="22"/>
        </w:rPr>
        <w:t xml:space="preserve"> pacientams</w:t>
      </w:r>
      <w:r w:rsidRPr="007D0569">
        <w:rPr>
          <w:szCs w:val="22"/>
        </w:rPr>
        <w:t xml:space="preserve">, nes šioje amžiaus grupėje </w:t>
      </w:r>
      <w:r w:rsidR="005627CC">
        <w:rPr>
          <w:szCs w:val="22"/>
        </w:rPr>
        <w:t xml:space="preserve">dažnai </w:t>
      </w:r>
      <w:r w:rsidRPr="007D0569">
        <w:rPr>
          <w:szCs w:val="22"/>
        </w:rPr>
        <w:t>gali būti sutrikusi inkstų funkcija:</w:t>
      </w:r>
    </w:p>
    <w:p w14:paraId="3CDCDA05" w14:textId="4ADCC454" w:rsidR="00C735A4" w:rsidRPr="007D0569" w:rsidRDefault="00890071">
      <w:pPr>
        <w:keepNext/>
        <w:keepLines/>
        <w:numPr>
          <w:ilvl w:val="0"/>
          <w:numId w:val="15"/>
        </w:numPr>
        <w:ind w:left="567" w:hanging="567"/>
        <w:rPr>
          <w:bCs/>
          <w:szCs w:val="22"/>
        </w:rPr>
      </w:pPr>
      <w:r w:rsidRPr="007D0569">
        <w:rPr>
          <w:szCs w:val="22"/>
        </w:rPr>
        <w:t xml:space="preserve">prieš </w:t>
      </w:r>
      <w:r>
        <w:rPr>
          <w:szCs w:val="22"/>
        </w:rPr>
        <w:t xml:space="preserve">pradedant </w:t>
      </w:r>
      <w:r w:rsidRPr="007D0569">
        <w:rPr>
          <w:szCs w:val="22"/>
        </w:rPr>
        <w:t>gydym</w:t>
      </w:r>
      <w:r>
        <w:rPr>
          <w:szCs w:val="22"/>
        </w:rPr>
        <w:t>ą</w:t>
      </w:r>
      <w:r w:rsidRPr="007D0569">
        <w:rPr>
          <w:szCs w:val="22"/>
        </w:rPr>
        <w:t xml:space="preserve"> dabigatranu eteksilatu,</w:t>
      </w:r>
      <w:r>
        <w:rPr>
          <w:szCs w:val="22"/>
        </w:rPr>
        <w:t xml:space="preserve"> reikia įvertinti </w:t>
      </w:r>
      <w:r w:rsidR="00CD78D8" w:rsidRPr="007D0569">
        <w:rPr>
          <w:szCs w:val="22"/>
        </w:rPr>
        <w:t>inkstų funkcij</w:t>
      </w:r>
      <w:r>
        <w:rPr>
          <w:szCs w:val="22"/>
        </w:rPr>
        <w:t>ą</w:t>
      </w:r>
      <w:r w:rsidR="00CD78D8" w:rsidRPr="007D0569">
        <w:rPr>
          <w:szCs w:val="22"/>
        </w:rPr>
        <w:t xml:space="preserve"> apskaičiuojant kreatinino klirensą (KrKl) siekiant, kad vaistinio preparato nepradėtų vartoti pacientai, kuriems yra sunkus inkstų funkcijos sutrikimas (t. y. KrKl &lt; 30 ml/min.) (žr. 4.3, 4.4 ir 5.2 skyrius);</w:t>
      </w:r>
    </w:p>
    <w:p w14:paraId="7FA4D6BE" w14:textId="1264A5DB" w:rsidR="00C735A4" w:rsidRPr="007D0569" w:rsidRDefault="00CD78D8">
      <w:pPr>
        <w:keepNext/>
        <w:keepLines/>
        <w:numPr>
          <w:ilvl w:val="0"/>
          <w:numId w:val="14"/>
        </w:numPr>
        <w:ind w:left="567" w:hanging="567"/>
        <w:rPr>
          <w:bCs/>
          <w:szCs w:val="22"/>
        </w:rPr>
      </w:pPr>
      <w:r w:rsidRPr="007D0569">
        <w:rPr>
          <w:szCs w:val="22"/>
        </w:rPr>
        <w:t xml:space="preserve">inkstų funkciją reikia tirti ir tuo atveju, jei </w:t>
      </w:r>
      <w:r w:rsidR="00972B4E">
        <w:rPr>
          <w:szCs w:val="22"/>
        </w:rPr>
        <w:t>įtariama</w:t>
      </w:r>
      <w:r w:rsidRPr="007D0569">
        <w:rPr>
          <w:szCs w:val="22"/>
        </w:rPr>
        <w:t>, kad gydymo metu ji silpnėja (pvz., pasireiškia hipovolemija, dehidratacija ar kartu vartojama tam tikrų vaistinių preparatų).</w:t>
      </w:r>
    </w:p>
    <w:p w14:paraId="71CF2A8F" w14:textId="77777777" w:rsidR="00C735A4" w:rsidRPr="007D0569" w:rsidRDefault="00C735A4">
      <w:pPr>
        <w:rPr>
          <w:bCs/>
          <w:szCs w:val="22"/>
        </w:rPr>
      </w:pPr>
    </w:p>
    <w:p w14:paraId="33A0B3C0" w14:textId="77777777" w:rsidR="00C735A4" w:rsidRPr="007D0569" w:rsidRDefault="00CD78D8">
      <w:pPr>
        <w:rPr>
          <w:bCs/>
          <w:szCs w:val="22"/>
        </w:rPr>
      </w:pPr>
      <w:r w:rsidRPr="007D0569">
        <w:rPr>
          <w:szCs w:val="22"/>
        </w:rPr>
        <w:t xml:space="preserve">Inkstų funkciją (KrKl ml/min.) reikia įvertinti </w:t>
      </w:r>
      <w:r w:rsidRPr="00EB0878">
        <w:rPr>
          <w:i/>
          <w:iCs/>
          <w:szCs w:val="22"/>
        </w:rPr>
        <w:t>Cockcroft-Gault</w:t>
      </w:r>
      <w:r w:rsidRPr="007D0569">
        <w:rPr>
          <w:szCs w:val="22"/>
        </w:rPr>
        <w:t xml:space="preserve"> metodu.</w:t>
      </w:r>
    </w:p>
    <w:p w14:paraId="371C93B5" w14:textId="77777777" w:rsidR="00C735A4" w:rsidRPr="007D0569" w:rsidRDefault="00C735A4">
      <w:pPr>
        <w:rPr>
          <w:bCs/>
          <w:szCs w:val="22"/>
        </w:rPr>
      </w:pPr>
    </w:p>
    <w:p w14:paraId="5E5B611E" w14:textId="77777777" w:rsidR="00C735A4" w:rsidRPr="00965964" w:rsidRDefault="00CD78D8">
      <w:pPr>
        <w:tabs>
          <w:tab w:val="left" w:pos="284"/>
          <w:tab w:val="left" w:pos="7920"/>
        </w:tabs>
        <w:rPr>
          <w:iCs/>
          <w:szCs w:val="22"/>
          <w:u w:val="single"/>
        </w:rPr>
      </w:pPr>
      <w:r w:rsidRPr="00965964">
        <w:rPr>
          <w:iCs/>
          <w:szCs w:val="22"/>
          <w:u w:val="single"/>
        </w:rPr>
        <w:t>Praleista dozė</w:t>
      </w:r>
    </w:p>
    <w:p w14:paraId="72A997FC" w14:textId="77777777" w:rsidR="00C735A4" w:rsidRPr="007D0569" w:rsidRDefault="00C735A4">
      <w:pPr>
        <w:tabs>
          <w:tab w:val="left" w:pos="284"/>
          <w:tab w:val="left" w:pos="7920"/>
        </w:tabs>
        <w:rPr>
          <w:bCs/>
          <w:iCs/>
          <w:snapToGrid w:val="0"/>
          <w:szCs w:val="22"/>
        </w:rPr>
      </w:pPr>
    </w:p>
    <w:p w14:paraId="6F388173" w14:textId="57016024" w:rsidR="00C735A4" w:rsidRPr="007D0569" w:rsidRDefault="00CD78D8">
      <w:pPr>
        <w:tabs>
          <w:tab w:val="left" w:pos="284"/>
          <w:tab w:val="left" w:pos="7920"/>
        </w:tabs>
        <w:rPr>
          <w:snapToGrid w:val="0"/>
          <w:szCs w:val="22"/>
        </w:rPr>
      </w:pPr>
      <w:r w:rsidRPr="007D0569">
        <w:rPr>
          <w:snapToGrid w:val="0"/>
          <w:szCs w:val="22"/>
        </w:rPr>
        <w:t>Gydymą rekomenduojama tęsti</w:t>
      </w:r>
      <w:r w:rsidR="00A41CEE">
        <w:rPr>
          <w:snapToGrid w:val="0"/>
          <w:szCs w:val="22"/>
        </w:rPr>
        <w:t>,</w:t>
      </w:r>
      <w:r w:rsidRPr="007D0569">
        <w:rPr>
          <w:snapToGrid w:val="0"/>
          <w:szCs w:val="22"/>
        </w:rPr>
        <w:t xml:space="preserve"> kitą dabigatrano eteksilato paros dozę </w:t>
      </w:r>
      <w:r w:rsidR="00CB70D7">
        <w:rPr>
          <w:snapToGrid w:val="0"/>
          <w:szCs w:val="22"/>
        </w:rPr>
        <w:t>vartojant</w:t>
      </w:r>
      <w:r w:rsidRPr="007D0569">
        <w:rPr>
          <w:snapToGrid w:val="0"/>
          <w:szCs w:val="22"/>
        </w:rPr>
        <w:t xml:space="preserve"> kitą dieną įprastu laiku.</w:t>
      </w:r>
    </w:p>
    <w:p w14:paraId="65CB0FFC" w14:textId="77777777" w:rsidR="00C735A4" w:rsidRPr="007D0569" w:rsidRDefault="00C735A4">
      <w:pPr>
        <w:tabs>
          <w:tab w:val="left" w:pos="284"/>
          <w:tab w:val="left" w:pos="7920"/>
        </w:tabs>
        <w:rPr>
          <w:snapToGrid w:val="0"/>
          <w:szCs w:val="22"/>
        </w:rPr>
      </w:pPr>
    </w:p>
    <w:p w14:paraId="3A313673" w14:textId="77777777" w:rsidR="00C735A4" w:rsidRPr="007D0569" w:rsidRDefault="00CD78D8">
      <w:pPr>
        <w:tabs>
          <w:tab w:val="left" w:pos="284"/>
          <w:tab w:val="left" w:pos="7920"/>
        </w:tabs>
        <w:rPr>
          <w:snapToGrid w:val="0"/>
          <w:szCs w:val="22"/>
        </w:rPr>
      </w:pPr>
      <w:r w:rsidRPr="007D0569">
        <w:rPr>
          <w:snapToGrid w:val="0"/>
          <w:szCs w:val="22"/>
        </w:rPr>
        <w:t>Negalima vartoti dvigubos dozės norint kompensuoti praleistą dozę.</w:t>
      </w:r>
    </w:p>
    <w:p w14:paraId="0D02B5F1" w14:textId="77777777" w:rsidR="00C735A4" w:rsidRPr="007D0569" w:rsidRDefault="00C735A4">
      <w:pPr>
        <w:tabs>
          <w:tab w:val="left" w:pos="284"/>
          <w:tab w:val="left" w:pos="7920"/>
        </w:tabs>
        <w:rPr>
          <w:snapToGrid w:val="0"/>
          <w:szCs w:val="22"/>
        </w:rPr>
      </w:pPr>
    </w:p>
    <w:p w14:paraId="3C0AA210" w14:textId="77777777" w:rsidR="00C735A4" w:rsidRPr="006E326B" w:rsidRDefault="00CD78D8">
      <w:pPr>
        <w:keepNext/>
        <w:tabs>
          <w:tab w:val="left" w:pos="284"/>
          <w:tab w:val="left" w:pos="7920"/>
        </w:tabs>
        <w:rPr>
          <w:i/>
          <w:szCs w:val="22"/>
          <w:u w:val="single"/>
        </w:rPr>
      </w:pPr>
      <w:r w:rsidRPr="006E326B">
        <w:rPr>
          <w:i/>
          <w:szCs w:val="22"/>
          <w:u w:val="single"/>
        </w:rPr>
        <w:t>Dabigatrano eteksilato vartojimo nutraukimas</w:t>
      </w:r>
    </w:p>
    <w:p w14:paraId="7EF80C89" w14:textId="77777777" w:rsidR="00C735A4" w:rsidRPr="007D0569" w:rsidRDefault="00C735A4">
      <w:pPr>
        <w:keepNext/>
        <w:tabs>
          <w:tab w:val="left" w:pos="284"/>
          <w:tab w:val="left" w:pos="7920"/>
        </w:tabs>
        <w:rPr>
          <w:i/>
          <w:iCs/>
          <w:szCs w:val="22"/>
          <w:u w:val="single"/>
        </w:rPr>
      </w:pPr>
    </w:p>
    <w:p w14:paraId="5821AE05" w14:textId="18960D24" w:rsidR="00D0217A" w:rsidRDefault="00CD78D8">
      <w:pPr>
        <w:tabs>
          <w:tab w:val="left" w:pos="284"/>
          <w:tab w:val="left" w:pos="7920"/>
        </w:tabs>
        <w:rPr>
          <w:snapToGrid w:val="0"/>
          <w:szCs w:val="22"/>
        </w:rPr>
      </w:pPr>
      <w:r w:rsidRPr="007D0569">
        <w:rPr>
          <w:snapToGrid w:val="0"/>
          <w:szCs w:val="22"/>
        </w:rPr>
        <w:t>Negalima nutraukti gydymo dabigatranu eteksilatu nepasitarus su gydytoju. Pacientams reikia nurodyti kreiptis į gydantį gydytoją, jeigu jiems pasireišk</w:t>
      </w:r>
      <w:r w:rsidR="00972B4E">
        <w:rPr>
          <w:snapToGrid w:val="0"/>
          <w:szCs w:val="22"/>
        </w:rPr>
        <w:t>ė</w:t>
      </w:r>
      <w:r w:rsidRPr="007D0569">
        <w:rPr>
          <w:snapToGrid w:val="0"/>
          <w:szCs w:val="22"/>
        </w:rPr>
        <w:t xml:space="preserve"> </w:t>
      </w:r>
      <w:r w:rsidR="00972B4E">
        <w:rPr>
          <w:snapToGrid w:val="0"/>
          <w:szCs w:val="22"/>
        </w:rPr>
        <w:t>virškinimo trakto</w:t>
      </w:r>
      <w:r w:rsidRPr="007D0569">
        <w:rPr>
          <w:snapToGrid w:val="0"/>
          <w:szCs w:val="22"/>
        </w:rPr>
        <w:t xml:space="preserve"> simptomų, pvz., dispepsija (žr. 4.8 skyrių).</w:t>
      </w:r>
    </w:p>
    <w:p w14:paraId="7AF1ECFA" w14:textId="77777777" w:rsidR="00972B4E" w:rsidRDefault="00972B4E">
      <w:pPr>
        <w:tabs>
          <w:tab w:val="left" w:pos="284"/>
          <w:tab w:val="left" w:pos="7920"/>
        </w:tabs>
        <w:rPr>
          <w:snapToGrid w:val="0"/>
          <w:szCs w:val="22"/>
        </w:rPr>
      </w:pPr>
    </w:p>
    <w:p w14:paraId="5C8D403F" w14:textId="77777777" w:rsidR="00C735A4" w:rsidRPr="006E326B" w:rsidRDefault="00CD78D8">
      <w:pPr>
        <w:keepNext/>
        <w:tabs>
          <w:tab w:val="left" w:pos="284"/>
          <w:tab w:val="left" w:pos="7920"/>
        </w:tabs>
        <w:rPr>
          <w:i/>
          <w:szCs w:val="22"/>
          <w:u w:val="single"/>
        </w:rPr>
      </w:pPr>
      <w:r w:rsidRPr="006E326B">
        <w:rPr>
          <w:i/>
          <w:szCs w:val="22"/>
          <w:u w:val="single"/>
        </w:rPr>
        <w:t>Gydymo keitimas</w:t>
      </w:r>
    </w:p>
    <w:p w14:paraId="31E6A15B" w14:textId="77777777" w:rsidR="00C735A4" w:rsidRPr="007D0569" w:rsidRDefault="00C735A4">
      <w:pPr>
        <w:keepNext/>
        <w:rPr>
          <w:szCs w:val="22"/>
          <w:u w:val="single"/>
        </w:rPr>
      </w:pPr>
    </w:p>
    <w:p w14:paraId="77C8EC2F" w14:textId="32B269D6" w:rsidR="00C735A4" w:rsidRPr="007D0569" w:rsidRDefault="00CD78D8">
      <w:pPr>
        <w:keepNext/>
        <w:rPr>
          <w:szCs w:val="22"/>
        </w:rPr>
      </w:pPr>
      <w:r w:rsidRPr="007D0569">
        <w:rPr>
          <w:szCs w:val="22"/>
        </w:rPr>
        <w:t>Gydymo dabigatranu eteksilatu keitimas parenteriniais antikoaguliantais:</w:t>
      </w:r>
    </w:p>
    <w:p w14:paraId="7219B5E4" w14:textId="680FED5E" w:rsidR="00C735A4" w:rsidRPr="007D0569" w:rsidRDefault="00972B4E">
      <w:pPr>
        <w:keepNext/>
        <w:rPr>
          <w:szCs w:val="22"/>
        </w:rPr>
      </w:pPr>
      <w:r>
        <w:rPr>
          <w:szCs w:val="22"/>
        </w:rPr>
        <w:t>p</w:t>
      </w:r>
      <w:r w:rsidR="00CD78D8" w:rsidRPr="007D0569">
        <w:rPr>
          <w:szCs w:val="22"/>
        </w:rPr>
        <w:t>arenteriniais antikoaguliantais rekomenduojama pradėti gydyti praėjus 24 val. po paskutinės dabigatrano eteksilato dozės pavartojimo (žr. 4.5 skyrių).</w:t>
      </w:r>
    </w:p>
    <w:p w14:paraId="5F63DE8B" w14:textId="77777777" w:rsidR="00C735A4" w:rsidRPr="007D0569" w:rsidRDefault="00C735A4">
      <w:pPr>
        <w:tabs>
          <w:tab w:val="left" w:pos="284"/>
          <w:tab w:val="left" w:pos="7920"/>
        </w:tabs>
        <w:rPr>
          <w:snapToGrid w:val="0"/>
          <w:szCs w:val="22"/>
        </w:rPr>
      </w:pPr>
    </w:p>
    <w:p w14:paraId="155D57EF" w14:textId="007766BF" w:rsidR="00C735A4" w:rsidRPr="007D0569" w:rsidRDefault="00CD78D8">
      <w:pPr>
        <w:rPr>
          <w:szCs w:val="22"/>
        </w:rPr>
      </w:pPr>
      <w:r w:rsidRPr="007D0569">
        <w:rPr>
          <w:szCs w:val="22"/>
        </w:rPr>
        <w:t>Gydymo parenteriniais antikoaguliantais keitimas dabigatranu eteksilatu:</w:t>
      </w:r>
    </w:p>
    <w:p w14:paraId="390332B5" w14:textId="42170839" w:rsidR="00C735A4" w:rsidRPr="007D0569" w:rsidRDefault="00972B4E">
      <w:pPr>
        <w:tabs>
          <w:tab w:val="left" w:pos="284"/>
          <w:tab w:val="left" w:pos="7920"/>
        </w:tabs>
        <w:rPr>
          <w:szCs w:val="22"/>
        </w:rPr>
      </w:pPr>
      <w:r>
        <w:rPr>
          <w:szCs w:val="22"/>
        </w:rPr>
        <w:t>p</w:t>
      </w:r>
      <w:r w:rsidR="00CD78D8" w:rsidRPr="007D0569">
        <w:rPr>
          <w:szCs w:val="22"/>
        </w:rPr>
        <w:t>arenterinių antikoaguliantų vartojimą reikia nutraukti ir dabigatrano eteksilato vartojimą pradėti likus 0</w:t>
      </w:r>
      <w:r w:rsidR="00CD78D8" w:rsidRPr="007D0569">
        <w:rPr>
          <w:szCs w:val="22"/>
        </w:rPr>
        <w:noBreakHyphen/>
        <w:t>2 val. iki kitos alternatyvių vaistinių preparatų dozės vartojimo laiko, arba vartojimo nutraukimo metu, jeigu gydymas buvo nepertraukiamas, pvz., į veną leidžiamu nefrakcionuotu heparinu (NFH) (žr. 4.5 skyrių).</w:t>
      </w:r>
    </w:p>
    <w:p w14:paraId="4ABD1D26" w14:textId="77777777" w:rsidR="00C735A4" w:rsidRPr="007D0569" w:rsidRDefault="00C735A4">
      <w:pPr>
        <w:rPr>
          <w:i/>
          <w:iCs/>
          <w:szCs w:val="22"/>
          <w:u w:val="single"/>
        </w:rPr>
      </w:pPr>
    </w:p>
    <w:p w14:paraId="54141B03" w14:textId="77777777" w:rsidR="00C735A4" w:rsidRPr="00965964" w:rsidRDefault="00CD78D8">
      <w:pPr>
        <w:rPr>
          <w:iCs/>
          <w:szCs w:val="22"/>
          <w:u w:val="single"/>
        </w:rPr>
      </w:pPr>
      <w:r w:rsidRPr="00965964">
        <w:rPr>
          <w:iCs/>
          <w:szCs w:val="22"/>
          <w:u w:val="single"/>
        </w:rPr>
        <w:t>Ypatingos populiacijos</w:t>
      </w:r>
    </w:p>
    <w:p w14:paraId="225D249F" w14:textId="77777777" w:rsidR="00C735A4" w:rsidRPr="007D0569" w:rsidRDefault="00C735A4">
      <w:pPr>
        <w:rPr>
          <w:szCs w:val="22"/>
          <w:u w:val="single"/>
        </w:rPr>
      </w:pPr>
    </w:p>
    <w:p w14:paraId="6A52BC21" w14:textId="6AD2304C" w:rsidR="00C735A4" w:rsidRPr="007D0569" w:rsidRDefault="007464BD">
      <w:pPr>
        <w:rPr>
          <w:i/>
          <w:szCs w:val="22"/>
        </w:rPr>
      </w:pPr>
      <w:r w:rsidRPr="007464BD">
        <w:rPr>
          <w:i/>
          <w:iCs/>
          <w:snapToGrid w:val="0"/>
          <w:color w:val="000000"/>
          <w:szCs w:val="22"/>
        </w:rPr>
        <w:t>Pacientams, kurių inkstų funkcija sutrikusi</w:t>
      </w:r>
    </w:p>
    <w:p w14:paraId="03082C10" w14:textId="77777777" w:rsidR="00C735A4" w:rsidRPr="007D0569" w:rsidRDefault="00C735A4">
      <w:pPr>
        <w:rPr>
          <w:szCs w:val="22"/>
        </w:rPr>
      </w:pPr>
    </w:p>
    <w:p w14:paraId="6B8F0EC4" w14:textId="77777777" w:rsidR="00C735A4" w:rsidRPr="007D0569" w:rsidRDefault="00CD78D8">
      <w:pPr>
        <w:rPr>
          <w:szCs w:val="22"/>
        </w:rPr>
      </w:pPr>
      <w:r w:rsidRPr="007D0569">
        <w:rPr>
          <w:szCs w:val="22"/>
        </w:rPr>
        <w:t>Pacientus, kuriems yra sunkus inkstų funkcijos sutrikimas (KrKl &lt; 30 ml/min.), dabigatranu eteksilatu gydyti draudžiama (žr. 4.3 skyrių).</w:t>
      </w:r>
    </w:p>
    <w:p w14:paraId="6A3674CE" w14:textId="77777777" w:rsidR="00C735A4" w:rsidRPr="007D0569" w:rsidRDefault="00C735A4">
      <w:pPr>
        <w:rPr>
          <w:szCs w:val="22"/>
        </w:rPr>
      </w:pPr>
    </w:p>
    <w:p w14:paraId="462C007E" w14:textId="1F09A96E" w:rsidR="00C735A4" w:rsidRPr="007D0569" w:rsidRDefault="00CD78D8">
      <w:pPr>
        <w:rPr>
          <w:szCs w:val="22"/>
        </w:rPr>
      </w:pPr>
      <w:r w:rsidRPr="007D0569">
        <w:rPr>
          <w:szCs w:val="22"/>
        </w:rPr>
        <w:t>Pacient</w:t>
      </w:r>
      <w:r w:rsidR="0075054C">
        <w:rPr>
          <w:szCs w:val="22"/>
        </w:rPr>
        <w:t>ams</w:t>
      </w:r>
      <w:r w:rsidRPr="007D0569">
        <w:rPr>
          <w:szCs w:val="22"/>
        </w:rPr>
        <w:t>, kuriems yra vidutinio sunkumo inkstų funkcijos sutrikimas (KrKl 30</w:t>
      </w:r>
      <w:r w:rsidRPr="007D0569">
        <w:rPr>
          <w:szCs w:val="22"/>
        </w:rPr>
        <w:noBreakHyphen/>
        <w:t>50 ml/min.), rekomenduojama sumažinti dozę (žr. 1 lentelę pirmiau ir 4.4 bei 5.1 skyrius).</w:t>
      </w:r>
    </w:p>
    <w:p w14:paraId="211BACB4" w14:textId="77777777" w:rsidR="00C735A4" w:rsidRPr="007D0569" w:rsidRDefault="00C735A4">
      <w:pPr>
        <w:rPr>
          <w:szCs w:val="22"/>
        </w:rPr>
      </w:pPr>
    </w:p>
    <w:p w14:paraId="3DBD4171" w14:textId="77777777" w:rsidR="00C735A4" w:rsidRPr="007D0569" w:rsidRDefault="00CD78D8">
      <w:pPr>
        <w:rPr>
          <w:i/>
          <w:iCs/>
          <w:szCs w:val="22"/>
        </w:rPr>
      </w:pPr>
      <w:r w:rsidRPr="007D0569">
        <w:rPr>
          <w:i/>
          <w:szCs w:val="22"/>
        </w:rPr>
        <w:t>Dabigatrano eteksilato</w:t>
      </w:r>
      <w:r w:rsidRPr="007D0569">
        <w:rPr>
          <w:szCs w:val="22"/>
        </w:rPr>
        <w:t xml:space="preserve"> </w:t>
      </w:r>
      <w:r w:rsidRPr="007D0569">
        <w:rPr>
          <w:i/>
          <w:szCs w:val="22"/>
        </w:rPr>
        <w:t>derinimas su P</w:t>
      </w:r>
      <w:r w:rsidRPr="007D0569">
        <w:rPr>
          <w:i/>
          <w:szCs w:val="22"/>
        </w:rPr>
        <w:noBreakHyphen/>
        <w:t>glikoproteino (P</w:t>
      </w:r>
      <w:r w:rsidRPr="007D0569">
        <w:rPr>
          <w:i/>
          <w:szCs w:val="22"/>
        </w:rPr>
        <w:noBreakHyphen/>
        <w:t>gp) inhibitoriais, kurių poveikis silpnas arba vidutinio stiprumo, t.</w:t>
      </w:r>
      <w:r w:rsidRPr="007D0569">
        <w:rPr>
          <w:szCs w:val="22"/>
        </w:rPr>
        <w:t> </w:t>
      </w:r>
      <w:r w:rsidRPr="007D0569">
        <w:rPr>
          <w:i/>
          <w:szCs w:val="22"/>
        </w:rPr>
        <w:t>y. amjodaronu, chinidinu ar verapamiliu</w:t>
      </w:r>
    </w:p>
    <w:p w14:paraId="208473E7" w14:textId="77777777" w:rsidR="00C735A4" w:rsidRPr="007D0569" w:rsidRDefault="00C735A4">
      <w:pPr>
        <w:rPr>
          <w:szCs w:val="22"/>
        </w:rPr>
      </w:pPr>
    </w:p>
    <w:p w14:paraId="145F3552" w14:textId="6DC7492B" w:rsidR="00C735A4" w:rsidRPr="007D0569" w:rsidRDefault="00CD78D8">
      <w:pPr>
        <w:rPr>
          <w:szCs w:val="22"/>
        </w:rPr>
      </w:pPr>
      <w:r w:rsidRPr="007D0569">
        <w:rPr>
          <w:szCs w:val="22"/>
        </w:rPr>
        <w:t>Dozę reikia mažinti, kaip nurodyta 1 lentelėje (taip pat žr. 4.4. ir 4.5 skyrius). Tokiu atveju dabigatran</w:t>
      </w:r>
      <w:r w:rsidR="00776777">
        <w:rPr>
          <w:szCs w:val="22"/>
        </w:rPr>
        <w:t>o</w:t>
      </w:r>
      <w:r w:rsidRPr="007D0569">
        <w:rPr>
          <w:szCs w:val="22"/>
        </w:rPr>
        <w:t xml:space="preserve"> eteksilat</w:t>
      </w:r>
      <w:r w:rsidR="00776777">
        <w:rPr>
          <w:szCs w:val="22"/>
        </w:rPr>
        <w:t>o</w:t>
      </w:r>
      <w:r w:rsidRPr="007D0569">
        <w:rPr>
          <w:szCs w:val="22"/>
        </w:rPr>
        <w:t xml:space="preserve"> ir minėtų vaistinių preparatų reikia vartoti tuo pa</w:t>
      </w:r>
      <w:r w:rsidR="00972B4E">
        <w:rPr>
          <w:szCs w:val="22"/>
        </w:rPr>
        <w:t>čiu</w:t>
      </w:r>
      <w:r w:rsidRPr="007D0569">
        <w:rPr>
          <w:szCs w:val="22"/>
        </w:rPr>
        <w:t xml:space="preserve"> metu.</w:t>
      </w:r>
    </w:p>
    <w:p w14:paraId="238D3A72" w14:textId="77777777" w:rsidR="00C735A4" w:rsidRPr="007D0569" w:rsidRDefault="00C735A4">
      <w:pPr>
        <w:rPr>
          <w:szCs w:val="22"/>
        </w:rPr>
      </w:pPr>
    </w:p>
    <w:p w14:paraId="7C07EEF8" w14:textId="629C2B01" w:rsidR="00C735A4" w:rsidRPr="007D0569" w:rsidRDefault="00CD78D8">
      <w:pPr>
        <w:rPr>
          <w:szCs w:val="22"/>
        </w:rPr>
      </w:pPr>
      <w:r w:rsidRPr="007D0569">
        <w:rPr>
          <w:szCs w:val="22"/>
        </w:rPr>
        <w:t xml:space="preserve">Kartu verapamiliu gydomiems pacientams, kuriems yra vidutinio sunkumo inkstų funkcijos sutrikimas, </w:t>
      </w:r>
      <w:r w:rsidR="00A41CEE">
        <w:rPr>
          <w:szCs w:val="22"/>
        </w:rPr>
        <w:t xml:space="preserve">reikia apsvarstyti </w:t>
      </w:r>
      <w:r w:rsidRPr="007D0569">
        <w:rPr>
          <w:szCs w:val="22"/>
        </w:rPr>
        <w:t>dabigatrano eteksilato paros doz</w:t>
      </w:r>
      <w:r w:rsidR="00776777">
        <w:rPr>
          <w:szCs w:val="22"/>
        </w:rPr>
        <w:t>ės</w:t>
      </w:r>
      <w:r w:rsidRPr="007D0569">
        <w:rPr>
          <w:szCs w:val="22"/>
        </w:rPr>
        <w:t xml:space="preserve"> mažin</w:t>
      </w:r>
      <w:r w:rsidR="00776777">
        <w:rPr>
          <w:szCs w:val="22"/>
        </w:rPr>
        <w:t>imą</w:t>
      </w:r>
      <w:r w:rsidRPr="007D0569">
        <w:rPr>
          <w:szCs w:val="22"/>
        </w:rPr>
        <w:t xml:space="preserve"> iki 75 mg (žr. 4.4 ir 4.5 skyrius).</w:t>
      </w:r>
    </w:p>
    <w:p w14:paraId="57678BD7" w14:textId="77777777" w:rsidR="00C735A4" w:rsidRPr="007D0569" w:rsidRDefault="00C735A4">
      <w:pPr>
        <w:rPr>
          <w:szCs w:val="22"/>
        </w:rPr>
      </w:pPr>
    </w:p>
    <w:p w14:paraId="3A6C98BD" w14:textId="77777777" w:rsidR="00C735A4" w:rsidRPr="007D0569" w:rsidRDefault="00CD78D8">
      <w:pPr>
        <w:keepNext/>
        <w:rPr>
          <w:szCs w:val="22"/>
        </w:rPr>
      </w:pPr>
      <w:r w:rsidRPr="007D0569">
        <w:rPr>
          <w:i/>
          <w:szCs w:val="22"/>
        </w:rPr>
        <w:t>Senyviems pacientams</w:t>
      </w:r>
    </w:p>
    <w:p w14:paraId="732C5822" w14:textId="77777777" w:rsidR="00C735A4" w:rsidRPr="007D0569" w:rsidRDefault="00C735A4">
      <w:pPr>
        <w:keepNext/>
        <w:rPr>
          <w:szCs w:val="22"/>
        </w:rPr>
      </w:pPr>
    </w:p>
    <w:p w14:paraId="073E0984" w14:textId="77777777" w:rsidR="00C735A4" w:rsidRPr="007D0569" w:rsidRDefault="00CD78D8">
      <w:pPr>
        <w:keepNext/>
        <w:rPr>
          <w:szCs w:val="22"/>
        </w:rPr>
      </w:pPr>
      <w:r w:rsidRPr="007D0569">
        <w:rPr>
          <w:szCs w:val="22"/>
        </w:rPr>
        <w:t>Senyviems &gt; 75 metų pacientams rekomenduojama sumažinti dozę (žr. 1 lentelę pirmiau ir 4.4 bei 5.1 skyrius).</w:t>
      </w:r>
    </w:p>
    <w:p w14:paraId="71FFB57D" w14:textId="77777777" w:rsidR="00C735A4" w:rsidRPr="007D0569" w:rsidRDefault="00C735A4">
      <w:pPr>
        <w:rPr>
          <w:szCs w:val="22"/>
        </w:rPr>
      </w:pPr>
    </w:p>
    <w:p w14:paraId="79E26083" w14:textId="77777777" w:rsidR="00C735A4" w:rsidRPr="007D0569" w:rsidRDefault="00CD78D8">
      <w:pPr>
        <w:rPr>
          <w:szCs w:val="22"/>
        </w:rPr>
      </w:pPr>
      <w:r w:rsidRPr="007D0569">
        <w:rPr>
          <w:i/>
          <w:szCs w:val="22"/>
        </w:rPr>
        <w:t>Kūno svoris</w:t>
      </w:r>
    </w:p>
    <w:p w14:paraId="7C9D7533" w14:textId="77777777" w:rsidR="00C735A4" w:rsidRPr="007D0569" w:rsidRDefault="00C735A4">
      <w:pPr>
        <w:rPr>
          <w:szCs w:val="22"/>
        </w:rPr>
      </w:pPr>
    </w:p>
    <w:p w14:paraId="3FA63038" w14:textId="683B3D29" w:rsidR="00C735A4" w:rsidRPr="007D0569" w:rsidRDefault="00CD78D8">
      <w:pPr>
        <w:rPr>
          <w:szCs w:val="22"/>
        </w:rPr>
      </w:pPr>
      <w:r w:rsidRPr="007D0569">
        <w:rPr>
          <w:szCs w:val="22"/>
        </w:rPr>
        <w:t>Pacientų, sveriančių &lt; 50 kg arba &gt; 110 kg, gydymo rekomenduojam</w:t>
      </w:r>
      <w:r w:rsidR="00972B4E">
        <w:rPr>
          <w:szCs w:val="22"/>
        </w:rPr>
        <w:t>omis</w:t>
      </w:r>
      <w:r w:rsidRPr="007D0569">
        <w:rPr>
          <w:szCs w:val="22"/>
        </w:rPr>
        <w:t xml:space="preserve"> doz</w:t>
      </w:r>
      <w:r w:rsidR="00972B4E">
        <w:rPr>
          <w:szCs w:val="22"/>
        </w:rPr>
        <w:t>ėmis</w:t>
      </w:r>
      <w:r w:rsidRPr="007D0569">
        <w:rPr>
          <w:szCs w:val="22"/>
        </w:rPr>
        <w:t xml:space="preserve"> patirtis yra labai ribota. Turimais klinikiniais ir kinetikos duomenimis, tokiems pacientams doz</w:t>
      </w:r>
      <w:r w:rsidR="00972B4E">
        <w:rPr>
          <w:szCs w:val="22"/>
        </w:rPr>
        <w:t>ės</w:t>
      </w:r>
      <w:r w:rsidRPr="007D0569">
        <w:rPr>
          <w:szCs w:val="22"/>
        </w:rPr>
        <w:t xml:space="preserve"> keisti </w:t>
      </w:r>
      <w:r w:rsidR="00972B4E">
        <w:rPr>
          <w:szCs w:val="22"/>
        </w:rPr>
        <w:t>nereikia</w:t>
      </w:r>
      <w:r w:rsidRPr="007D0569">
        <w:rPr>
          <w:szCs w:val="22"/>
        </w:rPr>
        <w:t xml:space="preserve"> (žr. 5.2 skyrių), tačiau juos rekomenduojama atidžiai kliniškai </w:t>
      </w:r>
      <w:r w:rsidR="00972B4E">
        <w:rPr>
          <w:szCs w:val="22"/>
        </w:rPr>
        <w:t>stebėti</w:t>
      </w:r>
      <w:r w:rsidRPr="007D0569">
        <w:rPr>
          <w:szCs w:val="22"/>
        </w:rPr>
        <w:t xml:space="preserve"> (žr. 4.4 skyrių).</w:t>
      </w:r>
    </w:p>
    <w:p w14:paraId="6594B693" w14:textId="77777777" w:rsidR="00C735A4" w:rsidRPr="007D0569" w:rsidRDefault="00C735A4">
      <w:pPr>
        <w:rPr>
          <w:szCs w:val="22"/>
        </w:rPr>
      </w:pPr>
    </w:p>
    <w:p w14:paraId="152D0444" w14:textId="77777777" w:rsidR="00C735A4" w:rsidRPr="007D0569" w:rsidRDefault="00CD78D8">
      <w:pPr>
        <w:rPr>
          <w:szCs w:val="22"/>
        </w:rPr>
      </w:pPr>
      <w:r w:rsidRPr="007D0569">
        <w:rPr>
          <w:i/>
          <w:szCs w:val="22"/>
        </w:rPr>
        <w:t>Lytis</w:t>
      </w:r>
    </w:p>
    <w:p w14:paraId="7B095687" w14:textId="77777777" w:rsidR="00C735A4" w:rsidRPr="007D0569" w:rsidRDefault="00C735A4">
      <w:pPr>
        <w:rPr>
          <w:szCs w:val="22"/>
        </w:rPr>
      </w:pPr>
    </w:p>
    <w:p w14:paraId="3049713B" w14:textId="39F8CC77" w:rsidR="00C735A4" w:rsidRPr="007D0569" w:rsidRDefault="00CD78D8">
      <w:pPr>
        <w:rPr>
          <w:szCs w:val="22"/>
        </w:rPr>
      </w:pPr>
      <w:r w:rsidRPr="007D0569">
        <w:rPr>
          <w:szCs w:val="22"/>
        </w:rPr>
        <w:t>Doz</w:t>
      </w:r>
      <w:r w:rsidR="00972B4E">
        <w:rPr>
          <w:szCs w:val="22"/>
        </w:rPr>
        <w:t>ės</w:t>
      </w:r>
      <w:r w:rsidRPr="007D0569">
        <w:rPr>
          <w:szCs w:val="22"/>
        </w:rPr>
        <w:t xml:space="preserve"> keisti </w:t>
      </w:r>
      <w:r w:rsidR="00972B4E">
        <w:rPr>
          <w:szCs w:val="22"/>
        </w:rPr>
        <w:t>nereikia</w:t>
      </w:r>
      <w:r w:rsidRPr="007D0569">
        <w:rPr>
          <w:szCs w:val="22"/>
        </w:rPr>
        <w:t xml:space="preserve"> (žr. 5.2 skyrių).</w:t>
      </w:r>
    </w:p>
    <w:p w14:paraId="0C89A566" w14:textId="77777777" w:rsidR="00C735A4" w:rsidRPr="007D0569" w:rsidRDefault="00C735A4">
      <w:pPr>
        <w:rPr>
          <w:i/>
          <w:szCs w:val="22"/>
          <w:u w:val="single"/>
        </w:rPr>
      </w:pPr>
    </w:p>
    <w:p w14:paraId="179B000A" w14:textId="77777777" w:rsidR="00C735A4" w:rsidRPr="007D0569" w:rsidRDefault="00CD78D8">
      <w:pPr>
        <w:rPr>
          <w:i/>
          <w:szCs w:val="22"/>
        </w:rPr>
      </w:pPr>
      <w:r w:rsidRPr="007D0569">
        <w:rPr>
          <w:i/>
          <w:szCs w:val="22"/>
        </w:rPr>
        <w:t>Vaikų populiacija</w:t>
      </w:r>
    </w:p>
    <w:p w14:paraId="305D4C23" w14:textId="77777777" w:rsidR="00C735A4" w:rsidRPr="007D0569" w:rsidRDefault="00C735A4">
      <w:pPr>
        <w:rPr>
          <w:szCs w:val="22"/>
        </w:rPr>
      </w:pPr>
    </w:p>
    <w:p w14:paraId="063E9FA7" w14:textId="77777777" w:rsidR="00C735A4" w:rsidRPr="007D0569" w:rsidRDefault="00CD78D8">
      <w:pPr>
        <w:rPr>
          <w:szCs w:val="22"/>
        </w:rPr>
      </w:pPr>
      <w:r w:rsidRPr="007D0569">
        <w:rPr>
          <w:szCs w:val="22"/>
        </w:rPr>
        <w:t>Dabigatranas eteksilatas nėra skirtas vaikų populiacijai esant indikacijai „Pirminė VTE reiškinių profilaktika pacientams, kuriems atlikta planinė viso klubo sąnario arba viso kelio sąnario keitimo operacija“.</w:t>
      </w:r>
    </w:p>
    <w:p w14:paraId="6DD394FF" w14:textId="77777777" w:rsidR="00B911C9" w:rsidRPr="007D0569" w:rsidRDefault="00B911C9">
      <w:pPr>
        <w:rPr>
          <w:szCs w:val="22"/>
        </w:rPr>
      </w:pPr>
    </w:p>
    <w:p w14:paraId="2B7F8157" w14:textId="1C2AA38D" w:rsidR="00C735A4" w:rsidRPr="00965964" w:rsidRDefault="00CD78D8" w:rsidP="00B911C9">
      <w:pPr>
        <w:keepNext/>
        <w:keepLines/>
        <w:rPr>
          <w:b/>
          <w:i/>
          <w:szCs w:val="22"/>
          <w:u w:val="single"/>
        </w:rPr>
      </w:pPr>
      <w:r w:rsidRPr="00965964">
        <w:rPr>
          <w:b/>
          <w:i/>
          <w:szCs w:val="22"/>
          <w:u w:val="single"/>
        </w:rPr>
        <w:t>VTE gydymas ir VTE pasikartojimo profilaktika vaikams</w:t>
      </w:r>
    </w:p>
    <w:p w14:paraId="5591BEDF" w14:textId="77777777" w:rsidR="00C735A4" w:rsidRPr="007D0569" w:rsidRDefault="00C735A4" w:rsidP="00B63C55">
      <w:pPr>
        <w:keepNext/>
        <w:autoSpaceDE w:val="0"/>
        <w:autoSpaceDN w:val="0"/>
        <w:adjustRightInd w:val="0"/>
        <w:rPr>
          <w:bCs/>
          <w:szCs w:val="22"/>
        </w:rPr>
      </w:pPr>
    </w:p>
    <w:p w14:paraId="535449CD" w14:textId="18C8D616" w:rsidR="00C735A4" w:rsidRPr="007D0569" w:rsidRDefault="00CD78D8" w:rsidP="003A41D4">
      <w:pPr>
        <w:autoSpaceDE w:val="0"/>
        <w:autoSpaceDN w:val="0"/>
        <w:adjustRightInd w:val="0"/>
        <w:rPr>
          <w:bCs/>
          <w:szCs w:val="22"/>
        </w:rPr>
      </w:pPr>
      <w:r w:rsidRPr="007D0569">
        <w:rPr>
          <w:szCs w:val="22"/>
        </w:rPr>
        <w:t>Gydant VTE vaikams, gydymą reikia pradėti po ne trumpesnio kaip 5 dienų gydymo parenteriniu antikoaguliantu. VTE pasikartojimo profilaktikai gydymą reikia pradėti po ankstesnio gydymo.</w:t>
      </w:r>
    </w:p>
    <w:p w14:paraId="63A020AD" w14:textId="77777777" w:rsidR="00C735A4" w:rsidRPr="007D0569" w:rsidRDefault="00C735A4" w:rsidP="00ED0E3C">
      <w:pPr>
        <w:autoSpaceDE w:val="0"/>
        <w:autoSpaceDN w:val="0"/>
        <w:adjustRightInd w:val="0"/>
        <w:rPr>
          <w:bCs/>
          <w:szCs w:val="22"/>
        </w:rPr>
      </w:pPr>
    </w:p>
    <w:p w14:paraId="11127992" w14:textId="261EFF8E" w:rsidR="00C735A4" w:rsidRPr="007D0569" w:rsidRDefault="00CD78D8" w:rsidP="00ED0E3C">
      <w:pPr>
        <w:autoSpaceDE w:val="0"/>
        <w:autoSpaceDN w:val="0"/>
        <w:adjustRightInd w:val="0"/>
        <w:rPr>
          <w:bCs/>
          <w:szCs w:val="22"/>
        </w:rPr>
      </w:pPr>
      <w:r w:rsidRPr="00B63C55">
        <w:rPr>
          <w:szCs w:val="22"/>
        </w:rPr>
        <w:t>Dabigatrano eteksilato kapsul</w:t>
      </w:r>
      <w:r w:rsidR="007D3A9F">
        <w:rPr>
          <w:szCs w:val="22"/>
        </w:rPr>
        <w:t>ių</w:t>
      </w:r>
      <w:r w:rsidRPr="00B63C55">
        <w:rPr>
          <w:szCs w:val="22"/>
        </w:rPr>
        <w:t xml:space="preserve"> reikia vartoti du kartus per parą:</w:t>
      </w:r>
      <w:r w:rsidRPr="007D0569">
        <w:rPr>
          <w:szCs w:val="22"/>
        </w:rPr>
        <w:t xml:space="preserve"> vieną dozę ryte ir vieną dozę vakare, kasdien maždaug tuo pačiu laiku</w:t>
      </w:r>
      <w:r w:rsidR="007D3A9F">
        <w:rPr>
          <w:szCs w:val="22"/>
        </w:rPr>
        <w:t>,</w:t>
      </w:r>
      <w:r w:rsidRPr="007D0569">
        <w:rPr>
          <w:szCs w:val="22"/>
        </w:rPr>
        <w:t xml:space="preserve"> </w:t>
      </w:r>
      <w:r w:rsidR="007D3A9F">
        <w:rPr>
          <w:szCs w:val="22"/>
        </w:rPr>
        <w:t xml:space="preserve">laikantis </w:t>
      </w:r>
      <w:r w:rsidRPr="007D0569">
        <w:rPr>
          <w:szCs w:val="22"/>
        </w:rPr>
        <w:t>maždaug 12 valandų dozavimo interval</w:t>
      </w:r>
      <w:r w:rsidR="007D3A9F">
        <w:rPr>
          <w:szCs w:val="22"/>
        </w:rPr>
        <w:t>o</w:t>
      </w:r>
      <w:r w:rsidRPr="007D0569">
        <w:rPr>
          <w:szCs w:val="22"/>
        </w:rPr>
        <w:t>.</w:t>
      </w:r>
    </w:p>
    <w:p w14:paraId="0CCE9F06" w14:textId="77777777" w:rsidR="00C735A4" w:rsidRPr="007D0569" w:rsidRDefault="00C735A4">
      <w:pPr>
        <w:autoSpaceDE w:val="0"/>
        <w:autoSpaceDN w:val="0"/>
        <w:adjustRightInd w:val="0"/>
        <w:rPr>
          <w:bCs/>
          <w:szCs w:val="22"/>
        </w:rPr>
      </w:pPr>
    </w:p>
    <w:p w14:paraId="6DB75982" w14:textId="2E001F9C" w:rsidR="00C735A4" w:rsidRPr="007D0569" w:rsidRDefault="00CD78D8">
      <w:pPr>
        <w:autoSpaceDE w:val="0"/>
        <w:autoSpaceDN w:val="0"/>
        <w:adjustRightInd w:val="0"/>
        <w:rPr>
          <w:bCs/>
          <w:szCs w:val="22"/>
        </w:rPr>
      </w:pPr>
      <w:r w:rsidRPr="007D0569">
        <w:rPr>
          <w:szCs w:val="22"/>
        </w:rPr>
        <w:t>Rekomenduojama dabigatrano eteksilato kapsulių dozė priklauso nuo paciento kūno svorio ir amžiaus, kaip parodyta 2 lentelėje. Tęsiant gydymą</w:t>
      </w:r>
      <w:r w:rsidR="00F00DE8">
        <w:rPr>
          <w:szCs w:val="22"/>
        </w:rPr>
        <w:t>,</w:t>
      </w:r>
      <w:r w:rsidRPr="007D0569">
        <w:rPr>
          <w:szCs w:val="22"/>
        </w:rPr>
        <w:t xml:space="preserve"> dozę reikia koreguoti pagal </w:t>
      </w:r>
      <w:r w:rsidR="00D61F41" w:rsidRPr="007D0569">
        <w:rPr>
          <w:szCs w:val="22"/>
        </w:rPr>
        <w:t xml:space="preserve">amžių ir </w:t>
      </w:r>
      <w:r w:rsidRPr="007D0569">
        <w:rPr>
          <w:szCs w:val="22"/>
        </w:rPr>
        <w:t>kūno svorį.</w:t>
      </w:r>
    </w:p>
    <w:p w14:paraId="2DF1B023" w14:textId="77777777" w:rsidR="00C735A4" w:rsidRPr="007D0569" w:rsidRDefault="00C735A4">
      <w:pPr>
        <w:autoSpaceDE w:val="0"/>
        <w:autoSpaceDN w:val="0"/>
        <w:adjustRightInd w:val="0"/>
        <w:rPr>
          <w:bCs/>
          <w:szCs w:val="22"/>
        </w:rPr>
      </w:pPr>
    </w:p>
    <w:p w14:paraId="2BFEF560" w14:textId="77777777" w:rsidR="00C735A4" w:rsidRPr="007D0569" w:rsidRDefault="00CD78D8">
      <w:pPr>
        <w:autoSpaceDE w:val="0"/>
        <w:autoSpaceDN w:val="0"/>
        <w:adjustRightInd w:val="0"/>
        <w:rPr>
          <w:bCs/>
        </w:rPr>
      </w:pPr>
      <w:r w:rsidRPr="007D0569">
        <w:t>Jeigu kūno svorio ir amžiaus derinys dozavimo lentelėje nenurodytas, dozavimo rekomendacijų pateikti negalima.</w:t>
      </w:r>
    </w:p>
    <w:p w14:paraId="6F18225D" w14:textId="77777777" w:rsidR="00C735A4" w:rsidRPr="007D0569" w:rsidRDefault="00C735A4">
      <w:pPr>
        <w:autoSpaceDE w:val="0"/>
        <w:autoSpaceDN w:val="0"/>
        <w:adjustRightInd w:val="0"/>
        <w:rPr>
          <w:bCs/>
          <w:szCs w:val="22"/>
        </w:rPr>
      </w:pPr>
    </w:p>
    <w:p w14:paraId="0BEB365C" w14:textId="50B59BDB" w:rsidR="00C735A4" w:rsidRPr="007D0569" w:rsidRDefault="00CD78D8">
      <w:pPr>
        <w:ind w:left="992" w:hanging="992"/>
        <w:rPr>
          <w:b/>
          <w:szCs w:val="22"/>
        </w:rPr>
      </w:pPr>
      <w:r w:rsidRPr="007D0569">
        <w:rPr>
          <w:b/>
          <w:szCs w:val="22"/>
        </w:rPr>
        <w:t>2 lentelė.</w:t>
      </w:r>
      <w:r w:rsidRPr="007D0569">
        <w:rPr>
          <w:b/>
          <w:szCs w:val="22"/>
        </w:rPr>
        <w:tab/>
        <w:t>Dabigatrano eteksilato vienkartinė ir suminė paros dozės miligramais (mg) pagal paciento kūno svorį kilogramais (kg) ir amžių metais</w:t>
      </w:r>
    </w:p>
    <w:p w14:paraId="5991228A" w14:textId="77777777" w:rsidR="00C735A4" w:rsidRPr="007D0569" w:rsidRDefault="00C735A4">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4"/>
        <w:gridCol w:w="2266"/>
        <w:gridCol w:w="2265"/>
      </w:tblGrid>
      <w:tr w:rsidR="00C735A4" w:rsidRPr="007D0569" w14:paraId="1C9C1877" w14:textId="77777777">
        <w:tc>
          <w:tcPr>
            <w:tcW w:w="4530" w:type="dxa"/>
            <w:gridSpan w:val="2"/>
            <w:tcBorders>
              <w:top w:val="single" w:sz="4" w:space="0" w:color="auto"/>
              <w:left w:val="single" w:sz="4" w:space="0" w:color="auto"/>
              <w:bottom w:val="single" w:sz="4" w:space="0" w:color="auto"/>
              <w:right w:val="single" w:sz="4" w:space="0" w:color="auto"/>
            </w:tcBorders>
            <w:hideMark/>
          </w:tcPr>
          <w:p w14:paraId="2FE6EE09" w14:textId="77777777" w:rsidR="00C735A4" w:rsidRPr="007D0569" w:rsidRDefault="00CD78D8">
            <w:pPr>
              <w:jc w:val="center"/>
              <w:rPr>
                <w:b/>
                <w:bCs/>
                <w:szCs w:val="22"/>
              </w:rPr>
            </w:pPr>
            <w:r w:rsidRPr="007D0569">
              <w:rPr>
                <w:b/>
              </w:rPr>
              <w:t>Kūno svorio ir amžiaus deriniai</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4946AA4F" w14:textId="49D9F54C" w:rsidR="00C735A4" w:rsidRPr="007D0569" w:rsidRDefault="00CD78D8">
            <w:pPr>
              <w:jc w:val="center"/>
              <w:rPr>
                <w:b/>
                <w:bCs/>
                <w:szCs w:val="22"/>
              </w:rPr>
            </w:pPr>
            <w:r w:rsidRPr="007D0569">
              <w:rPr>
                <w:b/>
              </w:rPr>
              <w:t>Vienkartinė dozė</w:t>
            </w:r>
          </w:p>
          <w:p w14:paraId="370066C6" w14:textId="77777777" w:rsidR="00C735A4" w:rsidRPr="007D0569" w:rsidRDefault="00CD78D8">
            <w:pPr>
              <w:jc w:val="center"/>
              <w:rPr>
                <w:b/>
                <w:bCs/>
                <w:szCs w:val="22"/>
              </w:rPr>
            </w:pPr>
            <w:r w:rsidRPr="007D0569">
              <w:rPr>
                <w:b/>
              </w:rPr>
              <w:t>mg</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25739E1C" w14:textId="49A43EE6" w:rsidR="00C735A4" w:rsidRPr="007D0569" w:rsidRDefault="00CD78D8">
            <w:pPr>
              <w:jc w:val="center"/>
              <w:rPr>
                <w:b/>
                <w:bCs/>
                <w:szCs w:val="22"/>
              </w:rPr>
            </w:pPr>
            <w:r w:rsidRPr="007D0569">
              <w:rPr>
                <w:b/>
              </w:rPr>
              <w:t>Suminė paros dozė</w:t>
            </w:r>
          </w:p>
          <w:p w14:paraId="5F856C64" w14:textId="77777777" w:rsidR="00C735A4" w:rsidRPr="007D0569" w:rsidRDefault="00CD78D8">
            <w:pPr>
              <w:jc w:val="center"/>
              <w:rPr>
                <w:b/>
                <w:bCs/>
                <w:szCs w:val="22"/>
              </w:rPr>
            </w:pPr>
            <w:r w:rsidRPr="007D0569">
              <w:rPr>
                <w:b/>
              </w:rPr>
              <w:t>mg</w:t>
            </w:r>
          </w:p>
        </w:tc>
      </w:tr>
      <w:tr w:rsidR="00C735A4" w:rsidRPr="007D0569" w14:paraId="7CF84EF3" w14:textId="77777777">
        <w:tc>
          <w:tcPr>
            <w:tcW w:w="2265" w:type="dxa"/>
            <w:tcBorders>
              <w:top w:val="single" w:sz="4" w:space="0" w:color="auto"/>
              <w:left w:val="single" w:sz="4" w:space="0" w:color="auto"/>
              <w:bottom w:val="single" w:sz="4" w:space="0" w:color="auto"/>
              <w:right w:val="single" w:sz="4" w:space="0" w:color="auto"/>
            </w:tcBorders>
            <w:hideMark/>
          </w:tcPr>
          <w:p w14:paraId="2B63426E" w14:textId="77777777" w:rsidR="00C735A4" w:rsidRPr="007D0569" w:rsidRDefault="00CD78D8">
            <w:pPr>
              <w:rPr>
                <w:b/>
                <w:bCs/>
                <w:szCs w:val="22"/>
              </w:rPr>
            </w:pPr>
            <w:r w:rsidRPr="007D0569">
              <w:rPr>
                <w:b/>
              </w:rPr>
              <w:t>Kūno svoris kilogramais</w:t>
            </w:r>
          </w:p>
        </w:tc>
        <w:tc>
          <w:tcPr>
            <w:tcW w:w="2265" w:type="dxa"/>
            <w:tcBorders>
              <w:top w:val="single" w:sz="4" w:space="0" w:color="auto"/>
              <w:left w:val="single" w:sz="4" w:space="0" w:color="auto"/>
              <w:bottom w:val="single" w:sz="4" w:space="0" w:color="auto"/>
              <w:right w:val="single" w:sz="4" w:space="0" w:color="auto"/>
            </w:tcBorders>
            <w:hideMark/>
          </w:tcPr>
          <w:p w14:paraId="19F84E74" w14:textId="77777777" w:rsidR="00C735A4" w:rsidRPr="007D0569" w:rsidRDefault="00CD78D8">
            <w:pPr>
              <w:rPr>
                <w:b/>
                <w:bCs/>
                <w:szCs w:val="22"/>
              </w:rPr>
            </w:pPr>
            <w:r w:rsidRPr="007D0569">
              <w:rPr>
                <w:b/>
              </w:rPr>
              <w:t>Amžius metais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E67F78" w14:textId="77777777" w:rsidR="00C735A4" w:rsidRPr="007D0569" w:rsidRDefault="00C735A4">
            <w:pPr>
              <w:rPr>
                <w:b/>
                <w:bCs/>
                <w:szCs w:val="22"/>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B51BCC" w14:textId="77777777" w:rsidR="00C735A4" w:rsidRPr="007D0569" w:rsidRDefault="00C735A4">
            <w:pPr>
              <w:rPr>
                <w:b/>
                <w:bCs/>
                <w:szCs w:val="22"/>
                <w:lang w:eastAsia="zh-CN"/>
              </w:rPr>
            </w:pPr>
          </w:p>
        </w:tc>
      </w:tr>
      <w:tr w:rsidR="00C735A4" w:rsidRPr="007D0569" w14:paraId="24931432" w14:textId="77777777">
        <w:tc>
          <w:tcPr>
            <w:tcW w:w="2265" w:type="dxa"/>
            <w:tcBorders>
              <w:top w:val="single" w:sz="4" w:space="0" w:color="auto"/>
              <w:left w:val="single" w:sz="4" w:space="0" w:color="auto"/>
              <w:bottom w:val="single" w:sz="4" w:space="0" w:color="auto"/>
              <w:right w:val="single" w:sz="4" w:space="0" w:color="auto"/>
            </w:tcBorders>
            <w:hideMark/>
          </w:tcPr>
          <w:p w14:paraId="5CF9CB6B" w14:textId="77777777" w:rsidR="00C735A4" w:rsidRPr="007D0569" w:rsidRDefault="00CD78D8">
            <w:pPr>
              <w:rPr>
                <w:bCs/>
                <w:szCs w:val="22"/>
              </w:rPr>
            </w:pPr>
            <w:r w:rsidRPr="007D0569">
              <w:t>nuo 11 iki &lt; 13</w:t>
            </w:r>
          </w:p>
        </w:tc>
        <w:tc>
          <w:tcPr>
            <w:tcW w:w="2265" w:type="dxa"/>
            <w:tcBorders>
              <w:top w:val="single" w:sz="4" w:space="0" w:color="auto"/>
              <w:left w:val="single" w:sz="4" w:space="0" w:color="auto"/>
              <w:bottom w:val="single" w:sz="4" w:space="0" w:color="auto"/>
              <w:right w:val="single" w:sz="4" w:space="0" w:color="auto"/>
            </w:tcBorders>
            <w:hideMark/>
          </w:tcPr>
          <w:p w14:paraId="75FDAD8C" w14:textId="77777777" w:rsidR="00C735A4" w:rsidRPr="007D0569" w:rsidRDefault="00CD78D8">
            <w:pPr>
              <w:rPr>
                <w:bCs/>
                <w:szCs w:val="22"/>
              </w:rPr>
            </w:pPr>
            <w:r w:rsidRPr="007D0569">
              <w:t>nuo 8 iki &lt; 9</w:t>
            </w:r>
          </w:p>
        </w:tc>
        <w:tc>
          <w:tcPr>
            <w:tcW w:w="2266" w:type="dxa"/>
            <w:tcBorders>
              <w:top w:val="single" w:sz="4" w:space="0" w:color="auto"/>
              <w:left w:val="single" w:sz="4" w:space="0" w:color="auto"/>
              <w:bottom w:val="single" w:sz="4" w:space="0" w:color="auto"/>
              <w:right w:val="single" w:sz="4" w:space="0" w:color="auto"/>
            </w:tcBorders>
            <w:hideMark/>
          </w:tcPr>
          <w:p w14:paraId="1FF7C05C" w14:textId="77777777" w:rsidR="00C735A4" w:rsidRPr="007D0569" w:rsidRDefault="00CD78D8">
            <w:pPr>
              <w:jc w:val="center"/>
              <w:rPr>
                <w:bCs/>
                <w:szCs w:val="22"/>
              </w:rPr>
            </w:pPr>
            <w:r w:rsidRPr="007D0569">
              <w:t>75</w:t>
            </w:r>
          </w:p>
        </w:tc>
        <w:tc>
          <w:tcPr>
            <w:tcW w:w="2266" w:type="dxa"/>
            <w:tcBorders>
              <w:top w:val="single" w:sz="4" w:space="0" w:color="auto"/>
              <w:left w:val="single" w:sz="4" w:space="0" w:color="auto"/>
              <w:bottom w:val="single" w:sz="4" w:space="0" w:color="auto"/>
              <w:right w:val="single" w:sz="4" w:space="0" w:color="auto"/>
            </w:tcBorders>
            <w:hideMark/>
          </w:tcPr>
          <w:p w14:paraId="7E9B3D7E" w14:textId="77777777" w:rsidR="00C735A4" w:rsidRPr="007D0569" w:rsidRDefault="00CD78D8">
            <w:pPr>
              <w:jc w:val="center"/>
              <w:rPr>
                <w:bCs/>
                <w:szCs w:val="22"/>
              </w:rPr>
            </w:pPr>
            <w:r w:rsidRPr="007D0569">
              <w:t>150</w:t>
            </w:r>
          </w:p>
        </w:tc>
      </w:tr>
      <w:tr w:rsidR="00C735A4" w:rsidRPr="007D0569" w14:paraId="7BDC8AAD" w14:textId="77777777">
        <w:tc>
          <w:tcPr>
            <w:tcW w:w="2265" w:type="dxa"/>
            <w:tcBorders>
              <w:top w:val="single" w:sz="4" w:space="0" w:color="auto"/>
              <w:left w:val="single" w:sz="4" w:space="0" w:color="auto"/>
              <w:bottom w:val="single" w:sz="4" w:space="0" w:color="auto"/>
              <w:right w:val="single" w:sz="4" w:space="0" w:color="auto"/>
            </w:tcBorders>
            <w:hideMark/>
          </w:tcPr>
          <w:p w14:paraId="397A7ABC" w14:textId="77777777" w:rsidR="00C735A4" w:rsidRPr="007D0569" w:rsidRDefault="00CD78D8">
            <w:pPr>
              <w:rPr>
                <w:bCs/>
                <w:szCs w:val="22"/>
              </w:rPr>
            </w:pPr>
            <w:r w:rsidRPr="007D0569">
              <w:t>nuo 13 iki &lt; 16</w:t>
            </w:r>
          </w:p>
        </w:tc>
        <w:tc>
          <w:tcPr>
            <w:tcW w:w="2265" w:type="dxa"/>
            <w:tcBorders>
              <w:top w:val="single" w:sz="4" w:space="0" w:color="auto"/>
              <w:left w:val="single" w:sz="4" w:space="0" w:color="auto"/>
              <w:bottom w:val="single" w:sz="4" w:space="0" w:color="auto"/>
              <w:right w:val="single" w:sz="4" w:space="0" w:color="auto"/>
            </w:tcBorders>
            <w:hideMark/>
          </w:tcPr>
          <w:p w14:paraId="2AC35D75" w14:textId="77777777" w:rsidR="00C735A4" w:rsidRPr="007D0569" w:rsidRDefault="00CD78D8">
            <w:pPr>
              <w:rPr>
                <w:bCs/>
                <w:szCs w:val="22"/>
              </w:rPr>
            </w:pPr>
            <w:r w:rsidRPr="007D0569">
              <w:t>nuo 8 iki &lt; 11</w:t>
            </w:r>
          </w:p>
        </w:tc>
        <w:tc>
          <w:tcPr>
            <w:tcW w:w="2266" w:type="dxa"/>
            <w:tcBorders>
              <w:top w:val="single" w:sz="4" w:space="0" w:color="auto"/>
              <w:left w:val="single" w:sz="4" w:space="0" w:color="auto"/>
              <w:bottom w:val="single" w:sz="4" w:space="0" w:color="auto"/>
              <w:right w:val="single" w:sz="4" w:space="0" w:color="auto"/>
            </w:tcBorders>
            <w:hideMark/>
          </w:tcPr>
          <w:p w14:paraId="23E51F35" w14:textId="77777777" w:rsidR="00C735A4" w:rsidRPr="007D0569" w:rsidRDefault="00CD78D8">
            <w:pPr>
              <w:jc w:val="center"/>
              <w:rPr>
                <w:bCs/>
                <w:szCs w:val="22"/>
              </w:rPr>
            </w:pPr>
            <w:r w:rsidRPr="007D0569">
              <w:t>110</w:t>
            </w:r>
          </w:p>
        </w:tc>
        <w:tc>
          <w:tcPr>
            <w:tcW w:w="2266" w:type="dxa"/>
            <w:tcBorders>
              <w:top w:val="single" w:sz="4" w:space="0" w:color="auto"/>
              <w:left w:val="single" w:sz="4" w:space="0" w:color="auto"/>
              <w:bottom w:val="single" w:sz="4" w:space="0" w:color="auto"/>
              <w:right w:val="single" w:sz="4" w:space="0" w:color="auto"/>
            </w:tcBorders>
            <w:hideMark/>
          </w:tcPr>
          <w:p w14:paraId="27EAF598" w14:textId="77777777" w:rsidR="00C735A4" w:rsidRPr="007D0569" w:rsidRDefault="00CD78D8">
            <w:pPr>
              <w:jc w:val="center"/>
              <w:rPr>
                <w:bCs/>
                <w:szCs w:val="22"/>
              </w:rPr>
            </w:pPr>
            <w:r w:rsidRPr="007D0569">
              <w:t>220</w:t>
            </w:r>
          </w:p>
        </w:tc>
      </w:tr>
      <w:tr w:rsidR="00C735A4" w:rsidRPr="007D0569" w14:paraId="4ECA167D" w14:textId="77777777">
        <w:tc>
          <w:tcPr>
            <w:tcW w:w="2265" w:type="dxa"/>
            <w:tcBorders>
              <w:top w:val="single" w:sz="4" w:space="0" w:color="auto"/>
              <w:left w:val="single" w:sz="4" w:space="0" w:color="auto"/>
              <w:bottom w:val="single" w:sz="4" w:space="0" w:color="auto"/>
              <w:right w:val="single" w:sz="4" w:space="0" w:color="auto"/>
            </w:tcBorders>
            <w:hideMark/>
          </w:tcPr>
          <w:p w14:paraId="56C11378" w14:textId="77777777" w:rsidR="00C735A4" w:rsidRPr="007D0569" w:rsidRDefault="00CD78D8">
            <w:pPr>
              <w:rPr>
                <w:bCs/>
                <w:szCs w:val="22"/>
              </w:rPr>
            </w:pPr>
            <w:r w:rsidRPr="007D0569">
              <w:t>nuo 16 iki &lt; 21</w:t>
            </w:r>
          </w:p>
        </w:tc>
        <w:tc>
          <w:tcPr>
            <w:tcW w:w="2265" w:type="dxa"/>
            <w:tcBorders>
              <w:top w:val="single" w:sz="4" w:space="0" w:color="auto"/>
              <w:left w:val="single" w:sz="4" w:space="0" w:color="auto"/>
              <w:bottom w:val="single" w:sz="4" w:space="0" w:color="auto"/>
              <w:right w:val="single" w:sz="4" w:space="0" w:color="auto"/>
            </w:tcBorders>
            <w:hideMark/>
          </w:tcPr>
          <w:p w14:paraId="4814CFEA" w14:textId="77777777" w:rsidR="00C735A4" w:rsidRPr="007D0569" w:rsidRDefault="00CD78D8">
            <w:pPr>
              <w:rPr>
                <w:bCs/>
                <w:szCs w:val="22"/>
              </w:rPr>
            </w:pPr>
            <w:r w:rsidRPr="007D0569">
              <w:t>nuo 8 iki &lt; 14</w:t>
            </w:r>
          </w:p>
        </w:tc>
        <w:tc>
          <w:tcPr>
            <w:tcW w:w="2266" w:type="dxa"/>
            <w:tcBorders>
              <w:top w:val="single" w:sz="4" w:space="0" w:color="auto"/>
              <w:left w:val="single" w:sz="4" w:space="0" w:color="auto"/>
              <w:bottom w:val="single" w:sz="4" w:space="0" w:color="auto"/>
              <w:right w:val="single" w:sz="4" w:space="0" w:color="auto"/>
            </w:tcBorders>
            <w:hideMark/>
          </w:tcPr>
          <w:p w14:paraId="61791E5F" w14:textId="77777777" w:rsidR="00C735A4" w:rsidRPr="007D0569" w:rsidRDefault="00CD78D8">
            <w:pPr>
              <w:jc w:val="center"/>
              <w:rPr>
                <w:bCs/>
                <w:szCs w:val="22"/>
              </w:rPr>
            </w:pPr>
            <w:r w:rsidRPr="007D0569">
              <w:t>110</w:t>
            </w:r>
          </w:p>
        </w:tc>
        <w:tc>
          <w:tcPr>
            <w:tcW w:w="2266" w:type="dxa"/>
            <w:tcBorders>
              <w:top w:val="single" w:sz="4" w:space="0" w:color="auto"/>
              <w:left w:val="single" w:sz="4" w:space="0" w:color="auto"/>
              <w:bottom w:val="single" w:sz="4" w:space="0" w:color="auto"/>
              <w:right w:val="single" w:sz="4" w:space="0" w:color="auto"/>
            </w:tcBorders>
            <w:hideMark/>
          </w:tcPr>
          <w:p w14:paraId="7E8EFE98" w14:textId="77777777" w:rsidR="00C735A4" w:rsidRPr="007D0569" w:rsidRDefault="00CD78D8">
            <w:pPr>
              <w:jc w:val="center"/>
              <w:rPr>
                <w:bCs/>
                <w:szCs w:val="22"/>
              </w:rPr>
            </w:pPr>
            <w:r w:rsidRPr="007D0569">
              <w:t>220</w:t>
            </w:r>
          </w:p>
        </w:tc>
      </w:tr>
      <w:tr w:rsidR="00C735A4" w:rsidRPr="007D0569" w14:paraId="740351AA" w14:textId="77777777">
        <w:tc>
          <w:tcPr>
            <w:tcW w:w="2265" w:type="dxa"/>
            <w:tcBorders>
              <w:top w:val="single" w:sz="4" w:space="0" w:color="auto"/>
              <w:left w:val="single" w:sz="4" w:space="0" w:color="auto"/>
              <w:bottom w:val="single" w:sz="4" w:space="0" w:color="auto"/>
              <w:right w:val="single" w:sz="4" w:space="0" w:color="auto"/>
            </w:tcBorders>
            <w:hideMark/>
          </w:tcPr>
          <w:p w14:paraId="39CD8A42" w14:textId="77777777" w:rsidR="00C735A4" w:rsidRPr="007D0569" w:rsidRDefault="00CD78D8">
            <w:pPr>
              <w:rPr>
                <w:bCs/>
                <w:szCs w:val="22"/>
              </w:rPr>
            </w:pPr>
            <w:r w:rsidRPr="007D0569">
              <w:t>nuo 21 iki &lt; 26</w:t>
            </w:r>
          </w:p>
        </w:tc>
        <w:tc>
          <w:tcPr>
            <w:tcW w:w="2265" w:type="dxa"/>
            <w:tcBorders>
              <w:top w:val="single" w:sz="4" w:space="0" w:color="auto"/>
              <w:left w:val="single" w:sz="4" w:space="0" w:color="auto"/>
              <w:bottom w:val="single" w:sz="4" w:space="0" w:color="auto"/>
              <w:right w:val="single" w:sz="4" w:space="0" w:color="auto"/>
            </w:tcBorders>
            <w:hideMark/>
          </w:tcPr>
          <w:p w14:paraId="1D3DDF72" w14:textId="77777777" w:rsidR="00C735A4" w:rsidRPr="007D0569" w:rsidRDefault="00CD78D8">
            <w:pPr>
              <w:rPr>
                <w:bCs/>
                <w:szCs w:val="22"/>
              </w:rPr>
            </w:pPr>
            <w:r w:rsidRPr="007D0569">
              <w:t>nuo 8 iki &lt; 16</w:t>
            </w:r>
          </w:p>
        </w:tc>
        <w:tc>
          <w:tcPr>
            <w:tcW w:w="2266" w:type="dxa"/>
            <w:tcBorders>
              <w:top w:val="single" w:sz="4" w:space="0" w:color="auto"/>
              <w:left w:val="single" w:sz="4" w:space="0" w:color="auto"/>
              <w:bottom w:val="single" w:sz="4" w:space="0" w:color="auto"/>
              <w:right w:val="single" w:sz="4" w:space="0" w:color="auto"/>
            </w:tcBorders>
            <w:hideMark/>
          </w:tcPr>
          <w:p w14:paraId="69B1C73E" w14:textId="77777777" w:rsidR="00C735A4" w:rsidRPr="007D0569" w:rsidRDefault="00CD78D8">
            <w:pPr>
              <w:jc w:val="center"/>
              <w:rPr>
                <w:bCs/>
                <w:szCs w:val="22"/>
              </w:rPr>
            </w:pPr>
            <w:r w:rsidRPr="007D0569">
              <w:t>150</w:t>
            </w:r>
          </w:p>
        </w:tc>
        <w:tc>
          <w:tcPr>
            <w:tcW w:w="2266" w:type="dxa"/>
            <w:tcBorders>
              <w:top w:val="single" w:sz="4" w:space="0" w:color="auto"/>
              <w:left w:val="single" w:sz="4" w:space="0" w:color="auto"/>
              <w:bottom w:val="single" w:sz="4" w:space="0" w:color="auto"/>
              <w:right w:val="single" w:sz="4" w:space="0" w:color="auto"/>
            </w:tcBorders>
            <w:hideMark/>
          </w:tcPr>
          <w:p w14:paraId="64358384" w14:textId="77777777" w:rsidR="00C735A4" w:rsidRPr="007D0569" w:rsidRDefault="00CD78D8">
            <w:pPr>
              <w:jc w:val="center"/>
              <w:rPr>
                <w:bCs/>
                <w:szCs w:val="22"/>
              </w:rPr>
            </w:pPr>
            <w:r w:rsidRPr="007D0569">
              <w:t>300</w:t>
            </w:r>
          </w:p>
        </w:tc>
      </w:tr>
      <w:tr w:rsidR="00C735A4" w:rsidRPr="007D0569" w14:paraId="323E0249" w14:textId="77777777">
        <w:tc>
          <w:tcPr>
            <w:tcW w:w="2265" w:type="dxa"/>
            <w:tcBorders>
              <w:top w:val="single" w:sz="4" w:space="0" w:color="auto"/>
              <w:left w:val="single" w:sz="4" w:space="0" w:color="auto"/>
              <w:bottom w:val="single" w:sz="4" w:space="0" w:color="auto"/>
              <w:right w:val="single" w:sz="4" w:space="0" w:color="auto"/>
            </w:tcBorders>
            <w:hideMark/>
          </w:tcPr>
          <w:p w14:paraId="3E60EA7B" w14:textId="77777777" w:rsidR="00C735A4" w:rsidRPr="007D0569" w:rsidRDefault="00CD78D8">
            <w:pPr>
              <w:rPr>
                <w:bCs/>
                <w:szCs w:val="22"/>
              </w:rPr>
            </w:pPr>
            <w:r w:rsidRPr="007D0569">
              <w:t>nuo 26 iki &lt; 31</w:t>
            </w:r>
          </w:p>
        </w:tc>
        <w:tc>
          <w:tcPr>
            <w:tcW w:w="2265" w:type="dxa"/>
            <w:tcBorders>
              <w:top w:val="single" w:sz="4" w:space="0" w:color="auto"/>
              <w:left w:val="single" w:sz="4" w:space="0" w:color="auto"/>
              <w:bottom w:val="single" w:sz="4" w:space="0" w:color="auto"/>
              <w:right w:val="single" w:sz="4" w:space="0" w:color="auto"/>
            </w:tcBorders>
            <w:hideMark/>
          </w:tcPr>
          <w:p w14:paraId="2710571D" w14:textId="77777777" w:rsidR="00C735A4" w:rsidRPr="007D0569" w:rsidRDefault="00CD78D8">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38EAB2A0" w14:textId="77777777" w:rsidR="00C735A4" w:rsidRPr="007D0569" w:rsidRDefault="00CD78D8">
            <w:pPr>
              <w:jc w:val="center"/>
              <w:rPr>
                <w:bCs/>
                <w:szCs w:val="22"/>
              </w:rPr>
            </w:pPr>
            <w:r w:rsidRPr="007D0569">
              <w:t>150</w:t>
            </w:r>
          </w:p>
        </w:tc>
        <w:tc>
          <w:tcPr>
            <w:tcW w:w="2266" w:type="dxa"/>
            <w:tcBorders>
              <w:top w:val="single" w:sz="4" w:space="0" w:color="auto"/>
              <w:left w:val="single" w:sz="4" w:space="0" w:color="auto"/>
              <w:bottom w:val="single" w:sz="4" w:space="0" w:color="auto"/>
              <w:right w:val="single" w:sz="4" w:space="0" w:color="auto"/>
            </w:tcBorders>
            <w:hideMark/>
          </w:tcPr>
          <w:p w14:paraId="1ED37BB8" w14:textId="77777777" w:rsidR="00C735A4" w:rsidRPr="007D0569" w:rsidRDefault="00CD78D8">
            <w:pPr>
              <w:jc w:val="center"/>
              <w:rPr>
                <w:bCs/>
                <w:szCs w:val="22"/>
              </w:rPr>
            </w:pPr>
            <w:r w:rsidRPr="007D0569">
              <w:t>300</w:t>
            </w:r>
          </w:p>
        </w:tc>
      </w:tr>
      <w:tr w:rsidR="00C735A4" w:rsidRPr="007D0569" w14:paraId="5DB780BB" w14:textId="77777777">
        <w:tc>
          <w:tcPr>
            <w:tcW w:w="2265" w:type="dxa"/>
            <w:tcBorders>
              <w:top w:val="single" w:sz="4" w:space="0" w:color="auto"/>
              <w:left w:val="single" w:sz="4" w:space="0" w:color="auto"/>
              <w:bottom w:val="single" w:sz="4" w:space="0" w:color="auto"/>
              <w:right w:val="single" w:sz="4" w:space="0" w:color="auto"/>
            </w:tcBorders>
            <w:hideMark/>
          </w:tcPr>
          <w:p w14:paraId="0FEA6617" w14:textId="77777777" w:rsidR="00C735A4" w:rsidRPr="007D0569" w:rsidRDefault="00CD78D8">
            <w:pPr>
              <w:rPr>
                <w:bCs/>
                <w:szCs w:val="22"/>
              </w:rPr>
            </w:pPr>
            <w:r w:rsidRPr="007D0569">
              <w:t>nuo 31 iki &lt; 41</w:t>
            </w:r>
          </w:p>
        </w:tc>
        <w:tc>
          <w:tcPr>
            <w:tcW w:w="2265" w:type="dxa"/>
            <w:tcBorders>
              <w:top w:val="single" w:sz="4" w:space="0" w:color="auto"/>
              <w:left w:val="single" w:sz="4" w:space="0" w:color="auto"/>
              <w:bottom w:val="single" w:sz="4" w:space="0" w:color="auto"/>
              <w:right w:val="single" w:sz="4" w:space="0" w:color="auto"/>
            </w:tcBorders>
            <w:hideMark/>
          </w:tcPr>
          <w:p w14:paraId="2E5B4358" w14:textId="77777777" w:rsidR="00C735A4" w:rsidRPr="007D0569" w:rsidRDefault="00CD78D8">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7E334947" w14:textId="77777777" w:rsidR="00C735A4" w:rsidRPr="007D0569" w:rsidRDefault="00CD78D8">
            <w:pPr>
              <w:jc w:val="center"/>
              <w:rPr>
                <w:bCs/>
                <w:szCs w:val="22"/>
              </w:rPr>
            </w:pPr>
            <w:r w:rsidRPr="007D0569">
              <w:t>185</w:t>
            </w:r>
          </w:p>
        </w:tc>
        <w:tc>
          <w:tcPr>
            <w:tcW w:w="2266" w:type="dxa"/>
            <w:tcBorders>
              <w:top w:val="single" w:sz="4" w:space="0" w:color="auto"/>
              <w:left w:val="single" w:sz="4" w:space="0" w:color="auto"/>
              <w:bottom w:val="single" w:sz="4" w:space="0" w:color="auto"/>
              <w:right w:val="single" w:sz="4" w:space="0" w:color="auto"/>
            </w:tcBorders>
            <w:hideMark/>
          </w:tcPr>
          <w:p w14:paraId="108F1F7C" w14:textId="77777777" w:rsidR="00C735A4" w:rsidRPr="007D0569" w:rsidRDefault="00CD78D8">
            <w:pPr>
              <w:jc w:val="center"/>
              <w:rPr>
                <w:bCs/>
                <w:szCs w:val="22"/>
              </w:rPr>
            </w:pPr>
            <w:r w:rsidRPr="007D0569">
              <w:t>370</w:t>
            </w:r>
          </w:p>
        </w:tc>
      </w:tr>
      <w:tr w:rsidR="00C735A4" w:rsidRPr="007D0569" w14:paraId="0C4CE59C" w14:textId="77777777">
        <w:tc>
          <w:tcPr>
            <w:tcW w:w="2265" w:type="dxa"/>
            <w:tcBorders>
              <w:top w:val="single" w:sz="4" w:space="0" w:color="auto"/>
              <w:left w:val="single" w:sz="4" w:space="0" w:color="auto"/>
              <w:bottom w:val="single" w:sz="4" w:space="0" w:color="auto"/>
              <w:right w:val="single" w:sz="4" w:space="0" w:color="auto"/>
            </w:tcBorders>
            <w:hideMark/>
          </w:tcPr>
          <w:p w14:paraId="63D277F9" w14:textId="77777777" w:rsidR="00C735A4" w:rsidRPr="007D0569" w:rsidRDefault="00CD78D8">
            <w:pPr>
              <w:rPr>
                <w:bCs/>
                <w:szCs w:val="22"/>
              </w:rPr>
            </w:pPr>
            <w:r w:rsidRPr="007D0569">
              <w:t>nuo 41 iki &lt; 51</w:t>
            </w:r>
          </w:p>
        </w:tc>
        <w:tc>
          <w:tcPr>
            <w:tcW w:w="2265" w:type="dxa"/>
            <w:tcBorders>
              <w:top w:val="single" w:sz="4" w:space="0" w:color="auto"/>
              <w:left w:val="single" w:sz="4" w:space="0" w:color="auto"/>
              <w:bottom w:val="single" w:sz="4" w:space="0" w:color="auto"/>
              <w:right w:val="single" w:sz="4" w:space="0" w:color="auto"/>
            </w:tcBorders>
            <w:hideMark/>
          </w:tcPr>
          <w:p w14:paraId="1C5176D5" w14:textId="77777777" w:rsidR="00C735A4" w:rsidRPr="007D0569" w:rsidRDefault="00CD78D8">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7C488804" w14:textId="77777777" w:rsidR="00C735A4" w:rsidRPr="007D0569" w:rsidRDefault="00CD78D8">
            <w:pPr>
              <w:jc w:val="center"/>
              <w:rPr>
                <w:bCs/>
                <w:szCs w:val="22"/>
              </w:rPr>
            </w:pPr>
            <w:r w:rsidRPr="007D0569">
              <w:t>220</w:t>
            </w:r>
          </w:p>
        </w:tc>
        <w:tc>
          <w:tcPr>
            <w:tcW w:w="2266" w:type="dxa"/>
            <w:tcBorders>
              <w:top w:val="single" w:sz="4" w:space="0" w:color="auto"/>
              <w:left w:val="single" w:sz="4" w:space="0" w:color="auto"/>
              <w:bottom w:val="single" w:sz="4" w:space="0" w:color="auto"/>
              <w:right w:val="single" w:sz="4" w:space="0" w:color="auto"/>
            </w:tcBorders>
            <w:hideMark/>
          </w:tcPr>
          <w:p w14:paraId="0596FBF7" w14:textId="77777777" w:rsidR="00C735A4" w:rsidRPr="007D0569" w:rsidRDefault="00CD78D8">
            <w:pPr>
              <w:jc w:val="center"/>
              <w:rPr>
                <w:bCs/>
                <w:szCs w:val="22"/>
              </w:rPr>
            </w:pPr>
            <w:r w:rsidRPr="007D0569">
              <w:t>440</w:t>
            </w:r>
          </w:p>
        </w:tc>
      </w:tr>
      <w:tr w:rsidR="00C735A4" w:rsidRPr="007D0569" w14:paraId="51B652B6" w14:textId="77777777">
        <w:tc>
          <w:tcPr>
            <w:tcW w:w="2265" w:type="dxa"/>
            <w:tcBorders>
              <w:top w:val="single" w:sz="4" w:space="0" w:color="auto"/>
              <w:left w:val="single" w:sz="4" w:space="0" w:color="auto"/>
              <w:bottom w:val="single" w:sz="4" w:space="0" w:color="auto"/>
              <w:right w:val="single" w:sz="4" w:space="0" w:color="auto"/>
            </w:tcBorders>
            <w:hideMark/>
          </w:tcPr>
          <w:p w14:paraId="7D1151F5" w14:textId="77777777" w:rsidR="00C735A4" w:rsidRPr="007D0569" w:rsidRDefault="00CD78D8">
            <w:pPr>
              <w:rPr>
                <w:bCs/>
                <w:szCs w:val="22"/>
              </w:rPr>
            </w:pPr>
            <w:r w:rsidRPr="007D0569">
              <w:t>nuo 51 iki &lt; 61</w:t>
            </w:r>
          </w:p>
        </w:tc>
        <w:tc>
          <w:tcPr>
            <w:tcW w:w="2265" w:type="dxa"/>
            <w:tcBorders>
              <w:top w:val="single" w:sz="4" w:space="0" w:color="auto"/>
              <w:left w:val="single" w:sz="4" w:space="0" w:color="auto"/>
              <w:bottom w:val="single" w:sz="4" w:space="0" w:color="auto"/>
              <w:right w:val="single" w:sz="4" w:space="0" w:color="auto"/>
            </w:tcBorders>
            <w:hideMark/>
          </w:tcPr>
          <w:p w14:paraId="1C821E5D" w14:textId="77777777" w:rsidR="00C735A4" w:rsidRPr="007D0569" w:rsidRDefault="00CD78D8">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46D3A117" w14:textId="77777777" w:rsidR="00C735A4" w:rsidRPr="007D0569" w:rsidRDefault="00CD78D8">
            <w:pPr>
              <w:jc w:val="center"/>
              <w:rPr>
                <w:bCs/>
                <w:szCs w:val="22"/>
              </w:rPr>
            </w:pPr>
            <w:r w:rsidRPr="007D0569">
              <w:t>260</w:t>
            </w:r>
          </w:p>
        </w:tc>
        <w:tc>
          <w:tcPr>
            <w:tcW w:w="2266" w:type="dxa"/>
            <w:tcBorders>
              <w:top w:val="single" w:sz="4" w:space="0" w:color="auto"/>
              <w:left w:val="single" w:sz="4" w:space="0" w:color="auto"/>
              <w:bottom w:val="single" w:sz="4" w:space="0" w:color="auto"/>
              <w:right w:val="single" w:sz="4" w:space="0" w:color="auto"/>
            </w:tcBorders>
            <w:hideMark/>
          </w:tcPr>
          <w:p w14:paraId="3FD7B7E3" w14:textId="77777777" w:rsidR="00C735A4" w:rsidRPr="007D0569" w:rsidRDefault="00CD78D8">
            <w:pPr>
              <w:jc w:val="center"/>
              <w:rPr>
                <w:bCs/>
                <w:szCs w:val="22"/>
              </w:rPr>
            </w:pPr>
            <w:r w:rsidRPr="007D0569">
              <w:t>520</w:t>
            </w:r>
          </w:p>
        </w:tc>
      </w:tr>
      <w:tr w:rsidR="00C735A4" w:rsidRPr="007D0569" w14:paraId="0A9EEA74" w14:textId="77777777">
        <w:tc>
          <w:tcPr>
            <w:tcW w:w="2265" w:type="dxa"/>
            <w:tcBorders>
              <w:top w:val="single" w:sz="4" w:space="0" w:color="auto"/>
              <w:left w:val="single" w:sz="4" w:space="0" w:color="auto"/>
              <w:bottom w:val="single" w:sz="4" w:space="0" w:color="auto"/>
              <w:right w:val="single" w:sz="4" w:space="0" w:color="auto"/>
            </w:tcBorders>
            <w:hideMark/>
          </w:tcPr>
          <w:p w14:paraId="5A8FE263" w14:textId="77777777" w:rsidR="00C735A4" w:rsidRPr="007D0569" w:rsidRDefault="00CD78D8">
            <w:pPr>
              <w:rPr>
                <w:bCs/>
                <w:szCs w:val="22"/>
              </w:rPr>
            </w:pPr>
            <w:r w:rsidRPr="007D0569">
              <w:t>nuo 61 iki &lt; 71</w:t>
            </w:r>
          </w:p>
        </w:tc>
        <w:tc>
          <w:tcPr>
            <w:tcW w:w="2265" w:type="dxa"/>
            <w:tcBorders>
              <w:top w:val="single" w:sz="4" w:space="0" w:color="auto"/>
              <w:left w:val="single" w:sz="4" w:space="0" w:color="auto"/>
              <w:bottom w:val="single" w:sz="4" w:space="0" w:color="auto"/>
              <w:right w:val="single" w:sz="4" w:space="0" w:color="auto"/>
            </w:tcBorders>
            <w:hideMark/>
          </w:tcPr>
          <w:p w14:paraId="5CECDABC" w14:textId="77777777" w:rsidR="00C735A4" w:rsidRPr="007D0569" w:rsidRDefault="00CD78D8">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05905849" w14:textId="77777777" w:rsidR="00C735A4" w:rsidRPr="007D0569" w:rsidRDefault="00CD78D8">
            <w:pPr>
              <w:jc w:val="center"/>
              <w:rPr>
                <w:bCs/>
                <w:szCs w:val="22"/>
              </w:rPr>
            </w:pPr>
            <w:r w:rsidRPr="007D0569">
              <w:t>300</w:t>
            </w:r>
          </w:p>
        </w:tc>
        <w:tc>
          <w:tcPr>
            <w:tcW w:w="2266" w:type="dxa"/>
            <w:tcBorders>
              <w:top w:val="single" w:sz="4" w:space="0" w:color="auto"/>
              <w:left w:val="single" w:sz="4" w:space="0" w:color="auto"/>
              <w:bottom w:val="single" w:sz="4" w:space="0" w:color="auto"/>
              <w:right w:val="single" w:sz="4" w:space="0" w:color="auto"/>
            </w:tcBorders>
            <w:hideMark/>
          </w:tcPr>
          <w:p w14:paraId="0D9790E9" w14:textId="77777777" w:rsidR="00C735A4" w:rsidRPr="007D0569" w:rsidRDefault="00CD78D8">
            <w:pPr>
              <w:jc w:val="center"/>
              <w:rPr>
                <w:bCs/>
                <w:szCs w:val="22"/>
              </w:rPr>
            </w:pPr>
            <w:r w:rsidRPr="007D0569">
              <w:t>600</w:t>
            </w:r>
          </w:p>
        </w:tc>
      </w:tr>
      <w:tr w:rsidR="00C735A4" w:rsidRPr="007D0569" w14:paraId="45DC5D4A" w14:textId="77777777">
        <w:tc>
          <w:tcPr>
            <w:tcW w:w="2265" w:type="dxa"/>
            <w:tcBorders>
              <w:top w:val="single" w:sz="4" w:space="0" w:color="auto"/>
              <w:left w:val="single" w:sz="4" w:space="0" w:color="auto"/>
              <w:bottom w:val="single" w:sz="4" w:space="0" w:color="auto"/>
              <w:right w:val="single" w:sz="4" w:space="0" w:color="auto"/>
            </w:tcBorders>
            <w:hideMark/>
          </w:tcPr>
          <w:p w14:paraId="0D951346" w14:textId="77777777" w:rsidR="00C735A4" w:rsidRPr="007D0569" w:rsidRDefault="00CD78D8">
            <w:pPr>
              <w:rPr>
                <w:bCs/>
                <w:szCs w:val="22"/>
              </w:rPr>
            </w:pPr>
            <w:r w:rsidRPr="007D0569">
              <w:t>nuo 71 iki &lt; 81</w:t>
            </w:r>
          </w:p>
        </w:tc>
        <w:tc>
          <w:tcPr>
            <w:tcW w:w="2265" w:type="dxa"/>
            <w:tcBorders>
              <w:top w:val="single" w:sz="4" w:space="0" w:color="auto"/>
              <w:left w:val="single" w:sz="4" w:space="0" w:color="auto"/>
              <w:bottom w:val="single" w:sz="4" w:space="0" w:color="auto"/>
              <w:right w:val="single" w:sz="4" w:space="0" w:color="auto"/>
            </w:tcBorders>
            <w:hideMark/>
          </w:tcPr>
          <w:p w14:paraId="2B112193" w14:textId="77777777" w:rsidR="00C735A4" w:rsidRPr="007D0569" w:rsidRDefault="00CD78D8">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4B41C045" w14:textId="77777777" w:rsidR="00C735A4" w:rsidRPr="007D0569" w:rsidRDefault="00CD78D8">
            <w:pPr>
              <w:jc w:val="center"/>
              <w:rPr>
                <w:bCs/>
                <w:szCs w:val="22"/>
              </w:rPr>
            </w:pPr>
            <w:r w:rsidRPr="007D0569">
              <w:t>300</w:t>
            </w:r>
          </w:p>
        </w:tc>
        <w:tc>
          <w:tcPr>
            <w:tcW w:w="2266" w:type="dxa"/>
            <w:tcBorders>
              <w:top w:val="single" w:sz="4" w:space="0" w:color="auto"/>
              <w:left w:val="single" w:sz="4" w:space="0" w:color="auto"/>
              <w:bottom w:val="single" w:sz="4" w:space="0" w:color="auto"/>
              <w:right w:val="single" w:sz="4" w:space="0" w:color="auto"/>
            </w:tcBorders>
            <w:hideMark/>
          </w:tcPr>
          <w:p w14:paraId="3479F5ED" w14:textId="77777777" w:rsidR="00C735A4" w:rsidRPr="007D0569" w:rsidRDefault="00CD78D8">
            <w:pPr>
              <w:jc w:val="center"/>
              <w:rPr>
                <w:bCs/>
                <w:szCs w:val="22"/>
              </w:rPr>
            </w:pPr>
            <w:r w:rsidRPr="007D0569">
              <w:t>600</w:t>
            </w:r>
          </w:p>
        </w:tc>
      </w:tr>
      <w:tr w:rsidR="00C735A4" w:rsidRPr="007D0569" w14:paraId="1E7418FF" w14:textId="77777777">
        <w:tc>
          <w:tcPr>
            <w:tcW w:w="2265" w:type="dxa"/>
            <w:tcBorders>
              <w:top w:val="single" w:sz="4" w:space="0" w:color="auto"/>
              <w:left w:val="single" w:sz="4" w:space="0" w:color="auto"/>
              <w:bottom w:val="single" w:sz="4" w:space="0" w:color="auto"/>
              <w:right w:val="single" w:sz="4" w:space="0" w:color="auto"/>
            </w:tcBorders>
            <w:hideMark/>
          </w:tcPr>
          <w:p w14:paraId="31F3B1B5" w14:textId="77777777" w:rsidR="00C735A4" w:rsidRPr="007D0569" w:rsidRDefault="00CD78D8">
            <w:pPr>
              <w:rPr>
                <w:bCs/>
                <w:szCs w:val="22"/>
              </w:rPr>
            </w:pPr>
            <w:r w:rsidRPr="007D0569">
              <w:t>&gt; 81</w:t>
            </w:r>
          </w:p>
        </w:tc>
        <w:tc>
          <w:tcPr>
            <w:tcW w:w="2265" w:type="dxa"/>
            <w:tcBorders>
              <w:top w:val="single" w:sz="4" w:space="0" w:color="auto"/>
              <w:left w:val="single" w:sz="4" w:space="0" w:color="auto"/>
              <w:bottom w:val="single" w:sz="4" w:space="0" w:color="auto"/>
              <w:right w:val="single" w:sz="4" w:space="0" w:color="auto"/>
            </w:tcBorders>
            <w:hideMark/>
          </w:tcPr>
          <w:p w14:paraId="6CF52DB7" w14:textId="77777777" w:rsidR="00C735A4" w:rsidRPr="007D0569" w:rsidRDefault="00CD78D8">
            <w:pPr>
              <w:rPr>
                <w:bCs/>
                <w:szCs w:val="22"/>
              </w:rPr>
            </w:pPr>
            <w:r w:rsidRPr="007D0569">
              <w:t>nuo 10 iki &lt; 18</w:t>
            </w:r>
          </w:p>
        </w:tc>
        <w:tc>
          <w:tcPr>
            <w:tcW w:w="2266" w:type="dxa"/>
            <w:tcBorders>
              <w:top w:val="single" w:sz="4" w:space="0" w:color="auto"/>
              <w:left w:val="single" w:sz="4" w:space="0" w:color="auto"/>
              <w:bottom w:val="single" w:sz="4" w:space="0" w:color="auto"/>
              <w:right w:val="single" w:sz="4" w:space="0" w:color="auto"/>
            </w:tcBorders>
            <w:hideMark/>
          </w:tcPr>
          <w:p w14:paraId="14E7B1D4" w14:textId="77777777" w:rsidR="00C735A4" w:rsidRPr="007D0569" w:rsidRDefault="00CD78D8">
            <w:pPr>
              <w:jc w:val="center"/>
              <w:rPr>
                <w:bCs/>
                <w:szCs w:val="22"/>
              </w:rPr>
            </w:pPr>
            <w:r w:rsidRPr="007D0569">
              <w:t>300</w:t>
            </w:r>
          </w:p>
        </w:tc>
        <w:tc>
          <w:tcPr>
            <w:tcW w:w="2266" w:type="dxa"/>
            <w:tcBorders>
              <w:top w:val="single" w:sz="4" w:space="0" w:color="auto"/>
              <w:left w:val="single" w:sz="4" w:space="0" w:color="auto"/>
              <w:bottom w:val="single" w:sz="4" w:space="0" w:color="auto"/>
              <w:right w:val="single" w:sz="4" w:space="0" w:color="auto"/>
            </w:tcBorders>
            <w:hideMark/>
          </w:tcPr>
          <w:p w14:paraId="179DDEAC" w14:textId="77777777" w:rsidR="00C735A4" w:rsidRPr="007D0569" w:rsidRDefault="00CD78D8">
            <w:pPr>
              <w:jc w:val="center"/>
              <w:rPr>
                <w:bCs/>
                <w:szCs w:val="22"/>
              </w:rPr>
            </w:pPr>
            <w:r w:rsidRPr="007D0569">
              <w:t>600</w:t>
            </w:r>
          </w:p>
        </w:tc>
      </w:tr>
    </w:tbl>
    <w:p w14:paraId="66EF9E10" w14:textId="6BC9D033" w:rsidR="00C735A4" w:rsidRPr="007D0569" w:rsidRDefault="00CD78D8">
      <w:pPr>
        <w:rPr>
          <w:szCs w:val="22"/>
        </w:rPr>
      </w:pPr>
      <w:r w:rsidRPr="007D0569">
        <w:t>Vienkartinės dozės, kuri</w:t>
      </w:r>
      <w:r w:rsidR="00F00DE8">
        <w:t>a</w:t>
      </w:r>
      <w:r w:rsidRPr="007D0569">
        <w:t>s</w:t>
      </w:r>
      <w:r w:rsidR="00F00DE8">
        <w:t xml:space="preserve"> skiriant</w:t>
      </w:r>
      <w:r w:rsidRPr="007D0569">
        <w:t xml:space="preserve"> reikia vartoti daugiau kaip vieną kapsulę:</w:t>
      </w:r>
    </w:p>
    <w:p w14:paraId="118FCB32" w14:textId="08CF4135" w:rsidR="00C735A4" w:rsidRPr="007D0569" w:rsidRDefault="00CD78D8">
      <w:pPr>
        <w:ind w:left="1134" w:hanging="1134"/>
        <w:rPr>
          <w:rFonts w:eastAsia="SimSun"/>
          <w:szCs w:val="22"/>
        </w:rPr>
      </w:pPr>
      <w:r w:rsidRPr="007D0569">
        <w:t>300 mg:</w:t>
      </w:r>
      <w:r w:rsidRPr="007D0569">
        <w:tab/>
        <w:t>dvi 150 mg kapsulės arba</w:t>
      </w:r>
      <w:r w:rsidRPr="007D0569">
        <w:br/>
        <w:t>keturios 75 mg kapsulės</w:t>
      </w:r>
      <w:r w:rsidR="00F00DE8">
        <w:t>;</w:t>
      </w:r>
    </w:p>
    <w:p w14:paraId="5472E88C" w14:textId="2DE76724" w:rsidR="00C735A4" w:rsidRPr="007D0569" w:rsidRDefault="00CD78D8">
      <w:pPr>
        <w:ind w:left="1134" w:hanging="1134"/>
        <w:rPr>
          <w:rFonts w:eastAsia="SimSun"/>
          <w:szCs w:val="22"/>
        </w:rPr>
      </w:pPr>
      <w:r w:rsidRPr="007D0569">
        <w:t>260 mg:</w:t>
      </w:r>
      <w:r w:rsidRPr="007D0569">
        <w:tab/>
        <w:t>viena 110 mg plius viena 150 mg kapsulė arba</w:t>
      </w:r>
      <w:r w:rsidRPr="007D0569">
        <w:br/>
        <w:t>viena 110 mg plius dvi 75 mg kapsulės</w:t>
      </w:r>
      <w:r w:rsidR="00F00DE8">
        <w:t>;</w:t>
      </w:r>
    </w:p>
    <w:p w14:paraId="57502337" w14:textId="39FA97E5" w:rsidR="00C735A4" w:rsidRPr="007D0569" w:rsidRDefault="00CD78D8">
      <w:pPr>
        <w:ind w:left="1134" w:hanging="1134"/>
        <w:rPr>
          <w:rFonts w:eastAsia="SimSun"/>
          <w:szCs w:val="22"/>
        </w:rPr>
      </w:pPr>
      <w:r w:rsidRPr="007D0569">
        <w:t>220 mg:</w:t>
      </w:r>
      <w:r w:rsidRPr="007D0569">
        <w:tab/>
        <w:t>dvi 110 mg kapsulės</w:t>
      </w:r>
      <w:r w:rsidR="00F00DE8">
        <w:t>;</w:t>
      </w:r>
    </w:p>
    <w:p w14:paraId="3863E573" w14:textId="2F16AB08" w:rsidR="00C735A4" w:rsidRPr="007D0569" w:rsidRDefault="00CD78D8">
      <w:pPr>
        <w:ind w:left="1134" w:hanging="1134"/>
        <w:rPr>
          <w:rFonts w:eastAsia="SimSun"/>
          <w:szCs w:val="22"/>
        </w:rPr>
      </w:pPr>
      <w:r w:rsidRPr="007D0569">
        <w:t>185 mg:</w:t>
      </w:r>
      <w:r w:rsidRPr="007D0569">
        <w:tab/>
        <w:t>viena 75 mg plius viena 110 mg kapsulė</w:t>
      </w:r>
      <w:r w:rsidR="00F00DE8">
        <w:t>;</w:t>
      </w:r>
    </w:p>
    <w:p w14:paraId="6B6638E7" w14:textId="301636FD" w:rsidR="00C735A4" w:rsidRPr="007D0569" w:rsidRDefault="00CD78D8">
      <w:pPr>
        <w:tabs>
          <w:tab w:val="left" w:pos="1134"/>
        </w:tabs>
        <w:ind w:left="1134" w:hanging="1134"/>
        <w:rPr>
          <w:rFonts w:eastAsia="SimSun"/>
          <w:szCs w:val="22"/>
        </w:rPr>
      </w:pPr>
      <w:r w:rsidRPr="007D0569">
        <w:t>150 mg:</w:t>
      </w:r>
      <w:r w:rsidRPr="007D0569">
        <w:tab/>
        <w:t>viena 150 mg kapsulė arba</w:t>
      </w:r>
    </w:p>
    <w:p w14:paraId="4BA1E4BD" w14:textId="663F3816" w:rsidR="00C735A4" w:rsidRPr="007D0569" w:rsidRDefault="00CD78D8" w:rsidP="00041680">
      <w:pPr>
        <w:tabs>
          <w:tab w:val="left" w:pos="1134"/>
        </w:tabs>
        <w:rPr>
          <w:szCs w:val="22"/>
        </w:rPr>
      </w:pPr>
      <w:r w:rsidRPr="007D0569">
        <w:tab/>
        <w:t>dvi 75 mg kapsulės</w:t>
      </w:r>
      <w:r w:rsidR="00F00DE8">
        <w:t>.</w:t>
      </w:r>
    </w:p>
    <w:p w14:paraId="7E200818" w14:textId="77777777" w:rsidR="00C735A4" w:rsidRPr="007D0569" w:rsidRDefault="00C735A4">
      <w:pPr>
        <w:autoSpaceDE w:val="0"/>
        <w:autoSpaceDN w:val="0"/>
        <w:adjustRightInd w:val="0"/>
        <w:rPr>
          <w:bCs/>
          <w:szCs w:val="22"/>
        </w:rPr>
      </w:pPr>
    </w:p>
    <w:p w14:paraId="2DE38CC3" w14:textId="77777777" w:rsidR="00C735A4" w:rsidRPr="007D0569" w:rsidRDefault="00CD78D8">
      <w:pPr>
        <w:rPr>
          <w:i/>
          <w:iCs/>
          <w:szCs w:val="22"/>
          <w:u w:val="single"/>
        </w:rPr>
      </w:pPr>
      <w:r w:rsidRPr="007D0569">
        <w:rPr>
          <w:i/>
          <w:szCs w:val="22"/>
          <w:u w:val="single"/>
        </w:rPr>
        <w:t>Inkstų funkcijos vertinimas prieš gydymą ir jo metu</w:t>
      </w:r>
    </w:p>
    <w:p w14:paraId="0D9BDB0D" w14:textId="77777777" w:rsidR="00C735A4" w:rsidRPr="007D0569" w:rsidRDefault="00C735A4">
      <w:pPr>
        <w:autoSpaceDE w:val="0"/>
        <w:autoSpaceDN w:val="0"/>
        <w:adjustRightInd w:val="0"/>
        <w:rPr>
          <w:bCs/>
          <w:szCs w:val="22"/>
        </w:rPr>
      </w:pPr>
    </w:p>
    <w:p w14:paraId="2F2F3CC4" w14:textId="77777777" w:rsidR="00C735A4" w:rsidRPr="007D0569" w:rsidRDefault="00CD78D8">
      <w:pPr>
        <w:autoSpaceDE w:val="0"/>
        <w:autoSpaceDN w:val="0"/>
        <w:adjustRightInd w:val="0"/>
        <w:rPr>
          <w:bCs/>
          <w:szCs w:val="22"/>
        </w:rPr>
      </w:pPr>
      <w:r w:rsidRPr="007D0569">
        <w:rPr>
          <w:szCs w:val="22"/>
        </w:rPr>
        <w:t xml:space="preserve">Prieš pradedant gydymą reikia nustatyti apskaičiuotąjį glomerulų filtracijos greitį (aGFG) pagal </w:t>
      </w:r>
      <w:r w:rsidRPr="007D0569">
        <w:rPr>
          <w:i/>
          <w:iCs/>
          <w:szCs w:val="22"/>
        </w:rPr>
        <w:t>Schwartz</w:t>
      </w:r>
      <w:r w:rsidRPr="007D0569">
        <w:rPr>
          <w:szCs w:val="22"/>
        </w:rPr>
        <w:t xml:space="preserve"> formulę (kreatinino įvertinimo metodą reikia suderinti su vietos laboratorija).</w:t>
      </w:r>
    </w:p>
    <w:p w14:paraId="423B0A23" w14:textId="77777777" w:rsidR="00C735A4" w:rsidRPr="007D0569" w:rsidRDefault="00C735A4">
      <w:pPr>
        <w:autoSpaceDE w:val="0"/>
        <w:autoSpaceDN w:val="0"/>
        <w:adjustRightInd w:val="0"/>
        <w:rPr>
          <w:bCs/>
          <w:szCs w:val="22"/>
        </w:rPr>
      </w:pPr>
    </w:p>
    <w:p w14:paraId="6E00BFDF" w14:textId="0E3EB0B9" w:rsidR="00C735A4" w:rsidRDefault="00E978A3">
      <w:pPr>
        <w:autoSpaceDE w:val="0"/>
        <w:autoSpaceDN w:val="0"/>
        <w:adjustRightInd w:val="0"/>
        <w:rPr>
          <w:szCs w:val="22"/>
        </w:rPr>
      </w:pPr>
      <w:r>
        <w:rPr>
          <w:szCs w:val="22"/>
        </w:rPr>
        <w:t>V</w:t>
      </w:r>
      <w:r w:rsidR="00CD78D8" w:rsidRPr="007D0569">
        <w:rPr>
          <w:szCs w:val="22"/>
        </w:rPr>
        <w:t>aikus, kurių aGFG &lt; 50 ml/min./1,73 m</w:t>
      </w:r>
      <w:r w:rsidR="00CD78D8" w:rsidRPr="007D0569">
        <w:rPr>
          <w:szCs w:val="22"/>
          <w:vertAlign w:val="superscript"/>
        </w:rPr>
        <w:t>2</w:t>
      </w:r>
      <w:r w:rsidR="00CD78D8" w:rsidRPr="007D0569">
        <w:rPr>
          <w:szCs w:val="22"/>
        </w:rPr>
        <w:t>, dabigatranu eteksilatu gydyti draudžiama (žr. 4.3 skyrių).</w:t>
      </w:r>
    </w:p>
    <w:p w14:paraId="117F3750" w14:textId="77777777" w:rsidR="00D50172" w:rsidRPr="007D0569" w:rsidRDefault="00D50172">
      <w:pPr>
        <w:autoSpaceDE w:val="0"/>
        <w:autoSpaceDN w:val="0"/>
        <w:adjustRightInd w:val="0"/>
        <w:rPr>
          <w:bCs/>
          <w:szCs w:val="22"/>
        </w:rPr>
      </w:pPr>
    </w:p>
    <w:p w14:paraId="2DCDC214" w14:textId="77777777" w:rsidR="00C735A4" w:rsidRPr="007D0569" w:rsidRDefault="00CD78D8">
      <w:pPr>
        <w:autoSpaceDE w:val="0"/>
        <w:autoSpaceDN w:val="0"/>
        <w:adjustRightInd w:val="0"/>
        <w:rPr>
          <w:bCs/>
          <w:szCs w:val="22"/>
        </w:rPr>
      </w:pPr>
      <w:r w:rsidRPr="007D0569">
        <w:rPr>
          <w:szCs w:val="22"/>
        </w:rPr>
        <w:t>Pacientus, kurių aGFG ≥ 50 ml/min./1,73 m</w:t>
      </w:r>
      <w:r w:rsidRPr="007D0569">
        <w:rPr>
          <w:szCs w:val="22"/>
          <w:vertAlign w:val="superscript"/>
        </w:rPr>
        <w:t>2</w:t>
      </w:r>
      <w:r w:rsidRPr="007D0569">
        <w:rPr>
          <w:szCs w:val="22"/>
        </w:rPr>
        <w:t>, reikia gydyti doze, parinkta pagal 2 lentelę.</w:t>
      </w:r>
    </w:p>
    <w:p w14:paraId="499B3AAE" w14:textId="77777777" w:rsidR="00C735A4" w:rsidRPr="007D0569" w:rsidRDefault="00C735A4">
      <w:pPr>
        <w:autoSpaceDE w:val="0"/>
        <w:autoSpaceDN w:val="0"/>
        <w:adjustRightInd w:val="0"/>
        <w:rPr>
          <w:bCs/>
          <w:szCs w:val="22"/>
        </w:rPr>
      </w:pPr>
    </w:p>
    <w:p w14:paraId="6326EEA4" w14:textId="4D6750C2" w:rsidR="00C735A4" w:rsidRPr="007D0569" w:rsidRDefault="00CD78D8">
      <w:pPr>
        <w:autoSpaceDE w:val="0"/>
        <w:autoSpaceDN w:val="0"/>
        <w:adjustRightInd w:val="0"/>
        <w:rPr>
          <w:bCs/>
          <w:szCs w:val="22"/>
        </w:rPr>
      </w:pPr>
      <w:r w:rsidRPr="007D0569">
        <w:rPr>
          <w:szCs w:val="22"/>
        </w:rPr>
        <w:t>Gydymo metu esant tam tikroms klinikinėms būklėms, kai įtariama, kad inkstų funkcija galėjo susilpnėti arba pablogėti (pvz., pasireiškus hipovolemijai, dehidratacijai ar kartu vartojant tam tikrų vaistinių preparatų ir pan.)</w:t>
      </w:r>
      <w:r w:rsidR="00890071">
        <w:rPr>
          <w:szCs w:val="22"/>
        </w:rPr>
        <w:t>,</w:t>
      </w:r>
      <w:r w:rsidR="00890071" w:rsidRPr="00890071">
        <w:rPr>
          <w:szCs w:val="22"/>
        </w:rPr>
        <w:t xml:space="preserve"> </w:t>
      </w:r>
      <w:r w:rsidR="00890071" w:rsidRPr="007D0569">
        <w:rPr>
          <w:szCs w:val="22"/>
        </w:rPr>
        <w:t>reikia įvertinti inkstų funkciją</w:t>
      </w:r>
      <w:r w:rsidR="00890071">
        <w:rPr>
          <w:szCs w:val="22"/>
        </w:rPr>
        <w:t>.</w:t>
      </w:r>
      <w:r w:rsidR="00890071" w:rsidRPr="007D0569">
        <w:rPr>
          <w:szCs w:val="22"/>
        </w:rPr>
        <w:t xml:space="preserve"> </w:t>
      </w:r>
    </w:p>
    <w:p w14:paraId="679DE3B7" w14:textId="77777777" w:rsidR="00C735A4" w:rsidRPr="007D0569" w:rsidRDefault="00C735A4">
      <w:pPr>
        <w:autoSpaceDE w:val="0"/>
        <w:autoSpaceDN w:val="0"/>
        <w:adjustRightInd w:val="0"/>
        <w:rPr>
          <w:bCs/>
          <w:szCs w:val="22"/>
        </w:rPr>
      </w:pPr>
    </w:p>
    <w:p w14:paraId="2F35D107" w14:textId="77777777" w:rsidR="00C735A4" w:rsidRPr="007D0569" w:rsidRDefault="00CD78D8">
      <w:pPr>
        <w:keepNext/>
        <w:keepLines/>
        <w:rPr>
          <w:bCs/>
          <w:i/>
          <w:szCs w:val="22"/>
          <w:u w:val="single"/>
        </w:rPr>
      </w:pPr>
      <w:r w:rsidRPr="007D0569">
        <w:rPr>
          <w:i/>
          <w:szCs w:val="22"/>
          <w:u w:val="single"/>
        </w:rPr>
        <w:t>Vartojimo trukmė</w:t>
      </w:r>
    </w:p>
    <w:p w14:paraId="3EA0C273" w14:textId="77777777" w:rsidR="00C735A4" w:rsidRPr="007D0569" w:rsidRDefault="00C735A4">
      <w:pPr>
        <w:autoSpaceDE w:val="0"/>
        <w:autoSpaceDN w:val="0"/>
        <w:adjustRightInd w:val="0"/>
        <w:rPr>
          <w:bCs/>
          <w:szCs w:val="22"/>
        </w:rPr>
      </w:pPr>
    </w:p>
    <w:p w14:paraId="38508580" w14:textId="340796E0" w:rsidR="00C735A4" w:rsidRPr="007D0569" w:rsidRDefault="00CD78D8">
      <w:pPr>
        <w:autoSpaceDE w:val="0"/>
        <w:autoSpaceDN w:val="0"/>
        <w:adjustRightInd w:val="0"/>
        <w:rPr>
          <w:bCs/>
          <w:szCs w:val="22"/>
        </w:rPr>
      </w:pPr>
      <w:r w:rsidRPr="007D0569">
        <w:rPr>
          <w:szCs w:val="22"/>
        </w:rPr>
        <w:t xml:space="preserve">Gydymo trukmę kiekvienam pacientui reikia nustatyti atskirai, atsižvelgiant į naudos ir rizikos </w:t>
      </w:r>
      <w:r w:rsidR="00E978A3">
        <w:rPr>
          <w:szCs w:val="22"/>
        </w:rPr>
        <w:t xml:space="preserve">santykio </w:t>
      </w:r>
      <w:r w:rsidRPr="007D0569">
        <w:rPr>
          <w:szCs w:val="22"/>
        </w:rPr>
        <w:t>vertinimą.</w:t>
      </w:r>
    </w:p>
    <w:p w14:paraId="041E6389" w14:textId="77777777" w:rsidR="00C735A4" w:rsidRPr="007D0569" w:rsidRDefault="00C735A4">
      <w:pPr>
        <w:autoSpaceDE w:val="0"/>
        <w:autoSpaceDN w:val="0"/>
        <w:adjustRightInd w:val="0"/>
        <w:rPr>
          <w:bCs/>
          <w:szCs w:val="22"/>
        </w:rPr>
      </w:pPr>
    </w:p>
    <w:p w14:paraId="1CDD1EB1" w14:textId="77777777" w:rsidR="00C735A4" w:rsidRPr="007D0569" w:rsidRDefault="00CD78D8">
      <w:pPr>
        <w:tabs>
          <w:tab w:val="left" w:pos="284"/>
          <w:tab w:val="left" w:pos="7920"/>
        </w:tabs>
        <w:rPr>
          <w:b/>
          <w:i/>
          <w:iCs/>
          <w:szCs w:val="22"/>
          <w:u w:val="single"/>
        </w:rPr>
      </w:pPr>
      <w:r w:rsidRPr="007D0569">
        <w:rPr>
          <w:i/>
          <w:szCs w:val="22"/>
          <w:u w:val="single"/>
        </w:rPr>
        <w:t>Praleista dozė</w:t>
      </w:r>
    </w:p>
    <w:p w14:paraId="69EF2E4F" w14:textId="77777777" w:rsidR="00C735A4" w:rsidRPr="007D0569" w:rsidRDefault="00C735A4">
      <w:pPr>
        <w:tabs>
          <w:tab w:val="left" w:pos="284"/>
          <w:tab w:val="left" w:pos="7920"/>
        </w:tabs>
        <w:rPr>
          <w:snapToGrid w:val="0"/>
          <w:szCs w:val="22"/>
        </w:rPr>
      </w:pPr>
    </w:p>
    <w:p w14:paraId="17D08DE1" w14:textId="160E5D49" w:rsidR="00C735A4" w:rsidRPr="007D0569" w:rsidRDefault="00CD78D8">
      <w:pPr>
        <w:autoSpaceDE w:val="0"/>
        <w:autoSpaceDN w:val="0"/>
        <w:adjustRightInd w:val="0"/>
        <w:rPr>
          <w:bCs/>
          <w:szCs w:val="22"/>
        </w:rPr>
      </w:pPr>
      <w:r w:rsidRPr="007D0569">
        <w:rPr>
          <w:szCs w:val="22"/>
        </w:rPr>
        <w:t xml:space="preserve">Praleistą dabigatrano eteksilato dozę galima </w:t>
      </w:r>
      <w:r w:rsidR="00E978A3">
        <w:rPr>
          <w:szCs w:val="22"/>
        </w:rPr>
        <w:t>vartoti</w:t>
      </w:r>
      <w:r w:rsidRPr="007D0569">
        <w:rPr>
          <w:szCs w:val="22"/>
        </w:rPr>
        <w:t>, jeigu iki kitos dozės vartojimo laiko yra likusios ne mažiau kaip 6 val. Likus 6 valandoms arba mažiau, pamirštą dozę reikia praleisti.</w:t>
      </w:r>
    </w:p>
    <w:p w14:paraId="36DFA9E9" w14:textId="77777777" w:rsidR="00C735A4" w:rsidRPr="007D0569" w:rsidRDefault="00CD78D8">
      <w:pPr>
        <w:autoSpaceDE w:val="0"/>
        <w:autoSpaceDN w:val="0"/>
        <w:adjustRightInd w:val="0"/>
        <w:rPr>
          <w:bCs/>
          <w:szCs w:val="22"/>
        </w:rPr>
      </w:pPr>
      <w:r w:rsidRPr="007D0569">
        <w:rPr>
          <w:szCs w:val="22"/>
        </w:rPr>
        <w:t>Jokiu būdu negalima vartoti dvigubos dozės norint kompensuoti atskiras praleistas dozes.</w:t>
      </w:r>
    </w:p>
    <w:p w14:paraId="3D8619D3" w14:textId="77777777" w:rsidR="00C735A4" w:rsidRPr="007D0569" w:rsidRDefault="00C735A4">
      <w:pPr>
        <w:autoSpaceDE w:val="0"/>
        <w:autoSpaceDN w:val="0"/>
        <w:adjustRightInd w:val="0"/>
        <w:rPr>
          <w:bCs/>
          <w:szCs w:val="22"/>
        </w:rPr>
      </w:pPr>
    </w:p>
    <w:p w14:paraId="5C9986BF" w14:textId="77777777" w:rsidR="00C735A4" w:rsidRPr="007D0569" w:rsidRDefault="00CD78D8">
      <w:pPr>
        <w:tabs>
          <w:tab w:val="left" w:pos="284"/>
          <w:tab w:val="left" w:pos="7920"/>
        </w:tabs>
        <w:rPr>
          <w:i/>
          <w:iCs/>
          <w:szCs w:val="22"/>
          <w:u w:val="single"/>
        </w:rPr>
      </w:pPr>
      <w:r w:rsidRPr="007D0569">
        <w:rPr>
          <w:i/>
          <w:szCs w:val="22"/>
          <w:u w:val="single"/>
        </w:rPr>
        <w:t>Dabigatrano eteksilato vartojimo nutraukimas</w:t>
      </w:r>
    </w:p>
    <w:p w14:paraId="08D33817" w14:textId="77777777" w:rsidR="00C735A4" w:rsidRPr="007D0569" w:rsidRDefault="00C735A4">
      <w:pPr>
        <w:tabs>
          <w:tab w:val="left" w:pos="284"/>
          <w:tab w:val="left" w:pos="7920"/>
        </w:tabs>
        <w:rPr>
          <w:szCs w:val="22"/>
        </w:rPr>
      </w:pPr>
    </w:p>
    <w:p w14:paraId="2A1B70A5" w14:textId="401D7636" w:rsidR="00C735A4" w:rsidRPr="007D0569" w:rsidRDefault="00CD78D8">
      <w:pPr>
        <w:tabs>
          <w:tab w:val="left" w:pos="284"/>
          <w:tab w:val="left" w:pos="7920"/>
        </w:tabs>
        <w:rPr>
          <w:snapToGrid w:val="0"/>
          <w:szCs w:val="22"/>
        </w:rPr>
      </w:pPr>
      <w:r w:rsidRPr="007D0569">
        <w:rPr>
          <w:szCs w:val="22"/>
        </w:rPr>
        <w:t xml:space="preserve">Negalima nutraukti </w:t>
      </w:r>
      <w:r w:rsidRPr="007D0569">
        <w:rPr>
          <w:snapToGrid w:val="0"/>
          <w:szCs w:val="22"/>
        </w:rPr>
        <w:t>gydymo dabigatranu eteksilatu nepasitarus su gydytoju. Pacientams arba juos prižiūrintiems asmenims reikia nurodyti kreiptis į gydantį gydytoją, jeigu pacientui pasireišk</w:t>
      </w:r>
      <w:r w:rsidR="00F00DE8">
        <w:rPr>
          <w:snapToGrid w:val="0"/>
          <w:szCs w:val="22"/>
        </w:rPr>
        <w:t>ė</w:t>
      </w:r>
      <w:r w:rsidRPr="007D0569">
        <w:rPr>
          <w:snapToGrid w:val="0"/>
          <w:szCs w:val="22"/>
        </w:rPr>
        <w:t xml:space="preserve"> su </w:t>
      </w:r>
      <w:r w:rsidR="00F00DE8">
        <w:rPr>
          <w:snapToGrid w:val="0"/>
          <w:szCs w:val="22"/>
        </w:rPr>
        <w:t>virškinimo trakt</w:t>
      </w:r>
      <w:r w:rsidR="00E978A3">
        <w:rPr>
          <w:snapToGrid w:val="0"/>
          <w:szCs w:val="22"/>
        </w:rPr>
        <w:t>u</w:t>
      </w:r>
      <w:r w:rsidRPr="007D0569">
        <w:rPr>
          <w:snapToGrid w:val="0"/>
          <w:szCs w:val="22"/>
        </w:rPr>
        <w:t xml:space="preserve"> </w:t>
      </w:r>
      <w:r w:rsidR="00E978A3">
        <w:rPr>
          <w:snapToGrid w:val="0"/>
          <w:szCs w:val="22"/>
        </w:rPr>
        <w:t xml:space="preserve">susijusių </w:t>
      </w:r>
      <w:r w:rsidRPr="007D0569">
        <w:rPr>
          <w:snapToGrid w:val="0"/>
          <w:szCs w:val="22"/>
        </w:rPr>
        <w:t>simptomų, pvz., dispepsija (žr. 4.8 skyrių).</w:t>
      </w:r>
    </w:p>
    <w:p w14:paraId="79BD3CCF" w14:textId="77777777" w:rsidR="00C735A4" w:rsidRPr="007D0569" w:rsidRDefault="00C735A4">
      <w:pPr>
        <w:tabs>
          <w:tab w:val="left" w:pos="284"/>
          <w:tab w:val="left" w:pos="7920"/>
        </w:tabs>
        <w:rPr>
          <w:snapToGrid w:val="0"/>
          <w:szCs w:val="22"/>
        </w:rPr>
      </w:pPr>
    </w:p>
    <w:p w14:paraId="6BD2CD5A" w14:textId="77777777" w:rsidR="00C735A4" w:rsidRPr="007D0569" w:rsidRDefault="00CD78D8">
      <w:pPr>
        <w:rPr>
          <w:i/>
          <w:iCs/>
          <w:szCs w:val="22"/>
          <w:u w:val="single"/>
        </w:rPr>
      </w:pPr>
      <w:r w:rsidRPr="007D0569">
        <w:rPr>
          <w:i/>
          <w:szCs w:val="22"/>
          <w:u w:val="single"/>
        </w:rPr>
        <w:t>Gydymo keitimas</w:t>
      </w:r>
    </w:p>
    <w:p w14:paraId="111CF527" w14:textId="77777777" w:rsidR="00C735A4" w:rsidRPr="007D0569" w:rsidRDefault="00C735A4">
      <w:pPr>
        <w:rPr>
          <w:szCs w:val="22"/>
          <w:u w:val="single"/>
        </w:rPr>
      </w:pPr>
    </w:p>
    <w:p w14:paraId="1EF58B99" w14:textId="079BBB31" w:rsidR="00C735A4" w:rsidRPr="007D0569" w:rsidRDefault="00CD78D8">
      <w:pPr>
        <w:rPr>
          <w:iCs/>
          <w:szCs w:val="22"/>
          <w:u w:val="single"/>
        </w:rPr>
      </w:pPr>
      <w:r w:rsidRPr="007D0569">
        <w:rPr>
          <w:szCs w:val="22"/>
        </w:rPr>
        <w:t>Gydymo dabigatranu eteksilatu keitimas parenteriniais antikoaguliantais:</w:t>
      </w:r>
    </w:p>
    <w:p w14:paraId="4CF9296C" w14:textId="41B1D3B5" w:rsidR="00C735A4" w:rsidRPr="007D0569" w:rsidRDefault="00F00DE8">
      <w:pPr>
        <w:rPr>
          <w:szCs w:val="22"/>
        </w:rPr>
      </w:pPr>
      <w:r>
        <w:rPr>
          <w:szCs w:val="22"/>
        </w:rPr>
        <w:t>p</w:t>
      </w:r>
      <w:r w:rsidR="00CD78D8" w:rsidRPr="007D0569">
        <w:rPr>
          <w:szCs w:val="22"/>
        </w:rPr>
        <w:t>arenteriniais antikoaguliantais rekomenduojama pradėti gydyti praėjus 12 val. po paskutinės dabigatrano eteksilato dozės pavartojimo (žr. 4.5 skyrių).</w:t>
      </w:r>
    </w:p>
    <w:p w14:paraId="0DB700F5" w14:textId="77777777" w:rsidR="00C735A4" w:rsidRPr="007D0569" w:rsidRDefault="00C735A4">
      <w:pPr>
        <w:tabs>
          <w:tab w:val="left" w:pos="284"/>
          <w:tab w:val="left" w:pos="7920"/>
        </w:tabs>
        <w:rPr>
          <w:snapToGrid w:val="0"/>
          <w:szCs w:val="22"/>
        </w:rPr>
      </w:pPr>
    </w:p>
    <w:p w14:paraId="40AC7FFC" w14:textId="622C24C5" w:rsidR="00C735A4" w:rsidRPr="007D0569" w:rsidRDefault="00CD78D8">
      <w:pPr>
        <w:rPr>
          <w:iCs/>
          <w:szCs w:val="22"/>
          <w:u w:val="single"/>
        </w:rPr>
      </w:pPr>
      <w:r w:rsidRPr="007D0569">
        <w:rPr>
          <w:szCs w:val="22"/>
        </w:rPr>
        <w:t>Gydymo parenteriniais antikoaguliantais keitimas dabigatranu eteksilatu:</w:t>
      </w:r>
    </w:p>
    <w:p w14:paraId="34B6BD3D" w14:textId="5E13AF94" w:rsidR="00C735A4" w:rsidRPr="007D0569" w:rsidRDefault="00F00DE8">
      <w:pPr>
        <w:tabs>
          <w:tab w:val="left" w:pos="284"/>
          <w:tab w:val="left" w:pos="7920"/>
        </w:tabs>
        <w:rPr>
          <w:szCs w:val="22"/>
        </w:rPr>
      </w:pPr>
      <w:r>
        <w:rPr>
          <w:szCs w:val="22"/>
        </w:rPr>
        <w:t>p</w:t>
      </w:r>
      <w:r w:rsidR="00CD78D8" w:rsidRPr="007D0569">
        <w:rPr>
          <w:szCs w:val="22"/>
        </w:rPr>
        <w:t>arenterinių antikoaguliantų vartojimą reikia nutraukti ir dabigatrano eteksilato vartojimą pradėti reikia likus 0</w:t>
      </w:r>
      <w:r w:rsidR="00CD78D8" w:rsidRPr="007D0569">
        <w:rPr>
          <w:szCs w:val="22"/>
        </w:rPr>
        <w:noBreakHyphen/>
        <w:t>2 val. iki kitos alternatyvių vaistinių preparatų dozės vartojimo laiko, arba vartojimo nutraukimo metu, jeigu gydymas buvo nepertraukiamas, pvz., į veną leidžiamu nefrakcionuotu heparinu (NFH) (žr. 4.5 skyrių).</w:t>
      </w:r>
    </w:p>
    <w:p w14:paraId="6186AD11" w14:textId="77777777" w:rsidR="00C735A4" w:rsidRPr="007D0569" w:rsidRDefault="00C735A4">
      <w:pPr>
        <w:rPr>
          <w:szCs w:val="22"/>
        </w:rPr>
      </w:pPr>
    </w:p>
    <w:p w14:paraId="06AA5233" w14:textId="77777777" w:rsidR="00C735A4" w:rsidRPr="007D0569" w:rsidRDefault="00CD78D8">
      <w:pPr>
        <w:rPr>
          <w:iCs/>
          <w:szCs w:val="22"/>
        </w:rPr>
      </w:pPr>
      <w:r w:rsidRPr="007D0569">
        <w:rPr>
          <w:szCs w:val="22"/>
        </w:rPr>
        <w:t>Gydymo dabigatranu eteksilatu keitimas vitamino K antagonistais (VKA):</w:t>
      </w:r>
    </w:p>
    <w:p w14:paraId="4F202D04" w14:textId="34439F07" w:rsidR="00C735A4" w:rsidRPr="007D0569" w:rsidRDefault="00050BE1">
      <w:pPr>
        <w:rPr>
          <w:szCs w:val="22"/>
        </w:rPr>
      </w:pPr>
      <w:r>
        <w:rPr>
          <w:szCs w:val="22"/>
        </w:rPr>
        <w:t>p</w:t>
      </w:r>
      <w:r w:rsidR="00CD78D8" w:rsidRPr="007D0569">
        <w:rPr>
          <w:szCs w:val="22"/>
        </w:rPr>
        <w:t>acientai turi pradėti vartoti VKA likus 3 paroms iki dabigatrano eteksilato vartojimo nutraukimo.</w:t>
      </w:r>
    </w:p>
    <w:p w14:paraId="206BDF07" w14:textId="2F7D44A4" w:rsidR="00C735A4" w:rsidRPr="007D0569" w:rsidRDefault="00CD78D8">
      <w:pPr>
        <w:rPr>
          <w:szCs w:val="22"/>
        </w:rPr>
      </w:pPr>
      <w:r w:rsidRPr="007D0569">
        <w:rPr>
          <w:szCs w:val="22"/>
        </w:rPr>
        <w:t xml:space="preserve">Kadangi dabigatranas eteksilatas gali turėti įtakos tarptautiniam normalizuotam santykiui (TNS), todėl TNS geriau </w:t>
      </w:r>
      <w:r w:rsidR="00050BE1">
        <w:rPr>
          <w:szCs w:val="22"/>
        </w:rPr>
        <w:t xml:space="preserve">parodys </w:t>
      </w:r>
      <w:r w:rsidRPr="007D0569">
        <w:rPr>
          <w:szCs w:val="22"/>
        </w:rPr>
        <w:t xml:space="preserve">VKA poveikį tik praėjus mažiausiai 2 paroms po dabigatrano eteksilato vartojimo </w:t>
      </w:r>
      <w:r w:rsidR="000B7726">
        <w:rPr>
          <w:szCs w:val="22"/>
        </w:rPr>
        <w:t>nutraukimo</w:t>
      </w:r>
      <w:r w:rsidRPr="007D0569">
        <w:rPr>
          <w:szCs w:val="22"/>
        </w:rPr>
        <w:t xml:space="preserve">. Iki tol TNS reikšmes reikia interpretuoti </w:t>
      </w:r>
      <w:r w:rsidR="000B7726">
        <w:rPr>
          <w:szCs w:val="22"/>
        </w:rPr>
        <w:t>laikantis saugumo priemonių</w:t>
      </w:r>
      <w:r w:rsidRPr="007D0569">
        <w:rPr>
          <w:szCs w:val="22"/>
        </w:rPr>
        <w:t>.</w:t>
      </w:r>
    </w:p>
    <w:p w14:paraId="6557CA96" w14:textId="77777777" w:rsidR="00C735A4" w:rsidRPr="007D0569" w:rsidRDefault="00C735A4">
      <w:pPr>
        <w:rPr>
          <w:szCs w:val="22"/>
        </w:rPr>
      </w:pPr>
    </w:p>
    <w:p w14:paraId="7403BB6C" w14:textId="77777777" w:rsidR="00C735A4" w:rsidRPr="007D0569" w:rsidRDefault="00CD78D8">
      <w:pPr>
        <w:rPr>
          <w:iCs/>
          <w:szCs w:val="22"/>
          <w:u w:val="single"/>
        </w:rPr>
      </w:pPr>
      <w:r w:rsidRPr="007D0569">
        <w:rPr>
          <w:szCs w:val="22"/>
        </w:rPr>
        <w:t>Gydymo VKA keitimas dabigatranu eteksilatu:</w:t>
      </w:r>
    </w:p>
    <w:p w14:paraId="4E3A23C2" w14:textId="19088AD3" w:rsidR="00C735A4" w:rsidRPr="007D0569" w:rsidRDefault="00CD78D8">
      <w:pPr>
        <w:tabs>
          <w:tab w:val="left" w:pos="284"/>
          <w:tab w:val="left" w:pos="7920"/>
        </w:tabs>
        <w:rPr>
          <w:szCs w:val="22"/>
        </w:rPr>
      </w:pPr>
      <w:r w:rsidRPr="007D0569">
        <w:rPr>
          <w:szCs w:val="22"/>
        </w:rPr>
        <w:t>VKA vartojimą reikia nutraukti. Dabigatranu eteksilatu galima pradėti gydyti tuoj pat, kai tik TNS tampa &lt; 2.</w:t>
      </w:r>
      <w:r w:rsidR="00050BE1">
        <w:rPr>
          <w:szCs w:val="22"/>
        </w:rPr>
        <w:t>0.</w:t>
      </w:r>
    </w:p>
    <w:p w14:paraId="277A9754" w14:textId="77777777" w:rsidR="00C735A4" w:rsidRPr="007D0569" w:rsidRDefault="00C735A4">
      <w:pPr>
        <w:rPr>
          <w:szCs w:val="22"/>
        </w:rPr>
      </w:pPr>
    </w:p>
    <w:p w14:paraId="250C40CB" w14:textId="77777777" w:rsidR="00C735A4" w:rsidRPr="007D0569" w:rsidRDefault="00CD78D8">
      <w:pPr>
        <w:keepNext/>
        <w:keepLines/>
        <w:rPr>
          <w:szCs w:val="22"/>
          <w:u w:val="single"/>
        </w:rPr>
      </w:pPr>
      <w:r w:rsidRPr="007D0569">
        <w:rPr>
          <w:szCs w:val="22"/>
          <w:u w:val="single"/>
        </w:rPr>
        <w:t>Vartojimo metodas</w:t>
      </w:r>
    </w:p>
    <w:p w14:paraId="621E65F7" w14:textId="77777777" w:rsidR="00C735A4" w:rsidRPr="007D0569" w:rsidRDefault="00C735A4">
      <w:pPr>
        <w:keepNext/>
        <w:keepLines/>
        <w:rPr>
          <w:szCs w:val="22"/>
        </w:rPr>
      </w:pPr>
    </w:p>
    <w:p w14:paraId="433A93BD" w14:textId="77777777" w:rsidR="00C735A4" w:rsidRPr="007D0569" w:rsidRDefault="00CD78D8">
      <w:pPr>
        <w:rPr>
          <w:szCs w:val="22"/>
        </w:rPr>
      </w:pPr>
      <w:r w:rsidRPr="007D0569">
        <w:rPr>
          <w:szCs w:val="22"/>
        </w:rPr>
        <w:t>Šis vaistinis preparatas skirtas vartoti per burną.</w:t>
      </w:r>
    </w:p>
    <w:p w14:paraId="39429FCA" w14:textId="73BF1D85" w:rsidR="00C735A4" w:rsidRPr="007D0569" w:rsidRDefault="00CD78D8">
      <w:pPr>
        <w:rPr>
          <w:szCs w:val="22"/>
        </w:rPr>
      </w:pPr>
      <w:r w:rsidRPr="007D0569">
        <w:rPr>
          <w:szCs w:val="22"/>
        </w:rPr>
        <w:t>Kapsul</w:t>
      </w:r>
      <w:r w:rsidR="000B7726">
        <w:rPr>
          <w:szCs w:val="22"/>
        </w:rPr>
        <w:t>ių</w:t>
      </w:r>
      <w:r w:rsidRPr="007D0569">
        <w:rPr>
          <w:szCs w:val="22"/>
        </w:rPr>
        <w:t xml:space="preserve"> galima vartoti valgio metu arba nevalgius. Reikia nuryti visą kapsulę, užgeriant stikline vandens, kad lengviau patektų į skrandį.</w:t>
      </w:r>
    </w:p>
    <w:p w14:paraId="4BF8D1F6" w14:textId="6D866891" w:rsidR="00C735A4" w:rsidRPr="007D0569" w:rsidRDefault="00CD78D8">
      <w:pPr>
        <w:rPr>
          <w:szCs w:val="22"/>
        </w:rPr>
      </w:pPr>
      <w:r w:rsidRPr="007D0569">
        <w:rPr>
          <w:szCs w:val="22"/>
        </w:rPr>
        <w:t>Pacientus reikia įspėti, kad kapsulių neatvertų, kadangi tai gali didinti kraujavimo riziką (žr. 5.2</w:t>
      </w:r>
      <w:r w:rsidR="00050BE1">
        <w:rPr>
          <w:szCs w:val="22"/>
        </w:rPr>
        <w:t xml:space="preserve"> ir 6.6</w:t>
      </w:r>
      <w:r w:rsidRPr="007D0569">
        <w:rPr>
          <w:szCs w:val="22"/>
        </w:rPr>
        <w:t> skyri</w:t>
      </w:r>
      <w:r w:rsidR="00455CDE">
        <w:rPr>
          <w:szCs w:val="22"/>
        </w:rPr>
        <w:t>us</w:t>
      </w:r>
      <w:r w:rsidRPr="007D0569">
        <w:rPr>
          <w:szCs w:val="22"/>
        </w:rPr>
        <w:t>).</w:t>
      </w:r>
    </w:p>
    <w:p w14:paraId="239BB272" w14:textId="77777777" w:rsidR="00C735A4" w:rsidRPr="007D0569" w:rsidRDefault="00C735A4">
      <w:pPr>
        <w:rPr>
          <w:szCs w:val="22"/>
        </w:rPr>
      </w:pPr>
    </w:p>
    <w:p w14:paraId="27197E5B" w14:textId="77777777" w:rsidR="00C735A4" w:rsidRPr="007D0569" w:rsidRDefault="00CD78D8">
      <w:pPr>
        <w:keepNext/>
        <w:keepLines/>
        <w:ind w:left="567" w:hanging="567"/>
        <w:rPr>
          <w:szCs w:val="22"/>
        </w:rPr>
      </w:pPr>
      <w:r w:rsidRPr="007D0569">
        <w:rPr>
          <w:b/>
          <w:szCs w:val="22"/>
        </w:rPr>
        <w:t>4.3</w:t>
      </w:r>
      <w:r w:rsidRPr="007D0569">
        <w:rPr>
          <w:b/>
          <w:szCs w:val="22"/>
        </w:rPr>
        <w:tab/>
        <w:t>Kontraindikacijos</w:t>
      </w:r>
    </w:p>
    <w:p w14:paraId="181132B7" w14:textId="77777777" w:rsidR="00C735A4" w:rsidRPr="007D0569" w:rsidRDefault="00C735A4">
      <w:pPr>
        <w:keepNext/>
        <w:keepLines/>
        <w:rPr>
          <w:szCs w:val="22"/>
        </w:rPr>
      </w:pPr>
    </w:p>
    <w:p w14:paraId="66D35F29" w14:textId="77777777" w:rsidR="00C735A4" w:rsidRPr="007D0569" w:rsidRDefault="00CD78D8">
      <w:pPr>
        <w:numPr>
          <w:ilvl w:val="0"/>
          <w:numId w:val="2"/>
        </w:numPr>
        <w:tabs>
          <w:tab w:val="clear" w:pos="720"/>
        </w:tabs>
        <w:ind w:left="567" w:hanging="567"/>
        <w:rPr>
          <w:szCs w:val="22"/>
        </w:rPr>
      </w:pPr>
      <w:r w:rsidRPr="007D0569">
        <w:rPr>
          <w:szCs w:val="22"/>
        </w:rPr>
        <w:t>Padidėjęs jautrumas veikliajai arba bet kuriai 6.1 skyriuje nurodytai pagalbinei medžiagai.</w:t>
      </w:r>
    </w:p>
    <w:p w14:paraId="55F68913" w14:textId="77777777" w:rsidR="00C735A4" w:rsidRPr="007D0569" w:rsidRDefault="00CD78D8">
      <w:pPr>
        <w:numPr>
          <w:ilvl w:val="0"/>
          <w:numId w:val="2"/>
        </w:numPr>
        <w:tabs>
          <w:tab w:val="clear" w:pos="720"/>
        </w:tabs>
        <w:ind w:left="567" w:hanging="567"/>
        <w:rPr>
          <w:szCs w:val="22"/>
        </w:rPr>
      </w:pPr>
      <w:r w:rsidRPr="007D0569">
        <w:rPr>
          <w:szCs w:val="22"/>
        </w:rPr>
        <w:t>Sunkus inkstų funkcijos sutrikimas (KrKl &lt; 30 ml/min.) suaugusiems pacientams.</w:t>
      </w:r>
    </w:p>
    <w:p w14:paraId="6DF58E4B" w14:textId="05DC5E46" w:rsidR="00C735A4" w:rsidRPr="007D0569" w:rsidRDefault="00CD78D8">
      <w:pPr>
        <w:numPr>
          <w:ilvl w:val="0"/>
          <w:numId w:val="2"/>
        </w:numPr>
        <w:tabs>
          <w:tab w:val="clear" w:pos="720"/>
        </w:tabs>
        <w:ind w:left="567" w:hanging="567"/>
        <w:rPr>
          <w:szCs w:val="22"/>
        </w:rPr>
      </w:pPr>
      <w:r w:rsidRPr="007D0569">
        <w:rPr>
          <w:szCs w:val="22"/>
        </w:rPr>
        <w:t>aGFG &lt; 50 ml/min./1,73 m</w:t>
      </w:r>
      <w:r w:rsidRPr="007D0569">
        <w:rPr>
          <w:szCs w:val="22"/>
          <w:vertAlign w:val="superscript"/>
        </w:rPr>
        <w:t>2</w:t>
      </w:r>
      <w:r w:rsidRPr="007D0569">
        <w:rPr>
          <w:szCs w:val="22"/>
        </w:rPr>
        <w:t xml:space="preserve"> vaikams.</w:t>
      </w:r>
    </w:p>
    <w:p w14:paraId="0060BEC6" w14:textId="77777777" w:rsidR="00C735A4" w:rsidRPr="007D0569" w:rsidRDefault="00CD78D8">
      <w:pPr>
        <w:numPr>
          <w:ilvl w:val="0"/>
          <w:numId w:val="2"/>
        </w:numPr>
        <w:tabs>
          <w:tab w:val="clear" w:pos="720"/>
        </w:tabs>
        <w:ind w:left="567" w:hanging="567"/>
        <w:rPr>
          <w:szCs w:val="22"/>
        </w:rPr>
      </w:pPr>
      <w:r w:rsidRPr="007D0569">
        <w:rPr>
          <w:szCs w:val="22"/>
        </w:rPr>
        <w:t>Aktyvus kliniškai reikšmingas kraujavimas.</w:t>
      </w:r>
    </w:p>
    <w:p w14:paraId="1A835838" w14:textId="271D3911" w:rsidR="00C735A4" w:rsidRPr="007D0569" w:rsidRDefault="00CD78D8">
      <w:pPr>
        <w:numPr>
          <w:ilvl w:val="0"/>
          <w:numId w:val="2"/>
        </w:numPr>
        <w:tabs>
          <w:tab w:val="clear" w:pos="720"/>
        </w:tabs>
        <w:ind w:left="567" w:hanging="567"/>
        <w:rPr>
          <w:szCs w:val="22"/>
        </w:rPr>
      </w:pPr>
      <w:r w:rsidRPr="007D0569">
        <w:rPr>
          <w:szCs w:val="22"/>
        </w:rPr>
        <w:t xml:space="preserve">Pažaida ar būklė, laikoma reikšmingu </w:t>
      </w:r>
      <w:r w:rsidR="00C1223D">
        <w:rPr>
          <w:szCs w:val="22"/>
        </w:rPr>
        <w:t>didžiojo</w:t>
      </w:r>
      <w:r w:rsidRPr="00C1223D">
        <w:rPr>
          <w:szCs w:val="22"/>
        </w:rPr>
        <w:t xml:space="preserve"> kraujavimo</w:t>
      </w:r>
      <w:r w:rsidRPr="007D0569">
        <w:rPr>
          <w:szCs w:val="22"/>
        </w:rPr>
        <w:t xml:space="preserve"> rizikos veiksniu. Tai gali būti esam</w:t>
      </w:r>
      <w:r w:rsidR="000B7726">
        <w:rPr>
          <w:szCs w:val="22"/>
        </w:rPr>
        <w:t>o</w:t>
      </w:r>
      <w:r w:rsidRPr="007D0569">
        <w:rPr>
          <w:szCs w:val="22"/>
        </w:rPr>
        <w:t>s arba neseniai buv</w:t>
      </w:r>
      <w:r w:rsidR="000B7726">
        <w:rPr>
          <w:szCs w:val="22"/>
        </w:rPr>
        <w:t>usios</w:t>
      </w:r>
      <w:r w:rsidRPr="007D0569">
        <w:rPr>
          <w:szCs w:val="22"/>
        </w:rPr>
        <w:t xml:space="preserve"> virškinimo trakto </w:t>
      </w:r>
      <w:r w:rsidR="000B7726">
        <w:rPr>
          <w:szCs w:val="22"/>
        </w:rPr>
        <w:t>opos</w:t>
      </w:r>
      <w:r w:rsidRPr="007D0569">
        <w:rPr>
          <w:szCs w:val="22"/>
        </w:rPr>
        <w:t xml:space="preserve">, esamas piktybinis navikas, keliantis didelę kraujavimo riziką, neseniai patirta galvos smegenų arba stuburo trauma, neseniai atlikta galvos smegenų, stuburo arba akių operacija, neseniai patirta intrakranijinė hemoragija, žinoma arba įtariama stemplės varikozė, arterijų ir venų </w:t>
      </w:r>
      <w:r w:rsidR="00313B1B">
        <w:rPr>
          <w:szCs w:val="22"/>
        </w:rPr>
        <w:t>įgimtos formavimosi ydos</w:t>
      </w:r>
      <w:r w:rsidRPr="007D0569">
        <w:rPr>
          <w:szCs w:val="22"/>
        </w:rPr>
        <w:t>, kraujagyslių aneurizma arba didesn</w:t>
      </w:r>
      <w:r w:rsidR="00313B1B">
        <w:rPr>
          <w:szCs w:val="22"/>
        </w:rPr>
        <w:t>ės</w:t>
      </w:r>
      <w:r w:rsidRPr="007D0569">
        <w:rPr>
          <w:szCs w:val="22"/>
        </w:rPr>
        <w:t xml:space="preserve"> nugaros arba galvos smegenų vidinių kraujagyslių </w:t>
      </w:r>
      <w:r w:rsidR="00313B1B">
        <w:rPr>
          <w:szCs w:val="22"/>
        </w:rPr>
        <w:t>anomalijos</w:t>
      </w:r>
      <w:r w:rsidRPr="007D0569">
        <w:rPr>
          <w:szCs w:val="22"/>
        </w:rPr>
        <w:t>.</w:t>
      </w:r>
    </w:p>
    <w:p w14:paraId="3BDC2F37" w14:textId="4AA51F67" w:rsidR="00C735A4" w:rsidRPr="007D0569" w:rsidRDefault="00CD78D8">
      <w:pPr>
        <w:numPr>
          <w:ilvl w:val="0"/>
          <w:numId w:val="2"/>
        </w:numPr>
        <w:tabs>
          <w:tab w:val="clear" w:pos="720"/>
        </w:tabs>
        <w:ind w:left="567" w:hanging="567"/>
        <w:rPr>
          <w:szCs w:val="22"/>
        </w:rPr>
      </w:pPr>
      <w:r w:rsidRPr="007D0569">
        <w:rPr>
          <w:szCs w:val="22"/>
        </w:rPr>
        <w:t>Vartojimas kartu su bet kokiu kitokiu antikoaguliantu, pvz., nefrakcionuotu heparinu (NFH), mažo molekulinio svorio heparinais (enoksaparinu, dalteparinu ir kt.), heparino dariniais (fondaparinuksu ir kt.), geriamaisiais antikoaguliantais (varfarinu, rivaroksabanu, apiksabanu ir kt.), išskyrus specifines aplinkybes. Tai atvejai, kai keičiamas gydymas antikoaguliantais (žr. 4.2 skyrių), kai gydoma tokiomis NFH dozėmis, kokios būtinos centrinės venos ar arterijos kateterį palaikyti atvirą, arba kai NFH vartojamas atliekant prieširdžių virpėjimo kateterinę abliaciją (žr. 4.5 skyrių).</w:t>
      </w:r>
    </w:p>
    <w:p w14:paraId="090C3525" w14:textId="6786DCED" w:rsidR="00C735A4" w:rsidRPr="007D0569" w:rsidRDefault="00373C4A">
      <w:pPr>
        <w:numPr>
          <w:ilvl w:val="0"/>
          <w:numId w:val="2"/>
        </w:numPr>
        <w:tabs>
          <w:tab w:val="clear" w:pos="720"/>
        </w:tabs>
        <w:ind w:left="567" w:hanging="567"/>
        <w:rPr>
          <w:szCs w:val="22"/>
        </w:rPr>
      </w:pPr>
      <w:r>
        <w:rPr>
          <w:szCs w:val="22"/>
        </w:rPr>
        <w:t>Gyvybei pavojingas k</w:t>
      </w:r>
      <w:r w:rsidR="00CD78D8" w:rsidRPr="007D0569">
        <w:rPr>
          <w:szCs w:val="22"/>
        </w:rPr>
        <w:t>epenų funkcijos sutrikimas arba kepenų liga.</w:t>
      </w:r>
    </w:p>
    <w:p w14:paraId="345F822B" w14:textId="77777777" w:rsidR="00C735A4" w:rsidRPr="007D0569" w:rsidRDefault="00CD78D8">
      <w:pPr>
        <w:numPr>
          <w:ilvl w:val="0"/>
          <w:numId w:val="2"/>
        </w:numPr>
        <w:tabs>
          <w:tab w:val="clear" w:pos="720"/>
        </w:tabs>
        <w:ind w:left="567" w:hanging="567"/>
        <w:rPr>
          <w:szCs w:val="22"/>
        </w:rPr>
      </w:pPr>
      <w:r w:rsidRPr="007D0569">
        <w:rPr>
          <w:szCs w:val="22"/>
        </w:rPr>
        <w:t>Vartojimas kartu su šiais stipriais P</w:t>
      </w:r>
      <w:r w:rsidRPr="007D0569">
        <w:rPr>
          <w:szCs w:val="22"/>
        </w:rPr>
        <w:noBreakHyphen/>
        <w:t>glikoproteino inhibitoriais: sisteminio poveikio ketokonazolu, ciklosporinu, itrakonazolu, dronedaronu ir fiksuotų dozių glekapreviro / pibrentasviro deriniu (žr. 4.5 skyrių).</w:t>
      </w:r>
    </w:p>
    <w:p w14:paraId="4F11682A" w14:textId="295D7127" w:rsidR="00C735A4" w:rsidRPr="007D0569" w:rsidRDefault="00CD78D8">
      <w:pPr>
        <w:numPr>
          <w:ilvl w:val="0"/>
          <w:numId w:val="2"/>
        </w:numPr>
        <w:tabs>
          <w:tab w:val="clear" w:pos="720"/>
        </w:tabs>
        <w:ind w:left="567" w:hanging="567"/>
        <w:rPr>
          <w:szCs w:val="22"/>
        </w:rPr>
      </w:pPr>
      <w:r w:rsidRPr="007D0569">
        <w:rPr>
          <w:szCs w:val="22"/>
        </w:rPr>
        <w:t xml:space="preserve">Širdies vožtuvų protezai, </w:t>
      </w:r>
      <w:r w:rsidR="00373C4A">
        <w:rPr>
          <w:szCs w:val="22"/>
        </w:rPr>
        <w:t xml:space="preserve">kai </w:t>
      </w:r>
      <w:r w:rsidRPr="007D0569">
        <w:rPr>
          <w:szCs w:val="22"/>
        </w:rPr>
        <w:t>reikal</w:t>
      </w:r>
      <w:r w:rsidR="00373C4A">
        <w:rPr>
          <w:szCs w:val="22"/>
        </w:rPr>
        <w:t>ingas</w:t>
      </w:r>
      <w:r w:rsidRPr="007D0569">
        <w:rPr>
          <w:szCs w:val="22"/>
        </w:rPr>
        <w:t xml:space="preserve"> gydym</w:t>
      </w:r>
      <w:r w:rsidR="00373C4A">
        <w:rPr>
          <w:szCs w:val="22"/>
        </w:rPr>
        <w:t>as</w:t>
      </w:r>
      <w:r w:rsidRPr="007D0569">
        <w:rPr>
          <w:szCs w:val="22"/>
        </w:rPr>
        <w:t xml:space="preserve"> antikoaguliantais (žr. 5.1 skyrių).</w:t>
      </w:r>
    </w:p>
    <w:p w14:paraId="69D5E41A" w14:textId="77777777" w:rsidR="00C735A4" w:rsidRPr="007D0569" w:rsidRDefault="00C735A4">
      <w:pPr>
        <w:rPr>
          <w:b/>
          <w:szCs w:val="22"/>
          <w:u w:val="single"/>
        </w:rPr>
      </w:pPr>
    </w:p>
    <w:p w14:paraId="4D9CB946" w14:textId="77777777" w:rsidR="00C735A4" w:rsidRPr="007D0569" w:rsidRDefault="00CD78D8">
      <w:pPr>
        <w:ind w:left="567" w:hanging="567"/>
        <w:rPr>
          <w:b/>
          <w:szCs w:val="22"/>
        </w:rPr>
      </w:pPr>
      <w:r w:rsidRPr="007D0569">
        <w:rPr>
          <w:b/>
          <w:szCs w:val="22"/>
        </w:rPr>
        <w:t>4.4</w:t>
      </w:r>
      <w:r w:rsidRPr="007D0569">
        <w:rPr>
          <w:b/>
          <w:szCs w:val="22"/>
        </w:rPr>
        <w:tab/>
        <w:t>Specialūs įspėjimai ir atsargumo priemonės</w:t>
      </w:r>
    </w:p>
    <w:p w14:paraId="107C87A0" w14:textId="77777777" w:rsidR="00C735A4" w:rsidRPr="007D0569" w:rsidRDefault="00C735A4">
      <w:pPr>
        <w:rPr>
          <w:szCs w:val="22"/>
        </w:rPr>
      </w:pPr>
    </w:p>
    <w:p w14:paraId="146BCCC2" w14:textId="77777777" w:rsidR="00C735A4" w:rsidRPr="007D0569" w:rsidRDefault="00CD78D8">
      <w:pPr>
        <w:rPr>
          <w:szCs w:val="22"/>
          <w:u w:val="single"/>
        </w:rPr>
      </w:pPr>
      <w:r w:rsidRPr="007D0569">
        <w:rPr>
          <w:szCs w:val="22"/>
          <w:u w:val="single"/>
        </w:rPr>
        <w:t>Kraujavimo rizika</w:t>
      </w:r>
    </w:p>
    <w:p w14:paraId="069AFAD5" w14:textId="77777777" w:rsidR="00C735A4" w:rsidRPr="007D0569" w:rsidRDefault="00C735A4">
      <w:pPr>
        <w:pStyle w:val="ammcorpstexte"/>
        <w:rPr>
          <w:rFonts w:ascii="Times New Roman" w:hAnsi="Times New Roman"/>
          <w:i/>
          <w:color w:val="auto"/>
          <w:sz w:val="22"/>
          <w:szCs w:val="22"/>
        </w:rPr>
      </w:pPr>
    </w:p>
    <w:p w14:paraId="02957461" w14:textId="1AD8B90A"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Jeigu yra būklė, susijusi su kraujavimo rizikos padidėjimu</w:t>
      </w:r>
      <w:r w:rsidR="00B51707">
        <w:rPr>
          <w:rFonts w:ascii="Times New Roman" w:hAnsi="Times New Roman"/>
          <w:color w:val="auto"/>
          <w:sz w:val="22"/>
          <w:szCs w:val="22"/>
        </w:rPr>
        <w:t>,</w:t>
      </w:r>
      <w:r w:rsidRPr="007D0569">
        <w:rPr>
          <w:rFonts w:ascii="Times New Roman" w:hAnsi="Times New Roman"/>
          <w:color w:val="auto"/>
          <w:sz w:val="22"/>
          <w:szCs w:val="22"/>
        </w:rPr>
        <w:t xml:space="preserve"> arba jeigu kartu vartojama vaistinių preparatų, kurie daro </w:t>
      </w:r>
      <w:r w:rsidR="00455CDE" w:rsidRPr="007D0569">
        <w:rPr>
          <w:rFonts w:ascii="Times New Roman" w:hAnsi="Times New Roman"/>
          <w:color w:val="auto"/>
          <w:sz w:val="22"/>
          <w:szCs w:val="22"/>
        </w:rPr>
        <w:t xml:space="preserve">poveikį </w:t>
      </w:r>
      <w:r w:rsidR="00050BE1" w:rsidRPr="007D0569">
        <w:rPr>
          <w:rFonts w:ascii="Times New Roman" w:hAnsi="Times New Roman"/>
          <w:color w:val="auto"/>
          <w:sz w:val="22"/>
          <w:szCs w:val="22"/>
        </w:rPr>
        <w:t xml:space="preserve">hemostazei </w:t>
      </w:r>
      <w:r w:rsidRPr="007D0569">
        <w:rPr>
          <w:rFonts w:ascii="Times New Roman" w:hAnsi="Times New Roman"/>
          <w:color w:val="auto"/>
          <w:sz w:val="22"/>
          <w:szCs w:val="22"/>
        </w:rPr>
        <w:t xml:space="preserve">slopindami trombocitų agregaciją, dabigatranu eteksilatu reikia gydyti </w:t>
      </w:r>
      <w:r w:rsidR="00773C07">
        <w:rPr>
          <w:rFonts w:ascii="Times New Roman" w:hAnsi="Times New Roman"/>
          <w:color w:val="auto"/>
          <w:sz w:val="22"/>
          <w:szCs w:val="22"/>
        </w:rPr>
        <w:t>laikantis saugumo priemonių</w:t>
      </w:r>
      <w:r w:rsidRPr="007D0569">
        <w:rPr>
          <w:rFonts w:ascii="Times New Roman" w:hAnsi="Times New Roman"/>
          <w:color w:val="auto"/>
          <w:sz w:val="22"/>
          <w:szCs w:val="22"/>
        </w:rPr>
        <w:t>. Gydymo metu bet k</w:t>
      </w:r>
      <w:r w:rsidR="00373C4A">
        <w:rPr>
          <w:rFonts w:ascii="Times New Roman" w:hAnsi="Times New Roman"/>
          <w:color w:val="auto"/>
          <w:sz w:val="22"/>
          <w:szCs w:val="22"/>
        </w:rPr>
        <w:t>urioje</w:t>
      </w:r>
      <w:r w:rsidRPr="007D0569">
        <w:rPr>
          <w:rFonts w:ascii="Times New Roman" w:hAnsi="Times New Roman"/>
          <w:color w:val="auto"/>
          <w:sz w:val="22"/>
          <w:szCs w:val="22"/>
        </w:rPr>
        <w:t xml:space="preserve"> organizmo vietoje</w:t>
      </w:r>
      <w:r w:rsidR="00A96850" w:rsidRPr="00A96850">
        <w:rPr>
          <w:rFonts w:ascii="Times New Roman" w:hAnsi="Times New Roman"/>
          <w:color w:val="auto"/>
          <w:sz w:val="22"/>
          <w:szCs w:val="22"/>
        </w:rPr>
        <w:t xml:space="preserve"> </w:t>
      </w:r>
      <w:r w:rsidR="00A96850" w:rsidRPr="007D0569">
        <w:rPr>
          <w:rFonts w:ascii="Times New Roman" w:hAnsi="Times New Roman"/>
          <w:color w:val="auto"/>
          <w:sz w:val="22"/>
          <w:szCs w:val="22"/>
        </w:rPr>
        <w:t>gali prasidėti kraujavimas</w:t>
      </w:r>
      <w:r w:rsidRPr="007D0569">
        <w:rPr>
          <w:rFonts w:ascii="Times New Roman" w:hAnsi="Times New Roman"/>
          <w:color w:val="auto"/>
          <w:sz w:val="22"/>
          <w:szCs w:val="22"/>
        </w:rPr>
        <w:t>. Jeigu dėl neaiškių priežasčių sumažėja hemoglobino k</w:t>
      </w:r>
      <w:r w:rsidR="00373C4A">
        <w:rPr>
          <w:rFonts w:ascii="Times New Roman" w:hAnsi="Times New Roman"/>
          <w:color w:val="auto"/>
          <w:sz w:val="22"/>
          <w:szCs w:val="22"/>
        </w:rPr>
        <w:t>oncentracija</w:t>
      </w:r>
      <w:r w:rsidRPr="007D0569">
        <w:rPr>
          <w:rFonts w:ascii="Times New Roman" w:hAnsi="Times New Roman"/>
          <w:color w:val="auto"/>
          <w:sz w:val="22"/>
          <w:szCs w:val="22"/>
        </w:rPr>
        <w:t xml:space="preserve"> ir (arba) hematokrito rodmenys arba kraujospūdis, reikia ieškoti kraujavimo vietos.</w:t>
      </w:r>
    </w:p>
    <w:p w14:paraId="3A9E6D27" w14:textId="77777777" w:rsidR="00C735A4" w:rsidRPr="007D0569" w:rsidRDefault="00C735A4">
      <w:pPr>
        <w:pStyle w:val="ammcorpstexte"/>
        <w:rPr>
          <w:rFonts w:ascii="Times New Roman" w:eastAsia="MS Mincho" w:hAnsi="Times New Roman"/>
          <w:color w:val="auto"/>
          <w:sz w:val="22"/>
          <w:szCs w:val="22"/>
          <w:lang w:eastAsia="ja-JP" w:bidi="ml-IN"/>
        </w:rPr>
      </w:pPr>
    </w:p>
    <w:p w14:paraId="6ACE48AF" w14:textId="3B848DA3"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Gyvybei pavojingo arba ne</w:t>
      </w:r>
      <w:r w:rsidR="00A972D5">
        <w:rPr>
          <w:rFonts w:ascii="Times New Roman" w:hAnsi="Times New Roman"/>
          <w:color w:val="auto"/>
          <w:sz w:val="22"/>
          <w:szCs w:val="22"/>
        </w:rPr>
        <w:t>valdomo</w:t>
      </w:r>
      <w:r w:rsidRPr="007D0569">
        <w:rPr>
          <w:rFonts w:ascii="Times New Roman" w:hAnsi="Times New Roman"/>
          <w:color w:val="auto"/>
          <w:sz w:val="22"/>
          <w:szCs w:val="22"/>
        </w:rPr>
        <w:t xml:space="preserve"> kraujavimo atveju, kai būtina greitai panaikinti antikoaguliacinį dabigatrano poveikį, suaugusiems pacientams </w:t>
      </w:r>
      <w:r w:rsidR="00CA194B">
        <w:rPr>
          <w:rFonts w:ascii="Times New Roman" w:hAnsi="Times New Roman"/>
          <w:color w:val="auto"/>
          <w:sz w:val="22"/>
          <w:szCs w:val="22"/>
        </w:rPr>
        <w:t>galima vartoti</w:t>
      </w:r>
      <w:r w:rsidRPr="007D0569">
        <w:rPr>
          <w:rFonts w:ascii="Times New Roman" w:hAnsi="Times New Roman"/>
          <w:color w:val="auto"/>
          <w:sz w:val="22"/>
          <w:szCs w:val="22"/>
        </w:rPr>
        <w:t xml:space="preserve"> specifini</w:t>
      </w:r>
      <w:r w:rsidR="00CA194B">
        <w:rPr>
          <w:rFonts w:ascii="Times New Roman" w:hAnsi="Times New Roman"/>
          <w:color w:val="auto"/>
          <w:sz w:val="22"/>
          <w:szCs w:val="22"/>
        </w:rPr>
        <w:t>o</w:t>
      </w:r>
      <w:r w:rsidRPr="007D0569">
        <w:rPr>
          <w:rFonts w:ascii="Times New Roman" w:hAnsi="Times New Roman"/>
          <w:color w:val="auto"/>
          <w:sz w:val="22"/>
          <w:szCs w:val="22"/>
        </w:rPr>
        <w:t xml:space="preserve"> neutralizuojan</w:t>
      </w:r>
      <w:r w:rsidR="00CA194B">
        <w:rPr>
          <w:rFonts w:ascii="Times New Roman" w:hAnsi="Times New Roman"/>
          <w:color w:val="auto"/>
          <w:sz w:val="22"/>
          <w:szCs w:val="22"/>
        </w:rPr>
        <w:t>čio</w:t>
      </w:r>
      <w:r w:rsidRPr="007D0569">
        <w:rPr>
          <w:rFonts w:ascii="Times New Roman" w:hAnsi="Times New Roman"/>
          <w:color w:val="auto"/>
          <w:sz w:val="22"/>
          <w:szCs w:val="22"/>
        </w:rPr>
        <w:t xml:space="preserve"> vaistini</w:t>
      </w:r>
      <w:r w:rsidR="00CA194B">
        <w:rPr>
          <w:rFonts w:ascii="Times New Roman" w:hAnsi="Times New Roman"/>
          <w:color w:val="auto"/>
          <w:sz w:val="22"/>
          <w:szCs w:val="22"/>
        </w:rPr>
        <w:t>o</w:t>
      </w:r>
      <w:r w:rsidRPr="007D0569">
        <w:rPr>
          <w:rFonts w:ascii="Times New Roman" w:hAnsi="Times New Roman"/>
          <w:color w:val="auto"/>
          <w:sz w:val="22"/>
          <w:szCs w:val="22"/>
        </w:rPr>
        <w:t xml:space="preserve"> preparat</w:t>
      </w:r>
      <w:r w:rsidR="00CA194B">
        <w:rPr>
          <w:rFonts w:ascii="Times New Roman" w:hAnsi="Times New Roman"/>
          <w:color w:val="auto"/>
          <w:sz w:val="22"/>
          <w:szCs w:val="22"/>
        </w:rPr>
        <w:t>o</w:t>
      </w:r>
      <w:r w:rsidRPr="007D0569">
        <w:rPr>
          <w:rFonts w:ascii="Times New Roman" w:hAnsi="Times New Roman"/>
          <w:color w:val="auto"/>
          <w:sz w:val="22"/>
          <w:szCs w:val="22"/>
        </w:rPr>
        <w:t xml:space="preserve"> idarucizumab</w:t>
      </w:r>
      <w:r w:rsidR="00CA194B">
        <w:rPr>
          <w:rFonts w:ascii="Times New Roman" w:hAnsi="Times New Roman"/>
          <w:color w:val="auto"/>
          <w:sz w:val="22"/>
          <w:szCs w:val="22"/>
        </w:rPr>
        <w:t>o</w:t>
      </w:r>
      <w:r w:rsidRPr="007D0569">
        <w:rPr>
          <w:rFonts w:ascii="Times New Roman" w:hAnsi="Times New Roman"/>
          <w:color w:val="auto"/>
          <w:sz w:val="22"/>
          <w:szCs w:val="22"/>
        </w:rPr>
        <w:t>. Idarucizumabo veiksmingumas ir saugumas vaikams neištirti. Dabigatraną galima pašalinti hemodializės būdu. Kiti galimi būdai suaugusiems pacientams – šviežio kraujo arba šviežios šaldytos plazmos, krešėjimo faktorių koncentratų (aktyvintų arba neaktyvintų), rekombinantinio VIIa faktoriaus arba trombocitų koncentratų skyrimas (</w:t>
      </w:r>
      <w:r w:rsidR="003C41E1">
        <w:rPr>
          <w:rFonts w:ascii="Times New Roman" w:hAnsi="Times New Roman"/>
          <w:color w:val="auto"/>
          <w:sz w:val="22"/>
          <w:szCs w:val="22"/>
        </w:rPr>
        <w:t>taip pat</w:t>
      </w:r>
      <w:r w:rsidRPr="007D0569">
        <w:rPr>
          <w:rFonts w:ascii="Times New Roman" w:hAnsi="Times New Roman"/>
          <w:color w:val="auto"/>
          <w:sz w:val="22"/>
          <w:szCs w:val="22"/>
        </w:rPr>
        <w:t xml:space="preserve"> žr. </w:t>
      </w:r>
      <w:r w:rsidRPr="007D0569">
        <w:rPr>
          <w:rFonts w:ascii="Times New Roman" w:hAnsi="Times New Roman"/>
          <w:bCs/>
          <w:color w:val="auto"/>
          <w:szCs w:val="22"/>
        </w:rPr>
        <w:t>4.9</w:t>
      </w:r>
      <w:r w:rsidRPr="007D0569">
        <w:rPr>
          <w:rFonts w:ascii="Times New Roman" w:hAnsi="Times New Roman"/>
          <w:color w:val="auto"/>
          <w:sz w:val="22"/>
          <w:szCs w:val="22"/>
        </w:rPr>
        <w:t> skyrių).</w:t>
      </w:r>
    </w:p>
    <w:p w14:paraId="06C7586A" w14:textId="77777777" w:rsidR="00C735A4" w:rsidRPr="007D0569" w:rsidRDefault="00C735A4">
      <w:pPr>
        <w:pStyle w:val="ammcorpstexte"/>
        <w:rPr>
          <w:rFonts w:ascii="Times New Roman" w:hAnsi="Times New Roman"/>
          <w:i/>
          <w:color w:val="auto"/>
          <w:sz w:val="22"/>
          <w:szCs w:val="22"/>
        </w:rPr>
      </w:pPr>
    </w:p>
    <w:p w14:paraId="28979148" w14:textId="685A5A7E" w:rsidR="00C735A4" w:rsidRPr="007D0569" w:rsidRDefault="00050BE1">
      <w:pPr>
        <w:pStyle w:val="ammcorpstexte"/>
        <w:rPr>
          <w:rFonts w:ascii="Times New Roman" w:hAnsi="Times New Roman"/>
          <w:color w:val="auto"/>
          <w:sz w:val="22"/>
          <w:szCs w:val="22"/>
        </w:rPr>
      </w:pPr>
      <w:r>
        <w:rPr>
          <w:rFonts w:ascii="Times New Roman" w:hAnsi="Times New Roman"/>
          <w:color w:val="auto"/>
          <w:sz w:val="22"/>
          <w:szCs w:val="22"/>
        </w:rPr>
        <w:t>K</w:t>
      </w:r>
      <w:r w:rsidRPr="007D0569">
        <w:rPr>
          <w:rFonts w:ascii="Times New Roman" w:hAnsi="Times New Roman"/>
          <w:color w:val="auto"/>
          <w:sz w:val="22"/>
          <w:szCs w:val="22"/>
        </w:rPr>
        <w:t xml:space="preserve">raujavimo iš </w:t>
      </w:r>
      <w:r>
        <w:rPr>
          <w:rFonts w:ascii="Times New Roman" w:hAnsi="Times New Roman"/>
          <w:color w:val="auto"/>
          <w:sz w:val="22"/>
          <w:szCs w:val="22"/>
        </w:rPr>
        <w:t xml:space="preserve">virškinimo trakto </w:t>
      </w:r>
      <w:r w:rsidRPr="007D0569">
        <w:rPr>
          <w:rFonts w:ascii="Times New Roman" w:hAnsi="Times New Roman"/>
          <w:color w:val="auto"/>
          <w:sz w:val="22"/>
          <w:szCs w:val="22"/>
        </w:rPr>
        <w:t>riziką</w:t>
      </w:r>
      <w:r>
        <w:rPr>
          <w:rFonts w:ascii="Times New Roman" w:hAnsi="Times New Roman"/>
          <w:color w:val="auto"/>
          <w:sz w:val="22"/>
          <w:szCs w:val="22"/>
        </w:rPr>
        <w:t xml:space="preserve"> didina t</w:t>
      </w:r>
      <w:r w:rsidR="00CD78D8" w:rsidRPr="007D0569">
        <w:rPr>
          <w:rFonts w:ascii="Times New Roman" w:hAnsi="Times New Roman"/>
          <w:color w:val="auto"/>
          <w:sz w:val="22"/>
          <w:szCs w:val="22"/>
        </w:rPr>
        <w:t>rombocitų agregacijos inhibitorių, pvz., klopidogrelio ir acetilsalicilo rūgšties (ASR)</w:t>
      </w:r>
      <w:r w:rsidR="000E7926">
        <w:rPr>
          <w:rFonts w:ascii="Times New Roman" w:hAnsi="Times New Roman"/>
          <w:color w:val="auto"/>
          <w:sz w:val="22"/>
          <w:szCs w:val="22"/>
        </w:rPr>
        <w:t>,</w:t>
      </w:r>
      <w:r w:rsidR="00CD78D8" w:rsidRPr="007D0569">
        <w:rPr>
          <w:rFonts w:ascii="Times New Roman" w:hAnsi="Times New Roman"/>
          <w:color w:val="auto"/>
          <w:sz w:val="22"/>
          <w:szCs w:val="22"/>
        </w:rPr>
        <w:t xml:space="preserve"> ar nesteroidinių vaistinių preparatų nuo uždegimo (NVPNU) vartojimas, ezofagitas, gastritas ar gastroezofaginis refliuksas.</w:t>
      </w:r>
    </w:p>
    <w:p w14:paraId="59AD4887" w14:textId="77777777" w:rsidR="00C735A4" w:rsidRPr="007D0569" w:rsidRDefault="00C735A4">
      <w:pPr>
        <w:pStyle w:val="ammcorpstexte"/>
        <w:rPr>
          <w:rFonts w:ascii="Times New Roman" w:hAnsi="Times New Roman"/>
          <w:color w:val="auto"/>
          <w:sz w:val="22"/>
          <w:szCs w:val="22"/>
        </w:rPr>
      </w:pPr>
    </w:p>
    <w:p w14:paraId="67C446EC" w14:textId="77777777" w:rsidR="00C735A4" w:rsidRPr="00965964" w:rsidRDefault="00CD78D8">
      <w:pPr>
        <w:pStyle w:val="ammcorpstexte"/>
        <w:rPr>
          <w:rFonts w:ascii="Times New Roman" w:hAnsi="Times New Roman"/>
          <w:iCs/>
          <w:color w:val="auto"/>
          <w:sz w:val="22"/>
          <w:szCs w:val="22"/>
          <w:u w:val="single"/>
        </w:rPr>
      </w:pPr>
      <w:r w:rsidRPr="00965964">
        <w:rPr>
          <w:rFonts w:ascii="Times New Roman" w:hAnsi="Times New Roman"/>
          <w:iCs/>
          <w:color w:val="auto"/>
          <w:sz w:val="22"/>
          <w:szCs w:val="22"/>
          <w:u w:val="single"/>
        </w:rPr>
        <w:t>Rizikos veiksniai</w:t>
      </w:r>
    </w:p>
    <w:p w14:paraId="6FE1AA71" w14:textId="77777777" w:rsidR="00C735A4" w:rsidRPr="007D0569" w:rsidRDefault="00C735A4">
      <w:pPr>
        <w:pStyle w:val="ammcorpstexte"/>
        <w:rPr>
          <w:rFonts w:ascii="Times New Roman" w:hAnsi="Times New Roman"/>
          <w:color w:val="auto"/>
          <w:sz w:val="22"/>
          <w:szCs w:val="22"/>
        </w:rPr>
      </w:pPr>
    </w:p>
    <w:p w14:paraId="3F54A1AB" w14:textId="77777777"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3-iojoje lentelėje yra pateikti veiksniai, galintys didinti kraujavimo riziką.</w:t>
      </w:r>
    </w:p>
    <w:p w14:paraId="2CCAF743" w14:textId="77777777" w:rsidR="00C735A4" w:rsidRPr="007D0569" w:rsidRDefault="00C735A4">
      <w:pPr>
        <w:pStyle w:val="ammcorpstexte"/>
        <w:rPr>
          <w:rFonts w:ascii="Times New Roman" w:eastAsia="MS Mincho" w:hAnsi="Times New Roman"/>
          <w:color w:val="auto"/>
          <w:sz w:val="22"/>
          <w:szCs w:val="22"/>
          <w:lang w:eastAsia="ja-JP" w:bidi="ml-IN"/>
        </w:rPr>
      </w:pPr>
    </w:p>
    <w:p w14:paraId="017C8C87" w14:textId="2E8DB62D" w:rsidR="00C735A4" w:rsidRPr="007D0569" w:rsidRDefault="00CD78D8">
      <w:pPr>
        <w:pStyle w:val="ammcorpstexte"/>
        <w:keepNext/>
        <w:keepLines/>
        <w:ind w:left="992" w:hanging="992"/>
        <w:rPr>
          <w:rFonts w:ascii="Times New Roman" w:eastAsia="MS Mincho" w:hAnsi="Times New Roman"/>
          <w:b/>
          <w:bCs/>
          <w:color w:val="auto"/>
          <w:sz w:val="22"/>
          <w:szCs w:val="22"/>
        </w:rPr>
      </w:pPr>
      <w:r w:rsidRPr="007D0569">
        <w:rPr>
          <w:rFonts w:ascii="Times New Roman" w:hAnsi="Times New Roman"/>
          <w:b/>
          <w:color w:val="auto"/>
          <w:sz w:val="22"/>
          <w:szCs w:val="22"/>
        </w:rPr>
        <w:t>3 lentelė.</w:t>
      </w:r>
      <w:r w:rsidRPr="007D0569">
        <w:rPr>
          <w:rFonts w:ascii="Times New Roman" w:hAnsi="Times New Roman"/>
          <w:b/>
          <w:color w:val="auto"/>
          <w:sz w:val="22"/>
          <w:szCs w:val="22"/>
        </w:rPr>
        <w:tab/>
        <w:t>Veiksniai, galintys didinti kraujavimo riziką</w:t>
      </w:r>
    </w:p>
    <w:p w14:paraId="2227B996" w14:textId="77777777" w:rsidR="00C735A4" w:rsidRPr="007D0569" w:rsidRDefault="00C735A4">
      <w:pPr>
        <w:pStyle w:val="ammcorpstexte"/>
        <w:keepNext/>
        <w:keepLines/>
        <w:rPr>
          <w:rFonts w:ascii="Times New Roman" w:eastAsia="MS Mincho" w:hAnsi="Times New Roman"/>
          <w:color w:val="auto"/>
          <w:sz w:val="22"/>
          <w:szCs w:val="22"/>
          <w:lang w:eastAsia="ja-JP" w:bidi="ml-I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2"/>
        <w:gridCol w:w="4640"/>
      </w:tblGrid>
      <w:tr w:rsidR="00C735A4" w:rsidRPr="007D0569" w14:paraId="5725868F" w14:textId="77777777">
        <w:trPr>
          <w:jc w:val="center"/>
        </w:trPr>
        <w:tc>
          <w:tcPr>
            <w:tcW w:w="4432" w:type="dxa"/>
          </w:tcPr>
          <w:p w14:paraId="69077F37" w14:textId="77777777" w:rsidR="00C735A4" w:rsidRPr="007D0569" w:rsidRDefault="00C735A4">
            <w:pPr>
              <w:pStyle w:val="ammcorpstexte"/>
              <w:keepNext/>
              <w:keepLines/>
              <w:rPr>
                <w:rFonts w:ascii="Times New Roman" w:eastAsia="MS Mincho" w:hAnsi="Times New Roman"/>
                <w:color w:val="auto"/>
                <w:sz w:val="22"/>
                <w:szCs w:val="22"/>
                <w:lang w:eastAsia="ja-JP" w:bidi="ml-IN"/>
              </w:rPr>
            </w:pPr>
          </w:p>
        </w:tc>
        <w:tc>
          <w:tcPr>
            <w:tcW w:w="4640" w:type="dxa"/>
          </w:tcPr>
          <w:p w14:paraId="5FA85082" w14:textId="77777777" w:rsidR="00C735A4" w:rsidRPr="00B63C55" w:rsidRDefault="00CD78D8">
            <w:pPr>
              <w:pStyle w:val="ammcorpstexte"/>
              <w:keepNext/>
              <w:keepLines/>
              <w:rPr>
                <w:rFonts w:ascii="Times New Roman" w:eastAsia="MS Mincho" w:hAnsi="Times New Roman"/>
                <w:b/>
                <w:bCs/>
                <w:color w:val="auto"/>
                <w:sz w:val="22"/>
                <w:szCs w:val="22"/>
              </w:rPr>
            </w:pPr>
            <w:r w:rsidRPr="00B63C55">
              <w:rPr>
                <w:rFonts w:ascii="Times New Roman" w:hAnsi="Times New Roman"/>
                <w:b/>
                <w:bCs/>
                <w:color w:val="auto"/>
                <w:sz w:val="22"/>
                <w:szCs w:val="22"/>
              </w:rPr>
              <w:t>Rizikos veiksniai</w:t>
            </w:r>
          </w:p>
        </w:tc>
      </w:tr>
      <w:tr w:rsidR="00C735A4" w:rsidRPr="007D0569" w14:paraId="1C208792" w14:textId="77777777">
        <w:trPr>
          <w:jc w:val="center"/>
        </w:trPr>
        <w:tc>
          <w:tcPr>
            <w:tcW w:w="4432" w:type="dxa"/>
          </w:tcPr>
          <w:p w14:paraId="55A7F50A"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Farmakodinamikos ir farmakokinetikos veiksniai</w:t>
            </w:r>
          </w:p>
        </w:tc>
        <w:tc>
          <w:tcPr>
            <w:tcW w:w="4640" w:type="dxa"/>
          </w:tcPr>
          <w:p w14:paraId="2770595A" w14:textId="77777777" w:rsidR="00C735A4" w:rsidRPr="007D0569" w:rsidRDefault="00CD78D8">
            <w:pPr>
              <w:pStyle w:val="ammcorpstexte"/>
              <w:keepNext/>
              <w:keepLines/>
              <w:rPr>
                <w:rFonts w:ascii="Times New Roman" w:eastAsia="MS Mincho" w:hAnsi="Times New Roman"/>
                <w:color w:val="auto"/>
                <w:sz w:val="22"/>
                <w:szCs w:val="22"/>
                <w:u w:val="single"/>
              </w:rPr>
            </w:pPr>
            <w:r w:rsidRPr="007D0569">
              <w:rPr>
                <w:rFonts w:ascii="Times New Roman" w:hAnsi="Times New Roman"/>
                <w:color w:val="auto"/>
                <w:sz w:val="22"/>
                <w:szCs w:val="22"/>
              </w:rPr>
              <w:t>≥ 75 metų amžius</w:t>
            </w:r>
          </w:p>
        </w:tc>
      </w:tr>
      <w:tr w:rsidR="00C735A4" w:rsidRPr="007D0569" w14:paraId="1A6F0A60" w14:textId="77777777">
        <w:trPr>
          <w:jc w:val="center"/>
        </w:trPr>
        <w:tc>
          <w:tcPr>
            <w:tcW w:w="4432" w:type="dxa"/>
          </w:tcPr>
          <w:p w14:paraId="26FDB685" w14:textId="673A799C" w:rsidR="00C735A4" w:rsidRPr="007D0569" w:rsidRDefault="00CD78D8" w:rsidP="003A41D4">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Veiksniai, didinantys dabigatrano k</w:t>
            </w:r>
            <w:r w:rsidR="00CA194B">
              <w:rPr>
                <w:rFonts w:ascii="Times New Roman" w:hAnsi="Times New Roman"/>
                <w:color w:val="auto"/>
                <w:sz w:val="22"/>
                <w:szCs w:val="22"/>
              </w:rPr>
              <w:t>oncentraciją</w:t>
            </w:r>
            <w:r w:rsidRPr="007D0569">
              <w:rPr>
                <w:rFonts w:ascii="Times New Roman" w:hAnsi="Times New Roman"/>
                <w:color w:val="auto"/>
                <w:sz w:val="22"/>
                <w:szCs w:val="22"/>
              </w:rPr>
              <w:t xml:space="preserve"> kraujo plazmoje</w:t>
            </w:r>
          </w:p>
        </w:tc>
        <w:tc>
          <w:tcPr>
            <w:tcW w:w="4640" w:type="dxa"/>
          </w:tcPr>
          <w:p w14:paraId="6E4FD4EB" w14:textId="77777777" w:rsidR="00C735A4" w:rsidRPr="007D0569" w:rsidRDefault="00CD78D8" w:rsidP="003A41D4">
            <w:pPr>
              <w:pStyle w:val="ammcorpstexte"/>
              <w:rPr>
                <w:rFonts w:ascii="Times New Roman" w:eastAsia="MS Mincho" w:hAnsi="Times New Roman"/>
                <w:color w:val="auto"/>
                <w:sz w:val="22"/>
                <w:szCs w:val="22"/>
                <w:u w:val="single"/>
              </w:rPr>
            </w:pPr>
            <w:r w:rsidRPr="007D0569">
              <w:rPr>
                <w:rFonts w:ascii="Times New Roman" w:hAnsi="Times New Roman"/>
                <w:color w:val="auto"/>
                <w:sz w:val="22"/>
                <w:szCs w:val="22"/>
                <w:u w:val="single"/>
              </w:rPr>
              <w:t>Svarbūs</w:t>
            </w:r>
          </w:p>
          <w:p w14:paraId="07A83BF4" w14:textId="77777777" w:rsidR="00C735A4" w:rsidRPr="007D0569" w:rsidRDefault="00CD78D8" w:rsidP="003A41D4">
            <w:pPr>
              <w:numPr>
                <w:ilvl w:val="0"/>
                <w:numId w:val="2"/>
              </w:numPr>
              <w:tabs>
                <w:tab w:val="clear" w:pos="720"/>
              </w:tabs>
              <w:ind w:left="567" w:hanging="567"/>
              <w:rPr>
                <w:szCs w:val="22"/>
              </w:rPr>
            </w:pPr>
            <w:r w:rsidRPr="007D0569">
              <w:rPr>
                <w:szCs w:val="22"/>
              </w:rPr>
              <w:t>Vidutinio sunkumo inkstų funkcijos sutrikimas (KrKl 30</w:t>
            </w:r>
            <w:r w:rsidRPr="007D0569">
              <w:rPr>
                <w:szCs w:val="22"/>
              </w:rPr>
              <w:noBreakHyphen/>
              <w:t>50 ml/min.) suaugusiems pacientams</w:t>
            </w:r>
          </w:p>
          <w:p w14:paraId="5C10A76D" w14:textId="77777777" w:rsidR="00C735A4" w:rsidRPr="007D0569" w:rsidRDefault="00CD78D8" w:rsidP="003A41D4">
            <w:pPr>
              <w:numPr>
                <w:ilvl w:val="0"/>
                <w:numId w:val="2"/>
              </w:numPr>
              <w:tabs>
                <w:tab w:val="clear" w:pos="720"/>
              </w:tabs>
              <w:ind w:left="567" w:hanging="567"/>
              <w:rPr>
                <w:szCs w:val="22"/>
              </w:rPr>
            </w:pPr>
            <w:r w:rsidRPr="007D0569">
              <w:rPr>
                <w:szCs w:val="22"/>
              </w:rPr>
              <w:t>Stiprūs P</w:t>
            </w:r>
            <w:r w:rsidRPr="007D0569">
              <w:rPr>
                <w:szCs w:val="22"/>
              </w:rPr>
              <w:noBreakHyphen/>
              <w:t>glikoproteino inhibitoriai (žr. 4.3 ir 4.5 skyrius)</w:t>
            </w:r>
          </w:p>
          <w:p w14:paraId="05F3EBC0" w14:textId="77777777" w:rsidR="00C735A4" w:rsidRPr="007D0569" w:rsidRDefault="00CD78D8" w:rsidP="003A41D4">
            <w:pPr>
              <w:numPr>
                <w:ilvl w:val="0"/>
                <w:numId w:val="2"/>
              </w:numPr>
              <w:tabs>
                <w:tab w:val="clear" w:pos="720"/>
              </w:tabs>
              <w:ind w:left="567" w:hanging="567"/>
              <w:rPr>
                <w:szCs w:val="22"/>
              </w:rPr>
            </w:pPr>
            <w:r w:rsidRPr="007D0569">
              <w:rPr>
                <w:szCs w:val="22"/>
              </w:rPr>
              <w:t>Kartu vartojami silpni arba vidutinio stiprumo P</w:t>
            </w:r>
            <w:r w:rsidRPr="007D0569">
              <w:rPr>
                <w:szCs w:val="22"/>
              </w:rPr>
              <w:noBreakHyphen/>
              <w:t>glikoproteino inhibitoriai (pvz., amjodaronas, verapamilis, chinidinas ir tikagreloras; žr. 4.5 skyrių)</w:t>
            </w:r>
          </w:p>
          <w:p w14:paraId="79A7CE7B" w14:textId="77777777" w:rsidR="00C735A4" w:rsidRPr="007D0569" w:rsidRDefault="00C735A4" w:rsidP="003A41D4">
            <w:pPr>
              <w:pStyle w:val="ammcorpstexte"/>
              <w:rPr>
                <w:rFonts w:ascii="Times New Roman" w:eastAsia="MS Mincho" w:hAnsi="Times New Roman"/>
                <w:color w:val="auto"/>
                <w:sz w:val="22"/>
                <w:szCs w:val="22"/>
                <w:lang w:eastAsia="ja-JP" w:bidi="ml-IN"/>
              </w:rPr>
            </w:pPr>
          </w:p>
          <w:p w14:paraId="35A94B8E" w14:textId="77777777" w:rsidR="00C735A4" w:rsidRPr="007D0569" w:rsidRDefault="00CD78D8" w:rsidP="003A41D4">
            <w:pPr>
              <w:pStyle w:val="ammcorpstexte"/>
              <w:rPr>
                <w:rFonts w:ascii="Times New Roman" w:eastAsia="MS Mincho" w:hAnsi="Times New Roman"/>
                <w:color w:val="auto"/>
                <w:sz w:val="22"/>
                <w:szCs w:val="22"/>
                <w:u w:val="single"/>
              </w:rPr>
            </w:pPr>
            <w:r w:rsidRPr="007D0569">
              <w:rPr>
                <w:rFonts w:ascii="Times New Roman" w:hAnsi="Times New Roman"/>
                <w:color w:val="auto"/>
                <w:sz w:val="22"/>
                <w:szCs w:val="22"/>
                <w:u w:val="single"/>
              </w:rPr>
              <w:t>Mažiau svarbūs</w:t>
            </w:r>
          </w:p>
          <w:p w14:paraId="3AC45EA1" w14:textId="77777777" w:rsidR="00C735A4" w:rsidRPr="007D0569" w:rsidRDefault="00CD78D8" w:rsidP="003A41D4">
            <w:pPr>
              <w:numPr>
                <w:ilvl w:val="0"/>
                <w:numId w:val="2"/>
              </w:numPr>
              <w:tabs>
                <w:tab w:val="clear" w:pos="720"/>
              </w:tabs>
              <w:ind w:left="567" w:hanging="567"/>
              <w:rPr>
                <w:rFonts w:eastAsia="MS Mincho"/>
                <w:szCs w:val="22"/>
              </w:rPr>
            </w:pPr>
            <w:r w:rsidRPr="007D0569">
              <w:rPr>
                <w:szCs w:val="22"/>
              </w:rPr>
              <w:t>Mažas (&lt; 50 kg) kūno svoris suaugusiems pacientams</w:t>
            </w:r>
          </w:p>
        </w:tc>
      </w:tr>
      <w:tr w:rsidR="00C735A4" w:rsidRPr="007D0569" w14:paraId="67DB42EF" w14:textId="77777777">
        <w:trPr>
          <w:jc w:val="center"/>
        </w:trPr>
        <w:tc>
          <w:tcPr>
            <w:tcW w:w="4432" w:type="dxa"/>
          </w:tcPr>
          <w:p w14:paraId="30EDCE15" w14:textId="77777777" w:rsidR="00C735A4" w:rsidRPr="007D0569" w:rsidRDefault="00CD78D8" w:rsidP="00ED0E3C">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Farmakodinaminė sąveika (žr. 4.5 skyrių)</w:t>
            </w:r>
          </w:p>
        </w:tc>
        <w:tc>
          <w:tcPr>
            <w:tcW w:w="4640" w:type="dxa"/>
          </w:tcPr>
          <w:p w14:paraId="2E07C0DD" w14:textId="77777777" w:rsidR="00C735A4" w:rsidRPr="007D0569" w:rsidRDefault="00CD78D8" w:rsidP="00ED0E3C">
            <w:pPr>
              <w:numPr>
                <w:ilvl w:val="0"/>
                <w:numId w:val="2"/>
              </w:numPr>
              <w:tabs>
                <w:tab w:val="clear" w:pos="720"/>
              </w:tabs>
              <w:ind w:left="567" w:hanging="567"/>
              <w:rPr>
                <w:szCs w:val="22"/>
              </w:rPr>
            </w:pPr>
            <w:r w:rsidRPr="007D0569">
              <w:rPr>
                <w:szCs w:val="22"/>
              </w:rPr>
              <w:t>ASR ir kiti trombocitų agregacijos inhibitoriai, pvz., klopidogrelis</w:t>
            </w:r>
          </w:p>
          <w:p w14:paraId="7A7EB1D4" w14:textId="77777777" w:rsidR="00C735A4" w:rsidRPr="007D0569" w:rsidRDefault="00CD78D8" w:rsidP="00ED0E3C">
            <w:pPr>
              <w:numPr>
                <w:ilvl w:val="0"/>
                <w:numId w:val="2"/>
              </w:numPr>
              <w:tabs>
                <w:tab w:val="clear" w:pos="720"/>
              </w:tabs>
              <w:ind w:left="567" w:hanging="567"/>
              <w:rPr>
                <w:rFonts w:eastAsia="MS Mincho"/>
                <w:szCs w:val="22"/>
              </w:rPr>
            </w:pPr>
            <w:r w:rsidRPr="007D0569">
              <w:rPr>
                <w:szCs w:val="22"/>
              </w:rPr>
              <w:t>NVPNU</w:t>
            </w:r>
          </w:p>
          <w:p w14:paraId="69790028" w14:textId="77777777" w:rsidR="00C735A4" w:rsidRPr="007D0569" w:rsidRDefault="00CD78D8" w:rsidP="00ED0E3C">
            <w:pPr>
              <w:numPr>
                <w:ilvl w:val="0"/>
                <w:numId w:val="2"/>
              </w:numPr>
              <w:tabs>
                <w:tab w:val="clear" w:pos="720"/>
              </w:tabs>
              <w:ind w:left="567" w:hanging="567"/>
              <w:rPr>
                <w:rFonts w:eastAsia="MS Mincho"/>
                <w:szCs w:val="22"/>
              </w:rPr>
            </w:pPr>
            <w:r w:rsidRPr="007D0569">
              <w:rPr>
                <w:szCs w:val="22"/>
              </w:rPr>
              <w:t>SSRI arba SNRI</w:t>
            </w:r>
          </w:p>
          <w:p w14:paraId="6207FF55" w14:textId="77777777" w:rsidR="00C735A4" w:rsidRPr="007D0569" w:rsidRDefault="00CD78D8" w:rsidP="00ED0E3C">
            <w:pPr>
              <w:numPr>
                <w:ilvl w:val="0"/>
                <w:numId w:val="2"/>
              </w:numPr>
              <w:tabs>
                <w:tab w:val="clear" w:pos="720"/>
              </w:tabs>
              <w:ind w:left="567" w:hanging="567"/>
              <w:rPr>
                <w:rFonts w:eastAsia="MS Mincho"/>
                <w:szCs w:val="22"/>
              </w:rPr>
            </w:pPr>
            <w:r w:rsidRPr="007D0569">
              <w:rPr>
                <w:szCs w:val="22"/>
              </w:rPr>
              <w:t>Kitokie vaistiniai preparatai, galintys sutrikdyti hemostazę</w:t>
            </w:r>
          </w:p>
        </w:tc>
      </w:tr>
      <w:tr w:rsidR="00C735A4" w:rsidRPr="007D0569" w14:paraId="46D09AD3" w14:textId="77777777">
        <w:trPr>
          <w:jc w:val="center"/>
        </w:trPr>
        <w:tc>
          <w:tcPr>
            <w:tcW w:w="4432" w:type="dxa"/>
          </w:tcPr>
          <w:p w14:paraId="61A3A99B" w14:textId="77777777" w:rsidR="00C735A4" w:rsidRPr="007D0569" w:rsidRDefault="00CD78D8" w:rsidP="00ED0E3C">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Ligos ar procedūros, susijusios su specifine kraujavimo rizika</w:t>
            </w:r>
          </w:p>
        </w:tc>
        <w:tc>
          <w:tcPr>
            <w:tcW w:w="4640" w:type="dxa"/>
          </w:tcPr>
          <w:p w14:paraId="5EAE96E5" w14:textId="77777777" w:rsidR="00C735A4" w:rsidRPr="007D0569" w:rsidRDefault="00CD78D8" w:rsidP="00ED0E3C">
            <w:pPr>
              <w:numPr>
                <w:ilvl w:val="0"/>
                <w:numId w:val="2"/>
              </w:numPr>
              <w:tabs>
                <w:tab w:val="clear" w:pos="720"/>
              </w:tabs>
              <w:ind w:left="567" w:hanging="567"/>
              <w:rPr>
                <w:szCs w:val="22"/>
              </w:rPr>
            </w:pPr>
            <w:r w:rsidRPr="007D0569">
              <w:rPr>
                <w:szCs w:val="22"/>
              </w:rPr>
              <w:t>Įgimti arba įgyti kraujo krešėjimo sutrikimai</w:t>
            </w:r>
          </w:p>
          <w:p w14:paraId="6ADFA522" w14:textId="77777777" w:rsidR="00C735A4" w:rsidRPr="007D0569" w:rsidRDefault="00CD78D8" w:rsidP="00ED0E3C">
            <w:pPr>
              <w:numPr>
                <w:ilvl w:val="0"/>
                <w:numId w:val="2"/>
              </w:numPr>
              <w:tabs>
                <w:tab w:val="clear" w:pos="720"/>
              </w:tabs>
              <w:ind w:left="567" w:hanging="567"/>
              <w:rPr>
                <w:szCs w:val="22"/>
              </w:rPr>
            </w:pPr>
            <w:r w:rsidRPr="007D0569">
              <w:rPr>
                <w:szCs w:val="22"/>
              </w:rPr>
              <w:t>Trombocitopenija arba funkcinis trombocitų trūkumas</w:t>
            </w:r>
          </w:p>
          <w:p w14:paraId="20CEF04E" w14:textId="77777777" w:rsidR="00C735A4" w:rsidRPr="007D0569" w:rsidRDefault="00CD78D8" w:rsidP="00ED0E3C">
            <w:pPr>
              <w:numPr>
                <w:ilvl w:val="0"/>
                <w:numId w:val="2"/>
              </w:numPr>
              <w:tabs>
                <w:tab w:val="clear" w:pos="720"/>
              </w:tabs>
              <w:ind w:left="567" w:hanging="567"/>
              <w:rPr>
                <w:szCs w:val="22"/>
                <w:u w:val="single"/>
              </w:rPr>
            </w:pPr>
            <w:r w:rsidRPr="007D0569">
              <w:rPr>
                <w:szCs w:val="22"/>
              </w:rPr>
              <w:t>Neseniai atlikta biopsija ar patirta didesnė trauma</w:t>
            </w:r>
          </w:p>
          <w:p w14:paraId="3DE5A9FE" w14:textId="77777777" w:rsidR="00C735A4" w:rsidRPr="007D0569" w:rsidRDefault="00CD78D8" w:rsidP="00ED0E3C">
            <w:pPr>
              <w:numPr>
                <w:ilvl w:val="0"/>
                <w:numId w:val="2"/>
              </w:numPr>
              <w:tabs>
                <w:tab w:val="clear" w:pos="720"/>
              </w:tabs>
              <w:ind w:left="567" w:hanging="567"/>
              <w:rPr>
                <w:rFonts w:eastAsia="MS Mincho"/>
                <w:szCs w:val="22"/>
              </w:rPr>
            </w:pPr>
            <w:r w:rsidRPr="007D0569">
              <w:rPr>
                <w:szCs w:val="22"/>
              </w:rPr>
              <w:t>Bakterinis endokarditas</w:t>
            </w:r>
          </w:p>
          <w:p w14:paraId="2EB73DF5" w14:textId="77777777" w:rsidR="00C735A4" w:rsidRPr="007D0569" w:rsidRDefault="00CD78D8" w:rsidP="00ED0E3C">
            <w:pPr>
              <w:numPr>
                <w:ilvl w:val="0"/>
                <w:numId w:val="2"/>
              </w:numPr>
              <w:tabs>
                <w:tab w:val="clear" w:pos="720"/>
              </w:tabs>
              <w:ind w:left="567" w:hanging="567"/>
              <w:rPr>
                <w:rFonts w:eastAsia="MS Mincho"/>
                <w:szCs w:val="22"/>
              </w:rPr>
            </w:pPr>
            <w:r w:rsidRPr="007D0569">
              <w:rPr>
                <w:szCs w:val="22"/>
              </w:rPr>
              <w:t>Ezofagitas, gastritas ar gastroezofaginis refliuksas</w:t>
            </w:r>
          </w:p>
        </w:tc>
      </w:tr>
    </w:tbl>
    <w:p w14:paraId="4BD05AAE" w14:textId="77777777" w:rsidR="00C735A4" w:rsidRPr="007D0569" w:rsidRDefault="00C735A4">
      <w:pPr>
        <w:pStyle w:val="ammcorpstexte"/>
        <w:rPr>
          <w:rFonts w:ascii="Times New Roman" w:eastAsia="MS Mincho" w:hAnsi="Times New Roman"/>
          <w:color w:val="auto"/>
          <w:sz w:val="22"/>
          <w:szCs w:val="22"/>
          <w:lang w:eastAsia="ja-JP" w:bidi="ml-IN"/>
        </w:rPr>
      </w:pPr>
    </w:p>
    <w:p w14:paraId="1333B0BC" w14:textId="77777777" w:rsidR="00C735A4" w:rsidRPr="007D0569" w:rsidRDefault="00CD78D8">
      <w:pPr>
        <w:rPr>
          <w:szCs w:val="22"/>
        </w:rPr>
      </w:pPr>
      <w:r w:rsidRPr="007D0569">
        <w:rPr>
          <w:szCs w:val="22"/>
        </w:rPr>
        <w:t>Apie suaugusių pacientų, sveriančių &lt; 50 kg, gydymą duomenys yra riboti (žr. 5.2 skyrių).</w:t>
      </w:r>
    </w:p>
    <w:p w14:paraId="410FE8E0" w14:textId="77777777" w:rsidR="00C735A4" w:rsidRPr="007D0569" w:rsidRDefault="00C735A4">
      <w:pPr>
        <w:pStyle w:val="ammcorpstexte"/>
        <w:rPr>
          <w:rFonts w:ascii="Times New Roman" w:eastAsia="MS Mincho" w:hAnsi="Times New Roman"/>
          <w:strike/>
          <w:color w:val="auto"/>
          <w:sz w:val="22"/>
          <w:szCs w:val="22"/>
        </w:rPr>
      </w:pPr>
    </w:p>
    <w:p w14:paraId="1A65A548" w14:textId="495835E1" w:rsidR="00C735A4" w:rsidRPr="007D0569" w:rsidRDefault="00CD78D8">
      <w:pPr>
        <w:rPr>
          <w:szCs w:val="22"/>
        </w:rPr>
      </w:pPr>
      <w:r w:rsidRPr="007D0569">
        <w:rPr>
          <w:szCs w:val="22"/>
        </w:rPr>
        <w:t>Dabigatrano eteksilato vartojimas kartu su P-gp inhibitoriais vaikų populiacijoje ne</w:t>
      </w:r>
      <w:r w:rsidR="00F37522">
        <w:rPr>
          <w:szCs w:val="22"/>
        </w:rPr>
        <w:t>iš</w:t>
      </w:r>
      <w:r w:rsidRPr="007D0569">
        <w:rPr>
          <w:szCs w:val="22"/>
        </w:rPr>
        <w:t>tirtas, tačiau tokiu atveju gali padidėti kraujavimo rizika (žr. 4.5 skyrių).</w:t>
      </w:r>
    </w:p>
    <w:p w14:paraId="48826EB5" w14:textId="77777777" w:rsidR="00C735A4" w:rsidRPr="007D0569" w:rsidRDefault="00C735A4">
      <w:pPr>
        <w:pStyle w:val="ammcorpstexte"/>
        <w:rPr>
          <w:rFonts w:ascii="Times New Roman" w:eastAsia="MS Mincho" w:hAnsi="Times New Roman"/>
          <w:color w:val="auto"/>
          <w:sz w:val="22"/>
          <w:szCs w:val="22"/>
          <w:lang w:eastAsia="ja-JP" w:bidi="ml-IN"/>
        </w:rPr>
      </w:pPr>
    </w:p>
    <w:p w14:paraId="4EDDEE65" w14:textId="6E98506A" w:rsidR="00C735A4" w:rsidRPr="00965964" w:rsidRDefault="00CD78D8">
      <w:pPr>
        <w:pStyle w:val="ammcorpstexte"/>
        <w:rPr>
          <w:rFonts w:ascii="Times New Roman" w:hAnsi="Times New Roman"/>
          <w:iCs/>
          <w:color w:val="auto"/>
          <w:sz w:val="22"/>
          <w:szCs w:val="22"/>
          <w:u w:val="single"/>
        </w:rPr>
      </w:pPr>
      <w:r w:rsidRPr="00965964">
        <w:rPr>
          <w:rFonts w:ascii="Times New Roman" w:hAnsi="Times New Roman"/>
          <w:iCs/>
          <w:color w:val="auto"/>
          <w:sz w:val="22"/>
          <w:szCs w:val="22"/>
          <w:u w:val="single"/>
        </w:rPr>
        <w:t xml:space="preserve">Atsargumo priemonės dėl hemoragijos rizikos ir jos </w:t>
      </w:r>
      <w:r w:rsidR="00D016E0">
        <w:rPr>
          <w:rFonts w:ascii="Times New Roman" w:hAnsi="Times New Roman"/>
          <w:iCs/>
          <w:color w:val="auto"/>
          <w:sz w:val="22"/>
          <w:szCs w:val="22"/>
          <w:u w:val="single"/>
        </w:rPr>
        <w:t>vald</w:t>
      </w:r>
      <w:r w:rsidR="00F37522">
        <w:rPr>
          <w:rFonts w:ascii="Times New Roman" w:hAnsi="Times New Roman"/>
          <w:iCs/>
          <w:color w:val="auto"/>
          <w:sz w:val="22"/>
          <w:szCs w:val="22"/>
          <w:u w:val="single"/>
        </w:rPr>
        <w:t>ymas</w:t>
      </w:r>
    </w:p>
    <w:p w14:paraId="330F6DF6" w14:textId="77777777" w:rsidR="00C735A4" w:rsidRPr="007D0569" w:rsidRDefault="00C735A4">
      <w:pPr>
        <w:pStyle w:val="ammcorpstexte"/>
        <w:rPr>
          <w:rFonts w:ascii="Times New Roman" w:eastAsia="MS Mincho" w:hAnsi="Times New Roman"/>
          <w:color w:val="auto"/>
          <w:sz w:val="22"/>
          <w:szCs w:val="22"/>
          <w:lang w:eastAsia="ja-JP" w:bidi="ml-IN"/>
        </w:rPr>
      </w:pPr>
    </w:p>
    <w:p w14:paraId="71FA44F7" w14:textId="760350DB"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 xml:space="preserve">Kaip </w:t>
      </w:r>
      <w:r w:rsidR="00F37522">
        <w:rPr>
          <w:rFonts w:ascii="Times New Roman" w:hAnsi="Times New Roman"/>
          <w:color w:val="auto"/>
          <w:sz w:val="22"/>
          <w:szCs w:val="22"/>
        </w:rPr>
        <w:t>gydyti</w:t>
      </w:r>
      <w:r w:rsidRPr="007D0569">
        <w:rPr>
          <w:rFonts w:ascii="Times New Roman" w:hAnsi="Times New Roman"/>
          <w:color w:val="auto"/>
          <w:sz w:val="22"/>
          <w:szCs w:val="22"/>
        </w:rPr>
        <w:t xml:space="preserve"> kraujavimo komplikacijas, </w:t>
      </w:r>
      <w:r w:rsidR="00490DE6">
        <w:rPr>
          <w:rFonts w:ascii="Times New Roman" w:hAnsi="Times New Roman"/>
          <w:color w:val="auto"/>
          <w:sz w:val="22"/>
          <w:szCs w:val="22"/>
        </w:rPr>
        <w:t xml:space="preserve">taip pat </w:t>
      </w:r>
      <w:r w:rsidRPr="007D0569">
        <w:rPr>
          <w:rFonts w:ascii="Times New Roman" w:hAnsi="Times New Roman"/>
          <w:color w:val="auto"/>
          <w:sz w:val="22"/>
          <w:szCs w:val="22"/>
        </w:rPr>
        <w:t>žr. 4.9 skyrių.</w:t>
      </w:r>
    </w:p>
    <w:p w14:paraId="2934A654" w14:textId="77777777" w:rsidR="00C735A4" w:rsidRPr="007D0569" w:rsidRDefault="00C735A4">
      <w:pPr>
        <w:pStyle w:val="ammcorpstexte"/>
        <w:rPr>
          <w:rFonts w:ascii="Times New Roman" w:eastAsia="MS Mincho" w:hAnsi="Times New Roman"/>
          <w:color w:val="auto"/>
          <w:sz w:val="22"/>
          <w:szCs w:val="22"/>
          <w:lang w:eastAsia="ja-JP" w:bidi="ml-IN"/>
        </w:rPr>
      </w:pPr>
    </w:p>
    <w:p w14:paraId="63DD9BE3" w14:textId="77777777" w:rsidR="00C735A4" w:rsidRPr="007D0569" w:rsidRDefault="00CD78D8">
      <w:pPr>
        <w:rPr>
          <w:i/>
          <w:iCs/>
          <w:szCs w:val="22"/>
        </w:rPr>
      </w:pPr>
      <w:r w:rsidRPr="007D0569">
        <w:rPr>
          <w:i/>
          <w:szCs w:val="22"/>
        </w:rPr>
        <w:t>Naudos ir rizikos įvertinimas</w:t>
      </w:r>
    </w:p>
    <w:p w14:paraId="47B23638" w14:textId="77777777" w:rsidR="00C735A4" w:rsidRPr="007D0569" w:rsidRDefault="00C735A4">
      <w:pPr>
        <w:rPr>
          <w:i/>
          <w:iCs/>
          <w:szCs w:val="22"/>
        </w:rPr>
      </w:pPr>
    </w:p>
    <w:p w14:paraId="1AD6EB9F" w14:textId="35D82FE5" w:rsidR="00C735A4" w:rsidRPr="007D0569" w:rsidRDefault="00CD78D8">
      <w:pPr>
        <w:rPr>
          <w:szCs w:val="22"/>
        </w:rPr>
      </w:pPr>
      <w:r w:rsidRPr="007D0569">
        <w:rPr>
          <w:szCs w:val="22"/>
        </w:rPr>
        <w:t xml:space="preserve">Reikšmingai </w:t>
      </w:r>
      <w:r w:rsidR="00C1223D">
        <w:rPr>
          <w:szCs w:val="22"/>
        </w:rPr>
        <w:t>didžiojo</w:t>
      </w:r>
      <w:r w:rsidRPr="007D0569">
        <w:rPr>
          <w:szCs w:val="22"/>
        </w:rPr>
        <w:t xml:space="preserve"> kraujavimo riziką didinančių sužeidimų, būklių, procedūrų ir (arba) gydymo vaistiniais preparatais (pvz., NVPNU, antitrombocitiniais </w:t>
      </w:r>
      <w:r w:rsidR="00490DE6">
        <w:rPr>
          <w:szCs w:val="22"/>
        </w:rPr>
        <w:t xml:space="preserve">vaistiniais </w:t>
      </w:r>
      <w:r w:rsidRPr="007D0569">
        <w:rPr>
          <w:szCs w:val="22"/>
        </w:rPr>
        <w:t>preparatais, selektyviais serotonino reabsorbcijos inhibitoriais ar neselektyviais serotonino reabsorbcijos inhibitoriais, žr. 4.5 skyrių) atvejais būtina atidžiai įvertinti naudos ir rizikos santykį. Dabigatranu eteksilatu galima gydyti tik nustačius, kad nauda persveria kraujavimo riziką.</w:t>
      </w:r>
    </w:p>
    <w:p w14:paraId="4219EE1B" w14:textId="77777777" w:rsidR="00C735A4" w:rsidRPr="007D0569" w:rsidRDefault="00C735A4">
      <w:pPr>
        <w:rPr>
          <w:szCs w:val="22"/>
        </w:rPr>
      </w:pPr>
    </w:p>
    <w:p w14:paraId="77D05640" w14:textId="367DFA8F" w:rsidR="00C735A4" w:rsidRPr="007D0569" w:rsidRDefault="00CD78D8">
      <w:pPr>
        <w:rPr>
          <w:szCs w:val="22"/>
        </w:rPr>
      </w:pPr>
      <w:r w:rsidRPr="007D0569">
        <w:rPr>
          <w:szCs w:val="22"/>
        </w:rPr>
        <w:t>Klinikinių duomenų apie vaikus, turinčius rizikos veiksnių, įskaitant sergančius aktyviu meningitu, encefalitu bei turinčius intrakranijinį abscesą, yra nedaug (žr. 5.1 skyrių). Tokius pacientus dabigatranu eteksilatu galima gydyti tik nustačius, kad tikėtina nauda persveria kraujavimo riziką.</w:t>
      </w:r>
    </w:p>
    <w:p w14:paraId="0E89CA4B" w14:textId="77777777" w:rsidR="00C735A4" w:rsidRPr="007D0569" w:rsidRDefault="00C735A4">
      <w:pPr>
        <w:pStyle w:val="ammcorpstexte"/>
        <w:rPr>
          <w:rFonts w:ascii="Times New Roman" w:eastAsia="MS Mincho" w:hAnsi="Times New Roman"/>
          <w:color w:val="auto"/>
          <w:sz w:val="22"/>
          <w:szCs w:val="22"/>
          <w:lang w:eastAsia="ja-JP" w:bidi="ml-IN"/>
        </w:rPr>
      </w:pPr>
    </w:p>
    <w:p w14:paraId="5722483B" w14:textId="77777777" w:rsidR="00C735A4" w:rsidRPr="007D0569" w:rsidRDefault="00CD78D8">
      <w:pPr>
        <w:pStyle w:val="ammcorpstexte"/>
        <w:keepNext/>
        <w:rPr>
          <w:rFonts w:ascii="Times New Roman" w:hAnsi="Times New Roman"/>
          <w:i/>
          <w:iCs/>
          <w:color w:val="auto"/>
          <w:sz w:val="22"/>
          <w:szCs w:val="22"/>
        </w:rPr>
      </w:pPr>
      <w:r w:rsidRPr="007D0569">
        <w:rPr>
          <w:rFonts w:ascii="Times New Roman" w:hAnsi="Times New Roman"/>
          <w:i/>
          <w:color w:val="auto"/>
          <w:sz w:val="22"/>
          <w:szCs w:val="22"/>
        </w:rPr>
        <w:t>Atidi klinikinė priežiūra</w:t>
      </w:r>
    </w:p>
    <w:p w14:paraId="5939E6FC" w14:textId="77777777" w:rsidR="00C735A4" w:rsidRPr="007D0569" w:rsidRDefault="00C735A4">
      <w:pPr>
        <w:pStyle w:val="ammcorpstexte"/>
        <w:keepNext/>
        <w:rPr>
          <w:rFonts w:ascii="Times New Roman" w:hAnsi="Times New Roman"/>
          <w:i/>
          <w:iCs/>
          <w:color w:val="auto"/>
          <w:sz w:val="22"/>
          <w:szCs w:val="22"/>
        </w:rPr>
      </w:pPr>
    </w:p>
    <w:p w14:paraId="1D5F2C70" w14:textId="1EE25C55"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 xml:space="preserve">Visą gydymo laikotarpį rekomenduojama atidžiai stebėti, ar neatsiranda kraujavimo ar anemijos požymių, ypač jeigu yra </w:t>
      </w:r>
      <w:r w:rsidR="00A96850">
        <w:rPr>
          <w:rFonts w:ascii="Times New Roman" w:hAnsi="Times New Roman"/>
          <w:color w:val="auto"/>
          <w:sz w:val="22"/>
          <w:szCs w:val="22"/>
        </w:rPr>
        <w:t>keletas</w:t>
      </w:r>
      <w:r w:rsidRPr="007D0569">
        <w:rPr>
          <w:rFonts w:ascii="Times New Roman" w:hAnsi="Times New Roman"/>
          <w:color w:val="auto"/>
          <w:sz w:val="22"/>
          <w:szCs w:val="22"/>
        </w:rPr>
        <w:t xml:space="preserve"> rizikos veiksnių (žr. 3 lentelę pirmiau). Gydant dabigatranu eteksilatu kartu su verapamiliu, amjodaronu, chinidinu arba klaritromicinu (P</w:t>
      </w:r>
      <w:r w:rsidRPr="007D0569">
        <w:rPr>
          <w:rFonts w:ascii="Times New Roman" w:hAnsi="Times New Roman"/>
          <w:color w:val="auto"/>
          <w:sz w:val="22"/>
          <w:szCs w:val="22"/>
        </w:rPr>
        <w:noBreakHyphen/>
        <w:t>gp inhibitoriais),</w:t>
      </w:r>
      <w:r w:rsidR="00EF16FF">
        <w:rPr>
          <w:rFonts w:ascii="Times New Roman" w:hAnsi="Times New Roman"/>
          <w:color w:val="auto"/>
          <w:sz w:val="22"/>
          <w:szCs w:val="22"/>
        </w:rPr>
        <w:t xml:space="preserve"> reikia </w:t>
      </w:r>
      <w:r w:rsidR="00B11BF6">
        <w:rPr>
          <w:rFonts w:ascii="Times New Roman" w:hAnsi="Times New Roman"/>
          <w:color w:val="auto"/>
          <w:sz w:val="22"/>
          <w:szCs w:val="22"/>
        </w:rPr>
        <w:t>laikytis</w:t>
      </w:r>
      <w:r w:rsidR="00EF16FF">
        <w:rPr>
          <w:rFonts w:ascii="Times New Roman" w:hAnsi="Times New Roman"/>
          <w:color w:val="auto"/>
          <w:sz w:val="22"/>
          <w:szCs w:val="22"/>
        </w:rPr>
        <w:t xml:space="preserve"> ypating</w:t>
      </w:r>
      <w:r w:rsidR="00B11BF6">
        <w:rPr>
          <w:rFonts w:ascii="Times New Roman" w:hAnsi="Times New Roman"/>
          <w:color w:val="auto"/>
          <w:sz w:val="22"/>
          <w:szCs w:val="22"/>
        </w:rPr>
        <w:t>ų</w:t>
      </w:r>
      <w:r w:rsidR="00EF16FF">
        <w:rPr>
          <w:rFonts w:ascii="Times New Roman" w:hAnsi="Times New Roman"/>
          <w:color w:val="auto"/>
          <w:sz w:val="22"/>
          <w:szCs w:val="22"/>
        </w:rPr>
        <w:t xml:space="preserve"> </w:t>
      </w:r>
      <w:r w:rsidR="00B11BF6">
        <w:rPr>
          <w:rFonts w:ascii="Times New Roman" w:hAnsi="Times New Roman"/>
          <w:color w:val="auto"/>
          <w:sz w:val="22"/>
          <w:szCs w:val="22"/>
        </w:rPr>
        <w:t>saugumo priemonių</w:t>
      </w:r>
      <w:r w:rsidR="00EF16FF">
        <w:rPr>
          <w:rFonts w:ascii="Times New Roman" w:hAnsi="Times New Roman"/>
          <w:color w:val="auto"/>
          <w:sz w:val="22"/>
          <w:szCs w:val="22"/>
        </w:rPr>
        <w:t xml:space="preserve">, </w:t>
      </w:r>
      <w:r w:rsidR="00A64F77">
        <w:rPr>
          <w:rFonts w:ascii="Times New Roman" w:hAnsi="Times New Roman"/>
          <w:color w:val="auto"/>
          <w:sz w:val="22"/>
          <w:szCs w:val="22"/>
        </w:rPr>
        <w:t>ypač pasireiškus kraujavimui ir ypač jei susilpnėjusi pacientų inkstų funkcija (</w:t>
      </w:r>
      <w:r w:rsidRPr="007D0569">
        <w:rPr>
          <w:rFonts w:ascii="Times New Roman" w:hAnsi="Times New Roman"/>
          <w:color w:val="auto"/>
          <w:sz w:val="22"/>
          <w:szCs w:val="22"/>
        </w:rPr>
        <w:t>žr. 4.5 skyrių).</w:t>
      </w:r>
    </w:p>
    <w:p w14:paraId="673884D3" w14:textId="31CE9E6C" w:rsidR="00C735A4" w:rsidRPr="007D0569" w:rsidRDefault="00F55DBD">
      <w:pPr>
        <w:pStyle w:val="ammcorpstexte"/>
        <w:rPr>
          <w:rFonts w:ascii="Times New Roman" w:eastAsia="MS Mincho" w:hAnsi="Times New Roman"/>
          <w:color w:val="auto"/>
          <w:sz w:val="22"/>
          <w:szCs w:val="22"/>
        </w:rPr>
      </w:pPr>
      <w:r>
        <w:rPr>
          <w:rFonts w:ascii="Times New Roman" w:hAnsi="Times New Roman"/>
          <w:color w:val="auto"/>
          <w:sz w:val="22"/>
          <w:szCs w:val="22"/>
        </w:rPr>
        <w:t>R</w:t>
      </w:r>
      <w:r w:rsidR="00CD78D8" w:rsidRPr="007D0569">
        <w:rPr>
          <w:rFonts w:ascii="Times New Roman" w:hAnsi="Times New Roman"/>
          <w:color w:val="auto"/>
          <w:sz w:val="22"/>
          <w:szCs w:val="22"/>
        </w:rPr>
        <w:t>ekomenduojama atidžiai stebėti</w:t>
      </w:r>
      <w:r>
        <w:rPr>
          <w:rFonts w:ascii="Times New Roman" w:hAnsi="Times New Roman"/>
          <w:color w:val="auto"/>
          <w:sz w:val="22"/>
          <w:szCs w:val="22"/>
        </w:rPr>
        <w:t>, ar</w:t>
      </w:r>
      <w:r w:rsidR="00CD78D8" w:rsidRPr="007D0569">
        <w:rPr>
          <w:rFonts w:ascii="Times New Roman" w:hAnsi="Times New Roman"/>
          <w:color w:val="auto"/>
          <w:sz w:val="22"/>
          <w:szCs w:val="22"/>
        </w:rPr>
        <w:t xml:space="preserve"> pacient</w:t>
      </w:r>
      <w:r>
        <w:rPr>
          <w:rFonts w:ascii="Times New Roman" w:hAnsi="Times New Roman"/>
          <w:color w:val="auto"/>
          <w:sz w:val="22"/>
          <w:szCs w:val="22"/>
        </w:rPr>
        <w:t>am</w:t>
      </w:r>
      <w:r w:rsidR="00CD78D8" w:rsidRPr="007D0569">
        <w:rPr>
          <w:rFonts w:ascii="Times New Roman" w:hAnsi="Times New Roman"/>
          <w:color w:val="auto"/>
          <w:sz w:val="22"/>
          <w:szCs w:val="22"/>
        </w:rPr>
        <w:t>s, kartu vartojan</w:t>
      </w:r>
      <w:r>
        <w:rPr>
          <w:rFonts w:ascii="Times New Roman" w:hAnsi="Times New Roman"/>
          <w:color w:val="auto"/>
          <w:sz w:val="22"/>
          <w:szCs w:val="22"/>
        </w:rPr>
        <w:t>tiems</w:t>
      </w:r>
      <w:r w:rsidR="00CD78D8" w:rsidRPr="007D0569">
        <w:rPr>
          <w:rFonts w:ascii="Times New Roman" w:hAnsi="Times New Roman"/>
          <w:color w:val="auto"/>
          <w:sz w:val="22"/>
          <w:szCs w:val="22"/>
        </w:rPr>
        <w:t xml:space="preserve"> NVPNU</w:t>
      </w:r>
      <w:r>
        <w:rPr>
          <w:rFonts w:ascii="Times New Roman" w:hAnsi="Times New Roman"/>
          <w:color w:val="auto"/>
          <w:sz w:val="22"/>
          <w:szCs w:val="22"/>
        </w:rPr>
        <w:t>, nepasireiškia kraujavimo požymių</w:t>
      </w:r>
      <w:r w:rsidR="00CD78D8" w:rsidRPr="007D0569">
        <w:rPr>
          <w:rFonts w:ascii="Times New Roman" w:hAnsi="Times New Roman"/>
          <w:color w:val="auto"/>
          <w:sz w:val="22"/>
          <w:szCs w:val="22"/>
        </w:rPr>
        <w:t xml:space="preserve"> (žr. 4.5 skyrių).</w:t>
      </w:r>
    </w:p>
    <w:p w14:paraId="7E4C7F12" w14:textId="77777777" w:rsidR="00C735A4" w:rsidRPr="007D0569" w:rsidRDefault="00C735A4">
      <w:pPr>
        <w:pStyle w:val="ammcorpstexte"/>
        <w:rPr>
          <w:rFonts w:ascii="Times New Roman" w:eastAsia="MS Mincho" w:hAnsi="Times New Roman"/>
          <w:color w:val="auto"/>
          <w:sz w:val="22"/>
          <w:szCs w:val="22"/>
          <w:lang w:eastAsia="ja-JP" w:bidi="ml-IN"/>
        </w:rPr>
      </w:pPr>
    </w:p>
    <w:p w14:paraId="57B3CF5F" w14:textId="77777777" w:rsidR="00C735A4" w:rsidRPr="007D0569" w:rsidRDefault="00CD78D8">
      <w:pPr>
        <w:pStyle w:val="ammcorpstexte"/>
        <w:rPr>
          <w:rFonts w:ascii="Times New Roman" w:eastAsia="MS Mincho" w:hAnsi="Times New Roman"/>
          <w:i/>
          <w:iCs/>
          <w:color w:val="auto"/>
          <w:sz w:val="22"/>
          <w:szCs w:val="22"/>
        </w:rPr>
      </w:pPr>
      <w:r w:rsidRPr="007D0569">
        <w:rPr>
          <w:rFonts w:ascii="Times New Roman" w:hAnsi="Times New Roman"/>
          <w:i/>
          <w:color w:val="auto"/>
          <w:sz w:val="22"/>
          <w:szCs w:val="22"/>
        </w:rPr>
        <w:t>Dabigatrano eteksilato vartojimo nutraukimas</w:t>
      </w:r>
    </w:p>
    <w:p w14:paraId="282756D7" w14:textId="77777777" w:rsidR="00C735A4" w:rsidRPr="007D0569" w:rsidRDefault="00C735A4">
      <w:pPr>
        <w:pStyle w:val="ammcorpstexte"/>
        <w:rPr>
          <w:rFonts w:ascii="Times New Roman" w:eastAsia="MS Mincho" w:hAnsi="Times New Roman"/>
          <w:i/>
          <w:iCs/>
          <w:color w:val="auto"/>
          <w:sz w:val="22"/>
          <w:szCs w:val="22"/>
          <w:lang w:eastAsia="ja-JP" w:bidi="ml-IN"/>
        </w:rPr>
      </w:pPr>
    </w:p>
    <w:p w14:paraId="083B3C18" w14:textId="77777777" w:rsidR="00C735A4" w:rsidRPr="007D0569" w:rsidRDefault="00CD78D8">
      <w:pPr>
        <w:rPr>
          <w:szCs w:val="22"/>
        </w:rPr>
      </w:pPr>
      <w:r w:rsidRPr="007D0569">
        <w:rPr>
          <w:szCs w:val="22"/>
        </w:rPr>
        <w:t>Pacientams, kuriems pasireiškė ūminis inkstų nepakankamumas, dabigatrano eteksilato vartojimą būtina nutraukti (taip pat žr. 4.3 skyrių).</w:t>
      </w:r>
    </w:p>
    <w:p w14:paraId="637D0ADB" w14:textId="77777777" w:rsidR="00C735A4" w:rsidRPr="007D0569" w:rsidRDefault="00C735A4">
      <w:pPr>
        <w:pStyle w:val="ammcorpstexte"/>
        <w:rPr>
          <w:rFonts w:ascii="Times New Roman" w:eastAsia="MS Mincho" w:hAnsi="Times New Roman"/>
          <w:color w:val="auto"/>
          <w:sz w:val="22"/>
          <w:szCs w:val="22"/>
          <w:lang w:eastAsia="ja-JP" w:bidi="ml-IN"/>
        </w:rPr>
      </w:pPr>
    </w:p>
    <w:p w14:paraId="4F165EDB" w14:textId="5EA058F8"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Jeigu prasideda stiprus kraujavimas, gydymą būtina nutraukti, nustatyti kraujavimo vietą ir suaugusiems pacientams galima apsvarstyti gydymo specifiniu poveikį neutralizuojančiu vaistiniu preparatu (idarucizumabu) galimybę. Idarucizumabo veiksmingumas ir saugumas vaikams neištirti. Dabigatraną galima pašalinti hemodializės būdu.</w:t>
      </w:r>
    </w:p>
    <w:p w14:paraId="2841D598" w14:textId="77777777" w:rsidR="00C735A4" w:rsidRPr="007D0569" w:rsidRDefault="00C735A4">
      <w:pPr>
        <w:pStyle w:val="ammcorpstexte"/>
        <w:rPr>
          <w:rFonts w:ascii="Times New Roman" w:eastAsia="MS Mincho" w:hAnsi="Times New Roman"/>
          <w:color w:val="auto"/>
          <w:sz w:val="22"/>
          <w:szCs w:val="22"/>
          <w:lang w:eastAsia="ja-JP" w:bidi="ml-IN"/>
        </w:rPr>
      </w:pPr>
    </w:p>
    <w:p w14:paraId="00AC007D" w14:textId="77777777" w:rsidR="00C735A4" w:rsidRPr="007D0569" w:rsidRDefault="00CD78D8">
      <w:pPr>
        <w:pStyle w:val="ammcorpstexte"/>
        <w:rPr>
          <w:rFonts w:ascii="Times New Roman" w:hAnsi="Times New Roman"/>
          <w:i/>
          <w:iCs/>
          <w:color w:val="auto"/>
          <w:sz w:val="22"/>
          <w:szCs w:val="22"/>
        </w:rPr>
      </w:pPr>
      <w:r w:rsidRPr="007D0569">
        <w:rPr>
          <w:rFonts w:ascii="Times New Roman" w:hAnsi="Times New Roman"/>
          <w:i/>
          <w:color w:val="auto"/>
          <w:sz w:val="22"/>
          <w:szCs w:val="22"/>
        </w:rPr>
        <w:t>Protonų siurblio inhibitorių vartojimas</w:t>
      </w:r>
    </w:p>
    <w:p w14:paraId="619B6DD6" w14:textId="77777777" w:rsidR="00C735A4" w:rsidRPr="007D0569" w:rsidRDefault="00C735A4">
      <w:pPr>
        <w:pStyle w:val="ammcorpstexte"/>
        <w:rPr>
          <w:rFonts w:ascii="Times New Roman" w:eastAsia="MS Mincho" w:hAnsi="Times New Roman"/>
          <w:i/>
          <w:iCs/>
          <w:color w:val="auto"/>
          <w:sz w:val="22"/>
          <w:szCs w:val="22"/>
          <w:lang w:eastAsia="ja-JP" w:bidi="ml-IN"/>
        </w:rPr>
      </w:pPr>
    </w:p>
    <w:p w14:paraId="22D18DF3" w14:textId="6CFCE92A"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 xml:space="preserve">Siekiant išvengti kraujavimo iš </w:t>
      </w:r>
      <w:r w:rsidR="00F55DBD">
        <w:rPr>
          <w:rFonts w:ascii="Times New Roman" w:hAnsi="Times New Roman"/>
          <w:color w:val="auto"/>
          <w:sz w:val="22"/>
          <w:szCs w:val="22"/>
        </w:rPr>
        <w:t>virškinimo trakto</w:t>
      </w:r>
      <w:r w:rsidRPr="007D0569">
        <w:rPr>
          <w:rFonts w:ascii="Times New Roman" w:hAnsi="Times New Roman"/>
          <w:color w:val="auto"/>
          <w:sz w:val="22"/>
          <w:szCs w:val="22"/>
        </w:rPr>
        <w:t xml:space="preserve">, galima apsvarstyti protonų siurblio inhibitorių (PSI) skyrimą. </w:t>
      </w:r>
      <w:r w:rsidR="00F55DBD">
        <w:rPr>
          <w:rFonts w:ascii="Times New Roman" w:hAnsi="Times New Roman"/>
          <w:color w:val="auto"/>
          <w:sz w:val="22"/>
          <w:szCs w:val="22"/>
        </w:rPr>
        <w:t>Gydant vaikus,</w:t>
      </w:r>
      <w:r w:rsidRPr="007D0569">
        <w:rPr>
          <w:rFonts w:ascii="Times New Roman" w:hAnsi="Times New Roman"/>
          <w:color w:val="auto"/>
          <w:sz w:val="22"/>
          <w:szCs w:val="22"/>
        </w:rPr>
        <w:t xml:space="preserve"> reikia </w:t>
      </w:r>
      <w:r w:rsidR="00B11BF6">
        <w:rPr>
          <w:rFonts w:ascii="Times New Roman" w:hAnsi="Times New Roman"/>
          <w:color w:val="auto"/>
          <w:sz w:val="22"/>
          <w:szCs w:val="22"/>
        </w:rPr>
        <w:t>remtis</w:t>
      </w:r>
      <w:r w:rsidRPr="007D0569">
        <w:rPr>
          <w:rFonts w:ascii="Times New Roman" w:hAnsi="Times New Roman"/>
          <w:color w:val="auto"/>
          <w:sz w:val="22"/>
          <w:szCs w:val="22"/>
        </w:rPr>
        <w:t xml:space="preserve"> protonų siurblio inhibitorių informacinių dokumentų rekomendacijomis.</w:t>
      </w:r>
    </w:p>
    <w:p w14:paraId="5C3F7519" w14:textId="77777777" w:rsidR="00C735A4" w:rsidRPr="007D0569" w:rsidRDefault="00C735A4">
      <w:pPr>
        <w:pStyle w:val="ammcorpstexte"/>
        <w:rPr>
          <w:rFonts w:ascii="Times New Roman" w:eastAsia="MS Mincho" w:hAnsi="Times New Roman"/>
          <w:color w:val="auto"/>
          <w:sz w:val="22"/>
          <w:szCs w:val="22"/>
          <w:lang w:eastAsia="ja-JP" w:bidi="ml-IN"/>
        </w:rPr>
      </w:pPr>
    </w:p>
    <w:p w14:paraId="097C2769" w14:textId="77777777" w:rsidR="00C735A4" w:rsidRPr="007D0569" w:rsidRDefault="00CD78D8">
      <w:pPr>
        <w:pStyle w:val="ammcorpstexte"/>
        <w:keepNext/>
        <w:keepLines/>
        <w:rPr>
          <w:rFonts w:ascii="Times New Roman" w:eastAsia="MS Mincho" w:hAnsi="Times New Roman"/>
          <w:i/>
          <w:iCs/>
          <w:color w:val="auto"/>
          <w:sz w:val="22"/>
          <w:szCs w:val="22"/>
        </w:rPr>
      </w:pPr>
      <w:r w:rsidRPr="007D0569">
        <w:rPr>
          <w:rFonts w:ascii="Times New Roman" w:hAnsi="Times New Roman"/>
          <w:i/>
          <w:color w:val="auto"/>
          <w:sz w:val="22"/>
          <w:szCs w:val="22"/>
        </w:rPr>
        <w:t>Laboratorinių kraujo krešėjimo tyrimų rodmenys</w:t>
      </w:r>
    </w:p>
    <w:p w14:paraId="7B00AD20" w14:textId="77777777" w:rsidR="00C735A4" w:rsidRPr="007D0569" w:rsidRDefault="00C735A4">
      <w:pPr>
        <w:pStyle w:val="ammcorpstexte"/>
        <w:keepNext/>
        <w:keepLines/>
        <w:rPr>
          <w:rFonts w:ascii="Times New Roman" w:eastAsia="MS Mincho" w:hAnsi="Times New Roman"/>
          <w:i/>
          <w:iCs/>
          <w:color w:val="auto"/>
          <w:sz w:val="22"/>
          <w:szCs w:val="22"/>
          <w:lang w:eastAsia="ja-JP" w:bidi="ml-IN"/>
        </w:rPr>
      </w:pPr>
    </w:p>
    <w:p w14:paraId="63FE977D" w14:textId="6EFA7AB3" w:rsidR="00C735A4" w:rsidRPr="007D0569" w:rsidRDefault="00CD78D8">
      <w:pPr>
        <w:keepNext/>
        <w:keepLines/>
        <w:rPr>
          <w:rFonts w:eastAsia="MS Mincho"/>
          <w:szCs w:val="22"/>
        </w:rPr>
      </w:pPr>
      <w:r w:rsidRPr="007D0569">
        <w:rPr>
          <w:szCs w:val="22"/>
        </w:rPr>
        <w:t>Nors gydant šiuo vaistiniu preparatu</w:t>
      </w:r>
      <w:r w:rsidR="00F55DBD">
        <w:rPr>
          <w:szCs w:val="22"/>
        </w:rPr>
        <w:t xml:space="preserve"> </w:t>
      </w:r>
      <w:r w:rsidR="00B757D4" w:rsidRPr="007D0569">
        <w:rPr>
          <w:szCs w:val="22"/>
        </w:rPr>
        <w:t>paprastai nereik</w:t>
      </w:r>
      <w:r w:rsidR="00B757D4">
        <w:rPr>
          <w:szCs w:val="22"/>
        </w:rPr>
        <w:t xml:space="preserve">ia </w:t>
      </w:r>
      <w:r w:rsidR="002528D9">
        <w:rPr>
          <w:szCs w:val="22"/>
        </w:rPr>
        <w:t>s</w:t>
      </w:r>
      <w:r w:rsidR="00D10146">
        <w:rPr>
          <w:szCs w:val="22"/>
        </w:rPr>
        <w:t>tebėti</w:t>
      </w:r>
      <w:r w:rsidR="002528D9">
        <w:rPr>
          <w:szCs w:val="22"/>
        </w:rPr>
        <w:t xml:space="preserve"> antikoaguliacinio poveikio</w:t>
      </w:r>
      <w:r w:rsidRPr="007D0569">
        <w:rPr>
          <w:szCs w:val="22"/>
        </w:rPr>
        <w:t>, tais atvejais, kai yra papildomų rizikos veiksnių, nuo dabigatrano priklausomo antikoaguliacinio poveikio matavimas gali padėti nustatyti pernelyg didelę dabigatrano ekspoziciją.</w:t>
      </w:r>
    </w:p>
    <w:p w14:paraId="49ADBAA9" w14:textId="0052AF11" w:rsidR="00C735A4" w:rsidRPr="007D0569" w:rsidRDefault="00CD78D8">
      <w:pPr>
        <w:keepNext/>
        <w:keepLines/>
        <w:rPr>
          <w:rFonts w:eastAsia="MS Mincho"/>
          <w:szCs w:val="22"/>
        </w:rPr>
      </w:pPr>
      <w:r w:rsidRPr="007D0569">
        <w:rPr>
          <w:szCs w:val="22"/>
        </w:rPr>
        <w:t xml:space="preserve">Naudingos informacijos gali </w:t>
      </w:r>
      <w:r w:rsidR="00D10146">
        <w:rPr>
          <w:szCs w:val="22"/>
        </w:rPr>
        <w:t>suteikti</w:t>
      </w:r>
      <w:r w:rsidRPr="007D0569">
        <w:rPr>
          <w:szCs w:val="22"/>
        </w:rPr>
        <w:t xml:space="preserve"> praskiesto trombino laikas (PTL), ekarino krešėjimo laikas (EKL) ir dalinio aktyvinto tromboplastino laikas (DATL), tačiau gautus rezultatus dėl kintamumo atliekant tą patį tyrimą reikia vertinti </w:t>
      </w:r>
      <w:r w:rsidR="00773C07">
        <w:rPr>
          <w:szCs w:val="22"/>
        </w:rPr>
        <w:t>laikantis saugumo priemonių</w:t>
      </w:r>
      <w:r w:rsidRPr="007D0569">
        <w:rPr>
          <w:szCs w:val="22"/>
        </w:rPr>
        <w:t xml:space="preserve"> (žr. 5.1 skyrių).</w:t>
      </w:r>
      <w:r w:rsidR="00842024" w:rsidRPr="007D0569">
        <w:rPr>
          <w:szCs w:val="22"/>
        </w:rPr>
        <w:t xml:space="preserve"> </w:t>
      </w:r>
      <w:r w:rsidRPr="007D0569">
        <w:rPr>
          <w:szCs w:val="22"/>
        </w:rPr>
        <w:t>Dabigatran</w:t>
      </w:r>
      <w:r w:rsidR="00D10146">
        <w:rPr>
          <w:szCs w:val="22"/>
        </w:rPr>
        <w:t>o</w:t>
      </w:r>
      <w:r w:rsidRPr="007D0569">
        <w:rPr>
          <w:szCs w:val="22"/>
        </w:rPr>
        <w:t xml:space="preserve"> eteksilat</w:t>
      </w:r>
      <w:r w:rsidR="00D10146">
        <w:rPr>
          <w:szCs w:val="22"/>
        </w:rPr>
        <w:t>o</w:t>
      </w:r>
      <w:r w:rsidRPr="007D0569">
        <w:rPr>
          <w:szCs w:val="22"/>
        </w:rPr>
        <w:t xml:space="preserve"> vartojantiems pacientams tarptautinio normalizuoto santykio (TNS) tyrimas yra nepatikimas ir buvo TNS tariamai teigiamo padidėjimo atvejų. Taigi TNS tyrimų atlikinėti nereikia.</w:t>
      </w:r>
    </w:p>
    <w:p w14:paraId="28DEB98A" w14:textId="77777777" w:rsidR="00C735A4" w:rsidRPr="007D0569" w:rsidRDefault="00C735A4">
      <w:pPr>
        <w:pStyle w:val="ammcorpstexte"/>
        <w:rPr>
          <w:rFonts w:ascii="Times New Roman" w:eastAsia="MS Mincho" w:hAnsi="Times New Roman"/>
          <w:color w:val="auto"/>
          <w:sz w:val="22"/>
          <w:szCs w:val="22"/>
          <w:lang w:eastAsia="ja-JP" w:bidi="ml-IN"/>
        </w:rPr>
      </w:pPr>
    </w:p>
    <w:p w14:paraId="0380BC4D" w14:textId="7F12DA5E"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4-ojoje lentelėje yra pateikti suaugusių pacientų krešėjimo rodiklių, nustatytų tuo metu, kai koncentracija mažiausia, slenksčiai, kurie gali būti susiję su kraujavimo rizikos padidėjimu. Atitinkamų slenksčių, taikytinų vaikams, nežinoma (žr. 5.1 skyrių).</w:t>
      </w:r>
    </w:p>
    <w:p w14:paraId="7CC48F4A" w14:textId="77777777" w:rsidR="00C735A4" w:rsidRPr="007D0569" w:rsidRDefault="00C735A4">
      <w:pPr>
        <w:pStyle w:val="ammcorpstexte"/>
        <w:rPr>
          <w:rFonts w:ascii="Times New Roman" w:eastAsia="MS Mincho" w:hAnsi="Times New Roman"/>
          <w:color w:val="auto"/>
          <w:sz w:val="22"/>
          <w:szCs w:val="22"/>
          <w:lang w:eastAsia="ja-JP" w:bidi="ml-IN"/>
        </w:rPr>
      </w:pPr>
    </w:p>
    <w:p w14:paraId="1BBA085D" w14:textId="6228F18E" w:rsidR="00C735A4" w:rsidRPr="007D0569" w:rsidRDefault="00CD78D8">
      <w:pPr>
        <w:pStyle w:val="ammcorpstexte"/>
        <w:keepNext/>
        <w:keepLines/>
        <w:ind w:left="992" w:hanging="992"/>
        <w:rPr>
          <w:rFonts w:ascii="Times New Roman" w:eastAsia="MS Mincho" w:hAnsi="Times New Roman"/>
          <w:b/>
          <w:bCs/>
          <w:color w:val="auto"/>
          <w:sz w:val="22"/>
          <w:szCs w:val="22"/>
        </w:rPr>
      </w:pPr>
      <w:r w:rsidRPr="007D0569">
        <w:rPr>
          <w:rFonts w:ascii="Times New Roman" w:hAnsi="Times New Roman"/>
          <w:b/>
          <w:color w:val="auto"/>
          <w:sz w:val="22"/>
          <w:szCs w:val="22"/>
        </w:rPr>
        <w:t>4 lentelė.</w:t>
      </w:r>
      <w:r w:rsidRPr="007D0569">
        <w:rPr>
          <w:rFonts w:ascii="Times New Roman" w:hAnsi="Times New Roman"/>
          <w:b/>
          <w:color w:val="auto"/>
          <w:sz w:val="22"/>
          <w:szCs w:val="22"/>
        </w:rPr>
        <w:tab/>
        <w:t>Suaugusių pacientų krešėjimo rodiklių, nustatytų tuo metu, kai konce</w:t>
      </w:r>
      <w:r w:rsidR="007571B8">
        <w:rPr>
          <w:rFonts w:ascii="Times New Roman" w:hAnsi="Times New Roman"/>
          <w:b/>
          <w:color w:val="auto"/>
          <w:sz w:val="22"/>
          <w:szCs w:val="22"/>
        </w:rPr>
        <w:t>n</w:t>
      </w:r>
      <w:r w:rsidRPr="007D0569">
        <w:rPr>
          <w:rFonts w:ascii="Times New Roman" w:hAnsi="Times New Roman"/>
          <w:b/>
          <w:color w:val="auto"/>
          <w:sz w:val="22"/>
          <w:szCs w:val="22"/>
        </w:rPr>
        <w:t>tracija mažiausia, slenksčiai, kurie gali būti susiję su kraujavimo rizikos padidėjimu</w:t>
      </w:r>
    </w:p>
    <w:p w14:paraId="4ADFA2A3" w14:textId="77777777" w:rsidR="00C735A4" w:rsidRPr="007D0569" w:rsidRDefault="00C735A4">
      <w:pPr>
        <w:pStyle w:val="ammcorpstexte"/>
        <w:keepNext/>
        <w:keepLines/>
        <w:rPr>
          <w:rFonts w:ascii="Times New Roman" w:eastAsia="MS Mincho" w:hAnsi="Times New Roman"/>
          <w:color w:val="auto"/>
          <w:sz w:val="22"/>
          <w:szCs w:val="22"/>
          <w:lang w:eastAsia="ja-JP" w:bidi="ml-I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99"/>
      </w:tblGrid>
      <w:tr w:rsidR="00C735A4" w:rsidRPr="007D0569" w14:paraId="62920B2C" w14:textId="77777777" w:rsidTr="003A41D4">
        <w:trPr>
          <w:jc w:val="center"/>
        </w:trPr>
        <w:tc>
          <w:tcPr>
            <w:tcW w:w="4673" w:type="dxa"/>
          </w:tcPr>
          <w:p w14:paraId="006F32AB" w14:textId="77777777" w:rsidR="00C735A4" w:rsidRPr="00B63C55" w:rsidRDefault="00CD78D8">
            <w:pPr>
              <w:pStyle w:val="ammcorpstexte"/>
              <w:keepNext/>
              <w:keepLines/>
              <w:rPr>
                <w:rFonts w:ascii="Times New Roman" w:eastAsia="MS Mincho" w:hAnsi="Times New Roman"/>
                <w:b/>
                <w:bCs/>
                <w:color w:val="auto"/>
                <w:sz w:val="22"/>
                <w:szCs w:val="22"/>
              </w:rPr>
            </w:pPr>
            <w:r w:rsidRPr="00B63C55">
              <w:rPr>
                <w:rFonts w:ascii="Times New Roman" w:hAnsi="Times New Roman"/>
                <w:b/>
                <w:bCs/>
                <w:color w:val="auto"/>
                <w:sz w:val="22"/>
                <w:szCs w:val="22"/>
              </w:rPr>
              <w:t>Rodiklis (nustatytas tuo metu, kai koncentracija mažiausia)</w:t>
            </w:r>
          </w:p>
        </w:tc>
        <w:tc>
          <w:tcPr>
            <w:tcW w:w="4399" w:type="dxa"/>
          </w:tcPr>
          <w:p w14:paraId="44F7695E" w14:textId="77777777" w:rsidR="00C735A4" w:rsidRPr="00B63C55" w:rsidRDefault="00CD78D8">
            <w:pPr>
              <w:pStyle w:val="ammcorpstexte"/>
              <w:keepNext/>
              <w:keepLines/>
              <w:rPr>
                <w:rFonts w:ascii="Times New Roman" w:eastAsia="MS Mincho" w:hAnsi="Times New Roman"/>
                <w:b/>
                <w:bCs/>
                <w:color w:val="auto"/>
                <w:sz w:val="22"/>
                <w:szCs w:val="22"/>
              </w:rPr>
            </w:pPr>
            <w:r w:rsidRPr="00B63C55">
              <w:rPr>
                <w:rFonts w:ascii="Times New Roman" w:hAnsi="Times New Roman"/>
                <w:b/>
                <w:bCs/>
                <w:color w:val="auto"/>
                <w:sz w:val="22"/>
                <w:szCs w:val="22"/>
              </w:rPr>
              <w:t>Slenkstis</w:t>
            </w:r>
          </w:p>
        </w:tc>
      </w:tr>
      <w:tr w:rsidR="00C735A4" w:rsidRPr="007D0569" w14:paraId="43FC8B40" w14:textId="77777777" w:rsidTr="003A41D4">
        <w:trPr>
          <w:jc w:val="center"/>
        </w:trPr>
        <w:tc>
          <w:tcPr>
            <w:tcW w:w="4673" w:type="dxa"/>
          </w:tcPr>
          <w:p w14:paraId="17C37BFE"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PTL (ng/ml)</w:t>
            </w:r>
          </w:p>
        </w:tc>
        <w:tc>
          <w:tcPr>
            <w:tcW w:w="4399" w:type="dxa"/>
          </w:tcPr>
          <w:p w14:paraId="41786D0E"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&gt; 67</w:t>
            </w:r>
          </w:p>
        </w:tc>
      </w:tr>
      <w:tr w:rsidR="00C735A4" w:rsidRPr="007D0569" w14:paraId="4A154D67" w14:textId="77777777" w:rsidTr="003A41D4">
        <w:trPr>
          <w:jc w:val="center"/>
        </w:trPr>
        <w:tc>
          <w:tcPr>
            <w:tcW w:w="4673" w:type="dxa"/>
          </w:tcPr>
          <w:p w14:paraId="4A76F5EF" w14:textId="34D2C285"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 xml:space="preserve">EKL (x kartų didesnis už viršutinę normos </w:t>
            </w:r>
            <w:r w:rsidR="00557BB8">
              <w:rPr>
                <w:rFonts w:ascii="Times New Roman" w:hAnsi="Times New Roman"/>
                <w:color w:val="auto"/>
                <w:sz w:val="22"/>
                <w:szCs w:val="22"/>
              </w:rPr>
              <w:t>ribą</w:t>
            </w:r>
            <w:r w:rsidRPr="007D0569">
              <w:rPr>
                <w:rFonts w:ascii="Times New Roman" w:hAnsi="Times New Roman"/>
                <w:color w:val="auto"/>
                <w:sz w:val="22"/>
                <w:szCs w:val="22"/>
              </w:rPr>
              <w:t>)</w:t>
            </w:r>
          </w:p>
        </w:tc>
        <w:tc>
          <w:tcPr>
            <w:tcW w:w="4399" w:type="dxa"/>
          </w:tcPr>
          <w:p w14:paraId="50C5A9F0"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Duomenų nėra</w:t>
            </w:r>
          </w:p>
        </w:tc>
      </w:tr>
      <w:tr w:rsidR="00C735A4" w:rsidRPr="007D0569" w14:paraId="3B938100" w14:textId="77777777" w:rsidTr="003A41D4">
        <w:trPr>
          <w:jc w:val="center"/>
        </w:trPr>
        <w:tc>
          <w:tcPr>
            <w:tcW w:w="4673" w:type="dxa"/>
          </w:tcPr>
          <w:p w14:paraId="2E4753DE" w14:textId="147D42E8" w:rsidR="00C735A4" w:rsidRPr="007D0569" w:rsidRDefault="00CD78D8">
            <w:pPr>
              <w:pStyle w:val="ammcorpstexte"/>
              <w:keepNext/>
              <w:rPr>
                <w:rFonts w:ascii="Times New Roman" w:eastAsia="MS Mincho" w:hAnsi="Times New Roman"/>
                <w:color w:val="auto"/>
                <w:sz w:val="22"/>
                <w:szCs w:val="22"/>
              </w:rPr>
            </w:pPr>
            <w:r w:rsidRPr="007D0569">
              <w:rPr>
                <w:rFonts w:ascii="Times New Roman" w:hAnsi="Times New Roman"/>
                <w:color w:val="auto"/>
                <w:sz w:val="22"/>
                <w:szCs w:val="22"/>
              </w:rPr>
              <w:t xml:space="preserve">DATL (x kartų didesnis už viršutinę normos </w:t>
            </w:r>
            <w:r w:rsidR="00557BB8">
              <w:rPr>
                <w:rFonts w:ascii="Times New Roman" w:hAnsi="Times New Roman"/>
                <w:color w:val="auto"/>
                <w:sz w:val="22"/>
                <w:szCs w:val="22"/>
              </w:rPr>
              <w:t>ribą</w:t>
            </w:r>
            <w:r w:rsidRPr="007D0569">
              <w:rPr>
                <w:rFonts w:ascii="Times New Roman" w:hAnsi="Times New Roman"/>
                <w:color w:val="auto"/>
                <w:sz w:val="22"/>
                <w:szCs w:val="22"/>
              </w:rPr>
              <w:t>)</w:t>
            </w:r>
          </w:p>
        </w:tc>
        <w:tc>
          <w:tcPr>
            <w:tcW w:w="4399" w:type="dxa"/>
          </w:tcPr>
          <w:p w14:paraId="01693143" w14:textId="77777777" w:rsidR="00C735A4" w:rsidRPr="007D0569" w:rsidRDefault="00CD78D8">
            <w:pPr>
              <w:pStyle w:val="ammcorpstexte"/>
              <w:keepNext/>
              <w:rPr>
                <w:rFonts w:ascii="Times New Roman" w:eastAsia="MS Mincho" w:hAnsi="Times New Roman"/>
                <w:color w:val="auto"/>
                <w:sz w:val="22"/>
                <w:szCs w:val="22"/>
              </w:rPr>
            </w:pPr>
            <w:r w:rsidRPr="007D0569">
              <w:rPr>
                <w:rFonts w:ascii="Times New Roman" w:hAnsi="Times New Roman"/>
                <w:color w:val="auto"/>
                <w:sz w:val="22"/>
                <w:szCs w:val="22"/>
              </w:rPr>
              <w:t>&gt; 1,3</w:t>
            </w:r>
          </w:p>
        </w:tc>
      </w:tr>
      <w:tr w:rsidR="00C735A4" w:rsidRPr="007D0569" w14:paraId="4C6FFB55" w14:textId="77777777" w:rsidTr="003A41D4">
        <w:trPr>
          <w:jc w:val="center"/>
        </w:trPr>
        <w:tc>
          <w:tcPr>
            <w:tcW w:w="4673" w:type="dxa"/>
          </w:tcPr>
          <w:p w14:paraId="24C8B68B" w14:textId="77777777"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TNS</w:t>
            </w:r>
          </w:p>
        </w:tc>
        <w:tc>
          <w:tcPr>
            <w:tcW w:w="4399" w:type="dxa"/>
          </w:tcPr>
          <w:p w14:paraId="430FB3C2" w14:textId="77777777"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Tirti nereikia</w:t>
            </w:r>
          </w:p>
        </w:tc>
      </w:tr>
    </w:tbl>
    <w:p w14:paraId="7F09CE42" w14:textId="77777777" w:rsidR="00C735A4" w:rsidRPr="007D0569" w:rsidRDefault="00C735A4">
      <w:pPr>
        <w:pStyle w:val="ammcorpstexte"/>
        <w:rPr>
          <w:rFonts w:ascii="Times New Roman" w:hAnsi="Times New Roman"/>
          <w:color w:val="auto"/>
          <w:sz w:val="22"/>
          <w:szCs w:val="22"/>
          <w:u w:val="single"/>
        </w:rPr>
      </w:pPr>
    </w:p>
    <w:p w14:paraId="363AA6C6" w14:textId="77777777" w:rsidR="00C735A4" w:rsidRPr="007D0569" w:rsidRDefault="00CD78D8">
      <w:pPr>
        <w:pStyle w:val="ammcorpstexte"/>
        <w:keepNext/>
        <w:rPr>
          <w:rFonts w:ascii="Times New Roman" w:hAnsi="Times New Roman"/>
          <w:color w:val="auto"/>
          <w:sz w:val="22"/>
          <w:szCs w:val="22"/>
          <w:u w:val="single"/>
        </w:rPr>
      </w:pPr>
      <w:r w:rsidRPr="007D0569">
        <w:rPr>
          <w:rFonts w:ascii="Times New Roman" w:hAnsi="Times New Roman"/>
          <w:color w:val="auto"/>
          <w:sz w:val="22"/>
          <w:szCs w:val="22"/>
          <w:u w:val="single"/>
        </w:rPr>
        <w:t>Fibrinolizinių vaistinių preparatų vartojimas ūminiam išeminiam insultui gydyti</w:t>
      </w:r>
    </w:p>
    <w:p w14:paraId="031CC9E2" w14:textId="77777777" w:rsidR="00C735A4" w:rsidRPr="007D0569" w:rsidRDefault="00C735A4">
      <w:pPr>
        <w:pStyle w:val="ammcorpstexte"/>
        <w:keepNext/>
        <w:rPr>
          <w:rFonts w:ascii="Times New Roman" w:hAnsi="Times New Roman"/>
          <w:color w:val="auto"/>
          <w:sz w:val="22"/>
          <w:szCs w:val="22"/>
        </w:rPr>
      </w:pPr>
    </w:p>
    <w:p w14:paraId="02798F50" w14:textId="4D0EE632"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Fibrinolizinių vaistinių preparatų vartojimas ūminiam išeminiam insultui gydyti gali būti svarstomas pacientams, kurių PTL, ekarino krešėjimo laikas (E</w:t>
      </w:r>
      <w:r w:rsidR="002C1BDB">
        <w:rPr>
          <w:rFonts w:ascii="Times New Roman" w:hAnsi="Times New Roman"/>
          <w:color w:val="auto"/>
          <w:sz w:val="22"/>
          <w:szCs w:val="22"/>
        </w:rPr>
        <w:t>KL</w:t>
      </w:r>
      <w:r w:rsidRPr="007D0569">
        <w:rPr>
          <w:rFonts w:ascii="Times New Roman" w:hAnsi="Times New Roman"/>
          <w:color w:val="auto"/>
          <w:sz w:val="22"/>
          <w:szCs w:val="22"/>
        </w:rPr>
        <w:t xml:space="preserve">) arba DATL neviršija viršutinės normos </w:t>
      </w:r>
      <w:r w:rsidR="00557BB8">
        <w:rPr>
          <w:rFonts w:ascii="Times New Roman" w:hAnsi="Times New Roman"/>
          <w:color w:val="auto"/>
          <w:sz w:val="22"/>
          <w:szCs w:val="22"/>
        </w:rPr>
        <w:t>ribos</w:t>
      </w:r>
      <w:r w:rsidRPr="007D0569">
        <w:rPr>
          <w:rFonts w:ascii="Times New Roman" w:hAnsi="Times New Roman"/>
          <w:color w:val="auto"/>
          <w:sz w:val="22"/>
          <w:szCs w:val="22"/>
        </w:rPr>
        <w:t xml:space="preserve"> (VNR).</w:t>
      </w:r>
    </w:p>
    <w:p w14:paraId="0C7BA9FD" w14:textId="77777777" w:rsidR="00C735A4" w:rsidRPr="007D0569" w:rsidRDefault="00C735A4">
      <w:pPr>
        <w:pStyle w:val="ammcorpstexte"/>
        <w:rPr>
          <w:rFonts w:ascii="Times New Roman" w:hAnsi="Times New Roman"/>
          <w:color w:val="auto"/>
          <w:sz w:val="22"/>
          <w:szCs w:val="22"/>
        </w:rPr>
      </w:pPr>
    </w:p>
    <w:p w14:paraId="7F3502AD" w14:textId="77777777" w:rsidR="00C735A4" w:rsidRPr="007D0569" w:rsidRDefault="00CD78D8">
      <w:pPr>
        <w:pStyle w:val="ammcorpstexte"/>
        <w:keepNext/>
        <w:keepLines/>
        <w:rPr>
          <w:rFonts w:ascii="Times New Roman" w:hAnsi="Times New Roman"/>
          <w:color w:val="auto"/>
          <w:sz w:val="22"/>
          <w:szCs w:val="22"/>
          <w:u w:val="single"/>
        </w:rPr>
      </w:pPr>
      <w:r w:rsidRPr="007D0569">
        <w:rPr>
          <w:rFonts w:ascii="Times New Roman" w:hAnsi="Times New Roman"/>
          <w:color w:val="auto"/>
          <w:sz w:val="22"/>
          <w:szCs w:val="22"/>
          <w:u w:val="single"/>
        </w:rPr>
        <w:t>Operacijos ir intervencijos</w:t>
      </w:r>
    </w:p>
    <w:p w14:paraId="2FB4B322" w14:textId="77777777" w:rsidR="00C735A4" w:rsidRPr="007D0569" w:rsidRDefault="00C735A4">
      <w:pPr>
        <w:keepNext/>
        <w:keepLines/>
        <w:rPr>
          <w:szCs w:val="22"/>
          <w:lang w:eastAsia="da-DK"/>
        </w:rPr>
      </w:pPr>
    </w:p>
    <w:p w14:paraId="4248F299" w14:textId="0F9FF5F2" w:rsidR="00C735A4" w:rsidRPr="007D0569" w:rsidRDefault="00CD78D8">
      <w:pPr>
        <w:keepNext/>
        <w:keepLines/>
        <w:rPr>
          <w:szCs w:val="22"/>
        </w:rPr>
      </w:pPr>
      <w:r w:rsidRPr="007D0569">
        <w:rPr>
          <w:szCs w:val="22"/>
        </w:rPr>
        <w:t>Dabigatran</w:t>
      </w:r>
      <w:r w:rsidR="002C1BDB">
        <w:rPr>
          <w:szCs w:val="22"/>
        </w:rPr>
        <w:t>o</w:t>
      </w:r>
      <w:r w:rsidRPr="007D0569">
        <w:rPr>
          <w:szCs w:val="22"/>
        </w:rPr>
        <w:t xml:space="preserve"> eteksilat</w:t>
      </w:r>
      <w:r w:rsidR="002C1BDB">
        <w:rPr>
          <w:szCs w:val="22"/>
        </w:rPr>
        <w:t>o</w:t>
      </w:r>
      <w:r w:rsidRPr="007D0569">
        <w:rPr>
          <w:szCs w:val="22"/>
        </w:rPr>
        <w:t xml:space="preserve"> vartojantiems pacientams operacijų ir invazinių procedūrų metu yra didesnė kraujavimo rizika, todėl chirurginių procedūrų metu dabigatrano eteksilato vartojimą gali reikėti laikinai nutraukti.</w:t>
      </w:r>
    </w:p>
    <w:p w14:paraId="038FA9DB" w14:textId="77777777" w:rsidR="00C735A4" w:rsidRPr="007D0569" w:rsidRDefault="00C735A4">
      <w:pPr>
        <w:rPr>
          <w:szCs w:val="22"/>
          <w:lang w:eastAsia="da-DK"/>
        </w:rPr>
      </w:pPr>
    </w:p>
    <w:p w14:paraId="3973FAF8" w14:textId="47B27A70" w:rsidR="00C735A4" w:rsidRPr="007D0569" w:rsidRDefault="00CD78D8">
      <w:pPr>
        <w:rPr>
          <w:szCs w:val="22"/>
        </w:rPr>
      </w:pPr>
      <w:r w:rsidRPr="007D0569">
        <w:rPr>
          <w:szCs w:val="22"/>
        </w:rPr>
        <w:t xml:space="preserve">Gydymą dėl procedūros laikinai nutraukus, būtinas </w:t>
      </w:r>
      <w:r w:rsidR="002C1BDB">
        <w:rPr>
          <w:szCs w:val="22"/>
        </w:rPr>
        <w:t>saugumo priemonių laikymasis</w:t>
      </w:r>
      <w:r w:rsidRPr="007D0569">
        <w:rPr>
          <w:szCs w:val="22"/>
        </w:rPr>
        <w:t xml:space="preserve"> ir antikoaguliacinio poveikio s</w:t>
      </w:r>
      <w:r w:rsidR="002C1BDB">
        <w:rPr>
          <w:szCs w:val="22"/>
        </w:rPr>
        <w:t>tebėjimas</w:t>
      </w:r>
      <w:r w:rsidRPr="007D0569">
        <w:rPr>
          <w:szCs w:val="22"/>
        </w:rPr>
        <w:t xml:space="preserve">. Pacientų, sergančių inkstų nepakankamumu, organizme dabigatrano klirensas gali būti </w:t>
      </w:r>
      <w:r w:rsidR="002C1BDB">
        <w:rPr>
          <w:szCs w:val="22"/>
        </w:rPr>
        <w:t>mažesnis</w:t>
      </w:r>
      <w:r w:rsidRPr="007D0569">
        <w:rPr>
          <w:szCs w:val="22"/>
        </w:rPr>
        <w:t xml:space="preserve"> (žr. 5.2 skyrių). </w:t>
      </w:r>
      <w:r w:rsidR="00382AD3">
        <w:rPr>
          <w:szCs w:val="22"/>
        </w:rPr>
        <w:t>Į tai reikia atsižvelgti</w:t>
      </w:r>
      <w:r w:rsidRPr="007D0569">
        <w:rPr>
          <w:szCs w:val="22"/>
        </w:rPr>
        <w:t xml:space="preserve"> prieš atliekant bet kokią procedūrą. Tokiais atvejais kraujo krešėjimo tyrimas (žr. 4.4 ir 5.1 skyrius) gali padėti nustatyti, ar hemostazė vis dar yra sutrikusi.</w:t>
      </w:r>
    </w:p>
    <w:p w14:paraId="316FCFB7" w14:textId="77777777" w:rsidR="00C735A4" w:rsidRPr="007D0569" w:rsidRDefault="00C735A4">
      <w:pPr>
        <w:rPr>
          <w:szCs w:val="22"/>
          <w:lang w:eastAsia="da-DK"/>
        </w:rPr>
      </w:pPr>
    </w:p>
    <w:p w14:paraId="29806E3B" w14:textId="77777777" w:rsidR="00C735A4" w:rsidRPr="00B63C55" w:rsidRDefault="00CD78D8">
      <w:pPr>
        <w:pStyle w:val="ammcorpstexte"/>
        <w:keepNext/>
        <w:keepLines/>
        <w:rPr>
          <w:rFonts w:ascii="Times New Roman" w:hAnsi="Times New Roman"/>
          <w:iCs/>
          <w:color w:val="auto"/>
          <w:sz w:val="22"/>
          <w:szCs w:val="22"/>
          <w:u w:val="single"/>
        </w:rPr>
      </w:pPr>
      <w:r w:rsidRPr="00B63C55">
        <w:rPr>
          <w:rFonts w:ascii="Times New Roman" w:hAnsi="Times New Roman"/>
          <w:iCs/>
          <w:color w:val="auto"/>
          <w:sz w:val="22"/>
          <w:szCs w:val="22"/>
          <w:u w:val="single"/>
        </w:rPr>
        <w:t>Neatidėliotinos operacijos arba skubios procedūros</w:t>
      </w:r>
    </w:p>
    <w:p w14:paraId="3F11A39A" w14:textId="77777777" w:rsidR="00C735A4" w:rsidRPr="007D0569" w:rsidRDefault="00C735A4">
      <w:pPr>
        <w:pStyle w:val="ammcorpstexte"/>
        <w:keepNext/>
        <w:keepLines/>
        <w:rPr>
          <w:rFonts w:ascii="Times New Roman" w:hAnsi="Times New Roman"/>
          <w:i/>
          <w:color w:val="auto"/>
          <w:sz w:val="22"/>
          <w:szCs w:val="22"/>
          <w:u w:val="single"/>
        </w:rPr>
      </w:pPr>
    </w:p>
    <w:p w14:paraId="22BE2071" w14:textId="527FCF23"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Dabigatrano eteksilato vartojimą reikia laikinai nutraukti</w:t>
      </w:r>
      <w:r w:rsidRPr="007D0569">
        <w:rPr>
          <w:rFonts w:ascii="Times New Roman" w:hAnsi="Times New Roman"/>
          <w:sz w:val="22"/>
          <w:szCs w:val="22"/>
        </w:rPr>
        <w:t xml:space="preserve">. </w:t>
      </w:r>
      <w:r w:rsidRPr="007D0569">
        <w:rPr>
          <w:rFonts w:ascii="Times New Roman" w:hAnsi="Times New Roman"/>
          <w:color w:val="auto"/>
          <w:sz w:val="22"/>
          <w:szCs w:val="22"/>
        </w:rPr>
        <w:t xml:space="preserve">Jeigu būtina greitai panaikinti antikoaguliacinį poveikį, suaugusiems pacientams </w:t>
      </w:r>
      <w:r w:rsidR="00382AD3">
        <w:rPr>
          <w:rFonts w:ascii="Times New Roman" w:hAnsi="Times New Roman"/>
          <w:color w:val="auto"/>
          <w:sz w:val="22"/>
          <w:szCs w:val="22"/>
        </w:rPr>
        <w:t>galima vartoti</w:t>
      </w:r>
      <w:r w:rsidRPr="007D0569">
        <w:rPr>
          <w:rFonts w:ascii="Times New Roman" w:hAnsi="Times New Roman"/>
          <w:color w:val="auto"/>
          <w:sz w:val="22"/>
          <w:szCs w:val="22"/>
        </w:rPr>
        <w:t xml:space="preserve"> specifini</w:t>
      </w:r>
      <w:r w:rsidR="00382AD3">
        <w:rPr>
          <w:rFonts w:ascii="Times New Roman" w:hAnsi="Times New Roman"/>
          <w:color w:val="auto"/>
          <w:sz w:val="22"/>
          <w:szCs w:val="22"/>
        </w:rPr>
        <w:t>o</w:t>
      </w:r>
      <w:r w:rsidRPr="007D0569">
        <w:rPr>
          <w:rFonts w:ascii="Times New Roman" w:hAnsi="Times New Roman"/>
          <w:color w:val="auto"/>
          <w:sz w:val="22"/>
          <w:szCs w:val="22"/>
        </w:rPr>
        <w:t xml:space="preserve"> dabigatrano poveikį neutralizuojan</w:t>
      </w:r>
      <w:r w:rsidR="00382AD3">
        <w:rPr>
          <w:rFonts w:ascii="Times New Roman" w:hAnsi="Times New Roman"/>
          <w:color w:val="auto"/>
          <w:sz w:val="22"/>
          <w:szCs w:val="22"/>
        </w:rPr>
        <w:t>čio</w:t>
      </w:r>
      <w:r w:rsidRPr="007D0569">
        <w:rPr>
          <w:rFonts w:ascii="Times New Roman" w:hAnsi="Times New Roman"/>
          <w:color w:val="auto"/>
          <w:sz w:val="22"/>
          <w:szCs w:val="22"/>
        </w:rPr>
        <w:t xml:space="preserve"> vaistini</w:t>
      </w:r>
      <w:r w:rsidR="00382AD3">
        <w:rPr>
          <w:rFonts w:ascii="Times New Roman" w:hAnsi="Times New Roman"/>
          <w:color w:val="auto"/>
          <w:sz w:val="22"/>
          <w:szCs w:val="22"/>
        </w:rPr>
        <w:t>o</w:t>
      </w:r>
      <w:r w:rsidRPr="007D0569">
        <w:rPr>
          <w:rFonts w:ascii="Times New Roman" w:hAnsi="Times New Roman"/>
          <w:color w:val="auto"/>
          <w:sz w:val="22"/>
          <w:szCs w:val="22"/>
        </w:rPr>
        <w:t xml:space="preserve"> preparat</w:t>
      </w:r>
      <w:r w:rsidR="00382AD3">
        <w:rPr>
          <w:rFonts w:ascii="Times New Roman" w:hAnsi="Times New Roman"/>
          <w:color w:val="auto"/>
          <w:sz w:val="22"/>
          <w:szCs w:val="22"/>
        </w:rPr>
        <w:t>o</w:t>
      </w:r>
      <w:r w:rsidRPr="007D0569">
        <w:rPr>
          <w:rFonts w:ascii="Times New Roman" w:hAnsi="Times New Roman"/>
          <w:color w:val="auto"/>
          <w:sz w:val="22"/>
          <w:szCs w:val="22"/>
        </w:rPr>
        <w:t xml:space="preserve"> (idarucizumab</w:t>
      </w:r>
      <w:r w:rsidR="00382AD3">
        <w:rPr>
          <w:rFonts w:ascii="Times New Roman" w:hAnsi="Times New Roman"/>
          <w:color w:val="auto"/>
          <w:sz w:val="22"/>
          <w:szCs w:val="22"/>
        </w:rPr>
        <w:t>o</w:t>
      </w:r>
      <w:r w:rsidRPr="007D0569">
        <w:rPr>
          <w:rFonts w:ascii="Times New Roman" w:hAnsi="Times New Roman"/>
          <w:color w:val="auto"/>
          <w:sz w:val="22"/>
          <w:szCs w:val="22"/>
        </w:rPr>
        <w:t>). Idarucizumabo veiksmingumas ir saugumas vaikams neištirti. Dabigatraną galima pašalinti hemodializės būdu.</w:t>
      </w:r>
    </w:p>
    <w:p w14:paraId="72EF4C31" w14:textId="77777777" w:rsidR="00C735A4" w:rsidRPr="007D0569" w:rsidRDefault="00C735A4">
      <w:pPr>
        <w:pStyle w:val="ammcorpstexte"/>
        <w:rPr>
          <w:rFonts w:ascii="Times New Roman" w:hAnsi="Times New Roman"/>
          <w:color w:val="auto"/>
          <w:sz w:val="22"/>
          <w:szCs w:val="22"/>
        </w:rPr>
      </w:pPr>
    </w:p>
    <w:p w14:paraId="614AD608" w14:textId="0C3A61BC" w:rsidR="00C735A4" w:rsidRPr="007D0569" w:rsidRDefault="00CD78D8">
      <w:pPr>
        <w:pStyle w:val="ammcorpstexte"/>
        <w:rPr>
          <w:rFonts w:ascii="Times New Roman" w:hAnsi="Times New Roman"/>
          <w:color w:val="auto"/>
          <w:sz w:val="22"/>
          <w:szCs w:val="22"/>
          <w:u w:val="single"/>
        </w:rPr>
      </w:pPr>
      <w:r w:rsidRPr="007D0569">
        <w:rPr>
          <w:rFonts w:ascii="Times New Roman" w:hAnsi="Times New Roman"/>
          <w:color w:val="auto"/>
          <w:sz w:val="22"/>
          <w:szCs w:val="22"/>
        </w:rPr>
        <w:t xml:space="preserve">Panaikinus gydymo dabigatranu poveikį, pacientas lieka neapsaugotas nuo trombozės rizikos, kurią kelia pagrindinė liga. Praėjus 24 valandoms po idarucizumabo </w:t>
      </w:r>
      <w:r w:rsidR="000C639B">
        <w:rPr>
          <w:rFonts w:ascii="Times New Roman" w:hAnsi="Times New Roman"/>
          <w:color w:val="auto"/>
          <w:sz w:val="22"/>
          <w:szCs w:val="22"/>
        </w:rPr>
        <w:t>vartojimo</w:t>
      </w:r>
      <w:r w:rsidRPr="007D0569">
        <w:rPr>
          <w:rFonts w:ascii="Times New Roman" w:hAnsi="Times New Roman"/>
          <w:color w:val="auto"/>
          <w:sz w:val="22"/>
          <w:szCs w:val="22"/>
        </w:rPr>
        <w:t>, gydymą dabigatranu eteksilatu galima atnaujinti, jei paciento būklė klinikiniu požiūriu yra stabili ir jeigu buvo sukelta pakankama hemostazė.</w:t>
      </w:r>
    </w:p>
    <w:p w14:paraId="0F01CFD8" w14:textId="77777777" w:rsidR="00C735A4" w:rsidRPr="007D0569" w:rsidRDefault="00C735A4">
      <w:pPr>
        <w:pStyle w:val="ammcorpstexte"/>
        <w:rPr>
          <w:rFonts w:ascii="Times New Roman" w:hAnsi="Times New Roman"/>
          <w:i/>
          <w:color w:val="auto"/>
          <w:sz w:val="22"/>
          <w:szCs w:val="22"/>
        </w:rPr>
      </w:pPr>
    </w:p>
    <w:p w14:paraId="538F4A43" w14:textId="77777777" w:rsidR="00C735A4" w:rsidRPr="00B63C55" w:rsidRDefault="00CD78D8">
      <w:pPr>
        <w:rPr>
          <w:iCs/>
          <w:szCs w:val="22"/>
          <w:u w:val="single"/>
        </w:rPr>
      </w:pPr>
      <w:r w:rsidRPr="00B63C55">
        <w:rPr>
          <w:iCs/>
          <w:szCs w:val="22"/>
          <w:u w:val="single"/>
        </w:rPr>
        <w:t>Apyskubės operacijos ir (arba) intervencijos</w:t>
      </w:r>
    </w:p>
    <w:p w14:paraId="3B20E068" w14:textId="77777777" w:rsidR="00C735A4" w:rsidRPr="007D0569" w:rsidRDefault="00C735A4">
      <w:pPr>
        <w:rPr>
          <w:i/>
          <w:iCs/>
          <w:szCs w:val="22"/>
          <w:u w:val="single"/>
          <w:lang w:eastAsia="da-DK"/>
        </w:rPr>
      </w:pPr>
    </w:p>
    <w:p w14:paraId="774DB71E" w14:textId="36C431FA" w:rsidR="00C735A4" w:rsidRPr="007D0569" w:rsidRDefault="00CD78D8">
      <w:pPr>
        <w:rPr>
          <w:szCs w:val="22"/>
        </w:rPr>
      </w:pPr>
      <w:r w:rsidRPr="007D0569">
        <w:rPr>
          <w:szCs w:val="22"/>
        </w:rPr>
        <w:t>Dabigatrano eteksilato vartojimą reikia laikinai nutraukti. Operaciją arba intervenciją reikia, jeigu galima, atidėti, kol praeis bent 12 valandų po paskutinės dozės su</w:t>
      </w:r>
      <w:r w:rsidR="000C639B">
        <w:rPr>
          <w:szCs w:val="22"/>
        </w:rPr>
        <w:t>vartojimo</w:t>
      </w:r>
      <w:r w:rsidRPr="007D0569">
        <w:rPr>
          <w:szCs w:val="22"/>
        </w:rPr>
        <w:t>. Jeigu operacijos atidėti negalima, gali padidėti kraujavimo rizika. Šią riziką reikia palyginti su intervencijos skubumu.</w:t>
      </w:r>
    </w:p>
    <w:p w14:paraId="7B76E2B8" w14:textId="77777777" w:rsidR="00C735A4" w:rsidRPr="007D0569" w:rsidRDefault="00C735A4">
      <w:pPr>
        <w:pStyle w:val="ammcorpstexte"/>
        <w:rPr>
          <w:rFonts w:ascii="Times New Roman" w:hAnsi="Times New Roman"/>
          <w:i/>
          <w:color w:val="auto"/>
          <w:sz w:val="22"/>
          <w:szCs w:val="22"/>
        </w:rPr>
      </w:pPr>
    </w:p>
    <w:p w14:paraId="1AE4B18B" w14:textId="77777777" w:rsidR="00C735A4" w:rsidRPr="00B63C55" w:rsidRDefault="00CD78D8">
      <w:pPr>
        <w:pStyle w:val="ammcorpstexte"/>
        <w:keepNext/>
        <w:rPr>
          <w:rFonts w:ascii="Times New Roman" w:hAnsi="Times New Roman"/>
          <w:iCs/>
          <w:color w:val="auto"/>
          <w:sz w:val="22"/>
          <w:szCs w:val="22"/>
          <w:u w:val="single"/>
        </w:rPr>
      </w:pPr>
      <w:r w:rsidRPr="00B63C55">
        <w:rPr>
          <w:rFonts w:ascii="Times New Roman" w:hAnsi="Times New Roman"/>
          <w:iCs/>
          <w:color w:val="auto"/>
          <w:sz w:val="22"/>
          <w:szCs w:val="22"/>
          <w:u w:val="single"/>
        </w:rPr>
        <w:t>Planinės operacijos</w:t>
      </w:r>
    </w:p>
    <w:p w14:paraId="527BEF59" w14:textId="77777777" w:rsidR="00C735A4" w:rsidRPr="007D0569" w:rsidRDefault="00C735A4">
      <w:pPr>
        <w:pStyle w:val="ammcorpstexte"/>
        <w:keepNext/>
        <w:rPr>
          <w:rFonts w:ascii="Times New Roman" w:hAnsi="Times New Roman"/>
          <w:i/>
          <w:color w:val="auto"/>
          <w:sz w:val="22"/>
          <w:szCs w:val="22"/>
          <w:u w:val="single"/>
        </w:rPr>
      </w:pPr>
    </w:p>
    <w:p w14:paraId="7799F89A" w14:textId="77777777" w:rsidR="00C735A4" w:rsidRPr="007D0569" w:rsidRDefault="00CD78D8">
      <w:pPr>
        <w:pStyle w:val="ammcorpstexte"/>
        <w:keepNext/>
        <w:rPr>
          <w:rFonts w:ascii="Times New Roman" w:hAnsi="Times New Roman"/>
          <w:iCs/>
          <w:color w:val="auto"/>
          <w:sz w:val="22"/>
          <w:szCs w:val="22"/>
        </w:rPr>
      </w:pPr>
      <w:r w:rsidRPr="007D0569">
        <w:rPr>
          <w:rFonts w:ascii="Times New Roman" w:hAnsi="Times New Roman"/>
          <w:color w:val="auto"/>
          <w:sz w:val="22"/>
          <w:szCs w:val="22"/>
        </w:rPr>
        <w:t>Jeigu įmanoma, dabigatrano eteksilato vartojimą reikia nutraukti likus bent 24 valandoms iki invazinės arba chirurginės procedūros. Pacientams, kuriems yra didelė kraujavimo rizika arba kuriems bus atliekama didesnė operacija, kurios metu gali reikėti visiškos hemostazės, dabigatrano eteksilato vartojimą reikia nutraukti likus 2</w:t>
      </w:r>
      <w:r w:rsidRPr="007D0569">
        <w:rPr>
          <w:rFonts w:ascii="Times New Roman" w:hAnsi="Times New Roman"/>
          <w:color w:val="auto"/>
          <w:sz w:val="22"/>
          <w:szCs w:val="22"/>
        </w:rPr>
        <w:noBreakHyphen/>
        <w:t>4 paroms iki operacijos.</w:t>
      </w:r>
    </w:p>
    <w:p w14:paraId="68E332E4" w14:textId="77777777" w:rsidR="00C735A4" w:rsidRPr="007D0569" w:rsidRDefault="00C735A4">
      <w:pPr>
        <w:pStyle w:val="ammcorpstexte"/>
        <w:rPr>
          <w:rFonts w:ascii="Times New Roman" w:hAnsi="Times New Roman"/>
          <w:i/>
          <w:color w:val="auto"/>
          <w:sz w:val="22"/>
          <w:szCs w:val="22"/>
        </w:rPr>
      </w:pPr>
    </w:p>
    <w:p w14:paraId="6F2433E9" w14:textId="77777777" w:rsidR="00C735A4" w:rsidRPr="007D0569" w:rsidRDefault="00CD78D8">
      <w:pPr>
        <w:rPr>
          <w:szCs w:val="22"/>
        </w:rPr>
      </w:pPr>
      <w:r w:rsidRPr="007D0569">
        <w:rPr>
          <w:szCs w:val="22"/>
        </w:rPr>
        <w:t>5 lentelėje pateikiamos vartojimo nutraukimo prieš invazines procedūras arba chirurgines operacijas taisyklės suaugusiems pacientams.</w:t>
      </w:r>
    </w:p>
    <w:p w14:paraId="5AE85EBD" w14:textId="77777777" w:rsidR="00C735A4" w:rsidRPr="007D0569" w:rsidRDefault="00C735A4">
      <w:pPr>
        <w:rPr>
          <w:szCs w:val="22"/>
          <w:lang w:eastAsia="da-DK"/>
        </w:rPr>
      </w:pPr>
    </w:p>
    <w:p w14:paraId="1F87647C" w14:textId="57C7BBFC" w:rsidR="00C735A4" w:rsidRPr="007D0569" w:rsidRDefault="00CD78D8">
      <w:pPr>
        <w:ind w:left="992" w:hanging="992"/>
        <w:rPr>
          <w:b/>
          <w:bCs/>
          <w:szCs w:val="22"/>
        </w:rPr>
      </w:pPr>
      <w:r w:rsidRPr="007D0569">
        <w:rPr>
          <w:b/>
          <w:szCs w:val="22"/>
        </w:rPr>
        <w:t>5 lentelė.</w:t>
      </w:r>
      <w:r w:rsidRPr="007D0569">
        <w:rPr>
          <w:b/>
          <w:szCs w:val="22"/>
        </w:rPr>
        <w:tab/>
        <w:t>Vartojimo nutraukimo prieš invazines procedūras arba chirurgines operacijas taisyklės suaugusiems pacientams</w:t>
      </w:r>
    </w:p>
    <w:p w14:paraId="2826AB23" w14:textId="77777777" w:rsidR="00C735A4" w:rsidRPr="007D0569" w:rsidRDefault="00C735A4">
      <w:pPr>
        <w:rPr>
          <w:szCs w:val="22"/>
          <w:lang w:eastAsia="da-DK"/>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6"/>
        <w:gridCol w:w="1861"/>
        <w:gridCol w:w="2810"/>
        <w:gridCol w:w="2755"/>
      </w:tblGrid>
      <w:tr w:rsidR="00C735A4" w:rsidRPr="007D0569" w14:paraId="51318F73" w14:textId="77777777">
        <w:trPr>
          <w:trHeight w:val="441"/>
          <w:jc w:val="center"/>
        </w:trPr>
        <w:tc>
          <w:tcPr>
            <w:tcW w:w="1591" w:type="dxa"/>
            <w:vMerge w:val="restart"/>
          </w:tcPr>
          <w:p w14:paraId="6E801921" w14:textId="77777777" w:rsidR="00C735A4" w:rsidRPr="00B63C55" w:rsidRDefault="00CD78D8">
            <w:pPr>
              <w:rPr>
                <w:b/>
                <w:bCs/>
                <w:iCs/>
                <w:szCs w:val="22"/>
              </w:rPr>
            </w:pPr>
            <w:r w:rsidRPr="00B63C55">
              <w:rPr>
                <w:b/>
                <w:bCs/>
                <w:szCs w:val="22"/>
              </w:rPr>
              <w:t>Inkstų funkcija</w:t>
            </w:r>
          </w:p>
          <w:p w14:paraId="435108C4" w14:textId="77777777" w:rsidR="00C735A4" w:rsidRPr="00B63C55" w:rsidRDefault="00CD78D8">
            <w:pPr>
              <w:rPr>
                <w:b/>
                <w:bCs/>
                <w:szCs w:val="22"/>
              </w:rPr>
            </w:pPr>
            <w:r w:rsidRPr="00B63C55">
              <w:rPr>
                <w:b/>
                <w:bCs/>
                <w:szCs w:val="22"/>
              </w:rPr>
              <w:t>(KrKl ml/min.)</w:t>
            </w:r>
          </w:p>
        </w:tc>
        <w:tc>
          <w:tcPr>
            <w:tcW w:w="1866" w:type="dxa"/>
            <w:vMerge w:val="restart"/>
          </w:tcPr>
          <w:p w14:paraId="61180F0C" w14:textId="0E339588" w:rsidR="00C735A4" w:rsidRPr="00B63C55" w:rsidRDefault="00CD78D8" w:rsidP="00ED0E3C">
            <w:pPr>
              <w:rPr>
                <w:b/>
                <w:bCs/>
                <w:szCs w:val="22"/>
              </w:rPr>
            </w:pPr>
            <w:r w:rsidRPr="00B63C55">
              <w:rPr>
                <w:b/>
                <w:bCs/>
                <w:szCs w:val="22"/>
              </w:rPr>
              <w:t>Apskaičiuotas pusinės eliminacijos laikas</w:t>
            </w:r>
            <w:r w:rsidR="00ED0E3C">
              <w:rPr>
                <w:b/>
                <w:bCs/>
                <w:szCs w:val="22"/>
              </w:rPr>
              <w:t xml:space="preserve"> </w:t>
            </w:r>
            <w:r w:rsidRPr="00B63C55">
              <w:rPr>
                <w:b/>
                <w:bCs/>
                <w:szCs w:val="22"/>
              </w:rPr>
              <w:t>(val.)</w:t>
            </w:r>
          </w:p>
        </w:tc>
        <w:tc>
          <w:tcPr>
            <w:tcW w:w="5615" w:type="dxa"/>
            <w:gridSpan w:val="2"/>
          </w:tcPr>
          <w:p w14:paraId="73063BD0" w14:textId="77777777" w:rsidR="00C735A4" w:rsidRPr="00B63C55" w:rsidRDefault="00CD78D8">
            <w:pPr>
              <w:jc w:val="center"/>
              <w:rPr>
                <w:b/>
                <w:bCs/>
                <w:szCs w:val="22"/>
              </w:rPr>
            </w:pPr>
            <w:r w:rsidRPr="00B63C55">
              <w:rPr>
                <w:b/>
                <w:bCs/>
                <w:szCs w:val="22"/>
              </w:rPr>
              <w:t>Prieš planinę operaciją gydymą dabigatranu eteksilatu reikia nutraukti</w:t>
            </w:r>
          </w:p>
        </w:tc>
      </w:tr>
      <w:tr w:rsidR="00C735A4" w:rsidRPr="007D0569" w14:paraId="13666951" w14:textId="77777777">
        <w:trPr>
          <w:jc w:val="center"/>
        </w:trPr>
        <w:tc>
          <w:tcPr>
            <w:tcW w:w="1591" w:type="dxa"/>
            <w:vMerge/>
          </w:tcPr>
          <w:p w14:paraId="75591666" w14:textId="77777777" w:rsidR="00C735A4" w:rsidRPr="00B63C55" w:rsidRDefault="00C735A4">
            <w:pPr>
              <w:rPr>
                <w:b/>
                <w:bCs/>
                <w:szCs w:val="22"/>
                <w:lang w:eastAsia="da-DK"/>
              </w:rPr>
            </w:pPr>
          </w:p>
        </w:tc>
        <w:tc>
          <w:tcPr>
            <w:tcW w:w="1866" w:type="dxa"/>
            <w:vMerge/>
          </w:tcPr>
          <w:p w14:paraId="75BD4F45" w14:textId="77777777" w:rsidR="00C735A4" w:rsidRPr="00B63C55" w:rsidRDefault="00C735A4">
            <w:pPr>
              <w:rPr>
                <w:b/>
                <w:bCs/>
                <w:szCs w:val="22"/>
                <w:lang w:eastAsia="da-DK"/>
              </w:rPr>
            </w:pPr>
          </w:p>
        </w:tc>
        <w:tc>
          <w:tcPr>
            <w:tcW w:w="2834" w:type="dxa"/>
          </w:tcPr>
          <w:p w14:paraId="7A9712F5" w14:textId="4516311A" w:rsidR="00C735A4" w:rsidRPr="00B63C55" w:rsidRDefault="00CD78D8">
            <w:pPr>
              <w:rPr>
                <w:b/>
                <w:bCs/>
                <w:szCs w:val="22"/>
              </w:rPr>
            </w:pPr>
            <w:r w:rsidRPr="00B63C55">
              <w:rPr>
                <w:b/>
                <w:bCs/>
                <w:szCs w:val="22"/>
              </w:rPr>
              <w:t xml:space="preserve">Didelė kraujavimo </w:t>
            </w:r>
            <w:r w:rsidR="00557BB8" w:rsidRPr="00B63C55">
              <w:rPr>
                <w:b/>
                <w:bCs/>
                <w:szCs w:val="22"/>
              </w:rPr>
              <w:t xml:space="preserve">rizika </w:t>
            </w:r>
            <w:r w:rsidRPr="00B63C55">
              <w:rPr>
                <w:b/>
                <w:bCs/>
                <w:szCs w:val="22"/>
              </w:rPr>
              <w:t>arba didesnė operacij</w:t>
            </w:r>
            <w:r w:rsidR="00557BB8">
              <w:rPr>
                <w:b/>
                <w:bCs/>
                <w:szCs w:val="22"/>
              </w:rPr>
              <w:t>a</w:t>
            </w:r>
            <w:r w:rsidRPr="00B63C55">
              <w:rPr>
                <w:b/>
                <w:bCs/>
                <w:szCs w:val="22"/>
              </w:rPr>
              <w:t xml:space="preserve"> </w:t>
            </w:r>
          </w:p>
        </w:tc>
        <w:tc>
          <w:tcPr>
            <w:tcW w:w="2781" w:type="dxa"/>
          </w:tcPr>
          <w:p w14:paraId="10BF3BD1" w14:textId="77777777" w:rsidR="00C735A4" w:rsidRPr="00B63C55" w:rsidRDefault="00CD78D8">
            <w:pPr>
              <w:rPr>
                <w:b/>
                <w:bCs/>
                <w:szCs w:val="22"/>
              </w:rPr>
            </w:pPr>
            <w:r w:rsidRPr="00B63C55">
              <w:rPr>
                <w:b/>
                <w:bCs/>
                <w:szCs w:val="22"/>
              </w:rPr>
              <w:t>Įprastinė rizika</w:t>
            </w:r>
          </w:p>
        </w:tc>
      </w:tr>
      <w:tr w:rsidR="00C735A4" w:rsidRPr="007D0569" w14:paraId="7A94AE34" w14:textId="77777777">
        <w:trPr>
          <w:jc w:val="center"/>
        </w:trPr>
        <w:tc>
          <w:tcPr>
            <w:tcW w:w="1591" w:type="dxa"/>
          </w:tcPr>
          <w:p w14:paraId="5AE2F83B" w14:textId="77777777" w:rsidR="00C735A4" w:rsidRPr="007D0569" w:rsidRDefault="00CD78D8">
            <w:pPr>
              <w:jc w:val="center"/>
              <w:rPr>
                <w:szCs w:val="22"/>
              </w:rPr>
            </w:pPr>
            <w:r w:rsidRPr="007D0569">
              <w:rPr>
                <w:szCs w:val="22"/>
              </w:rPr>
              <w:t>≥ 80</w:t>
            </w:r>
          </w:p>
        </w:tc>
        <w:tc>
          <w:tcPr>
            <w:tcW w:w="1866" w:type="dxa"/>
          </w:tcPr>
          <w:p w14:paraId="5059C4ED" w14:textId="77777777" w:rsidR="00C735A4" w:rsidRPr="007D0569" w:rsidRDefault="00CD78D8">
            <w:pPr>
              <w:jc w:val="center"/>
              <w:rPr>
                <w:szCs w:val="22"/>
              </w:rPr>
            </w:pPr>
            <w:r w:rsidRPr="007D0569">
              <w:rPr>
                <w:szCs w:val="22"/>
              </w:rPr>
              <w:t>~ 13</w:t>
            </w:r>
          </w:p>
        </w:tc>
        <w:tc>
          <w:tcPr>
            <w:tcW w:w="2834" w:type="dxa"/>
          </w:tcPr>
          <w:p w14:paraId="1EE49B9B" w14:textId="77777777" w:rsidR="00C735A4" w:rsidRPr="007D0569" w:rsidRDefault="00CD78D8">
            <w:pPr>
              <w:rPr>
                <w:szCs w:val="22"/>
              </w:rPr>
            </w:pPr>
            <w:r w:rsidRPr="007D0569">
              <w:rPr>
                <w:szCs w:val="22"/>
              </w:rPr>
              <w:t>prieš 2 paras</w:t>
            </w:r>
          </w:p>
        </w:tc>
        <w:tc>
          <w:tcPr>
            <w:tcW w:w="2781" w:type="dxa"/>
          </w:tcPr>
          <w:p w14:paraId="4332452D" w14:textId="77777777" w:rsidR="00C735A4" w:rsidRPr="007D0569" w:rsidRDefault="00CD78D8">
            <w:pPr>
              <w:rPr>
                <w:szCs w:val="22"/>
              </w:rPr>
            </w:pPr>
            <w:r w:rsidRPr="007D0569">
              <w:rPr>
                <w:szCs w:val="22"/>
              </w:rPr>
              <w:t>prieš 24 val.</w:t>
            </w:r>
          </w:p>
        </w:tc>
      </w:tr>
      <w:tr w:rsidR="00C735A4" w:rsidRPr="007D0569" w14:paraId="29EBA974" w14:textId="77777777">
        <w:trPr>
          <w:jc w:val="center"/>
        </w:trPr>
        <w:tc>
          <w:tcPr>
            <w:tcW w:w="1591" w:type="dxa"/>
          </w:tcPr>
          <w:p w14:paraId="34EBFF72" w14:textId="77777777" w:rsidR="00C735A4" w:rsidRPr="007D0569" w:rsidRDefault="00CD78D8">
            <w:pPr>
              <w:jc w:val="center"/>
              <w:rPr>
                <w:szCs w:val="22"/>
              </w:rPr>
            </w:pPr>
            <w:r w:rsidRPr="007D0569">
              <w:rPr>
                <w:szCs w:val="22"/>
              </w:rPr>
              <w:t>≥ 50 – &lt; 80</w:t>
            </w:r>
          </w:p>
        </w:tc>
        <w:tc>
          <w:tcPr>
            <w:tcW w:w="1866" w:type="dxa"/>
          </w:tcPr>
          <w:p w14:paraId="5CB38A4F" w14:textId="77777777" w:rsidR="00C735A4" w:rsidRPr="007D0569" w:rsidRDefault="00CD78D8">
            <w:pPr>
              <w:jc w:val="center"/>
              <w:rPr>
                <w:szCs w:val="22"/>
              </w:rPr>
            </w:pPr>
            <w:r w:rsidRPr="007D0569">
              <w:rPr>
                <w:szCs w:val="22"/>
              </w:rPr>
              <w:t>~ 15</w:t>
            </w:r>
          </w:p>
        </w:tc>
        <w:tc>
          <w:tcPr>
            <w:tcW w:w="2834" w:type="dxa"/>
          </w:tcPr>
          <w:p w14:paraId="6ECDE6FE" w14:textId="77777777" w:rsidR="00C735A4" w:rsidRPr="007D0569" w:rsidRDefault="00CD78D8">
            <w:pPr>
              <w:rPr>
                <w:szCs w:val="22"/>
              </w:rPr>
            </w:pPr>
            <w:r w:rsidRPr="007D0569">
              <w:rPr>
                <w:szCs w:val="22"/>
              </w:rPr>
              <w:t>prieš 2</w:t>
            </w:r>
            <w:r w:rsidRPr="007D0569">
              <w:rPr>
                <w:szCs w:val="22"/>
              </w:rPr>
              <w:noBreakHyphen/>
              <w:t>3 paras</w:t>
            </w:r>
          </w:p>
        </w:tc>
        <w:tc>
          <w:tcPr>
            <w:tcW w:w="2781" w:type="dxa"/>
          </w:tcPr>
          <w:p w14:paraId="6C23867F" w14:textId="77777777" w:rsidR="00C735A4" w:rsidRPr="007D0569" w:rsidRDefault="00CD78D8">
            <w:pPr>
              <w:rPr>
                <w:szCs w:val="22"/>
              </w:rPr>
            </w:pPr>
            <w:r w:rsidRPr="007D0569">
              <w:rPr>
                <w:szCs w:val="22"/>
              </w:rPr>
              <w:t>prieš 1</w:t>
            </w:r>
            <w:r w:rsidRPr="007D0569">
              <w:rPr>
                <w:szCs w:val="22"/>
              </w:rPr>
              <w:noBreakHyphen/>
              <w:t>2 paras</w:t>
            </w:r>
          </w:p>
        </w:tc>
      </w:tr>
      <w:tr w:rsidR="00C735A4" w:rsidRPr="007D0569" w14:paraId="2E8C6AE1" w14:textId="77777777">
        <w:trPr>
          <w:jc w:val="center"/>
        </w:trPr>
        <w:tc>
          <w:tcPr>
            <w:tcW w:w="1591" w:type="dxa"/>
          </w:tcPr>
          <w:p w14:paraId="50D08F98" w14:textId="77777777" w:rsidR="00C735A4" w:rsidRPr="007D0569" w:rsidRDefault="00CD78D8">
            <w:pPr>
              <w:jc w:val="center"/>
              <w:rPr>
                <w:szCs w:val="22"/>
              </w:rPr>
            </w:pPr>
            <w:r w:rsidRPr="007D0569">
              <w:rPr>
                <w:szCs w:val="22"/>
              </w:rPr>
              <w:t>≥ 30 – &lt; 50</w:t>
            </w:r>
          </w:p>
        </w:tc>
        <w:tc>
          <w:tcPr>
            <w:tcW w:w="1866" w:type="dxa"/>
          </w:tcPr>
          <w:p w14:paraId="6C21ACDB" w14:textId="77777777" w:rsidR="00C735A4" w:rsidRPr="007D0569" w:rsidRDefault="00CD78D8">
            <w:pPr>
              <w:jc w:val="center"/>
              <w:rPr>
                <w:szCs w:val="22"/>
              </w:rPr>
            </w:pPr>
            <w:r w:rsidRPr="007D0569">
              <w:rPr>
                <w:szCs w:val="22"/>
              </w:rPr>
              <w:t>~ 18</w:t>
            </w:r>
          </w:p>
        </w:tc>
        <w:tc>
          <w:tcPr>
            <w:tcW w:w="2834" w:type="dxa"/>
          </w:tcPr>
          <w:p w14:paraId="62F14A50" w14:textId="77777777" w:rsidR="00C735A4" w:rsidRPr="007D0569" w:rsidRDefault="00CD78D8">
            <w:pPr>
              <w:rPr>
                <w:szCs w:val="22"/>
              </w:rPr>
            </w:pPr>
            <w:r w:rsidRPr="007D0569">
              <w:rPr>
                <w:szCs w:val="22"/>
              </w:rPr>
              <w:t>prieš 4 paras</w:t>
            </w:r>
          </w:p>
        </w:tc>
        <w:tc>
          <w:tcPr>
            <w:tcW w:w="2781" w:type="dxa"/>
          </w:tcPr>
          <w:p w14:paraId="5DBCC989" w14:textId="77777777" w:rsidR="00C735A4" w:rsidRPr="007D0569" w:rsidRDefault="00CD78D8">
            <w:pPr>
              <w:rPr>
                <w:szCs w:val="22"/>
              </w:rPr>
            </w:pPr>
            <w:r w:rsidRPr="007D0569">
              <w:rPr>
                <w:szCs w:val="22"/>
              </w:rPr>
              <w:t>prieš 2</w:t>
            </w:r>
            <w:r w:rsidRPr="007D0569">
              <w:rPr>
                <w:szCs w:val="22"/>
              </w:rPr>
              <w:noBreakHyphen/>
              <w:t>3 paras (&gt; 48 val.)</w:t>
            </w:r>
          </w:p>
        </w:tc>
      </w:tr>
    </w:tbl>
    <w:p w14:paraId="5BED18F9" w14:textId="77777777" w:rsidR="00C735A4" w:rsidRPr="007D0569" w:rsidRDefault="00C735A4">
      <w:pPr>
        <w:pStyle w:val="ammcorpstexte"/>
        <w:rPr>
          <w:rFonts w:ascii="Times New Roman" w:hAnsi="Times New Roman"/>
          <w:iCs/>
          <w:color w:val="auto"/>
          <w:sz w:val="22"/>
          <w:szCs w:val="22"/>
        </w:rPr>
      </w:pPr>
    </w:p>
    <w:p w14:paraId="31E3DD21" w14:textId="7F667FB1" w:rsidR="00C735A4" w:rsidRPr="007D0569" w:rsidRDefault="00CD78D8">
      <w:pPr>
        <w:pStyle w:val="ammcorpstexte"/>
        <w:keepNext/>
        <w:rPr>
          <w:rFonts w:ascii="Times New Roman" w:hAnsi="Times New Roman"/>
          <w:iCs/>
          <w:color w:val="auto"/>
          <w:sz w:val="22"/>
          <w:szCs w:val="22"/>
        </w:rPr>
      </w:pPr>
      <w:r w:rsidRPr="007D0569">
        <w:rPr>
          <w:rFonts w:ascii="Times New Roman" w:hAnsi="Times New Roman"/>
          <w:color w:val="auto"/>
          <w:sz w:val="22"/>
          <w:szCs w:val="22"/>
        </w:rPr>
        <w:t>Vartojimo nutraukimo prieš invazines procedūras arba chirurgines operacijas taisyklių santrauka vaikams pateikta 6 lentelėje.</w:t>
      </w:r>
    </w:p>
    <w:p w14:paraId="0DA6F835" w14:textId="77777777" w:rsidR="00C735A4" w:rsidRPr="007D0569" w:rsidRDefault="00C735A4">
      <w:pPr>
        <w:pStyle w:val="ammcorpstexte"/>
        <w:keepNext/>
        <w:rPr>
          <w:rFonts w:ascii="Times New Roman" w:hAnsi="Times New Roman"/>
          <w:iCs/>
          <w:color w:val="auto"/>
          <w:sz w:val="22"/>
          <w:szCs w:val="22"/>
        </w:rPr>
      </w:pPr>
    </w:p>
    <w:p w14:paraId="598CCC17" w14:textId="1A3DB3EC" w:rsidR="00C735A4" w:rsidRPr="007D0569" w:rsidRDefault="00CD78D8">
      <w:pPr>
        <w:ind w:left="992" w:hanging="992"/>
        <w:rPr>
          <w:b/>
          <w:bCs/>
          <w:szCs w:val="22"/>
        </w:rPr>
      </w:pPr>
      <w:r w:rsidRPr="007D0569">
        <w:rPr>
          <w:b/>
          <w:szCs w:val="22"/>
        </w:rPr>
        <w:t>6 lentelė.</w:t>
      </w:r>
      <w:r w:rsidRPr="007D0569">
        <w:rPr>
          <w:b/>
          <w:szCs w:val="22"/>
        </w:rPr>
        <w:tab/>
        <w:t>Vartojimo nutraukimo prieš invazines procedūras arba chirurgines operacijas taisyklės vaikams</w:t>
      </w:r>
    </w:p>
    <w:p w14:paraId="097E6919" w14:textId="77777777" w:rsidR="00C735A4" w:rsidRPr="007D0569" w:rsidRDefault="00C735A4">
      <w:pPr>
        <w:pStyle w:val="ammcorpstexte"/>
        <w:keepNext/>
        <w:rPr>
          <w:rFonts w:ascii="Times New Roman" w:hAnsi="Times New Roman"/>
          <w:iCs/>
          <w:color w:val="auto"/>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7"/>
        <w:gridCol w:w="5545"/>
      </w:tblGrid>
      <w:tr w:rsidR="00C735A4" w:rsidRPr="007D0569" w14:paraId="5B3D95F2" w14:textId="77777777">
        <w:tc>
          <w:tcPr>
            <w:tcW w:w="3431" w:type="dxa"/>
          </w:tcPr>
          <w:p w14:paraId="51929649" w14:textId="77777777" w:rsidR="00C735A4" w:rsidRPr="00B63C55" w:rsidRDefault="00CD78D8">
            <w:pPr>
              <w:ind w:left="33"/>
              <w:rPr>
                <w:b/>
                <w:bCs/>
                <w:iCs/>
                <w:color w:val="000000"/>
                <w:szCs w:val="22"/>
              </w:rPr>
            </w:pPr>
            <w:r w:rsidRPr="00B63C55">
              <w:rPr>
                <w:b/>
                <w:bCs/>
                <w:color w:val="000000"/>
                <w:szCs w:val="22"/>
              </w:rPr>
              <w:t>Inkstų funkcija</w:t>
            </w:r>
          </w:p>
          <w:p w14:paraId="7F9C3CD1" w14:textId="77777777" w:rsidR="00C735A4" w:rsidRPr="00B63C55" w:rsidRDefault="00CD78D8">
            <w:pPr>
              <w:ind w:left="33"/>
              <w:rPr>
                <w:b/>
                <w:bCs/>
                <w:color w:val="000000"/>
                <w:szCs w:val="22"/>
              </w:rPr>
            </w:pPr>
            <w:r w:rsidRPr="00B63C55">
              <w:rPr>
                <w:b/>
                <w:bCs/>
                <w:color w:val="000000"/>
                <w:szCs w:val="22"/>
              </w:rPr>
              <w:t>(aGFG </w:t>
            </w:r>
            <w:r w:rsidRPr="00B63C55">
              <w:rPr>
                <w:b/>
                <w:bCs/>
                <w:szCs w:val="22"/>
              </w:rPr>
              <w:t>ml/min./1,73 m</w:t>
            </w:r>
            <w:r w:rsidRPr="00B63C55">
              <w:rPr>
                <w:b/>
                <w:bCs/>
                <w:szCs w:val="22"/>
                <w:vertAlign w:val="superscript"/>
              </w:rPr>
              <w:t>2</w:t>
            </w:r>
            <w:r w:rsidRPr="00B63C55">
              <w:rPr>
                <w:b/>
                <w:bCs/>
                <w:color w:val="000000"/>
                <w:szCs w:val="22"/>
              </w:rPr>
              <w:t>)</w:t>
            </w:r>
          </w:p>
        </w:tc>
        <w:tc>
          <w:tcPr>
            <w:tcW w:w="5659" w:type="dxa"/>
          </w:tcPr>
          <w:p w14:paraId="27D61703" w14:textId="77777777" w:rsidR="00C735A4" w:rsidRPr="00B63C55" w:rsidRDefault="00CD78D8">
            <w:pPr>
              <w:ind w:left="33"/>
              <w:rPr>
                <w:b/>
                <w:bCs/>
                <w:iCs/>
                <w:color w:val="000000"/>
                <w:szCs w:val="22"/>
              </w:rPr>
            </w:pPr>
            <w:r w:rsidRPr="00B63C55">
              <w:rPr>
                <w:b/>
                <w:bCs/>
                <w:color w:val="000000"/>
                <w:szCs w:val="22"/>
              </w:rPr>
              <w:t>Prieš planinę operaciją gydymą dabigatranu reikia nutraukti</w:t>
            </w:r>
          </w:p>
        </w:tc>
      </w:tr>
      <w:tr w:rsidR="00C735A4" w:rsidRPr="007D0569" w14:paraId="43324296" w14:textId="77777777">
        <w:tc>
          <w:tcPr>
            <w:tcW w:w="3431" w:type="dxa"/>
          </w:tcPr>
          <w:p w14:paraId="64AE462B" w14:textId="77777777" w:rsidR="00C735A4" w:rsidRPr="007D0569" w:rsidRDefault="00CD78D8">
            <w:pPr>
              <w:ind w:left="33"/>
              <w:rPr>
                <w:color w:val="000000"/>
                <w:szCs w:val="22"/>
              </w:rPr>
            </w:pPr>
            <w:r w:rsidRPr="007D0569">
              <w:rPr>
                <w:color w:val="000000"/>
                <w:szCs w:val="22"/>
              </w:rPr>
              <w:t>&gt; 80</w:t>
            </w:r>
          </w:p>
        </w:tc>
        <w:tc>
          <w:tcPr>
            <w:tcW w:w="5659" w:type="dxa"/>
          </w:tcPr>
          <w:p w14:paraId="0CC6D6FC" w14:textId="77777777" w:rsidR="00C735A4" w:rsidRPr="007D0569" w:rsidRDefault="00CD78D8">
            <w:pPr>
              <w:ind w:left="33"/>
              <w:rPr>
                <w:color w:val="000000"/>
                <w:szCs w:val="22"/>
              </w:rPr>
            </w:pPr>
            <w:r w:rsidRPr="007D0569">
              <w:rPr>
                <w:color w:val="000000"/>
                <w:szCs w:val="22"/>
              </w:rPr>
              <w:t>prieš 24 val.</w:t>
            </w:r>
          </w:p>
        </w:tc>
      </w:tr>
      <w:tr w:rsidR="00C735A4" w:rsidRPr="007D0569" w14:paraId="307BA992" w14:textId="77777777">
        <w:tc>
          <w:tcPr>
            <w:tcW w:w="3431" w:type="dxa"/>
          </w:tcPr>
          <w:p w14:paraId="7A314171" w14:textId="77777777" w:rsidR="00C735A4" w:rsidRPr="007D0569" w:rsidRDefault="00CD78D8">
            <w:pPr>
              <w:ind w:left="33"/>
              <w:rPr>
                <w:color w:val="000000"/>
                <w:szCs w:val="22"/>
              </w:rPr>
            </w:pPr>
            <w:r w:rsidRPr="007D0569">
              <w:rPr>
                <w:color w:val="000000"/>
                <w:szCs w:val="22"/>
              </w:rPr>
              <w:t>50–80</w:t>
            </w:r>
          </w:p>
        </w:tc>
        <w:tc>
          <w:tcPr>
            <w:tcW w:w="5659" w:type="dxa"/>
          </w:tcPr>
          <w:p w14:paraId="4EA87ACB" w14:textId="77777777" w:rsidR="00C735A4" w:rsidRPr="007D0569" w:rsidRDefault="00CD78D8">
            <w:pPr>
              <w:ind w:left="33"/>
              <w:rPr>
                <w:color w:val="000000"/>
                <w:szCs w:val="22"/>
              </w:rPr>
            </w:pPr>
            <w:r w:rsidRPr="007D0569">
              <w:rPr>
                <w:color w:val="000000"/>
                <w:szCs w:val="22"/>
              </w:rPr>
              <w:t>prieš 2 paras</w:t>
            </w:r>
          </w:p>
        </w:tc>
      </w:tr>
      <w:tr w:rsidR="00C735A4" w:rsidRPr="007D0569" w14:paraId="67319231" w14:textId="77777777">
        <w:tc>
          <w:tcPr>
            <w:tcW w:w="3431" w:type="dxa"/>
          </w:tcPr>
          <w:p w14:paraId="13250821" w14:textId="77777777" w:rsidR="00C735A4" w:rsidRPr="007D0569" w:rsidRDefault="00CD78D8">
            <w:pPr>
              <w:ind w:left="33"/>
              <w:rPr>
                <w:color w:val="000000"/>
                <w:szCs w:val="22"/>
              </w:rPr>
            </w:pPr>
            <w:r w:rsidRPr="007D0569">
              <w:rPr>
                <w:color w:val="000000"/>
                <w:szCs w:val="22"/>
              </w:rPr>
              <w:t>&lt; 50</w:t>
            </w:r>
          </w:p>
        </w:tc>
        <w:tc>
          <w:tcPr>
            <w:tcW w:w="5659" w:type="dxa"/>
          </w:tcPr>
          <w:p w14:paraId="0EB59569" w14:textId="77777777" w:rsidR="00C735A4" w:rsidRPr="007D0569" w:rsidRDefault="00CD78D8">
            <w:pPr>
              <w:ind w:left="33"/>
              <w:rPr>
                <w:iCs/>
                <w:color w:val="000000"/>
                <w:szCs w:val="22"/>
              </w:rPr>
            </w:pPr>
            <w:r w:rsidRPr="007D0569">
              <w:rPr>
                <w:szCs w:val="22"/>
              </w:rPr>
              <w:t>Tyrimų su šiais pacientais neatlikta (žr. 4.3 skyrių).</w:t>
            </w:r>
          </w:p>
        </w:tc>
      </w:tr>
    </w:tbl>
    <w:p w14:paraId="73C252B7" w14:textId="77777777" w:rsidR="00C735A4" w:rsidRPr="007D0569" w:rsidRDefault="00C735A4">
      <w:pPr>
        <w:rPr>
          <w:szCs w:val="22"/>
          <w:lang w:eastAsia="da-DK"/>
        </w:rPr>
      </w:pPr>
    </w:p>
    <w:p w14:paraId="00EC2C6C" w14:textId="71C70F8C" w:rsidR="00C735A4" w:rsidRPr="00B63C55" w:rsidRDefault="00CD78D8">
      <w:pPr>
        <w:pStyle w:val="ammcorpstexte"/>
        <w:keepNext/>
        <w:keepLines/>
        <w:rPr>
          <w:rFonts w:ascii="Times New Roman" w:hAnsi="Times New Roman"/>
          <w:iCs/>
          <w:color w:val="auto"/>
          <w:sz w:val="22"/>
          <w:szCs w:val="22"/>
          <w:u w:val="single"/>
        </w:rPr>
      </w:pPr>
      <w:r w:rsidRPr="00B63C55">
        <w:rPr>
          <w:rFonts w:ascii="Times New Roman" w:hAnsi="Times New Roman"/>
          <w:iCs/>
          <w:color w:val="auto"/>
          <w:sz w:val="22"/>
          <w:szCs w:val="22"/>
          <w:u w:val="single"/>
        </w:rPr>
        <w:t xml:space="preserve">Spinalinė anestezija, epidurinė anestezija, lumbalinė </w:t>
      </w:r>
      <w:r w:rsidR="000C639B">
        <w:rPr>
          <w:rFonts w:ascii="Times New Roman" w:hAnsi="Times New Roman"/>
          <w:iCs/>
          <w:color w:val="auto"/>
          <w:sz w:val="22"/>
          <w:szCs w:val="22"/>
          <w:u w:val="single"/>
        </w:rPr>
        <w:t xml:space="preserve">(juosmeninė) </w:t>
      </w:r>
      <w:r w:rsidRPr="00B63C55">
        <w:rPr>
          <w:rFonts w:ascii="Times New Roman" w:hAnsi="Times New Roman"/>
          <w:iCs/>
          <w:color w:val="auto"/>
          <w:sz w:val="22"/>
          <w:szCs w:val="22"/>
          <w:u w:val="single"/>
        </w:rPr>
        <w:t>punkcija</w:t>
      </w:r>
    </w:p>
    <w:p w14:paraId="7F70DB1C" w14:textId="77777777" w:rsidR="00C735A4" w:rsidRPr="007D0569" w:rsidRDefault="00C735A4">
      <w:pPr>
        <w:keepNext/>
        <w:keepLines/>
        <w:rPr>
          <w:szCs w:val="22"/>
          <w:lang w:eastAsia="da-DK"/>
        </w:rPr>
      </w:pPr>
    </w:p>
    <w:p w14:paraId="2792C400" w14:textId="430B24DA" w:rsidR="00C735A4" w:rsidRPr="007D0569" w:rsidRDefault="00557BB8">
      <w:pPr>
        <w:rPr>
          <w:szCs w:val="22"/>
        </w:rPr>
      </w:pPr>
      <w:r>
        <w:rPr>
          <w:szCs w:val="22"/>
        </w:rPr>
        <w:t xml:space="preserve">Atliekant tokias procedūras kaip </w:t>
      </w:r>
      <w:r w:rsidRPr="007D0569">
        <w:rPr>
          <w:szCs w:val="22"/>
        </w:rPr>
        <w:t>spinalinė anestezija, gali reikėti</w:t>
      </w:r>
      <w:r>
        <w:rPr>
          <w:szCs w:val="22"/>
        </w:rPr>
        <w:t xml:space="preserve"> </w:t>
      </w:r>
      <w:r w:rsidR="000C639B">
        <w:rPr>
          <w:szCs w:val="22"/>
        </w:rPr>
        <w:t>visiškos</w:t>
      </w:r>
      <w:r>
        <w:rPr>
          <w:szCs w:val="22"/>
        </w:rPr>
        <w:t xml:space="preserve"> </w:t>
      </w:r>
      <w:r w:rsidRPr="007D0569">
        <w:rPr>
          <w:szCs w:val="22"/>
        </w:rPr>
        <w:t>hemostazės</w:t>
      </w:r>
      <w:r>
        <w:rPr>
          <w:szCs w:val="22"/>
        </w:rPr>
        <w:t>.</w:t>
      </w:r>
    </w:p>
    <w:p w14:paraId="4475F88F" w14:textId="77777777" w:rsidR="00C735A4" w:rsidRPr="007D0569" w:rsidRDefault="00C735A4">
      <w:pPr>
        <w:rPr>
          <w:szCs w:val="22"/>
          <w:lang w:eastAsia="da-DK"/>
        </w:rPr>
      </w:pPr>
    </w:p>
    <w:p w14:paraId="7CCD6781" w14:textId="1D918BC6" w:rsidR="00C735A4" w:rsidRPr="007D0569" w:rsidRDefault="00CD78D8">
      <w:pPr>
        <w:rPr>
          <w:szCs w:val="22"/>
        </w:rPr>
      </w:pPr>
      <w:r w:rsidRPr="007D0569">
        <w:rPr>
          <w:szCs w:val="22"/>
        </w:rPr>
        <w:t xml:space="preserve">Trauminės ar kartotinės punkcijos bei ilgalaikio epidurinio kateterio laikymo metu gali padidėti spinalinės ar epidurinės hematomos rizika. Kateterį ištraukus, pirmą dabigatrano eteksilato dozę galima </w:t>
      </w:r>
      <w:r w:rsidR="00331508">
        <w:rPr>
          <w:szCs w:val="22"/>
        </w:rPr>
        <w:t>vartoti</w:t>
      </w:r>
      <w:r w:rsidRPr="007D0569">
        <w:rPr>
          <w:szCs w:val="22"/>
        </w:rPr>
        <w:t xml:space="preserve"> praėjus ne mažiau kaip 2 valandoms. Būtina dažnai stebėti, ar tokiems pacientams neatsiranda spinalinės ar epidurinės hematomos neurologinių požymių ir simptomų.</w:t>
      </w:r>
    </w:p>
    <w:p w14:paraId="6F08ACBB" w14:textId="77777777" w:rsidR="00C735A4" w:rsidRPr="007D0569" w:rsidRDefault="00C735A4">
      <w:pPr>
        <w:rPr>
          <w:i/>
          <w:szCs w:val="22"/>
          <w:u w:val="single"/>
        </w:rPr>
      </w:pPr>
    </w:p>
    <w:p w14:paraId="3AD77F4A" w14:textId="77777777" w:rsidR="00C735A4" w:rsidRPr="00B63C55" w:rsidRDefault="00CD78D8">
      <w:pPr>
        <w:keepNext/>
        <w:keepLines/>
        <w:rPr>
          <w:iCs/>
          <w:szCs w:val="22"/>
          <w:u w:val="single"/>
        </w:rPr>
      </w:pPr>
      <w:r w:rsidRPr="00B63C55">
        <w:rPr>
          <w:iCs/>
          <w:szCs w:val="22"/>
          <w:u w:val="single"/>
        </w:rPr>
        <w:t>Pooperacinė fazė</w:t>
      </w:r>
    </w:p>
    <w:p w14:paraId="783B0F5F" w14:textId="77777777" w:rsidR="00C735A4" w:rsidRPr="007D0569" w:rsidRDefault="00C735A4">
      <w:pPr>
        <w:keepNext/>
        <w:keepLines/>
        <w:rPr>
          <w:szCs w:val="22"/>
        </w:rPr>
      </w:pPr>
    </w:p>
    <w:p w14:paraId="0CC9B962" w14:textId="73ABF6D4" w:rsidR="00C735A4" w:rsidRPr="007D0569" w:rsidRDefault="00CD78D8">
      <w:pPr>
        <w:pStyle w:val="Default"/>
        <w:keepNext/>
        <w:keepLines/>
        <w:rPr>
          <w:color w:val="auto"/>
          <w:sz w:val="22"/>
          <w:szCs w:val="22"/>
        </w:rPr>
      </w:pPr>
      <w:r w:rsidRPr="007D0569">
        <w:rPr>
          <w:sz w:val="22"/>
          <w:szCs w:val="22"/>
        </w:rPr>
        <w:t>Po invazinės procedūros arba operacijos</w:t>
      </w:r>
      <w:r w:rsidR="005B1476">
        <w:rPr>
          <w:sz w:val="22"/>
          <w:szCs w:val="22"/>
        </w:rPr>
        <w:t>,</w:t>
      </w:r>
      <w:r w:rsidRPr="007D0569">
        <w:rPr>
          <w:sz w:val="22"/>
          <w:szCs w:val="22"/>
        </w:rPr>
        <w:t xml:space="preserve"> </w:t>
      </w:r>
      <w:r w:rsidR="005B1476">
        <w:rPr>
          <w:sz w:val="22"/>
          <w:szCs w:val="22"/>
        </w:rPr>
        <w:t>įsitikinus, kad</w:t>
      </w:r>
      <w:r w:rsidR="005B1476" w:rsidRPr="007D0569">
        <w:rPr>
          <w:sz w:val="22"/>
          <w:szCs w:val="22"/>
        </w:rPr>
        <w:t xml:space="preserve"> leidžia klinikinės aplinkybės ir yra </w:t>
      </w:r>
      <w:r w:rsidR="00C86127">
        <w:rPr>
          <w:sz w:val="22"/>
          <w:szCs w:val="22"/>
        </w:rPr>
        <w:t>užtikrinta</w:t>
      </w:r>
      <w:r w:rsidR="005B1476" w:rsidRPr="007D0569">
        <w:rPr>
          <w:sz w:val="22"/>
          <w:szCs w:val="22"/>
        </w:rPr>
        <w:t xml:space="preserve"> pakankama hemostazė</w:t>
      </w:r>
      <w:r w:rsidR="005B1476">
        <w:rPr>
          <w:sz w:val="22"/>
          <w:szCs w:val="22"/>
        </w:rPr>
        <w:t>,</w:t>
      </w:r>
      <w:r w:rsidR="005B1476" w:rsidRPr="007D0569">
        <w:rPr>
          <w:sz w:val="22"/>
          <w:szCs w:val="22"/>
        </w:rPr>
        <w:t xml:space="preserve"> </w:t>
      </w:r>
      <w:r w:rsidRPr="007D0569">
        <w:rPr>
          <w:sz w:val="22"/>
          <w:szCs w:val="22"/>
        </w:rPr>
        <w:t>gydymą dabigatranu eteksilatu reikia atnaujinti kuo greičiau.</w:t>
      </w:r>
    </w:p>
    <w:p w14:paraId="31D9A078" w14:textId="77777777" w:rsidR="00C735A4" w:rsidRPr="007D0569" w:rsidRDefault="00C735A4">
      <w:pPr>
        <w:rPr>
          <w:szCs w:val="22"/>
        </w:rPr>
      </w:pPr>
    </w:p>
    <w:p w14:paraId="04EDFA75" w14:textId="703BCCE2" w:rsidR="00C735A4" w:rsidRPr="007D0569" w:rsidRDefault="00CD78D8">
      <w:pPr>
        <w:rPr>
          <w:szCs w:val="22"/>
        </w:rPr>
      </w:pPr>
      <w:r w:rsidRPr="007D0569">
        <w:rPr>
          <w:szCs w:val="22"/>
        </w:rPr>
        <w:t>Pacientus, kuriems yra kraujavimo arba per didelės ekspozicijos rizika, ypač tuos, kurių inkstų funkcija susilpnėjusi (</w:t>
      </w:r>
      <w:r w:rsidR="0082755C">
        <w:rPr>
          <w:szCs w:val="22"/>
        </w:rPr>
        <w:t>taip pat</w:t>
      </w:r>
      <w:r w:rsidRPr="007D0569">
        <w:rPr>
          <w:szCs w:val="22"/>
        </w:rPr>
        <w:t xml:space="preserve"> žr. 3 lentelę), reikia gydyti </w:t>
      </w:r>
      <w:r w:rsidR="00773C07">
        <w:rPr>
          <w:szCs w:val="22"/>
        </w:rPr>
        <w:t>laikantis saugumo priemonių</w:t>
      </w:r>
      <w:r w:rsidRPr="007D0569">
        <w:rPr>
          <w:szCs w:val="22"/>
        </w:rPr>
        <w:t xml:space="preserve"> (žr. 4.4 ir 5.1 skyrius).</w:t>
      </w:r>
    </w:p>
    <w:p w14:paraId="38AE0C55" w14:textId="77777777" w:rsidR="00C735A4" w:rsidRPr="007D0569" w:rsidRDefault="00C735A4">
      <w:pPr>
        <w:rPr>
          <w:szCs w:val="22"/>
          <w:u w:val="single"/>
        </w:rPr>
      </w:pPr>
    </w:p>
    <w:p w14:paraId="081BEAB4" w14:textId="6FBC2E86" w:rsidR="00C735A4" w:rsidRPr="007D0569" w:rsidRDefault="00CD78D8">
      <w:pPr>
        <w:keepNext/>
        <w:keepLines/>
        <w:rPr>
          <w:szCs w:val="22"/>
          <w:u w:val="single"/>
        </w:rPr>
      </w:pPr>
      <w:r w:rsidRPr="007D0569">
        <w:rPr>
          <w:szCs w:val="22"/>
          <w:u w:val="single"/>
        </w:rPr>
        <w:t xml:space="preserve">Pacientai, kuriems yra didelė mirštamumo dėl operacijos rizika </w:t>
      </w:r>
      <w:r w:rsidR="0082755C">
        <w:rPr>
          <w:szCs w:val="22"/>
          <w:u w:val="single"/>
        </w:rPr>
        <w:t>ir</w:t>
      </w:r>
      <w:r w:rsidRPr="007D0569">
        <w:rPr>
          <w:szCs w:val="22"/>
          <w:u w:val="single"/>
        </w:rPr>
        <w:t xml:space="preserve"> kurie</w:t>
      </w:r>
      <w:r w:rsidR="0082755C">
        <w:rPr>
          <w:szCs w:val="22"/>
          <w:u w:val="single"/>
        </w:rPr>
        <w:t>ms</w:t>
      </w:r>
      <w:r w:rsidRPr="007D0569">
        <w:rPr>
          <w:szCs w:val="22"/>
          <w:u w:val="single"/>
        </w:rPr>
        <w:t xml:space="preserve"> </w:t>
      </w:r>
      <w:r w:rsidR="0082755C">
        <w:rPr>
          <w:szCs w:val="22"/>
          <w:u w:val="single"/>
        </w:rPr>
        <w:t>yra</w:t>
      </w:r>
      <w:r w:rsidRPr="007D0569">
        <w:rPr>
          <w:szCs w:val="22"/>
          <w:u w:val="single"/>
        </w:rPr>
        <w:t xml:space="preserve"> tromboembolinių reiškinių </w:t>
      </w:r>
      <w:r w:rsidR="0082755C">
        <w:rPr>
          <w:szCs w:val="22"/>
          <w:u w:val="single"/>
        </w:rPr>
        <w:t xml:space="preserve">vidinių </w:t>
      </w:r>
      <w:r w:rsidRPr="007D0569">
        <w:rPr>
          <w:szCs w:val="22"/>
          <w:u w:val="single"/>
        </w:rPr>
        <w:t>rizikos veiksnių</w:t>
      </w:r>
    </w:p>
    <w:p w14:paraId="3207BC5B" w14:textId="77777777" w:rsidR="00C735A4" w:rsidRPr="007D0569" w:rsidRDefault="00C735A4">
      <w:pPr>
        <w:keepNext/>
        <w:keepLines/>
        <w:ind w:left="567" w:hanging="567"/>
        <w:rPr>
          <w:szCs w:val="22"/>
          <w:lang w:eastAsia="da-DK"/>
        </w:rPr>
      </w:pPr>
    </w:p>
    <w:p w14:paraId="6DD1B50A" w14:textId="2151C68A"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 xml:space="preserve">Tokiems pacientams dabigatrano eteksilato saugumo ir veiksmingumo duomenys yra riboti, todėl juos reikia gydyti </w:t>
      </w:r>
      <w:r w:rsidR="00773C07">
        <w:rPr>
          <w:rFonts w:ascii="Times New Roman" w:hAnsi="Times New Roman"/>
          <w:color w:val="auto"/>
          <w:sz w:val="22"/>
          <w:szCs w:val="22"/>
        </w:rPr>
        <w:t>laikantis saugumo priemonių</w:t>
      </w:r>
      <w:r w:rsidRPr="007D0569">
        <w:rPr>
          <w:rFonts w:ascii="Times New Roman" w:hAnsi="Times New Roman"/>
          <w:color w:val="auto"/>
          <w:sz w:val="22"/>
          <w:szCs w:val="22"/>
        </w:rPr>
        <w:t>.</w:t>
      </w:r>
    </w:p>
    <w:p w14:paraId="211B3380" w14:textId="77777777" w:rsidR="00C735A4" w:rsidRPr="007D0569" w:rsidRDefault="00C735A4">
      <w:pPr>
        <w:rPr>
          <w:szCs w:val="22"/>
          <w:lang w:eastAsia="da-DK"/>
        </w:rPr>
      </w:pPr>
    </w:p>
    <w:p w14:paraId="2B937A83" w14:textId="77777777" w:rsidR="00C735A4" w:rsidRPr="007D0569" w:rsidRDefault="00CD78D8">
      <w:pPr>
        <w:keepNext/>
        <w:keepLines/>
        <w:rPr>
          <w:szCs w:val="22"/>
          <w:u w:val="single"/>
        </w:rPr>
      </w:pPr>
      <w:r w:rsidRPr="007D0569">
        <w:rPr>
          <w:szCs w:val="22"/>
          <w:u w:val="single"/>
        </w:rPr>
        <w:t>Šlaunikaulio lūžio operacija</w:t>
      </w:r>
    </w:p>
    <w:p w14:paraId="53CFB23B" w14:textId="77777777" w:rsidR="00C735A4" w:rsidRPr="007D0569" w:rsidRDefault="00C735A4">
      <w:pPr>
        <w:keepNext/>
        <w:keepLines/>
        <w:rPr>
          <w:szCs w:val="22"/>
          <w:lang w:eastAsia="da-DK"/>
        </w:rPr>
      </w:pPr>
    </w:p>
    <w:p w14:paraId="61F55594" w14:textId="77777777" w:rsidR="00C735A4" w:rsidRPr="007D0569" w:rsidRDefault="00CD78D8">
      <w:pPr>
        <w:rPr>
          <w:szCs w:val="22"/>
        </w:rPr>
      </w:pPr>
      <w:r w:rsidRPr="007D0569">
        <w:rPr>
          <w:szCs w:val="22"/>
        </w:rPr>
        <w:t>Apie pacientų, kuriems atliekama šlaunikaulio lūžio operacija, gydymą dabigatranu eteksilatu duomenų nėra, todėl jų šiuo vaistiniu preparatu gydyti nerekomenduojama.</w:t>
      </w:r>
    </w:p>
    <w:p w14:paraId="1BE0E7EF" w14:textId="77777777" w:rsidR="00C735A4" w:rsidRPr="007D0569" w:rsidRDefault="00C735A4">
      <w:pPr>
        <w:rPr>
          <w:szCs w:val="22"/>
          <w:u w:val="single"/>
        </w:rPr>
      </w:pPr>
    </w:p>
    <w:p w14:paraId="1E2E7526" w14:textId="593A5959" w:rsidR="00C735A4" w:rsidRPr="007D0569" w:rsidRDefault="0082755C">
      <w:pPr>
        <w:keepNext/>
        <w:keepLines/>
        <w:rPr>
          <w:b/>
          <w:i/>
          <w:szCs w:val="22"/>
        </w:rPr>
      </w:pPr>
      <w:r>
        <w:rPr>
          <w:szCs w:val="22"/>
          <w:u w:val="single"/>
        </w:rPr>
        <w:t>Sutrikusi kepenų funkcija</w:t>
      </w:r>
    </w:p>
    <w:p w14:paraId="7750E48E" w14:textId="77777777" w:rsidR="00C735A4" w:rsidRPr="007D0569" w:rsidRDefault="00C735A4">
      <w:pPr>
        <w:pStyle w:val="ammcorpstexte"/>
        <w:keepNext/>
        <w:keepLines/>
        <w:rPr>
          <w:rFonts w:ascii="Times New Roman" w:hAnsi="Times New Roman"/>
          <w:b/>
          <w:i/>
          <w:color w:val="auto"/>
          <w:sz w:val="22"/>
          <w:szCs w:val="22"/>
        </w:rPr>
      </w:pPr>
    </w:p>
    <w:p w14:paraId="755D0CCD" w14:textId="62890025" w:rsidR="00C735A4" w:rsidRPr="007D0569" w:rsidRDefault="00CD78D8">
      <w:pPr>
        <w:keepNext/>
        <w:keepLines/>
        <w:rPr>
          <w:szCs w:val="22"/>
        </w:rPr>
      </w:pPr>
      <w:r w:rsidRPr="007D0569">
        <w:rPr>
          <w:szCs w:val="22"/>
        </w:rPr>
        <w:t xml:space="preserve">Pacientai, kuriems kepenų fermentų aktyvumas daugiau kaip 2 kartus viršija VNR, į svarbiausius tyrimus nebuvo įtraukti. Tokių pacientų gydymo patirties nėra, todėl jų dabigatranu eteksilatu gydyti nerekomenduojama. Jeigu yra </w:t>
      </w:r>
      <w:r w:rsidR="0082755C">
        <w:rPr>
          <w:szCs w:val="22"/>
        </w:rPr>
        <w:t xml:space="preserve">gyvybei pavojingas </w:t>
      </w:r>
      <w:r w:rsidRPr="007D0569">
        <w:rPr>
          <w:szCs w:val="22"/>
        </w:rPr>
        <w:t>kepenų funkcijos sutrikimas arba kepenų liga, vaistinio preparato vartoti draudžiama (žr. 4.3 skyrių).</w:t>
      </w:r>
    </w:p>
    <w:p w14:paraId="0DC10000" w14:textId="77777777" w:rsidR="00C735A4" w:rsidRPr="007D0569" w:rsidRDefault="00C735A4">
      <w:pPr>
        <w:rPr>
          <w:szCs w:val="22"/>
          <w:lang w:eastAsia="da-DK"/>
        </w:rPr>
      </w:pPr>
    </w:p>
    <w:p w14:paraId="4029A64A" w14:textId="77777777" w:rsidR="00C735A4" w:rsidRPr="007D0569" w:rsidRDefault="00CD78D8">
      <w:pPr>
        <w:pStyle w:val="ammcorpstexte"/>
        <w:keepNext/>
        <w:rPr>
          <w:rFonts w:ascii="Times New Roman" w:hAnsi="Times New Roman"/>
          <w:color w:val="auto"/>
          <w:sz w:val="22"/>
          <w:szCs w:val="22"/>
          <w:u w:val="single"/>
        </w:rPr>
      </w:pPr>
      <w:r w:rsidRPr="007D0569">
        <w:rPr>
          <w:rFonts w:ascii="Times New Roman" w:hAnsi="Times New Roman"/>
          <w:color w:val="auto"/>
          <w:sz w:val="22"/>
          <w:szCs w:val="22"/>
          <w:u w:val="single"/>
        </w:rPr>
        <w:t>Sąveika su P</w:t>
      </w:r>
      <w:r w:rsidRPr="007D0569">
        <w:rPr>
          <w:rFonts w:ascii="Times New Roman" w:hAnsi="Times New Roman"/>
          <w:color w:val="auto"/>
          <w:sz w:val="22"/>
          <w:szCs w:val="22"/>
          <w:u w:val="single"/>
        </w:rPr>
        <w:noBreakHyphen/>
        <w:t>glikoproteino induktoriais</w:t>
      </w:r>
    </w:p>
    <w:p w14:paraId="18DD37C2" w14:textId="77777777" w:rsidR="00C735A4" w:rsidRPr="007D0569" w:rsidRDefault="00C735A4">
      <w:pPr>
        <w:pStyle w:val="ammcorpstexte"/>
        <w:keepNext/>
        <w:rPr>
          <w:rFonts w:ascii="Times New Roman" w:hAnsi="Times New Roman"/>
          <w:color w:val="auto"/>
          <w:sz w:val="22"/>
          <w:szCs w:val="22"/>
          <w:u w:val="single"/>
        </w:rPr>
      </w:pPr>
    </w:p>
    <w:p w14:paraId="79B0BCE7" w14:textId="77777777"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Tikėtina, kad derinimas su P</w:t>
      </w:r>
      <w:r w:rsidRPr="007D0569">
        <w:rPr>
          <w:rFonts w:ascii="Times New Roman" w:hAnsi="Times New Roman"/>
          <w:color w:val="auto"/>
          <w:sz w:val="22"/>
          <w:szCs w:val="22"/>
        </w:rPr>
        <w:noBreakHyphen/>
        <w:t>glikoproteino induktoriais lemia dabigatrano koncentracijos sumažėjimą kraujo plazmoje, todėl turi būti vengtinas (žr. 4.5 ir 5.2 skyrius).</w:t>
      </w:r>
    </w:p>
    <w:p w14:paraId="0C4BE94D" w14:textId="77777777" w:rsidR="00C735A4" w:rsidRPr="007D0569" w:rsidRDefault="00C735A4">
      <w:pPr>
        <w:pStyle w:val="ammcorpstexte"/>
        <w:rPr>
          <w:rFonts w:ascii="Times New Roman" w:hAnsi="Times New Roman"/>
          <w:color w:val="auto"/>
          <w:sz w:val="22"/>
          <w:szCs w:val="22"/>
        </w:rPr>
      </w:pPr>
    </w:p>
    <w:p w14:paraId="5741DA5B" w14:textId="77777777" w:rsidR="00C735A4" w:rsidRPr="007D0569" w:rsidRDefault="00CD78D8">
      <w:pPr>
        <w:pStyle w:val="ammcorpstexte"/>
        <w:keepNext/>
        <w:rPr>
          <w:rFonts w:ascii="Times New Roman" w:hAnsi="Times New Roman"/>
          <w:color w:val="auto"/>
          <w:sz w:val="22"/>
          <w:szCs w:val="22"/>
          <w:u w:val="single"/>
        </w:rPr>
      </w:pPr>
      <w:r w:rsidRPr="007D0569">
        <w:rPr>
          <w:rFonts w:ascii="Times New Roman" w:hAnsi="Times New Roman"/>
          <w:color w:val="auto"/>
          <w:sz w:val="22"/>
          <w:szCs w:val="22"/>
          <w:u w:val="single"/>
        </w:rPr>
        <w:t>Antifosfolipidiniu sindromu sergantys pacientai</w:t>
      </w:r>
    </w:p>
    <w:p w14:paraId="1462B56B" w14:textId="77777777" w:rsidR="00C735A4" w:rsidRPr="007D0569" w:rsidRDefault="00C735A4">
      <w:pPr>
        <w:pStyle w:val="ammcorpstexte"/>
        <w:keepNext/>
        <w:rPr>
          <w:rFonts w:ascii="Times New Roman" w:hAnsi="Times New Roman"/>
          <w:color w:val="auto"/>
          <w:sz w:val="22"/>
          <w:szCs w:val="22"/>
          <w:u w:val="single"/>
        </w:rPr>
      </w:pPr>
    </w:p>
    <w:p w14:paraId="29D693FA" w14:textId="5340564C"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 xml:space="preserve">Tiesioginio poveikio geriamieji antikoaguliantai (TPGA), įskaitant dabigatraną eteksilatą, nerekomenduojami antifosfolipidiniu sindromu sergantiems pacientams, kuriems </w:t>
      </w:r>
      <w:r w:rsidR="00DC169A">
        <w:rPr>
          <w:rFonts w:ascii="Times New Roman" w:hAnsi="Times New Roman"/>
          <w:color w:val="auto"/>
          <w:sz w:val="22"/>
          <w:szCs w:val="22"/>
        </w:rPr>
        <w:t>anksčiau</w:t>
      </w:r>
      <w:r w:rsidRPr="007D0569">
        <w:rPr>
          <w:rFonts w:ascii="Times New Roman" w:hAnsi="Times New Roman"/>
          <w:color w:val="auto"/>
          <w:sz w:val="22"/>
          <w:szCs w:val="22"/>
        </w:rPr>
        <w:t xml:space="preserve"> buvo nustatyta trombozė. Taikant gydymą TPGA, visų pirma tiems pacientams, kuriems nustatyti visų trijų pogrupių antifosfolipidiniai antikūnai (vilkligės antikoaguliantai, antikardiolipino antikūnai ir anti</w:t>
      </w:r>
      <w:r w:rsidRPr="007D0569">
        <w:rPr>
          <w:rFonts w:ascii="Times New Roman" w:hAnsi="Times New Roman"/>
          <w:color w:val="auto"/>
          <w:sz w:val="22"/>
          <w:szCs w:val="22"/>
        </w:rPr>
        <w:noBreakHyphen/>
        <w:t>beta 2</w:t>
      </w:r>
      <w:r w:rsidRPr="007D0569">
        <w:rPr>
          <w:rFonts w:ascii="Times New Roman" w:hAnsi="Times New Roman"/>
          <w:color w:val="auto"/>
          <w:sz w:val="22"/>
          <w:szCs w:val="22"/>
        </w:rPr>
        <w:noBreakHyphen/>
        <w:t>glikoproteino I antikūnai), tromboziniai reiškiniai gali pasikartoti dažniau nei taikant vitamino K antagonistų terapiją.</w:t>
      </w:r>
    </w:p>
    <w:p w14:paraId="27F7A9F3" w14:textId="77777777" w:rsidR="00C735A4" w:rsidRPr="007D0569" w:rsidRDefault="00C735A4">
      <w:pPr>
        <w:pStyle w:val="ammcorpstexte"/>
        <w:rPr>
          <w:rFonts w:ascii="Times New Roman" w:hAnsi="Times New Roman"/>
          <w:color w:val="auto"/>
          <w:sz w:val="22"/>
          <w:szCs w:val="22"/>
        </w:rPr>
      </w:pPr>
    </w:p>
    <w:p w14:paraId="633F97BB" w14:textId="77777777" w:rsidR="00C735A4" w:rsidRPr="007D0569" w:rsidRDefault="00CD78D8">
      <w:pPr>
        <w:keepNext/>
        <w:rPr>
          <w:szCs w:val="22"/>
          <w:u w:val="single"/>
        </w:rPr>
      </w:pPr>
      <w:r w:rsidRPr="007D0569">
        <w:rPr>
          <w:szCs w:val="22"/>
          <w:u w:val="single"/>
        </w:rPr>
        <w:t>Aktyviu vėžiu sergantys pacientai (vaikų VTE)</w:t>
      </w:r>
    </w:p>
    <w:p w14:paraId="19ACD394" w14:textId="77777777" w:rsidR="00C735A4" w:rsidRPr="007D0569" w:rsidRDefault="00C735A4">
      <w:pPr>
        <w:keepNext/>
        <w:spacing w:after="100" w:afterAutospacing="1"/>
        <w:contextualSpacing/>
        <w:rPr>
          <w:szCs w:val="22"/>
        </w:rPr>
      </w:pPr>
    </w:p>
    <w:p w14:paraId="163D84CC" w14:textId="38CD5A8B" w:rsidR="00C735A4" w:rsidRPr="007D0569" w:rsidRDefault="00CD78D8">
      <w:pPr>
        <w:contextualSpacing/>
        <w:rPr>
          <w:szCs w:val="22"/>
        </w:rPr>
      </w:pPr>
      <w:r w:rsidRPr="007D0569">
        <w:rPr>
          <w:szCs w:val="22"/>
        </w:rPr>
        <w:t>Apie veiksmingumą ir saugumą vaikams, sergantiems aktyviu vėžiu, duomenų nepakanka.</w:t>
      </w:r>
    </w:p>
    <w:p w14:paraId="511C4A25" w14:textId="77777777" w:rsidR="00C735A4" w:rsidRPr="007D0569" w:rsidRDefault="00C735A4">
      <w:pPr>
        <w:rPr>
          <w:szCs w:val="22"/>
        </w:rPr>
      </w:pPr>
    </w:p>
    <w:p w14:paraId="45554495" w14:textId="77777777" w:rsidR="00C735A4" w:rsidRPr="007D0569" w:rsidRDefault="00CD78D8">
      <w:pPr>
        <w:keepNext/>
        <w:rPr>
          <w:szCs w:val="22"/>
          <w:u w:val="single"/>
        </w:rPr>
      </w:pPr>
      <w:r w:rsidRPr="007D0569">
        <w:rPr>
          <w:szCs w:val="22"/>
          <w:u w:val="single"/>
        </w:rPr>
        <w:t>Vaikų populiacija</w:t>
      </w:r>
    </w:p>
    <w:p w14:paraId="7334EB7B" w14:textId="77777777" w:rsidR="00C735A4" w:rsidRPr="007D0569" w:rsidRDefault="00C735A4">
      <w:pPr>
        <w:keepNext/>
        <w:rPr>
          <w:szCs w:val="22"/>
        </w:rPr>
      </w:pPr>
    </w:p>
    <w:p w14:paraId="503AC857" w14:textId="20FE4F81"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Kai kuriems labai specifin</w:t>
      </w:r>
      <w:r w:rsidR="00DC169A">
        <w:rPr>
          <w:rFonts w:ascii="Times New Roman" w:hAnsi="Times New Roman"/>
          <w:color w:val="auto"/>
          <w:sz w:val="22"/>
          <w:szCs w:val="22"/>
        </w:rPr>
        <w:t>ėmis ligomis, pvz.,</w:t>
      </w:r>
      <w:r w:rsidRPr="007D0569">
        <w:rPr>
          <w:rFonts w:ascii="Times New Roman" w:hAnsi="Times New Roman"/>
          <w:color w:val="auto"/>
          <w:sz w:val="22"/>
          <w:szCs w:val="22"/>
        </w:rPr>
        <w:t xml:space="preserve"> plonosios žarnos liga, galinčia paveikti absorbciją, </w:t>
      </w:r>
      <w:r w:rsidR="00DC169A" w:rsidRPr="007D0569">
        <w:rPr>
          <w:rFonts w:ascii="Times New Roman" w:hAnsi="Times New Roman"/>
          <w:color w:val="auto"/>
          <w:sz w:val="22"/>
          <w:szCs w:val="22"/>
        </w:rPr>
        <w:t xml:space="preserve">sergantiems vaikams </w:t>
      </w:r>
      <w:r w:rsidRPr="007D0569">
        <w:rPr>
          <w:rFonts w:ascii="Times New Roman" w:hAnsi="Times New Roman"/>
          <w:color w:val="auto"/>
          <w:sz w:val="22"/>
          <w:szCs w:val="22"/>
        </w:rPr>
        <w:t>reikia apsvarstyti parenterinio antikoagulianto skyrimo galimybę.</w:t>
      </w:r>
    </w:p>
    <w:p w14:paraId="7A2498C7" w14:textId="77777777" w:rsidR="00C735A4" w:rsidRPr="007D0569" w:rsidRDefault="00C735A4">
      <w:pPr>
        <w:rPr>
          <w:szCs w:val="22"/>
        </w:rPr>
      </w:pPr>
    </w:p>
    <w:p w14:paraId="69060F10" w14:textId="77777777" w:rsidR="00C735A4" w:rsidRPr="007D0569" w:rsidRDefault="00CD78D8">
      <w:pPr>
        <w:keepNext/>
        <w:keepLines/>
        <w:ind w:left="567" w:hanging="567"/>
        <w:rPr>
          <w:szCs w:val="22"/>
        </w:rPr>
      </w:pPr>
      <w:r w:rsidRPr="007D0569">
        <w:rPr>
          <w:b/>
          <w:szCs w:val="22"/>
        </w:rPr>
        <w:t>4.5</w:t>
      </w:r>
      <w:r w:rsidRPr="007D0569">
        <w:rPr>
          <w:b/>
          <w:szCs w:val="22"/>
        </w:rPr>
        <w:tab/>
        <w:t>Sąveika su kitais vaistiniais preparatais ir kitokia sąveika</w:t>
      </w:r>
    </w:p>
    <w:p w14:paraId="287CD3EC" w14:textId="77777777" w:rsidR="00C735A4" w:rsidRPr="007D0569" w:rsidRDefault="00C735A4">
      <w:pPr>
        <w:keepNext/>
        <w:keepLines/>
        <w:rPr>
          <w:szCs w:val="22"/>
        </w:rPr>
      </w:pPr>
    </w:p>
    <w:p w14:paraId="57DAC8EB" w14:textId="77777777" w:rsidR="00C735A4" w:rsidRPr="007D0569" w:rsidRDefault="00CD78D8">
      <w:pPr>
        <w:keepNext/>
        <w:keepLines/>
        <w:rPr>
          <w:i/>
          <w:szCs w:val="22"/>
        </w:rPr>
      </w:pPr>
      <w:r w:rsidRPr="007D0569">
        <w:rPr>
          <w:szCs w:val="22"/>
          <w:u w:val="single"/>
        </w:rPr>
        <w:t>Nešiklio sąveika</w:t>
      </w:r>
    </w:p>
    <w:p w14:paraId="7F5AC472" w14:textId="77777777" w:rsidR="00C735A4" w:rsidRPr="007D0569" w:rsidRDefault="00C735A4">
      <w:pPr>
        <w:keepNext/>
        <w:keepLines/>
        <w:rPr>
          <w:szCs w:val="22"/>
        </w:rPr>
      </w:pPr>
    </w:p>
    <w:p w14:paraId="582F4AE4" w14:textId="77777777" w:rsidR="00C735A4" w:rsidRPr="007D0569" w:rsidRDefault="00CD78D8">
      <w:pPr>
        <w:keepNext/>
        <w:keepLines/>
        <w:rPr>
          <w:bCs/>
          <w:szCs w:val="22"/>
        </w:rPr>
      </w:pPr>
      <w:r w:rsidRPr="007D0569">
        <w:rPr>
          <w:szCs w:val="22"/>
        </w:rPr>
        <w:t>Dabigatranas eteksilatas yra vaistinių preparatų šalinimo nešiklio P</w:t>
      </w:r>
      <w:r w:rsidRPr="007D0569">
        <w:rPr>
          <w:szCs w:val="22"/>
        </w:rPr>
        <w:noBreakHyphen/>
        <w:t>glikoproteino substratas. Tikėtina, kad dabigatrano eteksilato derinimas su P</w:t>
      </w:r>
      <w:r w:rsidRPr="007D0569">
        <w:rPr>
          <w:szCs w:val="22"/>
        </w:rPr>
        <w:noBreakHyphen/>
        <w:t>glikoproteino inhibitoriais (žr. 7 lentelę) lemia dabigatrano koncentracijos padidėjimą kraujo plazmoje.</w:t>
      </w:r>
    </w:p>
    <w:p w14:paraId="2958E1E0" w14:textId="77777777" w:rsidR="00C735A4" w:rsidRPr="007D0569" w:rsidRDefault="00C735A4">
      <w:pPr>
        <w:rPr>
          <w:bCs/>
          <w:szCs w:val="22"/>
        </w:rPr>
      </w:pPr>
    </w:p>
    <w:p w14:paraId="51DE0812" w14:textId="50FFBDDC" w:rsidR="00C735A4" w:rsidRPr="007D0569" w:rsidRDefault="00CD78D8">
      <w:pPr>
        <w:rPr>
          <w:bCs/>
          <w:szCs w:val="22"/>
        </w:rPr>
      </w:pPr>
      <w:r w:rsidRPr="007D0569">
        <w:rPr>
          <w:szCs w:val="22"/>
        </w:rPr>
        <w:t>Jeigu kitaip specialiai nenurodyta, dabigatranu ir kartu stipraus poveikio P</w:t>
      </w:r>
      <w:r w:rsidRPr="007D0569">
        <w:rPr>
          <w:szCs w:val="22"/>
        </w:rPr>
        <w:noBreakHyphen/>
        <w:t xml:space="preserve">glikoproteino inhibitoriais gydomus pacientus būtina atidžiai kliniškai </w:t>
      </w:r>
      <w:r w:rsidR="00FF4439">
        <w:rPr>
          <w:szCs w:val="22"/>
        </w:rPr>
        <w:t>stebėti (</w:t>
      </w:r>
      <w:r w:rsidRPr="007D0569">
        <w:rPr>
          <w:szCs w:val="22"/>
        </w:rPr>
        <w:t xml:space="preserve">ar neatsiranda kraujavimo ar anemijos požymių). </w:t>
      </w:r>
      <w:r w:rsidR="00FF4439">
        <w:rPr>
          <w:szCs w:val="22"/>
        </w:rPr>
        <w:t>Vaistinį preparatą derinant</w:t>
      </w:r>
      <w:r w:rsidRPr="007D0569">
        <w:rPr>
          <w:szCs w:val="22"/>
        </w:rPr>
        <w:t xml:space="preserve"> su tam tikrais P</w:t>
      </w:r>
      <w:r w:rsidRPr="007D0569">
        <w:rPr>
          <w:szCs w:val="22"/>
        </w:rPr>
        <w:noBreakHyphen/>
        <w:t>glikoproteino inhibitoriais gali reikėti sumažinti dozę (žr. 4.2, 4.3, 4.4 ir 5.1 skyrius).</w:t>
      </w:r>
    </w:p>
    <w:p w14:paraId="4DE86F22" w14:textId="77777777" w:rsidR="00C735A4" w:rsidRPr="007D0569" w:rsidRDefault="00C735A4">
      <w:pPr>
        <w:rPr>
          <w:bCs/>
          <w:szCs w:val="22"/>
        </w:rPr>
      </w:pPr>
    </w:p>
    <w:p w14:paraId="68FC47F6" w14:textId="77777777" w:rsidR="00C735A4" w:rsidRPr="007D0569" w:rsidRDefault="00CD78D8">
      <w:pPr>
        <w:keepNext/>
        <w:keepLines/>
        <w:ind w:left="992" w:hanging="992"/>
        <w:rPr>
          <w:b/>
          <w:bCs/>
          <w:szCs w:val="22"/>
        </w:rPr>
      </w:pPr>
      <w:r w:rsidRPr="007D0569">
        <w:rPr>
          <w:b/>
          <w:szCs w:val="22"/>
        </w:rPr>
        <w:t>7 lentelė.</w:t>
      </w:r>
      <w:r w:rsidRPr="007D0569">
        <w:rPr>
          <w:b/>
          <w:szCs w:val="22"/>
        </w:rPr>
        <w:tab/>
        <w:t>Nešiklio sąveika</w:t>
      </w:r>
    </w:p>
    <w:p w14:paraId="316195B0" w14:textId="77777777" w:rsidR="00C735A4" w:rsidRPr="007D0569" w:rsidRDefault="00C735A4">
      <w:pPr>
        <w:keepNext/>
        <w:keepLines/>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76"/>
        <w:gridCol w:w="7393"/>
      </w:tblGrid>
      <w:tr w:rsidR="00C735A4" w:rsidRPr="007D0569" w14:paraId="4693750F" w14:textId="77777777">
        <w:tc>
          <w:tcPr>
            <w:tcW w:w="9286" w:type="dxa"/>
            <w:gridSpan w:val="3"/>
          </w:tcPr>
          <w:p w14:paraId="07B85B4E" w14:textId="77777777" w:rsidR="00C735A4" w:rsidRPr="00B63C55" w:rsidRDefault="00CD78D8" w:rsidP="00965964">
            <w:pPr>
              <w:keepNext/>
              <w:keepLines/>
              <w:rPr>
                <w:iCs/>
                <w:szCs w:val="22"/>
                <w:u w:val="single"/>
              </w:rPr>
            </w:pPr>
            <w:r w:rsidRPr="00B63C55">
              <w:rPr>
                <w:iCs/>
                <w:szCs w:val="22"/>
                <w:u w:val="single"/>
              </w:rPr>
              <w:t>P glikoproteino inhibitoriai</w:t>
            </w:r>
          </w:p>
        </w:tc>
      </w:tr>
      <w:tr w:rsidR="00C735A4" w:rsidRPr="007D0569" w14:paraId="40CDAAE8" w14:textId="77777777">
        <w:tc>
          <w:tcPr>
            <w:tcW w:w="9286" w:type="dxa"/>
            <w:gridSpan w:val="3"/>
          </w:tcPr>
          <w:p w14:paraId="21FEA35B" w14:textId="77777777" w:rsidR="00C735A4" w:rsidRPr="007D0569" w:rsidRDefault="00CD78D8" w:rsidP="00965964">
            <w:pPr>
              <w:keepNext/>
              <w:rPr>
                <w:i/>
                <w:iCs/>
                <w:szCs w:val="22"/>
              </w:rPr>
            </w:pPr>
            <w:r w:rsidRPr="007D0569">
              <w:rPr>
                <w:i/>
                <w:szCs w:val="22"/>
              </w:rPr>
              <w:t>Draudžiama vartoti kartu (žr. 4.3 skyrių)</w:t>
            </w:r>
          </w:p>
        </w:tc>
      </w:tr>
      <w:tr w:rsidR="00C735A4" w:rsidRPr="007D0569" w14:paraId="5189D6C2" w14:textId="77777777">
        <w:tc>
          <w:tcPr>
            <w:tcW w:w="1591" w:type="dxa"/>
          </w:tcPr>
          <w:p w14:paraId="2D225FBF" w14:textId="77777777" w:rsidR="00C735A4" w:rsidRPr="007D0569" w:rsidRDefault="00CD78D8">
            <w:pPr>
              <w:keepNext/>
              <w:rPr>
                <w:bCs/>
                <w:szCs w:val="22"/>
              </w:rPr>
            </w:pPr>
            <w:r w:rsidRPr="007D0569">
              <w:rPr>
                <w:szCs w:val="22"/>
              </w:rPr>
              <w:t>Ketokonazolas</w:t>
            </w:r>
          </w:p>
        </w:tc>
        <w:tc>
          <w:tcPr>
            <w:tcW w:w="7695" w:type="dxa"/>
            <w:gridSpan w:val="2"/>
          </w:tcPr>
          <w:p w14:paraId="1ABFF795" w14:textId="7E2394AF" w:rsidR="00C735A4" w:rsidRPr="007D0569" w:rsidRDefault="00CD78D8">
            <w:pPr>
              <w:keepNext/>
              <w:rPr>
                <w:rFonts w:eastAsia="MS Mincho"/>
                <w:szCs w:val="22"/>
              </w:rPr>
            </w:pPr>
            <w:r w:rsidRPr="007D0569">
              <w:rPr>
                <w:szCs w:val="22"/>
              </w:rPr>
              <w:t>Vien</w:t>
            </w:r>
            <w:r w:rsidR="00632F9A">
              <w:rPr>
                <w:szCs w:val="22"/>
              </w:rPr>
              <w:t>kartinė</w:t>
            </w:r>
            <w:r w:rsidRPr="007D0569">
              <w:rPr>
                <w:szCs w:val="22"/>
              </w:rPr>
              <w:t xml:space="preserve"> per burną pavartota 400 mg ketokonazolo dozė bendrą dabigatrano AUC</w:t>
            </w:r>
            <w:r w:rsidRPr="007D0569">
              <w:rPr>
                <w:szCs w:val="22"/>
                <w:vertAlign w:val="subscript"/>
              </w:rPr>
              <w:t>0</w:t>
            </w:r>
            <w:r w:rsidRPr="007D0569">
              <w:rPr>
                <w:szCs w:val="22"/>
                <w:vertAlign w:val="subscript"/>
              </w:rPr>
              <w:noBreakHyphen/>
              <w:t>∞</w:t>
            </w:r>
            <w:r w:rsidRPr="007D0569">
              <w:rPr>
                <w:szCs w:val="22"/>
              </w:rPr>
              <w:t xml:space="preserve"> ir C</w:t>
            </w:r>
            <w:r w:rsidRPr="007D0569">
              <w:rPr>
                <w:szCs w:val="22"/>
                <w:vertAlign w:val="subscript"/>
              </w:rPr>
              <w:t>max</w:t>
            </w:r>
            <w:r w:rsidRPr="007D0569">
              <w:rPr>
                <w:szCs w:val="22"/>
              </w:rPr>
              <w:t xml:space="preserve"> padidino atitinkamai 2,38 karto ir 2,35 karto, kartą per parą per burną vartojamos daugkartinės 400 mg ketokonazolo dozės – atitinkamai 2,53 karto ir 2,49 karto.</w:t>
            </w:r>
          </w:p>
        </w:tc>
      </w:tr>
      <w:tr w:rsidR="00C735A4" w:rsidRPr="007D0569" w14:paraId="2ED8672C" w14:textId="77777777">
        <w:tc>
          <w:tcPr>
            <w:tcW w:w="1591" w:type="dxa"/>
          </w:tcPr>
          <w:p w14:paraId="3000C331" w14:textId="77777777" w:rsidR="00C735A4" w:rsidRPr="007D0569" w:rsidRDefault="00CD78D8">
            <w:pPr>
              <w:keepNext/>
              <w:rPr>
                <w:bCs/>
                <w:szCs w:val="22"/>
              </w:rPr>
            </w:pPr>
            <w:r w:rsidRPr="007D0569">
              <w:rPr>
                <w:szCs w:val="22"/>
              </w:rPr>
              <w:t>Dronedaronas</w:t>
            </w:r>
          </w:p>
        </w:tc>
        <w:tc>
          <w:tcPr>
            <w:tcW w:w="7695" w:type="dxa"/>
            <w:gridSpan w:val="2"/>
          </w:tcPr>
          <w:p w14:paraId="284D0C2A" w14:textId="3CD76402" w:rsidR="00C735A4" w:rsidRPr="007D0569" w:rsidRDefault="00CD78D8">
            <w:pPr>
              <w:keepNext/>
              <w:rPr>
                <w:bCs/>
                <w:szCs w:val="22"/>
              </w:rPr>
            </w:pPr>
            <w:r w:rsidRPr="007D0569">
              <w:rPr>
                <w:szCs w:val="22"/>
              </w:rPr>
              <w:t xml:space="preserve">Dabigatrano eteksilato, vartojamo tuo pačiu metu su 2 kartus per parą </w:t>
            </w:r>
            <w:r w:rsidR="00FA42D0">
              <w:rPr>
                <w:szCs w:val="22"/>
              </w:rPr>
              <w:t>vartojamomis</w:t>
            </w:r>
            <w:r w:rsidRPr="007D0569">
              <w:rPr>
                <w:szCs w:val="22"/>
              </w:rPr>
              <w:t xml:space="preserve"> kartotinėmis 400 mg dronedarono dozėmis, bendras AUC</w:t>
            </w:r>
            <w:r w:rsidRPr="007D0569">
              <w:rPr>
                <w:szCs w:val="22"/>
                <w:vertAlign w:val="subscript"/>
              </w:rPr>
              <w:t>0</w:t>
            </w:r>
            <w:r w:rsidRPr="007D0569">
              <w:rPr>
                <w:szCs w:val="22"/>
                <w:vertAlign w:val="subscript"/>
              </w:rPr>
              <w:noBreakHyphen/>
              <w:t>∞</w:t>
            </w:r>
            <w:r w:rsidRPr="007D0569">
              <w:rPr>
                <w:szCs w:val="22"/>
              </w:rPr>
              <w:t xml:space="preserve"> ir C</w:t>
            </w:r>
            <w:r w:rsidRPr="007D0569">
              <w:rPr>
                <w:szCs w:val="22"/>
                <w:vertAlign w:val="subscript"/>
              </w:rPr>
              <w:t>max</w:t>
            </w:r>
            <w:r w:rsidRPr="007D0569">
              <w:rPr>
                <w:szCs w:val="22"/>
              </w:rPr>
              <w:t xml:space="preserve"> padidėjo atitinkamai maždaug 2,4 karto ir 2,3 karto, o pavartojus kartu su vienkartine 400 mg dronedarono doze – atitinkamai maždaug 2,1 karto ir 1,9 karto.</w:t>
            </w:r>
          </w:p>
        </w:tc>
      </w:tr>
      <w:tr w:rsidR="00C735A4" w:rsidRPr="007D0569" w14:paraId="03B9E2EF" w14:textId="77777777">
        <w:tc>
          <w:tcPr>
            <w:tcW w:w="1591" w:type="dxa"/>
          </w:tcPr>
          <w:p w14:paraId="3EFADA80" w14:textId="77777777" w:rsidR="00C735A4" w:rsidRPr="007D0569" w:rsidRDefault="00CD78D8">
            <w:pPr>
              <w:keepNext/>
              <w:rPr>
                <w:szCs w:val="22"/>
              </w:rPr>
            </w:pPr>
            <w:r w:rsidRPr="007D0569">
              <w:rPr>
                <w:szCs w:val="22"/>
              </w:rPr>
              <w:t>Itrakonazolas, ciklosporinas</w:t>
            </w:r>
          </w:p>
        </w:tc>
        <w:tc>
          <w:tcPr>
            <w:tcW w:w="7695" w:type="dxa"/>
            <w:gridSpan w:val="2"/>
          </w:tcPr>
          <w:p w14:paraId="389D4056" w14:textId="77777777" w:rsidR="00C735A4" w:rsidRPr="007D0569" w:rsidRDefault="00CD78D8">
            <w:pPr>
              <w:keepNext/>
              <w:rPr>
                <w:szCs w:val="22"/>
              </w:rPr>
            </w:pPr>
            <w:r w:rsidRPr="007D0569">
              <w:rPr>
                <w:szCs w:val="22"/>
              </w:rPr>
              <w:t xml:space="preserve">Remiantis </w:t>
            </w:r>
            <w:r w:rsidRPr="007D0569">
              <w:rPr>
                <w:i/>
                <w:szCs w:val="22"/>
              </w:rPr>
              <w:t>in vitro</w:t>
            </w:r>
            <w:r w:rsidRPr="007D0569">
              <w:rPr>
                <w:szCs w:val="22"/>
              </w:rPr>
              <w:t xml:space="preserve"> rezultatais, tikimasi panašaus poveikio kaip ketokonazolo.</w:t>
            </w:r>
          </w:p>
        </w:tc>
      </w:tr>
      <w:tr w:rsidR="00C735A4" w:rsidRPr="007D0569" w14:paraId="4BCD3E3F" w14:textId="77777777">
        <w:tc>
          <w:tcPr>
            <w:tcW w:w="1591" w:type="dxa"/>
          </w:tcPr>
          <w:p w14:paraId="0D43AD70" w14:textId="77777777" w:rsidR="00C735A4" w:rsidRPr="007D0569" w:rsidRDefault="00CD78D8">
            <w:pPr>
              <w:rPr>
                <w:szCs w:val="22"/>
              </w:rPr>
            </w:pPr>
            <w:r w:rsidRPr="007D0569">
              <w:rPr>
                <w:szCs w:val="22"/>
              </w:rPr>
              <w:t>Glekapreviras / pibrentasviras</w:t>
            </w:r>
          </w:p>
        </w:tc>
        <w:tc>
          <w:tcPr>
            <w:tcW w:w="7695" w:type="dxa"/>
            <w:gridSpan w:val="2"/>
          </w:tcPr>
          <w:p w14:paraId="78616784" w14:textId="46C43244" w:rsidR="00C735A4" w:rsidRPr="007D0569" w:rsidRDefault="00CD78D8">
            <w:pPr>
              <w:rPr>
                <w:szCs w:val="22"/>
              </w:rPr>
            </w:pPr>
            <w:r w:rsidRPr="007D0569">
              <w:rPr>
                <w:szCs w:val="22"/>
              </w:rPr>
              <w:t>Nustatyta, kad vartojant dabigatran</w:t>
            </w:r>
            <w:r w:rsidR="00FA42D0">
              <w:rPr>
                <w:szCs w:val="22"/>
              </w:rPr>
              <w:t>o</w:t>
            </w:r>
            <w:r w:rsidRPr="007D0569">
              <w:rPr>
                <w:szCs w:val="22"/>
              </w:rPr>
              <w:t xml:space="preserve"> eteksilat</w:t>
            </w:r>
            <w:r w:rsidR="00FA42D0">
              <w:rPr>
                <w:szCs w:val="22"/>
              </w:rPr>
              <w:t>o</w:t>
            </w:r>
            <w:r w:rsidRPr="007D0569">
              <w:rPr>
                <w:szCs w:val="22"/>
              </w:rPr>
              <w:t xml:space="preserve"> kartu su fiksuotų dozių P</w:t>
            </w:r>
            <w:r w:rsidRPr="007D0569">
              <w:rPr>
                <w:szCs w:val="22"/>
              </w:rPr>
              <w:noBreakHyphen/>
              <w:t>gp inhibitorių glekapreviro / pibrentasviro deriniu, padidėja dabigatrano ekspozicija ir gali padidėti kraujavimo rizika.</w:t>
            </w:r>
          </w:p>
        </w:tc>
      </w:tr>
      <w:tr w:rsidR="00C735A4" w:rsidRPr="007D0569" w14:paraId="01834349" w14:textId="77777777">
        <w:tc>
          <w:tcPr>
            <w:tcW w:w="9286" w:type="dxa"/>
            <w:gridSpan w:val="3"/>
          </w:tcPr>
          <w:p w14:paraId="0C4656F9" w14:textId="697ED7AA" w:rsidR="00C735A4" w:rsidRPr="007D0569" w:rsidRDefault="00CD78D8" w:rsidP="0070164B">
            <w:pPr>
              <w:rPr>
                <w:iCs/>
                <w:szCs w:val="22"/>
              </w:rPr>
            </w:pPr>
            <w:r w:rsidRPr="007D0569">
              <w:rPr>
                <w:i/>
                <w:szCs w:val="22"/>
              </w:rPr>
              <w:t>Nerekomenduojama vartoti kartu</w:t>
            </w:r>
          </w:p>
        </w:tc>
      </w:tr>
      <w:tr w:rsidR="00C735A4" w:rsidRPr="007D0569" w14:paraId="309AEC6C" w14:textId="77777777">
        <w:tc>
          <w:tcPr>
            <w:tcW w:w="1591" w:type="dxa"/>
          </w:tcPr>
          <w:p w14:paraId="23B8FD2C" w14:textId="77777777" w:rsidR="00C735A4" w:rsidRPr="007D0569" w:rsidRDefault="00CD78D8">
            <w:pPr>
              <w:rPr>
                <w:szCs w:val="22"/>
              </w:rPr>
            </w:pPr>
            <w:r w:rsidRPr="007D0569">
              <w:rPr>
                <w:szCs w:val="22"/>
              </w:rPr>
              <w:t>Takrolimuzas</w:t>
            </w:r>
          </w:p>
        </w:tc>
        <w:tc>
          <w:tcPr>
            <w:tcW w:w="7695" w:type="dxa"/>
            <w:gridSpan w:val="2"/>
          </w:tcPr>
          <w:p w14:paraId="0AD53690" w14:textId="6696FC5E" w:rsidR="00C735A4" w:rsidRPr="007D0569" w:rsidRDefault="00CD78D8">
            <w:pPr>
              <w:rPr>
                <w:szCs w:val="22"/>
              </w:rPr>
            </w:pPr>
            <w:r w:rsidRPr="007D0569">
              <w:rPr>
                <w:szCs w:val="22"/>
              </w:rPr>
              <w:t xml:space="preserve">Buvo nustatyta, kad </w:t>
            </w:r>
            <w:r w:rsidRPr="007D0569">
              <w:rPr>
                <w:i/>
                <w:szCs w:val="22"/>
              </w:rPr>
              <w:t>in vitro</w:t>
            </w:r>
            <w:r w:rsidRPr="007D0569">
              <w:rPr>
                <w:szCs w:val="22"/>
              </w:rPr>
              <w:t xml:space="preserve"> takrolimuzas P</w:t>
            </w:r>
            <w:r w:rsidRPr="007D0569">
              <w:rPr>
                <w:szCs w:val="22"/>
              </w:rPr>
              <w:noBreakHyphen/>
              <w:t>gp slopina tiek pat, kiek itrakonazolas ir ciklosporinas. Dabigatrano eteksilato vartojimas kartu su takrolimuzu klinikiniais tyrimais ne</w:t>
            </w:r>
            <w:r w:rsidR="00632F9A">
              <w:rPr>
                <w:szCs w:val="22"/>
              </w:rPr>
              <w:t>iš</w:t>
            </w:r>
            <w:r w:rsidRPr="007D0569">
              <w:rPr>
                <w:szCs w:val="22"/>
              </w:rPr>
              <w:t>tirtas. Vis dėlto riboti kito P</w:t>
            </w:r>
            <w:r w:rsidRPr="007D0569">
              <w:rPr>
                <w:szCs w:val="22"/>
              </w:rPr>
              <w:noBreakHyphen/>
              <w:t>gp substrato (everolimuzo) klinikiniai duomenys rodo, kad takrolimuzas P</w:t>
            </w:r>
            <w:r w:rsidRPr="007D0569">
              <w:rPr>
                <w:szCs w:val="22"/>
              </w:rPr>
              <w:noBreakHyphen/>
              <w:t>gp slopina silpniau negu stipriai veikiantys P</w:t>
            </w:r>
            <w:r w:rsidRPr="007D0569">
              <w:rPr>
                <w:szCs w:val="22"/>
              </w:rPr>
              <w:noBreakHyphen/>
              <w:t>gp inhibitoriai.</w:t>
            </w:r>
          </w:p>
        </w:tc>
      </w:tr>
      <w:tr w:rsidR="00C735A4" w:rsidRPr="007D0569" w14:paraId="0E194275" w14:textId="77777777">
        <w:tc>
          <w:tcPr>
            <w:tcW w:w="9286" w:type="dxa"/>
            <w:gridSpan w:val="3"/>
          </w:tcPr>
          <w:p w14:paraId="5E26B5CC" w14:textId="6FC9228F" w:rsidR="00C735A4" w:rsidRPr="007D0569" w:rsidRDefault="00CD78D8" w:rsidP="00B75AEC">
            <w:pPr>
              <w:rPr>
                <w:szCs w:val="22"/>
              </w:rPr>
            </w:pPr>
            <w:r w:rsidRPr="007D0569">
              <w:rPr>
                <w:i/>
                <w:szCs w:val="22"/>
              </w:rPr>
              <w:t xml:space="preserve">Vartoti kartu reikia </w:t>
            </w:r>
            <w:r w:rsidR="00773C07">
              <w:rPr>
                <w:i/>
                <w:szCs w:val="22"/>
              </w:rPr>
              <w:t>laikantis saugumo priemonių</w:t>
            </w:r>
            <w:r w:rsidRPr="007D0569">
              <w:rPr>
                <w:i/>
                <w:szCs w:val="22"/>
              </w:rPr>
              <w:t xml:space="preserve"> (žr. 4.2 ir 4.4 skyrius)</w:t>
            </w:r>
          </w:p>
        </w:tc>
      </w:tr>
      <w:tr w:rsidR="00C735A4" w:rsidRPr="007D0569" w14:paraId="51F2B745" w14:textId="77777777">
        <w:tc>
          <w:tcPr>
            <w:tcW w:w="1668" w:type="dxa"/>
            <w:gridSpan w:val="2"/>
          </w:tcPr>
          <w:p w14:paraId="7A1732D4" w14:textId="77777777" w:rsidR="00C735A4" w:rsidRPr="007D0569" w:rsidRDefault="00CD78D8">
            <w:pPr>
              <w:rPr>
                <w:szCs w:val="22"/>
              </w:rPr>
            </w:pPr>
            <w:r w:rsidRPr="007D0569">
              <w:rPr>
                <w:szCs w:val="22"/>
              </w:rPr>
              <w:t>Verapamilis</w:t>
            </w:r>
          </w:p>
        </w:tc>
        <w:tc>
          <w:tcPr>
            <w:tcW w:w="7618" w:type="dxa"/>
          </w:tcPr>
          <w:p w14:paraId="6705F549" w14:textId="6BFC2D90" w:rsidR="00C735A4" w:rsidRPr="007D0569" w:rsidRDefault="00CD78D8">
            <w:pPr>
              <w:rPr>
                <w:szCs w:val="22"/>
              </w:rPr>
            </w:pPr>
            <w:r w:rsidRPr="007D0569">
              <w:rPr>
                <w:szCs w:val="22"/>
              </w:rPr>
              <w:t>Kartu su dabigatranu eteksilatu (150 mg) vartojant geriamojo verapamilio, padidėjo dabigatrano C</w:t>
            </w:r>
            <w:r w:rsidRPr="007D0569">
              <w:rPr>
                <w:szCs w:val="22"/>
                <w:vertAlign w:val="subscript"/>
              </w:rPr>
              <w:t>max</w:t>
            </w:r>
            <w:r w:rsidRPr="007D0569">
              <w:rPr>
                <w:szCs w:val="22"/>
              </w:rPr>
              <w:t xml:space="preserve"> ir AUC, tačiau šio pokyčio dydis skyrėsi priklausomai nuo verapamilio vartojimo laiko ir farmacinės formos (žr. 4.2 ir 4.4 skyrius).</w:t>
            </w:r>
          </w:p>
          <w:p w14:paraId="6A9FDE8A" w14:textId="77777777" w:rsidR="00C735A4" w:rsidRPr="007D0569" w:rsidRDefault="00C735A4">
            <w:pPr>
              <w:rPr>
                <w:szCs w:val="22"/>
              </w:rPr>
            </w:pPr>
          </w:p>
          <w:p w14:paraId="122938FD" w14:textId="123FA936" w:rsidR="00C735A4" w:rsidRPr="007D0569" w:rsidRDefault="00CD78D8">
            <w:pPr>
              <w:rPr>
                <w:szCs w:val="22"/>
              </w:rPr>
            </w:pPr>
            <w:r w:rsidRPr="007D0569">
              <w:rPr>
                <w:szCs w:val="22"/>
              </w:rPr>
              <w:t xml:space="preserve">Didžiausias dabigatrano ekspozicijos padidėjimas stebėtas po pirmos greito atpalaidavimo verapamilio </w:t>
            </w:r>
            <w:r w:rsidR="000A46BB">
              <w:rPr>
                <w:szCs w:val="22"/>
              </w:rPr>
              <w:t xml:space="preserve">vaistinio </w:t>
            </w:r>
            <w:r w:rsidRPr="007D0569">
              <w:rPr>
                <w:szCs w:val="22"/>
              </w:rPr>
              <w:t xml:space="preserve">preparato dozės, </w:t>
            </w:r>
            <w:r w:rsidR="000A46BB">
              <w:rPr>
                <w:szCs w:val="22"/>
              </w:rPr>
              <w:t>pavartotos</w:t>
            </w:r>
            <w:r w:rsidRPr="007D0569">
              <w:rPr>
                <w:szCs w:val="22"/>
              </w:rPr>
              <w:t xml:space="preserve"> likus valandai iki dabigatrano eteksilato vartojimo (C</w:t>
            </w:r>
            <w:r w:rsidRPr="007D0569">
              <w:rPr>
                <w:szCs w:val="22"/>
                <w:vertAlign w:val="subscript"/>
              </w:rPr>
              <w:t>max</w:t>
            </w:r>
            <w:r w:rsidRPr="007D0569">
              <w:rPr>
                <w:szCs w:val="22"/>
              </w:rPr>
              <w:t xml:space="preserve"> padidėjo maždaug 2,8 karto, AUC – </w:t>
            </w:r>
            <w:r w:rsidR="00632F9A">
              <w:rPr>
                <w:szCs w:val="22"/>
              </w:rPr>
              <w:t>maždaug</w:t>
            </w:r>
            <w:r w:rsidRPr="007D0569">
              <w:rPr>
                <w:szCs w:val="22"/>
              </w:rPr>
              <w:t xml:space="preserve"> 2,5 karto). Poveikis palaipsniui silpnėjo, vartojant pailginto atpalaidavimo verapamilio </w:t>
            </w:r>
            <w:r w:rsidR="000A46BB">
              <w:rPr>
                <w:szCs w:val="22"/>
              </w:rPr>
              <w:t xml:space="preserve">vaistinių </w:t>
            </w:r>
            <w:r w:rsidRPr="007D0569">
              <w:rPr>
                <w:szCs w:val="22"/>
              </w:rPr>
              <w:t>preparatų (C</w:t>
            </w:r>
            <w:r w:rsidRPr="007D0569">
              <w:rPr>
                <w:szCs w:val="22"/>
                <w:vertAlign w:val="subscript"/>
              </w:rPr>
              <w:t>max</w:t>
            </w:r>
            <w:r w:rsidRPr="007D0569">
              <w:rPr>
                <w:szCs w:val="22"/>
              </w:rPr>
              <w:t xml:space="preserve"> padidėjo maždaug 1,9 karto, AUC – </w:t>
            </w:r>
            <w:r w:rsidR="008D6B10">
              <w:rPr>
                <w:szCs w:val="22"/>
              </w:rPr>
              <w:t>maždaug</w:t>
            </w:r>
            <w:r w:rsidR="008D6B10" w:rsidRPr="007D0569">
              <w:rPr>
                <w:szCs w:val="22"/>
              </w:rPr>
              <w:t xml:space="preserve"> </w:t>
            </w:r>
            <w:r w:rsidRPr="007D0569">
              <w:rPr>
                <w:szCs w:val="22"/>
              </w:rPr>
              <w:t>1,7 karto) arba daugkartines verapamilio dozes (C</w:t>
            </w:r>
            <w:r w:rsidRPr="007D0569">
              <w:rPr>
                <w:szCs w:val="22"/>
                <w:vertAlign w:val="subscript"/>
              </w:rPr>
              <w:t>max</w:t>
            </w:r>
            <w:r w:rsidRPr="007D0569">
              <w:rPr>
                <w:szCs w:val="22"/>
              </w:rPr>
              <w:t xml:space="preserve"> padidėjo maždaug 1,6 karto, o AUC – </w:t>
            </w:r>
            <w:r w:rsidR="008D6B10">
              <w:rPr>
                <w:szCs w:val="22"/>
              </w:rPr>
              <w:t>maždaug</w:t>
            </w:r>
            <w:r w:rsidR="008D6B10" w:rsidRPr="007D0569">
              <w:rPr>
                <w:szCs w:val="22"/>
              </w:rPr>
              <w:t xml:space="preserve"> </w:t>
            </w:r>
            <w:r w:rsidRPr="007D0569">
              <w:rPr>
                <w:szCs w:val="22"/>
              </w:rPr>
              <w:t>1,5 karto).</w:t>
            </w:r>
          </w:p>
          <w:p w14:paraId="527C081E" w14:textId="77777777" w:rsidR="00C735A4" w:rsidRPr="007D0569" w:rsidRDefault="00C735A4">
            <w:pPr>
              <w:rPr>
                <w:szCs w:val="22"/>
              </w:rPr>
            </w:pPr>
          </w:p>
          <w:p w14:paraId="7B50484D" w14:textId="71336964" w:rsidR="00C735A4" w:rsidRPr="007D0569" w:rsidRDefault="008D6B10">
            <w:pPr>
              <w:rPr>
                <w:szCs w:val="22"/>
              </w:rPr>
            </w:pPr>
            <w:r>
              <w:rPr>
                <w:szCs w:val="22"/>
              </w:rPr>
              <w:t>Kai v</w:t>
            </w:r>
            <w:r w:rsidR="00CD78D8" w:rsidRPr="007D0569">
              <w:rPr>
                <w:szCs w:val="22"/>
              </w:rPr>
              <w:t xml:space="preserve">erapamilio </w:t>
            </w:r>
            <w:r w:rsidR="000A46BB">
              <w:rPr>
                <w:szCs w:val="22"/>
              </w:rPr>
              <w:t>vartojama</w:t>
            </w:r>
            <w:r w:rsidR="00CD78D8" w:rsidRPr="007D0569">
              <w:rPr>
                <w:szCs w:val="22"/>
              </w:rPr>
              <w:t xml:space="preserve"> praėjus 2 val. po dabigatrano eteksilato pavartojimo, reikšmingos sąveikos nepastebėta (C</w:t>
            </w:r>
            <w:r w:rsidR="00CD78D8" w:rsidRPr="007D0569">
              <w:rPr>
                <w:szCs w:val="22"/>
                <w:vertAlign w:val="subscript"/>
              </w:rPr>
              <w:t>max</w:t>
            </w:r>
            <w:r w:rsidR="00CD78D8" w:rsidRPr="007D0569">
              <w:rPr>
                <w:szCs w:val="22"/>
              </w:rPr>
              <w:t xml:space="preserve"> padidėj</w:t>
            </w:r>
            <w:r>
              <w:rPr>
                <w:szCs w:val="22"/>
              </w:rPr>
              <w:t>o</w:t>
            </w:r>
            <w:r w:rsidR="00CD78D8" w:rsidRPr="007D0569">
              <w:rPr>
                <w:szCs w:val="22"/>
              </w:rPr>
              <w:t xml:space="preserve"> maždaug 1,1 karto, AUC – </w:t>
            </w:r>
            <w:r>
              <w:rPr>
                <w:szCs w:val="22"/>
              </w:rPr>
              <w:t>maždaug</w:t>
            </w:r>
            <w:r w:rsidRPr="007D0569">
              <w:rPr>
                <w:szCs w:val="22"/>
              </w:rPr>
              <w:t xml:space="preserve"> </w:t>
            </w:r>
            <w:r w:rsidR="00CD78D8" w:rsidRPr="007D0569">
              <w:rPr>
                <w:szCs w:val="22"/>
              </w:rPr>
              <w:t>1,2 karto). Manoma, kad taip atsitinka todėl, kad po 2 val. dabigatranas būna visiškai absorbuotas.</w:t>
            </w:r>
          </w:p>
        </w:tc>
      </w:tr>
      <w:tr w:rsidR="00C735A4" w:rsidRPr="007D0569" w14:paraId="50C09628" w14:textId="77777777">
        <w:tc>
          <w:tcPr>
            <w:tcW w:w="1668" w:type="dxa"/>
            <w:gridSpan w:val="2"/>
          </w:tcPr>
          <w:p w14:paraId="676DB14C" w14:textId="77777777" w:rsidR="00C735A4" w:rsidRPr="007D0569" w:rsidRDefault="00CD78D8">
            <w:pPr>
              <w:rPr>
                <w:szCs w:val="22"/>
              </w:rPr>
            </w:pPr>
            <w:r w:rsidRPr="007D0569">
              <w:rPr>
                <w:szCs w:val="22"/>
              </w:rPr>
              <w:t>Amjodaronas</w:t>
            </w:r>
          </w:p>
        </w:tc>
        <w:tc>
          <w:tcPr>
            <w:tcW w:w="7618" w:type="dxa"/>
          </w:tcPr>
          <w:p w14:paraId="7637ABA3" w14:textId="456B949F" w:rsidR="00C735A4" w:rsidRPr="007D0569" w:rsidRDefault="00CD78D8">
            <w:pPr>
              <w:rPr>
                <w:bCs/>
                <w:szCs w:val="22"/>
              </w:rPr>
            </w:pPr>
            <w:r w:rsidRPr="007D0569">
              <w:rPr>
                <w:szCs w:val="22"/>
              </w:rPr>
              <w:t xml:space="preserve">Kartu su dabigatranu eteksilatu </w:t>
            </w:r>
            <w:r w:rsidR="000A46BB">
              <w:rPr>
                <w:szCs w:val="22"/>
              </w:rPr>
              <w:t>pavartojus</w:t>
            </w:r>
            <w:r w:rsidRPr="007D0569">
              <w:rPr>
                <w:szCs w:val="22"/>
              </w:rPr>
              <w:t xml:space="preserve"> vieną 600 mg amjodarono dozę, amjodarono absorbcijos dydis ir greitis bei aktyvaus jo metabolito DEA k</w:t>
            </w:r>
            <w:r w:rsidR="00373C4A">
              <w:rPr>
                <w:szCs w:val="22"/>
              </w:rPr>
              <w:t>oncentracija</w:t>
            </w:r>
            <w:r w:rsidRPr="007D0569">
              <w:rPr>
                <w:szCs w:val="22"/>
              </w:rPr>
              <w:t xml:space="preserve"> iš esmės nekito. Dabigatrano AUC ir C</w:t>
            </w:r>
            <w:r w:rsidRPr="007D0569">
              <w:rPr>
                <w:szCs w:val="22"/>
                <w:vertAlign w:val="subscript"/>
              </w:rPr>
              <w:t>max</w:t>
            </w:r>
            <w:r w:rsidRPr="007D0569">
              <w:rPr>
                <w:szCs w:val="22"/>
              </w:rPr>
              <w:t xml:space="preserve"> padidėjo atitinkamai 1,6 karto ir 1,5 karto. Kadangi amjodarono pusinės eliminacijos laikas yra ilgas, sąveikos su kitais vaistiniais preparatais galimybė gali išlikti kelias savaites po amjodarono vartojimo nutraukimo (žr. 4.2 ir 4.4 skyrius).</w:t>
            </w:r>
          </w:p>
        </w:tc>
      </w:tr>
      <w:tr w:rsidR="00C735A4" w:rsidRPr="007D0569" w14:paraId="32DBB5F1" w14:textId="77777777">
        <w:tc>
          <w:tcPr>
            <w:tcW w:w="1668" w:type="dxa"/>
            <w:gridSpan w:val="2"/>
          </w:tcPr>
          <w:p w14:paraId="074D65CF" w14:textId="77777777" w:rsidR="00C735A4" w:rsidRPr="007D0569" w:rsidRDefault="00CD78D8">
            <w:pPr>
              <w:rPr>
                <w:szCs w:val="22"/>
              </w:rPr>
            </w:pPr>
            <w:r w:rsidRPr="007D0569">
              <w:rPr>
                <w:szCs w:val="22"/>
              </w:rPr>
              <w:t>Chinidinas</w:t>
            </w:r>
          </w:p>
        </w:tc>
        <w:tc>
          <w:tcPr>
            <w:tcW w:w="7618" w:type="dxa"/>
          </w:tcPr>
          <w:p w14:paraId="3F47718B" w14:textId="5ECD53BE" w:rsidR="00C735A4" w:rsidRPr="007D0569" w:rsidRDefault="00CD78D8">
            <w:pPr>
              <w:rPr>
                <w:szCs w:val="22"/>
              </w:rPr>
            </w:pPr>
            <w:r w:rsidRPr="007D0569">
              <w:rPr>
                <w:szCs w:val="22"/>
              </w:rPr>
              <w:t>Chinidinas vartotas po 200 mg kas 2 valandas</w:t>
            </w:r>
            <w:r w:rsidR="008D6B10">
              <w:rPr>
                <w:szCs w:val="22"/>
              </w:rPr>
              <w:t>, suminė dozė buvo</w:t>
            </w:r>
            <w:r w:rsidRPr="007D0569">
              <w:rPr>
                <w:szCs w:val="22"/>
              </w:rPr>
              <w:t xml:space="preserve"> iki 1 000 mg. Dabigatranas eteksilatas vartotas du kartus</w:t>
            </w:r>
            <w:r w:rsidRPr="007D0569">
              <w:rPr>
                <w:szCs w:val="22"/>
                <w:vertAlign w:val="superscript"/>
              </w:rPr>
              <w:t xml:space="preserve"> </w:t>
            </w:r>
            <w:r w:rsidRPr="007D0569">
              <w:rPr>
                <w:szCs w:val="22"/>
              </w:rPr>
              <w:t>per parą tris paras iš eilės, trečią parą – kartu su chinidinu arba be jo. Vartojant kartu su chinidinu,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atitinkamai maždaug 1,53 karto ir 1,56 karto (žr. 4.2 ir 4.4 skyrius).</w:t>
            </w:r>
          </w:p>
        </w:tc>
      </w:tr>
      <w:tr w:rsidR="00C735A4" w:rsidRPr="007D0569" w14:paraId="013E85AF" w14:textId="77777777">
        <w:tc>
          <w:tcPr>
            <w:tcW w:w="1668" w:type="dxa"/>
            <w:gridSpan w:val="2"/>
          </w:tcPr>
          <w:p w14:paraId="31DFAD3A" w14:textId="77777777" w:rsidR="00C735A4" w:rsidRPr="007D0569" w:rsidRDefault="00CD78D8">
            <w:pPr>
              <w:rPr>
                <w:szCs w:val="22"/>
              </w:rPr>
            </w:pPr>
            <w:r w:rsidRPr="007D0569">
              <w:rPr>
                <w:szCs w:val="22"/>
              </w:rPr>
              <w:t>Klaritromicinas</w:t>
            </w:r>
          </w:p>
        </w:tc>
        <w:tc>
          <w:tcPr>
            <w:tcW w:w="7618" w:type="dxa"/>
          </w:tcPr>
          <w:p w14:paraId="6D055944" w14:textId="061297D6" w:rsidR="00C735A4" w:rsidRPr="007D0569" w:rsidRDefault="00CD78D8">
            <w:pPr>
              <w:rPr>
                <w:szCs w:val="22"/>
              </w:rPr>
            </w:pPr>
            <w:r w:rsidRPr="007D0569">
              <w:rPr>
                <w:szCs w:val="22"/>
              </w:rPr>
              <w:t>Sveikų savanorių, kartu su dabigatranu eteksilatu vartojusių klaritromicino po 500 mg 2 kartus per parą, organizme dabigatrano AUC padidėjo maždaug 1,19 karto, C</w:t>
            </w:r>
            <w:r w:rsidRPr="007D0569">
              <w:rPr>
                <w:szCs w:val="22"/>
                <w:vertAlign w:val="subscript"/>
              </w:rPr>
              <w:t>max</w:t>
            </w:r>
            <w:r w:rsidRPr="007D0569">
              <w:rPr>
                <w:szCs w:val="22"/>
              </w:rPr>
              <w:t xml:space="preserve"> – </w:t>
            </w:r>
            <w:r w:rsidR="00E5736A">
              <w:rPr>
                <w:szCs w:val="22"/>
              </w:rPr>
              <w:t>maždaug</w:t>
            </w:r>
            <w:r w:rsidRPr="007D0569">
              <w:rPr>
                <w:szCs w:val="22"/>
              </w:rPr>
              <w:t xml:space="preserve"> 1,15 karto.</w:t>
            </w:r>
          </w:p>
        </w:tc>
      </w:tr>
      <w:tr w:rsidR="00C735A4" w:rsidRPr="007D0569" w14:paraId="7055721F" w14:textId="77777777">
        <w:tc>
          <w:tcPr>
            <w:tcW w:w="1668" w:type="dxa"/>
            <w:gridSpan w:val="2"/>
          </w:tcPr>
          <w:p w14:paraId="569B4757" w14:textId="77777777" w:rsidR="00C735A4" w:rsidRPr="007D0569" w:rsidRDefault="00CD78D8">
            <w:pPr>
              <w:rPr>
                <w:szCs w:val="22"/>
              </w:rPr>
            </w:pPr>
            <w:r w:rsidRPr="007D0569">
              <w:rPr>
                <w:szCs w:val="22"/>
              </w:rPr>
              <w:t>Tikagreloras</w:t>
            </w:r>
          </w:p>
        </w:tc>
        <w:tc>
          <w:tcPr>
            <w:tcW w:w="7618" w:type="dxa"/>
          </w:tcPr>
          <w:p w14:paraId="1E0CBA5D" w14:textId="77777777" w:rsidR="00C735A4" w:rsidRPr="007D0569" w:rsidRDefault="00CD78D8">
            <w:pPr>
              <w:rPr>
                <w:szCs w:val="22"/>
              </w:rPr>
            </w:pPr>
            <w:r w:rsidRPr="007D0569">
              <w:rPr>
                <w:szCs w:val="22"/>
              </w:rPr>
              <w:t>Vieną 75 mg dabigatrano eteksilato dozę pavartojus kartu su 180 mg įsotinamąja tikagreloro doze, dabigatrano AUC ir C</w:t>
            </w:r>
            <w:r w:rsidRPr="007D0569">
              <w:rPr>
                <w:szCs w:val="22"/>
                <w:vertAlign w:val="subscript"/>
              </w:rPr>
              <w:t>max</w:t>
            </w:r>
            <w:r w:rsidRPr="007D0569">
              <w:rPr>
                <w:szCs w:val="22"/>
              </w:rPr>
              <w:t xml:space="preserve"> padidėjo atitinkamai 1,73 karto ir 1,95 karto. Po kartotinių du kartus per parą vartojamų 90 mg tikagreloro dozių dabigatrano C</w:t>
            </w:r>
            <w:r w:rsidRPr="007D0569">
              <w:rPr>
                <w:szCs w:val="22"/>
                <w:vertAlign w:val="subscript"/>
              </w:rPr>
              <w:t>max</w:t>
            </w:r>
            <w:r w:rsidRPr="007D0569">
              <w:rPr>
                <w:szCs w:val="22"/>
              </w:rPr>
              <w:t xml:space="preserve"> ir AUC ekspozicija padidėjo atitinkamai 1,56 karto ir 1,46 karto.</w:t>
            </w:r>
          </w:p>
          <w:p w14:paraId="695633FC" w14:textId="77777777" w:rsidR="00C735A4" w:rsidRPr="007D0569" w:rsidRDefault="00C735A4">
            <w:pPr>
              <w:rPr>
                <w:szCs w:val="22"/>
              </w:rPr>
            </w:pPr>
          </w:p>
          <w:p w14:paraId="2B153F36" w14:textId="58229606" w:rsidR="00C735A4" w:rsidRPr="007D0569" w:rsidRDefault="00CD78D8">
            <w:pPr>
              <w:rPr>
                <w:szCs w:val="22"/>
              </w:rPr>
            </w:pPr>
            <w:r w:rsidRPr="007D0569">
              <w:rPr>
                <w:szCs w:val="22"/>
              </w:rPr>
              <w:t>Įsotinamąją 180 mg tikagreloro dozę pavartojus kartu su 110 mg dabigatrano eteksilato doze (tuo metu, kai nusistovėjo pusiausvyrinė koncentracija),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atitinkamai 1,49 karto ir 1,65 karto, palyginti su nustatytais pavartojus vien dabigatrano eteksilato. Įsotinamąją 180 mg tikagreloro dozę pavartojus praėjus 2 valandoms po 110 mg dabigatrano eteksilato dozės pavartojimo (tuo metu, kai nusistovėjo pusiausvyrinė koncentracija),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padidėjimas</w:t>
            </w:r>
            <w:r w:rsidR="00E5736A">
              <w:rPr>
                <w:szCs w:val="22"/>
              </w:rPr>
              <w:t xml:space="preserve"> buvo</w:t>
            </w:r>
            <w:r w:rsidRPr="007D0569">
              <w:rPr>
                <w:szCs w:val="22"/>
              </w:rPr>
              <w:t xml:space="preserve"> atitinkamai 1,27 karto ir 1,23 karto</w:t>
            </w:r>
            <w:r w:rsidR="00E5736A">
              <w:rPr>
                <w:szCs w:val="22"/>
              </w:rPr>
              <w:t xml:space="preserve"> mažesnis</w:t>
            </w:r>
            <w:r w:rsidRPr="007D0569">
              <w:rPr>
                <w:szCs w:val="22"/>
              </w:rPr>
              <w:t>, palyginti su nustatyt</w:t>
            </w:r>
            <w:r w:rsidR="00E347B8">
              <w:rPr>
                <w:szCs w:val="22"/>
              </w:rPr>
              <w:t>u</w:t>
            </w:r>
            <w:r w:rsidRPr="007D0569">
              <w:rPr>
                <w:szCs w:val="22"/>
              </w:rPr>
              <w:t xml:space="preserve"> pavartojus vien dabigatrano eteksilato. Taip išskirstytai vartoti šių vaistinių preparatų rekomenduojama, pradedant gydyti įsotinamąja tikagreloro doze.</w:t>
            </w:r>
          </w:p>
          <w:p w14:paraId="6926CD56" w14:textId="77777777" w:rsidR="00C735A4" w:rsidRPr="007D0569" w:rsidRDefault="00C735A4">
            <w:pPr>
              <w:rPr>
                <w:szCs w:val="22"/>
              </w:rPr>
            </w:pPr>
          </w:p>
          <w:p w14:paraId="10A04A77" w14:textId="77777777" w:rsidR="00C735A4" w:rsidRPr="007D0569" w:rsidRDefault="00CD78D8">
            <w:pPr>
              <w:rPr>
                <w:szCs w:val="22"/>
              </w:rPr>
            </w:pPr>
            <w:r w:rsidRPr="007D0569">
              <w:rPr>
                <w:szCs w:val="22"/>
              </w:rPr>
              <w:t>Dabigatrano eteksilato 110 mg dozę pavartojus kartu su du kartus per parą vartojama 90 mg tikagreloro palaikomąja doze, dabigatrano koreguoti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atitinkamai 1,26 karto ir 1,29 karto, palyginti su nustatytais pavartojus vien dabigatrano eteksilato.</w:t>
            </w:r>
          </w:p>
        </w:tc>
      </w:tr>
      <w:tr w:rsidR="00C735A4" w:rsidRPr="007D0569" w14:paraId="78EA9D14" w14:textId="77777777">
        <w:tc>
          <w:tcPr>
            <w:tcW w:w="1668" w:type="dxa"/>
            <w:gridSpan w:val="2"/>
          </w:tcPr>
          <w:p w14:paraId="190806A0" w14:textId="77777777" w:rsidR="00C735A4" w:rsidRPr="007D0569" w:rsidRDefault="00CD78D8">
            <w:pPr>
              <w:rPr>
                <w:szCs w:val="22"/>
              </w:rPr>
            </w:pPr>
            <w:r w:rsidRPr="007D0569">
              <w:rPr>
                <w:szCs w:val="22"/>
              </w:rPr>
              <w:t>Pozakonazolas</w:t>
            </w:r>
          </w:p>
        </w:tc>
        <w:tc>
          <w:tcPr>
            <w:tcW w:w="7618" w:type="dxa"/>
          </w:tcPr>
          <w:p w14:paraId="63F2E93C" w14:textId="4B31835C" w:rsidR="00C735A4" w:rsidRPr="007D0569" w:rsidRDefault="00CD78D8">
            <w:pPr>
              <w:rPr>
                <w:szCs w:val="22"/>
              </w:rPr>
            </w:pPr>
            <w:r w:rsidRPr="007D0569">
              <w:rPr>
                <w:szCs w:val="22"/>
              </w:rPr>
              <w:t>Pozakonazolas taip pat šiek tiek slopina P</w:t>
            </w:r>
            <w:r w:rsidRPr="007D0569">
              <w:rPr>
                <w:szCs w:val="22"/>
              </w:rPr>
              <w:noBreakHyphen/>
              <w:t>gp, tačiau poveikis klinikiniais tyrimais ne</w:t>
            </w:r>
            <w:r w:rsidR="00E347B8">
              <w:rPr>
                <w:szCs w:val="22"/>
              </w:rPr>
              <w:t>iš</w:t>
            </w:r>
            <w:r w:rsidRPr="007D0569">
              <w:rPr>
                <w:szCs w:val="22"/>
              </w:rPr>
              <w:t xml:space="preserve">tirtas. Dabigatraną eteksilatą derinant su pozakonazolu, būtina laikytis </w:t>
            </w:r>
            <w:r w:rsidR="000A46BB">
              <w:rPr>
                <w:szCs w:val="22"/>
              </w:rPr>
              <w:t>saugumo</w:t>
            </w:r>
            <w:r w:rsidRPr="007D0569">
              <w:rPr>
                <w:szCs w:val="22"/>
              </w:rPr>
              <w:t xml:space="preserve"> priemonių.</w:t>
            </w:r>
          </w:p>
        </w:tc>
      </w:tr>
      <w:tr w:rsidR="00C735A4" w:rsidRPr="007D0569" w14:paraId="15AADA97" w14:textId="77777777">
        <w:tc>
          <w:tcPr>
            <w:tcW w:w="9286" w:type="dxa"/>
            <w:gridSpan w:val="3"/>
          </w:tcPr>
          <w:p w14:paraId="5B98F2E3" w14:textId="77777777" w:rsidR="00C735A4" w:rsidRPr="00B63C55" w:rsidRDefault="00CD78D8" w:rsidP="00965964">
            <w:pPr>
              <w:rPr>
                <w:iCs/>
                <w:szCs w:val="22"/>
              </w:rPr>
            </w:pPr>
            <w:r w:rsidRPr="00B63C55">
              <w:rPr>
                <w:iCs/>
                <w:szCs w:val="22"/>
                <w:u w:val="single"/>
              </w:rPr>
              <w:t>P</w:t>
            </w:r>
            <w:r w:rsidRPr="00B63C55">
              <w:rPr>
                <w:iCs/>
                <w:szCs w:val="22"/>
                <w:u w:val="single"/>
              </w:rPr>
              <w:noBreakHyphen/>
              <w:t>glikoproteino induktoriai</w:t>
            </w:r>
          </w:p>
        </w:tc>
      </w:tr>
      <w:tr w:rsidR="00C735A4" w:rsidRPr="007D0569" w14:paraId="021C5571" w14:textId="77777777">
        <w:tc>
          <w:tcPr>
            <w:tcW w:w="9286" w:type="dxa"/>
            <w:gridSpan w:val="3"/>
          </w:tcPr>
          <w:p w14:paraId="56908A74" w14:textId="77777777" w:rsidR="00C735A4" w:rsidRPr="007D0569" w:rsidRDefault="00CD78D8" w:rsidP="00965964">
            <w:pPr>
              <w:rPr>
                <w:i/>
                <w:iCs/>
                <w:szCs w:val="22"/>
                <w:u w:val="single"/>
              </w:rPr>
            </w:pPr>
            <w:r w:rsidRPr="007D0569">
              <w:rPr>
                <w:i/>
                <w:szCs w:val="22"/>
              </w:rPr>
              <w:t>Reikia vengti</w:t>
            </w:r>
            <w:r w:rsidRPr="007D0569">
              <w:rPr>
                <w:szCs w:val="22"/>
              </w:rPr>
              <w:t xml:space="preserve"> </w:t>
            </w:r>
            <w:r w:rsidRPr="007D0569">
              <w:rPr>
                <w:i/>
                <w:szCs w:val="22"/>
              </w:rPr>
              <w:t>vartoti kartu</w:t>
            </w:r>
          </w:p>
        </w:tc>
      </w:tr>
      <w:tr w:rsidR="00C735A4" w:rsidRPr="007D0569" w14:paraId="43247B7A" w14:textId="77777777">
        <w:tc>
          <w:tcPr>
            <w:tcW w:w="1668" w:type="dxa"/>
            <w:gridSpan w:val="2"/>
          </w:tcPr>
          <w:p w14:paraId="1406869A" w14:textId="458933F8" w:rsidR="00C735A4" w:rsidRPr="007D0569" w:rsidRDefault="00CD78D8">
            <w:pPr>
              <w:rPr>
                <w:szCs w:val="22"/>
              </w:rPr>
            </w:pPr>
            <w:r w:rsidRPr="007D0569">
              <w:rPr>
                <w:szCs w:val="22"/>
              </w:rPr>
              <w:t>pvz., rifampicinas, jonažolės (</w:t>
            </w:r>
            <w:r w:rsidRPr="007D0569">
              <w:rPr>
                <w:i/>
                <w:szCs w:val="22"/>
              </w:rPr>
              <w:t>Hypericum perforatum</w:t>
            </w:r>
            <w:r w:rsidRPr="007D0569">
              <w:rPr>
                <w:szCs w:val="22"/>
              </w:rPr>
              <w:t xml:space="preserve">) </w:t>
            </w:r>
            <w:r w:rsidR="000A46BB">
              <w:rPr>
                <w:szCs w:val="22"/>
              </w:rPr>
              <w:t xml:space="preserve">vaistiniai </w:t>
            </w:r>
            <w:r w:rsidRPr="007D0569">
              <w:rPr>
                <w:szCs w:val="22"/>
              </w:rPr>
              <w:t>preparatai, karbamazepinas arba fenitoinas</w:t>
            </w:r>
          </w:p>
        </w:tc>
        <w:tc>
          <w:tcPr>
            <w:tcW w:w="7618" w:type="dxa"/>
          </w:tcPr>
          <w:p w14:paraId="59667E6A" w14:textId="41E23AB9" w:rsidR="00C735A4" w:rsidRPr="007D0569" w:rsidRDefault="00CD78D8">
            <w:pPr>
              <w:rPr>
                <w:szCs w:val="22"/>
              </w:rPr>
            </w:pPr>
            <w:r w:rsidRPr="007D0569">
              <w:rPr>
                <w:szCs w:val="22"/>
              </w:rPr>
              <w:t xml:space="preserve">Tikėtina, kad </w:t>
            </w:r>
            <w:r w:rsidR="0078231F">
              <w:rPr>
                <w:szCs w:val="22"/>
              </w:rPr>
              <w:t>vartoji</w:t>
            </w:r>
            <w:r w:rsidRPr="007D0569">
              <w:rPr>
                <w:szCs w:val="22"/>
              </w:rPr>
              <w:t>mas kartu lemia dabigatrano koncentracijos sumažėjimą.</w:t>
            </w:r>
          </w:p>
          <w:p w14:paraId="4C0C8964" w14:textId="77777777" w:rsidR="00C735A4" w:rsidRPr="007D0569" w:rsidRDefault="00C735A4">
            <w:pPr>
              <w:rPr>
                <w:szCs w:val="22"/>
              </w:rPr>
            </w:pPr>
          </w:p>
          <w:p w14:paraId="17FF95DA" w14:textId="3B9B78E0" w:rsidR="00C735A4" w:rsidRPr="007D0569" w:rsidRDefault="00CD78D8">
            <w:pPr>
              <w:rPr>
                <w:szCs w:val="22"/>
              </w:rPr>
            </w:pPr>
            <w:r w:rsidRPr="007D0569">
              <w:rPr>
                <w:szCs w:val="22"/>
              </w:rPr>
              <w:t>Ištirto induktoriaus rifampicino 600 mg dozės, vartojamos kartą per parą 7 paras iš eilės</w:t>
            </w:r>
            <w:r w:rsidR="0078231F">
              <w:rPr>
                <w:szCs w:val="22"/>
              </w:rPr>
              <w:t xml:space="preserve"> </w:t>
            </w:r>
            <w:r w:rsidRPr="007D0569">
              <w:rPr>
                <w:szCs w:val="22"/>
              </w:rPr>
              <w:t xml:space="preserve">prieš pradedant gydyti dabigatranu eteksilatu, bendro dabigatrano didžiausią koncentraciją kraujo plazmoje ir bendrą ekspoziciją sumažino atitinkamai 65,5 % ir 67 %. Septintą parą po gydymo rifampicinu nutraukimo indukuojamasis poveikis susilpnėjo ir dėl to dabigatrano ekspozicija tapo artima įprastai. Po kitų 7 parų </w:t>
            </w:r>
            <w:r w:rsidR="009C75BE">
              <w:rPr>
                <w:szCs w:val="22"/>
              </w:rPr>
              <w:t>bio</w:t>
            </w:r>
            <w:r w:rsidRPr="007D0569">
              <w:rPr>
                <w:szCs w:val="22"/>
              </w:rPr>
              <w:t>prieinamumo didėjimo nepastebėta.</w:t>
            </w:r>
          </w:p>
        </w:tc>
      </w:tr>
      <w:tr w:rsidR="00C735A4" w:rsidRPr="007D0569" w14:paraId="7DAB9D0A" w14:textId="77777777">
        <w:tc>
          <w:tcPr>
            <w:tcW w:w="9286" w:type="dxa"/>
            <w:gridSpan w:val="3"/>
          </w:tcPr>
          <w:p w14:paraId="69A1C265" w14:textId="77777777" w:rsidR="00C735A4" w:rsidRPr="00B63C55" w:rsidRDefault="00CD78D8" w:rsidP="00965964">
            <w:pPr>
              <w:rPr>
                <w:iCs/>
                <w:szCs w:val="22"/>
              </w:rPr>
            </w:pPr>
            <w:r w:rsidRPr="00B63C55">
              <w:rPr>
                <w:iCs/>
                <w:szCs w:val="22"/>
                <w:u w:val="single"/>
              </w:rPr>
              <w:t>Proteazės inhibitoriai, pvz., ritonaviras</w:t>
            </w:r>
          </w:p>
        </w:tc>
      </w:tr>
      <w:tr w:rsidR="00C735A4" w:rsidRPr="007D0569" w14:paraId="18CFA175" w14:textId="77777777">
        <w:tc>
          <w:tcPr>
            <w:tcW w:w="9286" w:type="dxa"/>
            <w:gridSpan w:val="3"/>
          </w:tcPr>
          <w:p w14:paraId="3BB48E9B" w14:textId="77777777" w:rsidR="00C735A4" w:rsidRPr="007D0569" w:rsidRDefault="00CD78D8" w:rsidP="00965964">
            <w:pPr>
              <w:rPr>
                <w:i/>
                <w:iCs/>
                <w:szCs w:val="22"/>
              </w:rPr>
            </w:pPr>
            <w:r w:rsidRPr="007D0569">
              <w:rPr>
                <w:i/>
                <w:szCs w:val="22"/>
              </w:rPr>
              <w:t>Nerekomenduojama vartoti kartu</w:t>
            </w:r>
          </w:p>
        </w:tc>
      </w:tr>
      <w:tr w:rsidR="00C735A4" w:rsidRPr="007D0569" w14:paraId="15E6E6E6" w14:textId="77777777">
        <w:tc>
          <w:tcPr>
            <w:tcW w:w="1668" w:type="dxa"/>
            <w:gridSpan w:val="2"/>
          </w:tcPr>
          <w:p w14:paraId="7071D47A" w14:textId="77777777" w:rsidR="00C735A4" w:rsidRPr="007D0569" w:rsidRDefault="00CD78D8">
            <w:pPr>
              <w:rPr>
                <w:szCs w:val="22"/>
              </w:rPr>
            </w:pPr>
            <w:r w:rsidRPr="007D0569">
              <w:rPr>
                <w:szCs w:val="22"/>
              </w:rPr>
              <w:t>pvz., ritonaviras ir jo deriniai su kitais proteazės inhibitoriais</w:t>
            </w:r>
          </w:p>
        </w:tc>
        <w:tc>
          <w:tcPr>
            <w:tcW w:w="7618" w:type="dxa"/>
          </w:tcPr>
          <w:p w14:paraId="59F13764" w14:textId="567903AA" w:rsidR="00C735A4" w:rsidRPr="007D0569" w:rsidRDefault="00CD78D8">
            <w:pPr>
              <w:rPr>
                <w:szCs w:val="22"/>
              </w:rPr>
            </w:pPr>
            <w:r w:rsidRPr="007D0569">
              <w:rPr>
                <w:szCs w:val="22"/>
              </w:rPr>
              <w:t>Jie veikia P</w:t>
            </w:r>
            <w:r w:rsidRPr="007D0569">
              <w:rPr>
                <w:szCs w:val="22"/>
              </w:rPr>
              <w:noBreakHyphen/>
              <w:t xml:space="preserve">glikoproteiną (kaip inhibitoriai arba induktoriai). Jų sąveika </w:t>
            </w:r>
            <w:r w:rsidR="0078231F">
              <w:rPr>
                <w:szCs w:val="22"/>
              </w:rPr>
              <w:t>neiš</w:t>
            </w:r>
            <w:r w:rsidRPr="007D0569">
              <w:rPr>
                <w:szCs w:val="22"/>
              </w:rPr>
              <w:t xml:space="preserve">tirta, todėl gydyti jais kartu </w:t>
            </w:r>
            <w:r w:rsidR="009C75BE">
              <w:rPr>
                <w:szCs w:val="22"/>
              </w:rPr>
              <w:t xml:space="preserve">su </w:t>
            </w:r>
            <w:r w:rsidRPr="007D0569">
              <w:rPr>
                <w:szCs w:val="22"/>
              </w:rPr>
              <w:t>dabigatranu eteksilatu nerekomenduojama.</w:t>
            </w:r>
          </w:p>
        </w:tc>
      </w:tr>
      <w:tr w:rsidR="00C735A4" w:rsidRPr="007D0569" w14:paraId="42547AEE" w14:textId="77777777">
        <w:tc>
          <w:tcPr>
            <w:tcW w:w="9286" w:type="dxa"/>
            <w:gridSpan w:val="3"/>
          </w:tcPr>
          <w:p w14:paraId="5634CACA" w14:textId="77777777" w:rsidR="00C735A4" w:rsidRPr="00B63C55" w:rsidRDefault="00CD78D8" w:rsidP="00965964">
            <w:pPr>
              <w:rPr>
                <w:iCs/>
                <w:szCs w:val="22"/>
              </w:rPr>
            </w:pPr>
            <w:r w:rsidRPr="00B63C55">
              <w:rPr>
                <w:iCs/>
                <w:szCs w:val="22"/>
                <w:u w:val="single"/>
              </w:rPr>
              <w:t>P</w:t>
            </w:r>
            <w:r w:rsidRPr="00B63C55">
              <w:rPr>
                <w:iCs/>
                <w:szCs w:val="22"/>
                <w:u w:val="single"/>
              </w:rPr>
              <w:noBreakHyphen/>
              <w:t>glikoproteino substratas</w:t>
            </w:r>
          </w:p>
        </w:tc>
      </w:tr>
      <w:tr w:rsidR="00C735A4" w:rsidRPr="007D0569" w14:paraId="3FB8F8AE" w14:textId="77777777">
        <w:tc>
          <w:tcPr>
            <w:tcW w:w="1668" w:type="dxa"/>
            <w:gridSpan w:val="2"/>
          </w:tcPr>
          <w:p w14:paraId="3DFCC43E" w14:textId="77777777" w:rsidR="00C735A4" w:rsidRPr="007D0569" w:rsidRDefault="00CD78D8">
            <w:pPr>
              <w:rPr>
                <w:szCs w:val="22"/>
              </w:rPr>
            </w:pPr>
            <w:r w:rsidRPr="007D0569">
              <w:rPr>
                <w:szCs w:val="22"/>
              </w:rPr>
              <w:t>Digoksinas</w:t>
            </w:r>
          </w:p>
        </w:tc>
        <w:tc>
          <w:tcPr>
            <w:tcW w:w="7618" w:type="dxa"/>
          </w:tcPr>
          <w:p w14:paraId="250158D0" w14:textId="20E72967" w:rsidR="00C735A4" w:rsidRPr="007D0569" w:rsidRDefault="00CD78D8">
            <w:pPr>
              <w:rPr>
                <w:szCs w:val="22"/>
              </w:rPr>
            </w:pPr>
            <w:r w:rsidRPr="007D0569">
              <w:rPr>
                <w:szCs w:val="22"/>
              </w:rPr>
              <w:t>Tyrimo metu 24 sveikų savanorių, dabigatran</w:t>
            </w:r>
            <w:r w:rsidR="009C75BE">
              <w:rPr>
                <w:szCs w:val="22"/>
              </w:rPr>
              <w:t>o</w:t>
            </w:r>
            <w:r w:rsidRPr="007D0569">
              <w:rPr>
                <w:szCs w:val="22"/>
              </w:rPr>
              <w:t xml:space="preserve"> eteksilat</w:t>
            </w:r>
            <w:r w:rsidR="009C75BE">
              <w:rPr>
                <w:szCs w:val="22"/>
              </w:rPr>
              <w:t>o</w:t>
            </w:r>
            <w:r w:rsidRPr="007D0569">
              <w:rPr>
                <w:szCs w:val="22"/>
              </w:rPr>
              <w:t xml:space="preserve"> vartojusių kartu su digoksinu, organizme digoksino ekspozicijos pokyčio ir kliniškai reikšmingo dabigatrano ekspozicijos pokyčio nepastebėta.</w:t>
            </w:r>
          </w:p>
        </w:tc>
      </w:tr>
    </w:tbl>
    <w:p w14:paraId="3629123D" w14:textId="77777777" w:rsidR="00C735A4" w:rsidRPr="007D0569" w:rsidRDefault="00C735A4">
      <w:pPr>
        <w:rPr>
          <w:bCs/>
          <w:i/>
          <w:iCs/>
          <w:szCs w:val="22"/>
          <w:u w:val="single"/>
        </w:rPr>
      </w:pPr>
    </w:p>
    <w:p w14:paraId="60AD7EA2" w14:textId="77777777" w:rsidR="00C735A4" w:rsidRPr="007D0569" w:rsidRDefault="00CD78D8">
      <w:pPr>
        <w:rPr>
          <w:szCs w:val="22"/>
          <w:u w:val="single"/>
        </w:rPr>
      </w:pPr>
      <w:r w:rsidRPr="000E7B00">
        <w:rPr>
          <w:szCs w:val="22"/>
          <w:u w:val="single"/>
        </w:rPr>
        <w:t>Antikoaguliantai ir trombocitų agregaciją mažinantys vaistiniai preparatai</w:t>
      </w:r>
    </w:p>
    <w:p w14:paraId="7ADFE9D6" w14:textId="77777777" w:rsidR="00C735A4" w:rsidRPr="007D0569" w:rsidRDefault="00C735A4">
      <w:pPr>
        <w:rPr>
          <w:szCs w:val="22"/>
        </w:rPr>
      </w:pPr>
    </w:p>
    <w:p w14:paraId="7B1AA08A" w14:textId="77777777" w:rsidR="00C735A4" w:rsidRPr="007D0569" w:rsidRDefault="00CD78D8">
      <w:pPr>
        <w:rPr>
          <w:rFonts w:eastAsia="MS Mincho"/>
          <w:szCs w:val="22"/>
        </w:rPr>
      </w:pPr>
      <w:r w:rsidRPr="007D0569">
        <w:rPr>
          <w:szCs w:val="22"/>
        </w:rPr>
        <w:t>Gydymo kartu su vaistiniais preparatais, kurie derinant su dabigatranu eteksilatu gali didinti kraujavimo riziką, t. y. antikoaguliantais, tokiais kaip nefrakcionuotas heparinas (NFH), mažos molekulinės masės heparinai (MMMH) ir heparino dariniai (fondaparinuksas, dezirudinas), tromboliziniais vaistiniais preparatais, vitamino K antagonistais, rivaroksabanu ar kitokiais geriamaisiais antikoaguliantais (žr. 4.3 skyrių), trombocitų agregaciją mažinančiais vaistiniais preparatais, tokiais kaip GPIIb/IIIa receptorių blokatoriai, tiklopidinas, prazugrelis, tikagreloras, dekstranas ir sulfinpirazonas (žr. 4.4 skyrių), patirties nėra arba ji yra ribota.</w:t>
      </w:r>
    </w:p>
    <w:p w14:paraId="478DBA41" w14:textId="77777777" w:rsidR="00C735A4" w:rsidRPr="007D0569" w:rsidRDefault="00C735A4">
      <w:pPr>
        <w:rPr>
          <w:bCs/>
          <w:szCs w:val="22"/>
        </w:rPr>
      </w:pPr>
    </w:p>
    <w:p w14:paraId="232F2DA6" w14:textId="77777777" w:rsidR="00C735A4" w:rsidRPr="007D0569" w:rsidRDefault="00CD78D8">
      <w:pPr>
        <w:rPr>
          <w:bCs/>
          <w:szCs w:val="22"/>
        </w:rPr>
      </w:pPr>
      <w:r w:rsidRPr="007D0569">
        <w:rPr>
          <w:szCs w:val="22"/>
        </w:rPr>
        <w:t>NFH dozę, būtiną centrinės venos arba arterijos atviram kateteriui prižiūrėti arba atliekant prieširdžių virpėjimo kateterinę abliaciją, vartoti galima (žr. 4.3 skyrių).</w:t>
      </w:r>
    </w:p>
    <w:p w14:paraId="63F71191" w14:textId="77777777" w:rsidR="00C735A4" w:rsidRPr="007D0569" w:rsidRDefault="00C735A4">
      <w:pPr>
        <w:rPr>
          <w:szCs w:val="22"/>
        </w:rPr>
      </w:pPr>
    </w:p>
    <w:p w14:paraId="1869E6D5" w14:textId="0D5FD67A" w:rsidR="00C735A4" w:rsidRPr="007D0569" w:rsidRDefault="00CD78D8">
      <w:pPr>
        <w:keepNext/>
        <w:keepLines/>
        <w:ind w:left="992" w:hanging="992"/>
        <w:rPr>
          <w:b/>
          <w:bCs/>
          <w:szCs w:val="22"/>
        </w:rPr>
      </w:pPr>
      <w:r w:rsidRPr="007D0569">
        <w:rPr>
          <w:b/>
          <w:szCs w:val="22"/>
        </w:rPr>
        <w:t>8 lentelė.</w:t>
      </w:r>
      <w:r w:rsidRPr="007D0569">
        <w:rPr>
          <w:b/>
          <w:szCs w:val="22"/>
        </w:rPr>
        <w:tab/>
        <w:t>Sąveika su antikoaguliantais ir trombocitų agregaciją mažinančiais vaistiniais preparatais</w:t>
      </w:r>
    </w:p>
    <w:p w14:paraId="31C93639" w14:textId="77777777" w:rsidR="00C735A4" w:rsidRPr="007D0569" w:rsidRDefault="00C735A4">
      <w:pPr>
        <w:keepNex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7634"/>
      </w:tblGrid>
      <w:tr w:rsidR="00C735A4" w:rsidRPr="007D0569" w14:paraId="52EA5D39" w14:textId="77777777">
        <w:tc>
          <w:tcPr>
            <w:tcW w:w="1268" w:type="dxa"/>
            <w:tcBorders>
              <w:top w:val="single" w:sz="4" w:space="0" w:color="auto"/>
              <w:left w:val="single" w:sz="4" w:space="0" w:color="auto"/>
              <w:bottom w:val="single" w:sz="4" w:space="0" w:color="auto"/>
              <w:right w:val="single" w:sz="4" w:space="0" w:color="auto"/>
            </w:tcBorders>
          </w:tcPr>
          <w:p w14:paraId="0F31EF11" w14:textId="77777777" w:rsidR="00C735A4" w:rsidRPr="007D0569" w:rsidRDefault="00CD78D8">
            <w:pPr>
              <w:keepNext/>
              <w:rPr>
                <w:bCs/>
                <w:szCs w:val="22"/>
              </w:rPr>
            </w:pPr>
            <w:r w:rsidRPr="007D0569">
              <w:rPr>
                <w:szCs w:val="22"/>
              </w:rPr>
              <w:t>NVPNU</w:t>
            </w:r>
          </w:p>
        </w:tc>
        <w:tc>
          <w:tcPr>
            <w:tcW w:w="8018" w:type="dxa"/>
            <w:tcBorders>
              <w:top w:val="single" w:sz="4" w:space="0" w:color="auto"/>
              <w:left w:val="single" w:sz="4" w:space="0" w:color="auto"/>
              <w:bottom w:val="single" w:sz="4" w:space="0" w:color="auto"/>
              <w:right w:val="single" w:sz="4" w:space="0" w:color="auto"/>
            </w:tcBorders>
          </w:tcPr>
          <w:p w14:paraId="09AD2829" w14:textId="0877EF8D" w:rsidR="00C735A4" w:rsidRPr="007D0569" w:rsidRDefault="00CD78D8">
            <w:pPr>
              <w:keepNext/>
              <w:rPr>
                <w:bCs/>
                <w:szCs w:val="22"/>
              </w:rPr>
            </w:pPr>
            <w:r w:rsidRPr="007D0569">
              <w:rPr>
                <w:szCs w:val="22"/>
              </w:rPr>
              <w:t>Įrodyta, kad su dabigatranu eteksilatu derinamas trumpalaikis NVPNU vartojimas analgezijai su kraujavimo rizikos padidėjimu nėra susijęs. III fazės klinikini</w:t>
            </w:r>
            <w:r w:rsidR="00551CAE">
              <w:rPr>
                <w:szCs w:val="22"/>
              </w:rPr>
              <w:t>o</w:t>
            </w:r>
            <w:r w:rsidRPr="007D0569">
              <w:rPr>
                <w:szCs w:val="22"/>
              </w:rPr>
              <w:t xml:space="preserve"> tyrim</w:t>
            </w:r>
            <w:r w:rsidR="00551CAE">
              <w:rPr>
                <w:szCs w:val="22"/>
              </w:rPr>
              <w:t>o metu</w:t>
            </w:r>
            <w:r w:rsidRPr="007D0569">
              <w:rPr>
                <w:szCs w:val="22"/>
              </w:rPr>
              <w:t xml:space="preserve"> (RE-LY), kuriuo dabigatrano poveikis insulto profilaktikai lygintas su varfarinu tiriant pacientus, kuriems pasireiškia prieširdžių virpėjimas, nuolat vartojant NVPNU kraujavimo rizika padidėjo maždaug 50 % tiek gydant dabigatranu eteksilatu, tiek varfarinu.</w:t>
            </w:r>
          </w:p>
        </w:tc>
      </w:tr>
      <w:tr w:rsidR="00C735A4" w:rsidRPr="007D0569" w14:paraId="67D32CF0" w14:textId="77777777">
        <w:tc>
          <w:tcPr>
            <w:tcW w:w="1268" w:type="dxa"/>
          </w:tcPr>
          <w:p w14:paraId="0407339F" w14:textId="77777777" w:rsidR="00C735A4" w:rsidRPr="007D0569" w:rsidRDefault="00CD78D8">
            <w:pPr>
              <w:keepNext/>
              <w:rPr>
                <w:bCs/>
                <w:szCs w:val="22"/>
              </w:rPr>
            </w:pPr>
            <w:r w:rsidRPr="007D0569">
              <w:rPr>
                <w:szCs w:val="22"/>
              </w:rPr>
              <w:t>Klopidogrelis</w:t>
            </w:r>
          </w:p>
        </w:tc>
        <w:tc>
          <w:tcPr>
            <w:tcW w:w="8018" w:type="dxa"/>
          </w:tcPr>
          <w:p w14:paraId="2353FB0F" w14:textId="7DC9983B" w:rsidR="00C735A4" w:rsidRPr="007D0569" w:rsidRDefault="00CD78D8">
            <w:pPr>
              <w:keepNext/>
              <w:rPr>
                <w:bCs/>
                <w:szCs w:val="22"/>
              </w:rPr>
            </w:pPr>
            <w:r w:rsidRPr="007D0569">
              <w:rPr>
                <w:szCs w:val="22"/>
              </w:rPr>
              <w:t>Tyrim</w:t>
            </w:r>
            <w:r w:rsidR="00551CAE">
              <w:rPr>
                <w:szCs w:val="22"/>
              </w:rPr>
              <w:t>ų</w:t>
            </w:r>
            <w:r w:rsidRPr="007D0569">
              <w:rPr>
                <w:szCs w:val="22"/>
              </w:rPr>
              <w:t xml:space="preserve"> su jaunais sveikais savanoriais vyrais</w:t>
            </w:r>
            <w:r w:rsidR="000E7B00">
              <w:rPr>
                <w:szCs w:val="22"/>
              </w:rPr>
              <w:t>,</w:t>
            </w:r>
            <w:r w:rsidRPr="007D0569">
              <w:rPr>
                <w:szCs w:val="22"/>
              </w:rPr>
              <w:t xml:space="preserve"> dabigatrano eteksilato vartojusiais kartu su klopidogreliu, </w:t>
            </w:r>
            <w:r w:rsidR="000E7B00">
              <w:rPr>
                <w:szCs w:val="22"/>
              </w:rPr>
              <w:t>metu</w:t>
            </w:r>
            <w:r w:rsidR="000E7B00" w:rsidRPr="007D0569">
              <w:rPr>
                <w:szCs w:val="22"/>
              </w:rPr>
              <w:t xml:space="preserve"> </w:t>
            </w:r>
            <w:r w:rsidRPr="007D0569">
              <w:rPr>
                <w:szCs w:val="22"/>
              </w:rPr>
              <w:t>kraujavimo iš kapiliarų laiko pailgėjimas nebuvo didesnis už pailgėjimą klopidogrelio monoterapijos metu. Be to,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bei kraujo krešėjimo slopinimo, kaip dabigatrano poveikio, rodikliai arba trombocitų agregacijos slopinimo, kaip klopidogrelio poveikio, rodiklis kompleksinio gydymo, palyginti su atitinkama monoterapija, metu iš esmės liko nepakitęs. Pavartojus 300 mg arba 600 mg įsotinamąją klopidogrelio dozę,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maždaug 30</w:t>
            </w:r>
            <w:r w:rsidRPr="007D0569">
              <w:rPr>
                <w:szCs w:val="22"/>
              </w:rPr>
              <w:noBreakHyphen/>
              <w:t>40 % (žr. 4.4 skyrių).</w:t>
            </w:r>
          </w:p>
        </w:tc>
      </w:tr>
      <w:tr w:rsidR="00C735A4" w:rsidRPr="007D0569" w14:paraId="46F71B09" w14:textId="77777777">
        <w:tc>
          <w:tcPr>
            <w:tcW w:w="1268" w:type="dxa"/>
          </w:tcPr>
          <w:p w14:paraId="2B6FDFC3" w14:textId="77777777" w:rsidR="00C735A4" w:rsidRPr="007D0569" w:rsidRDefault="00CD78D8">
            <w:pPr>
              <w:keepNext/>
              <w:rPr>
                <w:bCs/>
                <w:szCs w:val="22"/>
              </w:rPr>
            </w:pPr>
            <w:r w:rsidRPr="007D0569">
              <w:rPr>
                <w:szCs w:val="22"/>
              </w:rPr>
              <w:t>ASR</w:t>
            </w:r>
          </w:p>
        </w:tc>
        <w:tc>
          <w:tcPr>
            <w:tcW w:w="8018" w:type="dxa"/>
          </w:tcPr>
          <w:p w14:paraId="7DE7F6E1" w14:textId="77777777" w:rsidR="00C735A4" w:rsidRPr="007D0569" w:rsidRDefault="00CD78D8">
            <w:pPr>
              <w:keepNext/>
              <w:rPr>
                <w:szCs w:val="22"/>
              </w:rPr>
            </w:pPr>
            <w:r w:rsidRPr="007D0569">
              <w:rPr>
                <w:szCs w:val="22"/>
              </w:rPr>
              <w:t>Du kartus per parą vartojamą 150 mg dabigatrano eteksilato dozę derinant su 81 mg ASR doze, bet kokio kraujavimo rizika gali padidėti 12</w:t>
            </w:r>
            <w:r w:rsidRPr="007D0569">
              <w:rPr>
                <w:szCs w:val="22"/>
              </w:rPr>
              <w:noBreakHyphen/>
              <w:t>18 %, derinant su 325 mg ASR doze – 24 % (žr. 4.4 skyrių).</w:t>
            </w:r>
          </w:p>
        </w:tc>
      </w:tr>
      <w:tr w:rsidR="00C735A4" w:rsidRPr="007D0569" w14:paraId="7253A8FC" w14:textId="77777777">
        <w:tc>
          <w:tcPr>
            <w:tcW w:w="1268" w:type="dxa"/>
          </w:tcPr>
          <w:p w14:paraId="10D50782" w14:textId="77777777" w:rsidR="00C735A4" w:rsidRPr="007D0569" w:rsidRDefault="00CD78D8">
            <w:pPr>
              <w:keepNext/>
              <w:rPr>
                <w:bCs/>
                <w:szCs w:val="22"/>
              </w:rPr>
            </w:pPr>
            <w:r w:rsidRPr="007D0569">
              <w:rPr>
                <w:szCs w:val="22"/>
              </w:rPr>
              <w:t>MMMH</w:t>
            </w:r>
          </w:p>
        </w:tc>
        <w:tc>
          <w:tcPr>
            <w:tcW w:w="8018" w:type="dxa"/>
          </w:tcPr>
          <w:p w14:paraId="578DB488" w14:textId="05BB627A" w:rsidR="00C735A4" w:rsidRPr="007D0569" w:rsidRDefault="00CD78D8">
            <w:pPr>
              <w:keepNext/>
              <w:rPr>
                <w:bCs/>
                <w:szCs w:val="22"/>
              </w:rPr>
            </w:pPr>
            <w:r w:rsidRPr="007D0569">
              <w:rPr>
                <w:szCs w:val="22"/>
              </w:rPr>
              <w:t>Gydymas MMMH, pvz., enoksaparinu, ir kartu dabigatranu eteksilatu, specifiškai ne</w:t>
            </w:r>
            <w:r w:rsidR="000E7B00">
              <w:rPr>
                <w:szCs w:val="22"/>
              </w:rPr>
              <w:t>iš</w:t>
            </w:r>
            <w:r w:rsidRPr="007D0569">
              <w:rPr>
                <w:szCs w:val="22"/>
              </w:rPr>
              <w:t>tirtas. Trijų parų gydymą kartą per parą po oda leidžia</w:t>
            </w:r>
            <w:r w:rsidR="000E7B00">
              <w:rPr>
                <w:szCs w:val="22"/>
              </w:rPr>
              <w:t>nt</w:t>
            </w:r>
            <w:r w:rsidRPr="007D0569">
              <w:rPr>
                <w:szCs w:val="22"/>
              </w:rPr>
              <w:t xml:space="preserve"> 40 mg enoksaparino pakeitus</w:t>
            </w:r>
            <w:r w:rsidR="000E7B00">
              <w:rPr>
                <w:szCs w:val="22"/>
              </w:rPr>
              <w:t xml:space="preserve"> į gydymą</w:t>
            </w:r>
            <w:r w:rsidRPr="007D0569">
              <w:rPr>
                <w:szCs w:val="22"/>
              </w:rPr>
              <w:t xml:space="preserve"> dabigatranu, jo ekspozicija, praėjus 24 valandoms po paskutinės enoksaparino dozės suleidimo, buvo šiek tiek mažesnė negu vien po dabigatrano eteksilato (vien</w:t>
            </w:r>
            <w:r w:rsidR="000E7B00">
              <w:rPr>
                <w:szCs w:val="22"/>
              </w:rPr>
              <w:t>kartinė</w:t>
            </w:r>
            <w:r w:rsidRPr="007D0569">
              <w:rPr>
                <w:szCs w:val="22"/>
              </w:rPr>
              <w:t>s 220 mg dozės) pavartojimo. Dabigatrano eteksilato vartojant po gydymo enoksaparinu, anti</w:t>
            </w:r>
            <w:r w:rsidRPr="007D0569">
              <w:rPr>
                <w:szCs w:val="22"/>
              </w:rPr>
              <w:noBreakHyphen/>
              <w:t>FXa/FIIa aktyvumas buvo didesnis, negu po gydymo vien dabigatranu eteksilatu. Manoma, kad minėto aktyvumo padidėjimas priklauso nuo išlikusio enoksaparino sukelto poveikio ir jis laikomas kliniškai nereikšmingu. Kiti nuo dabigatrano priklausomi antikoaguliacinio poveikio parametrai dėl premedikacijos enoksaparinu reikšmingai nekito.</w:t>
            </w:r>
          </w:p>
        </w:tc>
      </w:tr>
    </w:tbl>
    <w:p w14:paraId="0E86B4C0" w14:textId="77777777" w:rsidR="00C735A4" w:rsidRPr="007D0569" w:rsidRDefault="00C735A4">
      <w:pPr>
        <w:rPr>
          <w:bCs/>
          <w:szCs w:val="22"/>
        </w:rPr>
      </w:pPr>
    </w:p>
    <w:p w14:paraId="60D0DE20" w14:textId="77777777" w:rsidR="00C735A4" w:rsidRPr="007D0569" w:rsidRDefault="00CD78D8">
      <w:pPr>
        <w:keepNext/>
        <w:keepLines/>
        <w:rPr>
          <w:bCs/>
          <w:szCs w:val="22"/>
        </w:rPr>
      </w:pPr>
      <w:r w:rsidRPr="007D0569">
        <w:rPr>
          <w:szCs w:val="22"/>
          <w:u w:val="single"/>
        </w:rPr>
        <w:t>Kita sąveika</w:t>
      </w:r>
    </w:p>
    <w:p w14:paraId="47E64A31" w14:textId="77777777" w:rsidR="00C735A4" w:rsidRPr="007D0569" w:rsidRDefault="00C735A4">
      <w:pPr>
        <w:keepNext/>
        <w:keepLines/>
        <w:rPr>
          <w:bCs/>
          <w:szCs w:val="22"/>
        </w:rPr>
      </w:pPr>
    </w:p>
    <w:p w14:paraId="68B90819" w14:textId="30B3C9FB" w:rsidR="00C735A4" w:rsidRPr="007D0569" w:rsidRDefault="00CD78D8">
      <w:pPr>
        <w:keepNext/>
        <w:keepLines/>
        <w:ind w:left="992" w:hanging="992"/>
        <w:rPr>
          <w:b/>
          <w:bCs/>
          <w:szCs w:val="22"/>
        </w:rPr>
      </w:pPr>
      <w:r w:rsidRPr="007D0569">
        <w:rPr>
          <w:b/>
          <w:szCs w:val="22"/>
        </w:rPr>
        <w:t>9 lentelė.</w:t>
      </w:r>
      <w:r w:rsidRPr="007D0569">
        <w:rPr>
          <w:b/>
          <w:szCs w:val="22"/>
        </w:rPr>
        <w:tab/>
        <w:t>Kita sąveika</w:t>
      </w:r>
    </w:p>
    <w:p w14:paraId="1D78A02B" w14:textId="77777777" w:rsidR="00C735A4" w:rsidRPr="007D0569" w:rsidRDefault="00C735A4">
      <w:pPr>
        <w:keepNext/>
        <w:keepLines/>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7515"/>
      </w:tblGrid>
      <w:tr w:rsidR="00C735A4" w:rsidRPr="007D0569" w14:paraId="5D667E93" w14:textId="77777777">
        <w:tc>
          <w:tcPr>
            <w:tcW w:w="9286" w:type="dxa"/>
            <w:gridSpan w:val="2"/>
            <w:tcBorders>
              <w:top w:val="single" w:sz="4" w:space="0" w:color="auto"/>
              <w:left w:val="single" w:sz="4" w:space="0" w:color="auto"/>
              <w:bottom w:val="single" w:sz="4" w:space="0" w:color="auto"/>
              <w:right w:val="single" w:sz="4" w:space="0" w:color="auto"/>
            </w:tcBorders>
          </w:tcPr>
          <w:p w14:paraId="37A5597A" w14:textId="77777777" w:rsidR="00C735A4" w:rsidRPr="007D0569" w:rsidRDefault="00CD78D8" w:rsidP="00965964">
            <w:pPr>
              <w:keepNext/>
              <w:keepLines/>
              <w:rPr>
                <w:szCs w:val="22"/>
              </w:rPr>
            </w:pPr>
            <w:r w:rsidRPr="007D0569">
              <w:rPr>
                <w:i/>
                <w:szCs w:val="22"/>
                <w:u w:val="single"/>
              </w:rPr>
              <w:t>Selektyvūs serotonino reabsorbcijos inhibitoriai (SSRI) arba selektyvūs serotonino ir norepinefrino reabsorbcijos inhibitoriai (SNRI)</w:t>
            </w:r>
          </w:p>
        </w:tc>
      </w:tr>
      <w:tr w:rsidR="00C735A4" w:rsidRPr="007D0569" w14:paraId="1F939B7A" w14:textId="77777777">
        <w:tc>
          <w:tcPr>
            <w:tcW w:w="1548" w:type="dxa"/>
            <w:tcBorders>
              <w:top w:val="single" w:sz="4" w:space="0" w:color="auto"/>
              <w:left w:val="single" w:sz="4" w:space="0" w:color="auto"/>
              <w:bottom w:val="single" w:sz="4" w:space="0" w:color="auto"/>
              <w:right w:val="single" w:sz="4" w:space="0" w:color="auto"/>
            </w:tcBorders>
          </w:tcPr>
          <w:p w14:paraId="4012C4C3" w14:textId="77777777" w:rsidR="00C735A4" w:rsidRPr="007D0569" w:rsidRDefault="00CD78D8" w:rsidP="003A41D4">
            <w:pPr>
              <w:keepLines/>
              <w:rPr>
                <w:bCs/>
                <w:szCs w:val="22"/>
              </w:rPr>
            </w:pPr>
            <w:r w:rsidRPr="007D0569">
              <w:rPr>
                <w:szCs w:val="22"/>
              </w:rPr>
              <w:t>SSRI, SNRI</w:t>
            </w:r>
          </w:p>
        </w:tc>
        <w:tc>
          <w:tcPr>
            <w:tcW w:w="7738" w:type="dxa"/>
            <w:tcBorders>
              <w:top w:val="single" w:sz="4" w:space="0" w:color="auto"/>
              <w:left w:val="single" w:sz="4" w:space="0" w:color="auto"/>
              <w:bottom w:val="single" w:sz="4" w:space="0" w:color="auto"/>
              <w:right w:val="single" w:sz="4" w:space="0" w:color="auto"/>
            </w:tcBorders>
          </w:tcPr>
          <w:p w14:paraId="2B13543E" w14:textId="77777777" w:rsidR="00C735A4" w:rsidRPr="007D0569" w:rsidRDefault="00CD78D8" w:rsidP="003A41D4">
            <w:pPr>
              <w:keepLines/>
              <w:rPr>
                <w:bCs/>
                <w:szCs w:val="22"/>
              </w:rPr>
            </w:pPr>
            <w:r w:rsidRPr="007D0569">
              <w:rPr>
                <w:szCs w:val="22"/>
              </w:rPr>
              <w:t>III fazės klinikinio tyrimo metu SSRI ir SNRI visų gydomų grupių pacientams didino kraujavimo riziką, lyginant dabigatraną su varfarinu, vartojamu prieširdžių virpėjimu sergančių pacientų insulto profilaktikai (RE</w:t>
            </w:r>
            <w:r w:rsidRPr="007D0569">
              <w:rPr>
                <w:szCs w:val="22"/>
              </w:rPr>
              <w:noBreakHyphen/>
              <w:t>LY).</w:t>
            </w:r>
          </w:p>
        </w:tc>
      </w:tr>
      <w:tr w:rsidR="00C735A4" w:rsidRPr="007D0569" w14:paraId="7B2441B2" w14:textId="77777777">
        <w:tc>
          <w:tcPr>
            <w:tcW w:w="9286" w:type="dxa"/>
            <w:gridSpan w:val="2"/>
          </w:tcPr>
          <w:p w14:paraId="7CC05FB3" w14:textId="77777777" w:rsidR="00C735A4" w:rsidRPr="007D0569" w:rsidRDefault="00CD78D8" w:rsidP="003A41D4">
            <w:pPr>
              <w:keepNext/>
              <w:rPr>
                <w:bCs/>
                <w:szCs w:val="22"/>
              </w:rPr>
            </w:pPr>
            <w:r w:rsidRPr="007D0569">
              <w:rPr>
                <w:i/>
                <w:szCs w:val="22"/>
                <w:u w:val="single"/>
              </w:rPr>
              <w:t>Medžiagos, veikiančios skrandžio pH</w:t>
            </w:r>
          </w:p>
        </w:tc>
      </w:tr>
      <w:tr w:rsidR="00C735A4" w:rsidRPr="007D0569" w14:paraId="5E7D74F4" w14:textId="77777777">
        <w:tc>
          <w:tcPr>
            <w:tcW w:w="1548" w:type="dxa"/>
          </w:tcPr>
          <w:p w14:paraId="38F94A9E" w14:textId="77777777" w:rsidR="00C735A4" w:rsidRPr="007D0569" w:rsidRDefault="00CD78D8">
            <w:pPr>
              <w:keepNext/>
              <w:keepLines/>
              <w:rPr>
                <w:bCs/>
                <w:szCs w:val="22"/>
              </w:rPr>
            </w:pPr>
            <w:r w:rsidRPr="007D0569">
              <w:rPr>
                <w:szCs w:val="22"/>
              </w:rPr>
              <w:t>Pantoprazolas</w:t>
            </w:r>
          </w:p>
        </w:tc>
        <w:tc>
          <w:tcPr>
            <w:tcW w:w="7738" w:type="dxa"/>
          </w:tcPr>
          <w:p w14:paraId="4EB05A1A" w14:textId="3B92FBAF" w:rsidR="00C735A4" w:rsidRPr="007D0569" w:rsidRDefault="001045EE" w:rsidP="003A41D4">
            <w:pPr>
              <w:rPr>
                <w:szCs w:val="22"/>
              </w:rPr>
            </w:pPr>
            <w:r w:rsidRPr="007D0569">
              <w:rPr>
                <w:szCs w:val="22"/>
              </w:rPr>
              <w:t>Dabigatran</w:t>
            </w:r>
            <w:r w:rsidR="008D65A7">
              <w:rPr>
                <w:szCs w:val="22"/>
              </w:rPr>
              <w:t>o</w:t>
            </w:r>
            <w:r w:rsidRPr="007D0569">
              <w:rPr>
                <w:szCs w:val="22"/>
              </w:rPr>
              <w:t xml:space="preserve"> eteksilat</w:t>
            </w:r>
            <w:r w:rsidR="008D65A7">
              <w:rPr>
                <w:szCs w:val="22"/>
              </w:rPr>
              <w:t>o</w:t>
            </w:r>
            <w:r w:rsidRPr="007D0569">
              <w:rPr>
                <w:szCs w:val="22"/>
              </w:rPr>
              <w:t xml:space="preserve"> </w:t>
            </w:r>
            <w:r w:rsidR="00CD78D8" w:rsidRPr="007D0569">
              <w:rPr>
                <w:szCs w:val="22"/>
              </w:rPr>
              <w:t xml:space="preserve">vartojant kartu su pantoprazolu, dabigatrano AUC sumažėjo maždaug 30 %. Klinikinių tyrimų metu kartu su </w:t>
            </w:r>
            <w:r w:rsidRPr="007D0569">
              <w:rPr>
                <w:szCs w:val="22"/>
              </w:rPr>
              <w:t>dabigatran</w:t>
            </w:r>
            <w:r w:rsidR="003D6135" w:rsidRPr="007D0569">
              <w:rPr>
                <w:szCs w:val="22"/>
              </w:rPr>
              <w:t>u</w:t>
            </w:r>
            <w:r w:rsidRPr="007D0569">
              <w:rPr>
                <w:szCs w:val="22"/>
              </w:rPr>
              <w:t xml:space="preserve"> eteksilatu </w:t>
            </w:r>
            <w:r w:rsidR="00CD78D8" w:rsidRPr="007D0569">
              <w:rPr>
                <w:szCs w:val="22"/>
              </w:rPr>
              <w:t xml:space="preserve">buvo vartojama pantoprazolo ar kitų protonų siurblio inhibitorių (PSI) ir nepastebėta, kad jie mažintų </w:t>
            </w:r>
            <w:r w:rsidRPr="007D0569">
              <w:rPr>
                <w:szCs w:val="22"/>
              </w:rPr>
              <w:t xml:space="preserve">dabigatrano eteksilato </w:t>
            </w:r>
            <w:r w:rsidR="00CD78D8" w:rsidRPr="007D0569">
              <w:rPr>
                <w:szCs w:val="22"/>
              </w:rPr>
              <w:t>veiksmingumą.</w:t>
            </w:r>
          </w:p>
        </w:tc>
      </w:tr>
      <w:tr w:rsidR="00C735A4" w:rsidRPr="007D0569" w14:paraId="1BE7D3F7" w14:textId="77777777">
        <w:tc>
          <w:tcPr>
            <w:tcW w:w="1548" w:type="dxa"/>
          </w:tcPr>
          <w:p w14:paraId="0DFCA8DC" w14:textId="77777777" w:rsidR="00C735A4" w:rsidRPr="007D0569" w:rsidRDefault="00CD78D8">
            <w:pPr>
              <w:keepNext/>
              <w:keepLines/>
              <w:rPr>
                <w:bCs/>
                <w:szCs w:val="22"/>
              </w:rPr>
            </w:pPr>
            <w:r w:rsidRPr="007D0569">
              <w:rPr>
                <w:szCs w:val="22"/>
              </w:rPr>
              <w:t>Ranitidinas</w:t>
            </w:r>
          </w:p>
        </w:tc>
        <w:tc>
          <w:tcPr>
            <w:tcW w:w="7738" w:type="dxa"/>
          </w:tcPr>
          <w:p w14:paraId="30E6A8D5" w14:textId="1332F347" w:rsidR="00C735A4" w:rsidRPr="007D0569" w:rsidRDefault="00CD78D8" w:rsidP="003A41D4">
            <w:pPr>
              <w:rPr>
                <w:bCs/>
                <w:szCs w:val="22"/>
              </w:rPr>
            </w:pPr>
            <w:r w:rsidRPr="007D0569">
              <w:rPr>
                <w:szCs w:val="22"/>
              </w:rPr>
              <w:t>Kartu su dabigatranu eteksilatu vartojamas ranitidinas klini</w:t>
            </w:r>
            <w:r w:rsidR="008D65A7">
              <w:rPr>
                <w:szCs w:val="22"/>
              </w:rPr>
              <w:t>š</w:t>
            </w:r>
            <w:r w:rsidRPr="007D0569">
              <w:rPr>
                <w:szCs w:val="22"/>
              </w:rPr>
              <w:t>kai reikšmingo poveikio dabigatrano absorbcijos dydžiui nedarė.</w:t>
            </w:r>
          </w:p>
        </w:tc>
      </w:tr>
    </w:tbl>
    <w:p w14:paraId="27BB6361" w14:textId="77777777" w:rsidR="00C735A4" w:rsidRPr="007D0569" w:rsidRDefault="00C735A4">
      <w:pPr>
        <w:rPr>
          <w:bCs/>
          <w:szCs w:val="22"/>
        </w:rPr>
      </w:pPr>
    </w:p>
    <w:p w14:paraId="5AE04000" w14:textId="559CD9BF" w:rsidR="00C735A4" w:rsidRPr="007D0569" w:rsidRDefault="00CD78D8">
      <w:pPr>
        <w:rPr>
          <w:bCs/>
          <w:szCs w:val="22"/>
          <w:u w:val="single"/>
        </w:rPr>
      </w:pPr>
      <w:r w:rsidRPr="007D0569">
        <w:rPr>
          <w:szCs w:val="22"/>
          <w:u w:val="single"/>
        </w:rPr>
        <w:t xml:space="preserve">Sąveika, </w:t>
      </w:r>
      <w:r w:rsidR="008D65A7">
        <w:rPr>
          <w:szCs w:val="22"/>
          <w:u w:val="single"/>
        </w:rPr>
        <w:t>susijusi su</w:t>
      </w:r>
      <w:r w:rsidRPr="007D0569">
        <w:rPr>
          <w:szCs w:val="22"/>
          <w:u w:val="single"/>
        </w:rPr>
        <w:t xml:space="preserve"> dabigatrano eteksilato ir dabigatrano metabolizm</w:t>
      </w:r>
      <w:r w:rsidR="008D65A7">
        <w:rPr>
          <w:szCs w:val="22"/>
          <w:u w:val="single"/>
        </w:rPr>
        <w:t>u</w:t>
      </w:r>
    </w:p>
    <w:p w14:paraId="68042FF1" w14:textId="77777777" w:rsidR="00C735A4" w:rsidRPr="007D0569" w:rsidRDefault="00C735A4">
      <w:pPr>
        <w:rPr>
          <w:bCs/>
          <w:szCs w:val="22"/>
        </w:rPr>
      </w:pPr>
    </w:p>
    <w:p w14:paraId="03B018A1" w14:textId="27AF03C8" w:rsidR="00C735A4" w:rsidRDefault="00CD78D8">
      <w:pPr>
        <w:rPr>
          <w:szCs w:val="22"/>
        </w:rPr>
      </w:pPr>
      <w:r w:rsidRPr="007D0569">
        <w:rPr>
          <w:szCs w:val="22"/>
        </w:rPr>
        <w:t xml:space="preserve">Citochromo P 450 sistema dabigatrano eteksilato ir dabigatrano nemetabolizuoja, </w:t>
      </w:r>
      <w:r w:rsidRPr="007D0569">
        <w:rPr>
          <w:i/>
          <w:szCs w:val="22"/>
        </w:rPr>
        <w:t>in vitro</w:t>
      </w:r>
      <w:r w:rsidRPr="007D0569">
        <w:rPr>
          <w:szCs w:val="22"/>
        </w:rPr>
        <w:t xml:space="preserve"> šios medžiagos žmogaus citochromo P 450 fermentams poveikio nedaro. Taigi su šiais fermentais susijusių vaistinių preparatų sąveika su dabigatranu nėra tikėtina.</w:t>
      </w:r>
    </w:p>
    <w:p w14:paraId="4EFAB428" w14:textId="77777777" w:rsidR="003C5E7F" w:rsidRPr="007D0569" w:rsidRDefault="003C5E7F">
      <w:pPr>
        <w:rPr>
          <w:szCs w:val="22"/>
        </w:rPr>
      </w:pPr>
    </w:p>
    <w:p w14:paraId="3F97209E" w14:textId="77777777" w:rsidR="00C735A4" w:rsidRPr="007D0569" w:rsidRDefault="00CD78D8">
      <w:pPr>
        <w:keepNext/>
        <w:rPr>
          <w:szCs w:val="22"/>
          <w:u w:val="single"/>
        </w:rPr>
      </w:pPr>
      <w:r w:rsidRPr="007D0569">
        <w:rPr>
          <w:szCs w:val="22"/>
          <w:u w:val="single"/>
        </w:rPr>
        <w:t>Vaikų populiacija</w:t>
      </w:r>
    </w:p>
    <w:p w14:paraId="23CB1615" w14:textId="77777777" w:rsidR="00C735A4" w:rsidRPr="007D0569" w:rsidRDefault="00C735A4">
      <w:pPr>
        <w:keepNext/>
        <w:rPr>
          <w:szCs w:val="22"/>
        </w:rPr>
      </w:pPr>
    </w:p>
    <w:p w14:paraId="411ADE73" w14:textId="77777777" w:rsidR="00C735A4" w:rsidRPr="007D0569" w:rsidRDefault="00CD78D8">
      <w:pPr>
        <w:keepNext/>
        <w:rPr>
          <w:bCs/>
          <w:szCs w:val="22"/>
        </w:rPr>
      </w:pPr>
      <w:r w:rsidRPr="007D0569">
        <w:rPr>
          <w:szCs w:val="22"/>
        </w:rPr>
        <w:t>Sąveikos tyrimai atlikti tik suaugusiesiems.</w:t>
      </w:r>
    </w:p>
    <w:p w14:paraId="3ED4ABCF" w14:textId="77777777" w:rsidR="00C735A4" w:rsidRPr="007D0569" w:rsidRDefault="00C735A4">
      <w:pPr>
        <w:rPr>
          <w:szCs w:val="22"/>
        </w:rPr>
      </w:pPr>
    </w:p>
    <w:p w14:paraId="7FCFE95B" w14:textId="77777777" w:rsidR="00C735A4" w:rsidRPr="007D0569" w:rsidRDefault="00CD78D8">
      <w:pPr>
        <w:keepNext/>
        <w:keepLines/>
        <w:ind w:left="567" w:hanging="567"/>
        <w:rPr>
          <w:szCs w:val="22"/>
        </w:rPr>
      </w:pPr>
      <w:r w:rsidRPr="007D0569">
        <w:rPr>
          <w:b/>
          <w:szCs w:val="22"/>
        </w:rPr>
        <w:t>4.6</w:t>
      </w:r>
      <w:r w:rsidRPr="007D0569">
        <w:rPr>
          <w:b/>
          <w:szCs w:val="22"/>
        </w:rPr>
        <w:tab/>
        <w:t>Vaisingumas, nėštumo ir žindymo laikotarpis</w:t>
      </w:r>
    </w:p>
    <w:p w14:paraId="66383AFF" w14:textId="77777777" w:rsidR="00C735A4" w:rsidRPr="007D0569" w:rsidRDefault="00C735A4">
      <w:pPr>
        <w:keepNext/>
        <w:keepLines/>
        <w:rPr>
          <w:i/>
          <w:szCs w:val="22"/>
        </w:rPr>
      </w:pPr>
    </w:p>
    <w:p w14:paraId="163C3B0E" w14:textId="29C04559" w:rsidR="00C735A4" w:rsidRPr="007D0569" w:rsidRDefault="00CD78D8">
      <w:pPr>
        <w:keepNext/>
        <w:keepLines/>
        <w:rPr>
          <w:szCs w:val="22"/>
          <w:u w:val="single"/>
        </w:rPr>
      </w:pPr>
      <w:r w:rsidRPr="007D0569">
        <w:rPr>
          <w:szCs w:val="22"/>
          <w:u w:val="single"/>
        </w:rPr>
        <w:t>Vaisingo</w:t>
      </w:r>
      <w:r w:rsidR="00732E66">
        <w:rPr>
          <w:szCs w:val="22"/>
          <w:u w:val="single"/>
        </w:rPr>
        <w:t>s</w:t>
      </w:r>
      <w:r w:rsidRPr="007D0569">
        <w:rPr>
          <w:szCs w:val="22"/>
          <w:u w:val="single"/>
        </w:rPr>
        <w:t xml:space="preserve"> moterys</w:t>
      </w:r>
    </w:p>
    <w:p w14:paraId="1FB24993" w14:textId="77777777" w:rsidR="00C735A4" w:rsidRPr="007D0569" w:rsidRDefault="00C735A4">
      <w:pPr>
        <w:keepNext/>
        <w:keepLines/>
        <w:rPr>
          <w:szCs w:val="22"/>
          <w:u w:val="single"/>
        </w:rPr>
      </w:pPr>
    </w:p>
    <w:p w14:paraId="15BD5CCE" w14:textId="5EF619B0" w:rsidR="00C735A4" w:rsidRPr="007D0569" w:rsidRDefault="00CD78D8">
      <w:pPr>
        <w:rPr>
          <w:szCs w:val="22"/>
          <w:u w:val="single"/>
        </w:rPr>
      </w:pPr>
      <w:r w:rsidRPr="007D0569">
        <w:rPr>
          <w:szCs w:val="22"/>
        </w:rPr>
        <w:t xml:space="preserve">Gydymo </w:t>
      </w:r>
      <w:r w:rsidR="001045EE" w:rsidRPr="007D0569">
        <w:rPr>
          <w:szCs w:val="22"/>
        </w:rPr>
        <w:t>dabigatran</w:t>
      </w:r>
      <w:r w:rsidR="005824EE" w:rsidRPr="007D0569">
        <w:rPr>
          <w:szCs w:val="22"/>
        </w:rPr>
        <w:t>u</w:t>
      </w:r>
      <w:r w:rsidR="001045EE" w:rsidRPr="007D0569">
        <w:rPr>
          <w:szCs w:val="22"/>
        </w:rPr>
        <w:t xml:space="preserve"> eteksilatu </w:t>
      </w:r>
      <w:r w:rsidRPr="007D0569">
        <w:rPr>
          <w:szCs w:val="22"/>
        </w:rPr>
        <w:t>metu vaisingo</w:t>
      </w:r>
      <w:r w:rsidR="00732E66">
        <w:rPr>
          <w:szCs w:val="22"/>
        </w:rPr>
        <w:t>s</w:t>
      </w:r>
      <w:r w:rsidRPr="007D0569">
        <w:rPr>
          <w:szCs w:val="22"/>
        </w:rPr>
        <w:t xml:space="preserve"> moterys turi </w:t>
      </w:r>
      <w:r w:rsidR="00732E66">
        <w:rPr>
          <w:szCs w:val="22"/>
        </w:rPr>
        <w:t>vengti</w:t>
      </w:r>
      <w:r w:rsidR="00CD793A" w:rsidRPr="007D0569">
        <w:rPr>
          <w:szCs w:val="22"/>
        </w:rPr>
        <w:t xml:space="preserve"> </w:t>
      </w:r>
      <w:r w:rsidRPr="007D0569">
        <w:rPr>
          <w:szCs w:val="22"/>
        </w:rPr>
        <w:t>nėštumo.</w:t>
      </w:r>
    </w:p>
    <w:p w14:paraId="1C9DFA7E" w14:textId="77777777" w:rsidR="00C735A4" w:rsidRPr="007D0569" w:rsidRDefault="00C735A4">
      <w:pPr>
        <w:rPr>
          <w:szCs w:val="22"/>
          <w:u w:val="single"/>
        </w:rPr>
      </w:pPr>
    </w:p>
    <w:p w14:paraId="739F7B54" w14:textId="77777777" w:rsidR="00C735A4" w:rsidRPr="007D0569" w:rsidRDefault="00CD78D8">
      <w:pPr>
        <w:rPr>
          <w:szCs w:val="22"/>
          <w:u w:val="single"/>
        </w:rPr>
      </w:pPr>
      <w:r w:rsidRPr="007D0569">
        <w:rPr>
          <w:szCs w:val="22"/>
          <w:u w:val="single"/>
        </w:rPr>
        <w:t>Nėštumas</w:t>
      </w:r>
    </w:p>
    <w:p w14:paraId="484B3143" w14:textId="77777777" w:rsidR="00C735A4" w:rsidRPr="007D0569" w:rsidRDefault="00C735A4">
      <w:pPr>
        <w:rPr>
          <w:szCs w:val="22"/>
        </w:rPr>
      </w:pPr>
    </w:p>
    <w:p w14:paraId="375DB5C6" w14:textId="77777777" w:rsidR="00146B7F" w:rsidRDefault="00CD793A">
      <w:pPr>
        <w:rPr>
          <w:szCs w:val="22"/>
        </w:rPr>
      </w:pPr>
      <w:r w:rsidRPr="007D0569">
        <w:rPr>
          <w:bCs/>
          <w:iCs/>
          <w:szCs w:val="22"/>
        </w:rPr>
        <w:t>D</w:t>
      </w:r>
      <w:r w:rsidRPr="007D0569">
        <w:t xml:space="preserve">uomenų apie </w:t>
      </w:r>
      <w:r w:rsidRPr="007D0569">
        <w:rPr>
          <w:szCs w:val="22"/>
        </w:rPr>
        <w:t>dabigatrano eteksilato</w:t>
      </w:r>
      <w:r w:rsidRPr="007D0569">
        <w:t xml:space="preserve"> vartojimą nėštumo metu nepakanka</w:t>
      </w:r>
      <w:r w:rsidR="00CD78D8" w:rsidRPr="007D0569">
        <w:rPr>
          <w:szCs w:val="22"/>
        </w:rPr>
        <w:t>.</w:t>
      </w:r>
    </w:p>
    <w:p w14:paraId="36E83696" w14:textId="67119597" w:rsidR="00C735A4" w:rsidRPr="007D0569" w:rsidRDefault="00CD78D8">
      <w:pPr>
        <w:rPr>
          <w:szCs w:val="22"/>
        </w:rPr>
      </w:pPr>
      <w:r w:rsidRPr="007D0569">
        <w:rPr>
          <w:szCs w:val="22"/>
        </w:rPr>
        <w:t xml:space="preserve">Su gyvūnais atlikti tyrimai parodė toksinį poveikį reprodukcijai (žr. 5.3 skyrių). Galima </w:t>
      </w:r>
      <w:r w:rsidR="00EA3313">
        <w:rPr>
          <w:szCs w:val="22"/>
        </w:rPr>
        <w:t>rizika</w:t>
      </w:r>
      <w:r w:rsidRPr="007D0569">
        <w:rPr>
          <w:szCs w:val="22"/>
        </w:rPr>
        <w:t xml:space="preserve"> žmogui nežinoma.</w:t>
      </w:r>
      <w:r w:rsidR="00922F31" w:rsidRPr="007D0569">
        <w:rPr>
          <w:szCs w:val="22"/>
        </w:rPr>
        <w:t xml:space="preserve"> Dabigatran</w:t>
      </w:r>
      <w:r w:rsidR="00EA3313">
        <w:rPr>
          <w:szCs w:val="22"/>
        </w:rPr>
        <w:t>as</w:t>
      </w:r>
      <w:r w:rsidR="00922F31" w:rsidRPr="007D0569">
        <w:rPr>
          <w:szCs w:val="22"/>
        </w:rPr>
        <w:t xml:space="preserve"> eteksilat</w:t>
      </w:r>
      <w:r w:rsidR="00EA3313">
        <w:rPr>
          <w:szCs w:val="22"/>
        </w:rPr>
        <w:t>as</w:t>
      </w:r>
      <w:r w:rsidRPr="007D0569">
        <w:rPr>
          <w:szCs w:val="22"/>
        </w:rPr>
        <w:t xml:space="preserve"> nėštumo metu </w:t>
      </w:r>
      <w:r w:rsidR="00EA3313">
        <w:rPr>
          <w:szCs w:val="22"/>
        </w:rPr>
        <w:t>neturi būti vartojamas</w:t>
      </w:r>
      <w:r w:rsidRPr="007D0569">
        <w:rPr>
          <w:szCs w:val="22"/>
        </w:rPr>
        <w:t>, nebent neabejotinai būtina.</w:t>
      </w:r>
    </w:p>
    <w:p w14:paraId="0582F5A2" w14:textId="77777777" w:rsidR="00C735A4" w:rsidRPr="007D0569" w:rsidRDefault="00C735A4">
      <w:pPr>
        <w:rPr>
          <w:szCs w:val="22"/>
          <w:u w:val="single"/>
        </w:rPr>
      </w:pPr>
    </w:p>
    <w:p w14:paraId="0C15F2DD" w14:textId="77777777" w:rsidR="00C735A4" w:rsidRPr="007D0569" w:rsidRDefault="00CD78D8">
      <w:pPr>
        <w:keepNext/>
        <w:keepLines/>
        <w:rPr>
          <w:szCs w:val="22"/>
          <w:u w:val="single"/>
        </w:rPr>
      </w:pPr>
      <w:r w:rsidRPr="007D0569">
        <w:rPr>
          <w:szCs w:val="22"/>
          <w:u w:val="single"/>
        </w:rPr>
        <w:t>Žindymas</w:t>
      </w:r>
    </w:p>
    <w:p w14:paraId="4112C5CD" w14:textId="77777777" w:rsidR="00C735A4" w:rsidRPr="007D0569" w:rsidRDefault="00C735A4">
      <w:pPr>
        <w:keepNext/>
        <w:keepLines/>
        <w:rPr>
          <w:szCs w:val="22"/>
        </w:rPr>
      </w:pPr>
    </w:p>
    <w:p w14:paraId="60815D54" w14:textId="28A4B4A6" w:rsidR="00C735A4" w:rsidRPr="007D0569" w:rsidRDefault="00CD78D8" w:rsidP="00965964">
      <w:pPr>
        <w:keepNext/>
        <w:keepLines/>
        <w:rPr>
          <w:szCs w:val="22"/>
        </w:rPr>
      </w:pPr>
      <w:r w:rsidRPr="007D0569">
        <w:rPr>
          <w:szCs w:val="22"/>
        </w:rPr>
        <w:t>Apie žindymo metu vartojamo dabigatrano poveikį kūdikiui klinikinių duomenų nėra.</w:t>
      </w:r>
      <w:r w:rsidR="00213A1B">
        <w:rPr>
          <w:szCs w:val="22"/>
        </w:rPr>
        <w:t xml:space="preserve"> </w:t>
      </w:r>
      <w:r w:rsidRPr="007D0569">
        <w:rPr>
          <w:szCs w:val="22"/>
        </w:rPr>
        <w:t xml:space="preserve">Gydymo </w:t>
      </w:r>
      <w:r w:rsidR="00352EF6" w:rsidRPr="007D0569">
        <w:rPr>
          <w:szCs w:val="22"/>
        </w:rPr>
        <w:t>dabigatran</w:t>
      </w:r>
      <w:r w:rsidR="005824EE" w:rsidRPr="007D0569">
        <w:rPr>
          <w:szCs w:val="22"/>
        </w:rPr>
        <w:t>u</w:t>
      </w:r>
      <w:r w:rsidR="00352EF6" w:rsidRPr="007D0569">
        <w:rPr>
          <w:szCs w:val="22"/>
        </w:rPr>
        <w:t xml:space="preserve"> eteksilatu </w:t>
      </w:r>
      <w:r w:rsidRPr="007D0569">
        <w:rPr>
          <w:szCs w:val="22"/>
        </w:rPr>
        <w:t>metu žindymą reikia nutraukti.</w:t>
      </w:r>
    </w:p>
    <w:p w14:paraId="5DE63994" w14:textId="77777777" w:rsidR="00C735A4" w:rsidRPr="007D0569" w:rsidRDefault="00C735A4">
      <w:pPr>
        <w:rPr>
          <w:szCs w:val="22"/>
        </w:rPr>
      </w:pPr>
    </w:p>
    <w:p w14:paraId="643BC957" w14:textId="77777777" w:rsidR="00C735A4" w:rsidRPr="007D0569" w:rsidRDefault="00CD78D8">
      <w:pPr>
        <w:rPr>
          <w:szCs w:val="22"/>
          <w:u w:val="single"/>
        </w:rPr>
      </w:pPr>
      <w:r w:rsidRPr="007D0569">
        <w:rPr>
          <w:szCs w:val="22"/>
          <w:u w:val="single"/>
        </w:rPr>
        <w:t>Vaisingumas</w:t>
      </w:r>
    </w:p>
    <w:p w14:paraId="64A801FE" w14:textId="77777777" w:rsidR="00C735A4" w:rsidRPr="007D0569" w:rsidRDefault="00C735A4">
      <w:pPr>
        <w:rPr>
          <w:szCs w:val="22"/>
        </w:rPr>
      </w:pPr>
    </w:p>
    <w:p w14:paraId="1C6162FD" w14:textId="77777777" w:rsidR="00C735A4" w:rsidRPr="007D0569" w:rsidRDefault="00CD78D8">
      <w:pPr>
        <w:rPr>
          <w:szCs w:val="22"/>
        </w:rPr>
      </w:pPr>
      <w:r w:rsidRPr="007D0569">
        <w:rPr>
          <w:szCs w:val="22"/>
        </w:rPr>
        <w:t>Duomenų apie poveikį žmogaus vaisingumui nėra.</w:t>
      </w:r>
    </w:p>
    <w:p w14:paraId="5F1F4519" w14:textId="77777777" w:rsidR="00C735A4" w:rsidRPr="007D0569" w:rsidRDefault="00C735A4">
      <w:pPr>
        <w:rPr>
          <w:szCs w:val="22"/>
        </w:rPr>
      </w:pPr>
    </w:p>
    <w:p w14:paraId="4DAAAAF8" w14:textId="4780D9A7" w:rsidR="00C735A4" w:rsidRPr="007D0569" w:rsidRDefault="00CD78D8">
      <w:pPr>
        <w:rPr>
          <w:szCs w:val="22"/>
        </w:rPr>
      </w:pPr>
      <w:r w:rsidRPr="007D0569">
        <w:rPr>
          <w:szCs w:val="22"/>
        </w:rPr>
        <w:t xml:space="preserve">Tyrimais su gyvūnais nustatytas toksinis poveikis patelių vaisingumui, kuris, vartojant 70 mg/kg kūno svorio dozę (ekspozicijai gyvūnų kraujo plazmoje esant 5 kartus didesnei už ekspoziciją žmogaus kraujo plazmoje), </w:t>
      </w:r>
      <w:r w:rsidR="000E7B00">
        <w:rPr>
          <w:szCs w:val="22"/>
        </w:rPr>
        <w:t>pasi</w:t>
      </w:r>
      <w:r w:rsidRPr="007D0569">
        <w:rPr>
          <w:szCs w:val="22"/>
        </w:rPr>
        <w:t>reiškė</w:t>
      </w:r>
      <w:r w:rsidR="000E7B00">
        <w:rPr>
          <w:szCs w:val="22"/>
        </w:rPr>
        <w:t xml:space="preserve"> retesne</w:t>
      </w:r>
      <w:r w:rsidRPr="007D0569">
        <w:rPr>
          <w:szCs w:val="22"/>
        </w:rPr>
        <w:t xml:space="preserve"> implantacij</w:t>
      </w:r>
      <w:r w:rsidR="000E7B00">
        <w:rPr>
          <w:szCs w:val="22"/>
        </w:rPr>
        <w:t>a</w:t>
      </w:r>
      <w:r w:rsidRPr="007D0569">
        <w:rPr>
          <w:szCs w:val="22"/>
        </w:rPr>
        <w:t xml:space="preserve"> ir </w:t>
      </w:r>
      <w:r w:rsidR="000E7B00">
        <w:rPr>
          <w:szCs w:val="22"/>
        </w:rPr>
        <w:t xml:space="preserve">dažnesne </w:t>
      </w:r>
      <w:r w:rsidRPr="007D0569">
        <w:rPr>
          <w:szCs w:val="22"/>
        </w:rPr>
        <w:t xml:space="preserve">embriono </w:t>
      </w:r>
      <w:r w:rsidR="000E7B00">
        <w:rPr>
          <w:szCs w:val="22"/>
        </w:rPr>
        <w:t>žūtimi</w:t>
      </w:r>
      <w:r w:rsidRPr="007D0569">
        <w:rPr>
          <w:szCs w:val="22"/>
        </w:rPr>
        <w:t xml:space="preserve"> prieš implantaciją. Kitokio poveikio patelių vaisingumui nestebėta. Poveikio patinų vaisingumui nenustatyta. Tokios dozės, kokios sukėlė toksinį poveikį žiurkių ir triušių vaikingai patelei (ekspozicijai gyvūnų kraujo plazmoje esant 5</w:t>
      </w:r>
      <w:r w:rsidRPr="007D0569">
        <w:rPr>
          <w:szCs w:val="22"/>
        </w:rPr>
        <w:noBreakHyphen/>
        <w:t xml:space="preserve">10 kartų didesnei už ekspoziciją žmogaus kraujo plazmoje), mažino vaisiaus kūno svorį ir embriono bei vaisiaus gyvybingumą, didino vaisiaus pokyčius. Poveikio prenataliniam ir postnataliniam vystymuisi tyrimų metu tokios dozės, kokios darė toksinį poveikį vaikingai patelei (ekspozicijai gyvūnų kraujo plazmoje esant 4 kartus </w:t>
      </w:r>
      <w:r w:rsidR="0081141D" w:rsidRPr="007D0569">
        <w:rPr>
          <w:szCs w:val="22"/>
        </w:rPr>
        <w:t>didesn</w:t>
      </w:r>
      <w:r w:rsidR="0081141D">
        <w:rPr>
          <w:szCs w:val="22"/>
        </w:rPr>
        <w:t>ei</w:t>
      </w:r>
      <w:r w:rsidR="0081141D" w:rsidRPr="007D0569">
        <w:rPr>
          <w:szCs w:val="22"/>
        </w:rPr>
        <w:t xml:space="preserve"> </w:t>
      </w:r>
      <w:r w:rsidRPr="007D0569">
        <w:rPr>
          <w:szCs w:val="22"/>
        </w:rPr>
        <w:t xml:space="preserve">už ekspoziciją žmogaus kraujo plazmoje), dažnino vaisiaus </w:t>
      </w:r>
      <w:r w:rsidR="000E7B00">
        <w:rPr>
          <w:szCs w:val="22"/>
        </w:rPr>
        <w:t>žūtį</w:t>
      </w:r>
      <w:r w:rsidRPr="007D0569">
        <w:rPr>
          <w:szCs w:val="22"/>
        </w:rPr>
        <w:t>.</w:t>
      </w:r>
    </w:p>
    <w:p w14:paraId="276DD299" w14:textId="77777777" w:rsidR="00C735A4" w:rsidRPr="007D0569" w:rsidRDefault="00C735A4">
      <w:pPr>
        <w:ind w:left="567" w:hanging="567"/>
        <w:rPr>
          <w:szCs w:val="22"/>
          <w:u w:val="single"/>
        </w:rPr>
      </w:pPr>
    </w:p>
    <w:p w14:paraId="3B34FDA4" w14:textId="77777777" w:rsidR="00C735A4" w:rsidRPr="007D0569" w:rsidRDefault="00CD78D8">
      <w:pPr>
        <w:ind w:left="567" w:hanging="567"/>
        <w:rPr>
          <w:szCs w:val="22"/>
        </w:rPr>
      </w:pPr>
      <w:r w:rsidRPr="007D0569">
        <w:rPr>
          <w:b/>
          <w:szCs w:val="22"/>
        </w:rPr>
        <w:t>4.7</w:t>
      </w:r>
      <w:r w:rsidRPr="007D0569">
        <w:rPr>
          <w:b/>
          <w:szCs w:val="22"/>
        </w:rPr>
        <w:tab/>
        <w:t>Poveikis gebėjimui vairuoti ir valdyti mechanizmus</w:t>
      </w:r>
    </w:p>
    <w:p w14:paraId="7AF3500C" w14:textId="77777777" w:rsidR="00C735A4" w:rsidRPr="007D0569" w:rsidRDefault="00C735A4">
      <w:pPr>
        <w:rPr>
          <w:szCs w:val="22"/>
        </w:rPr>
      </w:pPr>
    </w:p>
    <w:p w14:paraId="6352C389" w14:textId="77777777" w:rsidR="00C735A4" w:rsidRPr="007D0569" w:rsidRDefault="00CD78D8">
      <w:pPr>
        <w:rPr>
          <w:szCs w:val="22"/>
        </w:rPr>
      </w:pPr>
      <w:r w:rsidRPr="007D0569">
        <w:rPr>
          <w:szCs w:val="22"/>
        </w:rPr>
        <w:t>Dabigatranas eteksilatas gebėjimo vairuoti ir valdyti mechanizmus neveikia arba veikia nereikšmingai.</w:t>
      </w:r>
    </w:p>
    <w:p w14:paraId="79243D40" w14:textId="77777777" w:rsidR="00C735A4" w:rsidRPr="007D0569" w:rsidRDefault="00C735A4">
      <w:pPr>
        <w:rPr>
          <w:szCs w:val="22"/>
        </w:rPr>
      </w:pPr>
    </w:p>
    <w:p w14:paraId="7E4EC252" w14:textId="77777777" w:rsidR="00C735A4" w:rsidRPr="007D0569" w:rsidRDefault="00CD78D8">
      <w:pPr>
        <w:keepNext/>
        <w:keepLines/>
        <w:ind w:left="567" w:hanging="567"/>
        <w:rPr>
          <w:b/>
          <w:szCs w:val="22"/>
        </w:rPr>
      </w:pPr>
      <w:r w:rsidRPr="007D0569">
        <w:rPr>
          <w:b/>
          <w:szCs w:val="22"/>
        </w:rPr>
        <w:t>4.8</w:t>
      </w:r>
      <w:r w:rsidRPr="007D0569">
        <w:rPr>
          <w:b/>
          <w:szCs w:val="22"/>
        </w:rPr>
        <w:tab/>
        <w:t>Nepageidaujamas poveikis</w:t>
      </w:r>
    </w:p>
    <w:p w14:paraId="2E81D095" w14:textId="77777777" w:rsidR="00C735A4" w:rsidRPr="007D0569" w:rsidRDefault="00C735A4">
      <w:pPr>
        <w:keepNext/>
        <w:keepLines/>
        <w:rPr>
          <w:i/>
          <w:szCs w:val="22"/>
        </w:rPr>
      </w:pPr>
    </w:p>
    <w:p w14:paraId="452BA34B" w14:textId="77777777" w:rsidR="00C735A4" w:rsidRPr="007D0569" w:rsidRDefault="00CD78D8">
      <w:pPr>
        <w:keepNext/>
        <w:keepLines/>
        <w:autoSpaceDE w:val="0"/>
        <w:autoSpaceDN w:val="0"/>
        <w:adjustRightInd w:val="0"/>
        <w:rPr>
          <w:szCs w:val="22"/>
          <w:u w:val="single"/>
        </w:rPr>
      </w:pPr>
      <w:r w:rsidRPr="007D0569">
        <w:rPr>
          <w:szCs w:val="22"/>
          <w:u w:val="single"/>
        </w:rPr>
        <w:t>Saugumo duomenų santrauka</w:t>
      </w:r>
    </w:p>
    <w:p w14:paraId="362452CE" w14:textId="77777777" w:rsidR="00C735A4" w:rsidRPr="007D0569" w:rsidRDefault="00C735A4">
      <w:pPr>
        <w:keepNext/>
        <w:keepLines/>
        <w:autoSpaceDE w:val="0"/>
        <w:autoSpaceDN w:val="0"/>
        <w:adjustRightInd w:val="0"/>
        <w:rPr>
          <w:szCs w:val="22"/>
        </w:rPr>
      </w:pPr>
    </w:p>
    <w:p w14:paraId="2A898B85" w14:textId="51B30245" w:rsidR="00C735A4" w:rsidRPr="007D0569" w:rsidRDefault="00CD78D8">
      <w:pPr>
        <w:keepNext/>
        <w:keepLines/>
        <w:autoSpaceDE w:val="0"/>
        <w:autoSpaceDN w:val="0"/>
        <w:adjustRightInd w:val="0"/>
        <w:rPr>
          <w:szCs w:val="22"/>
        </w:rPr>
      </w:pPr>
      <w:r w:rsidRPr="007D0569">
        <w:rPr>
          <w:szCs w:val="22"/>
        </w:rPr>
        <w:t>Dabigatranas eteksilatas vertintas klinikini</w:t>
      </w:r>
      <w:r w:rsidR="000E7B00">
        <w:rPr>
          <w:szCs w:val="22"/>
        </w:rPr>
        <w:t>ais</w:t>
      </w:r>
      <w:r w:rsidRPr="007D0569">
        <w:rPr>
          <w:szCs w:val="22"/>
        </w:rPr>
        <w:t xml:space="preserve"> tyrim</w:t>
      </w:r>
      <w:r w:rsidR="000E7B00">
        <w:rPr>
          <w:szCs w:val="22"/>
        </w:rPr>
        <w:t>ais, kuriuose</w:t>
      </w:r>
      <w:r w:rsidRPr="007D0569">
        <w:rPr>
          <w:szCs w:val="22"/>
        </w:rPr>
        <w:t xml:space="preserve"> dalyva</w:t>
      </w:r>
      <w:r w:rsidR="000E7B00">
        <w:rPr>
          <w:szCs w:val="22"/>
        </w:rPr>
        <w:t>vo</w:t>
      </w:r>
      <w:r w:rsidRPr="007D0569">
        <w:rPr>
          <w:szCs w:val="22"/>
        </w:rPr>
        <w:t xml:space="preserve"> maždaug 64 000 pacientų; iš jų maždaug 35 000 pacientų buvo gydomi dabigatranu eteksilatu.</w:t>
      </w:r>
    </w:p>
    <w:p w14:paraId="79BA2941" w14:textId="77777777" w:rsidR="00C735A4" w:rsidRPr="007D0569" w:rsidRDefault="00C735A4">
      <w:pPr>
        <w:autoSpaceDE w:val="0"/>
        <w:autoSpaceDN w:val="0"/>
        <w:adjustRightInd w:val="0"/>
        <w:rPr>
          <w:szCs w:val="22"/>
        </w:rPr>
      </w:pPr>
    </w:p>
    <w:p w14:paraId="75CDAECD" w14:textId="1B76A1B0" w:rsidR="00C735A4" w:rsidRPr="007D0569" w:rsidRDefault="000E7B00">
      <w:pPr>
        <w:autoSpaceDE w:val="0"/>
        <w:autoSpaceDN w:val="0"/>
        <w:adjustRightInd w:val="0"/>
        <w:rPr>
          <w:szCs w:val="22"/>
        </w:rPr>
      </w:pPr>
      <w:r>
        <w:rPr>
          <w:szCs w:val="22"/>
        </w:rPr>
        <w:t>Veikliuoju vaistiniu preparatu</w:t>
      </w:r>
      <w:r w:rsidR="00CD78D8" w:rsidRPr="007D0569">
        <w:rPr>
          <w:szCs w:val="22"/>
        </w:rPr>
        <w:t xml:space="preserve"> kontroliuojamų VTE profilaktikos tyrimų metu 6 684 pacientai buvo gydomi 150 mg arba 220 mg dabigatrano eteksilato per parą.</w:t>
      </w:r>
    </w:p>
    <w:p w14:paraId="6EB7E8FA" w14:textId="77777777" w:rsidR="00C735A4" w:rsidRPr="007D0569" w:rsidRDefault="00C735A4">
      <w:pPr>
        <w:autoSpaceDE w:val="0"/>
        <w:autoSpaceDN w:val="0"/>
        <w:adjustRightInd w:val="0"/>
        <w:rPr>
          <w:rFonts w:eastAsia="MS Mincho"/>
          <w:b/>
          <w:bCs/>
          <w:szCs w:val="22"/>
          <w:u w:val="single"/>
          <w:lang w:eastAsia="ja-JP"/>
        </w:rPr>
      </w:pPr>
    </w:p>
    <w:p w14:paraId="2071BE6D" w14:textId="0D93D60F" w:rsidR="00C735A4" w:rsidRPr="007D0569" w:rsidRDefault="00CD78D8">
      <w:pPr>
        <w:autoSpaceDE w:val="0"/>
        <w:autoSpaceDN w:val="0"/>
        <w:adjustRightInd w:val="0"/>
        <w:rPr>
          <w:szCs w:val="22"/>
        </w:rPr>
      </w:pPr>
      <w:r w:rsidRPr="007D0569">
        <w:rPr>
          <w:szCs w:val="22"/>
        </w:rPr>
        <w:t>Dažniausi</w:t>
      </w:r>
      <w:r w:rsidR="0073455C">
        <w:rPr>
          <w:szCs w:val="22"/>
        </w:rPr>
        <w:t>as</w:t>
      </w:r>
      <w:r w:rsidRPr="007D0569">
        <w:rPr>
          <w:szCs w:val="22"/>
        </w:rPr>
        <w:t xml:space="preserve"> reiškin</w:t>
      </w:r>
      <w:r w:rsidR="0073455C">
        <w:rPr>
          <w:szCs w:val="22"/>
        </w:rPr>
        <w:t>ys</w:t>
      </w:r>
      <w:r w:rsidRPr="007D0569">
        <w:rPr>
          <w:szCs w:val="22"/>
        </w:rPr>
        <w:t>, pasireiškę</w:t>
      </w:r>
      <w:r w:rsidR="0073455C">
        <w:rPr>
          <w:szCs w:val="22"/>
        </w:rPr>
        <w:t>s</w:t>
      </w:r>
      <w:r w:rsidRPr="007D0569">
        <w:rPr>
          <w:szCs w:val="22"/>
        </w:rPr>
        <w:t xml:space="preserve"> maždaug 14 % pacientų, </w:t>
      </w:r>
      <w:r w:rsidR="000E7B00">
        <w:rPr>
          <w:szCs w:val="22"/>
        </w:rPr>
        <w:t>buvo</w:t>
      </w:r>
      <w:r w:rsidRPr="007D0569">
        <w:rPr>
          <w:szCs w:val="22"/>
        </w:rPr>
        <w:t xml:space="preserve"> kraujavimas. </w:t>
      </w:r>
      <w:r w:rsidR="00C1223D">
        <w:rPr>
          <w:szCs w:val="22"/>
        </w:rPr>
        <w:t>Didysis</w:t>
      </w:r>
      <w:r w:rsidRPr="007D0569">
        <w:rPr>
          <w:szCs w:val="22"/>
        </w:rPr>
        <w:t xml:space="preserve"> kraujavimas, įskaitant kraujavimą iš žaizdos, pasireiškė mažiau negu 2 % pacientų.</w:t>
      </w:r>
    </w:p>
    <w:p w14:paraId="46A31BF6" w14:textId="77777777" w:rsidR="00C735A4" w:rsidRPr="007D0569" w:rsidRDefault="00C735A4">
      <w:pPr>
        <w:autoSpaceDE w:val="0"/>
        <w:autoSpaceDN w:val="0"/>
        <w:adjustRightInd w:val="0"/>
        <w:rPr>
          <w:szCs w:val="22"/>
        </w:rPr>
      </w:pPr>
    </w:p>
    <w:p w14:paraId="7A748754" w14:textId="7B87A648" w:rsidR="00C735A4" w:rsidRDefault="00CD78D8">
      <w:pPr>
        <w:rPr>
          <w:szCs w:val="22"/>
        </w:rPr>
      </w:pPr>
      <w:r w:rsidRPr="007D0569">
        <w:rPr>
          <w:szCs w:val="22"/>
        </w:rPr>
        <w:t xml:space="preserve">Galimas </w:t>
      </w:r>
      <w:r w:rsidR="00C1223D">
        <w:rPr>
          <w:szCs w:val="22"/>
        </w:rPr>
        <w:t>didysis</w:t>
      </w:r>
      <w:r w:rsidRPr="007D0569">
        <w:rPr>
          <w:szCs w:val="22"/>
        </w:rPr>
        <w:t xml:space="preserve"> arba </w:t>
      </w:r>
      <w:r w:rsidR="0073455C">
        <w:rPr>
          <w:szCs w:val="22"/>
        </w:rPr>
        <w:t>sunkus</w:t>
      </w:r>
      <w:r w:rsidRPr="007D0569">
        <w:rPr>
          <w:szCs w:val="22"/>
        </w:rPr>
        <w:t xml:space="preserve"> kraujavimas (klinikinių tyrimų metu jis buvo retas), kuris, nepaisant vietos, gali sukelti neįgalumą, pavojų gyvybei ar net mirtį.</w:t>
      </w:r>
    </w:p>
    <w:p w14:paraId="7859F24D" w14:textId="77777777" w:rsidR="0055459C" w:rsidRPr="007D0569" w:rsidRDefault="0055459C">
      <w:pPr>
        <w:rPr>
          <w:szCs w:val="22"/>
        </w:rPr>
      </w:pPr>
    </w:p>
    <w:p w14:paraId="231241ED" w14:textId="77777777" w:rsidR="00C735A4" w:rsidRPr="007D0569" w:rsidRDefault="00CD78D8">
      <w:pPr>
        <w:keepNext/>
        <w:autoSpaceDE w:val="0"/>
        <w:autoSpaceDN w:val="0"/>
        <w:adjustRightInd w:val="0"/>
        <w:rPr>
          <w:szCs w:val="22"/>
        </w:rPr>
      </w:pPr>
      <w:r w:rsidRPr="007D0569">
        <w:rPr>
          <w:szCs w:val="22"/>
          <w:u w:val="single"/>
        </w:rPr>
        <w:t>Nepageidaujamų reakcijų santrauka lentelėje</w:t>
      </w:r>
    </w:p>
    <w:p w14:paraId="0E77D58D" w14:textId="77777777" w:rsidR="00C735A4" w:rsidRPr="007D0569" w:rsidRDefault="00C735A4">
      <w:pPr>
        <w:keepNext/>
        <w:autoSpaceDE w:val="0"/>
        <w:autoSpaceDN w:val="0"/>
        <w:adjustRightInd w:val="0"/>
        <w:rPr>
          <w:szCs w:val="22"/>
          <w:u w:val="single"/>
          <w:lang w:eastAsia="de-DE"/>
        </w:rPr>
      </w:pPr>
    </w:p>
    <w:p w14:paraId="26483B65" w14:textId="5D76ACCB" w:rsidR="00C735A4" w:rsidRPr="007D0569" w:rsidRDefault="00CD78D8">
      <w:pPr>
        <w:keepNext/>
        <w:autoSpaceDE w:val="0"/>
        <w:autoSpaceDN w:val="0"/>
        <w:adjustRightInd w:val="0"/>
        <w:rPr>
          <w:szCs w:val="22"/>
        </w:rPr>
      </w:pPr>
      <w:r w:rsidRPr="007D0569">
        <w:rPr>
          <w:szCs w:val="22"/>
        </w:rPr>
        <w:t>10-ojoje lentelėje išvardytos nepageidaujamos reakcijos yra suklasifikuotos pagal organų sistemų klases (OSK) ir dažnį</w:t>
      </w:r>
      <w:r w:rsidR="0073455C">
        <w:rPr>
          <w:szCs w:val="22"/>
        </w:rPr>
        <w:t>.</w:t>
      </w:r>
      <w:r w:rsidRPr="007D0569">
        <w:rPr>
          <w:szCs w:val="22"/>
        </w:rPr>
        <w:t xml:space="preserve"> </w:t>
      </w:r>
      <w:r w:rsidR="0073455C">
        <w:t xml:space="preserve">Nepageidaujamo poveikio dažnis </w:t>
      </w:r>
      <w:r w:rsidRPr="007D0569">
        <w:rPr>
          <w:szCs w:val="22"/>
        </w:rPr>
        <w:t>apibūdinamas taip: labai dažnas (≥</w:t>
      </w:r>
      <w:r w:rsidR="00EB129D">
        <w:rPr>
          <w:szCs w:val="22"/>
        </w:rPr>
        <w:t> </w:t>
      </w:r>
      <w:r w:rsidRPr="007D0569">
        <w:rPr>
          <w:szCs w:val="22"/>
        </w:rPr>
        <w:t>1/10), dažnas (nuo ≥</w:t>
      </w:r>
      <w:r w:rsidR="00EB129D">
        <w:rPr>
          <w:szCs w:val="22"/>
        </w:rPr>
        <w:t> </w:t>
      </w:r>
      <w:r w:rsidRPr="007D0569">
        <w:rPr>
          <w:szCs w:val="22"/>
        </w:rPr>
        <w:t>1/100 iki &lt;</w:t>
      </w:r>
      <w:r w:rsidR="00EB129D">
        <w:rPr>
          <w:szCs w:val="22"/>
        </w:rPr>
        <w:t> </w:t>
      </w:r>
      <w:r w:rsidRPr="007D0569">
        <w:rPr>
          <w:szCs w:val="22"/>
        </w:rPr>
        <w:t>1/10), nedažnas (nuo ≥</w:t>
      </w:r>
      <w:r w:rsidR="00EB129D">
        <w:rPr>
          <w:szCs w:val="22"/>
        </w:rPr>
        <w:t> </w:t>
      </w:r>
      <w:r w:rsidRPr="007D0569">
        <w:rPr>
          <w:szCs w:val="22"/>
        </w:rPr>
        <w:t>1/1</w:t>
      </w:r>
      <w:r w:rsidR="00EB129D">
        <w:rPr>
          <w:szCs w:val="22"/>
        </w:rPr>
        <w:t> </w:t>
      </w:r>
      <w:r w:rsidRPr="007D0569">
        <w:rPr>
          <w:szCs w:val="22"/>
        </w:rPr>
        <w:t>000 iki &lt;</w:t>
      </w:r>
      <w:r w:rsidR="00EB129D">
        <w:rPr>
          <w:szCs w:val="22"/>
        </w:rPr>
        <w:t> </w:t>
      </w:r>
      <w:r w:rsidRPr="007D0569">
        <w:rPr>
          <w:szCs w:val="22"/>
        </w:rPr>
        <w:t>1/100), retas (nuo ≥</w:t>
      </w:r>
      <w:r w:rsidR="00EB129D">
        <w:rPr>
          <w:szCs w:val="22"/>
        </w:rPr>
        <w:t> </w:t>
      </w:r>
      <w:r w:rsidRPr="007D0569">
        <w:rPr>
          <w:szCs w:val="22"/>
        </w:rPr>
        <w:t>1/10 000 iki &lt;</w:t>
      </w:r>
      <w:r w:rsidR="00EB129D">
        <w:rPr>
          <w:szCs w:val="22"/>
        </w:rPr>
        <w:t> </w:t>
      </w:r>
      <w:r w:rsidRPr="007D0569">
        <w:rPr>
          <w:szCs w:val="22"/>
        </w:rPr>
        <w:t>1/1 000), labai retas (&lt;</w:t>
      </w:r>
      <w:r w:rsidR="00EB129D">
        <w:rPr>
          <w:szCs w:val="22"/>
        </w:rPr>
        <w:t> </w:t>
      </w:r>
      <w:r w:rsidRPr="007D0569">
        <w:rPr>
          <w:szCs w:val="22"/>
        </w:rPr>
        <w:t>1/10 000)</w:t>
      </w:r>
      <w:r w:rsidR="0035108E">
        <w:rPr>
          <w:szCs w:val="22"/>
        </w:rPr>
        <w:t xml:space="preserve"> ir</w:t>
      </w:r>
      <w:r w:rsidRPr="007D0569">
        <w:rPr>
          <w:szCs w:val="22"/>
        </w:rPr>
        <w:t xml:space="preserve"> nežinomas (negali būti apskaičiuotas pagal turimus duomenis).</w:t>
      </w:r>
    </w:p>
    <w:p w14:paraId="3C1B5BDF" w14:textId="77777777" w:rsidR="00C735A4" w:rsidRPr="007D0569" w:rsidRDefault="00C735A4">
      <w:pPr>
        <w:rPr>
          <w:szCs w:val="22"/>
        </w:rPr>
      </w:pPr>
    </w:p>
    <w:p w14:paraId="00A04D1D" w14:textId="0967A48D" w:rsidR="00C735A4" w:rsidRPr="007D0569" w:rsidRDefault="00CD78D8" w:rsidP="00965964">
      <w:pPr>
        <w:keepNext/>
        <w:keepLines/>
        <w:autoSpaceDE w:val="0"/>
        <w:autoSpaceDN w:val="0"/>
        <w:adjustRightInd w:val="0"/>
        <w:ind w:left="1560" w:hanging="1560"/>
        <w:rPr>
          <w:b/>
          <w:bCs/>
          <w:szCs w:val="22"/>
        </w:rPr>
      </w:pPr>
      <w:r w:rsidRPr="007D0569">
        <w:rPr>
          <w:b/>
          <w:szCs w:val="22"/>
        </w:rPr>
        <w:t>10 lentelė.</w:t>
      </w:r>
      <w:r w:rsidRPr="007D0569">
        <w:rPr>
          <w:b/>
          <w:szCs w:val="22"/>
        </w:rPr>
        <w:tab/>
        <w:t>Nepageidaujamos reakcijos</w:t>
      </w:r>
    </w:p>
    <w:p w14:paraId="20BAEF82" w14:textId="77777777" w:rsidR="00C735A4" w:rsidRPr="007D0569" w:rsidRDefault="00C735A4">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1"/>
        <w:gridCol w:w="4161"/>
      </w:tblGrid>
      <w:tr w:rsidR="00C735A4" w:rsidRPr="007D0569" w14:paraId="2A62FE94" w14:textId="77777777">
        <w:trPr>
          <w:jc w:val="center"/>
        </w:trPr>
        <w:tc>
          <w:tcPr>
            <w:tcW w:w="4911" w:type="dxa"/>
          </w:tcPr>
          <w:p w14:paraId="3E831AE1" w14:textId="77777777" w:rsidR="00C735A4" w:rsidRPr="00B63C55" w:rsidRDefault="00CD78D8">
            <w:pPr>
              <w:keepNext/>
              <w:keepLines/>
              <w:widowControl w:val="0"/>
              <w:autoSpaceDE w:val="0"/>
              <w:autoSpaceDN w:val="0"/>
              <w:ind w:right="57"/>
              <w:rPr>
                <w:b/>
                <w:bCs/>
                <w:szCs w:val="22"/>
              </w:rPr>
            </w:pPr>
            <w:r w:rsidRPr="00B63C55">
              <w:rPr>
                <w:b/>
                <w:bCs/>
                <w:szCs w:val="22"/>
              </w:rPr>
              <w:t>Organų sistemų klasė / pirmenybinis terminas</w:t>
            </w:r>
          </w:p>
        </w:tc>
        <w:tc>
          <w:tcPr>
            <w:tcW w:w="4161" w:type="dxa"/>
          </w:tcPr>
          <w:p w14:paraId="46AB081C" w14:textId="77777777" w:rsidR="00C735A4" w:rsidRPr="00B63C55" w:rsidRDefault="00CD78D8">
            <w:pPr>
              <w:keepNext/>
              <w:keepLines/>
              <w:widowControl w:val="0"/>
              <w:tabs>
                <w:tab w:val="right" w:pos="847"/>
                <w:tab w:val="right" w:pos="1562"/>
              </w:tabs>
              <w:autoSpaceDE w:val="0"/>
              <w:autoSpaceDN w:val="0"/>
              <w:ind w:right="57"/>
              <w:jc w:val="center"/>
              <w:rPr>
                <w:b/>
                <w:bCs/>
                <w:szCs w:val="22"/>
              </w:rPr>
            </w:pPr>
            <w:r w:rsidRPr="00B63C55">
              <w:rPr>
                <w:b/>
                <w:bCs/>
                <w:szCs w:val="22"/>
              </w:rPr>
              <w:t>Dažnis</w:t>
            </w:r>
          </w:p>
        </w:tc>
      </w:tr>
      <w:tr w:rsidR="00C735A4" w:rsidRPr="007D0569" w14:paraId="05B1ACD1" w14:textId="77777777">
        <w:trPr>
          <w:jc w:val="center"/>
        </w:trPr>
        <w:tc>
          <w:tcPr>
            <w:tcW w:w="9072" w:type="dxa"/>
            <w:gridSpan w:val="2"/>
          </w:tcPr>
          <w:p w14:paraId="32CD3687" w14:textId="77777777" w:rsidR="00C735A4" w:rsidRPr="007D0569" w:rsidRDefault="00CD78D8">
            <w:pPr>
              <w:rPr>
                <w:szCs w:val="22"/>
              </w:rPr>
            </w:pPr>
            <w:r w:rsidRPr="007D0569">
              <w:rPr>
                <w:szCs w:val="22"/>
              </w:rPr>
              <w:t>Kraujo ir limfinės sistemos sutrikimai</w:t>
            </w:r>
          </w:p>
        </w:tc>
      </w:tr>
      <w:tr w:rsidR="00C735A4" w:rsidRPr="007D0569" w14:paraId="4386E997" w14:textId="77777777">
        <w:trPr>
          <w:jc w:val="center"/>
        </w:trPr>
        <w:tc>
          <w:tcPr>
            <w:tcW w:w="4911" w:type="dxa"/>
          </w:tcPr>
          <w:p w14:paraId="0C3F8441" w14:textId="471270E1" w:rsidR="00C735A4" w:rsidRPr="007D0569" w:rsidRDefault="00CD78D8">
            <w:pPr>
              <w:widowControl w:val="0"/>
              <w:autoSpaceDE w:val="0"/>
              <w:autoSpaceDN w:val="0"/>
              <w:ind w:left="180" w:right="57"/>
              <w:rPr>
                <w:szCs w:val="22"/>
              </w:rPr>
            </w:pPr>
            <w:r w:rsidRPr="007D0569">
              <w:rPr>
                <w:szCs w:val="22"/>
              </w:rPr>
              <w:t>Hemoglobino k</w:t>
            </w:r>
            <w:r w:rsidR="00A972D5">
              <w:rPr>
                <w:szCs w:val="22"/>
              </w:rPr>
              <w:t>oncentracijos</w:t>
            </w:r>
            <w:r w:rsidRPr="007D0569">
              <w:rPr>
                <w:szCs w:val="22"/>
              </w:rPr>
              <w:t xml:space="preserve"> sumažėjimas</w:t>
            </w:r>
          </w:p>
        </w:tc>
        <w:tc>
          <w:tcPr>
            <w:tcW w:w="4161" w:type="dxa"/>
          </w:tcPr>
          <w:p w14:paraId="7BC1592C" w14:textId="77777777" w:rsidR="00C735A4" w:rsidRPr="007D0569" w:rsidRDefault="00CD78D8">
            <w:pPr>
              <w:widowControl w:val="0"/>
              <w:tabs>
                <w:tab w:val="right" w:pos="845"/>
                <w:tab w:val="right" w:pos="1562"/>
              </w:tabs>
              <w:autoSpaceDE w:val="0"/>
              <w:autoSpaceDN w:val="0"/>
              <w:ind w:left="57" w:right="57"/>
              <w:jc w:val="center"/>
              <w:rPr>
                <w:szCs w:val="22"/>
              </w:rPr>
            </w:pPr>
            <w:r w:rsidRPr="007D0569">
              <w:rPr>
                <w:szCs w:val="22"/>
              </w:rPr>
              <w:t>Dažnas</w:t>
            </w:r>
          </w:p>
        </w:tc>
      </w:tr>
      <w:tr w:rsidR="00C735A4" w:rsidRPr="007D0569" w14:paraId="1FA4BDB3" w14:textId="77777777">
        <w:trPr>
          <w:jc w:val="center"/>
        </w:trPr>
        <w:tc>
          <w:tcPr>
            <w:tcW w:w="4911" w:type="dxa"/>
          </w:tcPr>
          <w:p w14:paraId="29BC2265" w14:textId="77777777" w:rsidR="00C735A4" w:rsidRPr="007D0569" w:rsidRDefault="00CD78D8">
            <w:pPr>
              <w:widowControl w:val="0"/>
              <w:autoSpaceDE w:val="0"/>
              <w:autoSpaceDN w:val="0"/>
              <w:ind w:left="180" w:right="57"/>
              <w:rPr>
                <w:szCs w:val="22"/>
              </w:rPr>
            </w:pPr>
            <w:r w:rsidRPr="007D0569">
              <w:rPr>
                <w:szCs w:val="22"/>
              </w:rPr>
              <w:t>Anemija</w:t>
            </w:r>
          </w:p>
        </w:tc>
        <w:tc>
          <w:tcPr>
            <w:tcW w:w="4161" w:type="dxa"/>
          </w:tcPr>
          <w:p w14:paraId="31803CAE" w14:textId="77777777" w:rsidR="00C735A4" w:rsidRPr="007D0569" w:rsidRDefault="00CD78D8">
            <w:pPr>
              <w:widowControl w:val="0"/>
              <w:tabs>
                <w:tab w:val="right" w:pos="845"/>
                <w:tab w:val="right" w:pos="1562"/>
              </w:tabs>
              <w:autoSpaceDE w:val="0"/>
              <w:autoSpaceDN w:val="0"/>
              <w:ind w:left="57" w:right="57"/>
              <w:jc w:val="center"/>
              <w:rPr>
                <w:szCs w:val="22"/>
              </w:rPr>
            </w:pPr>
            <w:r w:rsidRPr="007D0569">
              <w:rPr>
                <w:szCs w:val="22"/>
              </w:rPr>
              <w:t>Nedažnas</w:t>
            </w:r>
          </w:p>
        </w:tc>
      </w:tr>
      <w:tr w:rsidR="00C735A4" w:rsidRPr="007D0569" w14:paraId="13296D6E" w14:textId="77777777">
        <w:trPr>
          <w:jc w:val="center"/>
        </w:trPr>
        <w:tc>
          <w:tcPr>
            <w:tcW w:w="4911" w:type="dxa"/>
          </w:tcPr>
          <w:p w14:paraId="0E0E3161" w14:textId="77777777" w:rsidR="00C735A4" w:rsidRPr="007D0569" w:rsidRDefault="00CD78D8">
            <w:pPr>
              <w:widowControl w:val="0"/>
              <w:autoSpaceDE w:val="0"/>
              <w:autoSpaceDN w:val="0"/>
              <w:ind w:left="180" w:right="57"/>
              <w:rPr>
                <w:szCs w:val="22"/>
              </w:rPr>
            </w:pPr>
            <w:r w:rsidRPr="007D0569">
              <w:rPr>
                <w:szCs w:val="22"/>
              </w:rPr>
              <w:t>Hematokrito sumažėjimas</w:t>
            </w:r>
          </w:p>
        </w:tc>
        <w:tc>
          <w:tcPr>
            <w:tcW w:w="4161" w:type="dxa"/>
          </w:tcPr>
          <w:p w14:paraId="5189164D" w14:textId="77777777" w:rsidR="00C735A4" w:rsidRPr="007D0569" w:rsidRDefault="00CD78D8">
            <w:pPr>
              <w:widowControl w:val="0"/>
              <w:tabs>
                <w:tab w:val="right" w:pos="845"/>
                <w:tab w:val="right" w:pos="1562"/>
              </w:tabs>
              <w:autoSpaceDE w:val="0"/>
              <w:autoSpaceDN w:val="0"/>
              <w:ind w:left="57" w:right="57"/>
              <w:jc w:val="center"/>
              <w:rPr>
                <w:szCs w:val="22"/>
              </w:rPr>
            </w:pPr>
            <w:r w:rsidRPr="007D0569">
              <w:rPr>
                <w:szCs w:val="22"/>
              </w:rPr>
              <w:t>Nedažnas</w:t>
            </w:r>
          </w:p>
        </w:tc>
      </w:tr>
      <w:tr w:rsidR="00C735A4" w:rsidRPr="007D0569" w14:paraId="680B3417" w14:textId="77777777">
        <w:trPr>
          <w:jc w:val="center"/>
        </w:trPr>
        <w:tc>
          <w:tcPr>
            <w:tcW w:w="4911" w:type="dxa"/>
          </w:tcPr>
          <w:p w14:paraId="3757C631" w14:textId="77777777" w:rsidR="00C735A4" w:rsidRPr="007D0569" w:rsidRDefault="00CD78D8">
            <w:pPr>
              <w:widowControl w:val="0"/>
              <w:autoSpaceDE w:val="0"/>
              <w:autoSpaceDN w:val="0"/>
              <w:ind w:left="180" w:right="57"/>
              <w:rPr>
                <w:szCs w:val="22"/>
              </w:rPr>
            </w:pPr>
            <w:r w:rsidRPr="007D0569">
              <w:rPr>
                <w:szCs w:val="22"/>
              </w:rPr>
              <w:t>Trombocitopenija</w:t>
            </w:r>
          </w:p>
        </w:tc>
        <w:tc>
          <w:tcPr>
            <w:tcW w:w="4161" w:type="dxa"/>
          </w:tcPr>
          <w:p w14:paraId="3D5B063D" w14:textId="77777777" w:rsidR="00C735A4" w:rsidRPr="007D0569" w:rsidRDefault="00CD78D8">
            <w:pPr>
              <w:widowControl w:val="0"/>
              <w:tabs>
                <w:tab w:val="right" w:pos="845"/>
                <w:tab w:val="right" w:pos="1562"/>
              </w:tabs>
              <w:autoSpaceDE w:val="0"/>
              <w:autoSpaceDN w:val="0"/>
              <w:ind w:left="57" w:right="57"/>
              <w:jc w:val="center"/>
              <w:rPr>
                <w:szCs w:val="22"/>
              </w:rPr>
            </w:pPr>
            <w:r w:rsidRPr="007D0569">
              <w:rPr>
                <w:szCs w:val="22"/>
              </w:rPr>
              <w:t>Retas</w:t>
            </w:r>
          </w:p>
        </w:tc>
      </w:tr>
      <w:tr w:rsidR="00C735A4" w:rsidRPr="007D0569" w14:paraId="40F6ED80" w14:textId="77777777">
        <w:trPr>
          <w:jc w:val="center"/>
        </w:trPr>
        <w:tc>
          <w:tcPr>
            <w:tcW w:w="4911" w:type="dxa"/>
          </w:tcPr>
          <w:p w14:paraId="10DA3FB5" w14:textId="77777777" w:rsidR="00C735A4" w:rsidRPr="007D0569" w:rsidRDefault="00CD78D8">
            <w:pPr>
              <w:widowControl w:val="0"/>
              <w:autoSpaceDE w:val="0"/>
              <w:autoSpaceDN w:val="0"/>
              <w:ind w:left="180" w:right="57"/>
              <w:rPr>
                <w:szCs w:val="22"/>
              </w:rPr>
            </w:pPr>
            <w:r w:rsidRPr="007D0569">
              <w:rPr>
                <w:szCs w:val="22"/>
              </w:rPr>
              <w:t>Neutropenija</w:t>
            </w:r>
          </w:p>
        </w:tc>
        <w:tc>
          <w:tcPr>
            <w:tcW w:w="4161" w:type="dxa"/>
          </w:tcPr>
          <w:p w14:paraId="1FCAC511" w14:textId="2981337E" w:rsidR="00C735A4" w:rsidRPr="007D0569" w:rsidRDefault="0035108E">
            <w:pPr>
              <w:widowControl w:val="0"/>
              <w:tabs>
                <w:tab w:val="right" w:pos="845"/>
                <w:tab w:val="right" w:pos="1562"/>
              </w:tabs>
              <w:autoSpaceDE w:val="0"/>
              <w:autoSpaceDN w:val="0"/>
              <w:ind w:left="57" w:right="57"/>
              <w:jc w:val="center"/>
              <w:rPr>
                <w:szCs w:val="22"/>
              </w:rPr>
            </w:pPr>
            <w:r>
              <w:rPr>
                <w:szCs w:val="22"/>
              </w:rPr>
              <w:t>N</w:t>
            </w:r>
            <w:r w:rsidR="00CD78D8" w:rsidRPr="007D0569">
              <w:rPr>
                <w:szCs w:val="22"/>
              </w:rPr>
              <w:t>ežinomas</w:t>
            </w:r>
          </w:p>
        </w:tc>
      </w:tr>
      <w:tr w:rsidR="00C735A4" w:rsidRPr="007D0569" w14:paraId="316B64EE" w14:textId="77777777">
        <w:trPr>
          <w:jc w:val="center"/>
        </w:trPr>
        <w:tc>
          <w:tcPr>
            <w:tcW w:w="4911" w:type="dxa"/>
          </w:tcPr>
          <w:p w14:paraId="5C02168C" w14:textId="77777777" w:rsidR="00C735A4" w:rsidRPr="007D0569" w:rsidRDefault="00CD78D8">
            <w:pPr>
              <w:widowControl w:val="0"/>
              <w:autoSpaceDE w:val="0"/>
              <w:autoSpaceDN w:val="0"/>
              <w:ind w:left="180" w:right="57"/>
              <w:rPr>
                <w:szCs w:val="22"/>
              </w:rPr>
            </w:pPr>
            <w:r w:rsidRPr="007D0569">
              <w:rPr>
                <w:szCs w:val="22"/>
              </w:rPr>
              <w:t>Agranulocitozė</w:t>
            </w:r>
          </w:p>
        </w:tc>
        <w:tc>
          <w:tcPr>
            <w:tcW w:w="4161" w:type="dxa"/>
          </w:tcPr>
          <w:p w14:paraId="5727EAE6" w14:textId="5CA134C0" w:rsidR="00C735A4" w:rsidRPr="007D0569" w:rsidRDefault="0035108E">
            <w:pPr>
              <w:widowControl w:val="0"/>
              <w:tabs>
                <w:tab w:val="right" w:pos="845"/>
                <w:tab w:val="right" w:pos="1562"/>
              </w:tabs>
              <w:autoSpaceDE w:val="0"/>
              <w:autoSpaceDN w:val="0"/>
              <w:ind w:left="57" w:right="57"/>
              <w:jc w:val="center"/>
              <w:rPr>
                <w:szCs w:val="22"/>
              </w:rPr>
            </w:pPr>
            <w:r>
              <w:rPr>
                <w:szCs w:val="22"/>
              </w:rPr>
              <w:t>N</w:t>
            </w:r>
            <w:r w:rsidR="00CD78D8" w:rsidRPr="007D0569">
              <w:rPr>
                <w:szCs w:val="22"/>
              </w:rPr>
              <w:t>ežinomas</w:t>
            </w:r>
          </w:p>
        </w:tc>
      </w:tr>
      <w:tr w:rsidR="00C735A4" w:rsidRPr="007D0569" w14:paraId="5D626297" w14:textId="77777777">
        <w:trPr>
          <w:jc w:val="center"/>
        </w:trPr>
        <w:tc>
          <w:tcPr>
            <w:tcW w:w="9072" w:type="dxa"/>
            <w:gridSpan w:val="2"/>
          </w:tcPr>
          <w:p w14:paraId="000BBD1B" w14:textId="77777777" w:rsidR="00C735A4" w:rsidRPr="007D0569" w:rsidRDefault="00CD78D8">
            <w:pPr>
              <w:widowControl w:val="0"/>
              <w:tabs>
                <w:tab w:val="right" w:pos="845"/>
                <w:tab w:val="right" w:pos="1559"/>
              </w:tabs>
              <w:autoSpaceDE w:val="0"/>
              <w:autoSpaceDN w:val="0"/>
              <w:rPr>
                <w:szCs w:val="22"/>
              </w:rPr>
            </w:pPr>
            <w:r w:rsidRPr="007D0569">
              <w:rPr>
                <w:szCs w:val="22"/>
              </w:rPr>
              <w:t>Imuninės sistemos sutrikimai</w:t>
            </w:r>
          </w:p>
        </w:tc>
      </w:tr>
      <w:tr w:rsidR="00C735A4" w:rsidRPr="007D0569" w14:paraId="7220A613" w14:textId="77777777">
        <w:trPr>
          <w:jc w:val="center"/>
        </w:trPr>
        <w:tc>
          <w:tcPr>
            <w:tcW w:w="4911" w:type="dxa"/>
          </w:tcPr>
          <w:p w14:paraId="226D1406" w14:textId="753969F8" w:rsidR="00C735A4" w:rsidRPr="007D0569" w:rsidRDefault="00B131C4">
            <w:pPr>
              <w:ind w:left="180" w:right="57"/>
              <w:rPr>
                <w:szCs w:val="22"/>
              </w:rPr>
            </w:pPr>
            <w:r>
              <w:rPr>
                <w:szCs w:val="22"/>
              </w:rPr>
              <w:t xml:space="preserve">Padidėjęs jautrumas </w:t>
            </w:r>
            <w:r w:rsidR="00CD78D8" w:rsidRPr="007D0569">
              <w:rPr>
                <w:szCs w:val="22"/>
              </w:rPr>
              <w:t>vaistiniam preparatui</w:t>
            </w:r>
          </w:p>
        </w:tc>
        <w:tc>
          <w:tcPr>
            <w:tcW w:w="4161" w:type="dxa"/>
          </w:tcPr>
          <w:p w14:paraId="4DA5F123"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454A78AA" w14:textId="77777777">
        <w:trPr>
          <w:jc w:val="center"/>
        </w:trPr>
        <w:tc>
          <w:tcPr>
            <w:tcW w:w="4911" w:type="dxa"/>
          </w:tcPr>
          <w:p w14:paraId="6990295A" w14:textId="77777777" w:rsidR="00C735A4" w:rsidRPr="007D0569" w:rsidRDefault="00CD78D8">
            <w:pPr>
              <w:ind w:left="180" w:right="57"/>
              <w:rPr>
                <w:szCs w:val="22"/>
              </w:rPr>
            </w:pPr>
            <w:r w:rsidRPr="007D0569">
              <w:rPr>
                <w:szCs w:val="22"/>
              </w:rPr>
              <w:t>Anafilaksinė reakcija</w:t>
            </w:r>
          </w:p>
        </w:tc>
        <w:tc>
          <w:tcPr>
            <w:tcW w:w="4161" w:type="dxa"/>
          </w:tcPr>
          <w:p w14:paraId="5A8F44AD"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667EAB90" w14:textId="77777777">
        <w:trPr>
          <w:jc w:val="center"/>
        </w:trPr>
        <w:tc>
          <w:tcPr>
            <w:tcW w:w="4911" w:type="dxa"/>
          </w:tcPr>
          <w:p w14:paraId="5503E71A" w14:textId="2D02C56D" w:rsidR="00C735A4" w:rsidRPr="007D0569" w:rsidRDefault="00CD78D8">
            <w:pPr>
              <w:ind w:left="180" w:right="57"/>
              <w:rPr>
                <w:szCs w:val="22"/>
              </w:rPr>
            </w:pPr>
            <w:r w:rsidRPr="007D0569">
              <w:rPr>
                <w:szCs w:val="22"/>
              </w:rPr>
              <w:t>Angio</w:t>
            </w:r>
            <w:r w:rsidR="000E7B00">
              <w:rPr>
                <w:szCs w:val="22"/>
              </w:rPr>
              <w:t xml:space="preserve">neurozinė </w:t>
            </w:r>
            <w:r w:rsidRPr="007D0569">
              <w:rPr>
                <w:szCs w:val="22"/>
              </w:rPr>
              <w:t>edema</w:t>
            </w:r>
          </w:p>
        </w:tc>
        <w:tc>
          <w:tcPr>
            <w:tcW w:w="4161" w:type="dxa"/>
          </w:tcPr>
          <w:p w14:paraId="11C5A604"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7607BF42" w14:textId="77777777">
        <w:trPr>
          <w:jc w:val="center"/>
        </w:trPr>
        <w:tc>
          <w:tcPr>
            <w:tcW w:w="4911" w:type="dxa"/>
          </w:tcPr>
          <w:p w14:paraId="2488916D" w14:textId="77777777" w:rsidR="00C735A4" w:rsidRPr="007D0569" w:rsidRDefault="00CD78D8">
            <w:pPr>
              <w:ind w:left="180" w:right="57"/>
              <w:rPr>
                <w:szCs w:val="22"/>
              </w:rPr>
            </w:pPr>
            <w:r w:rsidRPr="007D0569">
              <w:rPr>
                <w:szCs w:val="22"/>
              </w:rPr>
              <w:t>Dilgėlinė</w:t>
            </w:r>
          </w:p>
        </w:tc>
        <w:tc>
          <w:tcPr>
            <w:tcW w:w="4161" w:type="dxa"/>
          </w:tcPr>
          <w:p w14:paraId="263FBB78"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6DB90BA5" w14:textId="77777777">
        <w:trPr>
          <w:jc w:val="center"/>
        </w:trPr>
        <w:tc>
          <w:tcPr>
            <w:tcW w:w="4911" w:type="dxa"/>
          </w:tcPr>
          <w:p w14:paraId="224150EC" w14:textId="77777777" w:rsidR="00C735A4" w:rsidRPr="007D0569" w:rsidRDefault="00CD78D8">
            <w:pPr>
              <w:ind w:left="180" w:right="57"/>
              <w:rPr>
                <w:szCs w:val="22"/>
              </w:rPr>
            </w:pPr>
            <w:r w:rsidRPr="007D0569">
              <w:rPr>
                <w:szCs w:val="22"/>
              </w:rPr>
              <w:t>Išbėrimas</w:t>
            </w:r>
          </w:p>
        </w:tc>
        <w:tc>
          <w:tcPr>
            <w:tcW w:w="4161" w:type="dxa"/>
          </w:tcPr>
          <w:p w14:paraId="3ECA30A5"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5DE653BE" w14:textId="77777777">
        <w:trPr>
          <w:jc w:val="center"/>
        </w:trPr>
        <w:tc>
          <w:tcPr>
            <w:tcW w:w="4911" w:type="dxa"/>
          </w:tcPr>
          <w:p w14:paraId="6F00B3BF" w14:textId="77777777" w:rsidR="00C735A4" w:rsidRPr="007D0569" w:rsidRDefault="00CD78D8">
            <w:pPr>
              <w:tabs>
                <w:tab w:val="left" w:pos="589"/>
              </w:tabs>
              <w:ind w:left="180" w:right="57"/>
              <w:rPr>
                <w:szCs w:val="22"/>
              </w:rPr>
            </w:pPr>
            <w:r w:rsidRPr="007D0569">
              <w:rPr>
                <w:szCs w:val="22"/>
              </w:rPr>
              <w:t>Niežėjimas</w:t>
            </w:r>
          </w:p>
        </w:tc>
        <w:tc>
          <w:tcPr>
            <w:tcW w:w="4161" w:type="dxa"/>
          </w:tcPr>
          <w:p w14:paraId="08FC9B81"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124EDE92" w14:textId="77777777">
        <w:trPr>
          <w:jc w:val="center"/>
        </w:trPr>
        <w:tc>
          <w:tcPr>
            <w:tcW w:w="4911" w:type="dxa"/>
          </w:tcPr>
          <w:p w14:paraId="68277C7C" w14:textId="77777777" w:rsidR="00C735A4" w:rsidRPr="007D0569" w:rsidRDefault="00CD78D8">
            <w:pPr>
              <w:ind w:left="180" w:right="57"/>
              <w:rPr>
                <w:szCs w:val="22"/>
              </w:rPr>
            </w:pPr>
            <w:r w:rsidRPr="007D0569">
              <w:rPr>
                <w:szCs w:val="22"/>
              </w:rPr>
              <w:t>Bronchų spazmas</w:t>
            </w:r>
          </w:p>
        </w:tc>
        <w:tc>
          <w:tcPr>
            <w:tcW w:w="4161" w:type="dxa"/>
          </w:tcPr>
          <w:p w14:paraId="4DDF806E" w14:textId="2F718AA2" w:rsidR="00C735A4" w:rsidRPr="007D0569" w:rsidRDefault="0035108E">
            <w:pPr>
              <w:tabs>
                <w:tab w:val="right" w:pos="845"/>
                <w:tab w:val="right" w:pos="1559"/>
              </w:tabs>
              <w:jc w:val="center"/>
              <w:rPr>
                <w:szCs w:val="22"/>
              </w:rPr>
            </w:pPr>
            <w:r>
              <w:rPr>
                <w:szCs w:val="22"/>
              </w:rPr>
              <w:t>N</w:t>
            </w:r>
            <w:r w:rsidR="00CD78D8" w:rsidRPr="007D0569">
              <w:rPr>
                <w:szCs w:val="22"/>
              </w:rPr>
              <w:t>ežinomas</w:t>
            </w:r>
          </w:p>
        </w:tc>
      </w:tr>
      <w:tr w:rsidR="00C735A4" w:rsidRPr="007D0569" w14:paraId="54B4290A" w14:textId="77777777">
        <w:trPr>
          <w:jc w:val="center"/>
        </w:trPr>
        <w:tc>
          <w:tcPr>
            <w:tcW w:w="9072" w:type="dxa"/>
            <w:gridSpan w:val="2"/>
          </w:tcPr>
          <w:p w14:paraId="76BD3C03" w14:textId="77777777" w:rsidR="00C735A4" w:rsidRPr="007D0569" w:rsidRDefault="00CD78D8">
            <w:pPr>
              <w:tabs>
                <w:tab w:val="right" w:pos="845"/>
                <w:tab w:val="right" w:pos="1559"/>
              </w:tabs>
              <w:rPr>
                <w:szCs w:val="22"/>
              </w:rPr>
            </w:pPr>
            <w:r w:rsidRPr="007D0569">
              <w:rPr>
                <w:szCs w:val="22"/>
              </w:rPr>
              <w:t>Nervų sistemos sutrikimai</w:t>
            </w:r>
          </w:p>
        </w:tc>
      </w:tr>
      <w:tr w:rsidR="00C735A4" w:rsidRPr="007D0569" w14:paraId="06F9D7A1" w14:textId="77777777">
        <w:trPr>
          <w:jc w:val="center"/>
        </w:trPr>
        <w:tc>
          <w:tcPr>
            <w:tcW w:w="4911" w:type="dxa"/>
          </w:tcPr>
          <w:p w14:paraId="1E97387B" w14:textId="77777777" w:rsidR="00C735A4" w:rsidRPr="007D0569" w:rsidRDefault="00CD78D8">
            <w:pPr>
              <w:ind w:left="180" w:right="57"/>
              <w:rPr>
                <w:szCs w:val="22"/>
              </w:rPr>
            </w:pPr>
            <w:r w:rsidRPr="007D0569">
              <w:rPr>
                <w:szCs w:val="22"/>
              </w:rPr>
              <w:t>Intrakranijinis kraujavimas</w:t>
            </w:r>
          </w:p>
        </w:tc>
        <w:tc>
          <w:tcPr>
            <w:tcW w:w="4161" w:type="dxa"/>
          </w:tcPr>
          <w:p w14:paraId="2A5E83FA"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454DB0F7" w14:textId="77777777">
        <w:trPr>
          <w:jc w:val="center"/>
        </w:trPr>
        <w:tc>
          <w:tcPr>
            <w:tcW w:w="9072" w:type="dxa"/>
            <w:gridSpan w:val="2"/>
          </w:tcPr>
          <w:p w14:paraId="39D1EBBE" w14:textId="77777777" w:rsidR="00C735A4" w:rsidRPr="007D0569" w:rsidRDefault="00CD78D8">
            <w:pPr>
              <w:widowControl w:val="0"/>
              <w:tabs>
                <w:tab w:val="right" w:pos="845"/>
                <w:tab w:val="right" w:pos="1559"/>
              </w:tabs>
              <w:autoSpaceDE w:val="0"/>
              <w:autoSpaceDN w:val="0"/>
              <w:rPr>
                <w:szCs w:val="22"/>
              </w:rPr>
            </w:pPr>
            <w:r w:rsidRPr="007D0569">
              <w:rPr>
                <w:szCs w:val="22"/>
              </w:rPr>
              <w:t>Kraujagyslių sutrikimai</w:t>
            </w:r>
          </w:p>
        </w:tc>
      </w:tr>
      <w:tr w:rsidR="00C735A4" w:rsidRPr="007D0569" w14:paraId="31399A7C" w14:textId="77777777">
        <w:trPr>
          <w:jc w:val="center"/>
        </w:trPr>
        <w:tc>
          <w:tcPr>
            <w:tcW w:w="4911" w:type="dxa"/>
          </w:tcPr>
          <w:p w14:paraId="508ABE82" w14:textId="77777777" w:rsidR="00C735A4" w:rsidRPr="007D0569" w:rsidRDefault="00CD78D8">
            <w:pPr>
              <w:ind w:left="180" w:right="57"/>
              <w:rPr>
                <w:szCs w:val="22"/>
              </w:rPr>
            </w:pPr>
            <w:r w:rsidRPr="007D0569">
              <w:rPr>
                <w:szCs w:val="22"/>
              </w:rPr>
              <w:t>Hematoma</w:t>
            </w:r>
          </w:p>
        </w:tc>
        <w:tc>
          <w:tcPr>
            <w:tcW w:w="4161" w:type="dxa"/>
          </w:tcPr>
          <w:p w14:paraId="75BB65B4" w14:textId="77777777" w:rsidR="00C735A4" w:rsidRPr="007D0569" w:rsidRDefault="00CD78D8">
            <w:pPr>
              <w:tabs>
                <w:tab w:val="right" w:pos="847"/>
                <w:tab w:val="right" w:pos="1562"/>
              </w:tabs>
              <w:jc w:val="center"/>
              <w:rPr>
                <w:szCs w:val="22"/>
              </w:rPr>
            </w:pPr>
            <w:r w:rsidRPr="007D0569">
              <w:rPr>
                <w:szCs w:val="22"/>
              </w:rPr>
              <w:t>Nedažnas</w:t>
            </w:r>
          </w:p>
        </w:tc>
      </w:tr>
      <w:tr w:rsidR="00C735A4" w:rsidRPr="007D0569" w14:paraId="4FC4F4F9" w14:textId="77777777">
        <w:trPr>
          <w:jc w:val="center"/>
        </w:trPr>
        <w:tc>
          <w:tcPr>
            <w:tcW w:w="4911" w:type="dxa"/>
          </w:tcPr>
          <w:p w14:paraId="09E856B3" w14:textId="77777777" w:rsidR="00C735A4" w:rsidRPr="007D0569" w:rsidRDefault="00CD78D8">
            <w:pPr>
              <w:ind w:left="180" w:right="57"/>
              <w:rPr>
                <w:szCs w:val="22"/>
              </w:rPr>
            </w:pPr>
            <w:r w:rsidRPr="007D0569">
              <w:rPr>
                <w:szCs w:val="22"/>
              </w:rPr>
              <w:t>Kraujavimas iš žaizdos</w:t>
            </w:r>
          </w:p>
        </w:tc>
        <w:tc>
          <w:tcPr>
            <w:tcW w:w="4161" w:type="dxa"/>
          </w:tcPr>
          <w:p w14:paraId="3152C7BA" w14:textId="77777777" w:rsidR="00C735A4" w:rsidRPr="007D0569" w:rsidRDefault="00CD78D8">
            <w:pPr>
              <w:tabs>
                <w:tab w:val="right" w:pos="847"/>
                <w:tab w:val="right" w:pos="1562"/>
              </w:tabs>
              <w:ind w:left="57" w:right="57"/>
              <w:jc w:val="center"/>
              <w:rPr>
                <w:szCs w:val="22"/>
              </w:rPr>
            </w:pPr>
            <w:r w:rsidRPr="007D0569">
              <w:rPr>
                <w:szCs w:val="22"/>
              </w:rPr>
              <w:t>Nedažnas</w:t>
            </w:r>
          </w:p>
        </w:tc>
      </w:tr>
      <w:tr w:rsidR="00C735A4" w:rsidRPr="007D0569" w14:paraId="379ACFE2" w14:textId="77777777">
        <w:trPr>
          <w:jc w:val="center"/>
        </w:trPr>
        <w:tc>
          <w:tcPr>
            <w:tcW w:w="4911" w:type="dxa"/>
          </w:tcPr>
          <w:p w14:paraId="51F6DC75" w14:textId="77777777" w:rsidR="00C735A4" w:rsidRPr="007D0569" w:rsidRDefault="00CD78D8">
            <w:pPr>
              <w:widowControl w:val="0"/>
              <w:autoSpaceDE w:val="0"/>
              <w:autoSpaceDN w:val="0"/>
              <w:ind w:left="180" w:right="57"/>
              <w:rPr>
                <w:szCs w:val="22"/>
              </w:rPr>
            </w:pPr>
            <w:r w:rsidRPr="007D0569">
              <w:rPr>
                <w:szCs w:val="22"/>
              </w:rPr>
              <w:t>Kraujavimas</w:t>
            </w:r>
          </w:p>
        </w:tc>
        <w:tc>
          <w:tcPr>
            <w:tcW w:w="4161" w:type="dxa"/>
          </w:tcPr>
          <w:p w14:paraId="067452D8" w14:textId="77777777" w:rsidR="00C735A4" w:rsidRPr="007D0569" w:rsidRDefault="00CD78D8">
            <w:pPr>
              <w:tabs>
                <w:tab w:val="right" w:pos="847"/>
                <w:tab w:val="right" w:pos="1562"/>
              </w:tabs>
              <w:jc w:val="center"/>
              <w:rPr>
                <w:szCs w:val="22"/>
              </w:rPr>
            </w:pPr>
            <w:r w:rsidRPr="007D0569">
              <w:rPr>
                <w:szCs w:val="22"/>
              </w:rPr>
              <w:t>Retas</w:t>
            </w:r>
          </w:p>
        </w:tc>
      </w:tr>
      <w:tr w:rsidR="00C735A4" w:rsidRPr="007D0569" w14:paraId="4C124F7C" w14:textId="77777777">
        <w:trPr>
          <w:jc w:val="center"/>
        </w:trPr>
        <w:tc>
          <w:tcPr>
            <w:tcW w:w="9072" w:type="dxa"/>
            <w:gridSpan w:val="2"/>
          </w:tcPr>
          <w:p w14:paraId="4925D968" w14:textId="77777777" w:rsidR="00C735A4" w:rsidRPr="007D0569" w:rsidRDefault="00CD78D8">
            <w:pPr>
              <w:tabs>
                <w:tab w:val="right" w:pos="845"/>
                <w:tab w:val="right" w:pos="1559"/>
              </w:tabs>
              <w:rPr>
                <w:szCs w:val="22"/>
              </w:rPr>
            </w:pPr>
            <w:r w:rsidRPr="007D0569">
              <w:rPr>
                <w:szCs w:val="22"/>
              </w:rPr>
              <w:t>Kvėpavimo sistemos, krūtinės ląstos ir tarpuplaučio sutrikimai</w:t>
            </w:r>
          </w:p>
        </w:tc>
      </w:tr>
      <w:tr w:rsidR="00C735A4" w:rsidRPr="007D0569" w14:paraId="796B3841" w14:textId="77777777">
        <w:trPr>
          <w:jc w:val="center"/>
        </w:trPr>
        <w:tc>
          <w:tcPr>
            <w:tcW w:w="4911" w:type="dxa"/>
          </w:tcPr>
          <w:p w14:paraId="758026AE" w14:textId="77777777" w:rsidR="00C735A4" w:rsidRPr="007D0569" w:rsidRDefault="00CD78D8">
            <w:pPr>
              <w:ind w:left="180" w:right="57"/>
              <w:rPr>
                <w:szCs w:val="22"/>
              </w:rPr>
            </w:pPr>
            <w:r w:rsidRPr="007D0569">
              <w:rPr>
                <w:szCs w:val="22"/>
              </w:rPr>
              <w:t>Kraujavimas iš nosies</w:t>
            </w:r>
          </w:p>
        </w:tc>
        <w:tc>
          <w:tcPr>
            <w:tcW w:w="4161" w:type="dxa"/>
          </w:tcPr>
          <w:p w14:paraId="5058CADC"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09572252" w14:textId="77777777">
        <w:trPr>
          <w:jc w:val="center"/>
        </w:trPr>
        <w:tc>
          <w:tcPr>
            <w:tcW w:w="4911" w:type="dxa"/>
          </w:tcPr>
          <w:p w14:paraId="215A09C1" w14:textId="31E03D5F" w:rsidR="00C735A4" w:rsidRPr="007D0569" w:rsidRDefault="000A211C">
            <w:pPr>
              <w:ind w:left="180" w:right="57"/>
              <w:rPr>
                <w:szCs w:val="22"/>
              </w:rPr>
            </w:pPr>
            <w:r>
              <w:rPr>
                <w:szCs w:val="22"/>
              </w:rPr>
              <w:t>Atsikosėjimas</w:t>
            </w:r>
            <w:r w:rsidR="00CD78D8" w:rsidRPr="007D0569">
              <w:rPr>
                <w:szCs w:val="22"/>
              </w:rPr>
              <w:t xml:space="preserve"> krauju</w:t>
            </w:r>
          </w:p>
        </w:tc>
        <w:tc>
          <w:tcPr>
            <w:tcW w:w="4161" w:type="dxa"/>
          </w:tcPr>
          <w:p w14:paraId="1634F992" w14:textId="77777777" w:rsidR="00C735A4" w:rsidRPr="007D0569" w:rsidRDefault="00CD78D8">
            <w:pPr>
              <w:tabs>
                <w:tab w:val="right" w:pos="845"/>
                <w:tab w:val="right" w:pos="1559"/>
              </w:tabs>
              <w:ind w:left="57" w:right="57"/>
              <w:jc w:val="center"/>
              <w:rPr>
                <w:szCs w:val="22"/>
              </w:rPr>
            </w:pPr>
            <w:r w:rsidRPr="007D0569">
              <w:rPr>
                <w:szCs w:val="22"/>
              </w:rPr>
              <w:t>Retas</w:t>
            </w:r>
          </w:p>
        </w:tc>
      </w:tr>
      <w:tr w:rsidR="00C735A4" w:rsidRPr="007D0569" w14:paraId="2FB86353" w14:textId="77777777">
        <w:trPr>
          <w:jc w:val="center"/>
        </w:trPr>
        <w:tc>
          <w:tcPr>
            <w:tcW w:w="9072" w:type="dxa"/>
            <w:gridSpan w:val="2"/>
          </w:tcPr>
          <w:p w14:paraId="6ECC53D1" w14:textId="77777777" w:rsidR="00C735A4" w:rsidRPr="007D0569" w:rsidRDefault="00CD78D8">
            <w:pPr>
              <w:widowControl w:val="0"/>
              <w:tabs>
                <w:tab w:val="right" w:pos="845"/>
                <w:tab w:val="right" w:pos="1559"/>
              </w:tabs>
              <w:autoSpaceDE w:val="0"/>
              <w:autoSpaceDN w:val="0"/>
              <w:rPr>
                <w:szCs w:val="22"/>
              </w:rPr>
            </w:pPr>
            <w:r w:rsidRPr="007D0569">
              <w:rPr>
                <w:szCs w:val="22"/>
              </w:rPr>
              <w:t>Virškinimo trakto sutrikimai</w:t>
            </w:r>
          </w:p>
        </w:tc>
      </w:tr>
      <w:tr w:rsidR="00C735A4" w:rsidRPr="007D0569" w14:paraId="05DD363E" w14:textId="77777777">
        <w:trPr>
          <w:jc w:val="center"/>
        </w:trPr>
        <w:tc>
          <w:tcPr>
            <w:tcW w:w="4911" w:type="dxa"/>
          </w:tcPr>
          <w:p w14:paraId="4FC73E4B" w14:textId="36A34F12" w:rsidR="00C735A4" w:rsidRPr="007D0569" w:rsidRDefault="00CD78D8">
            <w:pPr>
              <w:ind w:left="180" w:right="57"/>
              <w:rPr>
                <w:szCs w:val="22"/>
              </w:rPr>
            </w:pPr>
            <w:r w:rsidRPr="007D0569">
              <w:rPr>
                <w:szCs w:val="22"/>
              </w:rPr>
              <w:t xml:space="preserve">Kraujavimas iš </w:t>
            </w:r>
            <w:r w:rsidR="000E7B00">
              <w:rPr>
                <w:szCs w:val="22"/>
              </w:rPr>
              <w:t>virškinimo trakto</w:t>
            </w:r>
          </w:p>
        </w:tc>
        <w:tc>
          <w:tcPr>
            <w:tcW w:w="4161" w:type="dxa"/>
          </w:tcPr>
          <w:p w14:paraId="29ADA69A"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08D03F86" w14:textId="77777777">
        <w:trPr>
          <w:jc w:val="center"/>
        </w:trPr>
        <w:tc>
          <w:tcPr>
            <w:tcW w:w="4911" w:type="dxa"/>
          </w:tcPr>
          <w:p w14:paraId="1276A944" w14:textId="77777777" w:rsidR="00C735A4" w:rsidRPr="007D0569" w:rsidRDefault="00CD78D8">
            <w:pPr>
              <w:ind w:left="180" w:right="57"/>
              <w:rPr>
                <w:szCs w:val="22"/>
              </w:rPr>
            </w:pPr>
            <w:r w:rsidRPr="007D0569">
              <w:rPr>
                <w:szCs w:val="22"/>
              </w:rPr>
              <w:t>Kraujavimas iš tiesiosios žarnos</w:t>
            </w:r>
          </w:p>
        </w:tc>
        <w:tc>
          <w:tcPr>
            <w:tcW w:w="4161" w:type="dxa"/>
          </w:tcPr>
          <w:p w14:paraId="6D4846C7"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02FB773B" w14:textId="77777777">
        <w:trPr>
          <w:jc w:val="center"/>
        </w:trPr>
        <w:tc>
          <w:tcPr>
            <w:tcW w:w="4911" w:type="dxa"/>
          </w:tcPr>
          <w:p w14:paraId="3821BBA4" w14:textId="77777777" w:rsidR="00C735A4" w:rsidRPr="007D0569" w:rsidRDefault="00CD78D8">
            <w:pPr>
              <w:ind w:left="180" w:right="57"/>
              <w:rPr>
                <w:szCs w:val="22"/>
              </w:rPr>
            </w:pPr>
            <w:r w:rsidRPr="007D0569">
              <w:rPr>
                <w:szCs w:val="22"/>
              </w:rPr>
              <w:t>Hemorojinis kraujavimas</w:t>
            </w:r>
          </w:p>
        </w:tc>
        <w:tc>
          <w:tcPr>
            <w:tcW w:w="4161" w:type="dxa"/>
          </w:tcPr>
          <w:p w14:paraId="012852C1"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45036D9C" w14:textId="77777777">
        <w:trPr>
          <w:jc w:val="center"/>
        </w:trPr>
        <w:tc>
          <w:tcPr>
            <w:tcW w:w="4911" w:type="dxa"/>
          </w:tcPr>
          <w:p w14:paraId="0419BFFF" w14:textId="77777777" w:rsidR="00C735A4" w:rsidRPr="007D0569" w:rsidRDefault="00CD78D8">
            <w:pPr>
              <w:ind w:left="180" w:right="57"/>
              <w:rPr>
                <w:szCs w:val="22"/>
              </w:rPr>
            </w:pPr>
            <w:r w:rsidRPr="007D0569">
              <w:rPr>
                <w:szCs w:val="22"/>
              </w:rPr>
              <w:t>Viduriavimas</w:t>
            </w:r>
          </w:p>
        </w:tc>
        <w:tc>
          <w:tcPr>
            <w:tcW w:w="4161" w:type="dxa"/>
          </w:tcPr>
          <w:p w14:paraId="6AE74308"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10792991" w14:textId="77777777">
        <w:trPr>
          <w:jc w:val="center"/>
        </w:trPr>
        <w:tc>
          <w:tcPr>
            <w:tcW w:w="4911" w:type="dxa"/>
          </w:tcPr>
          <w:p w14:paraId="2F90C32E" w14:textId="77777777" w:rsidR="00C735A4" w:rsidRPr="007D0569" w:rsidRDefault="00CD78D8">
            <w:pPr>
              <w:ind w:left="180" w:right="57"/>
              <w:rPr>
                <w:szCs w:val="22"/>
              </w:rPr>
            </w:pPr>
            <w:r w:rsidRPr="007D0569">
              <w:rPr>
                <w:szCs w:val="22"/>
              </w:rPr>
              <w:t>Pykinimas</w:t>
            </w:r>
          </w:p>
        </w:tc>
        <w:tc>
          <w:tcPr>
            <w:tcW w:w="4161" w:type="dxa"/>
          </w:tcPr>
          <w:p w14:paraId="5F9C7674"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20B8FFAE" w14:textId="77777777">
        <w:trPr>
          <w:jc w:val="center"/>
        </w:trPr>
        <w:tc>
          <w:tcPr>
            <w:tcW w:w="4911" w:type="dxa"/>
          </w:tcPr>
          <w:p w14:paraId="133C68F5" w14:textId="77777777" w:rsidR="00C735A4" w:rsidRPr="007D0569" w:rsidRDefault="00CD78D8">
            <w:pPr>
              <w:ind w:left="180" w:right="57"/>
              <w:rPr>
                <w:szCs w:val="22"/>
              </w:rPr>
            </w:pPr>
            <w:r w:rsidRPr="007D0569">
              <w:rPr>
                <w:szCs w:val="22"/>
              </w:rPr>
              <w:t>Vėmimas</w:t>
            </w:r>
          </w:p>
        </w:tc>
        <w:tc>
          <w:tcPr>
            <w:tcW w:w="4161" w:type="dxa"/>
          </w:tcPr>
          <w:p w14:paraId="0F934B36"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3105A209" w14:textId="77777777">
        <w:trPr>
          <w:jc w:val="center"/>
        </w:trPr>
        <w:tc>
          <w:tcPr>
            <w:tcW w:w="4911" w:type="dxa"/>
          </w:tcPr>
          <w:p w14:paraId="74357E5D" w14:textId="321D48AC" w:rsidR="00C735A4" w:rsidRPr="007D0569" w:rsidRDefault="000E7B00">
            <w:pPr>
              <w:ind w:left="180" w:right="57"/>
              <w:rPr>
                <w:szCs w:val="22"/>
              </w:rPr>
            </w:pPr>
            <w:r>
              <w:rPr>
                <w:szCs w:val="22"/>
              </w:rPr>
              <w:t>Virškinimo trakto</w:t>
            </w:r>
            <w:r w:rsidR="00CD78D8" w:rsidRPr="007D0569">
              <w:rPr>
                <w:szCs w:val="22"/>
              </w:rPr>
              <w:t xml:space="preserve"> opa, įskaitant stemplės opą</w:t>
            </w:r>
          </w:p>
        </w:tc>
        <w:tc>
          <w:tcPr>
            <w:tcW w:w="4161" w:type="dxa"/>
          </w:tcPr>
          <w:p w14:paraId="433DB2EA"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46E4CF86" w14:textId="77777777">
        <w:trPr>
          <w:jc w:val="center"/>
        </w:trPr>
        <w:tc>
          <w:tcPr>
            <w:tcW w:w="4911" w:type="dxa"/>
          </w:tcPr>
          <w:p w14:paraId="402603BE" w14:textId="77777777" w:rsidR="00C735A4" w:rsidRPr="007D0569" w:rsidRDefault="00CD78D8">
            <w:pPr>
              <w:ind w:left="180" w:right="57"/>
              <w:rPr>
                <w:szCs w:val="22"/>
              </w:rPr>
            </w:pPr>
            <w:r w:rsidRPr="007D0569">
              <w:rPr>
                <w:szCs w:val="22"/>
              </w:rPr>
              <w:t>Gastroezofagitas</w:t>
            </w:r>
          </w:p>
        </w:tc>
        <w:tc>
          <w:tcPr>
            <w:tcW w:w="4161" w:type="dxa"/>
          </w:tcPr>
          <w:p w14:paraId="0D6A6D03"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5D4FFC9F" w14:textId="77777777">
        <w:trPr>
          <w:jc w:val="center"/>
        </w:trPr>
        <w:tc>
          <w:tcPr>
            <w:tcW w:w="4911" w:type="dxa"/>
          </w:tcPr>
          <w:p w14:paraId="52FA33CD" w14:textId="77777777" w:rsidR="00C735A4" w:rsidRPr="007D0569" w:rsidRDefault="00CD78D8">
            <w:pPr>
              <w:ind w:left="180" w:right="57"/>
              <w:rPr>
                <w:szCs w:val="22"/>
              </w:rPr>
            </w:pPr>
            <w:r w:rsidRPr="007D0569">
              <w:rPr>
                <w:szCs w:val="22"/>
              </w:rPr>
              <w:t>Gastroezofaginio refliukso liga</w:t>
            </w:r>
          </w:p>
        </w:tc>
        <w:tc>
          <w:tcPr>
            <w:tcW w:w="4161" w:type="dxa"/>
          </w:tcPr>
          <w:p w14:paraId="63A21D6E"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6E686E4D" w14:textId="77777777">
        <w:trPr>
          <w:jc w:val="center"/>
        </w:trPr>
        <w:tc>
          <w:tcPr>
            <w:tcW w:w="4911" w:type="dxa"/>
          </w:tcPr>
          <w:p w14:paraId="609B3CAC" w14:textId="77777777" w:rsidR="00C735A4" w:rsidRPr="007D0569" w:rsidRDefault="00CD78D8">
            <w:pPr>
              <w:ind w:left="180" w:right="57"/>
              <w:rPr>
                <w:szCs w:val="22"/>
              </w:rPr>
            </w:pPr>
            <w:r w:rsidRPr="007D0569">
              <w:rPr>
                <w:szCs w:val="22"/>
              </w:rPr>
              <w:t>Pilvo skausmas</w:t>
            </w:r>
          </w:p>
        </w:tc>
        <w:tc>
          <w:tcPr>
            <w:tcW w:w="4161" w:type="dxa"/>
          </w:tcPr>
          <w:p w14:paraId="3E737551"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246CF79D" w14:textId="77777777">
        <w:trPr>
          <w:jc w:val="center"/>
        </w:trPr>
        <w:tc>
          <w:tcPr>
            <w:tcW w:w="4911" w:type="dxa"/>
          </w:tcPr>
          <w:p w14:paraId="375C83EC" w14:textId="77777777" w:rsidR="00C735A4" w:rsidRPr="007D0569" w:rsidRDefault="00CD78D8">
            <w:pPr>
              <w:ind w:left="180" w:right="57"/>
              <w:rPr>
                <w:szCs w:val="22"/>
              </w:rPr>
            </w:pPr>
            <w:r w:rsidRPr="007D0569">
              <w:rPr>
                <w:szCs w:val="22"/>
              </w:rPr>
              <w:t>Dispepsija</w:t>
            </w:r>
          </w:p>
        </w:tc>
        <w:tc>
          <w:tcPr>
            <w:tcW w:w="4161" w:type="dxa"/>
          </w:tcPr>
          <w:p w14:paraId="733DC9A0"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424F935B" w14:textId="77777777">
        <w:trPr>
          <w:jc w:val="center"/>
        </w:trPr>
        <w:tc>
          <w:tcPr>
            <w:tcW w:w="4911" w:type="dxa"/>
          </w:tcPr>
          <w:p w14:paraId="0363F883" w14:textId="77777777" w:rsidR="00C735A4" w:rsidRPr="007D0569" w:rsidRDefault="00CD78D8">
            <w:pPr>
              <w:ind w:left="180" w:right="57"/>
              <w:rPr>
                <w:szCs w:val="22"/>
              </w:rPr>
            </w:pPr>
            <w:r w:rsidRPr="007D0569">
              <w:rPr>
                <w:szCs w:val="22"/>
              </w:rPr>
              <w:t>Disfagija</w:t>
            </w:r>
          </w:p>
        </w:tc>
        <w:tc>
          <w:tcPr>
            <w:tcW w:w="4161" w:type="dxa"/>
          </w:tcPr>
          <w:p w14:paraId="2D416F17" w14:textId="77777777" w:rsidR="00C735A4" w:rsidRPr="007D0569" w:rsidRDefault="00CD78D8">
            <w:pPr>
              <w:tabs>
                <w:tab w:val="right" w:pos="845"/>
                <w:tab w:val="right" w:pos="1559"/>
              </w:tabs>
              <w:jc w:val="center"/>
              <w:rPr>
                <w:szCs w:val="22"/>
              </w:rPr>
            </w:pPr>
            <w:r w:rsidRPr="007D0569">
              <w:rPr>
                <w:szCs w:val="22"/>
              </w:rPr>
              <w:t>Retas</w:t>
            </w:r>
          </w:p>
        </w:tc>
      </w:tr>
      <w:tr w:rsidR="00C735A4" w:rsidRPr="007D0569" w14:paraId="5FB91A68" w14:textId="77777777">
        <w:trPr>
          <w:jc w:val="center"/>
        </w:trPr>
        <w:tc>
          <w:tcPr>
            <w:tcW w:w="9072" w:type="dxa"/>
            <w:gridSpan w:val="2"/>
          </w:tcPr>
          <w:p w14:paraId="01D4E746" w14:textId="77777777" w:rsidR="00C735A4" w:rsidRPr="007D0569" w:rsidRDefault="00CD78D8">
            <w:pPr>
              <w:widowControl w:val="0"/>
              <w:tabs>
                <w:tab w:val="right" w:pos="845"/>
                <w:tab w:val="right" w:pos="1559"/>
              </w:tabs>
              <w:autoSpaceDE w:val="0"/>
              <w:autoSpaceDN w:val="0"/>
              <w:rPr>
                <w:szCs w:val="22"/>
              </w:rPr>
            </w:pPr>
            <w:r w:rsidRPr="007D0569">
              <w:rPr>
                <w:szCs w:val="22"/>
              </w:rPr>
              <w:t>Kepenų, tulžies pūslės ir latakų sutrikimai</w:t>
            </w:r>
          </w:p>
        </w:tc>
      </w:tr>
      <w:tr w:rsidR="00C735A4" w:rsidRPr="007D0569" w14:paraId="744C3B5F" w14:textId="77777777">
        <w:trPr>
          <w:jc w:val="center"/>
        </w:trPr>
        <w:tc>
          <w:tcPr>
            <w:tcW w:w="4911" w:type="dxa"/>
          </w:tcPr>
          <w:p w14:paraId="5B36E78A" w14:textId="77777777" w:rsidR="00C735A4" w:rsidRPr="007D0569" w:rsidRDefault="00CD78D8">
            <w:pPr>
              <w:ind w:left="180" w:right="57"/>
              <w:rPr>
                <w:szCs w:val="22"/>
              </w:rPr>
            </w:pPr>
            <w:r w:rsidRPr="007D0569">
              <w:rPr>
                <w:szCs w:val="22"/>
              </w:rPr>
              <w:t>Nenormali kepenų funkcija / nenormalūs kepenų funkcijos tyrimų duomenys</w:t>
            </w:r>
          </w:p>
        </w:tc>
        <w:tc>
          <w:tcPr>
            <w:tcW w:w="4161" w:type="dxa"/>
          </w:tcPr>
          <w:p w14:paraId="645D8F38" w14:textId="77777777" w:rsidR="00C735A4" w:rsidRPr="007D0569" w:rsidRDefault="00CD78D8">
            <w:pPr>
              <w:tabs>
                <w:tab w:val="right" w:pos="845"/>
                <w:tab w:val="right" w:pos="1559"/>
              </w:tabs>
              <w:ind w:left="57" w:right="57"/>
              <w:jc w:val="center"/>
              <w:rPr>
                <w:szCs w:val="22"/>
              </w:rPr>
            </w:pPr>
            <w:r w:rsidRPr="007D0569">
              <w:rPr>
                <w:szCs w:val="22"/>
              </w:rPr>
              <w:t>Dažnas</w:t>
            </w:r>
          </w:p>
        </w:tc>
      </w:tr>
      <w:tr w:rsidR="00C735A4" w:rsidRPr="007D0569" w14:paraId="206444D7" w14:textId="77777777">
        <w:trPr>
          <w:jc w:val="center"/>
        </w:trPr>
        <w:tc>
          <w:tcPr>
            <w:tcW w:w="4911" w:type="dxa"/>
          </w:tcPr>
          <w:p w14:paraId="2B8E9829" w14:textId="77777777" w:rsidR="00C735A4" w:rsidRPr="007D0569" w:rsidRDefault="00CD78D8">
            <w:pPr>
              <w:ind w:left="180" w:right="57"/>
              <w:rPr>
                <w:szCs w:val="22"/>
              </w:rPr>
            </w:pPr>
            <w:r w:rsidRPr="007D0569">
              <w:rPr>
                <w:szCs w:val="22"/>
              </w:rPr>
              <w:t>Alaninaminotransferazės aktyvumo padidėjimas</w:t>
            </w:r>
          </w:p>
        </w:tc>
        <w:tc>
          <w:tcPr>
            <w:tcW w:w="4161" w:type="dxa"/>
          </w:tcPr>
          <w:p w14:paraId="18701F0F"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60ECC994" w14:textId="77777777">
        <w:trPr>
          <w:jc w:val="center"/>
        </w:trPr>
        <w:tc>
          <w:tcPr>
            <w:tcW w:w="4911" w:type="dxa"/>
          </w:tcPr>
          <w:p w14:paraId="41B19D09" w14:textId="77777777" w:rsidR="00C735A4" w:rsidRPr="007D0569" w:rsidRDefault="00CD78D8">
            <w:pPr>
              <w:ind w:left="180" w:right="57"/>
              <w:rPr>
                <w:szCs w:val="22"/>
              </w:rPr>
            </w:pPr>
            <w:r w:rsidRPr="007D0569">
              <w:rPr>
                <w:szCs w:val="22"/>
              </w:rPr>
              <w:t>Aspartataminotransferazės aktyvumo padidėjimas</w:t>
            </w:r>
          </w:p>
        </w:tc>
        <w:tc>
          <w:tcPr>
            <w:tcW w:w="4161" w:type="dxa"/>
          </w:tcPr>
          <w:p w14:paraId="55E22D32"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4EAF3B34" w14:textId="77777777">
        <w:trPr>
          <w:jc w:val="center"/>
        </w:trPr>
        <w:tc>
          <w:tcPr>
            <w:tcW w:w="4911" w:type="dxa"/>
          </w:tcPr>
          <w:p w14:paraId="76FE1A9D" w14:textId="77777777" w:rsidR="00C735A4" w:rsidRPr="007D0569" w:rsidRDefault="00CD78D8">
            <w:pPr>
              <w:ind w:left="180" w:right="57"/>
              <w:rPr>
                <w:szCs w:val="22"/>
              </w:rPr>
            </w:pPr>
            <w:r w:rsidRPr="007D0569">
              <w:rPr>
                <w:szCs w:val="22"/>
              </w:rPr>
              <w:t>Kepenų fermentų aktyvumo padidėjimas</w:t>
            </w:r>
          </w:p>
        </w:tc>
        <w:tc>
          <w:tcPr>
            <w:tcW w:w="4161" w:type="dxa"/>
          </w:tcPr>
          <w:p w14:paraId="0D4FEFCD"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6A28A435" w14:textId="77777777">
        <w:trPr>
          <w:jc w:val="center"/>
        </w:trPr>
        <w:tc>
          <w:tcPr>
            <w:tcW w:w="4911" w:type="dxa"/>
          </w:tcPr>
          <w:p w14:paraId="337F086B" w14:textId="77777777" w:rsidR="00C735A4" w:rsidRPr="007D0569" w:rsidRDefault="00CD78D8">
            <w:pPr>
              <w:ind w:left="180" w:right="57"/>
              <w:rPr>
                <w:szCs w:val="22"/>
              </w:rPr>
            </w:pPr>
            <w:r w:rsidRPr="007D0569">
              <w:rPr>
                <w:szCs w:val="22"/>
              </w:rPr>
              <w:t>Hiperbilirubinemija</w:t>
            </w:r>
          </w:p>
        </w:tc>
        <w:tc>
          <w:tcPr>
            <w:tcW w:w="4161" w:type="dxa"/>
          </w:tcPr>
          <w:p w14:paraId="2B72B223"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40049EA6" w14:textId="77777777">
        <w:trPr>
          <w:jc w:val="center"/>
        </w:trPr>
        <w:tc>
          <w:tcPr>
            <w:tcW w:w="9072" w:type="dxa"/>
            <w:gridSpan w:val="2"/>
          </w:tcPr>
          <w:p w14:paraId="343067A3" w14:textId="77777777" w:rsidR="00C735A4" w:rsidRPr="007D0569" w:rsidRDefault="00CD78D8">
            <w:pPr>
              <w:tabs>
                <w:tab w:val="right" w:pos="845"/>
                <w:tab w:val="right" w:pos="1559"/>
              </w:tabs>
              <w:ind w:right="57"/>
              <w:rPr>
                <w:szCs w:val="22"/>
              </w:rPr>
            </w:pPr>
            <w:r w:rsidRPr="007D0569">
              <w:rPr>
                <w:szCs w:val="22"/>
              </w:rPr>
              <w:t>Odos ir poodinio audinio sutrikimai</w:t>
            </w:r>
          </w:p>
        </w:tc>
      </w:tr>
      <w:tr w:rsidR="00C735A4" w:rsidRPr="007D0569" w14:paraId="54B4815B" w14:textId="77777777">
        <w:trPr>
          <w:jc w:val="center"/>
        </w:trPr>
        <w:tc>
          <w:tcPr>
            <w:tcW w:w="4911" w:type="dxa"/>
          </w:tcPr>
          <w:p w14:paraId="0C471642" w14:textId="77777777" w:rsidR="00C735A4" w:rsidRPr="007D0569" w:rsidRDefault="00CD78D8">
            <w:pPr>
              <w:ind w:left="180" w:right="57"/>
              <w:rPr>
                <w:szCs w:val="22"/>
              </w:rPr>
            </w:pPr>
            <w:r w:rsidRPr="007D0569">
              <w:rPr>
                <w:szCs w:val="22"/>
              </w:rPr>
              <w:t>Kraujavimas į odą</w:t>
            </w:r>
          </w:p>
        </w:tc>
        <w:tc>
          <w:tcPr>
            <w:tcW w:w="4161" w:type="dxa"/>
          </w:tcPr>
          <w:p w14:paraId="1E2D8E30"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603B639B" w14:textId="77777777">
        <w:trPr>
          <w:jc w:val="center"/>
        </w:trPr>
        <w:tc>
          <w:tcPr>
            <w:tcW w:w="4911" w:type="dxa"/>
          </w:tcPr>
          <w:p w14:paraId="2BD3698F" w14:textId="77777777" w:rsidR="00C735A4" w:rsidRPr="007D0569" w:rsidRDefault="00CD78D8">
            <w:pPr>
              <w:ind w:left="180" w:right="57"/>
              <w:rPr>
                <w:szCs w:val="22"/>
              </w:rPr>
            </w:pPr>
            <w:r w:rsidRPr="007D0569">
              <w:rPr>
                <w:szCs w:val="22"/>
              </w:rPr>
              <w:t>Alopecija</w:t>
            </w:r>
          </w:p>
        </w:tc>
        <w:tc>
          <w:tcPr>
            <w:tcW w:w="4161" w:type="dxa"/>
          </w:tcPr>
          <w:p w14:paraId="68856332" w14:textId="029F3B29" w:rsidR="00C735A4" w:rsidRPr="007D0569" w:rsidRDefault="0035108E">
            <w:pPr>
              <w:tabs>
                <w:tab w:val="right" w:pos="845"/>
                <w:tab w:val="right" w:pos="1559"/>
              </w:tabs>
              <w:ind w:left="57" w:right="57"/>
              <w:jc w:val="center"/>
              <w:rPr>
                <w:szCs w:val="22"/>
              </w:rPr>
            </w:pPr>
            <w:r>
              <w:rPr>
                <w:szCs w:val="22"/>
              </w:rPr>
              <w:t>N</w:t>
            </w:r>
            <w:r w:rsidR="00CD78D8" w:rsidRPr="007D0569">
              <w:rPr>
                <w:szCs w:val="22"/>
              </w:rPr>
              <w:t>ežinomas</w:t>
            </w:r>
          </w:p>
        </w:tc>
      </w:tr>
      <w:tr w:rsidR="00C735A4" w:rsidRPr="007D0569" w14:paraId="1A1C1198" w14:textId="77777777">
        <w:trPr>
          <w:jc w:val="center"/>
        </w:trPr>
        <w:tc>
          <w:tcPr>
            <w:tcW w:w="9072" w:type="dxa"/>
            <w:gridSpan w:val="2"/>
          </w:tcPr>
          <w:p w14:paraId="61692778" w14:textId="77777777" w:rsidR="00C735A4" w:rsidRPr="007D0569" w:rsidRDefault="00CD78D8">
            <w:pPr>
              <w:tabs>
                <w:tab w:val="right" w:pos="845"/>
                <w:tab w:val="right" w:pos="1559"/>
                <w:tab w:val="left" w:pos="2300"/>
              </w:tabs>
              <w:ind w:right="57"/>
              <w:rPr>
                <w:szCs w:val="22"/>
              </w:rPr>
            </w:pPr>
            <w:r w:rsidRPr="007D0569">
              <w:rPr>
                <w:szCs w:val="22"/>
              </w:rPr>
              <w:t>Skeleto, raumenų ir jungiamojo audinio sutrikimai</w:t>
            </w:r>
          </w:p>
        </w:tc>
      </w:tr>
      <w:tr w:rsidR="00C735A4" w:rsidRPr="007D0569" w14:paraId="3BD0B434" w14:textId="77777777">
        <w:trPr>
          <w:jc w:val="center"/>
        </w:trPr>
        <w:tc>
          <w:tcPr>
            <w:tcW w:w="4911" w:type="dxa"/>
          </w:tcPr>
          <w:p w14:paraId="41DBB661" w14:textId="77777777" w:rsidR="00C735A4" w:rsidRPr="007D0569" w:rsidRDefault="00CD78D8">
            <w:pPr>
              <w:ind w:left="180" w:right="57"/>
              <w:rPr>
                <w:szCs w:val="22"/>
              </w:rPr>
            </w:pPr>
            <w:r w:rsidRPr="007D0569">
              <w:rPr>
                <w:szCs w:val="22"/>
              </w:rPr>
              <w:t>Hemartrozė</w:t>
            </w:r>
          </w:p>
        </w:tc>
        <w:tc>
          <w:tcPr>
            <w:tcW w:w="4161" w:type="dxa"/>
          </w:tcPr>
          <w:p w14:paraId="24F08FFD"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5785B957" w14:textId="77777777">
        <w:trPr>
          <w:jc w:val="center"/>
        </w:trPr>
        <w:tc>
          <w:tcPr>
            <w:tcW w:w="9072" w:type="dxa"/>
            <w:gridSpan w:val="2"/>
          </w:tcPr>
          <w:p w14:paraId="509DF9D1" w14:textId="77777777" w:rsidR="00C735A4" w:rsidRPr="007D0569" w:rsidRDefault="00CD78D8">
            <w:pPr>
              <w:tabs>
                <w:tab w:val="right" w:pos="845"/>
                <w:tab w:val="right" w:pos="1559"/>
              </w:tabs>
              <w:ind w:right="57"/>
              <w:rPr>
                <w:szCs w:val="22"/>
              </w:rPr>
            </w:pPr>
            <w:r w:rsidRPr="007D0569">
              <w:rPr>
                <w:szCs w:val="22"/>
              </w:rPr>
              <w:t>Inkstų ir šlapimo takų sutrikimai</w:t>
            </w:r>
          </w:p>
        </w:tc>
      </w:tr>
      <w:tr w:rsidR="00C735A4" w:rsidRPr="007D0569" w14:paraId="5CB541EF" w14:textId="77777777">
        <w:trPr>
          <w:jc w:val="center"/>
        </w:trPr>
        <w:tc>
          <w:tcPr>
            <w:tcW w:w="4911" w:type="dxa"/>
          </w:tcPr>
          <w:p w14:paraId="40242675" w14:textId="77777777" w:rsidR="00C735A4" w:rsidRPr="007D0569" w:rsidRDefault="00CD78D8">
            <w:pPr>
              <w:ind w:left="180" w:right="57"/>
              <w:rPr>
                <w:szCs w:val="22"/>
              </w:rPr>
            </w:pPr>
            <w:r w:rsidRPr="007D0569">
              <w:rPr>
                <w:szCs w:val="22"/>
              </w:rPr>
              <w:t>Kraujavimas iš lyties ir šlapimo organų, įskaitant hematuriją</w:t>
            </w:r>
          </w:p>
        </w:tc>
        <w:tc>
          <w:tcPr>
            <w:tcW w:w="4161" w:type="dxa"/>
          </w:tcPr>
          <w:p w14:paraId="45E426E7"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525F73C5" w14:textId="77777777">
        <w:trPr>
          <w:jc w:val="center"/>
        </w:trPr>
        <w:tc>
          <w:tcPr>
            <w:tcW w:w="9072" w:type="dxa"/>
            <w:gridSpan w:val="2"/>
          </w:tcPr>
          <w:p w14:paraId="30AF5BBF" w14:textId="77777777" w:rsidR="00C735A4" w:rsidRPr="007D0569" w:rsidRDefault="00CD78D8">
            <w:pPr>
              <w:tabs>
                <w:tab w:val="right" w:pos="845"/>
                <w:tab w:val="right" w:pos="1559"/>
              </w:tabs>
              <w:rPr>
                <w:szCs w:val="22"/>
              </w:rPr>
            </w:pPr>
            <w:r w:rsidRPr="007D0569">
              <w:rPr>
                <w:szCs w:val="22"/>
              </w:rPr>
              <w:t>Bendrieji sutrikimai ir vartojimo vietos pažeidimai</w:t>
            </w:r>
          </w:p>
        </w:tc>
      </w:tr>
      <w:tr w:rsidR="00C735A4" w:rsidRPr="007D0569" w14:paraId="0FE4AD62" w14:textId="77777777">
        <w:trPr>
          <w:jc w:val="center"/>
        </w:trPr>
        <w:tc>
          <w:tcPr>
            <w:tcW w:w="4911" w:type="dxa"/>
          </w:tcPr>
          <w:p w14:paraId="32E92E0D" w14:textId="77777777" w:rsidR="00C735A4" w:rsidRPr="007D0569" w:rsidRDefault="00CD78D8">
            <w:pPr>
              <w:ind w:left="180" w:right="57"/>
              <w:rPr>
                <w:szCs w:val="22"/>
              </w:rPr>
            </w:pPr>
            <w:r w:rsidRPr="007D0569">
              <w:rPr>
                <w:szCs w:val="22"/>
              </w:rPr>
              <w:t>Kraujavimas iš injekcijos vietos</w:t>
            </w:r>
          </w:p>
        </w:tc>
        <w:tc>
          <w:tcPr>
            <w:tcW w:w="4161" w:type="dxa"/>
          </w:tcPr>
          <w:p w14:paraId="36986843" w14:textId="77777777" w:rsidR="00C735A4" w:rsidRPr="007D0569" w:rsidRDefault="00CD78D8">
            <w:pPr>
              <w:tabs>
                <w:tab w:val="right" w:pos="845"/>
                <w:tab w:val="right" w:pos="1559"/>
              </w:tabs>
              <w:ind w:left="57" w:right="57"/>
              <w:jc w:val="center"/>
              <w:rPr>
                <w:szCs w:val="22"/>
              </w:rPr>
            </w:pPr>
            <w:r w:rsidRPr="007D0569">
              <w:rPr>
                <w:szCs w:val="22"/>
              </w:rPr>
              <w:t>Retas</w:t>
            </w:r>
          </w:p>
        </w:tc>
      </w:tr>
      <w:tr w:rsidR="00C735A4" w:rsidRPr="007D0569" w14:paraId="12D78BBF" w14:textId="77777777">
        <w:trPr>
          <w:jc w:val="center"/>
        </w:trPr>
        <w:tc>
          <w:tcPr>
            <w:tcW w:w="4911" w:type="dxa"/>
          </w:tcPr>
          <w:p w14:paraId="52DC3050" w14:textId="77777777" w:rsidR="00C735A4" w:rsidRPr="007D0569" w:rsidRDefault="00CD78D8">
            <w:pPr>
              <w:ind w:left="180" w:right="57"/>
              <w:rPr>
                <w:szCs w:val="22"/>
              </w:rPr>
            </w:pPr>
            <w:r w:rsidRPr="007D0569">
              <w:rPr>
                <w:szCs w:val="22"/>
              </w:rPr>
              <w:t>Kraujavimas iš kateterio vietos</w:t>
            </w:r>
          </w:p>
        </w:tc>
        <w:tc>
          <w:tcPr>
            <w:tcW w:w="4161" w:type="dxa"/>
          </w:tcPr>
          <w:p w14:paraId="6436513D" w14:textId="77777777" w:rsidR="00C735A4" w:rsidRPr="007D0569" w:rsidRDefault="00CD78D8">
            <w:pPr>
              <w:tabs>
                <w:tab w:val="right" w:pos="845"/>
                <w:tab w:val="right" w:pos="1559"/>
              </w:tabs>
              <w:ind w:left="57" w:right="57"/>
              <w:jc w:val="center"/>
              <w:rPr>
                <w:szCs w:val="22"/>
              </w:rPr>
            </w:pPr>
            <w:r w:rsidRPr="007D0569">
              <w:rPr>
                <w:szCs w:val="22"/>
              </w:rPr>
              <w:t>Retas</w:t>
            </w:r>
          </w:p>
        </w:tc>
      </w:tr>
      <w:tr w:rsidR="00C735A4" w:rsidRPr="007D0569" w14:paraId="523F3B5C" w14:textId="77777777">
        <w:trPr>
          <w:jc w:val="center"/>
        </w:trPr>
        <w:tc>
          <w:tcPr>
            <w:tcW w:w="4911" w:type="dxa"/>
          </w:tcPr>
          <w:p w14:paraId="7218D827" w14:textId="77777777" w:rsidR="00C735A4" w:rsidRPr="007D0569" w:rsidRDefault="00CD78D8">
            <w:pPr>
              <w:ind w:left="180" w:right="57"/>
              <w:rPr>
                <w:szCs w:val="22"/>
              </w:rPr>
            </w:pPr>
            <w:r w:rsidRPr="007D0569">
              <w:rPr>
                <w:szCs w:val="22"/>
              </w:rPr>
              <w:t>Kraujingo sekreto išsiskyrimas</w:t>
            </w:r>
          </w:p>
        </w:tc>
        <w:tc>
          <w:tcPr>
            <w:tcW w:w="4161" w:type="dxa"/>
          </w:tcPr>
          <w:p w14:paraId="3E295218" w14:textId="77777777" w:rsidR="00C735A4" w:rsidRPr="007D0569" w:rsidRDefault="00CD78D8">
            <w:pPr>
              <w:tabs>
                <w:tab w:val="right" w:pos="845"/>
                <w:tab w:val="right" w:pos="1559"/>
              </w:tabs>
              <w:ind w:left="57" w:right="57"/>
              <w:jc w:val="center"/>
              <w:rPr>
                <w:szCs w:val="22"/>
              </w:rPr>
            </w:pPr>
            <w:r w:rsidRPr="007D0569">
              <w:rPr>
                <w:szCs w:val="22"/>
              </w:rPr>
              <w:t>Retas</w:t>
            </w:r>
          </w:p>
        </w:tc>
      </w:tr>
      <w:tr w:rsidR="00C735A4" w:rsidRPr="007D0569" w14:paraId="2E7B0DE7" w14:textId="77777777">
        <w:trPr>
          <w:jc w:val="center"/>
        </w:trPr>
        <w:tc>
          <w:tcPr>
            <w:tcW w:w="9072" w:type="dxa"/>
            <w:gridSpan w:val="2"/>
          </w:tcPr>
          <w:p w14:paraId="5ED50DB0" w14:textId="77777777" w:rsidR="00C735A4" w:rsidRPr="007D0569" w:rsidRDefault="00CD78D8">
            <w:pPr>
              <w:tabs>
                <w:tab w:val="right" w:pos="845"/>
                <w:tab w:val="right" w:pos="1559"/>
              </w:tabs>
              <w:rPr>
                <w:szCs w:val="22"/>
              </w:rPr>
            </w:pPr>
            <w:r w:rsidRPr="007D0569">
              <w:rPr>
                <w:szCs w:val="22"/>
              </w:rPr>
              <w:t>Sužalojimai, apsinuodijimai ir procedūrų komplikacijos</w:t>
            </w:r>
          </w:p>
        </w:tc>
      </w:tr>
      <w:tr w:rsidR="00C735A4" w:rsidRPr="007D0569" w14:paraId="642DDAE3" w14:textId="77777777">
        <w:trPr>
          <w:jc w:val="center"/>
        </w:trPr>
        <w:tc>
          <w:tcPr>
            <w:tcW w:w="4911" w:type="dxa"/>
          </w:tcPr>
          <w:p w14:paraId="41D11F26" w14:textId="77777777" w:rsidR="00C735A4" w:rsidRPr="007D0569" w:rsidRDefault="00CD78D8">
            <w:pPr>
              <w:ind w:left="180" w:right="57"/>
              <w:rPr>
                <w:szCs w:val="22"/>
              </w:rPr>
            </w:pPr>
            <w:r w:rsidRPr="007D0569">
              <w:rPr>
                <w:szCs w:val="22"/>
              </w:rPr>
              <w:t>Trauminis kraujavimas</w:t>
            </w:r>
          </w:p>
        </w:tc>
        <w:tc>
          <w:tcPr>
            <w:tcW w:w="4161" w:type="dxa"/>
          </w:tcPr>
          <w:p w14:paraId="0EA4D28B"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5BD12597" w14:textId="77777777">
        <w:trPr>
          <w:jc w:val="center"/>
        </w:trPr>
        <w:tc>
          <w:tcPr>
            <w:tcW w:w="4911" w:type="dxa"/>
          </w:tcPr>
          <w:p w14:paraId="4E331FBD" w14:textId="77777777" w:rsidR="00C735A4" w:rsidRPr="007D0569" w:rsidRDefault="00CD78D8">
            <w:pPr>
              <w:ind w:left="180" w:right="57"/>
              <w:rPr>
                <w:szCs w:val="22"/>
              </w:rPr>
            </w:pPr>
            <w:r w:rsidRPr="007D0569">
              <w:rPr>
                <w:szCs w:val="22"/>
              </w:rPr>
              <w:t>Hematoma po procedūros</w:t>
            </w:r>
          </w:p>
        </w:tc>
        <w:tc>
          <w:tcPr>
            <w:tcW w:w="4161" w:type="dxa"/>
          </w:tcPr>
          <w:p w14:paraId="1A55775F"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67E92BF1" w14:textId="77777777">
        <w:trPr>
          <w:jc w:val="center"/>
        </w:trPr>
        <w:tc>
          <w:tcPr>
            <w:tcW w:w="4911" w:type="dxa"/>
          </w:tcPr>
          <w:p w14:paraId="019C06E6" w14:textId="77777777" w:rsidR="00C735A4" w:rsidRPr="007D0569" w:rsidRDefault="00CD78D8">
            <w:pPr>
              <w:ind w:left="180" w:right="57"/>
              <w:rPr>
                <w:szCs w:val="22"/>
              </w:rPr>
            </w:pPr>
            <w:r w:rsidRPr="007D0569">
              <w:rPr>
                <w:szCs w:val="22"/>
              </w:rPr>
              <w:t>Kraujavimas po procedūros</w:t>
            </w:r>
          </w:p>
        </w:tc>
        <w:tc>
          <w:tcPr>
            <w:tcW w:w="4161" w:type="dxa"/>
          </w:tcPr>
          <w:p w14:paraId="59C14E64"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51DE092D" w14:textId="77777777">
        <w:trPr>
          <w:jc w:val="center"/>
        </w:trPr>
        <w:tc>
          <w:tcPr>
            <w:tcW w:w="4911" w:type="dxa"/>
          </w:tcPr>
          <w:p w14:paraId="7747AB24" w14:textId="77777777" w:rsidR="00C735A4" w:rsidRPr="007D0569" w:rsidRDefault="00CD78D8">
            <w:pPr>
              <w:ind w:left="180" w:right="57"/>
              <w:rPr>
                <w:szCs w:val="22"/>
              </w:rPr>
            </w:pPr>
            <w:r w:rsidRPr="007D0569">
              <w:rPr>
                <w:szCs w:val="22"/>
              </w:rPr>
              <w:t>Išskyros po procedūros</w:t>
            </w:r>
          </w:p>
        </w:tc>
        <w:tc>
          <w:tcPr>
            <w:tcW w:w="4161" w:type="dxa"/>
          </w:tcPr>
          <w:p w14:paraId="137D882E"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52FE54DE" w14:textId="77777777">
        <w:trPr>
          <w:jc w:val="center"/>
        </w:trPr>
        <w:tc>
          <w:tcPr>
            <w:tcW w:w="4911" w:type="dxa"/>
          </w:tcPr>
          <w:p w14:paraId="4E12F397" w14:textId="77777777" w:rsidR="00C735A4" w:rsidRPr="007D0569" w:rsidRDefault="00CD78D8">
            <w:pPr>
              <w:ind w:left="180" w:right="57"/>
              <w:rPr>
                <w:szCs w:val="22"/>
              </w:rPr>
            </w:pPr>
            <w:r w:rsidRPr="007D0569">
              <w:rPr>
                <w:szCs w:val="22"/>
              </w:rPr>
              <w:t>Žaizdos sekrecija</w:t>
            </w:r>
          </w:p>
        </w:tc>
        <w:tc>
          <w:tcPr>
            <w:tcW w:w="4161" w:type="dxa"/>
          </w:tcPr>
          <w:p w14:paraId="4817C571"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15521F79" w14:textId="77777777">
        <w:trPr>
          <w:jc w:val="center"/>
        </w:trPr>
        <w:tc>
          <w:tcPr>
            <w:tcW w:w="4911" w:type="dxa"/>
          </w:tcPr>
          <w:p w14:paraId="020ABA2B" w14:textId="77777777" w:rsidR="00C735A4" w:rsidRPr="007D0569" w:rsidRDefault="00CD78D8">
            <w:pPr>
              <w:ind w:left="180" w:right="57"/>
              <w:rPr>
                <w:szCs w:val="22"/>
              </w:rPr>
            </w:pPr>
            <w:r w:rsidRPr="007D0569">
              <w:rPr>
                <w:szCs w:val="22"/>
              </w:rPr>
              <w:t>Kraujavimas iš pjūvio vietos</w:t>
            </w:r>
          </w:p>
        </w:tc>
        <w:tc>
          <w:tcPr>
            <w:tcW w:w="4161" w:type="dxa"/>
          </w:tcPr>
          <w:p w14:paraId="7094BE36" w14:textId="77777777" w:rsidR="00C735A4" w:rsidRPr="007D0569" w:rsidRDefault="00CD78D8">
            <w:pPr>
              <w:tabs>
                <w:tab w:val="right" w:pos="845"/>
                <w:tab w:val="right" w:pos="1559"/>
              </w:tabs>
              <w:ind w:left="57" w:right="57"/>
              <w:jc w:val="center"/>
              <w:rPr>
                <w:szCs w:val="22"/>
              </w:rPr>
            </w:pPr>
            <w:r w:rsidRPr="007D0569">
              <w:rPr>
                <w:szCs w:val="22"/>
              </w:rPr>
              <w:t>Retas</w:t>
            </w:r>
          </w:p>
        </w:tc>
      </w:tr>
      <w:tr w:rsidR="00C735A4" w:rsidRPr="007D0569" w14:paraId="5B29C198" w14:textId="77777777">
        <w:trPr>
          <w:jc w:val="center"/>
        </w:trPr>
        <w:tc>
          <w:tcPr>
            <w:tcW w:w="4911" w:type="dxa"/>
          </w:tcPr>
          <w:p w14:paraId="0A8E271F" w14:textId="77777777" w:rsidR="00C735A4" w:rsidRPr="007D0569" w:rsidRDefault="00CD78D8">
            <w:pPr>
              <w:ind w:left="180" w:right="57"/>
              <w:rPr>
                <w:szCs w:val="22"/>
              </w:rPr>
            </w:pPr>
            <w:r w:rsidRPr="007D0569">
              <w:rPr>
                <w:szCs w:val="22"/>
              </w:rPr>
              <w:t>Anemija po operacijos</w:t>
            </w:r>
          </w:p>
        </w:tc>
        <w:tc>
          <w:tcPr>
            <w:tcW w:w="4161" w:type="dxa"/>
          </w:tcPr>
          <w:p w14:paraId="0A7F92A7" w14:textId="77777777" w:rsidR="00C735A4" w:rsidRPr="007D0569" w:rsidRDefault="00CD78D8">
            <w:pPr>
              <w:tabs>
                <w:tab w:val="right" w:pos="847"/>
                <w:tab w:val="right" w:pos="1562"/>
              </w:tabs>
              <w:jc w:val="center"/>
              <w:rPr>
                <w:szCs w:val="22"/>
              </w:rPr>
            </w:pPr>
            <w:r w:rsidRPr="007D0569">
              <w:rPr>
                <w:szCs w:val="22"/>
              </w:rPr>
              <w:t>Retas</w:t>
            </w:r>
          </w:p>
        </w:tc>
      </w:tr>
      <w:tr w:rsidR="00C735A4" w:rsidRPr="007D0569" w14:paraId="2AAFCEA5" w14:textId="77777777">
        <w:trPr>
          <w:jc w:val="center"/>
        </w:trPr>
        <w:tc>
          <w:tcPr>
            <w:tcW w:w="9072" w:type="dxa"/>
            <w:gridSpan w:val="2"/>
          </w:tcPr>
          <w:p w14:paraId="6BF4D582" w14:textId="77777777" w:rsidR="00C735A4" w:rsidRPr="007D0569" w:rsidRDefault="00CD78D8">
            <w:pPr>
              <w:tabs>
                <w:tab w:val="right" w:pos="845"/>
                <w:tab w:val="right" w:pos="1559"/>
              </w:tabs>
              <w:rPr>
                <w:szCs w:val="22"/>
              </w:rPr>
            </w:pPr>
            <w:r w:rsidRPr="007D0569">
              <w:rPr>
                <w:szCs w:val="22"/>
              </w:rPr>
              <w:t>Chirurginės ir terapinės procedūros</w:t>
            </w:r>
          </w:p>
        </w:tc>
      </w:tr>
      <w:tr w:rsidR="00C735A4" w:rsidRPr="007D0569" w14:paraId="75E93E54" w14:textId="77777777">
        <w:trPr>
          <w:jc w:val="center"/>
        </w:trPr>
        <w:tc>
          <w:tcPr>
            <w:tcW w:w="4911" w:type="dxa"/>
          </w:tcPr>
          <w:p w14:paraId="35975181" w14:textId="77777777" w:rsidR="00C735A4" w:rsidRPr="007D0569" w:rsidRDefault="00CD78D8">
            <w:pPr>
              <w:ind w:left="180" w:right="57"/>
              <w:rPr>
                <w:szCs w:val="22"/>
              </w:rPr>
            </w:pPr>
            <w:r w:rsidRPr="007D0569">
              <w:rPr>
                <w:szCs w:val="22"/>
              </w:rPr>
              <w:t>Žaizdos drenažas</w:t>
            </w:r>
          </w:p>
        </w:tc>
        <w:tc>
          <w:tcPr>
            <w:tcW w:w="4161" w:type="dxa"/>
          </w:tcPr>
          <w:p w14:paraId="091E993C" w14:textId="77777777" w:rsidR="00C735A4" w:rsidRPr="007D0569" w:rsidRDefault="00CD78D8">
            <w:pPr>
              <w:tabs>
                <w:tab w:val="right" w:pos="845"/>
                <w:tab w:val="right" w:pos="1559"/>
              </w:tabs>
              <w:ind w:left="57" w:right="57"/>
              <w:jc w:val="center"/>
              <w:rPr>
                <w:szCs w:val="22"/>
              </w:rPr>
            </w:pPr>
            <w:r w:rsidRPr="007D0569">
              <w:rPr>
                <w:szCs w:val="22"/>
              </w:rPr>
              <w:t>Retas</w:t>
            </w:r>
          </w:p>
        </w:tc>
      </w:tr>
      <w:tr w:rsidR="00C735A4" w:rsidRPr="007D0569" w14:paraId="38BB157A" w14:textId="77777777">
        <w:trPr>
          <w:jc w:val="center"/>
        </w:trPr>
        <w:tc>
          <w:tcPr>
            <w:tcW w:w="4911" w:type="dxa"/>
          </w:tcPr>
          <w:p w14:paraId="10090AD0" w14:textId="77777777" w:rsidR="00C735A4" w:rsidRPr="007D0569" w:rsidRDefault="00CD78D8">
            <w:pPr>
              <w:ind w:left="180" w:right="57"/>
              <w:rPr>
                <w:szCs w:val="22"/>
              </w:rPr>
            </w:pPr>
            <w:r w:rsidRPr="007D0569">
              <w:rPr>
                <w:szCs w:val="22"/>
              </w:rPr>
              <w:t>Drenažas po procedūros</w:t>
            </w:r>
          </w:p>
        </w:tc>
        <w:tc>
          <w:tcPr>
            <w:tcW w:w="4161" w:type="dxa"/>
          </w:tcPr>
          <w:p w14:paraId="45F08F6D" w14:textId="77777777" w:rsidR="00C735A4" w:rsidRPr="007D0569" w:rsidRDefault="00CD78D8">
            <w:pPr>
              <w:tabs>
                <w:tab w:val="right" w:pos="845"/>
                <w:tab w:val="right" w:pos="1559"/>
              </w:tabs>
              <w:ind w:left="57" w:right="57"/>
              <w:jc w:val="center"/>
              <w:rPr>
                <w:szCs w:val="22"/>
              </w:rPr>
            </w:pPr>
            <w:r w:rsidRPr="007D0569">
              <w:rPr>
                <w:szCs w:val="22"/>
              </w:rPr>
              <w:t>Retas</w:t>
            </w:r>
          </w:p>
        </w:tc>
      </w:tr>
    </w:tbl>
    <w:p w14:paraId="7C33AABB" w14:textId="77777777" w:rsidR="00C735A4" w:rsidRPr="007D0569" w:rsidRDefault="00C735A4">
      <w:pPr>
        <w:jc w:val="both"/>
        <w:rPr>
          <w:szCs w:val="22"/>
        </w:rPr>
      </w:pPr>
    </w:p>
    <w:p w14:paraId="6529B7BA" w14:textId="77777777" w:rsidR="00C735A4" w:rsidRPr="007D0569" w:rsidRDefault="00CD78D8">
      <w:pPr>
        <w:keepNext/>
        <w:jc w:val="both"/>
        <w:rPr>
          <w:szCs w:val="22"/>
          <w:u w:val="single"/>
        </w:rPr>
      </w:pPr>
      <w:r w:rsidRPr="00F9752F">
        <w:rPr>
          <w:szCs w:val="22"/>
          <w:u w:val="single"/>
        </w:rPr>
        <w:t>Atrinktų nepageidaujamų reakcijų apibūdinimas</w:t>
      </w:r>
    </w:p>
    <w:p w14:paraId="0C7A34B6" w14:textId="77777777" w:rsidR="00C735A4" w:rsidRPr="007D0569" w:rsidRDefault="00C735A4">
      <w:pPr>
        <w:keepNext/>
        <w:jc w:val="both"/>
        <w:rPr>
          <w:szCs w:val="22"/>
          <w:u w:val="single"/>
        </w:rPr>
      </w:pPr>
    </w:p>
    <w:p w14:paraId="4744F14D" w14:textId="77777777" w:rsidR="00C735A4" w:rsidRPr="00965964" w:rsidRDefault="00CD78D8">
      <w:pPr>
        <w:keepNext/>
        <w:jc w:val="both"/>
        <w:rPr>
          <w:i/>
          <w:iCs/>
          <w:szCs w:val="22"/>
        </w:rPr>
      </w:pPr>
      <w:r w:rsidRPr="00965964">
        <w:rPr>
          <w:i/>
          <w:szCs w:val="22"/>
        </w:rPr>
        <w:t>Kraujavimo reakcijos</w:t>
      </w:r>
    </w:p>
    <w:p w14:paraId="3AE9DFE1" w14:textId="77777777" w:rsidR="00C735A4" w:rsidRPr="007D0569" w:rsidRDefault="00C735A4">
      <w:pPr>
        <w:keepNext/>
        <w:rPr>
          <w:szCs w:val="22"/>
        </w:rPr>
      </w:pPr>
    </w:p>
    <w:p w14:paraId="393E8A76" w14:textId="03445403" w:rsidR="00C735A4" w:rsidRPr="007D0569" w:rsidRDefault="00CD78D8">
      <w:pPr>
        <w:widowControl w:val="0"/>
        <w:autoSpaceDE w:val="0"/>
        <w:autoSpaceDN w:val="0"/>
        <w:rPr>
          <w:szCs w:val="22"/>
        </w:rPr>
      </w:pPr>
      <w:r w:rsidRPr="007D0569">
        <w:rPr>
          <w:szCs w:val="22"/>
        </w:rPr>
        <w:t>Dėl dabigatrano eteksilato farmakologinio veikimo būdo jo vartojimas gali būti susijęs su padidėjusia slapto arba akivaizdaus kraujavimo iš bet kurio audinio ar organo rizika. Požymiai, simptomai ir sunkumas (įskaitant mirtiną baigtį) gali būti įvairūs, priklausomai nuo kraujavimo ir</w:t>
      </w:r>
      <w:r w:rsidR="000A211C">
        <w:rPr>
          <w:szCs w:val="22"/>
        </w:rPr>
        <w:t xml:space="preserve"> </w:t>
      </w:r>
      <w:r w:rsidRPr="007D0569">
        <w:rPr>
          <w:szCs w:val="22"/>
        </w:rPr>
        <w:t xml:space="preserve">(arba) anemijos vietos ir laipsnio arba apimties. Klinikinių tyrimų metu kraujavimas iš gleivinių (pvz., virškinimo trakto, šlapimo ir lytinių takų), ilgą laiką gydant dabigatranu eteksilatu, palyginti su gydymu vitamino K antagonistais (VKA), stebėtas dažniau. Taigi, siekiant nustatyti slaptąjį kraujavimą, svarbu ne tik tinkamai kliniškai </w:t>
      </w:r>
      <w:r w:rsidR="00827966">
        <w:rPr>
          <w:szCs w:val="22"/>
        </w:rPr>
        <w:t>stebėti</w:t>
      </w:r>
      <w:r w:rsidRPr="007D0569">
        <w:rPr>
          <w:szCs w:val="22"/>
        </w:rPr>
        <w:t>, bet ir atlikti hemoglobino / hematokrito laboratorinius tyrimus. Tam tikrų grupių pacientams gali būti padidėjusi kraujavimo rizika, pvz., pacientams, kuriems yra vidutinio sunkumo inkstų funkcijos sutrikimas ir</w:t>
      </w:r>
      <w:r w:rsidR="000A211C">
        <w:rPr>
          <w:szCs w:val="22"/>
        </w:rPr>
        <w:t xml:space="preserve"> </w:t>
      </w:r>
      <w:r w:rsidRPr="007D0569">
        <w:rPr>
          <w:szCs w:val="22"/>
        </w:rPr>
        <w:t>(arba) kuriems kartu taikomas hemostazę veikiantis gydymas arba gydymas stipriais P</w:t>
      </w:r>
      <w:r w:rsidRPr="007D0569">
        <w:rPr>
          <w:szCs w:val="22"/>
        </w:rPr>
        <w:noBreakHyphen/>
        <w:t>gp inhibitoriais (žr. 4.4 skyrių, „Kraujavimo rizika“). Kraujavimo komplikacijos gali pasireikšti silpnumu, blyškumu, svaiguliu, galvos skausmu ar dėl neaiškių priežasčių atsiradusiu patinimu, dispnėja ir dėl neaiškių priežasčių pasireiškusiu šoku.</w:t>
      </w:r>
    </w:p>
    <w:p w14:paraId="2F52B4E6" w14:textId="77777777" w:rsidR="00C735A4" w:rsidRPr="007D0569" w:rsidRDefault="00C735A4">
      <w:pPr>
        <w:widowControl w:val="0"/>
        <w:autoSpaceDE w:val="0"/>
        <w:autoSpaceDN w:val="0"/>
        <w:rPr>
          <w:szCs w:val="22"/>
          <w:lang w:eastAsia="de-DE"/>
        </w:rPr>
      </w:pPr>
    </w:p>
    <w:p w14:paraId="12F2A1D7" w14:textId="13CA5BD9" w:rsidR="00C735A4" w:rsidRPr="007D0569" w:rsidRDefault="00CD78D8">
      <w:pPr>
        <w:widowControl w:val="0"/>
        <w:autoSpaceDE w:val="0"/>
        <w:autoSpaceDN w:val="0"/>
        <w:rPr>
          <w:szCs w:val="22"/>
        </w:rPr>
      </w:pPr>
      <w:r w:rsidRPr="007D0569">
        <w:rPr>
          <w:szCs w:val="22"/>
        </w:rPr>
        <w:t>Pranešta apie vartojant dabigatran</w:t>
      </w:r>
      <w:r w:rsidR="000A211C">
        <w:rPr>
          <w:szCs w:val="22"/>
        </w:rPr>
        <w:t>o</w:t>
      </w:r>
      <w:r w:rsidRPr="007D0569">
        <w:rPr>
          <w:szCs w:val="22"/>
        </w:rPr>
        <w:t xml:space="preserve"> eteksilat</w:t>
      </w:r>
      <w:r w:rsidR="000A211C">
        <w:rPr>
          <w:szCs w:val="22"/>
        </w:rPr>
        <w:t>o</w:t>
      </w:r>
      <w:r w:rsidRPr="007D0569">
        <w:rPr>
          <w:szCs w:val="22"/>
        </w:rPr>
        <w:t xml:space="preserve"> pasireiškusias žinomas kraujavimo komplikacijas, tokias kaip suspaudimo sindromą</w:t>
      </w:r>
      <w:r w:rsidR="007B2C62">
        <w:rPr>
          <w:szCs w:val="22"/>
        </w:rPr>
        <w:t xml:space="preserve"> </w:t>
      </w:r>
      <w:r w:rsidRPr="007D0569">
        <w:rPr>
          <w:szCs w:val="22"/>
        </w:rPr>
        <w:t xml:space="preserve">ir ūminį inkstų nepakankamumą dėl hipoperfuzijos </w:t>
      </w:r>
      <w:r w:rsidR="00192341">
        <w:rPr>
          <w:szCs w:val="22"/>
        </w:rPr>
        <w:t xml:space="preserve">ir </w:t>
      </w:r>
      <w:r w:rsidRPr="007D0569">
        <w:rPr>
          <w:szCs w:val="22"/>
        </w:rPr>
        <w:t xml:space="preserve">su antikoaguliantų vartojimu </w:t>
      </w:r>
      <w:r w:rsidR="00192341">
        <w:rPr>
          <w:szCs w:val="22"/>
        </w:rPr>
        <w:t xml:space="preserve">susijusios </w:t>
      </w:r>
      <w:r w:rsidRPr="007D0569">
        <w:rPr>
          <w:szCs w:val="22"/>
        </w:rPr>
        <w:t xml:space="preserve">nefropatijos pacientams, </w:t>
      </w:r>
      <w:r w:rsidR="00192341">
        <w:rPr>
          <w:szCs w:val="22"/>
        </w:rPr>
        <w:t>kuriems yra</w:t>
      </w:r>
      <w:r w:rsidRPr="007D0569">
        <w:rPr>
          <w:szCs w:val="22"/>
        </w:rPr>
        <w:t xml:space="preserve"> predisponuojančių rizikos veiksnių. Todėl vertinant bet kurio antikoaguliantais gydomo paciento būklę reikia atsižvelgti į kraujavimo galimybę. Suaugusiems pacientams ne</w:t>
      </w:r>
      <w:r w:rsidR="00A972D5">
        <w:rPr>
          <w:szCs w:val="22"/>
        </w:rPr>
        <w:t>valdomo</w:t>
      </w:r>
      <w:r w:rsidRPr="007D0569">
        <w:rPr>
          <w:szCs w:val="22"/>
        </w:rPr>
        <w:t xml:space="preserve"> kraujavimo atveja</w:t>
      </w:r>
      <w:r w:rsidR="00827966">
        <w:rPr>
          <w:szCs w:val="22"/>
        </w:rPr>
        <w:t>i</w:t>
      </w:r>
      <w:r w:rsidRPr="007D0569">
        <w:rPr>
          <w:szCs w:val="22"/>
        </w:rPr>
        <w:t xml:space="preserve">s </w:t>
      </w:r>
      <w:r w:rsidR="00192341">
        <w:rPr>
          <w:szCs w:val="22"/>
        </w:rPr>
        <w:t>gali</w:t>
      </w:r>
      <w:r w:rsidR="00194757">
        <w:rPr>
          <w:szCs w:val="22"/>
        </w:rPr>
        <w:t>ma</w:t>
      </w:r>
      <w:r w:rsidR="00192341">
        <w:rPr>
          <w:szCs w:val="22"/>
        </w:rPr>
        <w:t xml:space="preserve"> </w:t>
      </w:r>
      <w:r w:rsidRPr="007D0569">
        <w:rPr>
          <w:szCs w:val="22"/>
        </w:rPr>
        <w:t>skirt</w:t>
      </w:r>
      <w:r w:rsidR="00194757">
        <w:rPr>
          <w:szCs w:val="22"/>
        </w:rPr>
        <w:t>i</w:t>
      </w:r>
      <w:r w:rsidRPr="007D0569">
        <w:rPr>
          <w:szCs w:val="22"/>
        </w:rPr>
        <w:t xml:space="preserve"> specifini</w:t>
      </w:r>
      <w:r w:rsidR="00192341">
        <w:rPr>
          <w:szCs w:val="22"/>
        </w:rPr>
        <w:t>o</w:t>
      </w:r>
      <w:r w:rsidRPr="007D0569">
        <w:rPr>
          <w:szCs w:val="22"/>
        </w:rPr>
        <w:t xml:space="preserve"> dabigatraną neutralizuojan</w:t>
      </w:r>
      <w:r w:rsidR="00192341">
        <w:rPr>
          <w:szCs w:val="22"/>
        </w:rPr>
        <w:t>čio</w:t>
      </w:r>
      <w:r w:rsidRPr="007D0569">
        <w:rPr>
          <w:szCs w:val="22"/>
        </w:rPr>
        <w:t xml:space="preserve"> vaistini</w:t>
      </w:r>
      <w:r w:rsidR="00192341">
        <w:rPr>
          <w:szCs w:val="22"/>
        </w:rPr>
        <w:t>o</w:t>
      </w:r>
      <w:r w:rsidRPr="007D0569">
        <w:rPr>
          <w:szCs w:val="22"/>
        </w:rPr>
        <w:t xml:space="preserve"> preparat</w:t>
      </w:r>
      <w:r w:rsidR="00192341">
        <w:rPr>
          <w:szCs w:val="22"/>
        </w:rPr>
        <w:t>o</w:t>
      </w:r>
      <w:r w:rsidRPr="007D0569">
        <w:rPr>
          <w:szCs w:val="22"/>
        </w:rPr>
        <w:t xml:space="preserve"> idarucizumab</w:t>
      </w:r>
      <w:r w:rsidR="00192341">
        <w:rPr>
          <w:szCs w:val="22"/>
        </w:rPr>
        <w:t>o</w:t>
      </w:r>
      <w:r w:rsidRPr="007D0569">
        <w:rPr>
          <w:szCs w:val="22"/>
        </w:rPr>
        <w:t xml:space="preserve"> (žr. 4.9 skyrių).</w:t>
      </w:r>
    </w:p>
    <w:p w14:paraId="0137771F" w14:textId="77777777" w:rsidR="00C735A4" w:rsidRPr="007D0569" w:rsidRDefault="00C735A4">
      <w:pPr>
        <w:widowControl w:val="0"/>
        <w:autoSpaceDE w:val="0"/>
        <w:autoSpaceDN w:val="0"/>
        <w:rPr>
          <w:szCs w:val="22"/>
          <w:lang w:eastAsia="de-DE"/>
        </w:rPr>
      </w:pPr>
    </w:p>
    <w:p w14:paraId="47E194B6" w14:textId="0389A9D9" w:rsidR="00C735A4" w:rsidRPr="007D0569" w:rsidRDefault="00CD78D8">
      <w:pPr>
        <w:widowControl w:val="0"/>
        <w:autoSpaceDE w:val="0"/>
        <w:autoSpaceDN w:val="0"/>
        <w:rPr>
          <w:szCs w:val="22"/>
        </w:rPr>
      </w:pPr>
      <w:r w:rsidRPr="007D0569">
        <w:rPr>
          <w:szCs w:val="22"/>
        </w:rPr>
        <w:t>11-ojoje lentelėje nurodytas pacientų, kuriems, gydymą taikant pirminės VTE profilaktikos po klubo arba kelio sąnario keitimo operacijos indikacijai, gydymo laikotarpiu dviejų pagrindinių klinikinių tyrimų metu pasireiškė nepageidaujama reakcija kraujavimas, skaičius (%) priklausomai nuo dozės.</w:t>
      </w:r>
    </w:p>
    <w:p w14:paraId="3412E9A7" w14:textId="77777777" w:rsidR="00C735A4" w:rsidRPr="007D0569" w:rsidRDefault="00C735A4">
      <w:pPr>
        <w:widowControl w:val="0"/>
        <w:autoSpaceDE w:val="0"/>
        <w:autoSpaceDN w:val="0"/>
        <w:rPr>
          <w:szCs w:val="22"/>
          <w:lang w:eastAsia="de-DE"/>
        </w:rPr>
      </w:pPr>
    </w:p>
    <w:p w14:paraId="549A814F" w14:textId="68205EBB" w:rsidR="00C735A4" w:rsidRPr="007D0569" w:rsidRDefault="00CD78D8">
      <w:pPr>
        <w:keepNext/>
        <w:keepLines/>
        <w:widowControl w:val="0"/>
        <w:autoSpaceDE w:val="0"/>
        <w:autoSpaceDN w:val="0"/>
        <w:ind w:left="992" w:hanging="992"/>
        <w:rPr>
          <w:b/>
          <w:bCs/>
          <w:szCs w:val="22"/>
        </w:rPr>
      </w:pPr>
      <w:r w:rsidRPr="007D0569">
        <w:rPr>
          <w:b/>
          <w:szCs w:val="22"/>
        </w:rPr>
        <w:t>11 lentelė.</w:t>
      </w:r>
      <w:r w:rsidRPr="007D0569">
        <w:rPr>
          <w:b/>
          <w:szCs w:val="22"/>
        </w:rPr>
        <w:tab/>
        <w:t>Pacientų skaičius (%), kuriems pasireiškė nepageidaujama reakcija kraujavimas</w:t>
      </w:r>
    </w:p>
    <w:p w14:paraId="465FA524" w14:textId="77777777" w:rsidR="00C735A4" w:rsidRPr="007D0569" w:rsidRDefault="00C735A4">
      <w:pPr>
        <w:keepNext/>
        <w:keepLines/>
        <w:widowControl w:val="0"/>
        <w:autoSpaceDE w:val="0"/>
        <w:autoSpaceDN w:val="0"/>
        <w:rPr>
          <w:b/>
          <w:bCs/>
          <w:szCs w:val="22"/>
          <w:lang w:eastAsia="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01"/>
        <w:gridCol w:w="2041"/>
        <w:gridCol w:w="2165"/>
        <w:gridCol w:w="2165"/>
      </w:tblGrid>
      <w:tr w:rsidR="00C735A4" w:rsidRPr="007D0569" w14:paraId="5CB2FAD0" w14:textId="77777777">
        <w:trPr>
          <w:jc w:val="center"/>
        </w:trPr>
        <w:tc>
          <w:tcPr>
            <w:tcW w:w="2701" w:type="dxa"/>
          </w:tcPr>
          <w:p w14:paraId="5E4F3011" w14:textId="77777777" w:rsidR="00C735A4" w:rsidRPr="007D0569" w:rsidRDefault="00C735A4">
            <w:pPr>
              <w:keepNext/>
              <w:keepLines/>
              <w:widowControl w:val="0"/>
              <w:autoSpaceDE w:val="0"/>
              <w:autoSpaceDN w:val="0"/>
              <w:ind w:left="57" w:right="57"/>
              <w:rPr>
                <w:szCs w:val="22"/>
                <w:lang w:eastAsia="de-DE"/>
              </w:rPr>
            </w:pPr>
          </w:p>
        </w:tc>
        <w:tc>
          <w:tcPr>
            <w:tcW w:w="2041" w:type="dxa"/>
          </w:tcPr>
          <w:p w14:paraId="1EF3DBC9" w14:textId="77777777" w:rsidR="00C735A4" w:rsidRPr="00B63C55" w:rsidRDefault="00CD78D8">
            <w:pPr>
              <w:keepNext/>
              <w:keepLines/>
              <w:widowControl w:val="0"/>
              <w:autoSpaceDE w:val="0"/>
              <w:autoSpaceDN w:val="0"/>
              <w:ind w:left="57" w:right="57"/>
              <w:rPr>
                <w:b/>
                <w:bCs/>
                <w:szCs w:val="22"/>
              </w:rPr>
            </w:pPr>
            <w:r w:rsidRPr="00B63C55">
              <w:rPr>
                <w:b/>
                <w:bCs/>
                <w:szCs w:val="22"/>
              </w:rPr>
              <w:t>Dabigatranas eteksilatas 150 mg</w:t>
            </w:r>
          </w:p>
          <w:p w14:paraId="0C437F2C" w14:textId="77777777" w:rsidR="00C735A4" w:rsidRPr="00B63C55" w:rsidRDefault="00CD78D8">
            <w:pPr>
              <w:keepNext/>
              <w:keepLines/>
              <w:widowControl w:val="0"/>
              <w:autoSpaceDE w:val="0"/>
              <w:autoSpaceDN w:val="0"/>
              <w:ind w:left="57" w:right="57"/>
              <w:rPr>
                <w:b/>
                <w:bCs/>
                <w:szCs w:val="22"/>
              </w:rPr>
            </w:pPr>
            <w:r w:rsidRPr="00B63C55">
              <w:rPr>
                <w:b/>
                <w:bCs/>
                <w:szCs w:val="22"/>
              </w:rPr>
              <w:t>N (%)</w:t>
            </w:r>
          </w:p>
        </w:tc>
        <w:tc>
          <w:tcPr>
            <w:tcW w:w="2165" w:type="dxa"/>
          </w:tcPr>
          <w:p w14:paraId="14726399" w14:textId="77777777" w:rsidR="00C735A4" w:rsidRPr="00B63C55" w:rsidRDefault="00CD78D8">
            <w:pPr>
              <w:keepNext/>
              <w:keepLines/>
              <w:widowControl w:val="0"/>
              <w:autoSpaceDE w:val="0"/>
              <w:autoSpaceDN w:val="0"/>
              <w:ind w:left="57" w:right="57"/>
              <w:rPr>
                <w:b/>
                <w:bCs/>
                <w:szCs w:val="22"/>
              </w:rPr>
            </w:pPr>
            <w:r w:rsidRPr="00B63C55">
              <w:rPr>
                <w:b/>
                <w:bCs/>
                <w:szCs w:val="22"/>
              </w:rPr>
              <w:t>Dabigatranas eteksilatas 220 mg</w:t>
            </w:r>
          </w:p>
          <w:p w14:paraId="0363A94C" w14:textId="77777777" w:rsidR="00C735A4" w:rsidRPr="00B63C55" w:rsidRDefault="00CD78D8">
            <w:pPr>
              <w:keepNext/>
              <w:keepLines/>
              <w:widowControl w:val="0"/>
              <w:autoSpaceDE w:val="0"/>
              <w:autoSpaceDN w:val="0"/>
              <w:ind w:left="57" w:right="57"/>
              <w:rPr>
                <w:b/>
                <w:bCs/>
                <w:szCs w:val="22"/>
              </w:rPr>
            </w:pPr>
            <w:r w:rsidRPr="00B63C55">
              <w:rPr>
                <w:b/>
                <w:bCs/>
                <w:szCs w:val="22"/>
              </w:rPr>
              <w:t>N (%)</w:t>
            </w:r>
          </w:p>
        </w:tc>
        <w:tc>
          <w:tcPr>
            <w:tcW w:w="2165" w:type="dxa"/>
          </w:tcPr>
          <w:p w14:paraId="21626B61" w14:textId="77777777" w:rsidR="00C735A4" w:rsidRPr="00B63C55" w:rsidRDefault="00CD78D8">
            <w:pPr>
              <w:keepNext/>
              <w:keepLines/>
              <w:widowControl w:val="0"/>
              <w:autoSpaceDE w:val="0"/>
              <w:autoSpaceDN w:val="0"/>
              <w:ind w:left="57" w:right="57"/>
              <w:rPr>
                <w:b/>
                <w:bCs/>
                <w:szCs w:val="22"/>
              </w:rPr>
            </w:pPr>
            <w:r w:rsidRPr="00B63C55">
              <w:rPr>
                <w:b/>
                <w:bCs/>
                <w:szCs w:val="22"/>
              </w:rPr>
              <w:t>Enoksaparinas</w:t>
            </w:r>
          </w:p>
          <w:p w14:paraId="34D7FA88" w14:textId="77777777" w:rsidR="00C735A4" w:rsidRPr="00B63C55" w:rsidRDefault="00CD78D8">
            <w:pPr>
              <w:keepNext/>
              <w:keepLines/>
              <w:widowControl w:val="0"/>
              <w:autoSpaceDE w:val="0"/>
              <w:autoSpaceDN w:val="0"/>
              <w:ind w:left="57" w:right="57"/>
              <w:rPr>
                <w:b/>
                <w:bCs/>
                <w:szCs w:val="22"/>
              </w:rPr>
            </w:pPr>
            <w:r w:rsidRPr="00B63C55">
              <w:rPr>
                <w:b/>
                <w:bCs/>
                <w:szCs w:val="22"/>
              </w:rPr>
              <w:t>N (%)</w:t>
            </w:r>
          </w:p>
        </w:tc>
      </w:tr>
      <w:tr w:rsidR="00C735A4" w:rsidRPr="007D0569" w14:paraId="1A6CF117" w14:textId="77777777">
        <w:trPr>
          <w:jc w:val="center"/>
        </w:trPr>
        <w:tc>
          <w:tcPr>
            <w:tcW w:w="2701" w:type="dxa"/>
          </w:tcPr>
          <w:p w14:paraId="594CDB5F" w14:textId="77777777" w:rsidR="00C735A4" w:rsidRPr="007D0569" w:rsidRDefault="00CD78D8">
            <w:pPr>
              <w:keepNext/>
              <w:keepLines/>
              <w:widowControl w:val="0"/>
              <w:autoSpaceDE w:val="0"/>
              <w:autoSpaceDN w:val="0"/>
              <w:ind w:left="57" w:right="57"/>
              <w:rPr>
                <w:szCs w:val="22"/>
              </w:rPr>
            </w:pPr>
            <w:r w:rsidRPr="007D0569">
              <w:rPr>
                <w:szCs w:val="22"/>
              </w:rPr>
              <w:t>Gydyti pacientai</w:t>
            </w:r>
          </w:p>
        </w:tc>
        <w:tc>
          <w:tcPr>
            <w:tcW w:w="2041" w:type="dxa"/>
          </w:tcPr>
          <w:p w14:paraId="7488B53C" w14:textId="77777777"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1 866 (100)</w:t>
            </w:r>
          </w:p>
        </w:tc>
        <w:tc>
          <w:tcPr>
            <w:tcW w:w="2165" w:type="dxa"/>
          </w:tcPr>
          <w:p w14:paraId="3B9DA3F3" w14:textId="77777777"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1 825 (100)</w:t>
            </w:r>
          </w:p>
        </w:tc>
        <w:tc>
          <w:tcPr>
            <w:tcW w:w="2165" w:type="dxa"/>
          </w:tcPr>
          <w:p w14:paraId="29A78383" w14:textId="77777777" w:rsidR="00C735A4" w:rsidRPr="007D0569" w:rsidRDefault="00CD78D8">
            <w:pPr>
              <w:keepNext/>
              <w:keepLines/>
              <w:widowControl w:val="0"/>
              <w:tabs>
                <w:tab w:val="right" w:pos="838"/>
                <w:tab w:val="right" w:pos="1665"/>
              </w:tabs>
              <w:autoSpaceDE w:val="0"/>
              <w:autoSpaceDN w:val="0"/>
              <w:ind w:left="57" w:right="57"/>
              <w:jc w:val="center"/>
              <w:rPr>
                <w:szCs w:val="22"/>
              </w:rPr>
            </w:pPr>
            <w:r w:rsidRPr="007D0569">
              <w:rPr>
                <w:szCs w:val="22"/>
              </w:rPr>
              <w:t>1 848 (100)</w:t>
            </w:r>
          </w:p>
        </w:tc>
      </w:tr>
      <w:tr w:rsidR="00C735A4" w:rsidRPr="007D0569" w14:paraId="08E07F7A" w14:textId="77777777">
        <w:trPr>
          <w:jc w:val="center"/>
        </w:trPr>
        <w:tc>
          <w:tcPr>
            <w:tcW w:w="2701" w:type="dxa"/>
          </w:tcPr>
          <w:p w14:paraId="6069B12E" w14:textId="542B5E1B" w:rsidR="00C735A4" w:rsidRPr="007D0569" w:rsidRDefault="00C1223D">
            <w:pPr>
              <w:keepNext/>
              <w:keepLines/>
              <w:widowControl w:val="0"/>
              <w:autoSpaceDE w:val="0"/>
              <w:autoSpaceDN w:val="0"/>
              <w:ind w:left="57" w:right="57"/>
              <w:rPr>
                <w:szCs w:val="22"/>
              </w:rPr>
            </w:pPr>
            <w:r>
              <w:rPr>
                <w:szCs w:val="22"/>
              </w:rPr>
              <w:t>Didysis</w:t>
            </w:r>
            <w:r w:rsidR="00CD78D8" w:rsidRPr="007D0569">
              <w:rPr>
                <w:szCs w:val="22"/>
              </w:rPr>
              <w:t xml:space="preserve"> kraujavimas</w:t>
            </w:r>
          </w:p>
        </w:tc>
        <w:tc>
          <w:tcPr>
            <w:tcW w:w="2041" w:type="dxa"/>
          </w:tcPr>
          <w:p w14:paraId="51BF29E5" w14:textId="77777777"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24 (1,3)</w:t>
            </w:r>
          </w:p>
        </w:tc>
        <w:tc>
          <w:tcPr>
            <w:tcW w:w="2165" w:type="dxa"/>
          </w:tcPr>
          <w:p w14:paraId="2DB71D85" w14:textId="77777777"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33 (1,8)</w:t>
            </w:r>
          </w:p>
        </w:tc>
        <w:tc>
          <w:tcPr>
            <w:tcW w:w="2165" w:type="dxa"/>
          </w:tcPr>
          <w:p w14:paraId="64F43D4C" w14:textId="77777777" w:rsidR="00C735A4" w:rsidRPr="007D0569" w:rsidRDefault="00CD78D8">
            <w:pPr>
              <w:keepNext/>
              <w:keepLines/>
              <w:widowControl w:val="0"/>
              <w:tabs>
                <w:tab w:val="right" w:pos="838"/>
                <w:tab w:val="right" w:pos="1665"/>
              </w:tabs>
              <w:autoSpaceDE w:val="0"/>
              <w:autoSpaceDN w:val="0"/>
              <w:ind w:left="57" w:right="57"/>
              <w:jc w:val="center"/>
              <w:rPr>
                <w:szCs w:val="22"/>
              </w:rPr>
            </w:pPr>
            <w:r w:rsidRPr="007D0569">
              <w:rPr>
                <w:szCs w:val="22"/>
              </w:rPr>
              <w:t>27 (1,5)</w:t>
            </w:r>
          </w:p>
        </w:tc>
      </w:tr>
      <w:tr w:rsidR="00C735A4" w:rsidRPr="007D0569" w14:paraId="2AEC8C4C" w14:textId="77777777">
        <w:trPr>
          <w:jc w:val="center"/>
        </w:trPr>
        <w:tc>
          <w:tcPr>
            <w:tcW w:w="2701" w:type="dxa"/>
          </w:tcPr>
          <w:p w14:paraId="27873042" w14:textId="77777777" w:rsidR="00C735A4" w:rsidRPr="007D0569" w:rsidRDefault="00CD78D8">
            <w:pPr>
              <w:keepNext/>
              <w:keepLines/>
              <w:widowControl w:val="0"/>
              <w:autoSpaceDE w:val="0"/>
              <w:autoSpaceDN w:val="0"/>
              <w:ind w:left="57" w:right="57"/>
              <w:rPr>
                <w:szCs w:val="22"/>
              </w:rPr>
            </w:pPr>
            <w:r w:rsidRPr="007D0569">
              <w:rPr>
                <w:szCs w:val="22"/>
              </w:rPr>
              <w:t>Bet koks kraujavimas</w:t>
            </w:r>
          </w:p>
        </w:tc>
        <w:tc>
          <w:tcPr>
            <w:tcW w:w="2041" w:type="dxa"/>
          </w:tcPr>
          <w:p w14:paraId="08530BA7" w14:textId="77777777"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258 (13,8)</w:t>
            </w:r>
          </w:p>
        </w:tc>
        <w:tc>
          <w:tcPr>
            <w:tcW w:w="2165" w:type="dxa"/>
          </w:tcPr>
          <w:p w14:paraId="74F2B791" w14:textId="77777777"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251 (13,8)</w:t>
            </w:r>
          </w:p>
        </w:tc>
        <w:tc>
          <w:tcPr>
            <w:tcW w:w="2165" w:type="dxa"/>
          </w:tcPr>
          <w:p w14:paraId="1E7934D5" w14:textId="77777777" w:rsidR="00C735A4" w:rsidRPr="007D0569" w:rsidRDefault="00CD78D8">
            <w:pPr>
              <w:keepNext/>
              <w:keepLines/>
              <w:widowControl w:val="0"/>
              <w:tabs>
                <w:tab w:val="right" w:pos="838"/>
                <w:tab w:val="right" w:pos="1665"/>
              </w:tabs>
              <w:autoSpaceDE w:val="0"/>
              <w:autoSpaceDN w:val="0"/>
              <w:ind w:left="57" w:right="57"/>
              <w:jc w:val="center"/>
              <w:rPr>
                <w:szCs w:val="22"/>
              </w:rPr>
            </w:pPr>
            <w:r w:rsidRPr="007D0569">
              <w:rPr>
                <w:szCs w:val="22"/>
              </w:rPr>
              <w:t>247 (13,4)</w:t>
            </w:r>
          </w:p>
        </w:tc>
      </w:tr>
    </w:tbl>
    <w:p w14:paraId="4FCF0CEF" w14:textId="77777777" w:rsidR="00C735A4" w:rsidRPr="007D0569" w:rsidRDefault="00C735A4">
      <w:pPr>
        <w:widowControl w:val="0"/>
        <w:autoSpaceDE w:val="0"/>
        <w:autoSpaceDN w:val="0"/>
        <w:rPr>
          <w:szCs w:val="22"/>
          <w:lang w:eastAsia="de-DE"/>
        </w:rPr>
      </w:pPr>
    </w:p>
    <w:p w14:paraId="5530180C" w14:textId="77777777" w:rsidR="00C735A4" w:rsidRPr="00965964" w:rsidRDefault="00CD78D8">
      <w:pPr>
        <w:jc w:val="both"/>
        <w:rPr>
          <w:iCs/>
          <w:szCs w:val="22"/>
          <w:u w:val="single"/>
        </w:rPr>
      </w:pPr>
      <w:r w:rsidRPr="00965964">
        <w:rPr>
          <w:iCs/>
          <w:szCs w:val="22"/>
          <w:u w:val="single"/>
        </w:rPr>
        <w:t>Agranulocitozė ir neutropenija</w:t>
      </w:r>
    </w:p>
    <w:p w14:paraId="31175B6D" w14:textId="77777777" w:rsidR="00C735A4" w:rsidRPr="007D0569" w:rsidRDefault="00C735A4">
      <w:pPr>
        <w:widowControl w:val="0"/>
        <w:autoSpaceDE w:val="0"/>
        <w:autoSpaceDN w:val="0"/>
        <w:rPr>
          <w:szCs w:val="22"/>
          <w:lang w:eastAsia="de-DE"/>
        </w:rPr>
      </w:pPr>
    </w:p>
    <w:p w14:paraId="681B40FB" w14:textId="4B4010D8" w:rsidR="00C735A4" w:rsidRPr="007D0569" w:rsidRDefault="00CD78D8">
      <w:pPr>
        <w:widowControl w:val="0"/>
        <w:autoSpaceDE w:val="0"/>
        <w:autoSpaceDN w:val="0"/>
        <w:rPr>
          <w:szCs w:val="22"/>
        </w:rPr>
      </w:pPr>
      <w:r w:rsidRPr="007D0569">
        <w:rPr>
          <w:szCs w:val="22"/>
        </w:rPr>
        <w:t>Vartojant dabigatran</w:t>
      </w:r>
      <w:r w:rsidR="007642D7">
        <w:rPr>
          <w:szCs w:val="22"/>
        </w:rPr>
        <w:t>o</w:t>
      </w:r>
      <w:r w:rsidRPr="007D0569">
        <w:rPr>
          <w:szCs w:val="22"/>
        </w:rPr>
        <w:t xml:space="preserve"> eteksilat</w:t>
      </w:r>
      <w:r w:rsidR="007642D7">
        <w:rPr>
          <w:szCs w:val="22"/>
        </w:rPr>
        <w:t>o</w:t>
      </w:r>
      <w:r w:rsidRPr="007D0569">
        <w:rPr>
          <w:szCs w:val="22"/>
        </w:rPr>
        <w:t xml:space="preserve"> poregistraciniu laikotarpiu, labai retai pranešta apie agranulocitozę ir neutropeniją. Pranešimai apie šias nepageidaujamas reakcijas pateikti per poregistracinės stebėsenos sistemas ir vaistinio preparato vartojusiųjų populiacijos dydis tiksliai nežinomas, todėl patikimai įvertinti dažnio neįmanoma. Apskaičiuotasis pranešimų apie agranulocitozę dažnis yra 7 atvejai 1 milijonui pacientų metų, o neutropenijos dažnis – 5 atvejai 1 milijonui pacientų metų.</w:t>
      </w:r>
    </w:p>
    <w:p w14:paraId="7898DBF6" w14:textId="77777777" w:rsidR="00C735A4" w:rsidRPr="007D0569" w:rsidRDefault="00C735A4">
      <w:pPr>
        <w:widowControl w:val="0"/>
        <w:autoSpaceDE w:val="0"/>
        <w:autoSpaceDN w:val="0"/>
        <w:rPr>
          <w:szCs w:val="22"/>
          <w:lang w:eastAsia="de-DE"/>
        </w:rPr>
      </w:pPr>
    </w:p>
    <w:p w14:paraId="1B3B5319" w14:textId="77777777" w:rsidR="00C735A4" w:rsidRPr="007D0569" w:rsidRDefault="00CD78D8">
      <w:pPr>
        <w:autoSpaceDE w:val="0"/>
        <w:autoSpaceDN w:val="0"/>
        <w:adjustRightInd w:val="0"/>
        <w:rPr>
          <w:szCs w:val="22"/>
          <w:u w:val="single"/>
        </w:rPr>
      </w:pPr>
      <w:r w:rsidRPr="007D0569">
        <w:rPr>
          <w:szCs w:val="22"/>
          <w:u w:val="single"/>
        </w:rPr>
        <w:t>Vaikų populiacija</w:t>
      </w:r>
    </w:p>
    <w:p w14:paraId="4DEF9AC2" w14:textId="77777777" w:rsidR="00C735A4" w:rsidRPr="007D0569" w:rsidRDefault="00C735A4">
      <w:pPr>
        <w:autoSpaceDE w:val="0"/>
        <w:autoSpaceDN w:val="0"/>
        <w:adjustRightInd w:val="0"/>
        <w:rPr>
          <w:szCs w:val="22"/>
        </w:rPr>
      </w:pPr>
    </w:p>
    <w:p w14:paraId="7C10D28C" w14:textId="73D305E8" w:rsidR="00C735A4" w:rsidRPr="007D0569" w:rsidRDefault="00CD78D8">
      <w:pPr>
        <w:rPr>
          <w:szCs w:val="22"/>
        </w:rPr>
      </w:pPr>
      <w:r w:rsidRPr="007D0569">
        <w:rPr>
          <w:szCs w:val="22"/>
        </w:rPr>
        <w:t xml:space="preserve">Dabigatrano eteksilato saugumas gydant VTE ir skiriant VTE pasikartojimo profilaktikai vaikams tirtas atliekant du III fazės tyrimus (DIVERSITY ir 1160.108). Dabigatranu eteksilatu buvo gydyti 328 vaikai. </w:t>
      </w:r>
      <w:r w:rsidR="00B130BE" w:rsidRPr="007D0569">
        <w:rPr>
          <w:szCs w:val="22"/>
        </w:rPr>
        <w:t>Pacientams buvo skirtos pagal amžių ir svorį parinktos ir jų amžių atitinkančios dabigatrano eteksilato farmacinės formos dozės.</w:t>
      </w:r>
    </w:p>
    <w:p w14:paraId="2C6A4F67" w14:textId="77777777" w:rsidR="00C735A4" w:rsidRPr="007D0569" w:rsidRDefault="00C735A4">
      <w:pPr>
        <w:rPr>
          <w:szCs w:val="22"/>
        </w:rPr>
      </w:pPr>
    </w:p>
    <w:p w14:paraId="0574F6B7" w14:textId="39C7D3AB" w:rsidR="00C735A4" w:rsidRPr="007D0569" w:rsidRDefault="007642D7">
      <w:pPr>
        <w:rPr>
          <w:szCs w:val="22"/>
        </w:rPr>
      </w:pPr>
      <w:r>
        <w:rPr>
          <w:szCs w:val="22"/>
        </w:rPr>
        <w:t>Tikėtina</w:t>
      </w:r>
      <w:r w:rsidR="00CD78D8" w:rsidRPr="007D0569">
        <w:rPr>
          <w:szCs w:val="22"/>
        </w:rPr>
        <w:t xml:space="preserve">, kad saugumo </w:t>
      </w:r>
      <w:r>
        <w:rPr>
          <w:szCs w:val="22"/>
        </w:rPr>
        <w:t>savybės</w:t>
      </w:r>
      <w:r w:rsidR="00CD78D8" w:rsidRPr="007D0569">
        <w:rPr>
          <w:szCs w:val="22"/>
        </w:rPr>
        <w:t xml:space="preserve"> vaikams panaš</w:t>
      </w:r>
      <w:r>
        <w:rPr>
          <w:szCs w:val="22"/>
        </w:rPr>
        <w:t>ios</w:t>
      </w:r>
      <w:r w:rsidR="00CD78D8" w:rsidRPr="007D0569">
        <w:rPr>
          <w:szCs w:val="22"/>
        </w:rPr>
        <w:t xml:space="preserve"> į suaugusiųjų.</w:t>
      </w:r>
    </w:p>
    <w:p w14:paraId="73298B37" w14:textId="77777777" w:rsidR="00C735A4" w:rsidRPr="007D0569" w:rsidRDefault="00C735A4">
      <w:pPr>
        <w:rPr>
          <w:szCs w:val="22"/>
        </w:rPr>
      </w:pPr>
    </w:p>
    <w:p w14:paraId="1BCEBACA" w14:textId="790E176B" w:rsidR="00C735A4" w:rsidRPr="007D0569" w:rsidRDefault="00CD78D8">
      <w:pPr>
        <w:rPr>
          <w:szCs w:val="22"/>
        </w:rPr>
      </w:pPr>
      <w:r w:rsidRPr="007D0569">
        <w:rPr>
          <w:szCs w:val="22"/>
        </w:rPr>
        <w:t>Nepageidaujamų reakcijų patyrė 26 % vaikų, vartojusių dabigatran</w:t>
      </w:r>
      <w:r w:rsidR="007642D7">
        <w:rPr>
          <w:szCs w:val="22"/>
        </w:rPr>
        <w:t>o</w:t>
      </w:r>
      <w:r w:rsidRPr="007D0569">
        <w:rPr>
          <w:szCs w:val="22"/>
        </w:rPr>
        <w:t xml:space="preserve"> eteksilat</w:t>
      </w:r>
      <w:r w:rsidR="007642D7">
        <w:rPr>
          <w:szCs w:val="22"/>
        </w:rPr>
        <w:t>o</w:t>
      </w:r>
      <w:r w:rsidRPr="007D0569">
        <w:rPr>
          <w:szCs w:val="22"/>
        </w:rPr>
        <w:t xml:space="preserve"> VTE gydy</w:t>
      </w:r>
      <w:r w:rsidR="007642D7">
        <w:rPr>
          <w:szCs w:val="22"/>
        </w:rPr>
        <w:t>mui</w:t>
      </w:r>
      <w:r w:rsidRPr="007D0569">
        <w:rPr>
          <w:szCs w:val="22"/>
        </w:rPr>
        <w:t xml:space="preserve"> ir VTE pasikartojimo profilaktikai.</w:t>
      </w:r>
    </w:p>
    <w:p w14:paraId="64E089F5" w14:textId="77777777" w:rsidR="00C735A4" w:rsidRPr="007D0569" w:rsidRDefault="00C735A4">
      <w:pPr>
        <w:rPr>
          <w:szCs w:val="22"/>
        </w:rPr>
      </w:pPr>
    </w:p>
    <w:p w14:paraId="15196D26" w14:textId="77777777" w:rsidR="00C735A4" w:rsidRPr="00965964" w:rsidRDefault="00CD78D8" w:rsidP="000E0F62">
      <w:pPr>
        <w:keepNext/>
        <w:autoSpaceDE w:val="0"/>
        <w:autoSpaceDN w:val="0"/>
        <w:adjustRightInd w:val="0"/>
        <w:rPr>
          <w:iCs/>
          <w:szCs w:val="22"/>
          <w:u w:val="single"/>
        </w:rPr>
      </w:pPr>
      <w:r w:rsidRPr="00965964">
        <w:rPr>
          <w:iCs/>
          <w:szCs w:val="22"/>
          <w:u w:val="single"/>
        </w:rPr>
        <w:t>Nepageidaujamų reakcijų santrauka lentelėje</w:t>
      </w:r>
    </w:p>
    <w:p w14:paraId="0B7D08EC" w14:textId="77777777" w:rsidR="00C735A4" w:rsidRPr="007D0569" w:rsidRDefault="00C735A4" w:rsidP="000E0F62">
      <w:pPr>
        <w:keepNext/>
        <w:autoSpaceDE w:val="0"/>
        <w:autoSpaceDN w:val="0"/>
        <w:adjustRightInd w:val="0"/>
        <w:rPr>
          <w:szCs w:val="22"/>
          <w:lang w:eastAsia="de-DE"/>
        </w:rPr>
      </w:pPr>
    </w:p>
    <w:p w14:paraId="56CC0F76" w14:textId="32EDD175" w:rsidR="00C735A4" w:rsidRPr="007D0569" w:rsidRDefault="00CD78D8" w:rsidP="000E0F62">
      <w:pPr>
        <w:keepNext/>
        <w:autoSpaceDE w:val="0"/>
        <w:autoSpaceDN w:val="0"/>
        <w:adjustRightInd w:val="0"/>
        <w:rPr>
          <w:szCs w:val="22"/>
        </w:rPr>
      </w:pPr>
      <w:r w:rsidRPr="007D0569">
        <w:rPr>
          <w:szCs w:val="22"/>
        </w:rPr>
        <w:t>12-ojoje lentelėje išvardytos nepageidaujamos reakcijos, nustatytos vaikų tyrim</w:t>
      </w:r>
      <w:r w:rsidR="00B131C4">
        <w:rPr>
          <w:szCs w:val="22"/>
        </w:rPr>
        <w:t>ais</w:t>
      </w:r>
      <w:r w:rsidRPr="007D0569">
        <w:rPr>
          <w:szCs w:val="22"/>
        </w:rPr>
        <w:t>, skirt</w:t>
      </w:r>
      <w:r w:rsidR="00B131C4">
        <w:rPr>
          <w:szCs w:val="22"/>
        </w:rPr>
        <w:t>ais</w:t>
      </w:r>
      <w:r w:rsidRPr="007D0569">
        <w:rPr>
          <w:szCs w:val="22"/>
        </w:rPr>
        <w:t xml:space="preserve"> VTE gydy</w:t>
      </w:r>
      <w:r w:rsidR="00B131C4">
        <w:rPr>
          <w:szCs w:val="22"/>
        </w:rPr>
        <w:t>mui</w:t>
      </w:r>
      <w:r w:rsidRPr="007D0569">
        <w:rPr>
          <w:szCs w:val="22"/>
        </w:rPr>
        <w:t xml:space="preserve"> ir VTE pasikartojimo profilaktikai. Jos suklasifikuotos pagal organų sistemų klases (OSK) ir dažnį</w:t>
      </w:r>
      <w:r w:rsidR="007642D7">
        <w:rPr>
          <w:szCs w:val="22"/>
        </w:rPr>
        <w:t>.</w:t>
      </w:r>
      <w:r w:rsidRPr="007D0569">
        <w:rPr>
          <w:szCs w:val="22"/>
        </w:rPr>
        <w:t xml:space="preserve"> </w:t>
      </w:r>
      <w:r w:rsidR="007642D7" w:rsidRPr="007642D7">
        <w:rPr>
          <w:snapToGrid w:val="0"/>
          <w:szCs w:val="22"/>
        </w:rPr>
        <w:t xml:space="preserve">Nepageidaujamo poveikio </w:t>
      </w:r>
      <w:r w:rsidR="007642D7" w:rsidRPr="007642D7">
        <w:rPr>
          <w:snapToGrid w:val="0"/>
        </w:rPr>
        <w:t>dažnis</w:t>
      </w:r>
      <w:r w:rsidR="007642D7" w:rsidRPr="007D0569">
        <w:rPr>
          <w:szCs w:val="22"/>
        </w:rPr>
        <w:t xml:space="preserve"> </w:t>
      </w:r>
      <w:r w:rsidRPr="007D0569">
        <w:rPr>
          <w:szCs w:val="22"/>
        </w:rPr>
        <w:t>apibūdinamas taip: labai dažnas (≥</w:t>
      </w:r>
      <w:r w:rsidR="006E6C1F">
        <w:rPr>
          <w:szCs w:val="22"/>
        </w:rPr>
        <w:t> </w:t>
      </w:r>
      <w:r w:rsidRPr="007D0569">
        <w:rPr>
          <w:szCs w:val="22"/>
        </w:rPr>
        <w:t>1/10), dažnas (nuo ≥</w:t>
      </w:r>
      <w:r w:rsidR="006E6C1F" w:rsidRPr="00965964">
        <w:rPr>
          <w:szCs w:val="22"/>
        </w:rPr>
        <w:t> </w:t>
      </w:r>
      <w:r w:rsidRPr="007D0569">
        <w:rPr>
          <w:szCs w:val="22"/>
        </w:rPr>
        <w:t>1/100 iki &lt;</w:t>
      </w:r>
      <w:r w:rsidR="006E6C1F">
        <w:rPr>
          <w:szCs w:val="22"/>
        </w:rPr>
        <w:t> </w:t>
      </w:r>
      <w:r w:rsidRPr="007D0569">
        <w:rPr>
          <w:szCs w:val="22"/>
        </w:rPr>
        <w:t>1/10), nedažnas (nuo ≥</w:t>
      </w:r>
      <w:r w:rsidR="006E6C1F">
        <w:rPr>
          <w:szCs w:val="22"/>
        </w:rPr>
        <w:t> </w:t>
      </w:r>
      <w:r w:rsidRPr="007D0569">
        <w:rPr>
          <w:szCs w:val="22"/>
        </w:rPr>
        <w:t>1/1 000 iki &lt;</w:t>
      </w:r>
      <w:r w:rsidR="006E6C1F">
        <w:rPr>
          <w:szCs w:val="22"/>
        </w:rPr>
        <w:t> </w:t>
      </w:r>
      <w:r w:rsidRPr="007D0569">
        <w:rPr>
          <w:szCs w:val="22"/>
        </w:rPr>
        <w:t>1/100), retas (nuo ≥</w:t>
      </w:r>
      <w:r w:rsidR="006E6C1F">
        <w:rPr>
          <w:szCs w:val="22"/>
        </w:rPr>
        <w:t> </w:t>
      </w:r>
      <w:r w:rsidRPr="007D0569">
        <w:rPr>
          <w:szCs w:val="22"/>
        </w:rPr>
        <w:t>1/10 000 iki &lt;</w:t>
      </w:r>
      <w:r w:rsidR="006E6C1F">
        <w:rPr>
          <w:szCs w:val="22"/>
        </w:rPr>
        <w:t> </w:t>
      </w:r>
      <w:r w:rsidRPr="007D0569">
        <w:rPr>
          <w:szCs w:val="22"/>
        </w:rPr>
        <w:t>1/1 000), labai retas (&lt;</w:t>
      </w:r>
      <w:r w:rsidR="006E6C1F">
        <w:rPr>
          <w:szCs w:val="22"/>
        </w:rPr>
        <w:t> </w:t>
      </w:r>
      <w:r w:rsidRPr="007D0569">
        <w:rPr>
          <w:szCs w:val="22"/>
        </w:rPr>
        <w:t xml:space="preserve">1/10 000) </w:t>
      </w:r>
      <w:r w:rsidR="0091757A">
        <w:rPr>
          <w:szCs w:val="22"/>
        </w:rPr>
        <w:t>ir</w:t>
      </w:r>
      <w:r w:rsidRPr="007D0569">
        <w:rPr>
          <w:szCs w:val="22"/>
        </w:rPr>
        <w:t xml:space="preserve"> nežinomas (negali būti apskaičiuotas pagal turimus duomenis).</w:t>
      </w:r>
    </w:p>
    <w:p w14:paraId="6D7A17E0" w14:textId="77777777" w:rsidR="00C735A4" w:rsidRPr="007D0569" w:rsidRDefault="00C735A4">
      <w:pPr>
        <w:jc w:val="both"/>
        <w:rPr>
          <w:szCs w:val="22"/>
        </w:rPr>
      </w:pPr>
    </w:p>
    <w:p w14:paraId="7FF2EFCC" w14:textId="3CDF1DE6" w:rsidR="00C735A4" w:rsidRPr="007D0569" w:rsidRDefault="00CD78D8">
      <w:pPr>
        <w:keepNext/>
        <w:keepLines/>
        <w:ind w:left="993" w:hanging="993"/>
        <w:rPr>
          <w:b/>
          <w:bCs/>
          <w:szCs w:val="22"/>
        </w:rPr>
      </w:pPr>
      <w:r w:rsidRPr="007D0569">
        <w:rPr>
          <w:b/>
          <w:szCs w:val="22"/>
        </w:rPr>
        <w:t>12 lentelė.</w:t>
      </w:r>
      <w:r w:rsidRPr="007D0569">
        <w:rPr>
          <w:b/>
          <w:szCs w:val="22"/>
        </w:rPr>
        <w:tab/>
        <w:t>Nepageidaujamos reakcijos</w:t>
      </w:r>
    </w:p>
    <w:p w14:paraId="25E65607" w14:textId="77777777" w:rsidR="00C735A4" w:rsidRPr="007D0569" w:rsidRDefault="00C735A4">
      <w:pPr>
        <w:keepNext/>
        <w:keepLines/>
        <w:jc w:val="both"/>
        <w:rPr>
          <w:szCs w:val="22"/>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09"/>
      </w:tblGrid>
      <w:tr w:rsidR="00C735A4" w:rsidRPr="007D0569" w14:paraId="5150E603" w14:textId="77777777">
        <w:trPr>
          <w:jc w:val="center"/>
        </w:trPr>
        <w:tc>
          <w:tcPr>
            <w:tcW w:w="4077" w:type="dxa"/>
          </w:tcPr>
          <w:p w14:paraId="107F1A32" w14:textId="77777777" w:rsidR="00C735A4" w:rsidRPr="00B63C55" w:rsidRDefault="00C735A4">
            <w:pPr>
              <w:keepNext/>
              <w:keepLines/>
              <w:widowControl w:val="0"/>
              <w:autoSpaceDE w:val="0"/>
              <w:autoSpaceDN w:val="0"/>
              <w:ind w:right="57"/>
              <w:rPr>
                <w:b/>
                <w:bCs/>
                <w:szCs w:val="22"/>
                <w:lang w:eastAsia="de-DE"/>
              </w:rPr>
            </w:pPr>
          </w:p>
        </w:tc>
        <w:tc>
          <w:tcPr>
            <w:tcW w:w="5209" w:type="dxa"/>
          </w:tcPr>
          <w:p w14:paraId="213A36B1" w14:textId="568AE4F5" w:rsidR="00C735A4" w:rsidRPr="00B63C55" w:rsidRDefault="00CD78D8">
            <w:pPr>
              <w:keepNext/>
              <w:keepLines/>
              <w:widowControl w:val="0"/>
              <w:tabs>
                <w:tab w:val="right" w:pos="847"/>
                <w:tab w:val="right" w:pos="1562"/>
              </w:tabs>
              <w:autoSpaceDE w:val="0"/>
              <w:autoSpaceDN w:val="0"/>
              <w:ind w:right="57"/>
              <w:jc w:val="center"/>
              <w:rPr>
                <w:b/>
                <w:bCs/>
                <w:iCs/>
                <w:szCs w:val="22"/>
              </w:rPr>
            </w:pPr>
            <w:r w:rsidRPr="00B63C55">
              <w:rPr>
                <w:b/>
                <w:bCs/>
                <w:szCs w:val="22"/>
              </w:rPr>
              <w:t>Dažnis</w:t>
            </w:r>
          </w:p>
        </w:tc>
      </w:tr>
      <w:tr w:rsidR="00C735A4" w:rsidRPr="007D0569" w14:paraId="34FD7103" w14:textId="77777777">
        <w:trPr>
          <w:jc w:val="center"/>
        </w:trPr>
        <w:tc>
          <w:tcPr>
            <w:tcW w:w="4077" w:type="dxa"/>
          </w:tcPr>
          <w:p w14:paraId="2794E665" w14:textId="77777777" w:rsidR="00C735A4" w:rsidRPr="00B63C55" w:rsidRDefault="00CD78D8">
            <w:pPr>
              <w:keepNext/>
              <w:keepLines/>
              <w:widowControl w:val="0"/>
              <w:autoSpaceDE w:val="0"/>
              <w:autoSpaceDN w:val="0"/>
              <w:ind w:right="57"/>
              <w:rPr>
                <w:b/>
                <w:bCs/>
                <w:szCs w:val="22"/>
              </w:rPr>
            </w:pPr>
            <w:r w:rsidRPr="00B63C55">
              <w:rPr>
                <w:b/>
                <w:bCs/>
                <w:szCs w:val="22"/>
              </w:rPr>
              <w:t>Organų sistemų klasė / pirmenybinis terminas</w:t>
            </w:r>
          </w:p>
        </w:tc>
        <w:tc>
          <w:tcPr>
            <w:tcW w:w="5209" w:type="dxa"/>
          </w:tcPr>
          <w:p w14:paraId="16577A59" w14:textId="688948AC" w:rsidR="00C735A4" w:rsidRPr="00B63C55" w:rsidRDefault="00CD78D8">
            <w:pPr>
              <w:keepNext/>
              <w:keepLines/>
              <w:widowControl w:val="0"/>
              <w:tabs>
                <w:tab w:val="right" w:pos="847"/>
                <w:tab w:val="right" w:pos="1562"/>
              </w:tabs>
              <w:autoSpaceDE w:val="0"/>
              <w:autoSpaceDN w:val="0"/>
              <w:ind w:right="57"/>
              <w:jc w:val="center"/>
              <w:rPr>
                <w:b/>
                <w:bCs/>
                <w:iCs/>
                <w:szCs w:val="22"/>
              </w:rPr>
            </w:pPr>
            <w:r w:rsidRPr="00B63C55">
              <w:rPr>
                <w:b/>
                <w:bCs/>
                <w:szCs w:val="22"/>
              </w:rPr>
              <w:t>VTE gydymas ir VTE pasikartojimo profilaktika vaikams</w:t>
            </w:r>
          </w:p>
        </w:tc>
      </w:tr>
      <w:tr w:rsidR="00C735A4" w:rsidRPr="007D0569" w14:paraId="6FD18475" w14:textId="77777777">
        <w:trPr>
          <w:jc w:val="center"/>
        </w:trPr>
        <w:tc>
          <w:tcPr>
            <w:tcW w:w="9286" w:type="dxa"/>
            <w:gridSpan w:val="2"/>
          </w:tcPr>
          <w:p w14:paraId="79E56145" w14:textId="77777777" w:rsidR="00C735A4" w:rsidRPr="007D0569" w:rsidRDefault="00CD78D8">
            <w:pPr>
              <w:rPr>
                <w:szCs w:val="22"/>
              </w:rPr>
            </w:pPr>
            <w:r w:rsidRPr="007D0569">
              <w:rPr>
                <w:szCs w:val="22"/>
              </w:rPr>
              <w:t>Kraujo ir limfinės sistemos sutrikimai</w:t>
            </w:r>
          </w:p>
        </w:tc>
      </w:tr>
      <w:tr w:rsidR="00C735A4" w:rsidRPr="007D0569" w14:paraId="7A16CE08" w14:textId="77777777">
        <w:trPr>
          <w:jc w:val="center"/>
        </w:trPr>
        <w:tc>
          <w:tcPr>
            <w:tcW w:w="4077" w:type="dxa"/>
          </w:tcPr>
          <w:p w14:paraId="53D36806" w14:textId="77777777" w:rsidR="00C735A4" w:rsidRPr="007D0569" w:rsidRDefault="00CD78D8">
            <w:pPr>
              <w:widowControl w:val="0"/>
              <w:autoSpaceDE w:val="0"/>
              <w:autoSpaceDN w:val="0"/>
              <w:ind w:left="180" w:right="57"/>
              <w:rPr>
                <w:szCs w:val="22"/>
              </w:rPr>
            </w:pPr>
            <w:r w:rsidRPr="007D0569">
              <w:rPr>
                <w:szCs w:val="22"/>
              </w:rPr>
              <w:t>Anemija</w:t>
            </w:r>
          </w:p>
        </w:tc>
        <w:tc>
          <w:tcPr>
            <w:tcW w:w="5209" w:type="dxa"/>
          </w:tcPr>
          <w:p w14:paraId="704AA131" w14:textId="77777777" w:rsidR="00C735A4" w:rsidRPr="007D0569" w:rsidRDefault="00CD78D8">
            <w:pPr>
              <w:widowControl w:val="0"/>
              <w:tabs>
                <w:tab w:val="right" w:pos="845"/>
                <w:tab w:val="right" w:pos="1562"/>
              </w:tabs>
              <w:autoSpaceDE w:val="0"/>
              <w:autoSpaceDN w:val="0"/>
              <w:ind w:left="57" w:right="57"/>
              <w:jc w:val="center"/>
              <w:rPr>
                <w:szCs w:val="22"/>
              </w:rPr>
            </w:pPr>
            <w:r w:rsidRPr="007D0569">
              <w:rPr>
                <w:szCs w:val="22"/>
              </w:rPr>
              <w:t>Dažnas</w:t>
            </w:r>
          </w:p>
        </w:tc>
      </w:tr>
      <w:tr w:rsidR="00C735A4" w:rsidRPr="007D0569" w14:paraId="54B1BD6A" w14:textId="77777777">
        <w:trPr>
          <w:jc w:val="center"/>
        </w:trPr>
        <w:tc>
          <w:tcPr>
            <w:tcW w:w="4077" w:type="dxa"/>
          </w:tcPr>
          <w:p w14:paraId="57EB0536" w14:textId="75B5E026" w:rsidR="00C735A4" w:rsidRPr="007D0569" w:rsidRDefault="00CD78D8">
            <w:pPr>
              <w:widowControl w:val="0"/>
              <w:autoSpaceDE w:val="0"/>
              <w:autoSpaceDN w:val="0"/>
              <w:ind w:left="180" w:right="57"/>
              <w:rPr>
                <w:szCs w:val="22"/>
              </w:rPr>
            </w:pPr>
            <w:r w:rsidRPr="007D0569">
              <w:rPr>
                <w:szCs w:val="22"/>
              </w:rPr>
              <w:t>Hemoglobino k</w:t>
            </w:r>
            <w:r w:rsidR="00A972D5">
              <w:rPr>
                <w:szCs w:val="22"/>
              </w:rPr>
              <w:t>oncentracijos</w:t>
            </w:r>
            <w:r w:rsidRPr="007D0569">
              <w:rPr>
                <w:szCs w:val="22"/>
              </w:rPr>
              <w:t xml:space="preserve"> sumažėjimas</w:t>
            </w:r>
          </w:p>
        </w:tc>
        <w:tc>
          <w:tcPr>
            <w:tcW w:w="5209" w:type="dxa"/>
          </w:tcPr>
          <w:p w14:paraId="6E33CFA4" w14:textId="77777777" w:rsidR="00C735A4" w:rsidRPr="007D0569" w:rsidRDefault="00CD78D8">
            <w:pPr>
              <w:widowControl w:val="0"/>
              <w:tabs>
                <w:tab w:val="right" w:pos="845"/>
                <w:tab w:val="right" w:pos="1562"/>
              </w:tabs>
              <w:autoSpaceDE w:val="0"/>
              <w:autoSpaceDN w:val="0"/>
              <w:ind w:left="57" w:right="57"/>
              <w:jc w:val="center"/>
              <w:rPr>
                <w:szCs w:val="22"/>
              </w:rPr>
            </w:pPr>
            <w:r w:rsidRPr="007D0569">
              <w:rPr>
                <w:szCs w:val="22"/>
              </w:rPr>
              <w:t>Nedažnas</w:t>
            </w:r>
          </w:p>
        </w:tc>
      </w:tr>
      <w:tr w:rsidR="00C735A4" w:rsidRPr="007D0569" w14:paraId="581407F1" w14:textId="77777777">
        <w:trPr>
          <w:jc w:val="center"/>
        </w:trPr>
        <w:tc>
          <w:tcPr>
            <w:tcW w:w="4077" w:type="dxa"/>
          </w:tcPr>
          <w:p w14:paraId="41BC68A5" w14:textId="77777777" w:rsidR="00C735A4" w:rsidRPr="007D0569" w:rsidRDefault="00CD78D8">
            <w:pPr>
              <w:widowControl w:val="0"/>
              <w:autoSpaceDE w:val="0"/>
              <w:autoSpaceDN w:val="0"/>
              <w:ind w:left="180" w:right="57"/>
              <w:rPr>
                <w:szCs w:val="22"/>
              </w:rPr>
            </w:pPr>
            <w:r w:rsidRPr="007D0569">
              <w:rPr>
                <w:szCs w:val="22"/>
              </w:rPr>
              <w:t>Trombocitopenija</w:t>
            </w:r>
          </w:p>
        </w:tc>
        <w:tc>
          <w:tcPr>
            <w:tcW w:w="5209" w:type="dxa"/>
          </w:tcPr>
          <w:p w14:paraId="74075350" w14:textId="77777777" w:rsidR="00C735A4" w:rsidRPr="007D0569" w:rsidRDefault="00CD78D8">
            <w:pPr>
              <w:widowControl w:val="0"/>
              <w:tabs>
                <w:tab w:val="right" w:pos="845"/>
                <w:tab w:val="right" w:pos="1562"/>
              </w:tabs>
              <w:autoSpaceDE w:val="0"/>
              <w:autoSpaceDN w:val="0"/>
              <w:ind w:left="57" w:right="57"/>
              <w:jc w:val="center"/>
              <w:rPr>
                <w:szCs w:val="22"/>
              </w:rPr>
            </w:pPr>
            <w:r w:rsidRPr="007D0569">
              <w:rPr>
                <w:szCs w:val="22"/>
              </w:rPr>
              <w:t>Dažnas</w:t>
            </w:r>
          </w:p>
        </w:tc>
      </w:tr>
      <w:tr w:rsidR="00C735A4" w:rsidRPr="007D0569" w14:paraId="6E8B0E2C" w14:textId="77777777">
        <w:trPr>
          <w:jc w:val="center"/>
        </w:trPr>
        <w:tc>
          <w:tcPr>
            <w:tcW w:w="4077" w:type="dxa"/>
          </w:tcPr>
          <w:p w14:paraId="13818757" w14:textId="77777777" w:rsidR="00C735A4" w:rsidRPr="007D0569" w:rsidRDefault="00CD78D8">
            <w:pPr>
              <w:widowControl w:val="0"/>
              <w:autoSpaceDE w:val="0"/>
              <w:autoSpaceDN w:val="0"/>
              <w:ind w:left="180" w:right="57"/>
              <w:rPr>
                <w:szCs w:val="22"/>
              </w:rPr>
            </w:pPr>
            <w:r w:rsidRPr="007D0569">
              <w:rPr>
                <w:szCs w:val="22"/>
              </w:rPr>
              <w:t>Hematokrito sumažėjimas</w:t>
            </w:r>
          </w:p>
        </w:tc>
        <w:tc>
          <w:tcPr>
            <w:tcW w:w="5209" w:type="dxa"/>
          </w:tcPr>
          <w:p w14:paraId="6B31BF76" w14:textId="77777777" w:rsidR="00C735A4" w:rsidRPr="007D0569" w:rsidRDefault="00CD78D8">
            <w:pPr>
              <w:widowControl w:val="0"/>
              <w:tabs>
                <w:tab w:val="right" w:pos="845"/>
                <w:tab w:val="right" w:pos="1559"/>
              </w:tabs>
              <w:autoSpaceDE w:val="0"/>
              <w:autoSpaceDN w:val="0"/>
              <w:ind w:left="57" w:right="57"/>
              <w:jc w:val="center"/>
              <w:rPr>
                <w:szCs w:val="22"/>
              </w:rPr>
            </w:pPr>
            <w:r w:rsidRPr="007D0569">
              <w:rPr>
                <w:szCs w:val="22"/>
              </w:rPr>
              <w:t>Nedažnas</w:t>
            </w:r>
          </w:p>
        </w:tc>
      </w:tr>
      <w:tr w:rsidR="00C735A4" w:rsidRPr="007D0569" w14:paraId="24A1A52C" w14:textId="77777777">
        <w:trPr>
          <w:jc w:val="center"/>
        </w:trPr>
        <w:tc>
          <w:tcPr>
            <w:tcW w:w="4077" w:type="dxa"/>
          </w:tcPr>
          <w:p w14:paraId="67AB9502" w14:textId="77777777" w:rsidR="00C735A4" w:rsidRPr="007D0569" w:rsidRDefault="00CD78D8">
            <w:pPr>
              <w:widowControl w:val="0"/>
              <w:autoSpaceDE w:val="0"/>
              <w:autoSpaceDN w:val="0"/>
              <w:ind w:left="180" w:right="57"/>
              <w:rPr>
                <w:szCs w:val="22"/>
              </w:rPr>
            </w:pPr>
            <w:r w:rsidRPr="007D0569">
              <w:rPr>
                <w:szCs w:val="22"/>
              </w:rPr>
              <w:t>Neutropenija</w:t>
            </w:r>
          </w:p>
        </w:tc>
        <w:tc>
          <w:tcPr>
            <w:tcW w:w="5209" w:type="dxa"/>
          </w:tcPr>
          <w:p w14:paraId="3C8064A3" w14:textId="77777777" w:rsidR="00C735A4" w:rsidRPr="007D0569" w:rsidRDefault="00CD78D8">
            <w:pPr>
              <w:widowControl w:val="0"/>
              <w:tabs>
                <w:tab w:val="right" w:pos="845"/>
                <w:tab w:val="right" w:pos="1559"/>
              </w:tabs>
              <w:autoSpaceDE w:val="0"/>
              <w:autoSpaceDN w:val="0"/>
              <w:ind w:left="57" w:right="57"/>
              <w:jc w:val="center"/>
              <w:rPr>
                <w:szCs w:val="22"/>
              </w:rPr>
            </w:pPr>
            <w:r w:rsidRPr="007D0569">
              <w:rPr>
                <w:szCs w:val="22"/>
              </w:rPr>
              <w:t>Nedažnas</w:t>
            </w:r>
          </w:p>
        </w:tc>
      </w:tr>
      <w:tr w:rsidR="00C735A4" w:rsidRPr="007D0569" w14:paraId="00407E40" w14:textId="77777777">
        <w:trPr>
          <w:jc w:val="center"/>
        </w:trPr>
        <w:tc>
          <w:tcPr>
            <w:tcW w:w="4077" w:type="dxa"/>
          </w:tcPr>
          <w:p w14:paraId="684A484C" w14:textId="77777777" w:rsidR="00C735A4" w:rsidRPr="007D0569" w:rsidRDefault="00CD78D8">
            <w:pPr>
              <w:widowControl w:val="0"/>
              <w:autoSpaceDE w:val="0"/>
              <w:autoSpaceDN w:val="0"/>
              <w:ind w:left="180" w:right="57"/>
              <w:rPr>
                <w:szCs w:val="22"/>
              </w:rPr>
            </w:pPr>
            <w:r w:rsidRPr="007D0569">
              <w:rPr>
                <w:szCs w:val="22"/>
              </w:rPr>
              <w:t>Agranulocitozė</w:t>
            </w:r>
          </w:p>
        </w:tc>
        <w:tc>
          <w:tcPr>
            <w:tcW w:w="5209" w:type="dxa"/>
          </w:tcPr>
          <w:p w14:paraId="04C4781C" w14:textId="06D8A647" w:rsidR="00C735A4" w:rsidRPr="007D0569" w:rsidRDefault="0091757A">
            <w:pPr>
              <w:widowControl w:val="0"/>
              <w:tabs>
                <w:tab w:val="right" w:pos="845"/>
                <w:tab w:val="right" w:pos="1559"/>
              </w:tabs>
              <w:autoSpaceDE w:val="0"/>
              <w:autoSpaceDN w:val="0"/>
              <w:ind w:left="57" w:right="57"/>
              <w:jc w:val="center"/>
              <w:rPr>
                <w:szCs w:val="22"/>
              </w:rPr>
            </w:pPr>
            <w:r>
              <w:rPr>
                <w:szCs w:val="22"/>
              </w:rPr>
              <w:t>N</w:t>
            </w:r>
            <w:r w:rsidR="00CD78D8" w:rsidRPr="007D0569">
              <w:rPr>
                <w:szCs w:val="22"/>
              </w:rPr>
              <w:t>ežinomas</w:t>
            </w:r>
          </w:p>
        </w:tc>
      </w:tr>
      <w:tr w:rsidR="00C735A4" w:rsidRPr="007D0569" w14:paraId="14481157" w14:textId="77777777">
        <w:trPr>
          <w:jc w:val="center"/>
        </w:trPr>
        <w:tc>
          <w:tcPr>
            <w:tcW w:w="9286" w:type="dxa"/>
            <w:gridSpan w:val="2"/>
          </w:tcPr>
          <w:p w14:paraId="453819F1" w14:textId="77777777" w:rsidR="00C735A4" w:rsidRPr="007D0569" w:rsidRDefault="00CD78D8">
            <w:pPr>
              <w:widowControl w:val="0"/>
              <w:tabs>
                <w:tab w:val="right" w:pos="845"/>
                <w:tab w:val="right" w:pos="1559"/>
              </w:tabs>
              <w:autoSpaceDE w:val="0"/>
              <w:autoSpaceDN w:val="0"/>
              <w:rPr>
                <w:szCs w:val="22"/>
              </w:rPr>
            </w:pPr>
            <w:r w:rsidRPr="007D0569">
              <w:rPr>
                <w:szCs w:val="22"/>
              </w:rPr>
              <w:t>Imuninės sistemos sutrikimai</w:t>
            </w:r>
          </w:p>
        </w:tc>
      </w:tr>
      <w:tr w:rsidR="00C735A4" w:rsidRPr="007D0569" w14:paraId="7A2BB1F1" w14:textId="77777777">
        <w:trPr>
          <w:jc w:val="center"/>
        </w:trPr>
        <w:tc>
          <w:tcPr>
            <w:tcW w:w="4077" w:type="dxa"/>
          </w:tcPr>
          <w:p w14:paraId="2BCDEFDA" w14:textId="1ABCD45E" w:rsidR="00C735A4" w:rsidRPr="007D0569" w:rsidRDefault="00B131C4">
            <w:pPr>
              <w:ind w:left="180" w:right="57"/>
              <w:rPr>
                <w:szCs w:val="22"/>
              </w:rPr>
            </w:pPr>
            <w:r>
              <w:rPr>
                <w:szCs w:val="22"/>
              </w:rPr>
              <w:t>Padidėjęs j</w:t>
            </w:r>
            <w:r w:rsidR="00CD78D8" w:rsidRPr="007D0569">
              <w:rPr>
                <w:szCs w:val="22"/>
              </w:rPr>
              <w:t>autrum</w:t>
            </w:r>
            <w:r>
              <w:rPr>
                <w:szCs w:val="22"/>
              </w:rPr>
              <w:t>as</w:t>
            </w:r>
            <w:r w:rsidR="00CD78D8" w:rsidRPr="007D0569">
              <w:rPr>
                <w:szCs w:val="22"/>
              </w:rPr>
              <w:t xml:space="preserve"> vaistiniam preparatui</w:t>
            </w:r>
          </w:p>
        </w:tc>
        <w:tc>
          <w:tcPr>
            <w:tcW w:w="5209" w:type="dxa"/>
          </w:tcPr>
          <w:p w14:paraId="16774F58"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58F01630" w14:textId="77777777">
        <w:trPr>
          <w:jc w:val="center"/>
        </w:trPr>
        <w:tc>
          <w:tcPr>
            <w:tcW w:w="4077" w:type="dxa"/>
          </w:tcPr>
          <w:p w14:paraId="7956559F" w14:textId="77777777" w:rsidR="00C735A4" w:rsidRPr="007D0569" w:rsidRDefault="00CD78D8">
            <w:pPr>
              <w:ind w:left="180" w:right="57"/>
              <w:rPr>
                <w:szCs w:val="22"/>
              </w:rPr>
            </w:pPr>
            <w:r w:rsidRPr="007D0569">
              <w:rPr>
                <w:szCs w:val="22"/>
              </w:rPr>
              <w:t>Išbėrimas</w:t>
            </w:r>
          </w:p>
        </w:tc>
        <w:tc>
          <w:tcPr>
            <w:tcW w:w="5209" w:type="dxa"/>
          </w:tcPr>
          <w:p w14:paraId="001FA456"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045FE0CF" w14:textId="77777777">
        <w:trPr>
          <w:jc w:val="center"/>
        </w:trPr>
        <w:tc>
          <w:tcPr>
            <w:tcW w:w="4077" w:type="dxa"/>
          </w:tcPr>
          <w:p w14:paraId="0D9009F5" w14:textId="77777777" w:rsidR="00C735A4" w:rsidRPr="007D0569" w:rsidRDefault="00CD78D8">
            <w:pPr>
              <w:ind w:left="180" w:right="57"/>
              <w:rPr>
                <w:szCs w:val="22"/>
              </w:rPr>
            </w:pPr>
            <w:r w:rsidRPr="007D0569">
              <w:rPr>
                <w:szCs w:val="22"/>
              </w:rPr>
              <w:t>Niežėjimas</w:t>
            </w:r>
          </w:p>
        </w:tc>
        <w:tc>
          <w:tcPr>
            <w:tcW w:w="5209" w:type="dxa"/>
          </w:tcPr>
          <w:p w14:paraId="69DAA7AF"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0C0090BE" w14:textId="77777777">
        <w:trPr>
          <w:jc w:val="center"/>
        </w:trPr>
        <w:tc>
          <w:tcPr>
            <w:tcW w:w="4077" w:type="dxa"/>
          </w:tcPr>
          <w:p w14:paraId="6D401ED1" w14:textId="77777777" w:rsidR="00C735A4" w:rsidRPr="007D0569" w:rsidRDefault="00CD78D8">
            <w:pPr>
              <w:tabs>
                <w:tab w:val="left" w:pos="589"/>
              </w:tabs>
              <w:ind w:left="180" w:right="57"/>
              <w:rPr>
                <w:szCs w:val="22"/>
              </w:rPr>
            </w:pPr>
            <w:r w:rsidRPr="007D0569">
              <w:rPr>
                <w:szCs w:val="22"/>
              </w:rPr>
              <w:t>Anafilaksinė reakcija</w:t>
            </w:r>
          </w:p>
        </w:tc>
        <w:tc>
          <w:tcPr>
            <w:tcW w:w="5209" w:type="dxa"/>
          </w:tcPr>
          <w:p w14:paraId="4FEB2BEA" w14:textId="406F9DB4" w:rsidR="00C735A4" w:rsidRPr="007D0569" w:rsidRDefault="0091757A">
            <w:pPr>
              <w:tabs>
                <w:tab w:val="right" w:pos="845"/>
                <w:tab w:val="right" w:pos="1559"/>
              </w:tabs>
              <w:jc w:val="center"/>
              <w:rPr>
                <w:szCs w:val="22"/>
              </w:rPr>
            </w:pPr>
            <w:r>
              <w:rPr>
                <w:szCs w:val="22"/>
              </w:rPr>
              <w:t>N</w:t>
            </w:r>
            <w:r w:rsidR="00CD78D8" w:rsidRPr="007D0569">
              <w:rPr>
                <w:szCs w:val="22"/>
              </w:rPr>
              <w:t>ežinomas</w:t>
            </w:r>
          </w:p>
        </w:tc>
      </w:tr>
      <w:tr w:rsidR="00C735A4" w:rsidRPr="007D0569" w14:paraId="7729477D" w14:textId="77777777">
        <w:trPr>
          <w:jc w:val="center"/>
        </w:trPr>
        <w:tc>
          <w:tcPr>
            <w:tcW w:w="4077" w:type="dxa"/>
          </w:tcPr>
          <w:p w14:paraId="0CBD8F9C" w14:textId="31671A97" w:rsidR="00C735A4" w:rsidRPr="007D0569" w:rsidRDefault="00CD78D8">
            <w:pPr>
              <w:ind w:left="180" w:right="57"/>
              <w:rPr>
                <w:szCs w:val="22"/>
              </w:rPr>
            </w:pPr>
            <w:r w:rsidRPr="007D0569">
              <w:rPr>
                <w:szCs w:val="22"/>
              </w:rPr>
              <w:t>Angio</w:t>
            </w:r>
            <w:r w:rsidR="00B131C4">
              <w:rPr>
                <w:szCs w:val="22"/>
              </w:rPr>
              <w:t xml:space="preserve">neurozinė </w:t>
            </w:r>
            <w:r w:rsidRPr="007D0569">
              <w:rPr>
                <w:szCs w:val="22"/>
              </w:rPr>
              <w:t>edema</w:t>
            </w:r>
          </w:p>
        </w:tc>
        <w:tc>
          <w:tcPr>
            <w:tcW w:w="5209" w:type="dxa"/>
          </w:tcPr>
          <w:p w14:paraId="5F3B0B31" w14:textId="1501C6CE" w:rsidR="00C735A4" w:rsidRPr="007D0569" w:rsidRDefault="0091757A">
            <w:pPr>
              <w:tabs>
                <w:tab w:val="right" w:pos="845"/>
                <w:tab w:val="right" w:pos="1559"/>
              </w:tabs>
              <w:jc w:val="center"/>
              <w:rPr>
                <w:szCs w:val="22"/>
              </w:rPr>
            </w:pPr>
            <w:r>
              <w:rPr>
                <w:szCs w:val="22"/>
              </w:rPr>
              <w:t>N</w:t>
            </w:r>
            <w:r w:rsidR="00CD78D8" w:rsidRPr="007D0569">
              <w:rPr>
                <w:szCs w:val="22"/>
              </w:rPr>
              <w:t>ežinomas</w:t>
            </w:r>
          </w:p>
        </w:tc>
      </w:tr>
      <w:tr w:rsidR="00C735A4" w:rsidRPr="007D0569" w14:paraId="0D15BC85" w14:textId="77777777">
        <w:trPr>
          <w:jc w:val="center"/>
        </w:trPr>
        <w:tc>
          <w:tcPr>
            <w:tcW w:w="4077" w:type="dxa"/>
          </w:tcPr>
          <w:p w14:paraId="05A88DCF" w14:textId="77777777" w:rsidR="00C735A4" w:rsidRPr="007D0569" w:rsidRDefault="00CD78D8">
            <w:pPr>
              <w:ind w:left="180" w:right="57"/>
              <w:rPr>
                <w:szCs w:val="22"/>
              </w:rPr>
            </w:pPr>
            <w:r w:rsidRPr="007D0569">
              <w:rPr>
                <w:szCs w:val="22"/>
              </w:rPr>
              <w:t>Dilgėlinė</w:t>
            </w:r>
          </w:p>
        </w:tc>
        <w:tc>
          <w:tcPr>
            <w:tcW w:w="5209" w:type="dxa"/>
          </w:tcPr>
          <w:p w14:paraId="2E54FA5E"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65EBCEBD" w14:textId="77777777">
        <w:trPr>
          <w:jc w:val="center"/>
        </w:trPr>
        <w:tc>
          <w:tcPr>
            <w:tcW w:w="4077" w:type="dxa"/>
          </w:tcPr>
          <w:p w14:paraId="15EE0207" w14:textId="77777777" w:rsidR="00C735A4" w:rsidRPr="007D0569" w:rsidRDefault="00CD78D8">
            <w:pPr>
              <w:ind w:left="180" w:right="57"/>
              <w:rPr>
                <w:szCs w:val="22"/>
              </w:rPr>
            </w:pPr>
            <w:r w:rsidRPr="007D0569">
              <w:rPr>
                <w:szCs w:val="22"/>
              </w:rPr>
              <w:t>Bronchų spazmas</w:t>
            </w:r>
          </w:p>
        </w:tc>
        <w:tc>
          <w:tcPr>
            <w:tcW w:w="5209" w:type="dxa"/>
          </w:tcPr>
          <w:p w14:paraId="66D0737F" w14:textId="00347A19" w:rsidR="00C735A4" w:rsidRPr="007D0569" w:rsidRDefault="0091757A">
            <w:pPr>
              <w:tabs>
                <w:tab w:val="right" w:pos="845"/>
                <w:tab w:val="right" w:pos="1559"/>
              </w:tabs>
              <w:jc w:val="center"/>
              <w:rPr>
                <w:szCs w:val="22"/>
              </w:rPr>
            </w:pPr>
            <w:r>
              <w:rPr>
                <w:szCs w:val="22"/>
              </w:rPr>
              <w:t>N</w:t>
            </w:r>
            <w:r w:rsidR="00CD78D8" w:rsidRPr="007D0569">
              <w:rPr>
                <w:szCs w:val="22"/>
              </w:rPr>
              <w:t>ežinomas</w:t>
            </w:r>
          </w:p>
        </w:tc>
      </w:tr>
      <w:tr w:rsidR="00C735A4" w:rsidRPr="007D0569" w14:paraId="66C3440E" w14:textId="77777777">
        <w:trPr>
          <w:jc w:val="center"/>
        </w:trPr>
        <w:tc>
          <w:tcPr>
            <w:tcW w:w="9286" w:type="dxa"/>
            <w:gridSpan w:val="2"/>
          </w:tcPr>
          <w:p w14:paraId="22670F50" w14:textId="77777777" w:rsidR="00C735A4" w:rsidRPr="007D0569" w:rsidRDefault="00CD78D8">
            <w:pPr>
              <w:tabs>
                <w:tab w:val="right" w:pos="845"/>
                <w:tab w:val="right" w:pos="1559"/>
              </w:tabs>
              <w:rPr>
                <w:szCs w:val="22"/>
              </w:rPr>
            </w:pPr>
            <w:r w:rsidRPr="007D0569">
              <w:rPr>
                <w:szCs w:val="22"/>
              </w:rPr>
              <w:t>Nervų sistemos sutrikimai</w:t>
            </w:r>
          </w:p>
        </w:tc>
      </w:tr>
      <w:tr w:rsidR="00C735A4" w:rsidRPr="007D0569" w14:paraId="25DEB55F" w14:textId="77777777">
        <w:trPr>
          <w:jc w:val="center"/>
        </w:trPr>
        <w:tc>
          <w:tcPr>
            <w:tcW w:w="4077" w:type="dxa"/>
          </w:tcPr>
          <w:p w14:paraId="6C16BEAD" w14:textId="77777777" w:rsidR="00C735A4" w:rsidRPr="007D0569" w:rsidRDefault="00CD78D8">
            <w:pPr>
              <w:ind w:left="180" w:right="57"/>
              <w:rPr>
                <w:szCs w:val="22"/>
              </w:rPr>
            </w:pPr>
            <w:r w:rsidRPr="007D0569">
              <w:rPr>
                <w:szCs w:val="22"/>
              </w:rPr>
              <w:t>Intrakranijinis kraujavimas</w:t>
            </w:r>
          </w:p>
        </w:tc>
        <w:tc>
          <w:tcPr>
            <w:tcW w:w="5209" w:type="dxa"/>
          </w:tcPr>
          <w:p w14:paraId="3F9DDAC6"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2B8D0B0D" w14:textId="77777777">
        <w:trPr>
          <w:jc w:val="center"/>
        </w:trPr>
        <w:tc>
          <w:tcPr>
            <w:tcW w:w="9286" w:type="dxa"/>
            <w:gridSpan w:val="2"/>
          </w:tcPr>
          <w:p w14:paraId="6BE0D660" w14:textId="77777777" w:rsidR="00C735A4" w:rsidRPr="007D0569" w:rsidRDefault="00CD78D8">
            <w:pPr>
              <w:widowControl w:val="0"/>
              <w:tabs>
                <w:tab w:val="right" w:pos="845"/>
                <w:tab w:val="right" w:pos="1559"/>
              </w:tabs>
              <w:autoSpaceDE w:val="0"/>
              <w:autoSpaceDN w:val="0"/>
              <w:rPr>
                <w:szCs w:val="22"/>
              </w:rPr>
            </w:pPr>
            <w:r w:rsidRPr="007D0569">
              <w:rPr>
                <w:szCs w:val="22"/>
              </w:rPr>
              <w:t>Kraujagyslių sutrikimai</w:t>
            </w:r>
          </w:p>
        </w:tc>
      </w:tr>
      <w:tr w:rsidR="00C735A4" w:rsidRPr="007D0569" w14:paraId="49E4CF45" w14:textId="77777777">
        <w:trPr>
          <w:jc w:val="center"/>
        </w:trPr>
        <w:tc>
          <w:tcPr>
            <w:tcW w:w="4077" w:type="dxa"/>
          </w:tcPr>
          <w:p w14:paraId="5CEDB408" w14:textId="77777777" w:rsidR="00C735A4" w:rsidRPr="007D0569" w:rsidRDefault="00CD78D8">
            <w:pPr>
              <w:ind w:left="180" w:right="57"/>
              <w:rPr>
                <w:szCs w:val="22"/>
              </w:rPr>
            </w:pPr>
            <w:r w:rsidRPr="007D0569">
              <w:rPr>
                <w:szCs w:val="22"/>
              </w:rPr>
              <w:t>Hematoma</w:t>
            </w:r>
          </w:p>
        </w:tc>
        <w:tc>
          <w:tcPr>
            <w:tcW w:w="5209" w:type="dxa"/>
          </w:tcPr>
          <w:p w14:paraId="26208D98" w14:textId="77777777" w:rsidR="00C735A4" w:rsidRPr="007D0569" w:rsidRDefault="00CD78D8">
            <w:pPr>
              <w:tabs>
                <w:tab w:val="right" w:pos="847"/>
                <w:tab w:val="right" w:pos="1562"/>
              </w:tabs>
              <w:jc w:val="center"/>
              <w:rPr>
                <w:szCs w:val="22"/>
              </w:rPr>
            </w:pPr>
            <w:r w:rsidRPr="007D0569">
              <w:rPr>
                <w:szCs w:val="22"/>
              </w:rPr>
              <w:t>Dažnas</w:t>
            </w:r>
          </w:p>
        </w:tc>
      </w:tr>
      <w:tr w:rsidR="00C735A4" w:rsidRPr="007D0569" w14:paraId="257118B2" w14:textId="77777777">
        <w:trPr>
          <w:jc w:val="center"/>
        </w:trPr>
        <w:tc>
          <w:tcPr>
            <w:tcW w:w="4077" w:type="dxa"/>
          </w:tcPr>
          <w:p w14:paraId="69F055BE" w14:textId="77777777" w:rsidR="00C735A4" w:rsidRPr="007D0569" w:rsidRDefault="00CD78D8">
            <w:pPr>
              <w:ind w:left="180" w:right="57"/>
              <w:rPr>
                <w:szCs w:val="22"/>
              </w:rPr>
            </w:pPr>
            <w:r w:rsidRPr="007D0569">
              <w:rPr>
                <w:szCs w:val="22"/>
              </w:rPr>
              <w:t>Kraujavimas</w:t>
            </w:r>
          </w:p>
        </w:tc>
        <w:tc>
          <w:tcPr>
            <w:tcW w:w="5209" w:type="dxa"/>
          </w:tcPr>
          <w:p w14:paraId="44164565" w14:textId="783CB977" w:rsidR="00C735A4" w:rsidRPr="007D0569" w:rsidRDefault="0091757A">
            <w:pPr>
              <w:tabs>
                <w:tab w:val="right" w:pos="847"/>
                <w:tab w:val="right" w:pos="1562"/>
              </w:tabs>
              <w:ind w:left="57" w:right="57"/>
              <w:jc w:val="center"/>
              <w:rPr>
                <w:szCs w:val="22"/>
              </w:rPr>
            </w:pPr>
            <w:r>
              <w:rPr>
                <w:szCs w:val="22"/>
              </w:rPr>
              <w:t>N</w:t>
            </w:r>
            <w:r w:rsidR="00CD78D8" w:rsidRPr="007D0569">
              <w:rPr>
                <w:szCs w:val="22"/>
              </w:rPr>
              <w:t>ežinomas</w:t>
            </w:r>
          </w:p>
        </w:tc>
      </w:tr>
      <w:tr w:rsidR="00C735A4" w:rsidRPr="007D0569" w14:paraId="2209365E" w14:textId="77777777">
        <w:trPr>
          <w:jc w:val="center"/>
        </w:trPr>
        <w:tc>
          <w:tcPr>
            <w:tcW w:w="9286" w:type="dxa"/>
            <w:gridSpan w:val="2"/>
          </w:tcPr>
          <w:p w14:paraId="7ECD38CE" w14:textId="77777777" w:rsidR="00C735A4" w:rsidRPr="007D0569" w:rsidRDefault="00CD78D8">
            <w:pPr>
              <w:tabs>
                <w:tab w:val="right" w:pos="845"/>
                <w:tab w:val="right" w:pos="1559"/>
              </w:tabs>
              <w:rPr>
                <w:szCs w:val="22"/>
              </w:rPr>
            </w:pPr>
            <w:r w:rsidRPr="007D0569">
              <w:rPr>
                <w:szCs w:val="22"/>
              </w:rPr>
              <w:t>Kvėpavimo sistemos, krūtinės ląstos ir tarpuplaučio sutrikimai</w:t>
            </w:r>
          </w:p>
        </w:tc>
      </w:tr>
      <w:tr w:rsidR="00C735A4" w:rsidRPr="007D0569" w14:paraId="477720C0" w14:textId="77777777">
        <w:trPr>
          <w:jc w:val="center"/>
        </w:trPr>
        <w:tc>
          <w:tcPr>
            <w:tcW w:w="4077" w:type="dxa"/>
          </w:tcPr>
          <w:p w14:paraId="56776D9E" w14:textId="77777777" w:rsidR="00C735A4" w:rsidRPr="007D0569" w:rsidRDefault="00CD78D8">
            <w:pPr>
              <w:ind w:left="180" w:right="57"/>
              <w:rPr>
                <w:szCs w:val="22"/>
              </w:rPr>
            </w:pPr>
            <w:r w:rsidRPr="007D0569">
              <w:rPr>
                <w:szCs w:val="22"/>
              </w:rPr>
              <w:t>Kraujavimas iš nosies</w:t>
            </w:r>
          </w:p>
        </w:tc>
        <w:tc>
          <w:tcPr>
            <w:tcW w:w="5209" w:type="dxa"/>
          </w:tcPr>
          <w:p w14:paraId="3EB52C74" w14:textId="77777777" w:rsidR="00C735A4" w:rsidRPr="007D0569" w:rsidRDefault="00CD78D8">
            <w:pPr>
              <w:tabs>
                <w:tab w:val="right" w:pos="845"/>
                <w:tab w:val="right" w:pos="1559"/>
              </w:tabs>
              <w:ind w:left="57" w:right="57"/>
              <w:jc w:val="center"/>
              <w:rPr>
                <w:szCs w:val="22"/>
              </w:rPr>
            </w:pPr>
            <w:r w:rsidRPr="007D0569">
              <w:rPr>
                <w:szCs w:val="22"/>
              </w:rPr>
              <w:t>Dažnas</w:t>
            </w:r>
          </w:p>
        </w:tc>
      </w:tr>
      <w:tr w:rsidR="00C735A4" w:rsidRPr="007D0569" w14:paraId="48B54CA5" w14:textId="77777777">
        <w:trPr>
          <w:jc w:val="center"/>
        </w:trPr>
        <w:tc>
          <w:tcPr>
            <w:tcW w:w="4077" w:type="dxa"/>
          </w:tcPr>
          <w:p w14:paraId="403051F2" w14:textId="4CA406C3" w:rsidR="00C735A4" w:rsidRPr="007D0569" w:rsidRDefault="0091757A">
            <w:pPr>
              <w:ind w:left="180" w:right="57"/>
              <w:rPr>
                <w:szCs w:val="22"/>
              </w:rPr>
            </w:pPr>
            <w:r>
              <w:rPr>
                <w:szCs w:val="22"/>
              </w:rPr>
              <w:t>Atsikosėjimas</w:t>
            </w:r>
            <w:r w:rsidR="00CD78D8" w:rsidRPr="007D0569">
              <w:rPr>
                <w:szCs w:val="22"/>
              </w:rPr>
              <w:t xml:space="preserve"> krauju</w:t>
            </w:r>
          </w:p>
        </w:tc>
        <w:tc>
          <w:tcPr>
            <w:tcW w:w="5209" w:type="dxa"/>
          </w:tcPr>
          <w:p w14:paraId="18C495D8"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2F9C1761" w14:textId="77777777">
        <w:trPr>
          <w:jc w:val="center"/>
        </w:trPr>
        <w:tc>
          <w:tcPr>
            <w:tcW w:w="9286" w:type="dxa"/>
            <w:gridSpan w:val="2"/>
          </w:tcPr>
          <w:p w14:paraId="6E4A333A" w14:textId="77777777" w:rsidR="00C735A4" w:rsidRPr="007D0569" w:rsidRDefault="00CD78D8">
            <w:pPr>
              <w:widowControl w:val="0"/>
              <w:tabs>
                <w:tab w:val="right" w:pos="845"/>
                <w:tab w:val="right" w:pos="1559"/>
              </w:tabs>
              <w:autoSpaceDE w:val="0"/>
              <w:autoSpaceDN w:val="0"/>
              <w:rPr>
                <w:szCs w:val="22"/>
              </w:rPr>
            </w:pPr>
            <w:r w:rsidRPr="007D0569">
              <w:rPr>
                <w:szCs w:val="22"/>
              </w:rPr>
              <w:t>Virškinimo trakto sutrikimai</w:t>
            </w:r>
          </w:p>
        </w:tc>
      </w:tr>
      <w:tr w:rsidR="00C735A4" w:rsidRPr="007D0569" w14:paraId="52057BF4" w14:textId="77777777">
        <w:trPr>
          <w:jc w:val="center"/>
        </w:trPr>
        <w:tc>
          <w:tcPr>
            <w:tcW w:w="4077" w:type="dxa"/>
          </w:tcPr>
          <w:p w14:paraId="1239BFE1" w14:textId="592BD75D" w:rsidR="00C735A4" w:rsidRPr="007D0569" w:rsidRDefault="00CD78D8">
            <w:pPr>
              <w:ind w:left="180" w:right="57"/>
              <w:rPr>
                <w:szCs w:val="22"/>
              </w:rPr>
            </w:pPr>
            <w:r w:rsidRPr="007D0569">
              <w:rPr>
                <w:szCs w:val="22"/>
              </w:rPr>
              <w:t xml:space="preserve">Kraujavimas iš </w:t>
            </w:r>
            <w:r w:rsidR="00B131C4">
              <w:rPr>
                <w:szCs w:val="22"/>
              </w:rPr>
              <w:t>virškinimo trakto</w:t>
            </w:r>
          </w:p>
        </w:tc>
        <w:tc>
          <w:tcPr>
            <w:tcW w:w="5209" w:type="dxa"/>
          </w:tcPr>
          <w:p w14:paraId="4C82D3D5"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3395E347" w14:textId="77777777">
        <w:trPr>
          <w:jc w:val="center"/>
        </w:trPr>
        <w:tc>
          <w:tcPr>
            <w:tcW w:w="4077" w:type="dxa"/>
          </w:tcPr>
          <w:p w14:paraId="377116DC" w14:textId="77777777" w:rsidR="00C735A4" w:rsidRPr="007D0569" w:rsidRDefault="00CD78D8">
            <w:pPr>
              <w:ind w:left="180" w:right="57"/>
              <w:rPr>
                <w:szCs w:val="22"/>
              </w:rPr>
            </w:pPr>
            <w:r w:rsidRPr="007D0569">
              <w:rPr>
                <w:szCs w:val="22"/>
              </w:rPr>
              <w:t>Pilvo skausmas</w:t>
            </w:r>
          </w:p>
        </w:tc>
        <w:tc>
          <w:tcPr>
            <w:tcW w:w="5209" w:type="dxa"/>
          </w:tcPr>
          <w:p w14:paraId="0886B9E3"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6665BA26" w14:textId="77777777">
        <w:trPr>
          <w:jc w:val="center"/>
        </w:trPr>
        <w:tc>
          <w:tcPr>
            <w:tcW w:w="4077" w:type="dxa"/>
          </w:tcPr>
          <w:p w14:paraId="183CDBE9" w14:textId="77777777" w:rsidR="00C735A4" w:rsidRPr="007D0569" w:rsidRDefault="00CD78D8">
            <w:pPr>
              <w:ind w:left="180" w:right="57"/>
              <w:rPr>
                <w:szCs w:val="22"/>
              </w:rPr>
            </w:pPr>
            <w:r w:rsidRPr="007D0569">
              <w:rPr>
                <w:szCs w:val="22"/>
              </w:rPr>
              <w:t>Viduriavimas</w:t>
            </w:r>
          </w:p>
        </w:tc>
        <w:tc>
          <w:tcPr>
            <w:tcW w:w="5209" w:type="dxa"/>
          </w:tcPr>
          <w:p w14:paraId="71CD2733"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140191C0" w14:textId="77777777">
        <w:trPr>
          <w:jc w:val="center"/>
        </w:trPr>
        <w:tc>
          <w:tcPr>
            <w:tcW w:w="4077" w:type="dxa"/>
          </w:tcPr>
          <w:p w14:paraId="67A32FED" w14:textId="77777777" w:rsidR="00C735A4" w:rsidRPr="007D0569" w:rsidRDefault="00CD78D8">
            <w:pPr>
              <w:ind w:left="180" w:right="57"/>
              <w:rPr>
                <w:szCs w:val="22"/>
              </w:rPr>
            </w:pPr>
            <w:r w:rsidRPr="007D0569">
              <w:rPr>
                <w:szCs w:val="22"/>
              </w:rPr>
              <w:t>Dispepsija</w:t>
            </w:r>
          </w:p>
        </w:tc>
        <w:tc>
          <w:tcPr>
            <w:tcW w:w="5209" w:type="dxa"/>
          </w:tcPr>
          <w:p w14:paraId="7A72750E"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1407C1D3" w14:textId="77777777">
        <w:trPr>
          <w:jc w:val="center"/>
        </w:trPr>
        <w:tc>
          <w:tcPr>
            <w:tcW w:w="4077" w:type="dxa"/>
          </w:tcPr>
          <w:p w14:paraId="1B412960" w14:textId="77777777" w:rsidR="00C735A4" w:rsidRPr="007D0569" w:rsidRDefault="00CD78D8">
            <w:pPr>
              <w:ind w:left="180" w:right="57"/>
              <w:rPr>
                <w:szCs w:val="22"/>
              </w:rPr>
            </w:pPr>
            <w:r w:rsidRPr="007D0569">
              <w:rPr>
                <w:szCs w:val="22"/>
              </w:rPr>
              <w:t>Pykinimas</w:t>
            </w:r>
          </w:p>
        </w:tc>
        <w:tc>
          <w:tcPr>
            <w:tcW w:w="5209" w:type="dxa"/>
          </w:tcPr>
          <w:p w14:paraId="2DDD0B50"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06F1EAC6" w14:textId="77777777">
        <w:trPr>
          <w:jc w:val="center"/>
        </w:trPr>
        <w:tc>
          <w:tcPr>
            <w:tcW w:w="4077" w:type="dxa"/>
          </w:tcPr>
          <w:p w14:paraId="08A37341" w14:textId="77777777" w:rsidR="00C735A4" w:rsidRPr="007D0569" w:rsidRDefault="00CD78D8">
            <w:pPr>
              <w:ind w:left="180" w:right="57"/>
              <w:rPr>
                <w:szCs w:val="22"/>
              </w:rPr>
            </w:pPr>
            <w:r w:rsidRPr="007D0569">
              <w:rPr>
                <w:szCs w:val="22"/>
              </w:rPr>
              <w:t>Kraujavimas iš tiesiosios žarnos</w:t>
            </w:r>
          </w:p>
        </w:tc>
        <w:tc>
          <w:tcPr>
            <w:tcW w:w="5209" w:type="dxa"/>
          </w:tcPr>
          <w:p w14:paraId="01892F8D"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5B65AE8F" w14:textId="77777777">
        <w:trPr>
          <w:jc w:val="center"/>
        </w:trPr>
        <w:tc>
          <w:tcPr>
            <w:tcW w:w="4077" w:type="dxa"/>
          </w:tcPr>
          <w:p w14:paraId="09C86A67" w14:textId="77777777" w:rsidR="00C735A4" w:rsidRPr="007D0569" w:rsidRDefault="00CD78D8">
            <w:pPr>
              <w:ind w:left="180" w:right="57"/>
              <w:rPr>
                <w:szCs w:val="22"/>
              </w:rPr>
            </w:pPr>
            <w:r w:rsidRPr="007D0569">
              <w:rPr>
                <w:szCs w:val="22"/>
              </w:rPr>
              <w:t>Hemorojinis kraujavimas</w:t>
            </w:r>
          </w:p>
        </w:tc>
        <w:tc>
          <w:tcPr>
            <w:tcW w:w="5209" w:type="dxa"/>
          </w:tcPr>
          <w:p w14:paraId="68A6A06F" w14:textId="4BA44AB8" w:rsidR="00C735A4" w:rsidRPr="007D0569" w:rsidRDefault="0091757A">
            <w:pPr>
              <w:tabs>
                <w:tab w:val="right" w:pos="845"/>
                <w:tab w:val="right" w:pos="1559"/>
              </w:tabs>
              <w:jc w:val="center"/>
              <w:rPr>
                <w:szCs w:val="22"/>
              </w:rPr>
            </w:pPr>
            <w:r>
              <w:rPr>
                <w:szCs w:val="22"/>
              </w:rPr>
              <w:t>N</w:t>
            </w:r>
            <w:r w:rsidR="00CD78D8" w:rsidRPr="007D0569">
              <w:rPr>
                <w:szCs w:val="22"/>
              </w:rPr>
              <w:t>ežinomas</w:t>
            </w:r>
          </w:p>
        </w:tc>
      </w:tr>
      <w:tr w:rsidR="00C735A4" w:rsidRPr="007D0569" w14:paraId="509A3725" w14:textId="77777777">
        <w:trPr>
          <w:jc w:val="center"/>
        </w:trPr>
        <w:tc>
          <w:tcPr>
            <w:tcW w:w="4077" w:type="dxa"/>
          </w:tcPr>
          <w:p w14:paraId="66E67937" w14:textId="3A29E549" w:rsidR="00C735A4" w:rsidRPr="007D0569" w:rsidRDefault="00B131C4">
            <w:pPr>
              <w:ind w:left="180" w:right="57"/>
              <w:rPr>
                <w:szCs w:val="22"/>
              </w:rPr>
            </w:pPr>
            <w:r>
              <w:rPr>
                <w:szCs w:val="22"/>
              </w:rPr>
              <w:t xml:space="preserve">Virškinimo trakto </w:t>
            </w:r>
            <w:r w:rsidR="00CD78D8" w:rsidRPr="007D0569">
              <w:rPr>
                <w:szCs w:val="22"/>
              </w:rPr>
              <w:t>opa, įskaitant stemplės opą</w:t>
            </w:r>
          </w:p>
        </w:tc>
        <w:tc>
          <w:tcPr>
            <w:tcW w:w="5209" w:type="dxa"/>
          </w:tcPr>
          <w:p w14:paraId="32C527F2" w14:textId="78D3538D" w:rsidR="00C735A4" w:rsidRPr="007D0569" w:rsidRDefault="0091757A">
            <w:pPr>
              <w:tabs>
                <w:tab w:val="right" w:pos="845"/>
                <w:tab w:val="right" w:pos="1559"/>
              </w:tabs>
              <w:jc w:val="center"/>
              <w:rPr>
                <w:szCs w:val="22"/>
              </w:rPr>
            </w:pPr>
            <w:r>
              <w:rPr>
                <w:szCs w:val="22"/>
              </w:rPr>
              <w:t>N</w:t>
            </w:r>
            <w:r w:rsidR="00CD78D8" w:rsidRPr="007D0569">
              <w:rPr>
                <w:szCs w:val="22"/>
              </w:rPr>
              <w:t>ežinomas</w:t>
            </w:r>
          </w:p>
        </w:tc>
      </w:tr>
      <w:tr w:rsidR="00C735A4" w:rsidRPr="007D0569" w14:paraId="6E0CCFB8" w14:textId="77777777">
        <w:trPr>
          <w:jc w:val="center"/>
        </w:trPr>
        <w:tc>
          <w:tcPr>
            <w:tcW w:w="4077" w:type="dxa"/>
          </w:tcPr>
          <w:p w14:paraId="4742642D" w14:textId="77777777" w:rsidR="00C735A4" w:rsidRPr="007D0569" w:rsidRDefault="00CD78D8">
            <w:pPr>
              <w:ind w:left="180" w:right="57"/>
              <w:rPr>
                <w:szCs w:val="22"/>
              </w:rPr>
            </w:pPr>
            <w:r w:rsidRPr="007D0569">
              <w:rPr>
                <w:szCs w:val="22"/>
              </w:rPr>
              <w:t>Gastroezofagitas</w:t>
            </w:r>
          </w:p>
        </w:tc>
        <w:tc>
          <w:tcPr>
            <w:tcW w:w="5209" w:type="dxa"/>
          </w:tcPr>
          <w:p w14:paraId="5909F51A"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02398EE0" w14:textId="77777777">
        <w:trPr>
          <w:jc w:val="center"/>
        </w:trPr>
        <w:tc>
          <w:tcPr>
            <w:tcW w:w="4077" w:type="dxa"/>
          </w:tcPr>
          <w:p w14:paraId="7C89A78C" w14:textId="77777777" w:rsidR="00C735A4" w:rsidRPr="007D0569" w:rsidRDefault="00CD78D8">
            <w:pPr>
              <w:ind w:left="180" w:right="57"/>
              <w:rPr>
                <w:szCs w:val="22"/>
              </w:rPr>
            </w:pPr>
            <w:r w:rsidRPr="007D0569">
              <w:rPr>
                <w:szCs w:val="22"/>
              </w:rPr>
              <w:t>Gastroezofaginio refliukso liga</w:t>
            </w:r>
          </w:p>
        </w:tc>
        <w:tc>
          <w:tcPr>
            <w:tcW w:w="5209" w:type="dxa"/>
          </w:tcPr>
          <w:p w14:paraId="47EDA0AB"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67392665" w14:textId="77777777">
        <w:trPr>
          <w:jc w:val="center"/>
        </w:trPr>
        <w:tc>
          <w:tcPr>
            <w:tcW w:w="4077" w:type="dxa"/>
          </w:tcPr>
          <w:p w14:paraId="752AD72D" w14:textId="77777777" w:rsidR="00C735A4" w:rsidRPr="007D0569" w:rsidRDefault="00CD78D8">
            <w:pPr>
              <w:ind w:left="180" w:right="57"/>
              <w:rPr>
                <w:szCs w:val="22"/>
              </w:rPr>
            </w:pPr>
            <w:r w:rsidRPr="007D0569">
              <w:rPr>
                <w:szCs w:val="22"/>
              </w:rPr>
              <w:t>Vėmimas</w:t>
            </w:r>
          </w:p>
        </w:tc>
        <w:tc>
          <w:tcPr>
            <w:tcW w:w="5209" w:type="dxa"/>
          </w:tcPr>
          <w:p w14:paraId="078DD536"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01DE08AA" w14:textId="77777777">
        <w:trPr>
          <w:jc w:val="center"/>
        </w:trPr>
        <w:tc>
          <w:tcPr>
            <w:tcW w:w="4077" w:type="dxa"/>
          </w:tcPr>
          <w:p w14:paraId="1682F039" w14:textId="77777777" w:rsidR="00C735A4" w:rsidRPr="007D0569" w:rsidRDefault="00CD78D8">
            <w:pPr>
              <w:ind w:left="180" w:right="57"/>
              <w:rPr>
                <w:szCs w:val="22"/>
              </w:rPr>
            </w:pPr>
            <w:r w:rsidRPr="007D0569">
              <w:rPr>
                <w:szCs w:val="22"/>
              </w:rPr>
              <w:t>Disfagija</w:t>
            </w:r>
          </w:p>
        </w:tc>
        <w:tc>
          <w:tcPr>
            <w:tcW w:w="5209" w:type="dxa"/>
          </w:tcPr>
          <w:p w14:paraId="38467407"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7B9F8A55" w14:textId="77777777">
        <w:trPr>
          <w:jc w:val="center"/>
        </w:trPr>
        <w:tc>
          <w:tcPr>
            <w:tcW w:w="9286" w:type="dxa"/>
            <w:gridSpan w:val="2"/>
          </w:tcPr>
          <w:p w14:paraId="3DFF0640" w14:textId="77777777" w:rsidR="00C735A4" w:rsidRPr="007D0569" w:rsidRDefault="00CD78D8">
            <w:pPr>
              <w:widowControl w:val="0"/>
              <w:tabs>
                <w:tab w:val="right" w:pos="845"/>
                <w:tab w:val="right" w:pos="1559"/>
              </w:tabs>
              <w:autoSpaceDE w:val="0"/>
              <w:autoSpaceDN w:val="0"/>
              <w:rPr>
                <w:szCs w:val="22"/>
              </w:rPr>
            </w:pPr>
            <w:r w:rsidRPr="007D0569">
              <w:rPr>
                <w:szCs w:val="22"/>
              </w:rPr>
              <w:t>Kepenų, tulžies pūslės ir latakų sutrikimai</w:t>
            </w:r>
          </w:p>
        </w:tc>
      </w:tr>
      <w:tr w:rsidR="00C735A4" w:rsidRPr="007D0569" w14:paraId="55688351" w14:textId="77777777">
        <w:trPr>
          <w:jc w:val="center"/>
        </w:trPr>
        <w:tc>
          <w:tcPr>
            <w:tcW w:w="4077" w:type="dxa"/>
          </w:tcPr>
          <w:p w14:paraId="328AE1DB" w14:textId="77777777" w:rsidR="00C735A4" w:rsidRPr="007D0569" w:rsidRDefault="00CD78D8">
            <w:pPr>
              <w:ind w:left="180" w:right="57"/>
              <w:rPr>
                <w:szCs w:val="22"/>
              </w:rPr>
            </w:pPr>
            <w:r w:rsidRPr="007D0569">
              <w:rPr>
                <w:szCs w:val="22"/>
              </w:rPr>
              <w:t>Nenormali kepenų funkcija / nenormalūs kepenų funkcijos tyrimų duomenys</w:t>
            </w:r>
          </w:p>
        </w:tc>
        <w:tc>
          <w:tcPr>
            <w:tcW w:w="5209" w:type="dxa"/>
          </w:tcPr>
          <w:p w14:paraId="15075585" w14:textId="5E3938D7" w:rsidR="00C735A4" w:rsidRPr="007D0569" w:rsidRDefault="0091757A">
            <w:pPr>
              <w:tabs>
                <w:tab w:val="right" w:pos="845"/>
                <w:tab w:val="right" w:pos="1559"/>
              </w:tabs>
              <w:ind w:left="57" w:right="57"/>
              <w:jc w:val="center"/>
              <w:rPr>
                <w:szCs w:val="22"/>
              </w:rPr>
            </w:pPr>
            <w:r>
              <w:rPr>
                <w:szCs w:val="22"/>
              </w:rPr>
              <w:t>N</w:t>
            </w:r>
            <w:r w:rsidR="00CD78D8" w:rsidRPr="007D0569">
              <w:rPr>
                <w:szCs w:val="22"/>
              </w:rPr>
              <w:t>ežinomas</w:t>
            </w:r>
          </w:p>
        </w:tc>
      </w:tr>
      <w:tr w:rsidR="00C735A4" w:rsidRPr="007D0569" w14:paraId="0FCD92FD" w14:textId="77777777">
        <w:trPr>
          <w:jc w:val="center"/>
        </w:trPr>
        <w:tc>
          <w:tcPr>
            <w:tcW w:w="4077" w:type="dxa"/>
          </w:tcPr>
          <w:p w14:paraId="25829684" w14:textId="77777777" w:rsidR="00C735A4" w:rsidRPr="007D0569" w:rsidRDefault="00CD78D8">
            <w:pPr>
              <w:ind w:left="180" w:right="57"/>
              <w:rPr>
                <w:szCs w:val="22"/>
              </w:rPr>
            </w:pPr>
            <w:r w:rsidRPr="007D0569">
              <w:rPr>
                <w:szCs w:val="22"/>
              </w:rPr>
              <w:t>Alaninaminotransferazės aktyvumo padidėjimas</w:t>
            </w:r>
          </w:p>
        </w:tc>
        <w:tc>
          <w:tcPr>
            <w:tcW w:w="5209" w:type="dxa"/>
          </w:tcPr>
          <w:p w14:paraId="1DD5027F"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0254FF28" w14:textId="77777777">
        <w:trPr>
          <w:jc w:val="center"/>
        </w:trPr>
        <w:tc>
          <w:tcPr>
            <w:tcW w:w="4077" w:type="dxa"/>
          </w:tcPr>
          <w:p w14:paraId="5C8CA703" w14:textId="77777777" w:rsidR="00C735A4" w:rsidRPr="007D0569" w:rsidRDefault="00CD78D8">
            <w:pPr>
              <w:ind w:left="180" w:right="57"/>
              <w:rPr>
                <w:szCs w:val="22"/>
              </w:rPr>
            </w:pPr>
            <w:r w:rsidRPr="007D0569">
              <w:rPr>
                <w:szCs w:val="22"/>
              </w:rPr>
              <w:t>Aspartataminotransferazės aktyvumo padidėjimas</w:t>
            </w:r>
          </w:p>
        </w:tc>
        <w:tc>
          <w:tcPr>
            <w:tcW w:w="5209" w:type="dxa"/>
          </w:tcPr>
          <w:p w14:paraId="1AEFF349"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54CA6820" w14:textId="77777777">
        <w:trPr>
          <w:jc w:val="center"/>
        </w:trPr>
        <w:tc>
          <w:tcPr>
            <w:tcW w:w="4077" w:type="dxa"/>
          </w:tcPr>
          <w:p w14:paraId="11CD4786" w14:textId="77777777" w:rsidR="00C735A4" w:rsidRPr="007D0569" w:rsidRDefault="00CD78D8">
            <w:pPr>
              <w:ind w:left="180" w:right="57"/>
              <w:rPr>
                <w:szCs w:val="22"/>
              </w:rPr>
            </w:pPr>
            <w:r w:rsidRPr="007D0569">
              <w:rPr>
                <w:szCs w:val="22"/>
              </w:rPr>
              <w:t>Kepenų fermentų aktyvumo padidėjimas</w:t>
            </w:r>
          </w:p>
        </w:tc>
        <w:tc>
          <w:tcPr>
            <w:tcW w:w="5209" w:type="dxa"/>
          </w:tcPr>
          <w:p w14:paraId="0B3D96AF" w14:textId="77777777" w:rsidR="00C735A4" w:rsidRPr="007D0569" w:rsidRDefault="00CD78D8">
            <w:pPr>
              <w:tabs>
                <w:tab w:val="right" w:pos="845"/>
                <w:tab w:val="right" w:pos="1559"/>
              </w:tabs>
              <w:ind w:left="57" w:right="57"/>
              <w:jc w:val="center"/>
              <w:rPr>
                <w:szCs w:val="22"/>
              </w:rPr>
            </w:pPr>
            <w:r w:rsidRPr="007D0569">
              <w:rPr>
                <w:szCs w:val="22"/>
              </w:rPr>
              <w:t>Dažnas</w:t>
            </w:r>
          </w:p>
        </w:tc>
      </w:tr>
      <w:tr w:rsidR="00C735A4" w:rsidRPr="007D0569" w14:paraId="78DA4318" w14:textId="77777777">
        <w:trPr>
          <w:jc w:val="center"/>
        </w:trPr>
        <w:tc>
          <w:tcPr>
            <w:tcW w:w="4077" w:type="dxa"/>
          </w:tcPr>
          <w:p w14:paraId="7409886F" w14:textId="77777777" w:rsidR="00C735A4" w:rsidRPr="007D0569" w:rsidRDefault="00CD78D8">
            <w:pPr>
              <w:ind w:left="180" w:right="57"/>
              <w:rPr>
                <w:szCs w:val="22"/>
              </w:rPr>
            </w:pPr>
            <w:r w:rsidRPr="007D0569">
              <w:rPr>
                <w:szCs w:val="22"/>
              </w:rPr>
              <w:t>Hiperbilirubinemija</w:t>
            </w:r>
          </w:p>
        </w:tc>
        <w:tc>
          <w:tcPr>
            <w:tcW w:w="5209" w:type="dxa"/>
          </w:tcPr>
          <w:p w14:paraId="2CC41159"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682D3E9E" w14:textId="77777777">
        <w:trPr>
          <w:jc w:val="center"/>
        </w:trPr>
        <w:tc>
          <w:tcPr>
            <w:tcW w:w="9286" w:type="dxa"/>
            <w:gridSpan w:val="2"/>
          </w:tcPr>
          <w:p w14:paraId="684CDFA9" w14:textId="77777777" w:rsidR="00C735A4" w:rsidRPr="007D0569" w:rsidRDefault="00CD78D8">
            <w:pPr>
              <w:tabs>
                <w:tab w:val="right" w:pos="845"/>
                <w:tab w:val="right" w:pos="1559"/>
              </w:tabs>
              <w:ind w:right="57"/>
              <w:rPr>
                <w:szCs w:val="22"/>
              </w:rPr>
            </w:pPr>
            <w:r w:rsidRPr="007D0569">
              <w:rPr>
                <w:szCs w:val="22"/>
              </w:rPr>
              <w:t>Odos ir poodinio audinio sutrikimai</w:t>
            </w:r>
          </w:p>
        </w:tc>
      </w:tr>
      <w:tr w:rsidR="00C735A4" w:rsidRPr="007D0569" w14:paraId="376E33B4" w14:textId="77777777">
        <w:trPr>
          <w:jc w:val="center"/>
        </w:trPr>
        <w:tc>
          <w:tcPr>
            <w:tcW w:w="4077" w:type="dxa"/>
          </w:tcPr>
          <w:p w14:paraId="2AC826A4" w14:textId="77777777" w:rsidR="00C735A4" w:rsidRPr="007D0569" w:rsidRDefault="00CD78D8">
            <w:pPr>
              <w:ind w:left="180" w:right="57"/>
              <w:rPr>
                <w:szCs w:val="22"/>
              </w:rPr>
            </w:pPr>
            <w:r w:rsidRPr="007D0569">
              <w:rPr>
                <w:szCs w:val="22"/>
              </w:rPr>
              <w:t>Kraujavimas į odą</w:t>
            </w:r>
          </w:p>
        </w:tc>
        <w:tc>
          <w:tcPr>
            <w:tcW w:w="5209" w:type="dxa"/>
          </w:tcPr>
          <w:p w14:paraId="5B7F22FD"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3E299BC3" w14:textId="77777777">
        <w:trPr>
          <w:jc w:val="center"/>
        </w:trPr>
        <w:tc>
          <w:tcPr>
            <w:tcW w:w="4077" w:type="dxa"/>
          </w:tcPr>
          <w:p w14:paraId="19C25A88" w14:textId="77777777" w:rsidR="00C735A4" w:rsidRPr="007D0569" w:rsidRDefault="00CD78D8">
            <w:pPr>
              <w:ind w:left="180" w:right="57"/>
              <w:rPr>
                <w:szCs w:val="22"/>
              </w:rPr>
            </w:pPr>
            <w:r w:rsidRPr="007D0569">
              <w:rPr>
                <w:szCs w:val="22"/>
              </w:rPr>
              <w:t>Alopecija</w:t>
            </w:r>
          </w:p>
        </w:tc>
        <w:tc>
          <w:tcPr>
            <w:tcW w:w="5209" w:type="dxa"/>
          </w:tcPr>
          <w:p w14:paraId="5017DA96" w14:textId="77777777" w:rsidR="00C735A4" w:rsidRPr="007D0569" w:rsidRDefault="00CD78D8">
            <w:pPr>
              <w:tabs>
                <w:tab w:val="right" w:pos="845"/>
                <w:tab w:val="right" w:pos="1559"/>
              </w:tabs>
              <w:ind w:left="57" w:right="57"/>
              <w:jc w:val="center"/>
              <w:rPr>
                <w:szCs w:val="22"/>
              </w:rPr>
            </w:pPr>
            <w:r w:rsidRPr="007D0569">
              <w:rPr>
                <w:szCs w:val="22"/>
              </w:rPr>
              <w:t>Dažnas</w:t>
            </w:r>
          </w:p>
        </w:tc>
      </w:tr>
      <w:tr w:rsidR="00C735A4" w:rsidRPr="007D0569" w14:paraId="61B11357" w14:textId="77777777">
        <w:trPr>
          <w:jc w:val="center"/>
        </w:trPr>
        <w:tc>
          <w:tcPr>
            <w:tcW w:w="9286" w:type="dxa"/>
            <w:gridSpan w:val="2"/>
          </w:tcPr>
          <w:p w14:paraId="5D495790" w14:textId="77777777" w:rsidR="00C735A4" w:rsidRPr="007D0569" w:rsidRDefault="00CD78D8">
            <w:pPr>
              <w:tabs>
                <w:tab w:val="right" w:pos="845"/>
                <w:tab w:val="right" w:pos="1559"/>
                <w:tab w:val="left" w:pos="2300"/>
              </w:tabs>
              <w:ind w:right="57"/>
              <w:rPr>
                <w:szCs w:val="22"/>
              </w:rPr>
            </w:pPr>
            <w:r w:rsidRPr="007D0569">
              <w:rPr>
                <w:szCs w:val="22"/>
              </w:rPr>
              <w:t>Skeleto, raumenų ir jungiamojo audinio sutrikimai</w:t>
            </w:r>
          </w:p>
        </w:tc>
      </w:tr>
      <w:tr w:rsidR="00C735A4" w:rsidRPr="007D0569" w14:paraId="2D787CF1" w14:textId="77777777">
        <w:trPr>
          <w:jc w:val="center"/>
        </w:trPr>
        <w:tc>
          <w:tcPr>
            <w:tcW w:w="4077" w:type="dxa"/>
          </w:tcPr>
          <w:p w14:paraId="613FDD40" w14:textId="77777777" w:rsidR="00C735A4" w:rsidRPr="007D0569" w:rsidRDefault="00CD78D8">
            <w:pPr>
              <w:ind w:left="180" w:right="57"/>
              <w:rPr>
                <w:szCs w:val="22"/>
              </w:rPr>
            </w:pPr>
            <w:r w:rsidRPr="007D0569">
              <w:rPr>
                <w:szCs w:val="22"/>
              </w:rPr>
              <w:t>Hemartrozė</w:t>
            </w:r>
          </w:p>
        </w:tc>
        <w:tc>
          <w:tcPr>
            <w:tcW w:w="5209" w:type="dxa"/>
          </w:tcPr>
          <w:p w14:paraId="6A17C89F" w14:textId="54466A3E" w:rsidR="00C735A4" w:rsidRPr="007D0569" w:rsidRDefault="0091757A">
            <w:pPr>
              <w:tabs>
                <w:tab w:val="right" w:pos="845"/>
                <w:tab w:val="right" w:pos="1559"/>
              </w:tabs>
              <w:ind w:left="57" w:right="57"/>
              <w:jc w:val="center"/>
              <w:rPr>
                <w:szCs w:val="22"/>
              </w:rPr>
            </w:pPr>
            <w:r>
              <w:rPr>
                <w:szCs w:val="22"/>
              </w:rPr>
              <w:t>N</w:t>
            </w:r>
            <w:r w:rsidR="00CD78D8" w:rsidRPr="007D0569">
              <w:rPr>
                <w:szCs w:val="22"/>
              </w:rPr>
              <w:t>ežinomas</w:t>
            </w:r>
          </w:p>
        </w:tc>
      </w:tr>
      <w:tr w:rsidR="00C735A4" w:rsidRPr="007D0569" w14:paraId="66CF9D62" w14:textId="77777777">
        <w:trPr>
          <w:jc w:val="center"/>
        </w:trPr>
        <w:tc>
          <w:tcPr>
            <w:tcW w:w="9286" w:type="dxa"/>
            <w:gridSpan w:val="2"/>
          </w:tcPr>
          <w:p w14:paraId="025DE2BA" w14:textId="77777777" w:rsidR="00C735A4" w:rsidRPr="007D0569" w:rsidRDefault="00CD78D8">
            <w:pPr>
              <w:tabs>
                <w:tab w:val="right" w:pos="845"/>
                <w:tab w:val="right" w:pos="1559"/>
              </w:tabs>
              <w:ind w:right="57"/>
              <w:rPr>
                <w:szCs w:val="22"/>
              </w:rPr>
            </w:pPr>
            <w:r w:rsidRPr="007D0569">
              <w:rPr>
                <w:szCs w:val="22"/>
              </w:rPr>
              <w:t>Inkstų ir šlapimo takų sutrikimai</w:t>
            </w:r>
          </w:p>
        </w:tc>
      </w:tr>
      <w:tr w:rsidR="00C735A4" w:rsidRPr="007D0569" w14:paraId="1A75FAC2" w14:textId="77777777">
        <w:trPr>
          <w:jc w:val="center"/>
        </w:trPr>
        <w:tc>
          <w:tcPr>
            <w:tcW w:w="4077" w:type="dxa"/>
          </w:tcPr>
          <w:p w14:paraId="45D5B210" w14:textId="77777777" w:rsidR="00C735A4" w:rsidRPr="007D0569" w:rsidRDefault="00CD78D8">
            <w:pPr>
              <w:ind w:left="180" w:right="57"/>
              <w:rPr>
                <w:szCs w:val="22"/>
              </w:rPr>
            </w:pPr>
            <w:r w:rsidRPr="007D0569">
              <w:rPr>
                <w:szCs w:val="22"/>
              </w:rPr>
              <w:t>Kraujavimas iš lyties ir šlapimo organų, įskaitant hematuriją</w:t>
            </w:r>
          </w:p>
        </w:tc>
        <w:tc>
          <w:tcPr>
            <w:tcW w:w="5209" w:type="dxa"/>
          </w:tcPr>
          <w:p w14:paraId="321CEB27"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11E387EC" w14:textId="77777777">
        <w:trPr>
          <w:jc w:val="center"/>
        </w:trPr>
        <w:tc>
          <w:tcPr>
            <w:tcW w:w="9286" w:type="dxa"/>
            <w:gridSpan w:val="2"/>
          </w:tcPr>
          <w:p w14:paraId="3B2191CF" w14:textId="77777777" w:rsidR="00C735A4" w:rsidRPr="007D0569" w:rsidRDefault="00CD78D8">
            <w:pPr>
              <w:tabs>
                <w:tab w:val="right" w:pos="845"/>
                <w:tab w:val="right" w:pos="1559"/>
              </w:tabs>
              <w:rPr>
                <w:szCs w:val="22"/>
              </w:rPr>
            </w:pPr>
            <w:r w:rsidRPr="007D0569">
              <w:rPr>
                <w:szCs w:val="22"/>
              </w:rPr>
              <w:t>Bendrieji sutrikimai ir vartojimo vietos pažeidimai</w:t>
            </w:r>
          </w:p>
        </w:tc>
      </w:tr>
      <w:tr w:rsidR="00C735A4" w:rsidRPr="007D0569" w14:paraId="23DF8CA5" w14:textId="77777777">
        <w:trPr>
          <w:jc w:val="center"/>
        </w:trPr>
        <w:tc>
          <w:tcPr>
            <w:tcW w:w="4077" w:type="dxa"/>
          </w:tcPr>
          <w:p w14:paraId="60E2146A" w14:textId="77777777" w:rsidR="00C735A4" w:rsidRPr="007D0569" w:rsidRDefault="00CD78D8">
            <w:pPr>
              <w:ind w:left="180" w:right="57"/>
              <w:rPr>
                <w:szCs w:val="22"/>
              </w:rPr>
            </w:pPr>
            <w:r w:rsidRPr="007D0569">
              <w:rPr>
                <w:szCs w:val="22"/>
              </w:rPr>
              <w:t>Kraujavimas iš injekcijos vietos</w:t>
            </w:r>
          </w:p>
        </w:tc>
        <w:tc>
          <w:tcPr>
            <w:tcW w:w="5209" w:type="dxa"/>
          </w:tcPr>
          <w:p w14:paraId="5C3622BD" w14:textId="2C66BA12" w:rsidR="00C735A4" w:rsidRPr="007D0569" w:rsidRDefault="0091757A">
            <w:pPr>
              <w:tabs>
                <w:tab w:val="right" w:pos="845"/>
                <w:tab w:val="right" w:pos="1559"/>
              </w:tabs>
              <w:ind w:left="57" w:right="57"/>
              <w:jc w:val="center"/>
              <w:rPr>
                <w:szCs w:val="22"/>
              </w:rPr>
            </w:pPr>
            <w:r>
              <w:rPr>
                <w:szCs w:val="22"/>
              </w:rPr>
              <w:t>N</w:t>
            </w:r>
            <w:r w:rsidR="00CD78D8" w:rsidRPr="007D0569">
              <w:rPr>
                <w:szCs w:val="22"/>
              </w:rPr>
              <w:t>ežinomas</w:t>
            </w:r>
          </w:p>
        </w:tc>
      </w:tr>
      <w:tr w:rsidR="00C735A4" w:rsidRPr="007D0569" w14:paraId="14908CBB" w14:textId="77777777">
        <w:trPr>
          <w:jc w:val="center"/>
        </w:trPr>
        <w:tc>
          <w:tcPr>
            <w:tcW w:w="4077" w:type="dxa"/>
          </w:tcPr>
          <w:p w14:paraId="52236391" w14:textId="77777777" w:rsidR="00C735A4" w:rsidRPr="007D0569" w:rsidRDefault="00CD78D8">
            <w:pPr>
              <w:ind w:left="180" w:right="57"/>
              <w:rPr>
                <w:szCs w:val="22"/>
              </w:rPr>
            </w:pPr>
            <w:r w:rsidRPr="007D0569">
              <w:rPr>
                <w:szCs w:val="22"/>
              </w:rPr>
              <w:t>Kraujavimas iš kateterio vietos</w:t>
            </w:r>
          </w:p>
        </w:tc>
        <w:tc>
          <w:tcPr>
            <w:tcW w:w="5209" w:type="dxa"/>
          </w:tcPr>
          <w:p w14:paraId="32AF9269" w14:textId="7BFD0D71" w:rsidR="00C735A4" w:rsidRPr="007D0569" w:rsidRDefault="0091757A">
            <w:pPr>
              <w:tabs>
                <w:tab w:val="right" w:pos="845"/>
                <w:tab w:val="right" w:pos="1559"/>
              </w:tabs>
              <w:ind w:left="57" w:right="57"/>
              <w:jc w:val="center"/>
              <w:rPr>
                <w:szCs w:val="22"/>
              </w:rPr>
            </w:pPr>
            <w:r>
              <w:rPr>
                <w:szCs w:val="22"/>
              </w:rPr>
              <w:t>N</w:t>
            </w:r>
            <w:r w:rsidR="00CD78D8" w:rsidRPr="007D0569">
              <w:rPr>
                <w:szCs w:val="22"/>
              </w:rPr>
              <w:t>ežinomas</w:t>
            </w:r>
          </w:p>
        </w:tc>
      </w:tr>
      <w:tr w:rsidR="00C735A4" w:rsidRPr="007D0569" w14:paraId="55D2E7D5" w14:textId="77777777">
        <w:trPr>
          <w:jc w:val="center"/>
        </w:trPr>
        <w:tc>
          <w:tcPr>
            <w:tcW w:w="9286" w:type="dxa"/>
            <w:gridSpan w:val="2"/>
          </w:tcPr>
          <w:p w14:paraId="08739976" w14:textId="77777777" w:rsidR="00C735A4" w:rsidRPr="007D0569" w:rsidRDefault="00CD78D8">
            <w:pPr>
              <w:tabs>
                <w:tab w:val="right" w:pos="845"/>
                <w:tab w:val="right" w:pos="1559"/>
              </w:tabs>
              <w:rPr>
                <w:szCs w:val="22"/>
              </w:rPr>
            </w:pPr>
            <w:r w:rsidRPr="007D0569">
              <w:rPr>
                <w:szCs w:val="22"/>
              </w:rPr>
              <w:t>Sužalojimai, apsinuodijimai ir procedūrų komplikacijos</w:t>
            </w:r>
          </w:p>
        </w:tc>
      </w:tr>
      <w:tr w:rsidR="00C735A4" w:rsidRPr="007D0569" w14:paraId="275BF659" w14:textId="77777777">
        <w:trPr>
          <w:jc w:val="center"/>
        </w:trPr>
        <w:tc>
          <w:tcPr>
            <w:tcW w:w="4077" w:type="dxa"/>
          </w:tcPr>
          <w:p w14:paraId="1714B76A" w14:textId="77777777" w:rsidR="00C735A4" w:rsidRPr="007D0569" w:rsidRDefault="00CD78D8">
            <w:pPr>
              <w:ind w:left="180" w:right="57"/>
              <w:rPr>
                <w:szCs w:val="22"/>
              </w:rPr>
            </w:pPr>
            <w:r w:rsidRPr="007D0569">
              <w:rPr>
                <w:szCs w:val="22"/>
              </w:rPr>
              <w:t>Trauminis kraujavimas</w:t>
            </w:r>
          </w:p>
        </w:tc>
        <w:tc>
          <w:tcPr>
            <w:tcW w:w="5209" w:type="dxa"/>
          </w:tcPr>
          <w:p w14:paraId="10CD199A"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11554FDF" w14:textId="77777777">
        <w:trPr>
          <w:trHeight w:val="47"/>
          <w:jc w:val="center"/>
        </w:trPr>
        <w:tc>
          <w:tcPr>
            <w:tcW w:w="4077" w:type="dxa"/>
          </w:tcPr>
          <w:p w14:paraId="0E06802A" w14:textId="77777777" w:rsidR="00C735A4" w:rsidRPr="007D0569" w:rsidRDefault="00CD78D8">
            <w:pPr>
              <w:ind w:left="180" w:right="57"/>
              <w:rPr>
                <w:szCs w:val="22"/>
              </w:rPr>
            </w:pPr>
            <w:r w:rsidRPr="007D0569">
              <w:rPr>
                <w:szCs w:val="22"/>
              </w:rPr>
              <w:t>Kraujavimas iš pjūvio vietos</w:t>
            </w:r>
          </w:p>
        </w:tc>
        <w:tc>
          <w:tcPr>
            <w:tcW w:w="5209" w:type="dxa"/>
          </w:tcPr>
          <w:p w14:paraId="2A6F77D7" w14:textId="35F99E24" w:rsidR="00C735A4" w:rsidRPr="007D0569" w:rsidRDefault="0091757A">
            <w:pPr>
              <w:tabs>
                <w:tab w:val="right" w:pos="845"/>
                <w:tab w:val="right" w:pos="1559"/>
              </w:tabs>
              <w:ind w:left="57" w:right="57"/>
              <w:jc w:val="center"/>
              <w:rPr>
                <w:szCs w:val="22"/>
              </w:rPr>
            </w:pPr>
            <w:r>
              <w:rPr>
                <w:szCs w:val="22"/>
              </w:rPr>
              <w:t>N</w:t>
            </w:r>
            <w:r w:rsidR="00CD78D8" w:rsidRPr="007D0569">
              <w:rPr>
                <w:szCs w:val="22"/>
              </w:rPr>
              <w:t>ežinomas</w:t>
            </w:r>
          </w:p>
        </w:tc>
      </w:tr>
    </w:tbl>
    <w:p w14:paraId="10E5CC8C" w14:textId="77777777" w:rsidR="00C735A4" w:rsidRPr="007D0569" w:rsidRDefault="00C735A4">
      <w:pPr>
        <w:autoSpaceDE w:val="0"/>
        <w:autoSpaceDN w:val="0"/>
        <w:adjustRightInd w:val="0"/>
        <w:rPr>
          <w:szCs w:val="22"/>
        </w:rPr>
      </w:pPr>
    </w:p>
    <w:p w14:paraId="5AE4C29E" w14:textId="77777777" w:rsidR="00C735A4" w:rsidRPr="007D0569" w:rsidRDefault="00CD78D8">
      <w:pPr>
        <w:keepNext/>
        <w:keepLines/>
        <w:jc w:val="both"/>
        <w:rPr>
          <w:i/>
          <w:iCs/>
          <w:szCs w:val="22"/>
          <w:u w:val="single"/>
        </w:rPr>
      </w:pPr>
      <w:r w:rsidRPr="007D0569">
        <w:rPr>
          <w:i/>
          <w:szCs w:val="22"/>
          <w:u w:val="single"/>
        </w:rPr>
        <w:t>Kraujavimo reakcijos</w:t>
      </w:r>
    </w:p>
    <w:p w14:paraId="150B043D" w14:textId="77777777" w:rsidR="00C735A4" w:rsidRPr="007D0569" w:rsidRDefault="00C735A4">
      <w:pPr>
        <w:keepNext/>
        <w:keepLines/>
        <w:autoSpaceDE w:val="0"/>
        <w:autoSpaceDN w:val="0"/>
        <w:adjustRightInd w:val="0"/>
        <w:rPr>
          <w:szCs w:val="22"/>
        </w:rPr>
      </w:pPr>
    </w:p>
    <w:p w14:paraId="62AE4DA8" w14:textId="0C3EE8F5" w:rsidR="00C735A4" w:rsidRPr="007D0569" w:rsidRDefault="00CD78D8">
      <w:pPr>
        <w:keepNext/>
        <w:keepLines/>
        <w:autoSpaceDE w:val="0"/>
        <w:autoSpaceDN w:val="0"/>
        <w:adjustRightInd w:val="0"/>
        <w:rPr>
          <w:szCs w:val="22"/>
        </w:rPr>
      </w:pPr>
      <w:r w:rsidRPr="007D0569">
        <w:rPr>
          <w:szCs w:val="22"/>
        </w:rPr>
        <w:t>Dviej</w:t>
      </w:r>
      <w:r w:rsidR="00B131C4">
        <w:rPr>
          <w:szCs w:val="22"/>
        </w:rPr>
        <w:t>ų</w:t>
      </w:r>
      <w:r w:rsidRPr="007D0569">
        <w:rPr>
          <w:szCs w:val="22"/>
        </w:rPr>
        <w:t xml:space="preserve"> III fazės tyrim</w:t>
      </w:r>
      <w:r w:rsidR="00B131C4">
        <w:rPr>
          <w:szCs w:val="22"/>
        </w:rPr>
        <w:t>ų</w:t>
      </w:r>
      <w:r w:rsidRPr="007D0569">
        <w:rPr>
          <w:szCs w:val="22"/>
        </w:rPr>
        <w:t xml:space="preserve"> met</w:t>
      </w:r>
      <w:r w:rsidR="00B131C4">
        <w:rPr>
          <w:szCs w:val="22"/>
        </w:rPr>
        <w:t>u, kai</w:t>
      </w:r>
      <w:r w:rsidRPr="007D0569">
        <w:rPr>
          <w:szCs w:val="22"/>
        </w:rPr>
        <w:t xml:space="preserve"> vaistini</w:t>
      </w:r>
      <w:r w:rsidR="002F19FE">
        <w:rPr>
          <w:szCs w:val="22"/>
        </w:rPr>
        <w:t>o</w:t>
      </w:r>
      <w:r w:rsidRPr="007D0569">
        <w:rPr>
          <w:szCs w:val="22"/>
        </w:rPr>
        <w:t xml:space="preserve"> preparat</w:t>
      </w:r>
      <w:r w:rsidR="002F19FE">
        <w:rPr>
          <w:szCs w:val="22"/>
        </w:rPr>
        <w:t>o</w:t>
      </w:r>
      <w:r w:rsidRPr="007D0569">
        <w:rPr>
          <w:szCs w:val="22"/>
        </w:rPr>
        <w:t xml:space="preserve"> </w:t>
      </w:r>
      <w:r w:rsidR="00B131C4">
        <w:rPr>
          <w:szCs w:val="22"/>
        </w:rPr>
        <w:t xml:space="preserve">buvo </w:t>
      </w:r>
      <w:r w:rsidRPr="007D0569">
        <w:rPr>
          <w:szCs w:val="22"/>
        </w:rPr>
        <w:t>skir</w:t>
      </w:r>
      <w:r w:rsidR="00B131C4">
        <w:rPr>
          <w:szCs w:val="22"/>
        </w:rPr>
        <w:t>iam</w:t>
      </w:r>
      <w:r w:rsidRPr="007D0569">
        <w:rPr>
          <w:szCs w:val="22"/>
        </w:rPr>
        <w:t xml:space="preserve">a VTE gydymo ir VTE pasikartojimo profilaktikos indikacijai vaikams, 7 pacientai (2,1 %) patyrė </w:t>
      </w:r>
      <w:r w:rsidR="00C1223D">
        <w:rPr>
          <w:szCs w:val="22"/>
        </w:rPr>
        <w:t>didžiojo</w:t>
      </w:r>
      <w:r w:rsidRPr="007D0569">
        <w:rPr>
          <w:szCs w:val="22"/>
        </w:rPr>
        <w:t xml:space="preserve"> kraujavimo reiški</w:t>
      </w:r>
      <w:r w:rsidR="00B131C4">
        <w:rPr>
          <w:szCs w:val="22"/>
        </w:rPr>
        <w:t>ni</w:t>
      </w:r>
      <w:r w:rsidR="002F19FE">
        <w:rPr>
          <w:szCs w:val="22"/>
        </w:rPr>
        <w:t>ų</w:t>
      </w:r>
      <w:r w:rsidRPr="007D0569">
        <w:rPr>
          <w:szCs w:val="22"/>
        </w:rPr>
        <w:t>, 5 pacientai (1,5 %) – kliniškai reikšmingo ne</w:t>
      </w:r>
      <w:r w:rsidR="00C1223D">
        <w:rPr>
          <w:szCs w:val="22"/>
        </w:rPr>
        <w:t xml:space="preserve"> didžiojo</w:t>
      </w:r>
      <w:r w:rsidRPr="007D0569">
        <w:rPr>
          <w:szCs w:val="22"/>
        </w:rPr>
        <w:t xml:space="preserve"> kraujavimo reiškin</w:t>
      </w:r>
      <w:r w:rsidR="00B131C4">
        <w:rPr>
          <w:szCs w:val="22"/>
        </w:rPr>
        <w:t>i</w:t>
      </w:r>
      <w:r w:rsidR="002F19FE">
        <w:rPr>
          <w:szCs w:val="22"/>
        </w:rPr>
        <w:t>ų</w:t>
      </w:r>
      <w:r w:rsidRPr="007D0569">
        <w:rPr>
          <w:szCs w:val="22"/>
        </w:rPr>
        <w:t xml:space="preserve"> ir 75 pacientai (22,9 %) lengvo kraujavimo reiškin</w:t>
      </w:r>
      <w:r w:rsidR="00B131C4">
        <w:rPr>
          <w:szCs w:val="22"/>
        </w:rPr>
        <w:t>i</w:t>
      </w:r>
      <w:r w:rsidR="002F19FE">
        <w:rPr>
          <w:szCs w:val="22"/>
        </w:rPr>
        <w:t>ų</w:t>
      </w:r>
      <w:r w:rsidRPr="007D0569">
        <w:rPr>
          <w:szCs w:val="22"/>
        </w:rPr>
        <w:t xml:space="preserve">. Kraujavimo reiškinių dažnis bendrai buvo didesnis vyriausio amžiaus grupėje (nuo 12 iki &lt; 18 metų: 28,6 %) nei jaunesnio amžiaus grupėse (nuo gimimo iki &lt; 2 metų: 23,3 %; nuo 2 iki &lt; 12 metų: 16,2 %). </w:t>
      </w:r>
      <w:r w:rsidR="00C1223D">
        <w:rPr>
          <w:szCs w:val="22"/>
        </w:rPr>
        <w:t>Didysis</w:t>
      </w:r>
      <w:r w:rsidRPr="007D0569">
        <w:rPr>
          <w:szCs w:val="22"/>
        </w:rPr>
        <w:t xml:space="preserve"> arba sunkus kraujavimas, nepaisant vietos, gali sukelti neįgalumą, pavojų gyvybei ar mirtį.</w:t>
      </w:r>
    </w:p>
    <w:p w14:paraId="53E61A65" w14:textId="77777777" w:rsidR="00C735A4" w:rsidRPr="007D0569" w:rsidRDefault="00C735A4">
      <w:pPr>
        <w:widowControl w:val="0"/>
        <w:autoSpaceDE w:val="0"/>
        <w:autoSpaceDN w:val="0"/>
        <w:rPr>
          <w:szCs w:val="22"/>
          <w:lang w:eastAsia="de-DE"/>
        </w:rPr>
      </w:pPr>
    </w:p>
    <w:p w14:paraId="3D8F71E7" w14:textId="77777777" w:rsidR="00C735A4" w:rsidRPr="007D0569" w:rsidRDefault="00CD78D8">
      <w:pPr>
        <w:widowControl w:val="0"/>
        <w:tabs>
          <w:tab w:val="left" w:pos="1080"/>
        </w:tabs>
        <w:autoSpaceDE w:val="0"/>
        <w:autoSpaceDN w:val="0"/>
        <w:ind w:left="1080" w:hanging="1080"/>
        <w:rPr>
          <w:szCs w:val="22"/>
          <w:u w:val="single"/>
        </w:rPr>
      </w:pPr>
      <w:r w:rsidRPr="007D0569">
        <w:rPr>
          <w:szCs w:val="22"/>
          <w:u w:val="single"/>
        </w:rPr>
        <w:t>Pranešimas apie įtariamas nepageidaujamas reakcijas</w:t>
      </w:r>
    </w:p>
    <w:p w14:paraId="43118342" w14:textId="77777777" w:rsidR="00C735A4" w:rsidRPr="007D0569" w:rsidRDefault="00C735A4">
      <w:pPr>
        <w:widowControl w:val="0"/>
        <w:autoSpaceDE w:val="0"/>
        <w:autoSpaceDN w:val="0"/>
        <w:rPr>
          <w:szCs w:val="22"/>
        </w:rPr>
      </w:pPr>
    </w:p>
    <w:p w14:paraId="11E55ABD" w14:textId="61EA6908" w:rsidR="00C735A4" w:rsidRPr="007D0569" w:rsidRDefault="003A41D4">
      <w:pPr>
        <w:widowControl w:val="0"/>
        <w:autoSpaceDE w:val="0"/>
        <w:autoSpaceDN w:val="0"/>
        <w:rPr>
          <w:szCs w:val="22"/>
        </w:rPr>
      </w:pPr>
      <w:r w:rsidRPr="005D554B">
        <w:rPr>
          <w:noProof/>
          <w:snapToGrid w:val="0"/>
          <w:szCs w:val="24"/>
        </w:rPr>
        <w:t>Svarbu pranešti apie įtariamas nepageidaujamas reakcijas, pastebėtas po vaistinio preparato registracijos, nes tai leidžia nuolat stebėti vaistinio preparato naudos ir rizikos santykį.</w:t>
      </w:r>
      <w:r w:rsidRPr="005D554B">
        <w:rPr>
          <w:snapToGrid w:val="0"/>
          <w:szCs w:val="24"/>
        </w:rPr>
        <w:t xml:space="preserve"> </w:t>
      </w:r>
      <w:r w:rsidR="00834329" w:rsidRPr="00834329">
        <w:rPr>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834329" w:rsidRPr="00834329">
        <w:rPr>
          <w:szCs w:val="22"/>
          <w:u w:val="single"/>
        </w:rPr>
        <w:t>https://vvkt.lrv.lt/lt/</w:t>
      </w:r>
      <w:r w:rsidR="00834329" w:rsidRPr="00834329">
        <w:rPr>
          <w:szCs w:val="22"/>
        </w:rPr>
        <w:t xml:space="preserve"> nurodytais būdais.</w:t>
      </w:r>
    </w:p>
    <w:p w14:paraId="26D6BD62" w14:textId="77777777" w:rsidR="00C735A4" w:rsidRPr="007D0569" w:rsidRDefault="00C735A4">
      <w:pPr>
        <w:widowControl w:val="0"/>
        <w:tabs>
          <w:tab w:val="left" w:pos="1080"/>
        </w:tabs>
        <w:autoSpaceDE w:val="0"/>
        <w:autoSpaceDN w:val="0"/>
        <w:ind w:left="1080" w:hanging="1080"/>
        <w:rPr>
          <w:szCs w:val="22"/>
          <w:lang w:eastAsia="de-DE"/>
        </w:rPr>
      </w:pPr>
    </w:p>
    <w:p w14:paraId="172C1F56" w14:textId="77777777" w:rsidR="00C735A4" w:rsidRPr="007D0569" w:rsidRDefault="00CD78D8">
      <w:pPr>
        <w:keepNext/>
        <w:ind w:left="567" w:hanging="567"/>
        <w:rPr>
          <w:szCs w:val="22"/>
        </w:rPr>
      </w:pPr>
      <w:r w:rsidRPr="007D0569">
        <w:rPr>
          <w:b/>
          <w:szCs w:val="22"/>
        </w:rPr>
        <w:t>4.9</w:t>
      </w:r>
      <w:r w:rsidRPr="007D0569">
        <w:rPr>
          <w:b/>
          <w:szCs w:val="22"/>
        </w:rPr>
        <w:tab/>
        <w:t>Perdozavimas</w:t>
      </w:r>
    </w:p>
    <w:p w14:paraId="12BAEBB4" w14:textId="77777777" w:rsidR="00C735A4" w:rsidRPr="007D0569" w:rsidRDefault="00C735A4">
      <w:pPr>
        <w:keepNext/>
        <w:jc w:val="both"/>
        <w:rPr>
          <w:szCs w:val="22"/>
        </w:rPr>
      </w:pPr>
    </w:p>
    <w:p w14:paraId="27F11A7B" w14:textId="77777777" w:rsidR="00C735A4" w:rsidRPr="007D0569" w:rsidRDefault="00CD78D8">
      <w:pPr>
        <w:keepNext/>
        <w:tabs>
          <w:tab w:val="left" w:pos="7920"/>
        </w:tabs>
        <w:rPr>
          <w:szCs w:val="22"/>
        </w:rPr>
      </w:pPr>
      <w:r w:rsidRPr="007D0569">
        <w:rPr>
          <w:szCs w:val="22"/>
        </w:rPr>
        <w:t>Didesnės už rekomenduojamas dabigatrano eteksilato dozės didina kraujavimo riziką.</w:t>
      </w:r>
    </w:p>
    <w:p w14:paraId="67919C1A" w14:textId="77777777" w:rsidR="00C735A4" w:rsidRPr="007D0569" w:rsidRDefault="00C735A4">
      <w:pPr>
        <w:keepNext/>
        <w:tabs>
          <w:tab w:val="left" w:pos="7920"/>
        </w:tabs>
        <w:rPr>
          <w:szCs w:val="22"/>
        </w:rPr>
      </w:pPr>
    </w:p>
    <w:p w14:paraId="581E6CDB" w14:textId="385B1B3B" w:rsidR="00C735A4" w:rsidRPr="007D0569" w:rsidRDefault="00CD78D8">
      <w:pPr>
        <w:keepNext/>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autoSpaceDE w:val="0"/>
        <w:autoSpaceDN w:val="0"/>
        <w:adjustRightInd w:val="0"/>
        <w:rPr>
          <w:szCs w:val="22"/>
        </w:rPr>
      </w:pPr>
      <w:r w:rsidRPr="007D0569">
        <w:rPr>
          <w:szCs w:val="22"/>
        </w:rPr>
        <w:t xml:space="preserve">Įtarus, kad vaistinio preparato perdozuota, kraujavimo riziką nustatyti gali padėti kraujo krešėjimo tyrimai (žr. 4.4 ir 5.1 skyrius). Kalibruotas kiekybinis PTL tyrimas arba kartotinis PTL matavimas leidžia numatyti laiką, kada </w:t>
      </w:r>
      <w:r w:rsidR="00AE6E16">
        <w:rPr>
          <w:szCs w:val="22"/>
        </w:rPr>
        <w:t>bus pasiekta</w:t>
      </w:r>
      <w:r w:rsidRPr="007D0569">
        <w:rPr>
          <w:szCs w:val="22"/>
        </w:rPr>
        <w:t xml:space="preserve"> tam tikra dabigatrano </w:t>
      </w:r>
      <w:r w:rsidR="00AE6E16">
        <w:rPr>
          <w:szCs w:val="22"/>
        </w:rPr>
        <w:t>koncentracija</w:t>
      </w:r>
      <w:r w:rsidRPr="007D0569">
        <w:rPr>
          <w:szCs w:val="22"/>
        </w:rPr>
        <w:t xml:space="preserve"> (žr. 5.1 skyrių) ir kada būtina imtis papildomų priemonių, pvz., atlikti dializę.</w:t>
      </w:r>
    </w:p>
    <w:p w14:paraId="2242FE7A" w14:textId="77777777" w:rsidR="00C735A4" w:rsidRPr="007D0569" w:rsidRDefault="00C735A4">
      <w:pPr>
        <w:tabs>
          <w:tab w:val="left" w:pos="7920"/>
        </w:tabs>
        <w:rPr>
          <w:szCs w:val="22"/>
        </w:rPr>
      </w:pPr>
    </w:p>
    <w:p w14:paraId="7F295DE4" w14:textId="1A308825" w:rsidR="00C735A4" w:rsidRPr="007D0569" w:rsidRDefault="00CD78D8">
      <w:pPr>
        <w:rPr>
          <w:szCs w:val="22"/>
        </w:rPr>
      </w:pPr>
      <w:r w:rsidRPr="007D0569">
        <w:rPr>
          <w:szCs w:val="22"/>
        </w:rPr>
        <w:t xml:space="preserve">Jeigu antikoaguliacinis poveikis per stiprus, gali reikėti </w:t>
      </w:r>
      <w:r w:rsidR="00AE6E16">
        <w:rPr>
          <w:szCs w:val="22"/>
        </w:rPr>
        <w:t xml:space="preserve">laikinai nutraukti </w:t>
      </w:r>
      <w:r w:rsidRPr="007D0569">
        <w:rPr>
          <w:szCs w:val="22"/>
        </w:rPr>
        <w:t>gydymą dabigatranu eteksilatu. Kadangi dabigatranas daugiausiai išskiriamas per inkstus, būtina palaikyti pakankamą diurezę. Prie kraujo plazmos baltymų dabigatrano prisijungia mažai, todėl iš organizmo jį galima pašalinti dialize. Klinikinės patirties, įrodančios tokios procedūros naudingumą, klinikinių tyrimų metu sukaupta mažai (žr. 5.2 skyrių).</w:t>
      </w:r>
    </w:p>
    <w:p w14:paraId="7103F048" w14:textId="77777777" w:rsidR="00C735A4" w:rsidRPr="007D0569" w:rsidRDefault="00C735A4">
      <w:pPr>
        <w:rPr>
          <w:szCs w:val="22"/>
        </w:rPr>
      </w:pPr>
    </w:p>
    <w:p w14:paraId="3F25EF1F" w14:textId="01B8605C" w:rsidR="00C735A4" w:rsidRPr="007D0569" w:rsidRDefault="00CD78D8">
      <w:pPr>
        <w:keepNext/>
        <w:tabs>
          <w:tab w:val="left" w:pos="7920"/>
        </w:tabs>
        <w:rPr>
          <w:szCs w:val="22"/>
          <w:u w:val="single"/>
        </w:rPr>
      </w:pPr>
      <w:r w:rsidRPr="007D0569">
        <w:rPr>
          <w:szCs w:val="22"/>
          <w:u w:val="single"/>
        </w:rPr>
        <w:t xml:space="preserve">Kraujavimo komplikacijų </w:t>
      </w:r>
      <w:r w:rsidR="00AE6E16">
        <w:rPr>
          <w:szCs w:val="22"/>
          <w:u w:val="single"/>
        </w:rPr>
        <w:t>gydymas</w:t>
      </w:r>
    </w:p>
    <w:p w14:paraId="2D534092" w14:textId="77777777" w:rsidR="00C735A4" w:rsidRPr="007D0569" w:rsidRDefault="00C735A4">
      <w:pPr>
        <w:keepNext/>
        <w:tabs>
          <w:tab w:val="left" w:pos="7920"/>
        </w:tabs>
        <w:rPr>
          <w:szCs w:val="22"/>
        </w:rPr>
      </w:pPr>
    </w:p>
    <w:p w14:paraId="6DE0DF60" w14:textId="77777777" w:rsidR="00C735A4" w:rsidRPr="007D0569" w:rsidRDefault="00CD78D8">
      <w:pPr>
        <w:tabs>
          <w:tab w:val="left" w:pos="7920"/>
        </w:tabs>
        <w:rPr>
          <w:szCs w:val="22"/>
        </w:rPr>
      </w:pPr>
      <w:r w:rsidRPr="007D0569">
        <w:rPr>
          <w:szCs w:val="22"/>
        </w:rPr>
        <w:t>Atsiradus hemoragijos sukeltų komplikacijų, gydymą dabigatranu eteksilatu būtina nutraukti ir nustatyti kraujavimo vietą. Priklausomai nuo klinikinės situacijos gydytojo nuožiūra reikia taikyti tinkamą palaikomąjį gydymą, pvz., chirurginę hemostazę ir kraujo tūrio didinimą.</w:t>
      </w:r>
    </w:p>
    <w:p w14:paraId="66E66ADF" w14:textId="77777777" w:rsidR="00C735A4" w:rsidRPr="007D0569" w:rsidRDefault="00C735A4">
      <w:pPr>
        <w:tabs>
          <w:tab w:val="left" w:pos="7920"/>
        </w:tabs>
        <w:rPr>
          <w:szCs w:val="22"/>
        </w:rPr>
      </w:pPr>
    </w:p>
    <w:p w14:paraId="309ED6BD" w14:textId="71FECA29" w:rsidR="00C735A4" w:rsidRPr="007D0569" w:rsidRDefault="00CD78D8">
      <w:pPr>
        <w:tabs>
          <w:tab w:val="left" w:pos="7920"/>
        </w:tabs>
        <w:rPr>
          <w:szCs w:val="22"/>
        </w:rPr>
      </w:pPr>
      <w:r w:rsidRPr="007D0569">
        <w:rPr>
          <w:szCs w:val="22"/>
        </w:rPr>
        <w:t xml:space="preserve">Tomis aplinkybėmis, kai būtina greitai panaikinti antikoaguliacinį dabigatrano poveikį, suaugusiems pacientams </w:t>
      </w:r>
      <w:r w:rsidR="003C41E1">
        <w:rPr>
          <w:szCs w:val="22"/>
        </w:rPr>
        <w:t>galima skirti</w:t>
      </w:r>
      <w:r w:rsidRPr="007D0569">
        <w:rPr>
          <w:szCs w:val="22"/>
        </w:rPr>
        <w:t xml:space="preserve"> specifini</w:t>
      </w:r>
      <w:r w:rsidR="003C41E1">
        <w:rPr>
          <w:szCs w:val="22"/>
        </w:rPr>
        <w:t>o</w:t>
      </w:r>
      <w:r w:rsidRPr="007D0569">
        <w:rPr>
          <w:szCs w:val="22"/>
        </w:rPr>
        <w:t xml:space="preserve"> neutralizuojan</w:t>
      </w:r>
      <w:r w:rsidR="003C41E1">
        <w:rPr>
          <w:szCs w:val="22"/>
        </w:rPr>
        <w:t>čio</w:t>
      </w:r>
      <w:r w:rsidRPr="007D0569">
        <w:rPr>
          <w:szCs w:val="22"/>
        </w:rPr>
        <w:t xml:space="preserve"> vaistini</w:t>
      </w:r>
      <w:r w:rsidR="003C41E1">
        <w:rPr>
          <w:szCs w:val="22"/>
        </w:rPr>
        <w:t>o</w:t>
      </w:r>
      <w:r w:rsidRPr="007D0569">
        <w:rPr>
          <w:szCs w:val="22"/>
        </w:rPr>
        <w:t xml:space="preserve"> preparat</w:t>
      </w:r>
      <w:r w:rsidR="003C41E1">
        <w:rPr>
          <w:szCs w:val="22"/>
        </w:rPr>
        <w:t>o</w:t>
      </w:r>
      <w:r w:rsidRPr="007D0569">
        <w:rPr>
          <w:szCs w:val="22"/>
        </w:rPr>
        <w:t xml:space="preserve"> (idarucizumab</w:t>
      </w:r>
      <w:r w:rsidR="003C41E1">
        <w:rPr>
          <w:szCs w:val="22"/>
        </w:rPr>
        <w:t>o</w:t>
      </w:r>
      <w:r w:rsidRPr="007D0569">
        <w:rPr>
          <w:szCs w:val="22"/>
        </w:rPr>
        <w:t>), naikinan</w:t>
      </w:r>
      <w:r w:rsidR="003C41E1">
        <w:rPr>
          <w:szCs w:val="22"/>
        </w:rPr>
        <w:t>čio</w:t>
      </w:r>
      <w:r w:rsidRPr="007D0569">
        <w:rPr>
          <w:szCs w:val="22"/>
        </w:rPr>
        <w:t xml:space="preserve"> farmakodinaminį dabigatrano poveikį. Idarucizumabo veiksmingumas ir saugumas vaikams neištirti (žr. 4.4 skyrių).</w:t>
      </w:r>
    </w:p>
    <w:p w14:paraId="58A0CF73" w14:textId="77777777" w:rsidR="00C735A4" w:rsidRPr="007D0569" w:rsidRDefault="00C735A4">
      <w:pPr>
        <w:tabs>
          <w:tab w:val="left" w:pos="7920"/>
        </w:tabs>
        <w:rPr>
          <w:szCs w:val="22"/>
        </w:rPr>
      </w:pPr>
    </w:p>
    <w:p w14:paraId="2C4350DC" w14:textId="62852947" w:rsidR="00C735A4" w:rsidRPr="007D0569" w:rsidRDefault="00CD78D8">
      <w:pPr>
        <w:widowControl w:val="0"/>
        <w:rPr>
          <w:szCs w:val="22"/>
        </w:rPr>
      </w:pPr>
      <w:r w:rsidRPr="007D0569">
        <w:rPr>
          <w:szCs w:val="22"/>
        </w:rPr>
        <w:t>Galima svarstyti gydymą krešėjimo faktorių koncentratais (aktyvintais arba neaktyvintais) arba rekombinantiniu VIIa faktoriumi. Yra šiek tiek eksperimentinių duomenų</w:t>
      </w:r>
      <w:r w:rsidR="00AE6E16">
        <w:rPr>
          <w:szCs w:val="22"/>
        </w:rPr>
        <w:t>, rodančių</w:t>
      </w:r>
      <w:r w:rsidRPr="007D0569">
        <w:rPr>
          <w:szCs w:val="22"/>
        </w:rPr>
        <w:t xml:space="preserve"> šių vaistinių preparatų reikšm</w:t>
      </w:r>
      <w:r w:rsidR="00AE6E16">
        <w:rPr>
          <w:szCs w:val="22"/>
        </w:rPr>
        <w:t>ę</w:t>
      </w:r>
      <w:r w:rsidRPr="007D0569">
        <w:rPr>
          <w:szCs w:val="22"/>
        </w:rPr>
        <w:t xml:space="preserve"> naikinant antikoaguliacinį dabigatrano poveikį, tačiau duomenys apie jų naudingumą klinikinė</w:t>
      </w:r>
      <w:r w:rsidR="003C41E1">
        <w:rPr>
          <w:szCs w:val="22"/>
        </w:rPr>
        <w:t>se</w:t>
      </w:r>
      <w:r w:rsidRPr="007D0569">
        <w:rPr>
          <w:szCs w:val="22"/>
        </w:rPr>
        <w:t xml:space="preserve"> situacijo</w:t>
      </w:r>
      <w:r w:rsidR="003C41E1">
        <w:rPr>
          <w:szCs w:val="22"/>
        </w:rPr>
        <w:t>se</w:t>
      </w:r>
      <w:r w:rsidRPr="007D0569">
        <w:rPr>
          <w:szCs w:val="22"/>
        </w:rPr>
        <w:t xml:space="preserve"> bei galim</w:t>
      </w:r>
      <w:r w:rsidR="00AE6E16">
        <w:rPr>
          <w:szCs w:val="22"/>
        </w:rPr>
        <w:t>ą</w:t>
      </w:r>
      <w:r w:rsidRPr="007D0569">
        <w:rPr>
          <w:szCs w:val="22"/>
        </w:rPr>
        <w:t xml:space="preserve"> tromboembolijos </w:t>
      </w:r>
      <w:r w:rsidR="00A330EF">
        <w:rPr>
          <w:szCs w:val="22"/>
        </w:rPr>
        <w:t xml:space="preserve">atoveiksmio </w:t>
      </w:r>
      <w:r w:rsidR="005B1476">
        <w:rPr>
          <w:szCs w:val="22"/>
        </w:rPr>
        <w:t>efektą</w:t>
      </w:r>
      <w:r w:rsidRPr="007D0569">
        <w:rPr>
          <w:szCs w:val="22"/>
        </w:rPr>
        <w:t xml:space="preserve"> yra labai riboti. Po minėtų krešėjimo faktorių koncentratų pavartojimo krešėjimo tyrimai gali tapti nepatikimi. </w:t>
      </w:r>
      <w:r w:rsidR="00AE6E16">
        <w:rPr>
          <w:szCs w:val="22"/>
        </w:rPr>
        <w:t>J</w:t>
      </w:r>
      <w:r w:rsidRPr="007D0569">
        <w:rPr>
          <w:szCs w:val="22"/>
        </w:rPr>
        <w:t xml:space="preserve">ų rezultatus reikia vertinti </w:t>
      </w:r>
      <w:r w:rsidR="00773C07">
        <w:rPr>
          <w:szCs w:val="22"/>
        </w:rPr>
        <w:t>laikantis saugumo priemonių</w:t>
      </w:r>
      <w:r w:rsidRPr="007D0569">
        <w:rPr>
          <w:szCs w:val="22"/>
        </w:rPr>
        <w:t>. Jeigu yra trombocitopenija arba buvo vartota ilgai veikiančių antitrombocitinių vaistinių preparatų, reikia apsvarstyti gydymą trombocitų koncentratais. Visas simptominis gydymas turi būti taikomas gydytojo sprendimu.</w:t>
      </w:r>
    </w:p>
    <w:p w14:paraId="2D81D8D9" w14:textId="77777777" w:rsidR="00C735A4" w:rsidRPr="007D0569" w:rsidRDefault="00C735A4">
      <w:pPr>
        <w:widowControl w:val="0"/>
        <w:rPr>
          <w:szCs w:val="22"/>
        </w:rPr>
      </w:pPr>
    </w:p>
    <w:p w14:paraId="6968B6E6" w14:textId="3BA145B2" w:rsidR="00C735A4" w:rsidRPr="007D0569" w:rsidRDefault="00C1223D">
      <w:pPr>
        <w:widowControl w:val="0"/>
        <w:rPr>
          <w:szCs w:val="22"/>
        </w:rPr>
      </w:pPr>
      <w:r>
        <w:rPr>
          <w:szCs w:val="22"/>
        </w:rPr>
        <w:t>Didžiojo</w:t>
      </w:r>
      <w:r w:rsidR="00CD78D8" w:rsidRPr="007D0569">
        <w:rPr>
          <w:szCs w:val="22"/>
        </w:rPr>
        <w:t xml:space="preserve"> kraujavimo atveju reik</w:t>
      </w:r>
      <w:r w:rsidR="000357D3">
        <w:rPr>
          <w:szCs w:val="22"/>
        </w:rPr>
        <w:t>alinga šios srities specialisto konsultacija, jeigu tai įmanoma</w:t>
      </w:r>
      <w:r w:rsidR="00CD78D8" w:rsidRPr="007D0569">
        <w:rPr>
          <w:szCs w:val="22"/>
        </w:rPr>
        <w:t>.</w:t>
      </w:r>
    </w:p>
    <w:p w14:paraId="713D8CFD" w14:textId="77777777" w:rsidR="00C735A4" w:rsidRPr="007D0569" w:rsidRDefault="00C735A4">
      <w:pPr>
        <w:ind w:left="567" w:hanging="567"/>
        <w:rPr>
          <w:szCs w:val="22"/>
        </w:rPr>
      </w:pPr>
    </w:p>
    <w:p w14:paraId="6156B447" w14:textId="77777777" w:rsidR="00C735A4" w:rsidRPr="007D0569" w:rsidRDefault="00C735A4">
      <w:pPr>
        <w:ind w:left="567" w:hanging="567"/>
        <w:rPr>
          <w:szCs w:val="22"/>
        </w:rPr>
      </w:pPr>
    </w:p>
    <w:p w14:paraId="564EF70F" w14:textId="77777777" w:rsidR="00C735A4" w:rsidRPr="007D0569" w:rsidRDefault="00CD78D8">
      <w:pPr>
        <w:keepNext/>
        <w:keepLines/>
        <w:ind w:left="567" w:hanging="567"/>
        <w:rPr>
          <w:szCs w:val="22"/>
        </w:rPr>
      </w:pPr>
      <w:r w:rsidRPr="007D0569">
        <w:rPr>
          <w:b/>
          <w:szCs w:val="22"/>
        </w:rPr>
        <w:t>5.</w:t>
      </w:r>
      <w:r w:rsidRPr="007D0569">
        <w:rPr>
          <w:b/>
          <w:szCs w:val="22"/>
        </w:rPr>
        <w:tab/>
        <w:t>FARMAKOLOGINĖS SAVYBĖS</w:t>
      </w:r>
    </w:p>
    <w:p w14:paraId="2E68F08A" w14:textId="77777777" w:rsidR="00C735A4" w:rsidRPr="007D0569" w:rsidRDefault="00C735A4">
      <w:pPr>
        <w:keepNext/>
        <w:keepLines/>
        <w:rPr>
          <w:szCs w:val="22"/>
        </w:rPr>
      </w:pPr>
    </w:p>
    <w:p w14:paraId="0AE09BCD" w14:textId="77777777" w:rsidR="00C735A4" w:rsidRPr="007D0569" w:rsidRDefault="00CD78D8">
      <w:pPr>
        <w:keepNext/>
        <w:keepLines/>
        <w:ind w:left="567" w:hanging="567"/>
        <w:rPr>
          <w:b/>
          <w:szCs w:val="22"/>
        </w:rPr>
      </w:pPr>
      <w:r w:rsidRPr="007D0569">
        <w:rPr>
          <w:b/>
          <w:szCs w:val="22"/>
        </w:rPr>
        <w:t>5.1</w:t>
      </w:r>
      <w:r w:rsidRPr="007D0569">
        <w:rPr>
          <w:b/>
          <w:szCs w:val="22"/>
        </w:rPr>
        <w:tab/>
        <w:t>Farmakodinaminės savybės</w:t>
      </w:r>
    </w:p>
    <w:p w14:paraId="65C5CDC1" w14:textId="77777777" w:rsidR="00C735A4" w:rsidRPr="007D0569" w:rsidRDefault="00C735A4">
      <w:pPr>
        <w:keepNext/>
        <w:keepLines/>
        <w:autoSpaceDE w:val="0"/>
        <w:autoSpaceDN w:val="0"/>
        <w:adjustRightInd w:val="0"/>
        <w:jc w:val="both"/>
        <w:rPr>
          <w:szCs w:val="22"/>
        </w:rPr>
      </w:pPr>
    </w:p>
    <w:p w14:paraId="70734D7C" w14:textId="7AC8A9A0" w:rsidR="00C735A4" w:rsidRPr="007D0569" w:rsidRDefault="00CD78D8">
      <w:pPr>
        <w:tabs>
          <w:tab w:val="left" w:pos="2880"/>
          <w:tab w:val="left" w:pos="7920"/>
        </w:tabs>
        <w:rPr>
          <w:szCs w:val="22"/>
        </w:rPr>
      </w:pPr>
      <w:r w:rsidRPr="007D0569">
        <w:rPr>
          <w:szCs w:val="22"/>
        </w:rPr>
        <w:t>Farmakoterapinė grupė</w:t>
      </w:r>
      <w:r w:rsidR="001B176D">
        <w:rPr>
          <w:szCs w:val="22"/>
        </w:rPr>
        <w:t xml:space="preserve"> </w:t>
      </w:r>
      <w:r w:rsidRPr="007D0569">
        <w:rPr>
          <w:szCs w:val="22"/>
        </w:rPr>
        <w:t>– antitrombozin</w:t>
      </w:r>
      <w:r w:rsidR="008B3803">
        <w:rPr>
          <w:szCs w:val="22"/>
        </w:rPr>
        <w:t>iai vaistiniai preparatai</w:t>
      </w:r>
      <w:r w:rsidRPr="007D0569">
        <w:rPr>
          <w:szCs w:val="22"/>
        </w:rPr>
        <w:t>, tiesioginiai trombino inhibitoriai, ATC kodas</w:t>
      </w:r>
      <w:r w:rsidR="001B176D">
        <w:rPr>
          <w:szCs w:val="22"/>
        </w:rPr>
        <w:t xml:space="preserve"> </w:t>
      </w:r>
      <w:r w:rsidRPr="007D0569">
        <w:rPr>
          <w:szCs w:val="22"/>
        </w:rPr>
        <w:t>– B01AE07.</w:t>
      </w:r>
    </w:p>
    <w:p w14:paraId="12708F3A" w14:textId="77777777" w:rsidR="00C735A4" w:rsidRPr="007D0569" w:rsidRDefault="00C735A4">
      <w:pPr>
        <w:rPr>
          <w:rFonts w:eastAsia="MS Mincho"/>
          <w:szCs w:val="22"/>
        </w:rPr>
      </w:pPr>
    </w:p>
    <w:p w14:paraId="03335D3F" w14:textId="77777777" w:rsidR="00C735A4" w:rsidRPr="007D0569" w:rsidRDefault="00CD78D8">
      <w:pPr>
        <w:rPr>
          <w:rFonts w:eastAsia="MS Mincho"/>
          <w:szCs w:val="22"/>
        </w:rPr>
      </w:pPr>
      <w:r w:rsidRPr="007D0569">
        <w:rPr>
          <w:szCs w:val="22"/>
          <w:u w:val="single"/>
        </w:rPr>
        <w:t>Veikimo mechanizmas</w:t>
      </w:r>
    </w:p>
    <w:p w14:paraId="648CDDB3" w14:textId="77777777" w:rsidR="00C735A4" w:rsidRPr="007D0569" w:rsidRDefault="00C735A4">
      <w:pPr>
        <w:rPr>
          <w:rFonts w:eastAsia="MS Mincho"/>
          <w:szCs w:val="22"/>
        </w:rPr>
      </w:pPr>
    </w:p>
    <w:p w14:paraId="0B22157E" w14:textId="7F2052BC" w:rsidR="00C735A4" w:rsidRPr="007D0569" w:rsidRDefault="00CD78D8">
      <w:pPr>
        <w:rPr>
          <w:szCs w:val="22"/>
        </w:rPr>
      </w:pPr>
      <w:r w:rsidRPr="007D0569">
        <w:rPr>
          <w:szCs w:val="22"/>
        </w:rPr>
        <w:t xml:space="preserve">Dabigatranas eteksilatas yra mažos molekulės provaistas, kuris nėra farmakologiškai aktyvus. </w:t>
      </w:r>
      <w:r w:rsidR="008B3803">
        <w:rPr>
          <w:szCs w:val="22"/>
        </w:rPr>
        <w:t>Pavartotas per burną</w:t>
      </w:r>
      <w:r w:rsidRPr="007D0569">
        <w:rPr>
          <w:szCs w:val="22"/>
        </w:rPr>
        <w:t xml:space="preserve"> dabigatranas eteksilatas absorbuojamas greitai ir esterazės katalizuojamos hidrolizės būdu kraujo plazmoje bei kepenyse verčiamas dabigatranu. Dabigatranas yra stiprus konkurencinio, tiesioginio, laikino poveikio trombino inhibitorius ir svarbiausias aktyvus komponentas kraujo plazmoje.</w:t>
      </w:r>
    </w:p>
    <w:p w14:paraId="359F37C0" w14:textId="77777777" w:rsidR="00C735A4" w:rsidRPr="007D0569" w:rsidRDefault="00CD78D8">
      <w:pPr>
        <w:rPr>
          <w:szCs w:val="22"/>
        </w:rPr>
      </w:pPr>
      <w:r w:rsidRPr="007D0569">
        <w:rPr>
          <w:szCs w:val="22"/>
        </w:rPr>
        <w:t>Kadangi kraujo krešėjimo metu trombinas (serino proteazė) fibrinogeną verčia fibrinu, jo aktyvumo slopinimas stabdo trombų formavimąsi. Dabigatranas slopina laisvą trombiną, prie fibrino prisijungusį trombiną bei trombino sukeliamą trombocitų agregaciją.</w:t>
      </w:r>
    </w:p>
    <w:p w14:paraId="382A8456" w14:textId="77777777" w:rsidR="00C735A4" w:rsidRPr="007D0569" w:rsidRDefault="00C735A4">
      <w:pPr>
        <w:tabs>
          <w:tab w:val="left" w:pos="2880"/>
          <w:tab w:val="left" w:pos="7920"/>
        </w:tabs>
        <w:rPr>
          <w:szCs w:val="22"/>
        </w:rPr>
      </w:pPr>
    </w:p>
    <w:p w14:paraId="5223AAF0" w14:textId="77777777" w:rsidR="00C735A4" w:rsidRPr="007D0569" w:rsidRDefault="00CD78D8">
      <w:pPr>
        <w:keepNext/>
        <w:keepLines/>
        <w:autoSpaceDE w:val="0"/>
        <w:autoSpaceDN w:val="0"/>
        <w:adjustRightInd w:val="0"/>
        <w:jc w:val="both"/>
        <w:rPr>
          <w:szCs w:val="22"/>
          <w:u w:val="single"/>
        </w:rPr>
      </w:pPr>
      <w:r w:rsidRPr="007D0569">
        <w:rPr>
          <w:szCs w:val="22"/>
          <w:u w:val="single"/>
        </w:rPr>
        <w:t>Farmakodinaminis poveikis</w:t>
      </w:r>
    </w:p>
    <w:p w14:paraId="3D618EE8" w14:textId="77777777" w:rsidR="00C735A4" w:rsidRPr="007D0569" w:rsidRDefault="00C735A4">
      <w:pPr>
        <w:keepNext/>
        <w:keepLines/>
        <w:autoSpaceDE w:val="0"/>
        <w:autoSpaceDN w:val="0"/>
        <w:adjustRightInd w:val="0"/>
        <w:jc w:val="both"/>
        <w:rPr>
          <w:szCs w:val="22"/>
          <w:u w:val="single"/>
          <w:lang w:eastAsia="bg-BG"/>
        </w:rPr>
      </w:pPr>
    </w:p>
    <w:p w14:paraId="62B42C53" w14:textId="161300FE" w:rsidR="00C735A4" w:rsidRPr="007D0569" w:rsidRDefault="00CD78D8">
      <w:pPr>
        <w:keepNext/>
        <w:keepLines/>
        <w:tabs>
          <w:tab w:val="left" w:pos="2880"/>
          <w:tab w:val="left" w:pos="7920"/>
        </w:tabs>
        <w:rPr>
          <w:szCs w:val="22"/>
        </w:rPr>
      </w:pPr>
      <w:r w:rsidRPr="007D0569">
        <w:rPr>
          <w:szCs w:val="22"/>
        </w:rPr>
        <w:t xml:space="preserve">Į veną suleisto dabigatrano ir </w:t>
      </w:r>
      <w:r w:rsidR="008B3803">
        <w:rPr>
          <w:szCs w:val="22"/>
        </w:rPr>
        <w:t>pavartoto per burną</w:t>
      </w:r>
      <w:r w:rsidRPr="007D0569">
        <w:rPr>
          <w:szCs w:val="22"/>
        </w:rPr>
        <w:t xml:space="preserve"> dabigatrano eteksilato antitrombozinis veiksmingumas ir antikoaguliacinis aktyvumas įrodytas tyrimais </w:t>
      </w:r>
      <w:r w:rsidRPr="007D0569">
        <w:rPr>
          <w:i/>
          <w:szCs w:val="22"/>
        </w:rPr>
        <w:t xml:space="preserve">in vivo </w:t>
      </w:r>
      <w:r w:rsidRPr="007D0569">
        <w:rPr>
          <w:szCs w:val="22"/>
        </w:rPr>
        <w:t xml:space="preserve">ir </w:t>
      </w:r>
      <w:r w:rsidRPr="007D0569">
        <w:rPr>
          <w:i/>
          <w:szCs w:val="22"/>
        </w:rPr>
        <w:t xml:space="preserve">ex vivo </w:t>
      </w:r>
      <w:r w:rsidRPr="007D0569">
        <w:rPr>
          <w:szCs w:val="22"/>
        </w:rPr>
        <w:t>su gyvūnais, tiriant įvairius gyvūnų trombozės modelius.</w:t>
      </w:r>
    </w:p>
    <w:p w14:paraId="35156862" w14:textId="77777777" w:rsidR="00C735A4" w:rsidRPr="007D0569" w:rsidRDefault="00C735A4">
      <w:pPr>
        <w:rPr>
          <w:szCs w:val="22"/>
        </w:rPr>
      </w:pPr>
    </w:p>
    <w:p w14:paraId="11525796" w14:textId="77777777" w:rsidR="00C735A4" w:rsidRPr="007D0569" w:rsidRDefault="00CD78D8">
      <w:pPr>
        <w:tabs>
          <w:tab w:val="left" w:pos="2880"/>
          <w:tab w:val="left" w:pos="7920"/>
        </w:tabs>
        <w:rPr>
          <w:szCs w:val="22"/>
        </w:rPr>
      </w:pPr>
      <w:r w:rsidRPr="007D0569">
        <w:rPr>
          <w:szCs w:val="22"/>
        </w:rPr>
        <w:t>Remiantis II fazės tyrimais, tarp dabigatrano koncentracijos kraujo plazmoje ir antikoaguliacinio poveikio stiprumo yra aiški koreliacija. Dabigatranas ilgina trombino laiką (TL), EKL ir DATL.</w:t>
      </w:r>
    </w:p>
    <w:p w14:paraId="1EF6E31F" w14:textId="77777777" w:rsidR="00C735A4" w:rsidRPr="007D0569" w:rsidRDefault="00C735A4">
      <w:pPr>
        <w:tabs>
          <w:tab w:val="left" w:pos="2880"/>
          <w:tab w:val="left" w:pos="7920"/>
        </w:tabs>
        <w:rPr>
          <w:szCs w:val="22"/>
        </w:rPr>
      </w:pPr>
    </w:p>
    <w:p w14:paraId="0073D6A3" w14:textId="3039BF03" w:rsidR="00C735A4" w:rsidRPr="007D0569" w:rsidRDefault="00CD78D8">
      <w:pPr>
        <w:tabs>
          <w:tab w:val="left" w:pos="2880"/>
          <w:tab w:val="left" w:pos="7920"/>
        </w:tabs>
        <w:rPr>
          <w:szCs w:val="22"/>
        </w:rPr>
      </w:pPr>
      <w:r w:rsidRPr="007D0569">
        <w:rPr>
          <w:szCs w:val="22"/>
        </w:rPr>
        <w:t xml:space="preserve">Kalibruotas kiekybinis praskiesto TL (PTL) tyrimas rodo apytikrę dabigatrano koncentraciją kraujo plazmoje, kuri gali būti panaši į tikėtiną dabigatrano koncentraciją kraujo plazmoje. Jeigu kalibruotas PTL tyrimas rodo, kad dabigatrano koncentracija kraujo plazmoje yra </w:t>
      </w:r>
      <w:r w:rsidR="00C525BA">
        <w:rPr>
          <w:szCs w:val="22"/>
        </w:rPr>
        <w:t>ties</w:t>
      </w:r>
      <w:r w:rsidRPr="007D0569">
        <w:rPr>
          <w:szCs w:val="22"/>
        </w:rPr>
        <w:t xml:space="preserve"> kiekybinio nustatymo rib</w:t>
      </w:r>
      <w:r w:rsidR="00C525BA">
        <w:rPr>
          <w:szCs w:val="22"/>
        </w:rPr>
        <w:t>a</w:t>
      </w:r>
      <w:r w:rsidRPr="007D0569">
        <w:rPr>
          <w:szCs w:val="22"/>
        </w:rPr>
        <w:t xml:space="preserve"> arba mažesnė, reikia apsvarstyti papildomo kraujo krešėjimo tyrimo, pvz., TL, EKL, DATL, būtinybę.</w:t>
      </w:r>
    </w:p>
    <w:p w14:paraId="76FDCB6E" w14:textId="77777777" w:rsidR="00C735A4" w:rsidRPr="007D0569" w:rsidRDefault="00C735A4">
      <w:pPr>
        <w:tabs>
          <w:tab w:val="left" w:pos="2880"/>
          <w:tab w:val="left" w:pos="7920"/>
        </w:tabs>
        <w:rPr>
          <w:szCs w:val="22"/>
        </w:rPr>
      </w:pPr>
    </w:p>
    <w:p w14:paraId="01723F37" w14:textId="77777777"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EKL tyrimu galima nustatyti aiškų tiesioginių trombino inhibitorių aktyvumo laipsnį.</w:t>
      </w:r>
    </w:p>
    <w:p w14:paraId="16EFD090" w14:textId="77777777" w:rsidR="00C735A4" w:rsidRPr="007D0569" w:rsidRDefault="00C735A4">
      <w:pPr>
        <w:rPr>
          <w:rFonts w:eastAsia="MS Mincho"/>
          <w:szCs w:val="22"/>
          <w:lang w:eastAsia="ja-JP" w:bidi="ml-IN"/>
        </w:rPr>
      </w:pPr>
    </w:p>
    <w:p w14:paraId="0920E4E8" w14:textId="7219CC23" w:rsidR="00C735A4" w:rsidRPr="007D0569" w:rsidRDefault="00CD78D8">
      <w:pPr>
        <w:rPr>
          <w:szCs w:val="22"/>
        </w:rPr>
      </w:pPr>
      <w:r w:rsidRPr="007D0569">
        <w:rPr>
          <w:szCs w:val="22"/>
        </w:rPr>
        <w:t xml:space="preserve">DATL tyrimas taikomas plačiai ir juo nustatomas apytikslis dabigatrano sukeltos antikoaguliacijos stiprumas. Vis dėlto DATL tyrimas yra riboto jautrumo ir tiksliam kiekybiniam antikoaguliacinio poveikio vertinimui netinka, ypač tuo atveju, jeigu </w:t>
      </w:r>
      <w:r w:rsidR="00C525BA">
        <w:rPr>
          <w:szCs w:val="22"/>
        </w:rPr>
        <w:t xml:space="preserve">yra didelė </w:t>
      </w:r>
      <w:r w:rsidRPr="007D0569">
        <w:rPr>
          <w:szCs w:val="22"/>
        </w:rPr>
        <w:t xml:space="preserve">dabigatrano koncentracija kraujo plazmoje. Nors dideles DATL reikšmes reikia vertinti </w:t>
      </w:r>
      <w:r w:rsidR="00773C07">
        <w:rPr>
          <w:szCs w:val="22"/>
        </w:rPr>
        <w:t>laikantis saugumo priemonių</w:t>
      </w:r>
      <w:r w:rsidRPr="007D0569">
        <w:rPr>
          <w:szCs w:val="22"/>
        </w:rPr>
        <w:t>, tačiau didelė DATL reikšmė rodo, kad pacientui yra sukeltas antikoaguliacinis poveikis.</w:t>
      </w:r>
    </w:p>
    <w:p w14:paraId="4DFA46EC" w14:textId="77777777" w:rsidR="00C735A4" w:rsidRPr="007D0569" w:rsidRDefault="00C735A4">
      <w:pPr>
        <w:tabs>
          <w:tab w:val="left" w:pos="2880"/>
          <w:tab w:val="left" w:pos="7920"/>
        </w:tabs>
        <w:rPr>
          <w:szCs w:val="22"/>
        </w:rPr>
      </w:pPr>
    </w:p>
    <w:p w14:paraId="157FBB7E" w14:textId="62B95FF0" w:rsidR="00C735A4" w:rsidRPr="007D0569" w:rsidRDefault="00CD78D8">
      <w:pPr>
        <w:tabs>
          <w:tab w:val="left" w:pos="2880"/>
          <w:tab w:val="left" w:pos="7920"/>
        </w:tabs>
        <w:rPr>
          <w:szCs w:val="22"/>
        </w:rPr>
      </w:pPr>
      <w:r w:rsidRPr="007D0569">
        <w:rPr>
          <w:szCs w:val="22"/>
        </w:rPr>
        <w:t xml:space="preserve">Paprastai galima manyti, kad minėti antikoaguliacinio aktyvumo rodikliai gali </w:t>
      </w:r>
      <w:r w:rsidR="00C525BA">
        <w:rPr>
          <w:szCs w:val="22"/>
        </w:rPr>
        <w:t>rodyti</w:t>
      </w:r>
      <w:r w:rsidRPr="007D0569">
        <w:rPr>
          <w:szCs w:val="22"/>
        </w:rPr>
        <w:t xml:space="preserve"> dabigatrano k</w:t>
      </w:r>
      <w:r w:rsidR="008B3803">
        <w:rPr>
          <w:szCs w:val="22"/>
        </w:rPr>
        <w:t>oncentraciją</w:t>
      </w:r>
      <w:r w:rsidRPr="007D0569">
        <w:rPr>
          <w:szCs w:val="22"/>
        </w:rPr>
        <w:t xml:space="preserve"> kraujo plazmoje ir </w:t>
      </w:r>
      <w:r w:rsidR="00C525BA">
        <w:rPr>
          <w:szCs w:val="22"/>
        </w:rPr>
        <w:t>tai</w:t>
      </w:r>
      <w:r w:rsidRPr="007D0569">
        <w:rPr>
          <w:szCs w:val="22"/>
        </w:rPr>
        <w:t xml:space="preserve">, jog reikia įvertinti kraujavimo riziką, t. y. mažiausios dabigatrano koncentracijos kraujo plazmoje arba koaguliacijos rodiklio, pvz., DATL, nustatyto, kai </w:t>
      </w:r>
      <w:r w:rsidR="00C525BA">
        <w:rPr>
          <w:szCs w:val="22"/>
        </w:rPr>
        <w:t xml:space="preserve">yra mažiausia </w:t>
      </w:r>
      <w:r w:rsidRPr="007D0569">
        <w:rPr>
          <w:szCs w:val="22"/>
        </w:rPr>
        <w:t>koncentracija kraujo plazmoje (DATL slenksčiai nurodyti 4.4 skyriaus 4-ojoje lentelėje), 90-ojo</w:t>
      </w:r>
      <w:r w:rsidRPr="007D0569">
        <w:rPr>
          <w:szCs w:val="22"/>
          <w:vertAlign w:val="superscript"/>
        </w:rPr>
        <w:t> </w:t>
      </w:r>
      <w:r w:rsidRPr="007D0569">
        <w:rPr>
          <w:szCs w:val="22"/>
        </w:rPr>
        <w:t>procentilio viršijimas yra laikomas susijusiu su kraujavimo rizikos padidėjimu.</w:t>
      </w:r>
    </w:p>
    <w:p w14:paraId="60489435" w14:textId="77777777" w:rsidR="00C735A4" w:rsidRPr="007D0569" w:rsidRDefault="00C735A4">
      <w:pPr>
        <w:tabs>
          <w:tab w:val="left" w:pos="7920"/>
        </w:tabs>
        <w:rPr>
          <w:szCs w:val="22"/>
          <w:u w:val="single"/>
        </w:rPr>
      </w:pPr>
    </w:p>
    <w:p w14:paraId="5B6AA160" w14:textId="77777777" w:rsidR="00C735A4" w:rsidRPr="00965964" w:rsidRDefault="00CD78D8">
      <w:pPr>
        <w:tabs>
          <w:tab w:val="left" w:pos="7920"/>
        </w:tabs>
        <w:rPr>
          <w:i/>
          <w:iCs/>
          <w:szCs w:val="22"/>
        </w:rPr>
      </w:pPr>
      <w:r w:rsidRPr="00965964">
        <w:rPr>
          <w:i/>
          <w:szCs w:val="22"/>
        </w:rPr>
        <w:t>Pirminė VTE profilaktika ortopedinėje chirurgijoje</w:t>
      </w:r>
    </w:p>
    <w:p w14:paraId="24BDBDD6" w14:textId="77777777" w:rsidR="00C735A4" w:rsidRPr="007D0569" w:rsidRDefault="00C735A4">
      <w:pPr>
        <w:tabs>
          <w:tab w:val="left" w:pos="7920"/>
        </w:tabs>
        <w:rPr>
          <w:szCs w:val="22"/>
          <w:u w:val="single"/>
        </w:rPr>
      </w:pPr>
    </w:p>
    <w:p w14:paraId="1E288C0B" w14:textId="65350353" w:rsidR="00C735A4" w:rsidRPr="007D0569" w:rsidRDefault="00CD78D8">
      <w:pPr>
        <w:tabs>
          <w:tab w:val="left" w:pos="7920"/>
        </w:tabs>
        <w:rPr>
          <w:bCs/>
          <w:szCs w:val="22"/>
        </w:rPr>
      </w:pPr>
      <w:r w:rsidRPr="007D0569">
        <w:rPr>
          <w:szCs w:val="22"/>
        </w:rPr>
        <w:t xml:space="preserve">Nusistovėjus pusiausvyrinei apykaitai (po 3 gydymo parų), didžiausios dabigatrano koncentracijos kraujo plazmoje, išmatuotos praėjus maždaug 2 val. </w:t>
      </w:r>
      <w:r w:rsidR="008E51E7" w:rsidRPr="007D0569">
        <w:rPr>
          <w:szCs w:val="22"/>
        </w:rPr>
        <w:t>P</w:t>
      </w:r>
      <w:r w:rsidRPr="007D0569">
        <w:rPr>
          <w:szCs w:val="22"/>
        </w:rPr>
        <w:t>o 220 mg dabigatrano eteksilato dozės pavartojimo, geometrinis vidurkis buvo 70,8 ng/ml, svyravimo ribos</w:t>
      </w:r>
      <w:r w:rsidR="00D4004F">
        <w:rPr>
          <w:szCs w:val="22"/>
        </w:rPr>
        <w:t> </w:t>
      </w:r>
      <w:r w:rsidRPr="007D0569">
        <w:rPr>
          <w:szCs w:val="22"/>
        </w:rPr>
        <w:t>– 35,2</w:t>
      </w:r>
      <w:r w:rsidRPr="007D0569">
        <w:rPr>
          <w:szCs w:val="22"/>
        </w:rPr>
        <w:noBreakHyphen/>
        <w:t>162 ng/ml (25</w:t>
      </w:r>
      <w:r w:rsidRPr="007D0569">
        <w:rPr>
          <w:szCs w:val="22"/>
        </w:rPr>
        <w:noBreakHyphen/>
        <w:t xml:space="preserve">75 procentilių intervale). Mažiausios dabigatrano koncentracijos kraujo plazmoje, išmatuotos intervalo tarp dozių vartojimo pabaigoje (t. y. praėjus 24 val. </w:t>
      </w:r>
      <w:r w:rsidR="008E51E7" w:rsidRPr="007D0569">
        <w:rPr>
          <w:szCs w:val="22"/>
        </w:rPr>
        <w:t>P</w:t>
      </w:r>
      <w:r w:rsidRPr="007D0569">
        <w:rPr>
          <w:szCs w:val="22"/>
        </w:rPr>
        <w:t>o 220 mg dabigatrano dozės pavartojimo), geometrinis vidurkis buvo vidutiniškai 22 ng/ml, svyravimo ribos</w:t>
      </w:r>
      <w:r w:rsidR="00D4004F">
        <w:rPr>
          <w:szCs w:val="22"/>
        </w:rPr>
        <w:t> </w:t>
      </w:r>
      <w:r w:rsidRPr="007D0569">
        <w:rPr>
          <w:szCs w:val="22"/>
        </w:rPr>
        <w:t>– 13</w:t>
      </w:r>
      <w:r w:rsidRPr="007D0569">
        <w:rPr>
          <w:szCs w:val="22"/>
        </w:rPr>
        <w:noBreakHyphen/>
        <w:t>35,7 ng/ml (25</w:t>
      </w:r>
      <w:r w:rsidRPr="007D0569">
        <w:rPr>
          <w:szCs w:val="22"/>
        </w:rPr>
        <w:noBreakHyphen/>
        <w:t>75 procentilių intervale).</w:t>
      </w:r>
    </w:p>
    <w:p w14:paraId="1491388C" w14:textId="77777777" w:rsidR="00C735A4" w:rsidRPr="007D0569" w:rsidRDefault="00C735A4">
      <w:pPr>
        <w:ind w:left="-11"/>
        <w:jc w:val="both"/>
        <w:rPr>
          <w:iCs/>
          <w:szCs w:val="22"/>
          <w:lang w:eastAsia="en-GB"/>
        </w:rPr>
      </w:pPr>
    </w:p>
    <w:p w14:paraId="22330F54" w14:textId="6A460A2F" w:rsidR="00C735A4" w:rsidRPr="007D0569" w:rsidRDefault="00CD78D8">
      <w:pPr>
        <w:ind w:left="-11"/>
        <w:rPr>
          <w:iCs/>
          <w:szCs w:val="22"/>
        </w:rPr>
      </w:pPr>
      <w:r w:rsidRPr="007D0569">
        <w:rPr>
          <w:szCs w:val="22"/>
        </w:rPr>
        <w:t>Dedikuoto tyrimo, kuriame dalyvavo tik vidutinio sunkumo inkstų funkcijos sutrikimą (kreatinino klirensas KrKl 30</w:t>
      </w:r>
      <w:r w:rsidRPr="007D0569">
        <w:rPr>
          <w:szCs w:val="22"/>
        </w:rPr>
        <w:noBreakHyphen/>
        <w:t>50 ml/min.) patiriantys pacientai, kasdien vartojantys 150 mg dabigatrano eteksilato dozę, metu mažiausios dabigatrano koncentracijos kraujo plazmoje, išmatuotos intervalo tarp dozių vartojimo pabaigoje, geometrinis vidurkis buvo vidutiniškai 47,5 ng/ml, svyravimo ribos</w:t>
      </w:r>
      <w:r w:rsidR="009C6849">
        <w:rPr>
          <w:szCs w:val="22"/>
        </w:rPr>
        <w:t> </w:t>
      </w:r>
      <w:r w:rsidRPr="007D0569">
        <w:rPr>
          <w:szCs w:val="22"/>
        </w:rPr>
        <w:t>– 29,6</w:t>
      </w:r>
      <w:r w:rsidRPr="007D0569">
        <w:rPr>
          <w:szCs w:val="22"/>
        </w:rPr>
        <w:noBreakHyphen/>
        <w:t>72,2 ng/ml (25</w:t>
      </w:r>
      <w:r w:rsidRPr="007D0569">
        <w:rPr>
          <w:szCs w:val="22"/>
        </w:rPr>
        <w:noBreakHyphen/>
        <w:t>75 procentilių intervale).</w:t>
      </w:r>
    </w:p>
    <w:p w14:paraId="1BDFD366" w14:textId="77777777" w:rsidR="00C735A4" w:rsidRPr="007D0569" w:rsidRDefault="00C735A4">
      <w:pPr>
        <w:tabs>
          <w:tab w:val="left" w:pos="7920"/>
        </w:tabs>
        <w:rPr>
          <w:bCs/>
          <w:szCs w:val="22"/>
        </w:rPr>
      </w:pPr>
    </w:p>
    <w:p w14:paraId="74BDA746" w14:textId="77777777" w:rsidR="00C735A4" w:rsidRPr="007D0569" w:rsidRDefault="00CD78D8">
      <w:pPr>
        <w:tabs>
          <w:tab w:val="left" w:pos="-1985"/>
        </w:tabs>
        <w:rPr>
          <w:rFonts w:eastAsia="MS Mincho"/>
          <w:szCs w:val="22"/>
          <w:u w:val="single"/>
        </w:rPr>
      </w:pPr>
      <w:r w:rsidRPr="007D0569">
        <w:rPr>
          <w:szCs w:val="22"/>
        </w:rPr>
        <w:t>Pacientams, kartą per parą vartojantiems 220 mg dabigatrano eteksilato dozę VTE profilaktikai po klubo arba kelio sąnario keitimo operacijos:</w:t>
      </w:r>
    </w:p>
    <w:p w14:paraId="2AC7239D" w14:textId="7CA25286" w:rsidR="00C735A4" w:rsidRPr="007D0569" w:rsidRDefault="00CD78D8">
      <w:pPr>
        <w:pStyle w:val="Listeafsnit1"/>
        <w:numPr>
          <w:ilvl w:val="0"/>
          <w:numId w:val="11"/>
        </w:numPr>
        <w:tabs>
          <w:tab w:val="left" w:pos="-1985"/>
        </w:tabs>
        <w:ind w:left="567" w:hanging="567"/>
        <w:rPr>
          <w:bCs/>
          <w:sz w:val="22"/>
          <w:szCs w:val="22"/>
        </w:rPr>
      </w:pPr>
      <w:r w:rsidRPr="007D0569">
        <w:rPr>
          <w:sz w:val="22"/>
          <w:szCs w:val="22"/>
        </w:rPr>
        <w:t>dabigatrano koncentracijos kraujo plazmoje, išmatuotos, kai ji</w:t>
      </w:r>
      <w:r w:rsidR="007340B8">
        <w:rPr>
          <w:sz w:val="22"/>
          <w:szCs w:val="22"/>
        </w:rPr>
        <w:t xml:space="preserve"> yra</w:t>
      </w:r>
      <w:r w:rsidRPr="007D0569">
        <w:rPr>
          <w:sz w:val="22"/>
          <w:szCs w:val="22"/>
        </w:rPr>
        <w:t xml:space="preserve"> mažiausia (praėjus 20</w:t>
      </w:r>
      <w:r w:rsidRPr="007D0569">
        <w:rPr>
          <w:sz w:val="22"/>
          <w:szCs w:val="22"/>
        </w:rPr>
        <w:noBreakHyphen/>
        <w:t xml:space="preserve">28 val. </w:t>
      </w:r>
      <w:r w:rsidR="008B3803">
        <w:rPr>
          <w:sz w:val="22"/>
          <w:szCs w:val="22"/>
        </w:rPr>
        <w:t>p</w:t>
      </w:r>
      <w:r w:rsidRPr="007D0569">
        <w:rPr>
          <w:sz w:val="22"/>
          <w:szCs w:val="22"/>
        </w:rPr>
        <w:t>o ankstesnės dozės pavartojimo), 90</w:t>
      </w:r>
      <w:r w:rsidRPr="007D0569">
        <w:rPr>
          <w:sz w:val="22"/>
          <w:szCs w:val="22"/>
        </w:rPr>
        <w:noBreakHyphen/>
        <w:t>asis procentilis buvo 67 ng/ml (žr. 4.4 ir 4.9 skyrius);</w:t>
      </w:r>
    </w:p>
    <w:p w14:paraId="34AE0930" w14:textId="400A6BB5" w:rsidR="00C735A4" w:rsidRPr="007D0569" w:rsidRDefault="00CD78D8">
      <w:pPr>
        <w:pStyle w:val="Listeafsnit1"/>
        <w:numPr>
          <w:ilvl w:val="0"/>
          <w:numId w:val="11"/>
        </w:numPr>
        <w:tabs>
          <w:tab w:val="left" w:pos="-1985"/>
        </w:tabs>
        <w:ind w:left="567" w:hanging="567"/>
        <w:rPr>
          <w:bCs/>
          <w:sz w:val="22"/>
          <w:szCs w:val="22"/>
        </w:rPr>
      </w:pPr>
      <w:r w:rsidRPr="007D0569">
        <w:rPr>
          <w:sz w:val="22"/>
          <w:szCs w:val="22"/>
        </w:rPr>
        <w:t>DATL tuo metu, kai koncentracija mažiausia (praėjus 20</w:t>
      </w:r>
      <w:r w:rsidRPr="007D0569">
        <w:rPr>
          <w:sz w:val="22"/>
          <w:szCs w:val="22"/>
        </w:rPr>
        <w:noBreakHyphen/>
        <w:t xml:space="preserve">28 val. </w:t>
      </w:r>
      <w:r w:rsidR="008B3803">
        <w:rPr>
          <w:sz w:val="22"/>
          <w:szCs w:val="22"/>
        </w:rPr>
        <w:t>p</w:t>
      </w:r>
      <w:r w:rsidRPr="007D0569">
        <w:rPr>
          <w:sz w:val="22"/>
          <w:szCs w:val="22"/>
        </w:rPr>
        <w:t>o ankstesnės dozės pavartojimo), 90</w:t>
      </w:r>
      <w:r w:rsidRPr="007D0569">
        <w:rPr>
          <w:sz w:val="22"/>
          <w:szCs w:val="22"/>
        </w:rPr>
        <w:noBreakHyphen/>
        <w:t xml:space="preserve">asis procentilis buvo 51 sekundė ir jis </w:t>
      </w:r>
      <w:r w:rsidR="00BA7535">
        <w:rPr>
          <w:sz w:val="22"/>
          <w:szCs w:val="22"/>
        </w:rPr>
        <w:t>buvo</w:t>
      </w:r>
      <w:r w:rsidRPr="007D0569">
        <w:rPr>
          <w:sz w:val="22"/>
          <w:szCs w:val="22"/>
        </w:rPr>
        <w:t xml:space="preserve"> 1,3 karto didesnis už viršutinę normos </w:t>
      </w:r>
      <w:r w:rsidR="007340B8">
        <w:rPr>
          <w:sz w:val="22"/>
          <w:szCs w:val="22"/>
        </w:rPr>
        <w:t>ribą</w:t>
      </w:r>
      <w:r w:rsidRPr="007D0569">
        <w:rPr>
          <w:sz w:val="22"/>
          <w:szCs w:val="22"/>
        </w:rPr>
        <w:t>.</w:t>
      </w:r>
    </w:p>
    <w:p w14:paraId="13A35766" w14:textId="77777777" w:rsidR="00C735A4" w:rsidRPr="007D0569" w:rsidRDefault="00C735A4">
      <w:pPr>
        <w:rPr>
          <w:bCs/>
          <w:iCs/>
          <w:szCs w:val="22"/>
        </w:rPr>
      </w:pPr>
    </w:p>
    <w:p w14:paraId="7C5C992D" w14:textId="77777777" w:rsidR="00C735A4" w:rsidRPr="007D0569" w:rsidRDefault="00CD78D8">
      <w:pPr>
        <w:tabs>
          <w:tab w:val="left" w:pos="7920"/>
        </w:tabs>
        <w:rPr>
          <w:bCs/>
          <w:szCs w:val="22"/>
        </w:rPr>
      </w:pPr>
      <w:r w:rsidRPr="007D0569">
        <w:rPr>
          <w:szCs w:val="22"/>
        </w:rPr>
        <w:t>Pacientams, kartą per parą vartojantiems 220 mg dabigatrano eteksilato dozę VTE profilaktikai po klubo arba kelio sąnario keitimo operacijos, EKL netirtas.</w:t>
      </w:r>
    </w:p>
    <w:p w14:paraId="076D4B3D" w14:textId="77777777" w:rsidR="00C735A4" w:rsidRPr="007D0569" w:rsidRDefault="00C735A4">
      <w:pPr>
        <w:tabs>
          <w:tab w:val="left" w:pos="7920"/>
        </w:tabs>
        <w:rPr>
          <w:bCs/>
          <w:szCs w:val="22"/>
        </w:rPr>
      </w:pPr>
    </w:p>
    <w:p w14:paraId="06EC0841" w14:textId="77777777" w:rsidR="00C735A4" w:rsidRPr="007D0569" w:rsidRDefault="00CD78D8">
      <w:pPr>
        <w:keepNext/>
        <w:keepLines/>
        <w:tabs>
          <w:tab w:val="left" w:pos="7920"/>
        </w:tabs>
        <w:rPr>
          <w:bCs/>
          <w:szCs w:val="22"/>
        </w:rPr>
      </w:pPr>
      <w:r w:rsidRPr="007D0569">
        <w:rPr>
          <w:szCs w:val="22"/>
          <w:u w:val="single"/>
        </w:rPr>
        <w:t>Klinikinis veiksmingumas ir saugumas</w:t>
      </w:r>
    </w:p>
    <w:p w14:paraId="280555B8" w14:textId="77777777" w:rsidR="00C735A4" w:rsidRPr="007D0569" w:rsidRDefault="00C735A4">
      <w:pPr>
        <w:keepNext/>
        <w:keepLines/>
        <w:tabs>
          <w:tab w:val="left" w:pos="7920"/>
        </w:tabs>
        <w:rPr>
          <w:bCs/>
          <w:szCs w:val="22"/>
        </w:rPr>
      </w:pPr>
    </w:p>
    <w:p w14:paraId="6FB63ED8" w14:textId="77777777" w:rsidR="00C735A4" w:rsidRPr="007D0569" w:rsidRDefault="00CD78D8">
      <w:pPr>
        <w:keepNext/>
        <w:keepLines/>
        <w:ind w:left="567" w:hanging="567"/>
        <w:rPr>
          <w:i/>
          <w:szCs w:val="22"/>
        </w:rPr>
      </w:pPr>
      <w:r w:rsidRPr="007D0569">
        <w:rPr>
          <w:i/>
          <w:szCs w:val="22"/>
        </w:rPr>
        <w:t>Etninė grupė</w:t>
      </w:r>
    </w:p>
    <w:p w14:paraId="3D95DDDA" w14:textId="77777777" w:rsidR="00C735A4" w:rsidRPr="007D0569" w:rsidRDefault="00C735A4">
      <w:pPr>
        <w:keepNext/>
        <w:keepLines/>
        <w:ind w:left="567" w:hanging="567"/>
        <w:rPr>
          <w:szCs w:val="22"/>
        </w:rPr>
      </w:pPr>
    </w:p>
    <w:p w14:paraId="396CD7ED" w14:textId="56BB365D" w:rsidR="00C735A4" w:rsidRPr="007D0569" w:rsidRDefault="00CD78D8">
      <w:pPr>
        <w:tabs>
          <w:tab w:val="left" w:pos="7920"/>
        </w:tabs>
        <w:rPr>
          <w:szCs w:val="22"/>
        </w:rPr>
      </w:pPr>
      <w:r w:rsidRPr="007D0569">
        <w:rPr>
          <w:szCs w:val="22"/>
        </w:rPr>
        <w:t xml:space="preserve">Priklausomai nuo etninės grupės kliniškai reikšmingų poveikio skirtumų europidams, afroamerikiečiams, </w:t>
      </w:r>
      <w:r w:rsidR="000C318C">
        <w:rPr>
          <w:szCs w:val="22"/>
        </w:rPr>
        <w:t>lotynų amerikiečiams</w:t>
      </w:r>
      <w:r w:rsidRPr="007D0569">
        <w:rPr>
          <w:szCs w:val="22"/>
        </w:rPr>
        <w:t>, japonams ar kinams nepastebėta.</w:t>
      </w:r>
    </w:p>
    <w:p w14:paraId="1FA46FDF" w14:textId="77777777" w:rsidR="00C735A4" w:rsidRPr="007D0569" w:rsidRDefault="00C735A4">
      <w:pPr>
        <w:tabs>
          <w:tab w:val="left" w:pos="7920"/>
        </w:tabs>
        <w:rPr>
          <w:szCs w:val="22"/>
          <w:u w:val="single"/>
        </w:rPr>
      </w:pPr>
    </w:p>
    <w:p w14:paraId="02649083" w14:textId="77777777" w:rsidR="00C735A4" w:rsidRPr="007D0569" w:rsidRDefault="00CD78D8">
      <w:pPr>
        <w:keepNext/>
        <w:tabs>
          <w:tab w:val="left" w:pos="7920"/>
        </w:tabs>
        <w:rPr>
          <w:i/>
          <w:szCs w:val="22"/>
          <w:u w:val="single"/>
        </w:rPr>
      </w:pPr>
      <w:r w:rsidRPr="007D0569">
        <w:rPr>
          <w:i/>
          <w:szCs w:val="22"/>
          <w:u w:val="single"/>
        </w:rPr>
        <w:t>VTE profilaktikos po didžiosios sąnario keitimo operacijos klinikiniai tyrimai</w:t>
      </w:r>
    </w:p>
    <w:p w14:paraId="6708A48A" w14:textId="77777777" w:rsidR="00C735A4" w:rsidRPr="007D0569" w:rsidRDefault="00C735A4">
      <w:pPr>
        <w:keepNext/>
        <w:tabs>
          <w:tab w:val="left" w:pos="7920"/>
        </w:tabs>
        <w:jc w:val="both"/>
        <w:rPr>
          <w:szCs w:val="22"/>
        </w:rPr>
      </w:pPr>
    </w:p>
    <w:p w14:paraId="163DE5FE" w14:textId="646FE97B" w:rsidR="00C735A4" w:rsidRPr="007D0569" w:rsidRDefault="00CD78D8" w:rsidP="003A41D4">
      <w:pPr>
        <w:keepNext/>
        <w:tabs>
          <w:tab w:val="left" w:pos="7920"/>
        </w:tabs>
        <w:rPr>
          <w:szCs w:val="22"/>
        </w:rPr>
      </w:pPr>
      <w:r w:rsidRPr="007D0569">
        <w:rPr>
          <w:szCs w:val="22"/>
        </w:rPr>
        <w:t xml:space="preserve">Dviejų didelių atsitiktinių imčių, paralelinių grupių, dvigubai </w:t>
      </w:r>
      <w:r w:rsidR="007340B8">
        <w:rPr>
          <w:szCs w:val="22"/>
        </w:rPr>
        <w:t>koduotų</w:t>
      </w:r>
      <w:r w:rsidRPr="007D0569">
        <w:rPr>
          <w:szCs w:val="22"/>
        </w:rPr>
        <w:t xml:space="preserve"> dozės patvirtinimo tyrimų metu pacientai, kuriems buvo atliekama did</w:t>
      </w:r>
      <w:r w:rsidR="00BA7535">
        <w:rPr>
          <w:szCs w:val="22"/>
        </w:rPr>
        <w:t>žioji</w:t>
      </w:r>
      <w:r w:rsidRPr="007D0569">
        <w:rPr>
          <w:szCs w:val="22"/>
        </w:rPr>
        <w:t xml:space="preserve"> planinė ortopedinė operacija (vieno tyrimo metu kelio sąnario, kito</w:t>
      </w:r>
      <w:r w:rsidR="00CC095B">
        <w:rPr>
          <w:szCs w:val="22"/>
        </w:rPr>
        <w:t> </w:t>
      </w:r>
      <w:r w:rsidRPr="007D0569">
        <w:rPr>
          <w:szCs w:val="22"/>
        </w:rPr>
        <w:t>– klubo sąnario keitimo operacija), per 1</w:t>
      </w:r>
      <w:r w:rsidRPr="007D0569">
        <w:rPr>
          <w:szCs w:val="22"/>
        </w:rPr>
        <w:noBreakHyphen/>
        <w:t xml:space="preserve">4 val. </w:t>
      </w:r>
      <w:r w:rsidR="00D549B4">
        <w:rPr>
          <w:szCs w:val="22"/>
        </w:rPr>
        <w:t>po operacijos</w:t>
      </w:r>
      <w:r w:rsidRPr="007D0569">
        <w:rPr>
          <w:szCs w:val="22"/>
        </w:rPr>
        <w:t xml:space="preserve"> </w:t>
      </w:r>
      <w:r w:rsidR="00BA7535">
        <w:rPr>
          <w:szCs w:val="22"/>
        </w:rPr>
        <w:t>vartojo</w:t>
      </w:r>
      <w:r w:rsidRPr="007D0569">
        <w:rPr>
          <w:szCs w:val="22"/>
        </w:rPr>
        <w:t xml:space="preserve"> 75 mg arba 110 mg dabigatrano eteksilato, o po to kartą per parą vartojo 150 mg arba 220 mg dozę, užtikrinus hemostazę, arba prieš operaciją ir kasdien po jos </w:t>
      </w:r>
      <w:r w:rsidR="00BA7535">
        <w:rPr>
          <w:szCs w:val="22"/>
        </w:rPr>
        <w:t>vartojo</w:t>
      </w:r>
      <w:r w:rsidRPr="007D0569">
        <w:rPr>
          <w:szCs w:val="22"/>
        </w:rPr>
        <w:t xml:space="preserve"> 40 mg enoksaparino.</w:t>
      </w:r>
      <w:r w:rsidR="00D549B4">
        <w:rPr>
          <w:szCs w:val="22"/>
        </w:rPr>
        <w:t xml:space="preserve"> </w:t>
      </w:r>
      <w:r w:rsidRPr="007D0569">
        <w:rPr>
          <w:szCs w:val="22"/>
        </w:rPr>
        <w:t>RE</w:t>
      </w:r>
      <w:r w:rsidRPr="007D0569">
        <w:rPr>
          <w:szCs w:val="22"/>
        </w:rPr>
        <w:noBreakHyphen/>
        <w:t>MODEL tyrimo (po kelio sąnario keitimo operacijos) metu buvo gydyta 6</w:t>
      </w:r>
      <w:r w:rsidRPr="007D0569">
        <w:rPr>
          <w:szCs w:val="22"/>
        </w:rPr>
        <w:noBreakHyphen/>
        <w:t>10 parų, RE</w:t>
      </w:r>
      <w:r w:rsidRPr="007D0569">
        <w:rPr>
          <w:szCs w:val="22"/>
        </w:rPr>
        <w:noBreakHyphen/>
        <w:t>NOVATE tyrimo (po klubo sąnario keitimo operacijos) metu</w:t>
      </w:r>
      <w:r w:rsidR="00CC095B">
        <w:rPr>
          <w:szCs w:val="22"/>
        </w:rPr>
        <w:t> </w:t>
      </w:r>
      <w:r w:rsidRPr="007D0569">
        <w:rPr>
          <w:szCs w:val="22"/>
        </w:rPr>
        <w:t>– 28</w:t>
      </w:r>
      <w:r w:rsidRPr="007D0569">
        <w:rPr>
          <w:szCs w:val="22"/>
        </w:rPr>
        <w:noBreakHyphen/>
        <w:t xml:space="preserve">35 paras. </w:t>
      </w:r>
      <w:r w:rsidR="00BA7535">
        <w:rPr>
          <w:szCs w:val="22"/>
        </w:rPr>
        <w:t>B</w:t>
      </w:r>
      <w:r w:rsidRPr="007D0569">
        <w:rPr>
          <w:szCs w:val="22"/>
        </w:rPr>
        <w:t>uvo gydyti 2 076 pacientai po kelio sąnario keitimo operacijos ir 3 494 pacientai po klubo sąnario keitimo operacijos.</w:t>
      </w:r>
    </w:p>
    <w:p w14:paraId="5FAD03CF" w14:textId="77777777" w:rsidR="00C735A4" w:rsidRPr="007D0569" w:rsidRDefault="00C735A4">
      <w:pPr>
        <w:tabs>
          <w:tab w:val="left" w:pos="7920"/>
        </w:tabs>
        <w:rPr>
          <w:szCs w:val="22"/>
        </w:rPr>
      </w:pPr>
    </w:p>
    <w:p w14:paraId="0B78016E" w14:textId="35B9B23A" w:rsidR="00C735A4" w:rsidRPr="007D0569" w:rsidRDefault="00CD78D8">
      <w:pPr>
        <w:tabs>
          <w:tab w:val="left" w:pos="7920"/>
        </w:tabs>
        <w:rPr>
          <w:szCs w:val="22"/>
        </w:rPr>
      </w:pPr>
      <w:r w:rsidRPr="007D0569">
        <w:rPr>
          <w:szCs w:val="22"/>
        </w:rPr>
        <w:t xml:space="preserve">Abiejų tyrimų metu pirminė vertinamoji baigtis buvo sudėtinis bendros VTE (įskaitant įprastine venografija nustatytą plaučių emboliją </w:t>
      </w:r>
      <w:r w:rsidR="00BA7535">
        <w:rPr>
          <w:szCs w:val="22"/>
        </w:rPr>
        <w:t>[</w:t>
      </w:r>
      <w:r w:rsidRPr="007D0569">
        <w:rPr>
          <w:szCs w:val="22"/>
        </w:rPr>
        <w:t>PE</w:t>
      </w:r>
      <w:r w:rsidR="00BA7535">
        <w:rPr>
          <w:szCs w:val="22"/>
        </w:rPr>
        <w:t>]</w:t>
      </w:r>
      <w:r w:rsidRPr="007D0569">
        <w:rPr>
          <w:szCs w:val="22"/>
        </w:rPr>
        <w:t xml:space="preserve"> ir proksimalinę bei distalinę giliųjų venų trombozę </w:t>
      </w:r>
      <w:r w:rsidR="00BA7535">
        <w:rPr>
          <w:szCs w:val="22"/>
        </w:rPr>
        <w:t>[</w:t>
      </w:r>
      <w:r w:rsidRPr="007D0569">
        <w:rPr>
          <w:szCs w:val="22"/>
        </w:rPr>
        <w:t>GVT</w:t>
      </w:r>
      <w:r w:rsidR="00BA7535">
        <w:rPr>
          <w:szCs w:val="22"/>
        </w:rPr>
        <w:t>]</w:t>
      </w:r>
      <w:r w:rsidRPr="007D0569">
        <w:rPr>
          <w:szCs w:val="22"/>
        </w:rPr>
        <w:t>, nepaisant, ar ji simptominė, ar besimptomė) ir mirštamumo nuo visų priežasčių dažnis. Antrinė vertinamoji baigtis buvo sudėtinis did</w:t>
      </w:r>
      <w:r w:rsidR="007340B8">
        <w:rPr>
          <w:szCs w:val="22"/>
        </w:rPr>
        <w:t>žiosios</w:t>
      </w:r>
      <w:r w:rsidRPr="007D0569">
        <w:rPr>
          <w:szCs w:val="22"/>
        </w:rPr>
        <w:t xml:space="preserve"> VTE (įskaitant įprastine venografija nustatytą plaučių emboliją ir proksimalinę giliųjų venų trombozę, nepaisant, ar ji simptominė, ar besimptomė) ir </w:t>
      </w:r>
      <w:r w:rsidR="00D549B4">
        <w:rPr>
          <w:szCs w:val="22"/>
        </w:rPr>
        <w:t>su VTE susijusio</w:t>
      </w:r>
      <w:r w:rsidRPr="007D0569">
        <w:rPr>
          <w:szCs w:val="22"/>
        </w:rPr>
        <w:t xml:space="preserve"> mirštamumo dažnis ir manoma, kad </w:t>
      </w:r>
      <w:r w:rsidR="00D549B4">
        <w:rPr>
          <w:szCs w:val="22"/>
        </w:rPr>
        <w:t>tai</w:t>
      </w:r>
      <w:r w:rsidRPr="007D0569">
        <w:rPr>
          <w:szCs w:val="22"/>
        </w:rPr>
        <w:t xml:space="preserve"> turi didesnę klinikinę reikšmę.</w:t>
      </w:r>
    </w:p>
    <w:p w14:paraId="15DB9BA6" w14:textId="0FF20454" w:rsidR="00C735A4" w:rsidRPr="007D0569" w:rsidRDefault="00CD78D8">
      <w:pPr>
        <w:tabs>
          <w:tab w:val="left" w:pos="7920"/>
        </w:tabs>
        <w:rPr>
          <w:szCs w:val="22"/>
        </w:rPr>
      </w:pPr>
      <w:r w:rsidRPr="007D0569">
        <w:rPr>
          <w:szCs w:val="22"/>
        </w:rPr>
        <w:t>Abiejų tyrimų rezultatai rodo, kad antitrombinis 220 mg arba 150 mg dabigatrano eteksilato doz</w:t>
      </w:r>
      <w:r w:rsidR="007340B8">
        <w:rPr>
          <w:szCs w:val="22"/>
        </w:rPr>
        <w:t>ių</w:t>
      </w:r>
      <w:r w:rsidRPr="007D0569">
        <w:rPr>
          <w:szCs w:val="22"/>
        </w:rPr>
        <w:t xml:space="preserve"> poveikis bendros VTE</w:t>
      </w:r>
      <w:r w:rsidR="007340B8">
        <w:rPr>
          <w:szCs w:val="22"/>
        </w:rPr>
        <w:t xml:space="preserve"> dažniui</w:t>
      </w:r>
      <w:r w:rsidRPr="007D0569">
        <w:rPr>
          <w:szCs w:val="22"/>
        </w:rPr>
        <w:t xml:space="preserve"> ir mirštamum</w:t>
      </w:r>
      <w:r w:rsidR="007340B8">
        <w:rPr>
          <w:szCs w:val="22"/>
        </w:rPr>
        <w:t>ui</w:t>
      </w:r>
      <w:r w:rsidRPr="007D0569">
        <w:rPr>
          <w:szCs w:val="22"/>
        </w:rPr>
        <w:t xml:space="preserve"> nuo visų priežasčių statistiškai nėra </w:t>
      </w:r>
      <w:r w:rsidR="00D549B4">
        <w:rPr>
          <w:szCs w:val="22"/>
        </w:rPr>
        <w:t>prastesnis</w:t>
      </w:r>
      <w:r w:rsidRPr="007D0569">
        <w:rPr>
          <w:szCs w:val="22"/>
        </w:rPr>
        <w:t xml:space="preserve"> už enoksaparino. Sergamumo </w:t>
      </w:r>
      <w:r w:rsidR="007340B8">
        <w:rPr>
          <w:szCs w:val="22"/>
        </w:rPr>
        <w:t>didžiąja</w:t>
      </w:r>
      <w:r w:rsidRPr="007D0569">
        <w:rPr>
          <w:szCs w:val="22"/>
        </w:rPr>
        <w:t xml:space="preserve"> VTE ir </w:t>
      </w:r>
      <w:r w:rsidR="005F348E">
        <w:rPr>
          <w:szCs w:val="22"/>
        </w:rPr>
        <w:t>su</w:t>
      </w:r>
      <w:r w:rsidRPr="007D0569">
        <w:rPr>
          <w:szCs w:val="22"/>
        </w:rPr>
        <w:t xml:space="preserve"> VTE </w:t>
      </w:r>
      <w:r w:rsidR="005F348E">
        <w:rPr>
          <w:szCs w:val="22"/>
        </w:rPr>
        <w:t>susijusio</w:t>
      </w:r>
      <w:r w:rsidRPr="007D0569">
        <w:rPr>
          <w:szCs w:val="22"/>
        </w:rPr>
        <w:t xml:space="preserve"> mirštamumo taškinis įvertis buvo šiek tiek </w:t>
      </w:r>
      <w:r w:rsidR="005F348E">
        <w:rPr>
          <w:szCs w:val="22"/>
        </w:rPr>
        <w:t>prastesnis</w:t>
      </w:r>
      <w:r w:rsidRPr="007D0569">
        <w:rPr>
          <w:szCs w:val="22"/>
        </w:rPr>
        <w:t xml:space="preserve"> </w:t>
      </w:r>
      <w:r w:rsidR="007340B8">
        <w:rPr>
          <w:szCs w:val="22"/>
        </w:rPr>
        <w:t>skiriant</w:t>
      </w:r>
      <w:r w:rsidRPr="007D0569">
        <w:rPr>
          <w:szCs w:val="22"/>
        </w:rPr>
        <w:t xml:space="preserve"> 150 mg doz</w:t>
      </w:r>
      <w:r w:rsidR="007340B8">
        <w:rPr>
          <w:szCs w:val="22"/>
        </w:rPr>
        <w:t>ę</w:t>
      </w:r>
      <w:r w:rsidRPr="007D0569">
        <w:rPr>
          <w:szCs w:val="22"/>
        </w:rPr>
        <w:t xml:space="preserve"> negu </w:t>
      </w:r>
      <w:r w:rsidR="007340B8">
        <w:rPr>
          <w:szCs w:val="22"/>
        </w:rPr>
        <w:t xml:space="preserve">gydant </w:t>
      </w:r>
      <w:r w:rsidRPr="007D0569">
        <w:rPr>
          <w:szCs w:val="22"/>
        </w:rPr>
        <w:t xml:space="preserve">enoksaparinu (žr. 13-ąją lentelę). Geresni rezultatai gauti </w:t>
      </w:r>
      <w:r w:rsidR="007340B8">
        <w:rPr>
          <w:szCs w:val="22"/>
        </w:rPr>
        <w:t>skiriant</w:t>
      </w:r>
      <w:r w:rsidRPr="007D0569">
        <w:rPr>
          <w:szCs w:val="22"/>
        </w:rPr>
        <w:t xml:space="preserve"> 220 mg doz</w:t>
      </w:r>
      <w:r w:rsidR="007340B8">
        <w:rPr>
          <w:szCs w:val="22"/>
        </w:rPr>
        <w:t>ę</w:t>
      </w:r>
      <w:r w:rsidRPr="007D0569">
        <w:rPr>
          <w:szCs w:val="22"/>
        </w:rPr>
        <w:t xml:space="preserve">: </w:t>
      </w:r>
      <w:r w:rsidR="005F348E">
        <w:rPr>
          <w:szCs w:val="22"/>
        </w:rPr>
        <w:t xml:space="preserve">didžiosios </w:t>
      </w:r>
      <w:r w:rsidRPr="007D0569">
        <w:rPr>
          <w:szCs w:val="22"/>
        </w:rPr>
        <w:t>VTE dažnio taškinis įvertis buvo šiek tiek geresnis negu enoksaparino grupėje (žr. 13-ąją lentelę).</w:t>
      </w:r>
    </w:p>
    <w:p w14:paraId="24EEFC1C" w14:textId="77777777" w:rsidR="00C735A4" w:rsidRPr="007D0569" w:rsidRDefault="00C735A4">
      <w:pPr>
        <w:tabs>
          <w:tab w:val="left" w:pos="7920"/>
        </w:tabs>
        <w:rPr>
          <w:szCs w:val="22"/>
        </w:rPr>
      </w:pPr>
    </w:p>
    <w:p w14:paraId="7F4A789D" w14:textId="77777777" w:rsidR="00C735A4" w:rsidRPr="007D0569" w:rsidRDefault="00CD78D8">
      <w:pPr>
        <w:tabs>
          <w:tab w:val="left" w:pos="7920"/>
        </w:tabs>
        <w:rPr>
          <w:szCs w:val="22"/>
        </w:rPr>
      </w:pPr>
      <w:r w:rsidRPr="007D0569">
        <w:rPr>
          <w:szCs w:val="22"/>
        </w:rPr>
        <w:t>Klinikiniuose tyrimuose dalyvavusių pacientų vidutinis amžius buvo &gt; 65 metai.</w:t>
      </w:r>
    </w:p>
    <w:p w14:paraId="670212F2" w14:textId="77777777" w:rsidR="00C735A4" w:rsidRPr="007D0569" w:rsidRDefault="00C735A4">
      <w:pPr>
        <w:rPr>
          <w:szCs w:val="22"/>
        </w:rPr>
      </w:pPr>
    </w:p>
    <w:p w14:paraId="559DCE1E" w14:textId="77777777" w:rsidR="00C735A4" w:rsidRPr="007D0569" w:rsidRDefault="00CD78D8">
      <w:pPr>
        <w:rPr>
          <w:szCs w:val="22"/>
        </w:rPr>
      </w:pPr>
      <w:r w:rsidRPr="007D0569">
        <w:rPr>
          <w:szCs w:val="22"/>
        </w:rPr>
        <w:t>III fazės klinikinių tyrimų metu veiksmingumo ir saugumo tyrimų duomenys vyrams ir moterims nesiskyrė.</w:t>
      </w:r>
    </w:p>
    <w:p w14:paraId="21F92693" w14:textId="77777777" w:rsidR="00C735A4" w:rsidRPr="007D0569" w:rsidRDefault="00C735A4">
      <w:pPr>
        <w:tabs>
          <w:tab w:val="left" w:pos="7920"/>
        </w:tabs>
        <w:rPr>
          <w:szCs w:val="22"/>
        </w:rPr>
      </w:pPr>
    </w:p>
    <w:p w14:paraId="6E49886D" w14:textId="1523D1EF" w:rsidR="00C735A4" w:rsidRPr="007D0569" w:rsidRDefault="00CD78D8">
      <w:pPr>
        <w:tabs>
          <w:tab w:val="left" w:pos="7920"/>
        </w:tabs>
        <w:rPr>
          <w:rFonts w:eastAsia="MS Mincho"/>
          <w:szCs w:val="22"/>
        </w:rPr>
      </w:pPr>
      <w:r w:rsidRPr="007D0569">
        <w:rPr>
          <w:szCs w:val="22"/>
        </w:rPr>
        <w:t>Iš RE</w:t>
      </w:r>
      <w:r w:rsidRPr="007D0569">
        <w:rPr>
          <w:szCs w:val="22"/>
        </w:rPr>
        <w:noBreakHyphen/>
        <w:t>MODEL ir RE</w:t>
      </w:r>
      <w:r w:rsidRPr="007D0569">
        <w:rPr>
          <w:szCs w:val="22"/>
        </w:rPr>
        <w:noBreakHyphen/>
        <w:t>NOVATE tyrimuose dalyvavusių pacientų (buvo gydyti 5 539 pacientai) 51 % sirgo ir hipertenzija, 9 %</w:t>
      </w:r>
      <w:r w:rsidR="008F2151">
        <w:rPr>
          <w:szCs w:val="22"/>
        </w:rPr>
        <w:t> </w:t>
      </w:r>
      <w:r w:rsidRPr="007D0569">
        <w:rPr>
          <w:szCs w:val="22"/>
        </w:rPr>
        <w:t>– ir cukriniu diabetu, 9 %</w:t>
      </w:r>
      <w:r w:rsidR="008F2151">
        <w:rPr>
          <w:szCs w:val="22"/>
        </w:rPr>
        <w:t> </w:t>
      </w:r>
      <w:r w:rsidRPr="007D0569">
        <w:rPr>
          <w:szCs w:val="22"/>
        </w:rPr>
        <w:t>– ir vainikinių arterijų liga bei 20 % buvo sirgę venų nepakankamumu. Nė viena iš šių ligų nedarė įtakos dabigatrano sukeliamam poveikiui VTE profilaktikai arba kraujavimo dažniui.</w:t>
      </w:r>
    </w:p>
    <w:p w14:paraId="1603B230" w14:textId="77777777" w:rsidR="00C735A4" w:rsidRPr="007D0569" w:rsidRDefault="00C735A4">
      <w:pPr>
        <w:tabs>
          <w:tab w:val="left" w:pos="7920"/>
        </w:tabs>
        <w:rPr>
          <w:szCs w:val="22"/>
          <w:lang w:eastAsia="fr-FR"/>
        </w:rPr>
      </w:pPr>
    </w:p>
    <w:p w14:paraId="26D7A731" w14:textId="618232D5" w:rsidR="00C735A4" w:rsidRPr="007D0569" w:rsidRDefault="00CD78D8">
      <w:pPr>
        <w:tabs>
          <w:tab w:val="left" w:pos="7920"/>
        </w:tabs>
        <w:rPr>
          <w:szCs w:val="22"/>
        </w:rPr>
      </w:pPr>
      <w:r w:rsidRPr="007D0569">
        <w:rPr>
          <w:szCs w:val="22"/>
        </w:rPr>
        <w:t xml:space="preserve">Didžiosios VTE ir </w:t>
      </w:r>
      <w:r w:rsidR="005F348E">
        <w:rPr>
          <w:szCs w:val="22"/>
        </w:rPr>
        <w:t>su</w:t>
      </w:r>
      <w:r w:rsidRPr="007D0569">
        <w:rPr>
          <w:szCs w:val="22"/>
        </w:rPr>
        <w:t xml:space="preserve"> VTE </w:t>
      </w:r>
      <w:r w:rsidR="005F348E">
        <w:rPr>
          <w:szCs w:val="22"/>
        </w:rPr>
        <w:t>susijusio</w:t>
      </w:r>
      <w:r w:rsidRPr="007D0569">
        <w:rPr>
          <w:szCs w:val="22"/>
        </w:rPr>
        <w:t xml:space="preserve"> mirštamumo vertinamosios baigties duomenys buvo homogeniniai, palyginti su pirmine vertinamąja veiksmingumo baigtimi, ir jie pateikti 13</w:t>
      </w:r>
      <w:r w:rsidRPr="007D0569">
        <w:rPr>
          <w:szCs w:val="22"/>
        </w:rPr>
        <w:noBreakHyphen/>
        <w:t>ojoje lentelėje.</w:t>
      </w:r>
    </w:p>
    <w:p w14:paraId="3A35CEC7" w14:textId="77777777" w:rsidR="00C735A4" w:rsidRPr="007D0569" w:rsidRDefault="00C735A4">
      <w:pPr>
        <w:tabs>
          <w:tab w:val="left" w:pos="7920"/>
        </w:tabs>
        <w:rPr>
          <w:szCs w:val="22"/>
        </w:rPr>
      </w:pPr>
    </w:p>
    <w:p w14:paraId="3D4A892D" w14:textId="03D6D24C" w:rsidR="00C735A4" w:rsidRPr="007D0569" w:rsidRDefault="00CD78D8">
      <w:pPr>
        <w:tabs>
          <w:tab w:val="left" w:pos="7920"/>
        </w:tabs>
        <w:rPr>
          <w:szCs w:val="22"/>
        </w:rPr>
      </w:pPr>
      <w:r w:rsidRPr="007D0569">
        <w:rPr>
          <w:szCs w:val="22"/>
        </w:rPr>
        <w:t>Bendros VTE ir mirštamumo nuo visų priežasčių vertinamosios baigties duomenys pateikti 14-ojoje lentelėje.</w:t>
      </w:r>
    </w:p>
    <w:p w14:paraId="6F7D57DD" w14:textId="77777777" w:rsidR="00C735A4" w:rsidRPr="007D0569" w:rsidRDefault="00C735A4">
      <w:pPr>
        <w:tabs>
          <w:tab w:val="left" w:pos="7920"/>
        </w:tabs>
        <w:rPr>
          <w:szCs w:val="22"/>
        </w:rPr>
      </w:pPr>
    </w:p>
    <w:p w14:paraId="36A0B54B" w14:textId="032A5544" w:rsidR="00C735A4" w:rsidRPr="007D0569" w:rsidRDefault="00CD78D8">
      <w:pPr>
        <w:tabs>
          <w:tab w:val="left" w:pos="7920"/>
        </w:tabs>
        <w:rPr>
          <w:szCs w:val="22"/>
        </w:rPr>
      </w:pPr>
      <w:r w:rsidRPr="007D0569">
        <w:rPr>
          <w:szCs w:val="22"/>
        </w:rPr>
        <w:t xml:space="preserve">Nepriklausomai išnagrinėtų ir įvertintų </w:t>
      </w:r>
      <w:r w:rsidR="00C1223D">
        <w:rPr>
          <w:szCs w:val="22"/>
        </w:rPr>
        <w:t>didžiojo</w:t>
      </w:r>
      <w:r w:rsidRPr="007D0569">
        <w:rPr>
          <w:szCs w:val="22"/>
        </w:rPr>
        <w:t xml:space="preserve"> kraujavimo vertinamųjų baigčių duomenys pateikti 15-ojoje lentelėje toliau.</w:t>
      </w:r>
    </w:p>
    <w:p w14:paraId="4E57C966" w14:textId="77777777" w:rsidR="00C735A4" w:rsidRPr="007D0569" w:rsidRDefault="00C735A4">
      <w:pPr>
        <w:tabs>
          <w:tab w:val="left" w:pos="7920"/>
        </w:tabs>
        <w:rPr>
          <w:szCs w:val="22"/>
        </w:rPr>
      </w:pPr>
    </w:p>
    <w:p w14:paraId="18D62F04" w14:textId="4E3E4410" w:rsidR="00C735A4" w:rsidRPr="007D0569" w:rsidRDefault="00CD78D8">
      <w:pPr>
        <w:keepNext/>
        <w:keepLines/>
        <w:tabs>
          <w:tab w:val="left" w:pos="0"/>
        </w:tabs>
        <w:ind w:left="994" w:hanging="994"/>
        <w:rPr>
          <w:b/>
          <w:bCs/>
          <w:szCs w:val="22"/>
        </w:rPr>
      </w:pPr>
      <w:r w:rsidRPr="00B364FA">
        <w:rPr>
          <w:b/>
          <w:szCs w:val="22"/>
        </w:rPr>
        <w:t>13 lentelė.</w:t>
      </w:r>
      <w:r w:rsidRPr="00B364FA">
        <w:rPr>
          <w:b/>
          <w:szCs w:val="22"/>
        </w:rPr>
        <w:tab/>
      </w:r>
      <w:r w:rsidR="00B364FA" w:rsidRPr="00B364FA">
        <w:rPr>
          <w:b/>
          <w:szCs w:val="22"/>
        </w:rPr>
        <w:t xml:space="preserve">Didžiosios VTE ir </w:t>
      </w:r>
      <w:r w:rsidR="0086193D">
        <w:rPr>
          <w:b/>
          <w:szCs w:val="22"/>
        </w:rPr>
        <w:t>su</w:t>
      </w:r>
      <w:r w:rsidR="00B364FA" w:rsidRPr="00B364FA">
        <w:rPr>
          <w:b/>
          <w:szCs w:val="22"/>
        </w:rPr>
        <w:t xml:space="preserve"> VTE </w:t>
      </w:r>
      <w:r w:rsidR="0086193D">
        <w:rPr>
          <w:b/>
          <w:szCs w:val="22"/>
        </w:rPr>
        <w:t>siejam</w:t>
      </w:r>
      <w:r w:rsidR="008E51E7">
        <w:rPr>
          <w:b/>
          <w:szCs w:val="22"/>
        </w:rPr>
        <w:t>o mirštamumo</w:t>
      </w:r>
      <w:r w:rsidR="0086193D">
        <w:rPr>
          <w:b/>
          <w:szCs w:val="22"/>
        </w:rPr>
        <w:t>, nustatyt</w:t>
      </w:r>
      <w:r w:rsidR="008E51E7">
        <w:rPr>
          <w:b/>
          <w:szCs w:val="22"/>
        </w:rPr>
        <w:t>o</w:t>
      </w:r>
      <w:r w:rsidR="00B364FA" w:rsidRPr="00B364FA">
        <w:rPr>
          <w:b/>
          <w:szCs w:val="22"/>
        </w:rPr>
        <w:t xml:space="preserve"> </w:t>
      </w:r>
      <w:r w:rsidR="00B364FA" w:rsidRPr="007D0569">
        <w:rPr>
          <w:b/>
          <w:szCs w:val="22"/>
        </w:rPr>
        <w:t>ortopedin</w:t>
      </w:r>
      <w:r w:rsidR="00B364FA">
        <w:rPr>
          <w:b/>
          <w:szCs w:val="22"/>
        </w:rPr>
        <w:t>ių</w:t>
      </w:r>
      <w:r w:rsidR="00B364FA" w:rsidRPr="007D0569">
        <w:rPr>
          <w:b/>
          <w:szCs w:val="22"/>
        </w:rPr>
        <w:t xml:space="preserve"> operacij</w:t>
      </w:r>
      <w:r w:rsidR="00B364FA">
        <w:rPr>
          <w:b/>
          <w:szCs w:val="22"/>
        </w:rPr>
        <w:t>ų</w:t>
      </w:r>
      <w:r w:rsidR="00B364FA" w:rsidRPr="007D0569">
        <w:rPr>
          <w:b/>
          <w:szCs w:val="22"/>
        </w:rPr>
        <w:t xml:space="preserve"> tyrimų </w:t>
      </w:r>
      <w:r w:rsidR="00B364FA" w:rsidRPr="00B364FA">
        <w:rPr>
          <w:b/>
          <w:szCs w:val="22"/>
        </w:rPr>
        <w:t>RE-</w:t>
      </w:r>
      <w:r w:rsidR="00B364FA" w:rsidRPr="007D0569">
        <w:rPr>
          <w:b/>
          <w:szCs w:val="22"/>
        </w:rPr>
        <w:t xml:space="preserve">MODEL ir RE-NOVATE </w:t>
      </w:r>
      <w:r w:rsidR="008E51E7">
        <w:rPr>
          <w:b/>
          <w:szCs w:val="22"/>
        </w:rPr>
        <w:t xml:space="preserve">metu </w:t>
      </w:r>
      <w:r w:rsidR="00B364FA">
        <w:rPr>
          <w:b/>
          <w:szCs w:val="22"/>
        </w:rPr>
        <w:t>gydymo laikotarpiu, analizė</w:t>
      </w:r>
    </w:p>
    <w:p w14:paraId="6BD66193" w14:textId="77777777" w:rsidR="00C735A4" w:rsidRPr="007D0569" w:rsidRDefault="00C735A4">
      <w:pPr>
        <w:keepNext/>
        <w:keepLines/>
        <w:tabs>
          <w:tab w:val="left" w:pos="7920"/>
        </w:tabs>
        <w:ind w:left="851" w:hanging="851"/>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69"/>
        <w:gridCol w:w="2235"/>
        <w:gridCol w:w="2401"/>
        <w:gridCol w:w="2267"/>
      </w:tblGrid>
      <w:tr w:rsidR="00C735A4" w:rsidRPr="007D0569" w14:paraId="50B1FD8A" w14:textId="77777777">
        <w:trPr>
          <w:jc w:val="center"/>
        </w:trPr>
        <w:tc>
          <w:tcPr>
            <w:tcW w:w="2303" w:type="dxa"/>
          </w:tcPr>
          <w:p w14:paraId="1A6A3C4A" w14:textId="77777777" w:rsidR="00C735A4" w:rsidRPr="00B63C55" w:rsidRDefault="00CD78D8">
            <w:pPr>
              <w:keepNext/>
              <w:keepLines/>
              <w:tabs>
                <w:tab w:val="left" w:pos="7920"/>
              </w:tabs>
              <w:rPr>
                <w:b/>
                <w:bCs/>
                <w:szCs w:val="22"/>
              </w:rPr>
            </w:pPr>
            <w:r w:rsidRPr="00B63C55">
              <w:rPr>
                <w:b/>
                <w:bCs/>
                <w:szCs w:val="22"/>
              </w:rPr>
              <w:t>Tyrimas</w:t>
            </w:r>
          </w:p>
        </w:tc>
        <w:tc>
          <w:tcPr>
            <w:tcW w:w="2375" w:type="dxa"/>
          </w:tcPr>
          <w:p w14:paraId="7897AE55" w14:textId="77777777" w:rsidR="00C735A4" w:rsidRPr="00B63C55" w:rsidRDefault="00CD78D8">
            <w:pPr>
              <w:keepNext/>
              <w:keepLines/>
              <w:tabs>
                <w:tab w:val="left" w:pos="7920"/>
              </w:tabs>
              <w:rPr>
                <w:b/>
                <w:bCs/>
                <w:szCs w:val="22"/>
              </w:rPr>
            </w:pPr>
            <w:r w:rsidRPr="00B63C55">
              <w:rPr>
                <w:b/>
                <w:bCs/>
                <w:szCs w:val="22"/>
              </w:rPr>
              <w:t>Dabigatranas eteksilatas 220 mg</w:t>
            </w:r>
          </w:p>
        </w:tc>
        <w:tc>
          <w:tcPr>
            <w:tcW w:w="2552" w:type="dxa"/>
          </w:tcPr>
          <w:p w14:paraId="6E07EFB5" w14:textId="77777777" w:rsidR="00C735A4" w:rsidRPr="00B63C55" w:rsidRDefault="00CD78D8">
            <w:pPr>
              <w:keepNext/>
              <w:keepLines/>
              <w:tabs>
                <w:tab w:val="left" w:pos="7920"/>
              </w:tabs>
              <w:rPr>
                <w:b/>
                <w:bCs/>
                <w:szCs w:val="22"/>
              </w:rPr>
            </w:pPr>
            <w:r w:rsidRPr="00B63C55">
              <w:rPr>
                <w:b/>
                <w:bCs/>
                <w:szCs w:val="22"/>
              </w:rPr>
              <w:t>Dabigatranas eteksilatas 150 mg</w:t>
            </w:r>
          </w:p>
        </w:tc>
        <w:tc>
          <w:tcPr>
            <w:tcW w:w="2409" w:type="dxa"/>
          </w:tcPr>
          <w:p w14:paraId="4183E445" w14:textId="77777777" w:rsidR="00C735A4" w:rsidRPr="00B63C55" w:rsidRDefault="00CD78D8">
            <w:pPr>
              <w:keepNext/>
              <w:keepLines/>
              <w:tabs>
                <w:tab w:val="left" w:pos="7920"/>
              </w:tabs>
              <w:rPr>
                <w:b/>
                <w:bCs/>
                <w:szCs w:val="22"/>
              </w:rPr>
            </w:pPr>
            <w:r w:rsidRPr="00B63C55">
              <w:rPr>
                <w:b/>
                <w:bCs/>
                <w:szCs w:val="22"/>
              </w:rPr>
              <w:t>Enoksaparinas</w:t>
            </w:r>
          </w:p>
          <w:p w14:paraId="7BD90C18" w14:textId="77777777" w:rsidR="00C735A4" w:rsidRPr="00B63C55" w:rsidRDefault="00CD78D8">
            <w:pPr>
              <w:keepNext/>
              <w:keepLines/>
              <w:tabs>
                <w:tab w:val="left" w:pos="7920"/>
              </w:tabs>
              <w:rPr>
                <w:b/>
                <w:bCs/>
                <w:szCs w:val="22"/>
              </w:rPr>
            </w:pPr>
            <w:r w:rsidRPr="00B63C55">
              <w:rPr>
                <w:b/>
                <w:bCs/>
                <w:szCs w:val="22"/>
              </w:rPr>
              <w:t>40 mg</w:t>
            </w:r>
          </w:p>
        </w:tc>
      </w:tr>
      <w:tr w:rsidR="00C735A4" w:rsidRPr="007D0569" w14:paraId="751B6756" w14:textId="77777777">
        <w:trPr>
          <w:jc w:val="center"/>
        </w:trPr>
        <w:tc>
          <w:tcPr>
            <w:tcW w:w="9639" w:type="dxa"/>
            <w:gridSpan w:val="4"/>
          </w:tcPr>
          <w:p w14:paraId="575864AF" w14:textId="77777777" w:rsidR="00C735A4" w:rsidRPr="007D0569" w:rsidRDefault="00CD78D8">
            <w:pPr>
              <w:keepNext/>
              <w:keepLines/>
              <w:tabs>
                <w:tab w:val="left" w:pos="7920"/>
              </w:tabs>
              <w:rPr>
                <w:szCs w:val="22"/>
              </w:rPr>
            </w:pPr>
            <w:r w:rsidRPr="007D0569">
              <w:rPr>
                <w:szCs w:val="22"/>
              </w:rPr>
              <w:t>RE</w:t>
            </w:r>
            <w:r w:rsidRPr="007D0569">
              <w:rPr>
                <w:szCs w:val="22"/>
              </w:rPr>
              <w:noBreakHyphen/>
              <w:t>NOVATE (klubo sąnarys)</w:t>
            </w:r>
          </w:p>
        </w:tc>
      </w:tr>
      <w:tr w:rsidR="00C735A4" w:rsidRPr="007D0569" w14:paraId="569E976F" w14:textId="77777777">
        <w:trPr>
          <w:jc w:val="center"/>
        </w:trPr>
        <w:tc>
          <w:tcPr>
            <w:tcW w:w="2303" w:type="dxa"/>
          </w:tcPr>
          <w:p w14:paraId="37583F4F" w14:textId="77777777" w:rsidR="00C735A4" w:rsidRPr="007D0569" w:rsidRDefault="00CD78D8">
            <w:pPr>
              <w:keepNext/>
              <w:keepLines/>
              <w:tabs>
                <w:tab w:val="left" w:pos="7920"/>
              </w:tabs>
              <w:rPr>
                <w:szCs w:val="22"/>
              </w:rPr>
            </w:pPr>
            <w:r w:rsidRPr="007D0569">
              <w:rPr>
                <w:szCs w:val="22"/>
              </w:rPr>
              <w:t>N</w:t>
            </w:r>
          </w:p>
        </w:tc>
        <w:tc>
          <w:tcPr>
            <w:tcW w:w="2375" w:type="dxa"/>
          </w:tcPr>
          <w:p w14:paraId="4F819749" w14:textId="77777777" w:rsidR="00C735A4" w:rsidRPr="007D0569" w:rsidRDefault="00CD78D8">
            <w:pPr>
              <w:keepNext/>
              <w:keepLines/>
              <w:tabs>
                <w:tab w:val="left" w:pos="7920"/>
              </w:tabs>
              <w:jc w:val="center"/>
              <w:rPr>
                <w:szCs w:val="22"/>
              </w:rPr>
            </w:pPr>
            <w:r w:rsidRPr="007D0569">
              <w:rPr>
                <w:szCs w:val="22"/>
              </w:rPr>
              <w:t>909</w:t>
            </w:r>
          </w:p>
        </w:tc>
        <w:tc>
          <w:tcPr>
            <w:tcW w:w="2552" w:type="dxa"/>
          </w:tcPr>
          <w:p w14:paraId="3995A057" w14:textId="77777777" w:rsidR="00C735A4" w:rsidRPr="007D0569" w:rsidRDefault="00CD78D8">
            <w:pPr>
              <w:keepNext/>
              <w:keepLines/>
              <w:tabs>
                <w:tab w:val="left" w:pos="7920"/>
              </w:tabs>
              <w:jc w:val="center"/>
              <w:rPr>
                <w:szCs w:val="22"/>
              </w:rPr>
            </w:pPr>
            <w:r w:rsidRPr="007D0569">
              <w:rPr>
                <w:szCs w:val="22"/>
              </w:rPr>
              <w:t>888</w:t>
            </w:r>
          </w:p>
        </w:tc>
        <w:tc>
          <w:tcPr>
            <w:tcW w:w="2409" w:type="dxa"/>
          </w:tcPr>
          <w:p w14:paraId="3C34F4C2" w14:textId="77777777" w:rsidR="00C735A4" w:rsidRPr="007D0569" w:rsidRDefault="00CD78D8">
            <w:pPr>
              <w:keepNext/>
              <w:keepLines/>
              <w:tabs>
                <w:tab w:val="left" w:pos="7920"/>
              </w:tabs>
              <w:jc w:val="center"/>
              <w:rPr>
                <w:szCs w:val="22"/>
              </w:rPr>
            </w:pPr>
            <w:r w:rsidRPr="007D0569">
              <w:rPr>
                <w:szCs w:val="22"/>
              </w:rPr>
              <w:t>917</w:t>
            </w:r>
          </w:p>
        </w:tc>
      </w:tr>
      <w:tr w:rsidR="00C735A4" w:rsidRPr="007D0569" w14:paraId="0623E01C" w14:textId="77777777">
        <w:trPr>
          <w:jc w:val="center"/>
        </w:trPr>
        <w:tc>
          <w:tcPr>
            <w:tcW w:w="2303" w:type="dxa"/>
          </w:tcPr>
          <w:p w14:paraId="1D2458D0" w14:textId="77777777" w:rsidR="00C735A4" w:rsidRPr="007D0569" w:rsidRDefault="00CD78D8">
            <w:pPr>
              <w:keepNext/>
              <w:keepLines/>
              <w:tabs>
                <w:tab w:val="left" w:pos="7920"/>
              </w:tabs>
              <w:rPr>
                <w:szCs w:val="22"/>
              </w:rPr>
            </w:pPr>
            <w:r w:rsidRPr="007D0569">
              <w:rPr>
                <w:szCs w:val="22"/>
              </w:rPr>
              <w:t>Reiškinių dažnis (%)</w:t>
            </w:r>
          </w:p>
        </w:tc>
        <w:tc>
          <w:tcPr>
            <w:tcW w:w="2375" w:type="dxa"/>
            <w:vAlign w:val="center"/>
          </w:tcPr>
          <w:p w14:paraId="166FF516" w14:textId="77777777" w:rsidR="00C735A4" w:rsidRPr="007D0569" w:rsidRDefault="00CD78D8">
            <w:pPr>
              <w:keepNext/>
              <w:keepLines/>
              <w:tabs>
                <w:tab w:val="left" w:pos="7920"/>
              </w:tabs>
              <w:jc w:val="center"/>
              <w:rPr>
                <w:szCs w:val="22"/>
              </w:rPr>
            </w:pPr>
            <w:r w:rsidRPr="007D0569">
              <w:rPr>
                <w:szCs w:val="22"/>
              </w:rPr>
              <w:t>28 (3,1)</w:t>
            </w:r>
          </w:p>
        </w:tc>
        <w:tc>
          <w:tcPr>
            <w:tcW w:w="2552" w:type="dxa"/>
            <w:vAlign w:val="center"/>
          </w:tcPr>
          <w:p w14:paraId="601A1871" w14:textId="77777777" w:rsidR="00C735A4" w:rsidRPr="007D0569" w:rsidRDefault="00CD78D8">
            <w:pPr>
              <w:keepNext/>
              <w:keepLines/>
              <w:tabs>
                <w:tab w:val="left" w:pos="7920"/>
              </w:tabs>
              <w:jc w:val="center"/>
              <w:rPr>
                <w:szCs w:val="22"/>
              </w:rPr>
            </w:pPr>
            <w:r w:rsidRPr="007D0569">
              <w:rPr>
                <w:szCs w:val="22"/>
              </w:rPr>
              <w:t>38 (4,3)</w:t>
            </w:r>
          </w:p>
        </w:tc>
        <w:tc>
          <w:tcPr>
            <w:tcW w:w="2409" w:type="dxa"/>
            <w:vAlign w:val="center"/>
          </w:tcPr>
          <w:p w14:paraId="6428A3E1" w14:textId="77777777" w:rsidR="00C735A4" w:rsidRPr="007D0569" w:rsidRDefault="00CD78D8">
            <w:pPr>
              <w:keepNext/>
              <w:keepLines/>
              <w:tabs>
                <w:tab w:val="left" w:pos="7920"/>
              </w:tabs>
              <w:jc w:val="center"/>
              <w:rPr>
                <w:szCs w:val="22"/>
              </w:rPr>
            </w:pPr>
            <w:r w:rsidRPr="007D0569">
              <w:rPr>
                <w:szCs w:val="22"/>
              </w:rPr>
              <w:t>36 (3,9)</w:t>
            </w:r>
          </w:p>
        </w:tc>
      </w:tr>
      <w:tr w:rsidR="00C735A4" w:rsidRPr="007D0569" w14:paraId="09CF66A5" w14:textId="77777777">
        <w:trPr>
          <w:jc w:val="center"/>
        </w:trPr>
        <w:tc>
          <w:tcPr>
            <w:tcW w:w="2303" w:type="dxa"/>
          </w:tcPr>
          <w:p w14:paraId="29593ED5" w14:textId="77777777" w:rsidR="00C735A4" w:rsidRPr="007D0569" w:rsidRDefault="00CD78D8">
            <w:pPr>
              <w:keepNext/>
              <w:keepLines/>
              <w:tabs>
                <w:tab w:val="left" w:pos="7920"/>
              </w:tabs>
              <w:rPr>
                <w:szCs w:val="22"/>
              </w:rPr>
            </w:pPr>
            <w:r w:rsidRPr="007D0569">
              <w:rPr>
                <w:szCs w:val="22"/>
              </w:rPr>
              <w:t>Rizikos santykis, palyginti su enoksaparinu</w:t>
            </w:r>
          </w:p>
        </w:tc>
        <w:tc>
          <w:tcPr>
            <w:tcW w:w="2375" w:type="dxa"/>
            <w:vAlign w:val="center"/>
          </w:tcPr>
          <w:p w14:paraId="5FCC2EBE" w14:textId="77777777" w:rsidR="00C735A4" w:rsidRPr="007D0569" w:rsidRDefault="00CD78D8">
            <w:pPr>
              <w:keepNext/>
              <w:keepLines/>
              <w:tabs>
                <w:tab w:val="left" w:pos="7920"/>
              </w:tabs>
              <w:jc w:val="center"/>
              <w:rPr>
                <w:szCs w:val="22"/>
              </w:rPr>
            </w:pPr>
            <w:r w:rsidRPr="007D0569">
              <w:rPr>
                <w:szCs w:val="22"/>
              </w:rPr>
              <w:t>0,78</w:t>
            </w:r>
          </w:p>
        </w:tc>
        <w:tc>
          <w:tcPr>
            <w:tcW w:w="2552" w:type="dxa"/>
            <w:vAlign w:val="center"/>
          </w:tcPr>
          <w:p w14:paraId="372A2629" w14:textId="77777777" w:rsidR="00C735A4" w:rsidRPr="007D0569" w:rsidRDefault="00CD78D8">
            <w:pPr>
              <w:keepNext/>
              <w:keepLines/>
              <w:tabs>
                <w:tab w:val="left" w:pos="7920"/>
              </w:tabs>
              <w:jc w:val="center"/>
              <w:rPr>
                <w:szCs w:val="22"/>
              </w:rPr>
            </w:pPr>
            <w:r w:rsidRPr="007D0569">
              <w:rPr>
                <w:szCs w:val="22"/>
              </w:rPr>
              <w:t>1,09</w:t>
            </w:r>
          </w:p>
        </w:tc>
        <w:tc>
          <w:tcPr>
            <w:tcW w:w="2409" w:type="dxa"/>
            <w:vAlign w:val="center"/>
          </w:tcPr>
          <w:p w14:paraId="6706C563" w14:textId="77777777" w:rsidR="00C735A4" w:rsidRPr="007D0569" w:rsidRDefault="00C735A4">
            <w:pPr>
              <w:keepNext/>
              <w:keepLines/>
              <w:tabs>
                <w:tab w:val="left" w:pos="7920"/>
              </w:tabs>
              <w:jc w:val="center"/>
              <w:rPr>
                <w:szCs w:val="22"/>
              </w:rPr>
            </w:pPr>
          </w:p>
        </w:tc>
      </w:tr>
      <w:tr w:rsidR="00C735A4" w:rsidRPr="007D0569" w14:paraId="2E1FEB1F" w14:textId="77777777">
        <w:trPr>
          <w:jc w:val="center"/>
        </w:trPr>
        <w:tc>
          <w:tcPr>
            <w:tcW w:w="2303" w:type="dxa"/>
          </w:tcPr>
          <w:p w14:paraId="74A18F32" w14:textId="2B6E499C" w:rsidR="00C735A4" w:rsidRPr="007D0569" w:rsidRDefault="00CD78D8">
            <w:pPr>
              <w:keepNext/>
              <w:keepLines/>
              <w:tabs>
                <w:tab w:val="left" w:pos="7920"/>
              </w:tabs>
              <w:rPr>
                <w:szCs w:val="22"/>
              </w:rPr>
            </w:pPr>
            <w:r w:rsidRPr="007D0569">
              <w:rPr>
                <w:szCs w:val="22"/>
              </w:rPr>
              <w:t>95 %</w:t>
            </w:r>
            <w:r w:rsidR="00866234">
              <w:rPr>
                <w:szCs w:val="22"/>
              </w:rPr>
              <w:t> </w:t>
            </w:r>
            <w:r w:rsidRPr="007D0569">
              <w:rPr>
                <w:szCs w:val="22"/>
              </w:rPr>
              <w:t>PI</w:t>
            </w:r>
          </w:p>
        </w:tc>
        <w:tc>
          <w:tcPr>
            <w:tcW w:w="2375" w:type="dxa"/>
            <w:vAlign w:val="center"/>
          </w:tcPr>
          <w:p w14:paraId="74FF6766" w14:textId="77777777" w:rsidR="00C735A4" w:rsidRPr="007D0569" w:rsidRDefault="00CD78D8">
            <w:pPr>
              <w:keepNext/>
              <w:keepLines/>
              <w:tabs>
                <w:tab w:val="left" w:pos="7920"/>
              </w:tabs>
              <w:jc w:val="center"/>
              <w:rPr>
                <w:szCs w:val="22"/>
              </w:rPr>
            </w:pPr>
            <w:r w:rsidRPr="007D0569">
              <w:rPr>
                <w:szCs w:val="22"/>
              </w:rPr>
              <w:t>0,48; 1,27</w:t>
            </w:r>
          </w:p>
        </w:tc>
        <w:tc>
          <w:tcPr>
            <w:tcW w:w="2552" w:type="dxa"/>
            <w:vAlign w:val="center"/>
          </w:tcPr>
          <w:p w14:paraId="052EA62D" w14:textId="77777777" w:rsidR="00C735A4" w:rsidRPr="007D0569" w:rsidRDefault="00CD78D8">
            <w:pPr>
              <w:keepNext/>
              <w:keepLines/>
              <w:tabs>
                <w:tab w:val="left" w:pos="7920"/>
              </w:tabs>
              <w:jc w:val="center"/>
              <w:rPr>
                <w:szCs w:val="22"/>
              </w:rPr>
            </w:pPr>
            <w:r w:rsidRPr="007D0569">
              <w:rPr>
                <w:szCs w:val="22"/>
              </w:rPr>
              <w:t>0,7; 1,7</w:t>
            </w:r>
          </w:p>
        </w:tc>
        <w:tc>
          <w:tcPr>
            <w:tcW w:w="2409" w:type="dxa"/>
            <w:vAlign w:val="center"/>
          </w:tcPr>
          <w:p w14:paraId="69A9B209" w14:textId="77777777" w:rsidR="00C735A4" w:rsidRPr="007D0569" w:rsidRDefault="00C735A4">
            <w:pPr>
              <w:keepNext/>
              <w:keepLines/>
              <w:tabs>
                <w:tab w:val="left" w:pos="7920"/>
              </w:tabs>
              <w:jc w:val="center"/>
              <w:rPr>
                <w:szCs w:val="22"/>
              </w:rPr>
            </w:pPr>
          </w:p>
        </w:tc>
      </w:tr>
      <w:tr w:rsidR="00C735A4" w:rsidRPr="007D0569" w14:paraId="246A2D6A" w14:textId="77777777">
        <w:trPr>
          <w:jc w:val="center"/>
        </w:trPr>
        <w:tc>
          <w:tcPr>
            <w:tcW w:w="9639" w:type="dxa"/>
            <w:gridSpan w:val="4"/>
          </w:tcPr>
          <w:p w14:paraId="198BD4AA" w14:textId="77777777" w:rsidR="00C735A4" w:rsidRPr="007D0569" w:rsidRDefault="00CD78D8">
            <w:pPr>
              <w:keepNext/>
              <w:keepLines/>
              <w:tabs>
                <w:tab w:val="left" w:pos="7920"/>
              </w:tabs>
              <w:jc w:val="both"/>
              <w:rPr>
                <w:szCs w:val="22"/>
              </w:rPr>
            </w:pPr>
            <w:r w:rsidRPr="007D0569">
              <w:rPr>
                <w:szCs w:val="22"/>
              </w:rPr>
              <w:t>RE</w:t>
            </w:r>
            <w:r w:rsidRPr="007D0569">
              <w:rPr>
                <w:szCs w:val="22"/>
              </w:rPr>
              <w:noBreakHyphen/>
              <w:t>MODEL (kelio sąnarys)</w:t>
            </w:r>
          </w:p>
        </w:tc>
      </w:tr>
      <w:tr w:rsidR="00C735A4" w:rsidRPr="007D0569" w14:paraId="563C4552" w14:textId="77777777">
        <w:trPr>
          <w:jc w:val="center"/>
        </w:trPr>
        <w:tc>
          <w:tcPr>
            <w:tcW w:w="2303" w:type="dxa"/>
          </w:tcPr>
          <w:p w14:paraId="185D0311" w14:textId="77777777" w:rsidR="00C735A4" w:rsidRPr="007D0569" w:rsidRDefault="00CD78D8">
            <w:pPr>
              <w:keepNext/>
              <w:keepLines/>
              <w:tabs>
                <w:tab w:val="left" w:pos="7920"/>
              </w:tabs>
              <w:rPr>
                <w:szCs w:val="22"/>
              </w:rPr>
            </w:pPr>
            <w:r w:rsidRPr="007D0569">
              <w:rPr>
                <w:szCs w:val="22"/>
              </w:rPr>
              <w:t>N</w:t>
            </w:r>
          </w:p>
        </w:tc>
        <w:tc>
          <w:tcPr>
            <w:tcW w:w="2375" w:type="dxa"/>
          </w:tcPr>
          <w:p w14:paraId="434B688F" w14:textId="77777777" w:rsidR="00C735A4" w:rsidRPr="007D0569" w:rsidRDefault="00CD78D8">
            <w:pPr>
              <w:keepNext/>
              <w:keepLines/>
              <w:tabs>
                <w:tab w:val="left" w:pos="7920"/>
              </w:tabs>
              <w:jc w:val="center"/>
              <w:rPr>
                <w:szCs w:val="22"/>
              </w:rPr>
            </w:pPr>
            <w:r w:rsidRPr="007D0569">
              <w:rPr>
                <w:szCs w:val="22"/>
              </w:rPr>
              <w:t>506</w:t>
            </w:r>
          </w:p>
        </w:tc>
        <w:tc>
          <w:tcPr>
            <w:tcW w:w="2552" w:type="dxa"/>
          </w:tcPr>
          <w:p w14:paraId="3EF7176E" w14:textId="77777777" w:rsidR="00C735A4" w:rsidRPr="007D0569" w:rsidRDefault="00CD78D8">
            <w:pPr>
              <w:keepNext/>
              <w:keepLines/>
              <w:tabs>
                <w:tab w:val="left" w:pos="7920"/>
              </w:tabs>
              <w:jc w:val="center"/>
              <w:rPr>
                <w:szCs w:val="22"/>
              </w:rPr>
            </w:pPr>
            <w:r w:rsidRPr="007D0569">
              <w:rPr>
                <w:szCs w:val="22"/>
              </w:rPr>
              <w:t>527</w:t>
            </w:r>
          </w:p>
        </w:tc>
        <w:tc>
          <w:tcPr>
            <w:tcW w:w="2409" w:type="dxa"/>
          </w:tcPr>
          <w:p w14:paraId="284ABCDD" w14:textId="77777777" w:rsidR="00C735A4" w:rsidRPr="007D0569" w:rsidRDefault="00CD78D8">
            <w:pPr>
              <w:keepNext/>
              <w:keepLines/>
              <w:tabs>
                <w:tab w:val="left" w:pos="7920"/>
              </w:tabs>
              <w:jc w:val="center"/>
              <w:rPr>
                <w:szCs w:val="22"/>
              </w:rPr>
            </w:pPr>
            <w:r w:rsidRPr="007D0569">
              <w:rPr>
                <w:szCs w:val="22"/>
              </w:rPr>
              <w:t>511</w:t>
            </w:r>
          </w:p>
        </w:tc>
      </w:tr>
      <w:tr w:rsidR="00C735A4" w:rsidRPr="007D0569" w14:paraId="6952B535" w14:textId="77777777">
        <w:trPr>
          <w:jc w:val="center"/>
        </w:trPr>
        <w:tc>
          <w:tcPr>
            <w:tcW w:w="2303" w:type="dxa"/>
          </w:tcPr>
          <w:p w14:paraId="613C4F3A" w14:textId="77777777" w:rsidR="00C735A4" w:rsidRPr="007D0569" w:rsidRDefault="00CD78D8">
            <w:pPr>
              <w:keepNext/>
              <w:keepLines/>
              <w:tabs>
                <w:tab w:val="left" w:pos="7920"/>
              </w:tabs>
              <w:rPr>
                <w:szCs w:val="22"/>
              </w:rPr>
            </w:pPr>
            <w:r w:rsidRPr="007D0569">
              <w:rPr>
                <w:szCs w:val="22"/>
              </w:rPr>
              <w:t>Reiškinių dažnis (%)</w:t>
            </w:r>
          </w:p>
        </w:tc>
        <w:tc>
          <w:tcPr>
            <w:tcW w:w="2375" w:type="dxa"/>
            <w:vAlign w:val="center"/>
          </w:tcPr>
          <w:p w14:paraId="61B8483F" w14:textId="77777777" w:rsidR="00C735A4" w:rsidRPr="007D0569" w:rsidRDefault="00CD78D8">
            <w:pPr>
              <w:keepNext/>
              <w:keepLines/>
              <w:tabs>
                <w:tab w:val="left" w:pos="7920"/>
              </w:tabs>
              <w:jc w:val="center"/>
              <w:rPr>
                <w:szCs w:val="22"/>
              </w:rPr>
            </w:pPr>
            <w:r w:rsidRPr="007D0569">
              <w:rPr>
                <w:szCs w:val="22"/>
              </w:rPr>
              <w:t>13 (2,6)</w:t>
            </w:r>
          </w:p>
        </w:tc>
        <w:tc>
          <w:tcPr>
            <w:tcW w:w="2552" w:type="dxa"/>
            <w:vAlign w:val="center"/>
          </w:tcPr>
          <w:p w14:paraId="75B89377" w14:textId="77777777" w:rsidR="00C735A4" w:rsidRPr="007D0569" w:rsidRDefault="00CD78D8">
            <w:pPr>
              <w:keepNext/>
              <w:keepLines/>
              <w:tabs>
                <w:tab w:val="left" w:pos="7920"/>
              </w:tabs>
              <w:jc w:val="center"/>
              <w:rPr>
                <w:szCs w:val="22"/>
              </w:rPr>
            </w:pPr>
            <w:r w:rsidRPr="007D0569">
              <w:rPr>
                <w:szCs w:val="22"/>
              </w:rPr>
              <w:t>20 (3,8)</w:t>
            </w:r>
          </w:p>
        </w:tc>
        <w:tc>
          <w:tcPr>
            <w:tcW w:w="2409" w:type="dxa"/>
            <w:vAlign w:val="center"/>
          </w:tcPr>
          <w:p w14:paraId="44FE42BA" w14:textId="77777777" w:rsidR="00C735A4" w:rsidRPr="007D0569" w:rsidRDefault="00CD78D8">
            <w:pPr>
              <w:keepNext/>
              <w:keepLines/>
              <w:tabs>
                <w:tab w:val="left" w:pos="7920"/>
              </w:tabs>
              <w:jc w:val="center"/>
              <w:rPr>
                <w:szCs w:val="22"/>
              </w:rPr>
            </w:pPr>
            <w:r w:rsidRPr="007D0569">
              <w:rPr>
                <w:szCs w:val="22"/>
              </w:rPr>
              <w:t>18 (3,5)</w:t>
            </w:r>
          </w:p>
        </w:tc>
      </w:tr>
      <w:tr w:rsidR="00C735A4" w:rsidRPr="007D0569" w14:paraId="7EA16EF6" w14:textId="77777777">
        <w:trPr>
          <w:jc w:val="center"/>
        </w:trPr>
        <w:tc>
          <w:tcPr>
            <w:tcW w:w="2303" w:type="dxa"/>
          </w:tcPr>
          <w:p w14:paraId="24FE91B7" w14:textId="77777777" w:rsidR="00C735A4" w:rsidRPr="007D0569" w:rsidRDefault="00CD78D8">
            <w:pPr>
              <w:keepNext/>
              <w:keepLines/>
              <w:tabs>
                <w:tab w:val="left" w:pos="7920"/>
              </w:tabs>
              <w:rPr>
                <w:szCs w:val="22"/>
              </w:rPr>
            </w:pPr>
            <w:r w:rsidRPr="007D0569">
              <w:rPr>
                <w:szCs w:val="22"/>
              </w:rPr>
              <w:t>Rizikos santykis, palyginti su enoksaparinu</w:t>
            </w:r>
          </w:p>
        </w:tc>
        <w:tc>
          <w:tcPr>
            <w:tcW w:w="2375" w:type="dxa"/>
            <w:vAlign w:val="center"/>
          </w:tcPr>
          <w:p w14:paraId="5528DCB1" w14:textId="77777777" w:rsidR="00C735A4" w:rsidRPr="007D0569" w:rsidRDefault="00CD78D8">
            <w:pPr>
              <w:keepNext/>
              <w:keepLines/>
              <w:tabs>
                <w:tab w:val="left" w:pos="7920"/>
              </w:tabs>
              <w:jc w:val="center"/>
              <w:rPr>
                <w:szCs w:val="22"/>
              </w:rPr>
            </w:pPr>
            <w:r w:rsidRPr="007D0569">
              <w:rPr>
                <w:szCs w:val="22"/>
              </w:rPr>
              <w:t>0,73</w:t>
            </w:r>
          </w:p>
        </w:tc>
        <w:tc>
          <w:tcPr>
            <w:tcW w:w="2552" w:type="dxa"/>
            <w:vAlign w:val="center"/>
          </w:tcPr>
          <w:p w14:paraId="1BA74985" w14:textId="77777777" w:rsidR="00C735A4" w:rsidRPr="007D0569" w:rsidRDefault="00CD78D8">
            <w:pPr>
              <w:keepNext/>
              <w:keepLines/>
              <w:tabs>
                <w:tab w:val="left" w:pos="7920"/>
              </w:tabs>
              <w:jc w:val="center"/>
              <w:rPr>
                <w:szCs w:val="22"/>
              </w:rPr>
            </w:pPr>
            <w:r w:rsidRPr="007D0569">
              <w:rPr>
                <w:szCs w:val="22"/>
              </w:rPr>
              <w:t>1,08</w:t>
            </w:r>
          </w:p>
        </w:tc>
        <w:tc>
          <w:tcPr>
            <w:tcW w:w="2409" w:type="dxa"/>
            <w:vAlign w:val="center"/>
          </w:tcPr>
          <w:p w14:paraId="7BBC3746" w14:textId="77777777" w:rsidR="00C735A4" w:rsidRPr="007D0569" w:rsidRDefault="00C735A4">
            <w:pPr>
              <w:keepNext/>
              <w:keepLines/>
              <w:tabs>
                <w:tab w:val="left" w:pos="7920"/>
              </w:tabs>
              <w:jc w:val="center"/>
              <w:rPr>
                <w:szCs w:val="22"/>
              </w:rPr>
            </w:pPr>
          </w:p>
        </w:tc>
      </w:tr>
      <w:tr w:rsidR="00C735A4" w:rsidRPr="007D0569" w14:paraId="6291E2FD" w14:textId="77777777">
        <w:trPr>
          <w:jc w:val="center"/>
        </w:trPr>
        <w:tc>
          <w:tcPr>
            <w:tcW w:w="2303" w:type="dxa"/>
          </w:tcPr>
          <w:p w14:paraId="122AE15C" w14:textId="410AA117" w:rsidR="00C735A4" w:rsidRPr="007D0569" w:rsidRDefault="00CD78D8">
            <w:pPr>
              <w:keepNext/>
              <w:keepLines/>
              <w:tabs>
                <w:tab w:val="left" w:pos="7920"/>
              </w:tabs>
              <w:rPr>
                <w:szCs w:val="22"/>
              </w:rPr>
            </w:pPr>
            <w:r w:rsidRPr="007D0569">
              <w:rPr>
                <w:szCs w:val="22"/>
              </w:rPr>
              <w:t>95 %</w:t>
            </w:r>
            <w:r w:rsidR="00272877">
              <w:rPr>
                <w:szCs w:val="22"/>
              </w:rPr>
              <w:t> </w:t>
            </w:r>
            <w:r w:rsidRPr="007D0569">
              <w:rPr>
                <w:szCs w:val="22"/>
              </w:rPr>
              <w:t>PI</w:t>
            </w:r>
          </w:p>
        </w:tc>
        <w:tc>
          <w:tcPr>
            <w:tcW w:w="2375" w:type="dxa"/>
            <w:vAlign w:val="center"/>
          </w:tcPr>
          <w:p w14:paraId="121441FE" w14:textId="77777777" w:rsidR="00C735A4" w:rsidRPr="007D0569" w:rsidRDefault="00CD78D8">
            <w:pPr>
              <w:keepNext/>
              <w:keepLines/>
              <w:tabs>
                <w:tab w:val="left" w:pos="7920"/>
              </w:tabs>
              <w:jc w:val="center"/>
              <w:rPr>
                <w:szCs w:val="22"/>
              </w:rPr>
            </w:pPr>
            <w:r w:rsidRPr="007D0569">
              <w:rPr>
                <w:szCs w:val="22"/>
              </w:rPr>
              <w:t>0,36; 1,47</w:t>
            </w:r>
          </w:p>
        </w:tc>
        <w:tc>
          <w:tcPr>
            <w:tcW w:w="2552" w:type="dxa"/>
            <w:vAlign w:val="center"/>
          </w:tcPr>
          <w:p w14:paraId="2E347043" w14:textId="77777777" w:rsidR="00C735A4" w:rsidRPr="007D0569" w:rsidRDefault="00CD78D8">
            <w:pPr>
              <w:keepNext/>
              <w:keepLines/>
              <w:tabs>
                <w:tab w:val="left" w:pos="7920"/>
              </w:tabs>
              <w:jc w:val="center"/>
              <w:rPr>
                <w:szCs w:val="22"/>
              </w:rPr>
            </w:pPr>
            <w:r w:rsidRPr="007D0569">
              <w:rPr>
                <w:szCs w:val="22"/>
              </w:rPr>
              <w:t>0,58; 2,01</w:t>
            </w:r>
          </w:p>
        </w:tc>
        <w:tc>
          <w:tcPr>
            <w:tcW w:w="2409" w:type="dxa"/>
            <w:vAlign w:val="center"/>
          </w:tcPr>
          <w:p w14:paraId="2CC37CA7" w14:textId="77777777" w:rsidR="00C735A4" w:rsidRPr="007D0569" w:rsidRDefault="00C735A4">
            <w:pPr>
              <w:keepNext/>
              <w:keepLines/>
              <w:tabs>
                <w:tab w:val="left" w:pos="7920"/>
              </w:tabs>
              <w:jc w:val="center"/>
              <w:rPr>
                <w:szCs w:val="22"/>
              </w:rPr>
            </w:pPr>
          </w:p>
        </w:tc>
      </w:tr>
    </w:tbl>
    <w:p w14:paraId="11BDF953" w14:textId="77777777" w:rsidR="00C735A4" w:rsidRPr="007D0569" w:rsidRDefault="00C735A4">
      <w:pPr>
        <w:tabs>
          <w:tab w:val="left" w:pos="7920"/>
        </w:tabs>
        <w:ind w:left="851" w:hanging="851"/>
        <w:rPr>
          <w:szCs w:val="22"/>
        </w:rPr>
      </w:pPr>
    </w:p>
    <w:p w14:paraId="4012B0D5" w14:textId="4DD541EE" w:rsidR="00C735A4" w:rsidRPr="007D0569" w:rsidRDefault="00CD78D8">
      <w:pPr>
        <w:keepNext/>
        <w:keepLines/>
        <w:tabs>
          <w:tab w:val="left" w:pos="993"/>
        </w:tabs>
        <w:ind w:left="992" w:hanging="992"/>
        <w:rPr>
          <w:b/>
          <w:bCs/>
          <w:szCs w:val="22"/>
        </w:rPr>
      </w:pPr>
      <w:r w:rsidRPr="007D0569">
        <w:rPr>
          <w:b/>
          <w:szCs w:val="22"/>
        </w:rPr>
        <w:t>14 lentelė.</w:t>
      </w:r>
      <w:r w:rsidRPr="007D0569">
        <w:rPr>
          <w:b/>
          <w:szCs w:val="22"/>
        </w:rPr>
        <w:tab/>
        <w:t xml:space="preserve">Bendros </w:t>
      </w:r>
      <w:r w:rsidR="00715350" w:rsidRPr="00B364FA">
        <w:rPr>
          <w:b/>
          <w:szCs w:val="22"/>
        </w:rPr>
        <w:t xml:space="preserve">VTE ir </w:t>
      </w:r>
      <w:r w:rsidR="00715350">
        <w:rPr>
          <w:b/>
          <w:szCs w:val="22"/>
        </w:rPr>
        <w:t>mir</w:t>
      </w:r>
      <w:r w:rsidR="008E51E7">
        <w:rPr>
          <w:b/>
          <w:szCs w:val="22"/>
        </w:rPr>
        <w:t>štamumo</w:t>
      </w:r>
      <w:r w:rsidR="00715350" w:rsidRPr="00715350">
        <w:rPr>
          <w:b/>
          <w:szCs w:val="22"/>
        </w:rPr>
        <w:t xml:space="preserve"> </w:t>
      </w:r>
      <w:r w:rsidR="00715350">
        <w:rPr>
          <w:b/>
          <w:szCs w:val="22"/>
        </w:rPr>
        <w:t>dėl visų priežasčių, nustatyt</w:t>
      </w:r>
      <w:r w:rsidR="008E51E7">
        <w:rPr>
          <w:b/>
          <w:szCs w:val="22"/>
        </w:rPr>
        <w:t>o</w:t>
      </w:r>
      <w:r w:rsidR="00715350" w:rsidRPr="00B364FA">
        <w:rPr>
          <w:b/>
          <w:szCs w:val="22"/>
        </w:rPr>
        <w:t xml:space="preserve"> </w:t>
      </w:r>
      <w:r w:rsidR="00715350" w:rsidRPr="007D0569">
        <w:rPr>
          <w:b/>
          <w:szCs w:val="22"/>
        </w:rPr>
        <w:t>ortopedin</w:t>
      </w:r>
      <w:r w:rsidR="00715350">
        <w:rPr>
          <w:b/>
          <w:szCs w:val="22"/>
        </w:rPr>
        <w:t>ių</w:t>
      </w:r>
      <w:r w:rsidR="00715350" w:rsidRPr="007D0569">
        <w:rPr>
          <w:b/>
          <w:szCs w:val="22"/>
        </w:rPr>
        <w:t xml:space="preserve"> operacij</w:t>
      </w:r>
      <w:r w:rsidR="00715350">
        <w:rPr>
          <w:b/>
          <w:szCs w:val="22"/>
        </w:rPr>
        <w:t>ų</w:t>
      </w:r>
      <w:r w:rsidR="00715350" w:rsidRPr="007D0569">
        <w:rPr>
          <w:b/>
          <w:szCs w:val="22"/>
        </w:rPr>
        <w:t xml:space="preserve"> tyrimų </w:t>
      </w:r>
      <w:r w:rsidR="00715350" w:rsidRPr="00B364FA">
        <w:rPr>
          <w:b/>
          <w:szCs w:val="22"/>
        </w:rPr>
        <w:t>RE-</w:t>
      </w:r>
      <w:r w:rsidR="00715350" w:rsidRPr="007D0569">
        <w:rPr>
          <w:b/>
          <w:szCs w:val="22"/>
        </w:rPr>
        <w:t xml:space="preserve">MODEL ir RE-NOVATE </w:t>
      </w:r>
      <w:r w:rsidR="008E51E7">
        <w:rPr>
          <w:b/>
          <w:szCs w:val="22"/>
        </w:rPr>
        <w:t xml:space="preserve">metu </w:t>
      </w:r>
      <w:r w:rsidR="00715350">
        <w:rPr>
          <w:b/>
          <w:szCs w:val="22"/>
        </w:rPr>
        <w:t>gydymo laikotarpiu, analizė</w:t>
      </w:r>
    </w:p>
    <w:p w14:paraId="2816A064" w14:textId="77777777" w:rsidR="00C735A4" w:rsidRPr="007D0569" w:rsidRDefault="00C735A4">
      <w:pPr>
        <w:keepNext/>
        <w:keepLines/>
        <w:jc w:val="both"/>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1"/>
        <w:gridCol w:w="2267"/>
        <w:gridCol w:w="2387"/>
        <w:gridCol w:w="2287"/>
      </w:tblGrid>
      <w:tr w:rsidR="00C735A4" w:rsidRPr="007D0569" w14:paraId="6C7A31DB" w14:textId="77777777">
        <w:trPr>
          <w:jc w:val="center"/>
        </w:trPr>
        <w:tc>
          <w:tcPr>
            <w:tcW w:w="2268" w:type="dxa"/>
          </w:tcPr>
          <w:p w14:paraId="0713DAF9" w14:textId="77777777" w:rsidR="00C735A4" w:rsidRPr="00B63C55" w:rsidRDefault="00CD78D8">
            <w:pPr>
              <w:keepNext/>
              <w:keepLines/>
              <w:jc w:val="both"/>
              <w:rPr>
                <w:b/>
                <w:bCs/>
                <w:szCs w:val="22"/>
              </w:rPr>
            </w:pPr>
            <w:r w:rsidRPr="00B63C55">
              <w:rPr>
                <w:b/>
                <w:bCs/>
                <w:szCs w:val="22"/>
              </w:rPr>
              <w:t>Tyrimas</w:t>
            </w:r>
          </w:p>
        </w:tc>
        <w:tc>
          <w:tcPr>
            <w:tcW w:w="2410" w:type="dxa"/>
          </w:tcPr>
          <w:p w14:paraId="1FC4303E" w14:textId="77777777" w:rsidR="00C735A4" w:rsidRPr="00B63C55" w:rsidRDefault="00CD78D8">
            <w:pPr>
              <w:keepNext/>
              <w:keepLines/>
              <w:rPr>
                <w:b/>
                <w:bCs/>
                <w:szCs w:val="22"/>
              </w:rPr>
            </w:pPr>
            <w:r w:rsidRPr="00B63C55">
              <w:rPr>
                <w:b/>
                <w:bCs/>
                <w:szCs w:val="22"/>
              </w:rPr>
              <w:t>Dabigatranas eteksilatas 220 mg</w:t>
            </w:r>
          </w:p>
        </w:tc>
        <w:tc>
          <w:tcPr>
            <w:tcW w:w="2552" w:type="dxa"/>
          </w:tcPr>
          <w:p w14:paraId="447B6D53" w14:textId="77777777" w:rsidR="00C735A4" w:rsidRPr="00B63C55" w:rsidRDefault="00CD78D8">
            <w:pPr>
              <w:keepNext/>
              <w:keepLines/>
              <w:rPr>
                <w:b/>
                <w:bCs/>
                <w:szCs w:val="22"/>
              </w:rPr>
            </w:pPr>
            <w:r w:rsidRPr="00B63C55">
              <w:rPr>
                <w:b/>
                <w:bCs/>
                <w:szCs w:val="22"/>
              </w:rPr>
              <w:t>Dabigatranas eteksilatas 150 mg</w:t>
            </w:r>
          </w:p>
        </w:tc>
        <w:tc>
          <w:tcPr>
            <w:tcW w:w="2409" w:type="dxa"/>
          </w:tcPr>
          <w:p w14:paraId="4E1DE8D6" w14:textId="77777777" w:rsidR="00C735A4" w:rsidRPr="00B63C55" w:rsidRDefault="00CD78D8">
            <w:pPr>
              <w:keepNext/>
              <w:keepLines/>
              <w:rPr>
                <w:b/>
                <w:bCs/>
                <w:szCs w:val="22"/>
              </w:rPr>
            </w:pPr>
            <w:r w:rsidRPr="00B63C55">
              <w:rPr>
                <w:b/>
                <w:bCs/>
                <w:szCs w:val="22"/>
              </w:rPr>
              <w:t>Enoksaparinas</w:t>
            </w:r>
            <w:r w:rsidRPr="00B63C55">
              <w:rPr>
                <w:b/>
                <w:bCs/>
                <w:szCs w:val="22"/>
              </w:rPr>
              <w:br/>
              <w:t>40 mg</w:t>
            </w:r>
          </w:p>
        </w:tc>
      </w:tr>
      <w:tr w:rsidR="00C735A4" w:rsidRPr="007D0569" w14:paraId="36B38A74" w14:textId="77777777">
        <w:trPr>
          <w:jc w:val="center"/>
        </w:trPr>
        <w:tc>
          <w:tcPr>
            <w:tcW w:w="9639" w:type="dxa"/>
            <w:gridSpan w:val="4"/>
          </w:tcPr>
          <w:p w14:paraId="26D78FC7" w14:textId="77777777" w:rsidR="00C735A4" w:rsidRPr="007D0569" w:rsidRDefault="00CD78D8">
            <w:pPr>
              <w:keepNext/>
              <w:keepLines/>
              <w:jc w:val="both"/>
              <w:rPr>
                <w:szCs w:val="22"/>
              </w:rPr>
            </w:pPr>
            <w:r w:rsidRPr="007D0569">
              <w:rPr>
                <w:szCs w:val="22"/>
              </w:rPr>
              <w:t>RE</w:t>
            </w:r>
            <w:r w:rsidRPr="007D0569">
              <w:rPr>
                <w:szCs w:val="22"/>
              </w:rPr>
              <w:noBreakHyphen/>
              <w:t>NOVATE (klubo sąnarys)</w:t>
            </w:r>
          </w:p>
        </w:tc>
      </w:tr>
      <w:tr w:rsidR="00C735A4" w:rsidRPr="007D0569" w14:paraId="275F1D61" w14:textId="77777777">
        <w:trPr>
          <w:jc w:val="center"/>
        </w:trPr>
        <w:tc>
          <w:tcPr>
            <w:tcW w:w="2268" w:type="dxa"/>
          </w:tcPr>
          <w:p w14:paraId="20D350B8" w14:textId="77777777" w:rsidR="00C735A4" w:rsidRPr="007D0569" w:rsidRDefault="00CD78D8">
            <w:pPr>
              <w:keepNext/>
              <w:keepLines/>
              <w:jc w:val="both"/>
              <w:rPr>
                <w:szCs w:val="22"/>
              </w:rPr>
            </w:pPr>
            <w:r w:rsidRPr="007D0569">
              <w:rPr>
                <w:szCs w:val="22"/>
              </w:rPr>
              <w:t>N</w:t>
            </w:r>
          </w:p>
        </w:tc>
        <w:tc>
          <w:tcPr>
            <w:tcW w:w="2410" w:type="dxa"/>
          </w:tcPr>
          <w:p w14:paraId="65CC6EBE" w14:textId="77777777" w:rsidR="00C735A4" w:rsidRPr="007D0569" w:rsidRDefault="00CD78D8">
            <w:pPr>
              <w:keepNext/>
              <w:keepLines/>
              <w:jc w:val="center"/>
              <w:rPr>
                <w:szCs w:val="22"/>
              </w:rPr>
            </w:pPr>
            <w:r w:rsidRPr="007D0569">
              <w:rPr>
                <w:szCs w:val="22"/>
              </w:rPr>
              <w:t>880</w:t>
            </w:r>
          </w:p>
        </w:tc>
        <w:tc>
          <w:tcPr>
            <w:tcW w:w="2552" w:type="dxa"/>
          </w:tcPr>
          <w:p w14:paraId="6EC16F4C" w14:textId="77777777" w:rsidR="00C735A4" w:rsidRPr="007D0569" w:rsidRDefault="00CD78D8">
            <w:pPr>
              <w:keepNext/>
              <w:keepLines/>
              <w:jc w:val="center"/>
              <w:rPr>
                <w:szCs w:val="22"/>
              </w:rPr>
            </w:pPr>
            <w:r w:rsidRPr="007D0569">
              <w:rPr>
                <w:szCs w:val="22"/>
              </w:rPr>
              <w:t>874</w:t>
            </w:r>
          </w:p>
        </w:tc>
        <w:tc>
          <w:tcPr>
            <w:tcW w:w="2409" w:type="dxa"/>
          </w:tcPr>
          <w:p w14:paraId="0DD7B59E" w14:textId="77777777" w:rsidR="00C735A4" w:rsidRPr="007D0569" w:rsidRDefault="00CD78D8">
            <w:pPr>
              <w:keepNext/>
              <w:keepLines/>
              <w:jc w:val="center"/>
              <w:rPr>
                <w:szCs w:val="22"/>
              </w:rPr>
            </w:pPr>
            <w:r w:rsidRPr="007D0569">
              <w:rPr>
                <w:szCs w:val="22"/>
              </w:rPr>
              <w:t>897</w:t>
            </w:r>
          </w:p>
        </w:tc>
      </w:tr>
      <w:tr w:rsidR="00C735A4" w:rsidRPr="007D0569" w14:paraId="1B9722FF" w14:textId="77777777">
        <w:trPr>
          <w:jc w:val="center"/>
        </w:trPr>
        <w:tc>
          <w:tcPr>
            <w:tcW w:w="2268" w:type="dxa"/>
          </w:tcPr>
          <w:p w14:paraId="06F6E7CF" w14:textId="77777777" w:rsidR="00C735A4" w:rsidRPr="007D0569" w:rsidRDefault="00CD78D8">
            <w:pPr>
              <w:keepNext/>
              <w:keepLines/>
              <w:jc w:val="both"/>
              <w:rPr>
                <w:szCs w:val="22"/>
              </w:rPr>
            </w:pPr>
            <w:r w:rsidRPr="007D0569">
              <w:rPr>
                <w:szCs w:val="22"/>
              </w:rPr>
              <w:t>Reiškinių dažnis (%)</w:t>
            </w:r>
          </w:p>
        </w:tc>
        <w:tc>
          <w:tcPr>
            <w:tcW w:w="2410" w:type="dxa"/>
          </w:tcPr>
          <w:p w14:paraId="4927B44F" w14:textId="77777777" w:rsidR="00C735A4" w:rsidRPr="007D0569" w:rsidRDefault="00CD78D8">
            <w:pPr>
              <w:keepNext/>
              <w:keepLines/>
              <w:jc w:val="center"/>
              <w:rPr>
                <w:szCs w:val="22"/>
              </w:rPr>
            </w:pPr>
            <w:r w:rsidRPr="007D0569">
              <w:rPr>
                <w:szCs w:val="22"/>
              </w:rPr>
              <w:t>53 (6)</w:t>
            </w:r>
          </w:p>
        </w:tc>
        <w:tc>
          <w:tcPr>
            <w:tcW w:w="2552" w:type="dxa"/>
          </w:tcPr>
          <w:p w14:paraId="133D18D0" w14:textId="77777777" w:rsidR="00C735A4" w:rsidRPr="007D0569" w:rsidRDefault="00CD78D8">
            <w:pPr>
              <w:keepNext/>
              <w:keepLines/>
              <w:jc w:val="center"/>
              <w:rPr>
                <w:szCs w:val="22"/>
              </w:rPr>
            </w:pPr>
            <w:r w:rsidRPr="007D0569">
              <w:rPr>
                <w:szCs w:val="22"/>
              </w:rPr>
              <w:t>75 (8,6)</w:t>
            </w:r>
          </w:p>
        </w:tc>
        <w:tc>
          <w:tcPr>
            <w:tcW w:w="2409" w:type="dxa"/>
          </w:tcPr>
          <w:p w14:paraId="29ED9C6F" w14:textId="77777777" w:rsidR="00C735A4" w:rsidRPr="007D0569" w:rsidRDefault="00CD78D8">
            <w:pPr>
              <w:keepNext/>
              <w:keepLines/>
              <w:jc w:val="center"/>
              <w:rPr>
                <w:szCs w:val="22"/>
              </w:rPr>
            </w:pPr>
            <w:r w:rsidRPr="007D0569">
              <w:rPr>
                <w:szCs w:val="22"/>
              </w:rPr>
              <w:t>60 (6,7)</w:t>
            </w:r>
          </w:p>
        </w:tc>
      </w:tr>
      <w:tr w:rsidR="00C735A4" w:rsidRPr="007D0569" w14:paraId="5CC6F357" w14:textId="77777777">
        <w:trPr>
          <w:jc w:val="center"/>
        </w:trPr>
        <w:tc>
          <w:tcPr>
            <w:tcW w:w="2268" w:type="dxa"/>
          </w:tcPr>
          <w:p w14:paraId="10264DDB" w14:textId="77777777" w:rsidR="00C735A4" w:rsidRPr="007D0569" w:rsidRDefault="00CD78D8">
            <w:pPr>
              <w:keepNext/>
              <w:keepLines/>
              <w:rPr>
                <w:szCs w:val="22"/>
              </w:rPr>
            </w:pPr>
            <w:r w:rsidRPr="007D0569">
              <w:rPr>
                <w:szCs w:val="22"/>
              </w:rPr>
              <w:t>Rizikos santykis, palyginti su enoksaparinu</w:t>
            </w:r>
          </w:p>
        </w:tc>
        <w:tc>
          <w:tcPr>
            <w:tcW w:w="2410" w:type="dxa"/>
          </w:tcPr>
          <w:p w14:paraId="28858D65" w14:textId="77777777" w:rsidR="00C735A4" w:rsidRPr="007D0569" w:rsidRDefault="00CD78D8">
            <w:pPr>
              <w:keepNext/>
              <w:keepLines/>
              <w:jc w:val="center"/>
              <w:rPr>
                <w:szCs w:val="22"/>
              </w:rPr>
            </w:pPr>
            <w:r w:rsidRPr="007D0569">
              <w:rPr>
                <w:szCs w:val="22"/>
              </w:rPr>
              <w:t>0,9</w:t>
            </w:r>
          </w:p>
        </w:tc>
        <w:tc>
          <w:tcPr>
            <w:tcW w:w="2552" w:type="dxa"/>
          </w:tcPr>
          <w:p w14:paraId="268E366E" w14:textId="77777777" w:rsidR="00C735A4" w:rsidRPr="007D0569" w:rsidRDefault="00CD78D8">
            <w:pPr>
              <w:keepNext/>
              <w:keepLines/>
              <w:jc w:val="center"/>
              <w:rPr>
                <w:szCs w:val="22"/>
              </w:rPr>
            </w:pPr>
            <w:r w:rsidRPr="007D0569">
              <w:rPr>
                <w:szCs w:val="22"/>
              </w:rPr>
              <w:t>1,28</w:t>
            </w:r>
          </w:p>
        </w:tc>
        <w:tc>
          <w:tcPr>
            <w:tcW w:w="2409" w:type="dxa"/>
          </w:tcPr>
          <w:p w14:paraId="38CAF287" w14:textId="77777777" w:rsidR="00C735A4" w:rsidRPr="007D0569" w:rsidRDefault="00C735A4">
            <w:pPr>
              <w:keepNext/>
              <w:keepLines/>
              <w:jc w:val="center"/>
              <w:rPr>
                <w:szCs w:val="22"/>
              </w:rPr>
            </w:pPr>
          </w:p>
        </w:tc>
      </w:tr>
      <w:tr w:rsidR="00C735A4" w:rsidRPr="007D0569" w14:paraId="76DBA4A3" w14:textId="77777777">
        <w:trPr>
          <w:jc w:val="center"/>
        </w:trPr>
        <w:tc>
          <w:tcPr>
            <w:tcW w:w="2268" w:type="dxa"/>
          </w:tcPr>
          <w:p w14:paraId="577249B0" w14:textId="64B9B21E" w:rsidR="00C735A4" w:rsidRPr="007D0569" w:rsidRDefault="00CD78D8">
            <w:pPr>
              <w:keepNext/>
              <w:keepLines/>
              <w:jc w:val="both"/>
              <w:rPr>
                <w:szCs w:val="22"/>
              </w:rPr>
            </w:pPr>
            <w:r w:rsidRPr="007D0569">
              <w:rPr>
                <w:szCs w:val="22"/>
              </w:rPr>
              <w:t>95 %</w:t>
            </w:r>
            <w:r w:rsidR="00CD6456">
              <w:rPr>
                <w:szCs w:val="22"/>
              </w:rPr>
              <w:t> </w:t>
            </w:r>
            <w:r w:rsidRPr="007D0569">
              <w:rPr>
                <w:szCs w:val="22"/>
              </w:rPr>
              <w:t>PI</w:t>
            </w:r>
          </w:p>
        </w:tc>
        <w:tc>
          <w:tcPr>
            <w:tcW w:w="2410" w:type="dxa"/>
          </w:tcPr>
          <w:p w14:paraId="5681D328" w14:textId="77777777" w:rsidR="00C735A4" w:rsidRPr="007D0569" w:rsidRDefault="00CD78D8">
            <w:pPr>
              <w:keepNext/>
              <w:keepLines/>
              <w:jc w:val="center"/>
              <w:rPr>
                <w:szCs w:val="22"/>
              </w:rPr>
            </w:pPr>
            <w:r w:rsidRPr="007D0569">
              <w:rPr>
                <w:szCs w:val="22"/>
              </w:rPr>
              <w:t>0,63; 1,29</w:t>
            </w:r>
          </w:p>
        </w:tc>
        <w:tc>
          <w:tcPr>
            <w:tcW w:w="2552" w:type="dxa"/>
          </w:tcPr>
          <w:p w14:paraId="4D8E86CA" w14:textId="77777777" w:rsidR="00C735A4" w:rsidRPr="007D0569" w:rsidRDefault="00CD78D8">
            <w:pPr>
              <w:keepNext/>
              <w:keepLines/>
              <w:jc w:val="center"/>
              <w:rPr>
                <w:szCs w:val="22"/>
              </w:rPr>
            </w:pPr>
            <w:r w:rsidRPr="007D0569">
              <w:rPr>
                <w:szCs w:val="22"/>
              </w:rPr>
              <w:t>0,93; 1,78</w:t>
            </w:r>
          </w:p>
        </w:tc>
        <w:tc>
          <w:tcPr>
            <w:tcW w:w="2409" w:type="dxa"/>
          </w:tcPr>
          <w:p w14:paraId="6FD5C461" w14:textId="77777777" w:rsidR="00C735A4" w:rsidRPr="007D0569" w:rsidRDefault="00C735A4">
            <w:pPr>
              <w:keepNext/>
              <w:keepLines/>
              <w:jc w:val="center"/>
              <w:rPr>
                <w:szCs w:val="22"/>
              </w:rPr>
            </w:pPr>
          </w:p>
        </w:tc>
      </w:tr>
      <w:tr w:rsidR="00C735A4" w:rsidRPr="007D0569" w14:paraId="5A7CCDDC" w14:textId="77777777">
        <w:trPr>
          <w:jc w:val="center"/>
        </w:trPr>
        <w:tc>
          <w:tcPr>
            <w:tcW w:w="9639" w:type="dxa"/>
            <w:gridSpan w:val="4"/>
          </w:tcPr>
          <w:p w14:paraId="6347F487" w14:textId="77777777" w:rsidR="00C735A4" w:rsidRPr="007D0569" w:rsidRDefault="00CD78D8">
            <w:pPr>
              <w:keepNext/>
              <w:keepLines/>
              <w:jc w:val="both"/>
              <w:rPr>
                <w:szCs w:val="22"/>
              </w:rPr>
            </w:pPr>
            <w:r w:rsidRPr="007D0569">
              <w:rPr>
                <w:szCs w:val="22"/>
              </w:rPr>
              <w:t>RE</w:t>
            </w:r>
            <w:r w:rsidRPr="007D0569">
              <w:rPr>
                <w:szCs w:val="22"/>
              </w:rPr>
              <w:noBreakHyphen/>
              <w:t>MODEL (kelio sąnarys)</w:t>
            </w:r>
          </w:p>
        </w:tc>
      </w:tr>
      <w:tr w:rsidR="00C735A4" w:rsidRPr="007D0569" w14:paraId="77C8F01E" w14:textId="77777777">
        <w:trPr>
          <w:jc w:val="center"/>
        </w:trPr>
        <w:tc>
          <w:tcPr>
            <w:tcW w:w="2268" w:type="dxa"/>
          </w:tcPr>
          <w:p w14:paraId="00F26391" w14:textId="77777777" w:rsidR="00C735A4" w:rsidRPr="007D0569" w:rsidRDefault="00CD78D8">
            <w:pPr>
              <w:keepNext/>
              <w:keepLines/>
              <w:jc w:val="both"/>
              <w:rPr>
                <w:szCs w:val="22"/>
              </w:rPr>
            </w:pPr>
            <w:r w:rsidRPr="007D0569">
              <w:rPr>
                <w:szCs w:val="22"/>
              </w:rPr>
              <w:t>N</w:t>
            </w:r>
          </w:p>
        </w:tc>
        <w:tc>
          <w:tcPr>
            <w:tcW w:w="2410" w:type="dxa"/>
          </w:tcPr>
          <w:p w14:paraId="6DE261B4" w14:textId="77777777" w:rsidR="00C735A4" w:rsidRPr="007D0569" w:rsidRDefault="00CD78D8">
            <w:pPr>
              <w:keepNext/>
              <w:keepLines/>
              <w:jc w:val="center"/>
              <w:rPr>
                <w:szCs w:val="22"/>
              </w:rPr>
            </w:pPr>
            <w:r w:rsidRPr="007D0569">
              <w:rPr>
                <w:szCs w:val="22"/>
              </w:rPr>
              <w:t>503</w:t>
            </w:r>
          </w:p>
        </w:tc>
        <w:tc>
          <w:tcPr>
            <w:tcW w:w="2552" w:type="dxa"/>
          </w:tcPr>
          <w:p w14:paraId="20CB20CB" w14:textId="77777777" w:rsidR="00C735A4" w:rsidRPr="007D0569" w:rsidRDefault="00CD78D8">
            <w:pPr>
              <w:keepNext/>
              <w:keepLines/>
              <w:jc w:val="center"/>
              <w:rPr>
                <w:szCs w:val="22"/>
              </w:rPr>
            </w:pPr>
            <w:r w:rsidRPr="007D0569">
              <w:rPr>
                <w:szCs w:val="22"/>
              </w:rPr>
              <w:t>526</w:t>
            </w:r>
          </w:p>
        </w:tc>
        <w:tc>
          <w:tcPr>
            <w:tcW w:w="2409" w:type="dxa"/>
          </w:tcPr>
          <w:p w14:paraId="2BB5C811" w14:textId="77777777" w:rsidR="00C735A4" w:rsidRPr="007D0569" w:rsidRDefault="00CD78D8">
            <w:pPr>
              <w:keepNext/>
              <w:keepLines/>
              <w:jc w:val="center"/>
              <w:rPr>
                <w:szCs w:val="22"/>
              </w:rPr>
            </w:pPr>
            <w:r w:rsidRPr="007D0569">
              <w:rPr>
                <w:szCs w:val="22"/>
              </w:rPr>
              <w:t>512</w:t>
            </w:r>
          </w:p>
        </w:tc>
      </w:tr>
      <w:tr w:rsidR="00C735A4" w:rsidRPr="007D0569" w14:paraId="0DB43101" w14:textId="77777777">
        <w:trPr>
          <w:jc w:val="center"/>
        </w:trPr>
        <w:tc>
          <w:tcPr>
            <w:tcW w:w="2268" w:type="dxa"/>
          </w:tcPr>
          <w:p w14:paraId="72B094B9" w14:textId="77777777" w:rsidR="00C735A4" w:rsidRPr="007D0569" w:rsidRDefault="00CD78D8">
            <w:pPr>
              <w:keepNext/>
              <w:keepLines/>
              <w:jc w:val="both"/>
              <w:rPr>
                <w:szCs w:val="22"/>
              </w:rPr>
            </w:pPr>
            <w:r w:rsidRPr="007D0569">
              <w:rPr>
                <w:szCs w:val="22"/>
              </w:rPr>
              <w:t>Reiškinių dažnis (%)</w:t>
            </w:r>
          </w:p>
        </w:tc>
        <w:tc>
          <w:tcPr>
            <w:tcW w:w="2410" w:type="dxa"/>
          </w:tcPr>
          <w:p w14:paraId="7B4677B6" w14:textId="77777777" w:rsidR="00C735A4" w:rsidRPr="007D0569" w:rsidRDefault="00CD78D8">
            <w:pPr>
              <w:keepNext/>
              <w:keepLines/>
              <w:jc w:val="center"/>
              <w:rPr>
                <w:szCs w:val="22"/>
              </w:rPr>
            </w:pPr>
            <w:r w:rsidRPr="007D0569">
              <w:rPr>
                <w:szCs w:val="22"/>
              </w:rPr>
              <w:t>183 (36,4)</w:t>
            </w:r>
          </w:p>
        </w:tc>
        <w:tc>
          <w:tcPr>
            <w:tcW w:w="2552" w:type="dxa"/>
          </w:tcPr>
          <w:p w14:paraId="596B80B8" w14:textId="77777777" w:rsidR="00C735A4" w:rsidRPr="007D0569" w:rsidRDefault="00CD78D8">
            <w:pPr>
              <w:keepNext/>
              <w:keepLines/>
              <w:jc w:val="center"/>
              <w:rPr>
                <w:szCs w:val="22"/>
              </w:rPr>
            </w:pPr>
            <w:r w:rsidRPr="007D0569">
              <w:rPr>
                <w:szCs w:val="22"/>
              </w:rPr>
              <w:t>213 (40,5)</w:t>
            </w:r>
          </w:p>
        </w:tc>
        <w:tc>
          <w:tcPr>
            <w:tcW w:w="2409" w:type="dxa"/>
          </w:tcPr>
          <w:p w14:paraId="0C35F993" w14:textId="77777777" w:rsidR="00C735A4" w:rsidRPr="007D0569" w:rsidRDefault="00CD78D8">
            <w:pPr>
              <w:keepNext/>
              <w:keepLines/>
              <w:jc w:val="center"/>
              <w:rPr>
                <w:szCs w:val="22"/>
              </w:rPr>
            </w:pPr>
            <w:r w:rsidRPr="007D0569">
              <w:rPr>
                <w:szCs w:val="22"/>
              </w:rPr>
              <w:t>193 (37,7)</w:t>
            </w:r>
          </w:p>
        </w:tc>
      </w:tr>
      <w:tr w:rsidR="00C735A4" w:rsidRPr="007D0569" w14:paraId="4A416FE7" w14:textId="77777777">
        <w:trPr>
          <w:jc w:val="center"/>
        </w:trPr>
        <w:tc>
          <w:tcPr>
            <w:tcW w:w="2268" w:type="dxa"/>
          </w:tcPr>
          <w:p w14:paraId="54C8BA78" w14:textId="77777777" w:rsidR="00C735A4" w:rsidRPr="007D0569" w:rsidRDefault="00CD78D8">
            <w:pPr>
              <w:keepNext/>
              <w:keepLines/>
              <w:rPr>
                <w:szCs w:val="22"/>
              </w:rPr>
            </w:pPr>
            <w:r w:rsidRPr="007D0569">
              <w:rPr>
                <w:szCs w:val="22"/>
              </w:rPr>
              <w:t>Rizikos santykis, palyginti su enoksaparinu</w:t>
            </w:r>
          </w:p>
        </w:tc>
        <w:tc>
          <w:tcPr>
            <w:tcW w:w="2410" w:type="dxa"/>
          </w:tcPr>
          <w:p w14:paraId="33A675E5" w14:textId="77777777" w:rsidR="00C735A4" w:rsidRPr="007D0569" w:rsidRDefault="00CD78D8">
            <w:pPr>
              <w:keepNext/>
              <w:keepLines/>
              <w:jc w:val="center"/>
              <w:rPr>
                <w:szCs w:val="22"/>
              </w:rPr>
            </w:pPr>
            <w:r w:rsidRPr="007D0569">
              <w:rPr>
                <w:szCs w:val="22"/>
              </w:rPr>
              <w:t>0,97</w:t>
            </w:r>
          </w:p>
        </w:tc>
        <w:tc>
          <w:tcPr>
            <w:tcW w:w="2552" w:type="dxa"/>
          </w:tcPr>
          <w:p w14:paraId="1405A60A" w14:textId="77777777" w:rsidR="00C735A4" w:rsidRPr="007D0569" w:rsidRDefault="00CD78D8">
            <w:pPr>
              <w:keepNext/>
              <w:keepLines/>
              <w:jc w:val="center"/>
              <w:rPr>
                <w:szCs w:val="22"/>
              </w:rPr>
            </w:pPr>
            <w:r w:rsidRPr="007D0569">
              <w:rPr>
                <w:szCs w:val="22"/>
              </w:rPr>
              <w:t>1,07</w:t>
            </w:r>
          </w:p>
        </w:tc>
        <w:tc>
          <w:tcPr>
            <w:tcW w:w="2409" w:type="dxa"/>
          </w:tcPr>
          <w:p w14:paraId="37BF8AED" w14:textId="77777777" w:rsidR="00C735A4" w:rsidRPr="007D0569" w:rsidRDefault="00C735A4">
            <w:pPr>
              <w:keepNext/>
              <w:keepLines/>
              <w:jc w:val="center"/>
              <w:rPr>
                <w:szCs w:val="22"/>
              </w:rPr>
            </w:pPr>
          </w:p>
        </w:tc>
      </w:tr>
      <w:tr w:rsidR="00C735A4" w:rsidRPr="007D0569" w14:paraId="159D77F5" w14:textId="77777777">
        <w:trPr>
          <w:jc w:val="center"/>
        </w:trPr>
        <w:tc>
          <w:tcPr>
            <w:tcW w:w="2268" w:type="dxa"/>
          </w:tcPr>
          <w:p w14:paraId="4B6EC789" w14:textId="42F31ED6" w:rsidR="00C735A4" w:rsidRPr="007D0569" w:rsidRDefault="00CD78D8">
            <w:pPr>
              <w:keepNext/>
              <w:keepLines/>
              <w:jc w:val="both"/>
              <w:rPr>
                <w:szCs w:val="22"/>
              </w:rPr>
            </w:pPr>
            <w:r w:rsidRPr="007D0569">
              <w:rPr>
                <w:szCs w:val="22"/>
              </w:rPr>
              <w:t>95 %</w:t>
            </w:r>
            <w:r w:rsidR="00CD6456">
              <w:rPr>
                <w:szCs w:val="22"/>
              </w:rPr>
              <w:t> </w:t>
            </w:r>
            <w:r w:rsidRPr="007D0569">
              <w:rPr>
                <w:szCs w:val="22"/>
              </w:rPr>
              <w:t>PI</w:t>
            </w:r>
          </w:p>
        </w:tc>
        <w:tc>
          <w:tcPr>
            <w:tcW w:w="2410" w:type="dxa"/>
          </w:tcPr>
          <w:p w14:paraId="73E9ABB5" w14:textId="77777777" w:rsidR="00C735A4" w:rsidRPr="007D0569" w:rsidRDefault="00CD78D8">
            <w:pPr>
              <w:keepNext/>
              <w:keepLines/>
              <w:jc w:val="center"/>
              <w:rPr>
                <w:szCs w:val="22"/>
              </w:rPr>
            </w:pPr>
            <w:r w:rsidRPr="007D0569">
              <w:rPr>
                <w:szCs w:val="22"/>
              </w:rPr>
              <w:t>0,82; 1,13</w:t>
            </w:r>
          </w:p>
        </w:tc>
        <w:tc>
          <w:tcPr>
            <w:tcW w:w="2552" w:type="dxa"/>
          </w:tcPr>
          <w:p w14:paraId="666D2FE5" w14:textId="77777777" w:rsidR="00C735A4" w:rsidRPr="007D0569" w:rsidRDefault="00CD78D8">
            <w:pPr>
              <w:keepNext/>
              <w:keepLines/>
              <w:jc w:val="center"/>
              <w:rPr>
                <w:szCs w:val="22"/>
              </w:rPr>
            </w:pPr>
            <w:r w:rsidRPr="007D0569">
              <w:rPr>
                <w:szCs w:val="22"/>
              </w:rPr>
              <w:t>0,92; 1,25</w:t>
            </w:r>
          </w:p>
        </w:tc>
        <w:tc>
          <w:tcPr>
            <w:tcW w:w="2409" w:type="dxa"/>
          </w:tcPr>
          <w:p w14:paraId="05D348D3" w14:textId="77777777" w:rsidR="00C735A4" w:rsidRPr="007D0569" w:rsidRDefault="00C735A4">
            <w:pPr>
              <w:keepNext/>
              <w:keepLines/>
              <w:jc w:val="center"/>
              <w:rPr>
                <w:szCs w:val="22"/>
              </w:rPr>
            </w:pPr>
          </w:p>
        </w:tc>
      </w:tr>
    </w:tbl>
    <w:p w14:paraId="550FB969" w14:textId="77777777" w:rsidR="00C735A4" w:rsidRPr="007D0569" w:rsidRDefault="00C735A4">
      <w:pPr>
        <w:jc w:val="both"/>
        <w:rPr>
          <w:szCs w:val="22"/>
        </w:rPr>
      </w:pPr>
    </w:p>
    <w:p w14:paraId="5748CEF4" w14:textId="26DBD2AD" w:rsidR="00C735A4" w:rsidRPr="007D0569" w:rsidRDefault="00CD78D8">
      <w:pPr>
        <w:keepNext/>
        <w:keepLines/>
        <w:tabs>
          <w:tab w:val="left" w:pos="0"/>
        </w:tabs>
        <w:ind w:left="994" w:hanging="994"/>
        <w:rPr>
          <w:b/>
          <w:bCs/>
          <w:szCs w:val="22"/>
        </w:rPr>
      </w:pPr>
      <w:r w:rsidRPr="007D0569">
        <w:rPr>
          <w:b/>
          <w:szCs w:val="22"/>
        </w:rPr>
        <w:t>15 lentelė.</w:t>
      </w:r>
      <w:r w:rsidRPr="007D0569">
        <w:rPr>
          <w:b/>
          <w:szCs w:val="22"/>
        </w:rPr>
        <w:tab/>
      </w:r>
      <w:r w:rsidR="00C1223D">
        <w:rPr>
          <w:b/>
          <w:szCs w:val="22"/>
        </w:rPr>
        <w:t>Didžiojo</w:t>
      </w:r>
      <w:r w:rsidRPr="007D0569">
        <w:rPr>
          <w:b/>
          <w:szCs w:val="22"/>
        </w:rPr>
        <w:t xml:space="preserve"> kraujavimo reiškiniai</w:t>
      </w:r>
      <w:r w:rsidR="008E51E7" w:rsidRPr="008E51E7">
        <w:rPr>
          <w:b/>
          <w:szCs w:val="22"/>
        </w:rPr>
        <w:t xml:space="preserve"> </w:t>
      </w:r>
      <w:r w:rsidR="008E51E7">
        <w:rPr>
          <w:b/>
          <w:szCs w:val="22"/>
        </w:rPr>
        <w:t>pagal gydymą</w:t>
      </w:r>
      <w:r w:rsidRPr="007D0569">
        <w:rPr>
          <w:b/>
          <w:szCs w:val="22"/>
        </w:rPr>
        <w:t>, pasireiškę RE</w:t>
      </w:r>
      <w:r w:rsidRPr="007D0569">
        <w:rPr>
          <w:b/>
          <w:szCs w:val="22"/>
        </w:rPr>
        <w:noBreakHyphen/>
        <w:t>MODEL ir RE</w:t>
      </w:r>
      <w:r w:rsidRPr="007D0569">
        <w:rPr>
          <w:b/>
          <w:szCs w:val="22"/>
        </w:rPr>
        <w:noBreakHyphen/>
        <w:t>NOVATE tyrimų metu</w:t>
      </w:r>
    </w:p>
    <w:p w14:paraId="1F38505E" w14:textId="77777777" w:rsidR="00C735A4" w:rsidRPr="007D0569" w:rsidRDefault="00C735A4">
      <w:pPr>
        <w:keepNext/>
        <w:keepLines/>
        <w:tabs>
          <w:tab w:val="left" w:pos="7920"/>
        </w:tabs>
        <w:ind w:left="851" w:hanging="851"/>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36"/>
        <w:gridCol w:w="2268"/>
        <w:gridCol w:w="2401"/>
        <w:gridCol w:w="2267"/>
      </w:tblGrid>
      <w:tr w:rsidR="00C735A4" w:rsidRPr="007D0569" w14:paraId="5DCB6500" w14:textId="77777777">
        <w:trPr>
          <w:jc w:val="center"/>
        </w:trPr>
        <w:tc>
          <w:tcPr>
            <w:tcW w:w="2268" w:type="dxa"/>
          </w:tcPr>
          <w:p w14:paraId="4E6FE4F0" w14:textId="77777777" w:rsidR="00C735A4" w:rsidRPr="00B63C55" w:rsidRDefault="00CD78D8">
            <w:pPr>
              <w:keepNext/>
              <w:keepLines/>
              <w:tabs>
                <w:tab w:val="left" w:pos="7920"/>
              </w:tabs>
              <w:rPr>
                <w:b/>
                <w:bCs/>
                <w:szCs w:val="22"/>
              </w:rPr>
            </w:pPr>
            <w:r w:rsidRPr="00B63C55">
              <w:rPr>
                <w:b/>
                <w:bCs/>
                <w:szCs w:val="22"/>
              </w:rPr>
              <w:t>Tyrimas</w:t>
            </w:r>
          </w:p>
        </w:tc>
        <w:tc>
          <w:tcPr>
            <w:tcW w:w="2410" w:type="dxa"/>
          </w:tcPr>
          <w:p w14:paraId="35AEAD45" w14:textId="77777777" w:rsidR="00C735A4" w:rsidRPr="00B63C55" w:rsidRDefault="00CD78D8">
            <w:pPr>
              <w:keepNext/>
              <w:keepLines/>
              <w:tabs>
                <w:tab w:val="left" w:pos="7920"/>
              </w:tabs>
              <w:rPr>
                <w:b/>
                <w:bCs/>
                <w:szCs w:val="22"/>
              </w:rPr>
            </w:pPr>
            <w:r w:rsidRPr="00B63C55">
              <w:rPr>
                <w:b/>
                <w:bCs/>
                <w:szCs w:val="22"/>
              </w:rPr>
              <w:t>Dabigatranas eteksilatas 220 mg</w:t>
            </w:r>
          </w:p>
        </w:tc>
        <w:tc>
          <w:tcPr>
            <w:tcW w:w="2552" w:type="dxa"/>
          </w:tcPr>
          <w:p w14:paraId="093A00FE" w14:textId="77777777" w:rsidR="00C735A4" w:rsidRPr="00B63C55" w:rsidRDefault="00CD78D8">
            <w:pPr>
              <w:keepNext/>
              <w:keepLines/>
              <w:tabs>
                <w:tab w:val="left" w:pos="7920"/>
              </w:tabs>
              <w:rPr>
                <w:b/>
                <w:bCs/>
                <w:szCs w:val="22"/>
              </w:rPr>
            </w:pPr>
            <w:r w:rsidRPr="00B63C55">
              <w:rPr>
                <w:b/>
                <w:bCs/>
                <w:szCs w:val="22"/>
              </w:rPr>
              <w:t>Dabigatranas eteksilatas 150 mg</w:t>
            </w:r>
          </w:p>
        </w:tc>
        <w:tc>
          <w:tcPr>
            <w:tcW w:w="2409" w:type="dxa"/>
          </w:tcPr>
          <w:p w14:paraId="1144CA59" w14:textId="77777777" w:rsidR="00C735A4" w:rsidRPr="00B63C55" w:rsidRDefault="00CD78D8">
            <w:pPr>
              <w:keepNext/>
              <w:keepLines/>
              <w:tabs>
                <w:tab w:val="left" w:pos="7920"/>
              </w:tabs>
              <w:rPr>
                <w:b/>
                <w:bCs/>
                <w:szCs w:val="22"/>
              </w:rPr>
            </w:pPr>
            <w:r w:rsidRPr="00B63C55">
              <w:rPr>
                <w:b/>
                <w:bCs/>
                <w:szCs w:val="22"/>
              </w:rPr>
              <w:t>Enoksaparinas</w:t>
            </w:r>
          </w:p>
          <w:p w14:paraId="1713630B" w14:textId="77777777" w:rsidR="00C735A4" w:rsidRPr="00B63C55" w:rsidRDefault="00CD78D8">
            <w:pPr>
              <w:keepNext/>
              <w:keepLines/>
              <w:tabs>
                <w:tab w:val="left" w:pos="7920"/>
              </w:tabs>
              <w:rPr>
                <w:b/>
                <w:bCs/>
                <w:szCs w:val="22"/>
              </w:rPr>
            </w:pPr>
            <w:r w:rsidRPr="00B63C55">
              <w:rPr>
                <w:b/>
                <w:bCs/>
                <w:szCs w:val="22"/>
              </w:rPr>
              <w:t>40 mg</w:t>
            </w:r>
          </w:p>
        </w:tc>
      </w:tr>
      <w:tr w:rsidR="00C735A4" w:rsidRPr="007D0569" w14:paraId="038466EC" w14:textId="77777777">
        <w:trPr>
          <w:jc w:val="center"/>
        </w:trPr>
        <w:tc>
          <w:tcPr>
            <w:tcW w:w="9639" w:type="dxa"/>
            <w:gridSpan w:val="4"/>
          </w:tcPr>
          <w:p w14:paraId="5EEEA031" w14:textId="77777777" w:rsidR="00C735A4" w:rsidRPr="007D0569" w:rsidRDefault="00CD78D8">
            <w:pPr>
              <w:keepNext/>
              <w:keepLines/>
              <w:tabs>
                <w:tab w:val="left" w:pos="7920"/>
              </w:tabs>
              <w:rPr>
                <w:szCs w:val="22"/>
              </w:rPr>
            </w:pPr>
            <w:r w:rsidRPr="007D0569">
              <w:rPr>
                <w:szCs w:val="22"/>
              </w:rPr>
              <w:t>RE</w:t>
            </w:r>
            <w:r w:rsidRPr="007D0569">
              <w:rPr>
                <w:szCs w:val="22"/>
              </w:rPr>
              <w:noBreakHyphen/>
              <w:t>NOVATE (klubo sąnarys)</w:t>
            </w:r>
          </w:p>
        </w:tc>
      </w:tr>
      <w:tr w:rsidR="00C735A4" w:rsidRPr="007D0569" w14:paraId="3DBA3343" w14:textId="77777777">
        <w:trPr>
          <w:jc w:val="center"/>
        </w:trPr>
        <w:tc>
          <w:tcPr>
            <w:tcW w:w="2268" w:type="dxa"/>
          </w:tcPr>
          <w:p w14:paraId="096D2D86" w14:textId="77777777" w:rsidR="00C735A4" w:rsidRPr="007D0569" w:rsidRDefault="00CD78D8">
            <w:pPr>
              <w:keepNext/>
              <w:keepLines/>
              <w:tabs>
                <w:tab w:val="left" w:pos="7920"/>
              </w:tabs>
              <w:rPr>
                <w:szCs w:val="22"/>
              </w:rPr>
            </w:pPr>
            <w:r w:rsidRPr="007D0569">
              <w:rPr>
                <w:szCs w:val="22"/>
              </w:rPr>
              <w:t>Gydytų pacientų skaičius N</w:t>
            </w:r>
          </w:p>
        </w:tc>
        <w:tc>
          <w:tcPr>
            <w:tcW w:w="2410" w:type="dxa"/>
          </w:tcPr>
          <w:p w14:paraId="3C783397" w14:textId="77777777" w:rsidR="00C735A4" w:rsidRPr="007D0569" w:rsidRDefault="00CD78D8">
            <w:pPr>
              <w:keepNext/>
              <w:keepLines/>
              <w:tabs>
                <w:tab w:val="left" w:pos="7920"/>
              </w:tabs>
              <w:jc w:val="center"/>
              <w:rPr>
                <w:szCs w:val="22"/>
              </w:rPr>
            </w:pPr>
            <w:r w:rsidRPr="007D0569">
              <w:rPr>
                <w:szCs w:val="22"/>
              </w:rPr>
              <w:t>1 146</w:t>
            </w:r>
          </w:p>
        </w:tc>
        <w:tc>
          <w:tcPr>
            <w:tcW w:w="2552" w:type="dxa"/>
          </w:tcPr>
          <w:p w14:paraId="6A5FED63" w14:textId="77777777" w:rsidR="00C735A4" w:rsidRPr="007D0569" w:rsidRDefault="00CD78D8">
            <w:pPr>
              <w:keepNext/>
              <w:keepLines/>
              <w:tabs>
                <w:tab w:val="left" w:pos="7920"/>
              </w:tabs>
              <w:jc w:val="center"/>
              <w:rPr>
                <w:szCs w:val="22"/>
              </w:rPr>
            </w:pPr>
            <w:r w:rsidRPr="007D0569">
              <w:rPr>
                <w:szCs w:val="22"/>
              </w:rPr>
              <w:t>1 163</w:t>
            </w:r>
          </w:p>
        </w:tc>
        <w:tc>
          <w:tcPr>
            <w:tcW w:w="2409" w:type="dxa"/>
          </w:tcPr>
          <w:p w14:paraId="7D22DE61" w14:textId="77777777" w:rsidR="00C735A4" w:rsidRPr="007D0569" w:rsidRDefault="00CD78D8">
            <w:pPr>
              <w:keepNext/>
              <w:keepLines/>
              <w:tabs>
                <w:tab w:val="left" w:pos="7920"/>
              </w:tabs>
              <w:jc w:val="center"/>
              <w:rPr>
                <w:szCs w:val="22"/>
              </w:rPr>
            </w:pPr>
            <w:r w:rsidRPr="007D0569">
              <w:rPr>
                <w:szCs w:val="22"/>
              </w:rPr>
              <w:t>1 154</w:t>
            </w:r>
          </w:p>
        </w:tc>
      </w:tr>
      <w:tr w:rsidR="00C735A4" w:rsidRPr="007D0569" w14:paraId="26FFDF96" w14:textId="77777777">
        <w:trPr>
          <w:jc w:val="center"/>
        </w:trPr>
        <w:tc>
          <w:tcPr>
            <w:tcW w:w="2268" w:type="dxa"/>
          </w:tcPr>
          <w:p w14:paraId="2B4D6D47" w14:textId="5A2DFF01" w:rsidR="00C735A4" w:rsidRPr="007D0569" w:rsidRDefault="00C1223D">
            <w:pPr>
              <w:keepNext/>
              <w:keepLines/>
              <w:tabs>
                <w:tab w:val="left" w:pos="7920"/>
              </w:tabs>
              <w:rPr>
                <w:szCs w:val="22"/>
              </w:rPr>
            </w:pPr>
            <w:r>
              <w:rPr>
                <w:szCs w:val="22"/>
              </w:rPr>
              <w:t>Didžiojo</w:t>
            </w:r>
            <w:r w:rsidR="00CD78D8" w:rsidRPr="007D0569">
              <w:rPr>
                <w:szCs w:val="22"/>
              </w:rPr>
              <w:t xml:space="preserve"> kraujavimo reiškinių skaičius N (%)</w:t>
            </w:r>
          </w:p>
        </w:tc>
        <w:tc>
          <w:tcPr>
            <w:tcW w:w="2410" w:type="dxa"/>
            <w:vAlign w:val="center"/>
          </w:tcPr>
          <w:p w14:paraId="546611C3" w14:textId="77777777" w:rsidR="00C735A4" w:rsidRPr="007D0569" w:rsidRDefault="00CD78D8">
            <w:pPr>
              <w:keepNext/>
              <w:keepLines/>
              <w:tabs>
                <w:tab w:val="left" w:pos="7920"/>
              </w:tabs>
              <w:jc w:val="center"/>
              <w:rPr>
                <w:szCs w:val="22"/>
              </w:rPr>
            </w:pPr>
            <w:r w:rsidRPr="007D0569">
              <w:rPr>
                <w:szCs w:val="22"/>
              </w:rPr>
              <w:t>23 (2)</w:t>
            </w:r>
          </w:p>
        </w:tc>
        <w:tc>
          <w:tcPr>
            <w:tcW w:w="2552" w:type="dxa"/>
            <w:vAlign w:val="center"/>
          </w:tcPr>
          <w:p w14:paraId="6AC43EED" w14:textId="77777777" w:rsidR="00C735A4" w:rsidRPr="007D0569" w:rsidRDefault="00CD78D8">
            <w:pPr>
              <w:keepNext/>
              <w:keepLines/>
              <w:tabs>
                <w:tab w:val="left" w:pos="7920"/>
              </w:tabs>
              <w:jc w:val="center"/>
              <w:rPr>
                <w:szCs w:val="22"/>
              </w:rPr>
            </w:pPr>
            <w:r w:rsidRPr="007D0569">
              <w:rPr>
                <w:szCs w:val="22"/>
              </w:rPr>
              <w:t>15 (1,3)</w:t>
            </w:r>
          </w:p>
        </w:tc>
        <w:tc>
          <w:tcPr>
            <w:tcW w:w="2409" w:type="dxa"/>
            <w:vAlign w:val="center"/>
          </w:tcPr>
          <w:p w14:paraId="05AF092E" w14:textId="77777777" w:rsidR="00C735A4" w:rsidRPr="007D0569" w:rsidRDefault="00CD78D8">
            <w:pPr>
              <w:keepNext/>
              <w:keepLines/>
              <w:tabs>
                <w:tab w:val="left" w:pos="7920"/>
              </w:tabs>
              <w:jc w:val="center"/>
              <w:rPr>
                <w:szCs w:val="22"/>
              </w:rPr>
            </w:pPr>
            <w:r w:rsidRPr="007D0569">
              <w:rPr>
                <w:szCs w:val="22"/>
              </w:rPr>
              <w:t>18 (1,6)</w:t>
            </w:r>
          </w:p>
        </w:tc>
      </w:tr>
      <w:tr w:rsidR="00C735A4" w:rsidRPr="007D0569" w14:paraId="1AA2E411" w14:textId="77777777">
        <w:trPr>
          <w:jc w:val="center"/>
        </w:trPr>
        <w:tc>
          <w:tcPr>
            <w:tcW w:w="9639" w:type="dxa"/>
            <w:gridSpan w:val="4"/>
          </w:tcPr>
          <w:p w14:paraId="413147F9" w14:textId="77777777" w:rsidR="00C735A4" w:rsidRPr="007D0569" w:rsidRDefault="00CD78D8">
            <w:pPr>
              <w:keepNext/>
              <w:keepLines/>
              <w:tabs>
                <w:tab w:val="left" w:pos="7920"/>
              </w:tabs>
              <w:jc w:val="both"/>
              <w:rPr>
                <w:szCs w:val="22"/>
              </w:rPr>
            </w:pPr>
            <w:r w:rsidRPr="007D0569">
              <w:rPr>
                <w:szCs w:val="22"/>
              </w:rPr>
              <w:t>RE</w:t>
            </w:r>
            <w:r w:rsidRPr="007D0569">
              <w:rPr>
                <w:szCs w:val="22"/>
              </w:rPr>
              <w:noBreakHyphen/>
              <w:t>MODEL (kelio sąnarys)</w:t>
            </w:r>
          </w:p>
        </w:tc>
      </w:tr>
      <w:tr w:rsidR="00C735A4" w:rsidRPr="007D0569" w14:paraId="1A6E09B9" w14:textId="77777777">
        <w:trPr>
          <w:jc w:val="center"/>
        </w:trPr>
        <w:tc>
          <w:tcPr>
            <w:tcW w:w="2268" w:type="dxa"/>
          </w:tcPr>
          <w:p w14:paraId="76141406" w14:textId="77777777" w:rsidR="00C735A4" w:rsidRPr="007D0569" w:rsidRDefault="00CD78D8">
            <w:pPr>
              <w:keepNext/>
              <w:keepLines/>
              <w:tabs>
                <w:tab w:val="left" w:pos="7920"/>
              </w:tabs>
              <w:rPr>
                <w:szCs w:val="22"/>
              </w:rPr>
            </w:pPr>
            <w:r w:rsidRPr="007D0569">
              <w:rPr>
                <w:szCs w:val="22"/>
              </w:rPr>
              <w:t>Gydytų pacientų skaičius N</w:t>
            </w:r>
          </w:p>
        </w:tc>
        <w:tc>
          <w:tcPr>
            <w:tcW w:w="2410" w:type="dxa"/>
          </w:tcPr>
          <w:p w14:paraId="7B511EB1" w14:textId="77777777" w:rsidR="00C735A4" w:rsidRPr="007D0569" w:rsidRDefault="00CD78D8">
            <w:pPr>
              <w:keepNext/>
              <w:keepLines/>
              <w:tabs>
                <w:tab w:val="left" w:pos="7920"/>
              </w:tabs>
              <w:jc w:val="center"/>
              <w:rPr>
                <w:szCs w:val="22"/>
              </w:rPr>
            </w:pPr>
            <w:r w:rsidRPr="007D0569">
              <w:rPr>
                <w:szCs w:val="22"/>
              </w:rPr>
              <w:t>679</w:t>
            </w:r>
          </w:p>
        </w:tc>
        <w:tc>
          <w:tcPr>
            <w:tcW w:w="2552" w:type="dxa"/>
          </w:tcPr>
          <w:p w14:paraId="72135785" w14:textId="77777777" w:rsidR="00C735A4" w:rsidRPr="007D0569" w:rsidRDefault="00CD78D8">
            <w:pPr>
              <w:keepNext/>
              <w:keepLines/>
              <w:tabs>
                <w:tab w:val="left" w:pos="7920"/>
              </w:tabs>
              <w:jc w:val="center"/>
              <w:rPr>
                <w:szCs w:val="22"/>
              </w:rPr>
            </w:pPr>
            <w:r w:rsidRPr="007D0569">
              <w:rPr>
                <w:szCs w:val="22"/>
              </w:rPr>
              <w:t>703</w:t>
            </w:r>
          </w:p>
        </w:tc>
        <w:tc>
          <w:tcPr>
            <w:tcW w:w="2409" w:type="dxa"/>
          </w:tcPr>
          <w:p w14:paraId="6B1186D2" w14:textId="77777777" w:rsidR="00C735A4" w:rsidRPr="007D0569" w:rsidRDefault="00CD78D8">
            <w:pPr>
              <w:keepNext/>
              <w:keepLines/>
              <w:tabs>
                <w:tab w:val="left" w:pos="7920"/>
              </w:tabs>
              <w:jc w:val="center"/>
              <w:rPr>
                <w:szCs w:val="22"/>
              </w:rPr>
            </w:pPr>
            <w:r w:rsidRPr="007D0569">
              <w:rPr>
                <w:szCs w:val="22"/>
              </w:rPr>
              <w:t>694</w:t>
            </w:r>
          </w:p>
        </w:tc>
      </w:tr>
      <w:tr w:rsidR="00C735A4" w:rsidRPr="007D0569" w14:paraId="4E7A9AF3" w14:textId="77777777">
        <w:trPr>
          <w:jc w:val="center"/>
        </w:trPr>
        <w:tc>
          <w:tcPr>
            <w:tcW w:w="2268" w:type="dxa"/>
          </w:tcPr>
          <w:p w14:paraId="0A77B32F" w14:textId="319CA022" w:rsidR="00C735A4" w:rsidRPr="007D0569" w:rsidRDefault="00C1223D">
            <w:pPr>
              <w:keepNext/>
              <w:keepLines/>
              <w:tabs>
                <w:tab w:val="left" w:pos="7920"/>
              </w:tabs>
              <w:rPr>
                <w:szCs w:val="22"/>
              </w:rPr>
            </w:pPr>
            <w:r>
              <w:rPr>
                <w:szCs w:val="22"/>
              </w:rPr>
              <w:t>Didžiojo</w:t>
            </w:r>
            <w:r w:rsidR="00CD78D8" w:rsidRPr="007D0569">
              <w:rPr>
                <w:szCs w:val="22"/>
              </w:rPr>
              <w:t xml:space="preserve"> kraujavimo reiškinių skaičius N (%)</w:t>
            </w:r>
          </w:p>
        </w:tc>
        <w:tc>
          <w:tcPr>
            <w:tcW w:w="2410" w:type="dxa"/>
            <w:vAlign w:val="center"/>
          </w:tcPr>
          <w:p w14:paraId="2D21D5A9" w14:textId="77777777" w:rsidR="00C735A4" w:rsidRPr="007D0569" w:rsidRDefault="00CD78D8">
            <w:pPr>
              <w:keepNext/>
              <w:keepLines/>
              <w:tabs>
                <w:tab w:val="left" w:pos="7920"/>
              </w:tabs>
              <w:jc w:val="center"/>
              <w:rPr>
                <w:szCs w:val="22"/>
              </w:rPr>
            </w:pPr>
            <w:r w:rsidRPr="007D0569">
              <w:rPr>
                <w:szCs w:val="22"/>
              </w:rPr>
              <w:t>10 (1,5)</w:t>
            </w:r>
          </w:p>
        </w:tc>
        <w:tc>
          <w:tcPr>
            <w:tcW w:w="2552" w:type="dxa"/>
            <w:vAlign w:val="center"/>
          </w:tcPr>
          <w:p w14:paraId="060E8818" w14:textId="77777777" w:rsidR="00C735A4" w:rsidRPr="007D0569" w:rsidRDefault="00CD78D8">
            <w:pPr>
              <w:keepNext/>
              <w:keepLines/>
              <w:tabs>
                <w:tab w:val="left" w:pos="7920"/>
              </w:tabs>
              <w:jc w:val="center"/>
              <w:rPr>
                <w:szCs w:val="22"/>
              </w:rPr>
            </w:pPr>
            <w:r w:rsidRPr="007D0569">
              <w:rPr>
                <w:szCs w:val="22"/>
              </w:rPr>
              <w:t>9 (1,3)</w:t>
            </w:r>
          </w:p>
        </w:tc>
        <w:tc>
          <w:tcPr>
            <w:tcW w:w="2409" w:type="dxa"/>
            <w:vAlign w:val="center"/>
          </w:tcPr>
          <w:p w14:paraId="7687B012" w14:textId="77777777" w:rsidR="00C735A4" w:rsidRPr="007D0569" w:rsidRDefault="00CD78D8">
            <w:pPr>
              <w:keepNext/>
              <w:keepLines/>
              <w:tabs>
                <w:tab w:val="left" w:pos="7920"/>
              </w:tabs>
              <w:jc w:val="center"/>
              <w:rPr>
                <w:szCs w:val="22"/>
              </w:rPr>
            </w:pPr>
            <w:r w:rsidRPr="007D0569">
              <w:rPr>
                <w:szCs w:val="22"/>
              </w:rPr>
              <w:t>9 (1,3)</w:t>
            </w:r>
          </w:p>
        </w:tc>
      </w:tr>
    </w:tbl>
    <w:p w14:paraId="50973238" w14:textId="77777777" w:rsidR="00C735A4" w:rsidRPr="007D0569" w:rsidRDefault="00C735A4">
      <w:pPr>
        <w:numPr>
          <w:ilvl w:val="12"/>
          <w:numId w:val="0"/>
        </w:numPr>
        <w:ind w:right="-2"/>
        <w:rPr>
          <w:szCs w:val="22"/>
        </w:rPr>
      </w:pPr>
    </w:p>
    <w:p w14:paraId="536E754B" w14:textId="3DBA21C1" w:rsidR="00C735A4" w:rsidRPr="00B63C55" w:rsidRDefault="00CD78D8">
      <w:pPr>
        <w:pStyle w:val="Porat"/>
        <w:keepNext/>
        <w:rPr>
          <w:i/>
          <w:iCs/>
          <w:kern w:val="24"/>
          <w:szCs w:val="22"/>
        </w:rPr>
      </w:pPr>
      <w:r w:rsidRPr="00B63C55">
        <w:rPr>
          <w:i/>
          <w:iCs/>
          <w:szCs w:val="22"/>
        </w:rPr>
        <w:t xml:space="preserve">Tromboembolijos profilaktikos </w:t>
      </w:r>
      <w:r w:rsidR="00715350" w:rsidRPr="00B63C55">
        <w:rPr>
          <w:i/>
          <w:iCs/>
          <w:szCs w:val="22"/>
        </w:rPr>
        <w:t>klinikiniai tyrimai</w:t>
      </w:r>
      <w:r w:rsidR="00715350">
        <w:rPr>
          <w:i/>
          <w:iCs/>
          <w:szCs w:val="22"/>
        </w:rPr>
        <w:t>, atlikti</w:t>
      </w:r>
      <w:r w:rsidR="00715350" w:rsidRPr="00B63C55">
        <w:rPr>
          <w:i/>
          <w:iCs/>
          <w:szCs w:val="22"/>
        </w:rPr>
        <w:t xml:space="preserve"> </w:t>
      </w:r>
      <w:r w:rsidRPr="00B63C55">
        <w:rPr>
          <w:i/>
          <w:iCs/>
          <w:szCs w:val="22"/>
        </w:rPr>
        <w:t>pacientams, kuriems implantuoti širdies vožtuvai</w:t>
      </w:r>
    </w:p>
    <w:p w14:paraId="4F96AE1D" w14:textId="77777777" w:rsidR="00C735A4" w:rsidRPr="007D0569" w:rsidRDefault="00C735A4">
      <w:pPr>
        <w:pStyle w:val="Porat"/>
        <w:keepNext/>
        <w:rPr>
          <w:kern w:val="24"/>
          <w:szCs w:val="22"/>
        </w:rPr>
      </w:pPr>
    </w:p>
    <w:p w14:paraId="62A26FA4" w14:textId="3C4D41C7" w:rsidR="00C735A4" w:rsidRPr="007D0569" w:rsidRDefault="00CD78D8">
      <w:pPr>
        <w:pStyle w:val="Porat"/>
        <w:keepNext/>
        <w:rPr>
          <w:kern w:val="24"/>
          <w:szCs w:val="22"/>
        </w:rPr>
      </w:pPr>
      <w:r w:rsidRPr="007D0569">
        <w:rPr>
          <w:szCs w:val="22"/>
        </w:rPr>
        <w:t xml:space="preserve">II fazės tyrimu buvo tirtas dabigatrano eteksilato ir varfarino poveikis 252 pacientams, kuriems neseniai (t. y. šio buvimo ligoninėje laikotarpiu) buvo atlikta mechaninio širdies vožtuvo implantavimo operacija arba kuriems mechaninio širdies vožtuvo </w:t>
      </w:r>
      <w:r w:rsidR="00427B75">
        <w:rPr>
          <w:szCs w:val="22"/>
        </w:rPr>
        <w:t xml:space="preserve">implantavimo </w:t>
      </w:r>
      <w:r w:rsidRPr="007D0569">
        <w:rPr>
          <w:szCs w:val="22"/>
        </w:rPr>
        <w:t xml:space="preserve">operacija buvo atlikta </w:t>
      </w:r>
      <w:r w:rsidR="00427B75">
        <w:rPr>
          <w:szCs w:val="22"/>
        </w:rPr>
        <w:t>anksčiau nei</w:t>
      </w:r>
      <w:r w:rsidRPr="007D0569">
        <w:rPr>
          <w:szCs w:val="22"/>
        </w:rPr>
        <w:t xml:space="preserve"> prieš 3 mėnesius. Gydant dabigatranu eteksilatu, tromboembolijos reiškinių (daugiausia insulto ir simptominės ar besimptomės vožtuvo protezo trombozės) bei kraujavimo reiškinių buvo daugiau, negu gydant varfarinu. Ankstyvuoju pooperaciniu laikotarpiu </w:t>
      </w:r>
      <w:r w:rsidR="00C1223D">
        <w:rPr>
          <w:szCs w:val="22"/>
        </w:rPr>
        <w:t>didysis</w:t>
      </w:r>
      <w:r w:rsidRPr="007D0569">
        <w:rPr>
          <w:szCs w:val="22"/>
        </w:rPr>
        <w:t xml:space="preserve"> kraujavimas, daugiausia hemoraginė perikardo eksudacija, </w:t>
      </w:r>
      <w:r w:rsidR="00715350" w:rsidRPr="007D0569">
        <w:rPr>
          <w:szCs w:val="22"/>
        </w:rPr>
        <w:t xml:space="preserve">ypač </w:t>
      </w:r>
      <w:r w:rsidRPr="007D0569">
        <w:rPr>
          <w:szCs w:val="22"/>
        </w:rPr>
        <w:t xml:space="preserve">pasireiškė pacientams, kurie po širdies vožtuvo implantavimo operacijos </w:t>
      </w:r>
      <w:r w:rsidR="00715350" w:rsidRPr="007D0569">
        <w:rPr>
          <w:szCs w:val="22"/>
        </w:rPr>
        <w:t xml:space="preserve">pradėjo anksti vartoti </w:t>
      </w:r>
      <w:r w:rsidRPr="007D0569">
        <w:rPr>
          <w:szCs w:val="22"/>
        </w:rPr>
        <w:t>dabigatrano eteksilato (t. y. trečią parą) (žr. 4.3 skyrių).</w:t>
      </w:r>
    </w:p>
    <w:p w14:paraId="0CA1D001" w14:textId="77777777" w:rsidR="00C735A4" w:rsidRPr="007D0569" w:rsidRDefault="00C735A4">
      <w:pPr>
        <w:pStyle w:val="Porat"/>
        <w:keepNext/>
        <w:rPr>
          <w:kern w:val="24"/>
          <w:szCs w:val="22"/>
        </w:rPr>
      </w:pPr>
    </w:p>
    <w:p w14:paraId="36B57FA5" w14:textId="77777777" w:rsidR="00C735A4" w:rsidRPr="007D0569" w:rsidRDefault="00CD78D8">
      <w:pPr>
        <w:keepNext/>
        <w:keepLines/>
        <w:tabs>
          <w:tab w:val="left" w:pos="7920"/>
        </w:tabs>
        <w:rPr>
          <w:szCs w:val="22"/>
          <w:u w:val="single"/>
        </w:rPr>
      </w:pPr>
      <w:r w:rsidRPr="007D0569">
        <w:rPr>
          <w:szCs w:val="22"/>
          <w:u w:val="single"/>
        </w:rPr>
        <w:t>Vaikų populiacija</w:t>
      </w:r>
    </w:p>
    <w:p w14:paraId="6BEEA924" w14:textId="77777777" w:rsidR="00C735A4" w:rsidRPr="007D0569" w:rsidRDefault="00C735A4">
      <w:pPr>
        <w:pStyle w:val="Porat"/>
        <w:keepNext/>
        <w:keepLines/>
        <w:rPr>
          <w:kern w:val="24"/>
          <w:szCs w:val="22"/>
        </w:rPr>
      </w:pPr>
    </w:p>
    <w:p w14:paraId="3DDBBFDE" w14:textId="77777777" w:rsidR="00C735A4" w:rsidRPr="007D0569" w:rsidRDefault="00CD78D8">
      <w:pPr>
        <w:pStyle w:val="Porat"/>
        <w:rPr>
          <w:i/>
          <w:szCs w:val="22"/>
          <w:u w:val="single"/>
        </w:rPr>
      </w:pPr>
      <w:r w:rsidRPr="007D0569">
        <w:rPr>
          <w:i/>
          <w:szCs w:val="22"/>
          <w:u w:val="single"/>
        </w:rPr>
        <w:t>VTE profilaktikos po didžiosios sąnario keitimo operacijos klinikiniai tyrimai</w:t>
      </w:r>
    </w:p>
    <w:p w14:paraId="325C6FCE" w14:textId="77777777" w:rsidR="00C735A4" w:rsidRPr="007D0569" w:rsidRDefault="00C735A4">
      <w:pPr>
        <w:pStyle w:val="Porat"/>
        <w:rPr>
          <w:kern w:val="24"/>
          <w:szCs w:val="22"/>
        </w:rPr>
      </w:pPr>
    </w:p>
    <w:p w14:paraId="1F3A089B" w14:textId="4328DCA0" w:rsidR="00C735A4" w:rsidRPr="007D0569" w:rsidRDefault="00CD78D8">
      <w:pPr>
        <w:pStyle w:val="Porat"/>
        <w:rPr>
          <w:kern w:val="24"/>
          <w:szCs w:val="22"/>
        </w:rPr>
      </w:pPr>
      <w:r w:rsidRPr="007D0569">
        <w:rPr>
          <w:szCs w:val="22"/>
        </w:rPr>
        <w:t xml:space="preserve">Europos vaistų agentūra atleido nuo įpareigojimo pateikti </w:t>
      </w:r>
      <w:r w:rsidR="0056316D" w:rsidRPr="007D0569">
        <w:rPr>
          <w:szCs w:val="22"/>
        </w:rPr>
        <w:t xml:space="preserve">dabigatrano eteksilato </w:t>
      </w:r>
      <w:r w:rsidRPr="007D0569">
        <w:rPr>
          <w:szCs w:val="22"/>
        </w:rPr>
        <w:t>tyrimų su visais vaikų populiacijos pogrupiais duomenis pirminės VTE profilaktikos indikacijai pacientams, kuriems atlikta planinė viso klubo sąnario arba viso kelio sąnario keitimo operacija (vartojimo vaikams informacija pateikiama 4.2 skyriuje).</w:t>
      </w:r>
    </w:p>
    <w:p w14:paraId="1068E2D3" w14:textId="77777777" w:rsidR="00C735A4" w:rsidRPr="007D0569" w:rsidRDefault="00C735A4">
      <w:pPr>
        <w:pStyle w:val="Porat"/>
        <w:rPr>
          <w:kern w:val="24"/>
          <w:szCs w:val="22"/>
        </w:rPr>
      </w:pPr>
    </w:p>
    <w:p w14:paraId="22D27B31" w14:textId="6DCD3B83" w:rsidR="00C735A4" w:rsidRPr="007D0569" w:rsidRDefault="00CD78D8">
      <w:pPr>
        <w:pStyle w:val="Porat"/>
        <w:rPr>
          <w:kern w:val="24"/>
          <w:szCs w:val="22"/>
        </w:rPr>
      </w:pPr>
      <w:r w:rsidRPr="007D0569">
        <w:rPr>
          <w:i/>
          <w:szCs w:val="22"/>
          <w:u w:val="single"/>
        </w:rPr>
        <w:t>VTE gydymas ir VTE pasikartojimo profilaktika vaikams</w:t>
      </w:r>
    </w:p>
    <w:p w14:paraId="7FCCC5A9" w14:textId="77777777" w:rsidR="00C735A4" w:rsidRPr="007D0569" w:rsidRDefault="00C735A4">
      <w:pPr>
        <w:pStyle w:val="Porat"/>
        <w:rPr>
          <w:kern w:val="24"/>
          <w:szCs w:val="22"/>
        </w:rPr>
      </w:pPr>
    </w:p>
    <w:p w14:paraId="6DC7F3CE" w14:textId="2FF982D9" w:rsidR="00C735A4" w:rsidRDefault="00CD78D8" w:rsidP="00226F02">
      <w:r w:rsidRPr="007D0569">
        <w:t xml:space="preserve">Tyrimas DIVERSITY atliktas, siekiant parodyti dabigatrano eteksilato veiksmingumą ir saugumą, palyginti su standartiniu gydymu (SG), taikomu gydant VTE vaikams </w:t>
      </w:r>
      <w:r w:rsidR="00455AB7">
        <w:t>(</w:t>
      </w:r>
      <w:r w:rsidRPr="007D0569">
        <w:t xml:space="preserve">nuo gimimo iki </w:t>
      </w:r>
      <w:r w:rsidR="00455AB7">
        <w:t>jaunesnių</w:t>
      </w:r>
      <w:r w:rsidR="00033847" w:rsidRPr="007D0569">
        <w:t xml:space="preserve"> </w:t>
      </w:r>
      <w:r w:rsidRPr="007D0569">
        <w:t>kaip 18 metų</w:t>
      </w:r>
      <w:r w:rsidR="00455AB7">
        <w:t>)</w:t>
      </w:r>
      <w:r w:rsidRPr="007D0569">
        <w:t>. Tyrimo dizainas</w:t>
      </w:r>
      <w:r w:rsidR="00226F02">
        <w:t> –</w:t>
      </w:r>
      <w:r w:rsidRPr="007D0569">
        <w:t xml:space="preserve"> atvirasis, atsitiktinių imčių, paralelinių grupių tyrimas, kuriuo siekta nustatyti ne prastesnį vaistinio preparato poveikį. Dalyvavę pacientai atsitiktinių imčių būdu santykiu 2:1 buvo atrinkti į amžiui tinkančios dabigatrano eteksilato farmacinės formos (kapsulių, dengtų granulių arba geriamojo tirpalo) grupę (dozę parenkant atsižvelgiant į amžių ir kūno svorį) arba SG grupę, vartojusią mažos molekulinės masės heparin</w:t>
      </w:r>
      <w:r w:rsidR="00455AB7">
        <w:t>ų</w:t>
      </w:r>
      <w:r w:rsidRPr="007D0569">
        <w:t xml:space="preserve"> (MMMH)</w:t>
      </w:r>
      <w:r w:rsidR="00455AB7">
        <w:t>,</w:t>
      </w:r>
      <w:r w:rsidRPr="007D0569">
        <w:t xml:space="preserve"> vitamino K antagonist</w:t>
      </w:r>
      <w:r w:rsidR="00455AB7">
        <w:t>ų</w:t>
      </w:r>
      <w:r w:rsidRPr="007D0569">
        <w:t xml:space="preserve"> (VKA) arba fondaparinuks</w:t>
      </w:r>
      <w:r w:rsidR="00455AB7">
        <w:t>o</w:t>
      </w:r>
      <w:r w:rsidRPr="007D0569">
        <w:t xml:space="preserve"> (vienas 12 metų pacientas). Pirminė vertinamoji baigtis buvo sudėtinė, apimanti pacientus, kuriems visiškai ištirpo trombai, nepasikartojo VTE ir nenustatyta mirties dėl VTE. Neįtraukimo kriterijai apėmė aktyvų meningitą, encefalitą ir intrakranijinį abscesą.</w:t>
      </w:r>
    </w:p>
    <w:p w14:paraId="0B72EF79" w14:textId="77777777" w:rsidR="00030F13" w:rsidRPr="007D0569" w:rsidRDefault="00030F13" w:rsidP="00965964"/>
    <w:p w14:paraId="2AE11927" w14:textId="1B691557" w:rsidR="00C735A4" w:rsidRDefault="00CD78D8">
      <w:pPr>
        <w:autoSpaceDE w:val="0"/>
        <w:autoSpaceDN w:val="0"/>
        <w:adjustRightInd w:val="0"/>
        <w:rPr>
          <w:szCs w:val="22"/>
        </w:rPr>
      </w:pPr>
      <w:r w:rsidRPr="007D0569">
        <w:rPr>
          <w:szCs w:val="22"/>
        </w:rPr>
        <w:t xml:space="preserve">Atsitiktinių imčių būdu atrinkti 267 pacientai. </w:t>
      </w:r>
      <w:r w:rsidR="00207279">
        <w:rPr>
          <w:szCs w:val="22"/>
        </w:rPr>
        <w:t xml:space="preserve">Iš jų </w:t>
      </w:r>
      <w:r w:rsidRPr="007D0569">
        <w:rPr>
          <w:szCs w:val="22"/>
        </w:rPr>
        <w:t xml:space="preserve">176 pacientai gydyti dabigatranu eteksilatu, o 90 pacientų taikytas SG (1 atsitiktinių imčių būdu atrinktas pacientas nebuvo gydomas). 168 pacientai buvo nuo 12 iki </w:t>
      </w:r>
      <w:r w:rsidR="00DC6553">
        <w:rPr>
          <w:szCs w:val="22"/>
        </w:rPr>
        <w:t>jaunesnio</w:t>
      </w:r>
      <w:r w:rsidR="00207279">
        <w:rPr>
          <w:szCs w:val="22"/>
        </w:rPr>
        <w:t xml:space="preserve"> </w:t>
      </w:r>
      <w:r w:rsidRPr="007D0569">
        <w:rPr>
          <w:szCs w:val="22"/>
        </w:rPr>
        <w:t xml:space="preserve">kaip 18 metų amžiaus, 64 pacientai – nuo 2 iki </w:t>
      </w:r>
      <w:r w:rsidR="00DC6553">
        <w:rPr>
          <w:szCs w:val="22"/>
        </w:rPr>
        <w:t>jaunesnio</w:t>
      </w:r>
      <w:r w:rsidRPr="007D0569">
        <w:rPr>
          <w:szCs w:val="22"/>
        </w:rPr>
        <w:t xml:space="preserve"> kaip 12 metų amžiaus, o 35 pacientai – jaunesni kaip 2 metų.</w:t>
      </w:r>
    </w:p>
    <w:p w14:paraId="53B19908" w14:textId="77777777" w:rsidR="00030F13" w:rsidRPr="007D0569" w:rsidRDefault="00030F13">
      <w:pPr>
        <w:autoSpaceDE w:val="0"/>
        <w:autoSpaceDN w:val="0"/>
        <w:adjustRightInd w:val="0"/>
        <w:rPr>
          <w:rFonts w:eastAsia="MS Mincho"/>
          <w:szCs w:val="22"/>
        </w:rPr>
      </w:pPr>
    </w:p>
    <w:p w14:paraId="188EB5A0" w14:textId="29646C2B" w:rsidR="00C735A4" w:rsidRDefault="00CD78D8">
      <w:pPr>
        <w:autoSpaceDE w:val="0"/>
        <w:autoSpaceDN w:val="0"/>
        <w:adjustRightInd w:val="0"/>
        <w:rPr>
          <w:szCs w:val="22"/>
        </w:rPr>
      </w:pPr>
      <w:r w:rsidRPr="007D0569">
        <w:rPr>
          <w:szCs w:val="22"/>
        </w:rPr>
        <w:t xml:space="preserve">Iš 267 atsitiktinių imčių būdu suskirstytų pacientų, 81 pacientas (45,8 %) dabigatrano eteksilato grupėje ir 38 pacientai (42,2 %) SG grupėje atitiko sudėtinės pirminės vertinamosios baigties kriterijus (visiškas trombų ištirpimas, VTE pasikartojimo nebuvimas ir mirties dėl VTE nebuvimas). Atitinkamas dažnio skirtumas parodė, kad gydymo dabigatranu eteksilatu poveikis ne prastesnis nei SG. Apskritai, nuoseklūs rezultatai </w:t>
      </w:r>
      <w:r w:rsidR="00207279">
        <w:rPr>
          <w:szCs w:val="22"/>
        </w:rPr>
        <w:t>gauti</w:t>
      </w:r>
      <w:r w:rsidRPr="007D0569">
        <w:rPr>
          <w:szCs w:val="22"/>
        </w:rPr>
        <w:t xml:space="preserve"> ir visuose pogrupiuose: pogrupiuose pagal amžių, lytį, regioną ir tam tikrų rizikos faktorių buvimą </w:t>
      </w:r>
      <w:r w:rsidR="00207279" w:rsidRPr="007D0569">
        <w:rPr>
          <w:szCs w:val="22"/>
        </w:rPr>
        <w:t>nenustatyta</w:t>
      </w:r>
      <w:r w:rsidR="00207279">
        <w:rPr>
          <w:szCs w:val="22"/>
        </w:rPr>
        <w:t xml:space="preserve"> jokių</w:t>
      </w:r>
      <w:r w:rsidR="00207279" w:rsidRPr="007D0569">
        <w:rPr>
          <w:szCs w:val="22"/>
        </w:rPr>
        <w:t xml:space="preserve"> </w:t>
      </w:r>
      <w:r w:rsidRPr="007D0569">
        <w:rPr>
          <w:szCs w:val="22"/>
        </w:rPr>
        <w:t xml:space="preserve">reikšmingų gydymo poveikio skirtumų. Tiriant 3 skirtingo amžiaus </w:t>
      </w:r>
      <w:r w:rsidR="00DC6553">
        <w:rPr>
          <w:szCs w:val="22"/>
        </w:rPr>
        <w:t>grupes</w:t>
      </w:r>
      <w:r w:rsidRPr="007D0569">
        <w:rPr>
          <w:szCs w:val="22"/>
        </w:rPr>
        <w:t>, pacientų, atitikusių pirminės vertinamosios baigties kriterijus dabigatrano eteksilato ir SG grupėse atitinkamai buvo 13 iš 22 (59,1 %) bei 7 iš 13 (53,8 %) pacientų nuo gimimo iki &lt; 2 metų amžiaus grupėje, 21 iš 43 (48,8 %) bei 12 iš 21 (57,1 %) pacientų nuo 2 iki &lt; 12 metų amžiaus grupėje ir 47 iš 112 (42,0 %) bei 19 iš 56 (33,9 %) pacientų nuo 12 iki &lt; 18 metų amžiaus grupėje.</w:t>
      </w:r>
    </w:p>
    <w:p w14:paraId="028D7765" w14:textId="77777777" w:rsidR="004B240D" w:rsidRPr="007D0569" w:rsidRDefault="004B240D">
      <w:pPr>
        <w:autoSpaceDE w:val="0"/>
        <w:autoSpaceDN w:val="0"/>
        <w:adjustRightInd w:val="0"/>
        <w:rPr>
          <w:rFonts w:eastAsia="MS Mincho"/>
          <w:szCs w:val="22"/>
        </w:rPr>
      </w:pPr>
    </w:p>
    <w:p w14:paraId="35DA8767" w14:textId="79D55E48" w:rsidR="00C735A4" w:rsidRPr="007D0569" w:rsidRDefault="00CD78D8">
      <w:pPr>
        <w:autoSpaceDE w:val="0"/>
        <w:autoSpaceDN w:val="0"/>
        <w:adjustRightInd w:val="0"/>
        <w:rPr>
          <w:rFonts w:eastAsia="MS Mincho"/>
          <w:szCs w:val="22"/>
        </w:rPr>
      </w:pPr>
      <w:r w:rsidRPr="007D0569">
        <w:rPr>
          <w:szCs w:val="22"/>
        </w:rPr>
        <w:t xml:space="preserve">Pagal pranešimus nepriklausomo vertinimo komiteto išnagrinėti ir įvertinti </w:t>
      </w:r>
      <w:r w:rsidR="00C1223D">
        <w:rPr>
          <w:szCs w:val="22"/>
        </w:rPr>
        <w:t>didžiojo</w:t>
      </w:r>
      <w:r w:rsidRPr="007D0569">
        <w:rPr>
          <w:szCs w:val="22"/>
        </w:rPr>
        <w:t xml:space="preserve"> kraujavimo atvejai nustatyti 4 pacientams (2,3 %) dabigatrano eteksilato grupėje ir 2 pacientams (2,2 %) SG grupėje. Statistiškai reikšmingo laiko iki pirmojo </w:t>
      </w:r>
      <w:r w:rsidR="00C1223D">
        <w:rPr>
          <w:szCs w:val="22"/>
        </w:rPr>
        <w:t>didžiojo</w:t>
      </w:r>
      <w:r w:rsidRPr="007D0569">
        <w:rPr>
          <w:szCs w:val="22"/>
        </w:rPr>
        <w:t xml:space="preserve"> kraujavimo reiškini</w:t>
      </w:r>
      <w:r w:rsidR="00DC6553">
        <w:rPr>
          <w:szCs w:val="22"/>
        </w:rPr>
        <w:t>o</w:t>
      </w:r>
      <w:r w:rsidRPr="007D0569">
        <w:rPr>
          <w:szCs w:val="22"/>
        </w:rPr>
        <w:t xml:space="preserve"> skirtumo nenustatyta. Trisdešimt aštuoniems pacientams (21,6 %) dabigatrano eteksilato grupėje ir 22 pacientams (24,4 %) SG grupėje nustatyta nepriklausomai išnagrinėtų ir įvertintų įvairaus pobūdžio kraujavimo reiškinių, kurių dauguma priskirti lengvų kategorijai. Sudėtinė nepriklausomai išnagrinėto ir įvertinto </w:t>
      </w:r>
      <w:r w:rsidR="00C1223D">
        <w:rPr>
          <w:szCs w:val="22"/>
        </w:rPr>
        <w:t>didžiojo</w:t>
      </w:r>
      <w:r w:rsidRPr="007D0569">
        <w:rPr>
          <w:szCs w:val="22"/>
        </w:rPr>
        <w:t xml:space="preserve"> kraujavimo reiškinio (</w:t>
      </w:r>
      <w:r w:rsidR="00C1223D">
        <w:rPr>
          <w:szCs w:val="22"/>
        </w:rPr>
        <w:t>D</w:t>
      </w:r>
      <w:r w:rsidRPr="007D0569">
        <w:rPr>
          <w:szCs w:val="22"/>
        </w:rPr>
        <w:t>KR) arba kliniškai reikšmingo ne</w:t>
      </w:r>
      <w:r w:rsidR="00C1223D">
        <w:rPr>
          <w:szCs w:val="22"/>
        </w:rPr>
        <w:t xml:space="preserve"> didžiojo</w:t>
      </w:r>
      <w:r w:rsidRPr="007D0569">
        <w:rPr>
          <w:szCs w:val="22"/>
        </w:rPr>
        <w:t xml:space="preserve"> (KRN</w:t>
      </w:r>
      <w:r w:rsidR="00C1223D">
        <w:rPr>
          <w:szCs w:val="22"/>
        </w:rPr>
        <w:t>D</w:t>
      </w:r>
      <w:r w:rsidRPr="007D0569">
        <w:rPr>
          <w:szCs w:val="22"/>
        </w:rPr>
        <w:t>) kraujavimo vertinamoji baigtis (taikant gydymą) nustatyta 6 (3,4 %) dabigatrano eteksilato grupės pacientams ir 3 (3,3 %) SG grupės pacientams.</w:t>
      </w:r>
    </w:p>
    <w:p w14:paraId="1B8950D0" w14:textId="77777777" w:rsidR="00C735A4" w:rsidRPr="007D0569" w:rsidRDefault="00C735A4">
      <w:pPr>
        <w:tabs>
          <w:tab w:val="left" w:pos="7920"/>
        </w:tabs>
        <w:rPr>
          <w:szCs w:val="22"/>
          <w:lang w:eastAsia="de-DE"/>
        </w:rPr>
      </w:pPr>
    </w:p>
    <w:p w14:paraId="7DEDFF98" w14:textId="3F0C1519" w:rsidR="00C735A4" w:rsidRDefault="00207279">
      <w:pPr>
        <w:autoSpaceDE w:val="0"/>
        <w:autoSpaceDN w:val="0"/>
        <w:adjustRightInd w:val="0"/>
        <w:rPr>
          <w:szCs w:val="22"/>
        </w:rPr>
      </w:pPr>
      <w:r>
        <w:rPr>
          <w:szCs w:val="22"/>
        </w:rPr>
        <w:t>S</w:t>
      </w:r>
      <w:r w:rsidRPr="007D0569">
        <w:rPr>
          <w:szCs w:val="22"/>
        </w:rPr>
        <w:t xml:space="preserve">iekiant įvertinti dabigatrano eteksilato, skiriamo VTE pasikartojimo profilaktikai vaikams </w:t>
      </w:r>
      <w:r w:rsidR="002152BC">
        <w:rPr>
          <w:szCs w:val="22"/>
        </w:rPr>
        <w:t>(</w:t>
      </w:r>
      <w:r w:rsidRPr="007D0569">
        <w:rPr>
          <w:szCs w:val="22"/>
        </w:rPr>
        <w:t xml:space="preserve">nuo gimimo iki </w:t>
      </w:r>
      <w:r w:rsidR="002152BC">
        <w:rPr>
          <w:szCs w:val="22"/>
        </w:rPr>
        <w:t>jaunesnių</w:t>
      </w:r>
      <w:r w:rsidRPr="007D0569">
        <w:rPr>
          <w:szCs w:val="22"/>
        </w:rPr>
        <w:t xml:space="preserve"> kaip 18 metų</w:t>
      </w:r>
      <w:r w:rsidR="002152BC">
        <w:rPr>
          <w:szCs w:val="22"/>
        </w:rPr>
        <w:t>)</w:t>
      </w:r>
      <w:r>
        <w:rPr>
          <w:szCs w:val="22"/>
        </w:rPr>
        <w:t>, saugumą, buvo atliktas a</w:t>
      </w:r>
      <w:r w:rsidR="00CD78D8" w:rsidRPr="007D0569">
        <w:rPr>
          <w:szCs w:val="22"/>
        </w:rPr>
        <w:t>tvirasis, vienos grupės perspektyvinis saugumo kohortos, daugiacentris III fazės tyrimas (1160.108). Į šį tyrimą buvo galima įtraukti pacientus, kuriems reikėjo papildomos antikoaguliacinės terapijos dėl išlikusių klinikinių rizikos veiksnių po pradinio patvirtintos VTE gydymo (ne trumpesnio kaip 3 mėnesių) arba po DIVERSITY tyrimo. Tinkami dalyvauti pacientai gavo pagal amžių ir kūno svorį nustatytas amžiui tinkamos farmacinės formos (kapsul</w:t>
      </w:r>
      <w:r w:rsidR="000E1308">
        <w:rPr>
          <w:szCs w:val="22"/>
        </w:rPr>
        <w:t>ių</w:t>
      </w:r>
      <w:r w:rsidR="00CD78D8" w:rsidRPr="007D0569">
        <w:rPr>
          <w:szCs w:val="22"/>
        </w:rPr>
        <w:t>, dengt</w:t>
      </w:r>
      <w:r w:rsidR="002152BC">
        <w:rPr>
          <w:szCs w:val="22"/>
        </w:rPr>
        <w:t>ų</w:t>
      </w:r>
      <w:r w:rsidR="00CD78D8" w:rsidRPr="007D0569">
        <w:rPr>
          <w:szCs w:val="22"/>
        </w:rPr>
        <w:t xml:space="preserve"> granul</w:t>
      </w:r>
      <w:r w:rsidR="000E1308">
        <w:rPr>
          <w:szCs w:val="22"/>
        </w:rPr>
        <w:t>ių</w:t>
      </w:r>
      <w:r w:rsidR="00CD78D8" w:rsidRPr="007D0569">
        <w:rPr>
          <w:szCs w:val="22"/>
        </w:rPr>
        <w:t xml:space="preserve"> arba geriam</w:t>
      </w:r>
      <w:r w:rsidR="000E1308">
        <w:rPr>
          <w:szCs w:val="22"/>
        </w:rPr>
        <w:t>ojo</w:t>
      </w:r>
      <w:r w:rsidR="00CD78D8" w:rsidRPr="007D0569">
        <w:rPr>
          <w:szCs w:val="22"/>
        </w:rPr>
        <w:t xml:space="preserve"> tirpal</w:t>
      </w:r>
      <w:r w:rsidR="000E1308">
        <w:rPr>
          <w:szCs w:val="22"/>
        </w:rPr>
        <w:t>o</w:t>
      </w:r>
      <w:r w:rsidR="00CD78D8" w:rsidRPr="007D0569">
        <w:rPr>
          <w:szCs w:val="22"/>
        </w:rPr>
        <w:t xml:space="preserve">) dabigatrano eteksilato dozes, kurias vartojo </w:t>
      </w:r>
      <w:r w:rsidR="002152BC">
        <w:rPr>
          <w:szCs w:val="22"/>
        </w:rPr>
        <w:t>kol</w:t>
      </w:r>
      <w:r w:rsidR="00CD78D8" w:rsidRPr="007D0569">
        <w:rPr>
          <w:szCs w:val="22"/>
        </w:rPr>
        <w:t xml:space="preserve"> išnyks klinikinės rizikos veiksniai arba ne ilgiau kaip 12 mėnesių. Pirminės tyrimo vertinamosios baigtys apėmė VTE pasikartojimą, </w:t>
      </w:r>
      <w:r w:rsidR="00C1223D">
        <w:rPr>
          <w:szCs w:val="22"/>
        </w:rPr>
        <w:t>didžiojo</w:t>
      </w:r>
      <w:r w:rsidR="00CD78D8" w:rsidRPr="007D0569">
        <w:rPr>
          <w:szCs w:val="22"/>
        </w:rPr>
        <w:t xml:space="preserve"> ir lengvo kraujavimo reiškinius ir mirštamumą (bendrąjį ir susijusį su trombozės arba tromboembolijos reiškiniais) 6-ąjį ir 12-ąjį mėnesiais. Su reiškiniais susijusius padarinius koduotu būdu nagrinėjo nepriklausomas vertinimo komitetas.</w:t>
      </w:r>
    </w:p>
    <w:p w14:paraId="212EAD7A" w14:textId="77777777" w:rsidR="00921EE8" w:rsidRPr="007D0569" w:rsidRDefault="00921EE8">
      <w:pPr>
        <w:autoSpaceDE w:val="0"/>
        <w:autoSpaceDN w:val="0"/>
        <w:adjustRightInd w:val="0"/>
        <w:rPr>
          <w:rFonts w:eastAsia="MS Mincho"/>
          <w:szCs w:val="22"/>
        </w:rPr>
      </w:pPr>
    </w:p>
    <w:p w14:paraId="2E7367BA" w14:textId="757B91AF" w:rsidR="00C735A4" w:rsidRPr="007D0569" w:rsidRDefault="00AE50E3">
      <w:pPr>
        <w:tabs>
          <w:tab w:val="center" w:pos="4819"/>
          <w:tab w:val="left" w:pos="7920"/>
          <w:tab w:val="right" w:pos="9071"/>
        </w:tabs>
        <w:rPr>
          <w:rFonts w:eastAsia="MS Mincho"/>
          <w:szCs w:val="22"/>
        </w:rPr>
      </w:pPr>
      <w:r w:rsidRPr="007D0569">
        <w:rPr>
          <w:szCs w:val="22"/>
        </w:rPr>
        <w:t>Tyrimą pradėjo 214 pacientų; iš jų 162 pacientai buvo 1-</w:t>
      </w:r>
      <w:r>
        <w:rPr>
          <w:szCs w:val="22"/>
        </w:rPr>
        <w:t>ojo</w:t>
      </w:r>
      <w:r w:rsidR="002152BC">
        <w:rPr>
          <w:szCs w:val="22"/>
        </w:rPr>
        <w:t>je</w:t>
      </w:r>
      <w:r w:rsidRPr="007D0569">
        <w:rPr>
          <w:szCs w:val="22"/>
        </w:rPr>
        <w:t xml:space="preserve"> amžiaus </w:t>
      </w:r>
      <w:r w:rsidR="002152BC">
        <w:rPr>
          <w:szCs w:val="22"/>
        </w:rPr>
        <w:t>grupėje</w:t>
      </w:r>
      <w:r w:rsidRPr="007D0569">
        <w:rPr>
          <w:szCs w:val="22"/>
        </w:rPr>
        <w:t xml:space="preserve"> (nuo 12 iki </w:t>
      </w:r>
      <w:r w:rsidR="002152BC">
        <w:rPr>
          <w:szCs w:val="22"/>
        </w:rPr>
        <w:t>jaunesnių</w:t>
      </w:r>
      <w:r w:rsidRPr="007D0569">
        <w:rPr>
          <w:szCs w:val="22"/>
        </w:rPr>
        <w:t xml:space="preserve"> kaip 18 metų), 43 pacientai – 2-</w:t>
      </w:r>
      <w:r>
        <w:rPr>
          <w:szCs w:val="22"/>
        </w:rPr>
        <w:t>ojo</w:t>
      </w:r>
      <w:r w:rsidR="002152BC">
        <w:rPr>
          <w:szCs w:val="22"/>
        </w:rPr>
        <w:t>je</w:t>
      </w:r>
      <w:r w:rsidRPr="007D0569">
        <w:rPr>
          <w:szCs w:val="22"/>
        </w:rPr>
        <w:t xml:space="preserve"> amžiaus </w:t>
      </w:r>
      <w:r w:rsidR="002152BC">
        <w:rPr>
          <w:szCs w:val="22"/>
        </w:rPr>
        <w:t>grupėje</w:t>
      </w:r>
      <w:r w:rsidRPr="007D0569">
        <w:rPr>
          <w:szCs w:val="22"/>
        </w:rPr>
        <w:t xml:space="preserve"> (nuo 2 iki </w:t>
      </w:r>
      <w:r w:rsidR="002152BC">
        <w:rPr>
          <w:szCs w:val="22"/>
        </w:rPr>
        <w:t>jaunesnių</w:t>
      </w:r>
      <w:r w:rsidRPr="007D0569">
        <w:rPr>
          <w:szCs w:val="22"/>
        </w:rPr>
        <w:t xml:space="preserve"> kaip 12 metų) ir 9 pacientai – 3-i</w:t>
      </w:r>
      <w:r>
        <w:rPr>
          <w:szCs w:val="22"/>
        </w:rPr>
        <w:t>ojo</w:t>
      </w:r>
      <w:r w:rsidR="002152BC">
        <w:rPr>
          <w:szCs w:val="22"/>
        </w:rPr>
        <w:t>je</w:t>
      </w:r>
      <w:r w:rsidRPr="007D0569">
        <w:rPr>
          <w:szCs w:val="22"/>
        </w:rPr>
        <w:t xml:space="preserve"> amžiaus </w:t>
      </w:r>
      <w:r w:rsidR="002152BC">
        <w:rPr>
          <w:szCs w:val="22"/>
        </w:rPr>
        <w:t>grupėje</w:t>
      </w:r>
      <w:r w:rsidRPr="007D0569">
        <w:rPr>
          <w:szCs w:val="22"/>
        </w:rPr>
        <w:t xml:space="preserve"> (nuo gimimo iki </w:t>
      </w:r>
      <w:r w:rsidR="002152BC">
        <w:rPr>
          <w:szCs w:val="22"/>
        </w:rPr>
        <w:t>jaunesnių</w:t>
      </w:r>
      <w:r w:rsidRPr="007D0569">
        <w:rPr>
          <w:szCs w:val="22"/>
        </w:rPr>
        <w:t xml:space="preserve"> kaip 2 metų). Gydymo laikotarpiu 3 pacientai (1,4 %) patyrė nepriklausomo komiteto išnagrinėtą ir patvirtintą VTE pasikartojimą per </w:t>
      </w:r>
      <w:r>
        <w:rPr>
          <w:szCs w:val="22"/>
        </w:rPr>
        <w:t>pirmuosius 12 mėnesių nuo gydymo pradžios</w:t>
      </w:r>
      <w:r w:rsidRPr="007D0569">
        <w:rPr>
          <w:szCs w:val="22"/>
        </w:rPr>
        <w:t>. Per pirmuosius 12 gydymo mėnesių kraujavimo reiškini</w:t>
      </w:r>
      <w:r>
        <w:rPr>
          <w:szCs w:val="22"/>
        </w:rPr>
        <w:t>ai</w:t>
      </w:r>
      <w:r w:rsidRPr="007D0569">
        <w:rPr>
          <w:szCs w:val="22"/>
        </w:rPr>
        <w:t xml:space="preserve">, kuriuos išnagrinėjo ir patvirtino nepriklausomas komitetas, </w:t>
      </w:r>
      <w:r>
        <w:rPr>
          <w:szCs w:val="22"/>
        </w:rPr>
        <w:t>nustatyti</w:t>
      </w:r>
      <w:r w:rsidRPr="007D0569">
        <w:rPr>
          <w:szCs w:val="22"/>
        </w:rPr>
        <w:t xml:space="preserve"> 48 pacienta</w:t>
      </w:r>
      <w:r>
        <w:rPr>
          <w:szCs w:val="22"/>
        </w:rPr>
        <w:t>ms</w:t>
      </w:r>
      <w:r w:rsidRPr="007D0569">
        <w:rPr>
          <w:szCs w:val="22"/>
        </w:rPr>
        <w:t xml:space="preserve"> (22,5 %). Didžioji dalis kraujavimo reiškinių buvo lengvi. 3 pacientams (1,4 %) nepriklausomai išnagrinėt</w:t>
      </w:r>
      <w:r>
        <w:rPr>
          <w:szCs w:val="22"/>
        </w:rPr>
        <w:t>i</w:t>
      </w:r>
      <w:r w:rsidRPr="007D0569">
        <w:rPr>
          <w:szCs w:val="22"/>
        </w:rPr>
        <w:t xml:space="preserve"> ir patvirtint</w:t>
      </w:r>
      <w:r>
        <w:rPr>
          <w:szCs w:val="22"/>
        </w:rPr>
        <w:t>i</w:t>
      </w:r>
      <w:r w:rsidRPr="007D0569">
        <w:rPr>
          <w:szCs w:val="22"/>
        </w:rPr>
        <w:t xml:space="preserve"> </w:t>
      </w:r>
      <w:r w:rsidR="00C1223D">
        <w:rPr>
          <w:szCs w:val="22"/>
        </w:rPr>
        <w:t>didžiojo</w:t>
      </w:r>
      <w:r w:rsidRPr="007D0569">
        <w:rPr>
          <w:szCs w:val="22"/>
        </w:rPr>
        <w:t xml:space="preserve"> kraujavimo reiškin</w:t>
      </w:r>
      <w:r>
        <w:rPr>
          <w:szCs w:val="22"/>
        </w:rPr>
        <w:t>iai</w:t>
      </w:r>
      <w:r w:rsidRPr="007D0569">
        <w:rPr>
          <w:szCs w:val="22"/>
        </w:rPr>
        <w:t xml:space="preserve"> pasireiškė per pirmuosius 12 mėnesių. Pagal pranešimus, 3 pacientams (1,4 %) nepriklausomo komiteto išnagrinėtas ir patvirtintas KRN</w:t>
      </w:r>
      <w:r w:rsidR="00C1223D">
        <w:rPr>
          <w:szCs w:val="22"/>
        </w:rPr>
        <w:t>D</w:t>
      </w:r>
      <w:r w:rsidRPr="007D0569">
        <w:rPr>
          <w:szCs w:val="22"/>
        </w:rPr>
        <w:t xml:space="preserve"> kraujavimas pasireiškė per pirmuosius 12 mėnesių. Su gydymu susijusių mirčių nenustatyta. Gydymo laikotarpiu 3 pacientams (1,4 %) pasireiškė potrombozinis sindromas (PTS) arba PTS pasunkėjo per pirmuosius 12 mėnesių.</w:t>
      </w:r>
    </w:p>
    <w:p w14:paraId="1C5F07A4" w14:textId="77777777" w:rsidR="00C735A4" w:rsidRPr="007D0569" w:rsidRDefault="00C735A4">
      <w:pPr>
        <w:rPr>
          <w:b/>
          <w:szCs w:val="22"/>
        </w:rPr>
      </w:pPr>
    </w:p>
    <w:p w14:paraId="04B4D37B" w14:textId="77777777" w:rsidR="00C735A4" w:rsidRPr="007D0569" w:rsidRDefault="00CD78D8">
      <w:pPr>
        <w:ind w:left="567" w:hanging="567"/>
        <w:rPr>
          <w:b/>
          <w:szCs w:val="22"/>
        </w:rPr>
      </w:pPr>
      <w:r w:rsidRPr="007D0569">
        <w:rPr>
          <w:b/>
          <w:szCs w:val="22"/>
        </w:rPr>
        <w:t>5.2</w:t>
      </w:r>
      <w:r w:rsidRPr="007D0569">
        <w:rPr>
          <w:b/>
          <w:szCs w:val="22"/>
        </w:rPr>
        <w:tab/>
        <w:t>Farmakokinetinės savybės</w:t>
      </w:r>
    </w:p>
    <w:p w14:paraId="2821D24D" w14:textId="77777777" w:rsidR="00C735A4" w:rsidRPr="007D0569" w:rsidRDefault="00C735A4">
      <w:pPr>
        <w:pStyle w:val="Porat"/>
        <w:jc w:val="both"/>
        <w:rPr>
          <w:kern w:val="24"/>
          <w:szCs w:val="22"/>
        </w:rPr>
      </w:pPr>
    </w:p>
    <w:p w14:paraId="3A0439BA" w14:textId="6ABA46FF" w:rsidR="00C735A4" w:rsidRPr="007D0569" w:rsidRDefault="002152BC">
      <w:pPr>
        <w:pStyle w:val="Porat"/>
        <w:rPr>
          <w:kern w:val="24"/>
          <w:szCs w:val="22"/>
        </w:rPr>
      </w:pPr>
      <w:r>
        <w:rPr>
          <w:szCs w:val="22"/>
        </w:rPr>
        <w:t>Pavartotas per burną</w:t>
      </w:r>
      <w:r w:rsidR="00CD78D8" w:rsidRPr="007D0569">
        <w:rPr>
          <w:szCs w:val="22"/>
        </w:rPr>
        <w:t xml:space="preserve"> dabigatranas eteksilatas visas </w:t>
      </w:r>
      <w:r>
        <w:rPr>
          <w:szCs w:val="22"/>
        </w:rPr>
        <w:t xml:space="preserve">greitai </w:t>
      </w:r>
      <w:r w:rsidR="00CD78D8" w:rsidRPr="007D0569">
        <w:rPr>
          <w:szCs w:val="22"/>
        </w:rPr>
        <w:t>verčiamas dabigatranu, kuris yra aktyv</w:t>
      </w:r>
      <w:r w:rsidR="00CF6050">
        <w:rPr>
          <w:szCs w:val="22"/>
        </w:rPr>
        <w:t>us</w:t>
      </w:r>
      <w:r w:rsidR="00CD78D8" w:rsidRPr="007D0569">
        <w:rPr>
          <w:szCs w:val="22"/>
        </w:rPr>
        <w:t xml:space="preserve"> kraujo plazmoje. </w:t>
      </w:r>
      <w:r w:rsidR="00CF7764">
        <w:rPr>
          <w:szCs w:val="22"/>
        </w:rPr>
        <w:t>V</w:t>
      </w:r>
      <w:r w:rsidR="00CF7764" w:rsidRPr="007D0569">
        <w:rPr>
          <w:szCs w:val="22"/>
        </w:rPr>
        <w:t>yraujanti metabolizmo reakcija</w:t>
      </w:r>
      <w:r w:rsidR="00CF7764">
        <w:rPr>
          <w:szCs w:val="22"/>
        </w:rPr>
        <w:t xml:space="preserve"> yra p</w:t>
      </w:r>
      <w:r w:rsidR="00CD78D8" w:rsidRPr="007D0569">
        <w:rPr>
          <w:szCs w:val="22"/>
        </w:rPr>
        <w:t>rovaisto dabigatrano eteksilato skaldymas į aktyvią medžiagą dabigatraną</w:t>
      </w:r>
      <w:r w:rsidR="00CF7764">
        <w:rPr>
          <w:szCs w:val="22"/>
        </w:rPr>
        <w:t xml:space="preserve">, vykstant </w:t>
      </w:r>
      <w:r w:rsidR="00CF7764" w:rsidRPr="007D0569">
        <w:rPr>
          <w:szCs w:val="22"/>
        </w:rPr>
        <w:t>esterazės katalizuojama</w:t>
      </w:r>
      <w:r w:rsidR="00CF7764">
        <w:rPr>
          <w:szCs w:val="22"/>
        </w:rPr>
        <w:t>i</w:t>
      </w:r>
      <w:r w:rsidR="00CF7764" w:rsidRPr="007D0569">
        <w:rPr>
          <w:szCs w:val="22"/>
        </w:rPr>
        <w:t xml:space="preserve"> hidrolize</w:t>
      </w:r>
      <w:r w:rsidR="00CF7764">
        <w:rPr>
          <w:szCs w:val="22"/>
        </w:rPr>
        <w:t>i</w:t>
      </w:r>
      <w:r w:rsidR="00CD78D8" w:rsidRPr="007D0569">
        <w:rPr>
          <w:szCs w:val="22"/>
        </w:rPr>
        <w:t xml:space="preserve">. </w:t>
      </w:r>
      <w:r w:rsidR="00CF6050">
        <w:rPr>
          <w:szCs w:val="22"/>
        </w:rPr>
        <w:t>Pavartoto per burną</w:t>
      </w:r>
      <w:r w:rsidR="00CF7764">
        <w:rPr>
          <w:szCs w:val="22"/>
        </w:rPr>
        <w:t xml:space="preserve"> d</w:t>
      </w:r>
      <w:r w:rsidR="00106439" w:rsidRPr="007D0569">
        <w:rPr>
          <w:szCs w:val="22"/>
        </w:rPr>
        <w:t>abigatrano eteksilato</w:t>
      </w:r>
      <w:r w:rsidR="00CD78D8" w:rsidRPr="007D0569">
        <w:rPr>
          <w:szCs w:val="22"/>
        </w:rPr>
        <w:t xml:space="preserve"> absoliutus dabigatrano </w:t>
      </w:r>
      <w:r w:rsidR="00CF6050">
        <w:rPr>
          <w:szCs w:val="22"/>
        </w:rPr>
        <w:t>bio</w:t>
      </w:r>
      <w:r w:rsidR="00CD78D8" w:rsidRPr="007D0569">
        <w:rPr>
          <w:szCs w:val="22"/>
        </w:rPr>
        <w:t>prieinamumas yra maždaug 6,5 %.</w:t>
      </w:r>
      <w:r w:rsidR="00AA0CF3">
        <w:rPr>
          <w:szCs w:val="22"/>
        </w:rPr>
        <w:t xml:space="preserve"> D</w:t>
      </w:r>
      <w:r w:rsidR="00AA0CF3" w:rsidRPr="007D0569">
        <w:rPr>
          <w:szCs w:val="22"/>
        </w:rPr>
        <w:t>abigatrano farmakokinetikai būdinga tai, kad</w:t>
      </w:r>
      <w:r w:rsidR="00AA0CF3">
        <w:rPr>
          <w:szCs w:val="22"/>
        </w:rPr>
        <w:t>,</w:t>
      </w:r>
      <w:r w:rsidR="00AA0CF3" w:rsidRPr="007D0569">
        <w:rPr>
          <w:szCs w:val="22"/>
        </w:rPr>
        <w:t xml:space="preserve"> </w:t>
      </w:r>
      <w:r w:rsidR="00CF6050">
        <w:rPr>
          <w:szCs w:val="22"/>
        </w:rPr>
        <w:t>pavartojus per burną</w:t>
      </w:r>
      <w:r w:rsidR="00AA0CF3">
        <w:rPr>
          <w:szCs w:val="22"/>
        </w:rPr>
        <w:t xml:space="preserve"> d</w:t>
      </w:r>
      <w:r w:rsidR="00AA0CF3" w:rsidRPr="007D0569">
        <w:rPr>
          <w:szCs w:val="22"/>
        </w:rPr>
        <w:t>abigatrano eteksilato</w:t>
      </w:r>
      <w:r w:rsidR="00AA0CF3">
        <w:rPr>
          <w:szCs w:val="22"/>
        </w:rPr>
        <w:t>,</w:t>
      </w:r>
      <w:r w:rsidR="00AA0CF3" w:rsidRPr="007D0569">
        <w:rPr>
          <w:szCs w:val="22"/>
        </w:rPr>
        <w:t xml:space="preserve"> sveikų savanorių kraujo plazmoje jo koncentracija greitai</w:t>
      </w:r>
      <w:r w:rsidR="00AA0CF3" w:rsidRPr="007D0569" w:rsidDel="00AA0CF3">
        <w:rPr>
          <w:szCs w:val="22"/>
        </w:rPr>
        <w:t xml:space="preserve"> </w:t>
      </w:r>
      <w:r w:rsidR="00CD78D8" w:rsidRPr="007D0569">
        <w:rPr>
          <w:szCs w:val="22"/>
        </w:rPr>
        <w:t>didėja ir didžiausia (C</w:t>
      </w:r>
      <w:r w:rsidR="00CD78D8" w:rsidRPr="007D0569">
        <w:rPr>
          <w:szCs w:val="22"/>
          <w:vertAlign w:val="subscript"/>
        </w:rPr>
        <w:t>max</w:t>
      </w:r>
      <w:r w:rsidR="00CD78D8" w:rsidRPr="007D0569">
        <w:rPr>
          <w:szCs w:val="22"/>
        </w:rPr>
        <w:t>) tampa per 0,5</w:t>
      </w:r>
      <w:r w:rsidR="00CD78D8" w:rsidRPr="007D0569">
        <w:rPr>
          <w:szCs w:val="22"/>
        </w:rPr>
        <w:noBreakHyphen/>
        <w:t>2 val. po pavartojimo.</w:t>
      </w:r>
    </w:p>
    <w:p w14:paraId="4F276A23" w14:textId="77777777" w:rsidR="00C735A4" w:rsidRPr="007D0569" w:rsidRDefault="00C735A4">
      <w:pPr>
        <w:pStyle w:val="Porat"/>
        <w:jc w:val="both"/>
        <w:rPr>
          <w:kern w:val="24"/>
          <w:szCs w:val="22"/>
        </w:rPr>
      </w:pPr>
    </w:p>
    <w:p w14:paraId="361FAB30" w14:textId="77777777" w:rsidR="00C735A4" w:rsidRPr="007D0569" w:rsidRDefault="00CD78D8">
      <w:pPr>
        <w:pStyle w:val="Porat"/>
        <w:keepNext/>
        <w:keepLines/>
        <w:rPr>
          <w:iCs/>
          <w:szCs w:val="22"/>
          <w:u w:val="single"/>
        </w:rPr>
      </w:pPr>
      <w:r w:rsidRPr="007D0569">
        <w:rPr>
          <w:szCs w:val="22"/>
          <w:u w:val="single"/>
        </w:rPr>
        <w:t>Absorbcija</w:t>
      </w:r>
    </w:p>
    <w:p w14:paraId="77F72E8B" w14:textId="77777777" w:rsidR="00C735A4" w:rsidRPr="007D0569" w:rsidRDefault="00C735A4">
      <w:pPr>
        <w:pStyle w:val="Porat"/>
        <w:keepNext/>
        <w:keepLines/>
        <w:rPr>
          <w:kern w:val="24"/>
          <w:szCs w:val="22"/>
        </w:rPr>
      </w:pPr>
    </w:p>
    <w:p w14:paraId="60C19017" w14:textId="3510F12F" w:rsidR="00C735A4" w:rsidRPr="007D0569" w:rsidRDefault="00CD78D8">
      <w:pPr>
        <w:pStyle w:val="Porat"/>
        <w:rPr>
          <w:kern w:val="24"/>
          <w:szCs w:val="22"/>
        </w:rPr>
      </w:pPr>
      <w:r w:rsidRPr="007D0569">
        <w:rPr>
          <w:szCs w:val="22"/>
        </w:rPr>
        <w:t>Tyrimo, kuriuo buvo nustatoma 1</w:t>
      </w:r>
      <w:r w:rsidRPr="007D0569">
        <w:rPr>
          <w:szCs w:val="22"/>
        </w:rPr>
        <w:noBreakHyphen/>
        <w:t xml:space="preserve">3 val. laikotarpiu po operacijos pavartoto dabigatrano eteksilato absorbcija, rezultatai rodo, kad absorbcija, palyginti su vykstančia sveikų savanorių organizme, santykinai yra lėta, koncentracijos kitimas kraujo plazmoje laiko </w:t>
      </w:r>
      <w:r w:rsidR="00CF6050">
        <w:rPr>
          <w:szCs w:val="22"/>
        </w:rPr>
        <w:t xml:space="preserve">atžvilgiu </w:t>
      </w:r>
      <w:r w:rsidRPr="007D0569">
        <w:rPr>
          <w:szCs w:val="22"/>
        </w:rPr>
        <w:t xml:space="preserve">yra </w:t>
      </w:r>
      <w:r w:rsidR="00AA0CF3">
        <w:rPr>
          <w:szCs w:val="22"/>
        </w:rPr>
        <w:t>to</w:t>
      </w:r>
      <w:r w:rsidRPr="007D0569">
        <w:rPr>
          <w:szCs w:val="22"/>
        </w:rPr>
        <w:t xml:space="preserve">lygus, be didelio didžiausios koncentracijos padidėjimo. </w:t>
      </w:r>
      <w:r w:rsidR="00CF6050">
        <w:rPr>
          <w:szCs w:val="22"/>
        </w:rPr>
        <w:t>Vaistinio p</w:t>
      </w:r>
      <w:r w:rsidRPr="007D0569">
        <w:rPr>
          <w:szCs w:val="22"/>
        </w:rPr>
        <w:t xml:space="preserve">reparato </w:t>
      </w:r>
      <w:r w:rsidR="00CF6050">
        <w:rPr>
          <w:szCs w:val="22"/>
        </w:rPr>
        <w:t>pavartojus</w:t>
      </w:r>
      <w:r w:rsidRPr="007D0569">
        <w:rPr>
          <w:szCs w:val="22"/>
        </w:rPr>
        <w:t xml:space="preserve"> pooperaciniu laikotarpiu, didžiausia koncentracija kraujo plazmoje </w:t>
      </w:r>
      <w:r w:rsidR="00AA0CF3">
        <w:rPr>
          <w:szCs w:val="22"/>
        </w:rPr>
        <w:t>susidaro</w:t>
      </w:r>
      <w:r w:rsidRPr="007D0569">
        <w:rPr>
          <w:szCs w:val="22"/>
        </w:rPr>
        <w:t xml:space="preserve"> po 6 val., kadangi įtaką absorbcijai daro kai kurie veiksniai, pvz., anestezija, virškinimo trakto parezė ir operacija, nepriklausomai nuo geriamosios vaistinio preparato farmacinės formos. Tolesnio tyrimo metu buvo įrodyta, kad lėta ir uždelsta absorbcija paprastai būna tik operacijos dieną. Kitomis dienomis dabigatranas absorbuojamas greitai, didžiausia koncentracija kraujo plazmoje </w:t>
      </w:r>
      <w:r w:rsidR="00AA0CF3">
        <w:rPr>
          <w:szCs w:val="22"/>
        </w:rPr>
        <w:t>susidaro</w:t>
      </w:r>
      <w:r w:rsidRPr="007D0569">
        <w:rPr>
          <w:szCs w:val="22"/>
        </w:rPr>
        <w:t xml:space="preserve"> po 2 val.</w:t>
      </w:r>
    </w:p>
    <w:p w14:paraId="7CC1BD76" w14:textId="77777777" w:rsidR="00C735A4" w:rsidRPr="007D0569" w:rsidRDefault="00C735A4">
      <w:pPr>
        <w:pStyle w:val="Porat"/>
        <w:rPr>
          <w:kern w:val="24"/>
          <w:szCs w:val="22"/>
        </w:rPr>
      </w:pPr>
    </w:p>
    <w:p w14:paraId="19459174" w14:textId="66017249" w:rsidR="00015571" w:rsidRDefault="00CD78D8">
      <w:pPr>
        <w:pStyle w:val="Porat"/>
        <w:rPr>
          <w:szCs w:val="22"/>
        </w:rPr>
      </w:pPr>
      <w:r w:rsidRPr="007D0569">
        <w:rPr>
          <w:szCs w:val="22"/>
        </w:rPr>
        <w:t xml:space="preserve">Maistas dabigatrano eteksilato </w:t>
      </w:r>
      <w:r w:rsidR="00CF6050">
        <w:rPr>
          <w:szCs w:val="22"/>
        </w:rPr>
        <w:t>bio</w:t>
      </w:r>
      <w:r w:rsidRPr="007D0569">
        <w:rPr>
          <w:szCs w:val="22"/>
        </w:rPr>
        <w:t>prieinamumui įtakos nedaro, tačiau laiką, per kurį koncentracija kraujo plazmoje tampa didžiausia, pailgina 2 val.</w:t>
      </w:r>
    </w:p>
    <w:p w14:paraId="7C7688FE" w14:textId="77777777" w:rsidR="00015571" w:rsidRDefault="00015571">
      <w:pPr>
        <w:pStyle w:val="Porat"/>
        <w:rPr>
          <w:szCs w:val="22"/>
        </w:rPr>
      </w:pPr>
    </w:p>
    <w:p w14:paraId="55933258" w14:textId="71A06D54" w:rsidR="00C735A4" w:rsidRPr="007D0569" w:rsidRDefault="00CD78D8">
      <w:pPr>
        <w:pStyle w:val="Porat"/>
        <w:rPr>
          <w:kern w:val="24"/>
          <w:szCs w:val="22"/>
        </w:rPr>
      </w:pPr>
      <w:r w:rsidRPr="007D0569">
        <w:rPr>
          <w:szCs w:val="22"/>
        </w:rPr>
        <w:t>C</w:t>
      </w:r>
      <w:r w:rsidRPr="007D0569">
        <w:rPr>
          <w:szCs w:val="22"/>
          <w:vertAlign w:val="subscript"/>
        </w:rPr>
        <w:t>max</w:t>
      </w:r>
      <w:r w:rsidRPr="007D0569">
        <w:rPr>
          <w:szCs w:val="22"/>
        </w:rPr>
        <w:t xml:space="preserve"> ir AUC buvo proporcingi dozei.</w:t>
      </w:r>
    </w:p>
    <w:p w14:paraId="38AB0937" w14:textId="77777777" w:rsidR="00336EE7" w:rsidRPr="007D0569" w:rsidRDefault="00336EE7" w:rsidP="00336EE7">
      <w:pPr>
        <w:pStyle w:val="Porat"/>
        <w:rPr>
          <w:kern w:val="24"/>
          <w:szCs w:val="22"/>
        </w:rPr>
      </w:pPr>
    </w:p>
    <w:p w14:paraId="7F44B1E6" w14:textId="1D65912C" w:rsidR="00C735A4" w:rsidRPr="007D0569" w:rsidRDefault="00336EE7">
      <w:pPr>
        <w:pStyle w:val="Porat"/>
        <w:rPr>
          <w:szCs w:val="22"/>
        </w:rPr>
      </w:pPr>
      <w:r>
        <w:rPr>
          <w:szCs w:val="22"/>
        </w:rPr>
        <w:t>K</w:t>
      </w:r>
      <w:r w:rsidRPr="007D0569">
        <w:rPr>
          <w:szCs w:val="22"/>
        </w:rPr>
        <w:t xml:space="preserve">ai </w:t>
      </w:r>
      <w:r w:rsidR="00E16D6D">
        <w:rPr>
          <w:szCs w:val="22"/>
        </w:rPr>
        <w:t>peletės</w:t>
      </w:r>
      <w:r w:rsidR="00E16D6D" w:rsidRPr="007D0569">
        <w:rPr>
          <w:szCs w:val="22"/>
        </w:rPr>
        <w:t xml:space="preserve"> </w:t>
      </w:r>
      <w:r w:rsidR="00CF6050">
        <w:rPr>
          <w:szCs w:val="22"/>
        </w:rPr>
        <w:t>vartojamos</w:t>
      </w:r>
      <w:r w:rsidRPr="007D0569">
        <w:rPr>
          <w:szCs w:val="22"/>
        </w:rPr>
        <w:t xml:space="preserve"> nesupiltos į hidroksipropilmetilceliuliozės (HPMC)</w:t>
      </w:r>
      <w:r>
        <w:rPr>
          <w:szCs w:val="22"/>
        </w:rPr>
        <w:t xml:space="preserve"> </w:t>
      </w:r>
      <w:r w:rsidRPr="007D0569">
        <w:rPr>
          <w:szCs w:val="22"/>
        </w:rPr>
        <w:t xml:space="preserve">kapsulės apvalkalą, </w:t>
      </w:r>
      <w:r w:rsidR="00CF6050">
        <w:rPr>
          <w:szCs w:val="22"/>
        </w:rPr>
        <w:t>pavartoto per burną</w:t>
      </w:r>
      <w:r w:rsidRPr="007D0569">
        <w:rPr>
          <w:szCs w:val="22"/>
        </w:rPr>
        <w:t xml:space="preserve"> vaistinio preparato </w:t>
      </w:r>
      <w:r w:rsidR="00CF6050">
        <w:rPr>
          <w:szCs w:val="22"/>
        </w:rPr>
        <w:t>bio</w:t>
      </w:r>
      <w:r w:rsidRPr="007D0569">
        <w:rPr>
          <w:szCs w:val="22"/>
        </w:rPr>
        <w:t xml:space="preserve">prieinamumas </w:t>
      </w:r>
      <w:r>
        <w:rPr>
          <w:szCs w:val="22"/>
        </w:rPr>
        <w:t>pavartojus</w:t>
      </w:r>
      <w:r w:rsidRPr="007D0569">
        <w:rPr>
          <w:szCs w:val="22"/>
        </w:rPr>
        <w:t xml:space="preserve"> vienkartin</w:t>
      </w:r>
      <w:r>
        <w:rPr>
          <w:szCs w:val="22"/>
        </w:rPr>
        <w:t>ę</w:t>
      </w:r>
      <w:r w:rsidRPr="007D0569">
        <w:rPr>
          <w:szCs w:val="22"/>
        </w:rPr>
        <w:t xml:space="preserve"> doz</w:t>
      </w:r>
      <w:r>
        <w:rPr>
          <w:szCs w:val="22"/>
        </w:rPr>
        <w:t>ę</w:t>
      </w:r>
      <w:r w:rsidRPr="007D0569">
        <w:rPr>
          <w:szCs w:val="22"/>
        </w:rPr>
        <w:t xml:space="preserve"> gali padidėti 75 %, </w:t>
      </w:r>
      <w:r>
        <w:rPr>
          <w:szCs w:val="22"/>
        </w:rPr>
        <w:t xml:space="preserve">o </w:t>
      </w:r>
      <w:r w:rsidRPr="007D0569">
        <w:rPr>
          <w:szCs w:val="22"/>
        </w:rPr>
        <w:t>nusistovėjus pusiausvyrinei koncentracijai</w:t>
      </w:r>
      <w:r>
        <w:rPr>
          <w:szCs w:val="22"/>
        </w:rPr>
        <w:t> </w:t>
      </w:r>
      <w:r w:rsidRPr="007D0569">
        <w:rPr>
          <w:szCs w:val="22"/>
        </w:rPr>
        <w:t>– 37 %, palyginti su referencin</w:t>
      </w:r>
      <w:r>
        <w:rPr>
          <w:szCs w:val="22"/>
        </w:rPr>
        <w:t>ių</w:t>
      </w:r>
      <w:r w:rsidRPr="007D0569">
        <w:rPr>
          <w:szCs w:val="22"/>
        </w:rPr>
        <w:t xml:space="preserve"> kapsul</w:t>
      </w:r>
      <w:r>
        <w:rPr>
          <w:szCs w:val="22"/>
        </w:rPr>
        <w:t>ių vartojimu.</w:t>
      </w:r>
      <w:r w:rsidRPr="007D0569">
        <w:rPr>
          <w:szCs w:val="22"/>
        </w:rPr>
        <w:t xml:space="preserve"> </w:t>
      </w:r>
      <w:r>
        <w:rPr>
          <w:szCs w:val="22"/>
        </w:rPr>
        <w:t>T</w:t>
      </w:r>
      <w:r w:rsidR="00CD78D8" w:rsidRPr="007D0569">
        <w:rPr>
          <w:szCs w:val="22"/>
        </w:rPr>
        <w:t xml:space="preserve">aigi klinikinio vartojimo metu visada būtina išsaugoti kapsulių, kuriose yra HPMC, vientisumą, kad netyčia nepadidėtų dabigatrano eteksilato </w:t>
      </w:r>
      <w:r w:rsidR="00A25AA1">
        <w:rPr>
          <w:szCs w:val="22"/>
        </w:rPr>
        <w:t>bio</w:t>
      </w:r>
      <w:r w:rsidR="00CD78D8" w:rsidRPr="007D0569">
        <w:rPr>
          <w:szCs w:val="22"/>
        </w:rPr>
        <w:t>prieinamumas (žr. 4.2 skyrių).</w:t>
      </w:r>
    </w:p>
    <w:p w14:paraId="0969B03B" w14:textId="77777777" w:rsidR="00C735A4" w:rsidRPr="007D0569" w:rsidRDefault="00C735A4">
      <w:pPr>
        <w:pStyle w:val="Porat"/>
        <w:rPr>
          <w:kern w:val="24"/>
          <w:szCs w:val="22"/>
        </w:rPr>
      </w:pPr>
    </w:p>
    <w:p w14:paraId="369A7BA9" w14:textId="77777777" w:rsidR="00C735A4" w:rsidRPr="007D0569" w:rsidRDefault="00CD78D8">
      <w:pPr>
        <w:pStyle w:val="Porat"/>
        <w:keepNext/>
        <w:keepLines/>
        <w:rPr>
          <w:kern w:val="24"/>
          <w:szCs w:val="22"/>
          <w:u w:val="single"/>
        </w:rPr>
      </w:pPr>
      <w:r w:rsidRPr="007D0569">
        <w:rPr>
          <w:szCs w:val="22"/>
          <w:u w:val="single"/>
        </w:rPr>
        <w:t>Pasiskirstymas</w:t>
      </w:r>
    </w:p>
    <w:p w14:paraId="5F86CD06" w14:textId="77777777" w:rsidR="00C735A4" w:rsidRPr="007D0569" w:rsidRDefault="00C735A4">
      <w:pPr>
        <w:pStyle w:val="Porat"/>
        <w:keepNext/>
        <w:keepLines/>
        <w:rPr>
          <w:kern w:val="24"/>
          <w:szCs w:val="22"/>
        </w:rPr>
      </w:pPr>
    </w:p>
    <w:p w14:paraId="517435B9" w14:textId="7BCEF4FD" w:rsidR="00C735A4" w:rsidRPr="007D0569" w:rsidRDefault="00CD78D8">
      <w:pPr>
        <w:pStyle w:val="Porat"/>
        <w:rPr>
          <w:kern w:val="24"/>
          <w:szCs w:val="22"/>
        </w:rPr>
      </w:pPr>
      <w:r w:rsidRPr="007D0569">
        <w:rPr>
          <w:szCs w:val="22"/>
        </w:rPr>
        <w:t>Nustatyta, kad nepriklausomai nuo koncentracijos prie žmogaus kraujo plazmos baltymų dabigatrano prisijungia mažai (34</w:t>
      </w:r>
      <w:r w:rsidRPr="007D0569">
        <w:rPr>
          <w:szCs w:val="22"/>
        </w:rPr>
        <w:noBreakHyphen/>
        <w:t>35 %). Dabigatrano pasiskirstymo tūris, t. y. 60</w:t>
      </w:r>
      <w:r w:rsidRPr="007D0569">
        <w:rPr>
          <w:szCs w:val="22"/>
        </w:rPr>
        <w:noBreakHyphen/>
        <w:t xml:space="preserve">70 l, viršija bendrą organizmo vandens tūrį, vadinasi, </w:t>
      </w:r>
      <w:r w:rsidR="00336EE7">
        <w:rPr>
          <w:szCs w:val="22"/>
        </w:rPr>
        <w:t xml:space="preserve">dabigatranui būdingas vidutinis pasiskirstymas </w:t>
      </w:r>
      <w:r w:rsidRPr="007D0569">
        <w:rPr>
          <w:szCs w:val="22"/>
        </w:rPr>
        <w:t>audiniuose.</w:t>
      </w:r>
    </w:p>
    <w:p w14:paraId="723DCC2D" w14:textId="77777777" w:rsidR="00C735A4" w:rsidRPr="007D0569" w:rsidRDefault="00C735A4">
      <w:pPr>
        <w:pStyle w:val="Porat"/>
        <w:rPr>
          <w:kern w:val="24"/>
          <w:szCs w:val="22"/>
        </w:rPr>
      </w:pPr>
    </w:p>
    <w:p w14:paraId="47CECF9C" w14:textId="77777777" w:rsidR="00C735A4" w:rsidRPr="007D0569" w:rsidRDefault="00CD78D8">
      <w:pPr>
        <w:pStyle w:val="Porat"/>
        <w:rPr>
          <w:iCs/>
          <w:szCs w:val="22"/>
          <w:u w:val="single"/>
        </w:rPr>
      </w:pPr>
      <w:r w:rsidRPr="007D0569">
        <w:rPr>
          <w:szCs w:val="22"/>
          <w:u w:val="single"/>
        </w:rPr>
        <w:t>Biotransformacija</w:t>
      </w:r>
    </w:p>
    <w:p w14:paraId="63FF77D9" w14:textId="77777777" w:rsidR="00C735A4" w:rsidRPr="007D0569" w:rsidRDefault="00C735A4">
      <w:pPr>
        <w:pStyle w:val="Porat"/>
        <w:rPr>
          <w:kern w:val="24"/>
          <w:szCs w:val="22"/>
        </w:rPr>
      </w:pPr>
    </w:p>
    <w:p w14:paraId="5AA5BA6A" w14:textId="4356A5E4" w:rsidR="00C735A4" w:rsidRPr="007D0569" w:rsidRDefault="00CD78D8">
      <w:pPr>
        <w:pStyle w:val="Porat"/>
        <w:rPr>
          <w:kern w:val="24"/>
          <w:szCs w:val="22"/>
        </w:rPr>
      </w:pPr>
      <w:r w:rsidRPr="007D0569">
        <w:rPr>
          <w:szCs w:val="22"/>
        </w:rPr>
        <w:t>Dabigatrano metabolizmas ir išsiskyrimas buvo tirti sveik</w:t>
      </w:r>
      <w:r w:rsidR="00336EE7">
        <w:rPr>
          <w:szCs w:val="22"/>
        </w:rPr>
        <w:t>iems</w:t>
      </w:r>
      <w:r w:rsidRPr="007D0569">
        <w:rPr>
          <w:szCs w:val="22"/>
        </w:rPr>
        <w:t xml:space="preserve"> vyr</w:t>
      </w:r>
      <w:r w:rsidR="00336EE7">
        <w:rPr>
          <w:szCs w:val="22"/>
        </w:rPr>
        <w:t xml:space="preserve">ams, į veną suleidus </w:t>
      </w:r>
      <w:r w:rsidRPr="007D0569">
        <w:rPr>
          <w:szCs w:val="22"/>
        </w:rPr>
        <w:t>vien</w:t>
      </w:r>
      <w:r w:rsidR="00336EE7">
        <w:rPr>
          <w:szCs w:val="22"/>
        </w:rPr>
        <w:t>kartinę</w:t>
      </w:r>
      <w:r w:rsidRPr="007D0569">
        <w:rPr>
          <w:szCs w:val="22"/>
        </w:rPr>
        <w:t xml:space="preserve"> radioaktyviaisiais izotopais žymėto preparato doz</w:t>
      </w:r>
      <w:r w:rsidR="00336EE7">
        <w:rPr>
          <w:szCs w:val="22"/>
        </w:rPr>
        <w:t>ę.</w:t>
      </w:r>
      <w:r w:rsidRPr="007D0569">
        <w:rPr>
          <w:szCs w:val="22"/>
        </w:rPr>
        <w:t xml:space="preserve"> Dozę suleidus į veną, daugiausiai (85 %) su dabigatranu susijusi</w:t>
      </w:r>
      <w:r w:rsidR="00336EE7">
        <w:rPr>
          <w:szCs w:val="22"/>
        </w:rPr>
        <w:t>ų</w:t>
      </w:r>
      <w:r w:rsidRPr="007D0569">
        <w:rPr>
          <w:szCs w:val="22"/>
        </w:rPr>
        <w:t xml:space="preserve"> radioaktyv</w:t>
      </w:r>
      <w:r w:rsidR="00336EE7">
        <w:rPr>
          <w:szCs w:val="22"/>
        </w:rPr>
        <w:t>ių junginių</w:t>
      </w:r>
      <w:r w:rsidRPr="007D0569">
        <w:rPr>
          <w:szCs w:val="22"/>
        </w:rPr>
        <w:t xml:space="preserve"> buvo pašalinta su šlapimu. Su išmatomis išsiskyrė 6 % dozės. Per pirmas 168 val. po dozės suleidimo išsiskyrė 88</w:t>
      </w:r>
      <w:r w:rsidRPr="007D0569">
        <w:rPr>
          <w:szCs w:val="22"/>
        </w:rPr>
        <w:noBreakHyphen/>
        <w:t xml:space="preserve">94 % </w:t>
      </w:r>
      <w:r w:rsidR="00336EE7">
        <w:rPr>
          <w:szCs w:val="22"/>
        </w:rPr>
        <w:t xml:space="preserve">viso </w:t>
      </w:r>
      <w:r w:rsidRPr="007D0569">
        <w:rPr>
          <w:szCs w:val="22"/>
        </w:rPr>
        <w:t>radioaktyv</w:t>
      </w:r>
      <w:r w:rsidR="00336EE7">
        <w:rPr>
          <w:szCs w:val="22"/>
        </w:rPr>
        <w:t>ių junginių kiekio</w:t>
      </w:r>
      <w:r w:rsidRPr="007D0569">
        <w:rPr>
          <w:szCs w:val="22"/>
        </w:rPr>
        <w:t>.</w:t>
      </w:r>
    </w:p>
    <w:p w14:paraId="22ED54A5" w14:textId="7A4EE24F" w:rsidR="00C735A4" w:rsidRPr="007D0569" w:rsidRDefault="00CD78D8">
      <w:pPr>
        <w:pStyle w:val="Porat"/>
        <w:rPr>
          <w:kern w:val="24"/>
          <w:szCs w:val="22"/>
        </w:rPr>
      </w:pPr>
      <w:r w:rsidRPr="007D0569">
        <w:rPr>
          <w:szCs w:val="22"/>
        </w:rPr>
        <w:t>Dabigatranas yra konjugacijos, kurios metu susidaro farmakologiškai aktyvūs acilgliukuronidai, substratas. Yra 4 padėčių izomerai: 1</w:t>
      </w:r>
      <w:r w:rsidRPr="007D0569">
        <w:rPr>
          <w:szCs w:val="22"/>
        </w:rPr>
        <w:noBreakHyphen/>
        <w:t>O, 2</w:t>
      </w:r>
      <w:r w:rsidRPr="007D0569">
        <w:rPr>
          <w:szCs w:val="22"/>
        </w:rPr>
        <w:noBreakHyphen/>
        <w:t>O, 3</w:t>
      </w:r>
      <w:r w:rsidRPr="007D0569">
        <w:rPr>
          <w:szCs w:val="22"/>
        </w:rPr>
        <w:noBreakHyphen/>
        <w:t>O, 4</w:t>
      </w:r>
      <w:r w:rsidRPr="007D0569">
        <w:rPr>
          <w:szCs w:val="22"/>
        </w:rPr>
        <w:noBreakHyphen/>
        <w:t>O, kurių kiekvienas sudaro mažiau kaip 10 % bendro</w:t>
      </w:r>
      <w:r w:rsidR="00A972D5">
        <w:rPr>
          <w:szCs w:val="22"/>
        </w:rPr>
        <w:t>s</w:t>
      </w:r>
      <w:r w:rsidRPr="007D0569">
        <w:rPr>
          <w:szCs w:val="22"/>
        </w:rPr>
        <w:t xml:space="preserve"> dabigatrano k</w:t>
      </w:r>
      <w:r w:rsidR="00A972D5">
        <w:rPr>
          <w:szCs w:val="22"/>
        </w:rPr>
        <w:t>oncentracijos</w:t>
      </w:r>
      <w:r w:rsidRPr="007D0569">
        <w:rPr>
          <w:szCs w:val="22"/>
        </w:rPr>
        <w:t xml:space="preserve"> kraujo plazmoje. Labai maža kitokių metabolitų k</w:t>
      </w:r>
      <w:r w:rsidR="00373C4A">
        <w:rPr>
          <w:szCs w:val="22"/>
        </w:rPr>
        <w:t>oncentracija</w:t>
      </w:r>
      <w:r w:rsidRPr="007D0569">
        <w:rPr>
          <w:szCs w:val="22"/>
        </w:rPr>
        <w:t xml:space="preserve"> buvo nustatyta tik labai jautriu analizės metodu. Daugiausiai dabigatrano išsiskiria nepakitusio su šlapimu, išsiskyrimo greitis</w:t>
      </w:r>
      <w:r w:rsidR="002B1A76">
        <w:rPr>
          <w:szCs w:val="22"/>
        </w:rPr>
        <w:t> </w:t>
      </w:r>
      <w:r w:rsidRPr="007D0569">
        <w:rPr>
          <w:szCs w:val="22"/>
        </w:rPr>
        <w:t>– maždaug 100 ml/min. (atitinka glomerulų filtracijos greitį).</w:t>
      </w:r>
    </w:p>
    <w:p w14:paraId="05D4F325" w14:textId="77777777" w:rsidR="00C735A4" w:rsidRPr="007D0569" w:rsidRDefault="00C735A4">
      <w:pPr>
        <w:pStyle w:val="Porat"/>
        <w:jc w:val="both"/>
        <w:rPr>
          <w:kern w:val="24"/>
          <w:szCs w:val="22"/>
        </w:rPr>
      </w:pPr>
    </w:p>
    <w:p w14:paraId="55808491" w14:textId="77777777" w:rsidR="00C735A4" w:rsidRPr="007D0569" w:rsidRDefault="00CD78D8">
      <w:pPr>
        <w:pStyle w:val="Porat"/>
        <w:keepNext/>
        <w:keepLines/>
        <w:rPr>
          <w:iCs/>
          <w:szCs w:val="22"/>
          <w:u w:val="single"/>
        </w:rPr>
      </w:pPr>
      <w:r w:rsidRPr="007D0569">
        <w:rPr>
          <w:szCs w:val="22"/>
          <w:u w:val="single"/>
        </w:rPr>
        <w:t>Eliminacija</w:t>
      </w:r>
    </w:p>
    <w:p w14:paraId="3E6A9C5F" w14:textId="77777777" w:rsidR="00C735A4" w:rsidRPr="007D0569" w:rsidRDefault="00C735A4">
      <w:pPr>
        <w:pStyle w:val="Porat"/>
        <w:jc w:val="both"/>
        <w:rPr>
          <w:kern w:val="24"/>
          <w:szCs w:val="22"/>
        </w:rPr>
      </w:pPr>
    </w:p>
    <w:p w14:paraId="1AFDBF5B" w14:textId="77777777" w:rsidR="00C735A4" w:rsidRPr="007D0569" w:rsidRDefault="00CD78D8">
      <w:pPr>
        <w:pStyle w:val="Porat"/>
        <w:rPr>
          <w:kern w:val="24"/>
          <w:szCs w:val="22"/>
        </w:rPr>
      </w:pPr>
      <w:r w:rsidRPr="007D0569">
        <w:rPr>
          <w:szCs w:val="22"/>
        </w:rPr>
        <w:t>Dabigatrano koncentracijos mažėjimas kraujo plazmoje yra bieksponentinis, o vidutinis galutinės pusinės eliminacijos laikas yra 11 val. Po daugkartinių dozių vartojimo galutinės pusinės eliminacijos laikas buvo 12–14 val. Pusinės eliminacijos iš kraujo plazmos laikas nuo dozės dydžio nepriklauso. Jeigu inkstų funkcija sutrikusi, pusinės eliminacijos iš kraujo plazmos laikas pailgėja (žr. 16 lentelę).</w:t>
      </w:r>
    </w:p>
    <w:p w14:paraId="13A2CD8B" w14:textId="77777777" w:rsidR="00C735A4" w:rsidRPr="007D0569" w:rsidRDefault="00C735A4">
      <w:pPr>
        <w:pStyle w:val="Porat"/>
        <w:jc w:val="both"/>
        <w:rPr>
          <w:kern w:val="24"/>
          <w:szCs w:val="22"/>
        </w:rPr>
      </w:pPr>
    </w:p>
    <w:p w14:paraId="67B40BE9" w14:textId="77777777" w:rsidR="00C735A4" w:rsidRPr="007D0569" w:rsidRDefault="00CD78D8">
      <w:pPr>
        <w:keepNext/>
        <w:keepLines/>
        <w:rPr>
          <w:szCs w:val="22"/>
          <w:u w:val="single"/>
        </w:rPr>
      </w:pPr>
      <w:r w:rsidRPr="007D0569">
        <w:rPr>
          <w:szCs w:val="22"/>
          <w:u w:val="single"/>
        </w:rPr>
        <w:t>Ypatingos populiacijos</w:t>
      </w:r>
    </w:p>
    <w:p w14:paraId="0139CF40" w14:textId="77777777" w:rsidR="00C735A4" w:rsidRPr="007D0569" w:rsidRDefault="00C735A4">
      <w:pPr>
        <w:keepNext/>
        <w:keepLines/>
        <w:rPr>
          <w:szCs w:val="22"/>
        </w:rPr>
      </w:pPr>
    </w:p>
    <w:p w14:paraId="21D0896B" w14:textId="3F4CDED8" w:rsidR="00C735A4" w:rsidRPr="00EB0878" w:rsidRDefault="00A25AA1">
      <w:pPr>
        <w:keepNext/>
        <w:keepLines/>
        <w:rPr>
          <w:iCs/>
          <w:szCs w:val="22"/>
        </w:rPr>
      </w:pPr>
      <w:r w:rsidRPr="00EB0878">
        <w:rPr>
          <w:iCs/>
          <w:szCs w:val="22"/>
          <w:u w:val="single"/>
        </w:rPr>
        <w:t>Sutrikusi inkstų funkcija</w:t>
      </w:r>
    </w:p>
    <w:p w14:paraId="7B4414CB" w14:textId="77777777" w:rsidR="00020434" w:rsidRPr="00B63C55" w:rsidRDefault="00020434">
      <w:pPr>
        <w:keepNext/>
        <w:keepLines/>
        <w:rPr>
          <w:i/>
          <w:szCs w:val="22"/>
        </w:rPr>
      </w:pPr>
    </w:p>
    <w:p w14:paraId="58348611" w14:textId="462D4D56" w:rsidR="00C735A4" w:rsidRPr="007D0569" w:rsidRDefault="00CD78D8">
      <w:pPr>
        <w:rPr>
          <w:szCs w:val="22"/>
        </w:rPr>
      </w:pPr>
      <w:r w:rsidRPr="007D0569">
        <w:rPr>
          <w:szCs w:val="22"/>
        </w:rPr>
        <w:t xml:space="preserve">I fazės tyrimų metu dabigatrano eteksilato </w:t>
      </w:r>
      <w:r w:rsidR="00A25AA1">
        <w:rPr>
          <w:szCs w:val="22"/>
        </w:rPr>
        <w:t>vartojusiems per burną</w:t>
      </w:r>
      <w:r w:rsidRPr="007D0569">
        <w:rPr>
          <w:szCs w:val="22"/>
        </w:rPr>
        <w:t xml:space="preserve"> suaugusi</w:t>
      </w:r>
      <w:r w:rsidR="00FB37B1">
        <w:rPr>
          <w:szCs w:val="22"/>
        </w:rPr>
        <w:t>ems</w:t>
      </w:r>
      <w:r w:rsidRPr="007D0569">
        <w:rPr>
          <w:szCs w:val="22"/>
        </w:rPr>
        <w:t xml:space="preserve"> savanori</w:t>
      </w:r>
      <w:r w:rsidR="00FB37B1">
        <w:rPr>
          <w:szCs w:val="22"/>
        </w:rPr>
        <w:t>ams</w:t>
      </w:r>
      <w:r w:rsidRPr="007D0569">
        <w:rPr>
          <w:szCs w:val="22"/>
        </w:rPr>
        <w:t>, sergan</w:t>
      </w:r>
      <w:r w:rsidR="00FB37B1">
        <w:rPr>
          <w:szCs w:val="22"/>
        </w:rPr>
        <w:t xml:space="preserve">tiems </w:t>
      </w:r>
      <w:r w:rsidRPr="007D0569">
        <w:rPr>
          <w:szCs w:val="22"/>
        </w:rPr>
        <w:t>vidutinio sunkumo inkstų nepakankamumu (KrKl 30</w:t>
      </w:r>
      <w:r w:rsidRPr="007D0569">
        <w:rPr>
          <w:szCs w:val="22"/>
        </w:rPr>
        <w:noBreakHyphen/>
        <w:t>50 ml/min.), dabigatrano ekspozicija (AUC) buvo maždaug 2,7 karto didesnė negu inkstų nepakankamumu nesergančių tiriamųjų.</w:t>
      </w:r>
    </w:p>
    <w:p w14:paraId="7208285B" w14:textId="77777777" w:rsidR="00C735A4" w:rsidRPr="007D0569" w:rsidRDefault="00C735A4">
      <w:pPr>
        <w:rPr>
          <w:szCs w:val="22"/>
        </w:rPr>
      </w:pPr>
    </w:p>
    <w:p w14:paraId="3E011C0D" w14:textId="52FCBB07" w:rsidR="00C735A4" w:rsidRPr="007D0569" w:rsidRDefault="00FB37B1">
      <w:pPr>
        <w:rPr>
          <w:szCs w:val="22"/>
        </w:rPr>
      </w:pPr>
      <w:r>
        <w:rPr>
          <w:szCs w:val="22"/>
        </w:rPr>
        <w:t>Ištyrus nedidelį skaičių</w:t>
      </w:r>
      <w:r w:rsidR="00CD78D8" w:rsidRPr="007D0569">
        <w:rPr>
          <w:szCs w:val="22"/>
        </w:rPr>
        <w:t xml:space="preserve"> suaugusių savanorių, sergančių sunkiu inkstų nepakankamumu (KrKl 10 </w:t>
      </w:r>
      <w:r w:rsidR="00CD78D8" w:rsidRPr="007D0569">
        <w:rPr>
          <w:szCs w:val="22"/>
        </w:rPr>
        <w:noBreakHyphen/>
        <w:t xml:space="preserve"> 30 ml/min.), dabigatrano ekspozicija (AUC) </w:t>
      </w:r>
      <w:r>
        <w:rPr>
          <w:szCs w:val="22"/>
        </w:rPr>
        <w:t xml:space="preserve">jiems </w:t>
      </w:r>
      <w:r w:rsidR="00CD78D8" w:rsidRPr="007D0569">
        <w:rPr>
          <w:szCs w:val="22"/>
        </w:rPr>
        <w:t xml:space="preserve">buvo </w:t>
      </w:r>
      <w:r>
        <w:rPr>
          <w:szCs w:val="22"/>
        </w:rPr>
        <w:t>maždaug</w:t>
      </w:r>
      <w:r w:rsidRPr="007D0569">
        <w:rPr>
          <w:szCs w:val="22"/>
        </w:rPr>
        <w:t xml:space="preserve"> </w:t>
      </w:r>
      <w:r w:rsidR="00CD78D8" w:rsidRPr="007D0569">
        <w:rPr>
          <w:szCs w:val="22"/>
        </w:rPr>
        <w:t>6 kartus didesnė, o pusinė eliminacija maždaug 2 kartus ilgesnė, negu inkstų nepakankamumu neserganči</w:t>
      </w:r>
      <w:r w:rsidR="00A25AA1">
        <w:rPr>
          <w:szCs w:val="22"/>
        </w:rPr>
        <w:t>ų</w:t>
      </w:r>
      <w:r w:rsidR="00CD78D8" w:rsidRPr="007D0569">
        <w:rPr>
          <w:szCs w:val="22"/>
        </w:rPr>
        <w:t xml:space="preserve"> žmonių (žr. 4.2, 4.3 ir 4.4 skyrius).</w:t>
      </w:r>
    </w:p>
    <w:p w14:paraId="4B9DF544" w14:textId="77777777" w:rsidR="00C735A4" w:rsidRPr="007D0569" w:rsidRDefault="00C735A4">
      <w:pPr>
        <w:rPr>
          <w:szCs w:val="22"/>
        </w:rPr>
      </w:pPr>
    </w:p>
    <w:p w14:paraId="05D703AE" w14:textId="041B6550" w:rsidR="00C735A4" w:rsidRPr="007D0569" w:rsidRDefault="00CD78D8">
      <w:pPr>
        <w:keepNext/>
        <w:keepLines/>
        <w:ind w:left="992" w:hanging="992"/>
        <w:rPr>
          <w:b/>
          <w:bCs/>
          <w:szCs w:val="22"/>
        </w:rPr>
      </w:pPr>
      <w:r w:rsidRPr="007D0569">
        <w:rPr>
          <w:b/>
          <w:szCs w:val="22"/>
        </w:rPr>
        <w:t>16 lentelė.</w:t>
      </w:r>
      <w:r w:rsidRPr="007D0569">
        <w:rPr>
          <w:b/>
          <w:szCs w:val="22"/>
        </w:rPr>
        <w:tab/>
      </w:r>
      <w:r w:rsidR="00FB37B1">
        <w:rPr>
          <w:b/>
          <w:szCs w:val="22"/>
        </w:rPr>
        <w:t>Viso</w:t>
      </w:r>
      <w:r w:rsidRPr="007D0569">
        <w:rPr>
          <w:b/>
          <w:szCs w:val="22"/>
        </w:rPr>
        <w:t xml:space="preserve"> dabigatrano pusinė eliminacija sveik</w:t>
      </w:r>
      <w:r w:rsidR="00FB37B1">
        <w:rPr>
          <w:b/>
          <w:szCs w:val="22"/>
        </w:rPr>
        <w:t>iems</w:t>
      </w:r>
      <w:r w:rsidRPr="007D0569">
        <w:rPr>
          <w:b/>
          <w:szCs w:val="22"/>
        </w:rPr>
        <w:t xml:space="preserve"> tiriam</w:t>
      </w:r>
      <w:r w:rsidR="00FB37B1">
        <w:rPr>
          <w:b/>
          <w:szCs w:val="22"/>
        </w:rPr>
        <w:t>iesiems</w:t>
      </w:r>
      <w:r w:rsidRPr="007D0569">
        <w:rPr>
          <w:b/>
          <w:szCs w:val="22"/>
        </w:rPr>
        <w:t xml:space="preserve"> ir tiriam</w:t>
      </w:r>
      <w:r w:rsidR="00FB37B1">
        <w:rPr>
          <w:b/>
          <w:szCs w:val="22"/>
        </w:rPr>
        <w:t>iesiems</w:t>
      </w:r>
      <w:r w:rsidRPr="007D0569">
        <w:rPr>
          <w:b/>
          <w:szCs w:val="22"/>
        </w:rPr>
        <w:t>, kurių inkstų funkcija sutrikusi</w:t>
      </w:r>
    </w:p>
    <w:p w14:paraId="24B4D2C0" w14:textId="77777777" w:rsidR="00C735A4" w:rsidRPr="007D0569" w:rsidRDefault="00C735A4">
      <w:pPr>
        <w:keepNext/>
        <w:keepLines/>
        <w:autoSpaceDE w:val="0"/>
        <w:autoSpaceDN w:val="0"/>
        <w:adjustRightInd w:val="0"/>
        <w:ind w:hanging="360"/>
        <w:rPr>
          <w:rFonts w:eastAsia="MS Mincho"/>
          <w:szCs w:val="22"/>
          <w:lang w:eastAsia="ja-JP" w:bidi="ml-IN"/>
        </w:rPr>
      </w:pPr>
    </w:p>
    <w:tbl>
      <w:tblPr>
        <w:tblW w:w="9072" w:type="dxa"/>
        <w:jc w:val="center"/>
        <w:tblBorders>
          <w:top w:val="dashed" w:sz="6" w:space="0" w:color="auto"/>
          <w:left w:val="dashed" w:sz="6" w:space="0" w:color="auto"/>
          <w:bottom w:val="dashed" w:sz="6" w:space="0" w:color="auto"/>
          <w:right w:val="dashed" w:sz="6" w:space="0" w:color="auto"/>
        </w:tblBorders>
        <w:tblLayout w:type="fixed"/>
        <w:tblCellMar>
          <w:left w:w="15" w:type="dxa"/>
          <w:right w:w="15" w:type="dxa"/>
        </w:tblCellMar>
        <w:tblLook w:val="0000" w:firstRow="0" w:lastRow="0" w:firstColumn="0" w:lastColumn="0" w:noHBand="0" w:noVBand="0"/>
      </w:tblPr>
      <w:tblGrid>
        <w:gridCol w:w="2734"/>
        <w:gridCol w:w="6338"/>
      </w:tblGrid>
      <w:tr w:rsidR="00C735A4" w:rsidRPr="007D0569" w14:paraId="3EE848AD" w14:textId="77777777">
        <w:trPr>
          <w:jc w:val="center"/>
        </w:trPr>
        <w:tc>
          <w:tcPr>
            <w:tcW w:w="2734" w:type="dxa"/>
            <w:tcBorders>
              <w:top w:val="single" w:sz="6" w:space="0" w:color="auto"/>
              <w:left w:val="single" w:sz="6" w:space="0" w:color="auto"/>
              <w:bottom w:val="single" w:sz="6" w:space="0" w:color="auto"/>
              <w:right w:val="single" w:sz="6" w:space="0" w:color="auto"/>
            </w:tcBorders>
            <w:vAlign w:val="center"/>
          </w:tcPr>
          <w:p w14:paraId="4805CD7E" w14:textId="77777777" w:rsidR="00C735A4" w:rsidRPr="00B63C55" w:rsidRDefault="00CD78D8">
            <w:pPr>
              <w:keepNext/>
              <w:keepLines/>
              <w:autoSpaceDE w:val="0"/>
              <w:autoSpaceDN w:val="0"/>
              <w:adjustRightInd w:val="0"/>
              <w:jc w:val="center"/>
              <w:rPr>
                <w:rFonts w:eastAsia="MS Mincho"/>
                <w:b/>
                <w:bCs/>
                <w:szCs w:val="22"/>
              </w:rPr>
            </w:pPr>
            <w:r w:rsidRPr="00B63C55">
              <w:rPr>
                <w:b/>
                <w:bCs/>
                <w:szCs w:val="22"/>
              </w:rPr>
              <w:t>Glomerulų filtracijos greitis (KrKl)</w:t>
            </w:r>
          </w:p>
          <w:p w14:paraId="21A92807" w14:textId="77777777" w:rsidR="00C735A4" w:rsidRPr="00B63C55" w:rsidRDefault="00CD78D8">
            <w:pPr>
              <w:keepNext/>
              <w:keepLines/>
              <w:autoSpaceDE w:val="0"/>
              <w:autoSpaceDN w:val="0"/>
              <w:adjustRightInd w:val="0"/>
              <w:jc w:val="center"/>
              <w:rPr>
                <w:rFonts w:eastAsia="MS Mincho"/>
                <w:b/>
                <w:bCs/>
                <w:szCs w:val="22"/>
              </w:rPr>
            </w:pPr>
            <w:r w:rsidRPr="00B63C55">
              <w:rPr>
                <w:b/>
                <w:bCs/>
                <w:szCs w:val="22"/>
              </w:rPr>
              <w:t>[ml/min.]</w:t>
            </w:r>
          </w:p>
        </w:tc>
        <w:tc>
          <w:tcPr>
            <w:tcW w:w="6338" w:type="dxa"/>
            <w:tcBorders>
              <w:top w:val="single" w:sz="6" w:space="0" w:color="auto"/>
              <w:left w:val="single" w:sz="6" w:space="0" w:color="auto"/>
              <w:bottom w:val="single" w:sz="6" w:space="0" w:color="auto"/>
              <w:right w:val="single" w:sz="6" w:space="0" w:color="auto"/>
            </w:tcBorders>
            <w:vAlign w:val="center"/>
          </w:tcPr>
          <w:p w14:paraId="7171526E" w14:textId="44F1C971" w:rsidR="00C735A4" w:rsidRPr="00B63C55" w:rsidRDefault="00CD78D8">
            <w:pPr>
              <w:keepNext/>
              <w:keepLines/>
              <w:autoSpaceDE w:val="0"/>
              <w:autoSpaceDN w:val="0"/>
              <w:adjustRightInd w:val="0"/>
              <w:jc w:val="center"/>
              <w:rPr>
                <w:rFonts w:eastAsia="MS Mincho"/>
                <w:b/>
                <w:bCs/>
                <w:szCs w:val="22"/>
              </w:rPr>
            </w:pPr>
            <w:r w:rsidRPr="00B63C55">
              <w:rPr>
                <w:b/>
                <w:bCs/>
                <w:szCs w:val="22"/>
              </w:rPr>
              <w:t xml:space="preserve">Geometrinis pusinės eliminacijos laiko vidurkis (geometrinis variacijos koeficientas </w:t>
            </w:r>
            <w:r w:rsidR="00A25AA1">
              <w:rPr>
                <w:b/>
                <w:bCs/>
                <w:szCs w:val="22"/>
              </w:rPr>
              <w:t>[</w:t>
            </w:r>
            <w:r w:rsidRPr="00B63C55">
              <w:rPr>
                <w:b/>
                <w:bCs/>
                <w:szCs w:val="22"/>
              </w:rPr>
              <w:t>gVK</w:t>
            </w:r>
            <w:r w:rsidR="00A25AA1">
              <w:rPr>
                <w:b/>
                <w:bCs/>
                <w:szCs w:val="22"/>
              </w:rPr>
              <w:t>]</w:t>
            </w:r>
            <w:r w:rsidRPr="00B63C55">
              <w:rPr>
                <w:b/>
                <w:bCs/>
                <w:szCs w:val="22"/>
              </w:rPr>
              <w:t xml:space="preserve"> %; svyravimo ribos)</w:t>
            </w:r>
          </w:p>
          <w:p w14:paraId="23744784" w14:textId="77777777" w:rsidR="00C735A4" w:rsidRPr="00B63C55" w:rsidRDefault="00CD78D8">
            <w:pPr>
              <w:keepNext/>
              <w:keepLines/>
              <w:autoSpaceDE w:val="0"/>
              <w:autoSpaceDN w:val="0"/>
              <w:adjustRightInd w:val="0"/>
              <w:jc w:val="center"/>
              <w:rPr>
                <w:rFonts w:eastAsia="MS Mincho"/>
                <w:b/>
                <w:bCs/>
                <w:szCs w:val="22"/>
              </w:rPr>
            </w:pPr>
            <w:r w:rsidRPr="00B63C55">
              <w:rPr>
                <w:b/>
                <w:bCs/>
                <w:szCs w:val="22"/>
              </w:rPr>
              <w:t>[val.]</w:t>
            </w:r>
          </w:p>
        </w:tc>
      </w:tr>
      <w:tr w:rsidR="00C735A4" w:rsidRPr="007D0569" w14:paraId="1F57F1E9" w14:textId="77777777">
        <w:trPr>
          <w:jc w:val="center"/>
        </w:trPr>
        <w:tc>
          <w:tcPr>
            <w:tcW w:w="2734" w:type="dxa"/>
            <w:tcBorders>
              <w:top w:val="single" w:sz="6" w:space="0" w:color="auto"/>
              <w:left w:val="single" w:sz="6" w:space="0" w:color="auto"/>
              <w:bottom w:val="single" w:sz="6" w:space="0" w:color="auto"/>
              <w:right w:val="single" w:sz="6" w:space="0" w:color="auto"/>
            </w:tcBorders>
          </w:tcPr>
          <w:p w14:paraId="7038F7C0" w14:textId="77777777" w:rsidR="00C735A4" w:rsidRPr="007D0569" w:rsidRDefault="00CD78D8">
            <w:pPr>
              <w:keepNext/>
              <w:keepLines/>
              <w:autoSpaceDE w:val="0"/>
              <w:autoSpaceDN w:val="0"/>
              <w:adjustRightInd w:val="0"/>
              <w:jc w:val="center"/>
              <w:rPr>
                <w:rFonts w:eastAsia="MS Mincho"/>
                <w:szCs w:val="22"/>
              </w:rPr>
            </w:pPr>
            <w:r w:rsidRPr="007D0569">
              <w:rPr>
                <w:szCs w:val="22"/>
              </w:rPr>
              <w:t>≥ 80</w:t>
            </w:r>
          </w:p>
        </w:tc>
        <w:tc>
          <w:tcPr>
            <w:tcW w:w="6338" w:type="dxa"/>
            <w:tcBorders>
              <w:top w:val="single" w:sz="6" w:space="0" w:color="auto"/>
              <w:left w:val="single" w:sz="6" w:space="0" w:color="auto"/>
              <w:bottom w:val="single" w:sz="6" w:space="0" w:color="auto"/>
              <w:right w:val="single" w:sz="6" w:space="0" w:color="auto"/>
            </w:tcBorders>
            <w:vAlign w:val="center"/>
          </w:tcPr>
          <w:p w14:paraId="548577F6" w14:textId="77777777" w:rsidR="00C735A4" w:rsidRPr="007D0569" w:rsidRDefault="00CD78D8">
            <w:pPr>
              <w:keepNext/>
              <w:keepLines/>
              <w:autoSpaceDE w:val="0"/>
              <w:autoSpaceDN w:val="0"/>
              <w:adjustRightInd w:val="0"/>
              <w:jc w:val="center"/>
              <w:rPr>
                <w:rFonts w:eastAsia="MS Mincho"/>
                <w:szCs w:val="22"/>
              </w:rPr>
            </w:pPr>
            <w:r w:rsidRPr="007D0569">
              <w:rPr>
                <w:szCs w:val="22"/>
              </w:rPr>
              <w:t>13,4 (25,7 %; 11</w:t>
            </w:r>
            <w:r w:rsidRPr="007D0569">
              <w:rPr>
                <w:szCs w:val="22"/>
              </w:rPr>
              <w:noBreakHyphen/>
              <w:t>21,6)</w:t>
            </w:r>
          </w:p>
        </w:tc>
      </w:tr>
      <w:tr w:rsidR="00C735A4" w:rsidRPr="007D0569" w14:paraId="389C1DD3" w14:textId="77777777">
        <w:trPr>
          <w:trHeight w:val="292"/>
          <w:jc w:val="center"/>
        </w:trPr>
        <w:tc>
          <w:tcPr>
            <w:tcW w:w="2734" w:type="dxa"/>
            <w:tcBorders>
              <w:top w:val="single" w:sz="6" w:space="0" w:color="auto"/>
              <w:left w:val="single" w:sz="6" w:space="0" w:color="auto"/>
              <w:bottom w:val="single" w:sz="6" w:space="0" w:color="auto"/>
              <w:right w:val="single" w:sz="6" w:space="0" w:color="auto"/>
            </w:tcBorders>
          </w:tcPr>
          <w:p w14:paraId="0BE82D72" w14:textId="77777777" w:rsidR="00C735A4" w:rsidRPr="007D0569" w:rsidRDefault="00CD78D8">
            <w:pPr>
              <w:keepNext/>
              <w:keepLines/>
              <w:autoSpaceDE w:val="0"/>
              <w:autoSpaceDN w:val="0"/>
              <w:adjustRightInd w:val="0"/>
              <w:jc w:val="center"/>
              <w:rPr>
                <w:rFonts w:eastAsia="MS Mincho"/>
                <w:szCs w:val="22"/>
              </w:rPr>
            </w:pPr>
            <w:r w:rsidRPr="007D0569">
              <w:rPr>
                <w:szCs w:val="22"/>
              </w:rPr>
              <w:t>≥ 50–&lt; 80</w:t>
            </w:r>
          </w:p>
        </w:tc>
        <w:tc>
          <w:tcPr>
            <w:tcW w:w="6338" w:type="dxa"/>
            <w:tcBorders>
              <w:top w:val="single" w:sz="6" w:space="0" w:color="auto"/>
              <w:left w:val="single" w:sz="6" w:space="0" w:color="auto"/>
              <w:bottom w:val="single" w:sz="6" w:space="0" w:color="auto"/>
              <w:right w:val="single" w:sz="6" w:space="0" w:color="auto"/>
            </w:tcBorders>
            <w:vAlign w:val="center"/>
          </w:tcPr>
          <w:p w14:paraId="652431EC" w14:textId="77777777" w:rsidR="00C735A4" w:rsidRPr="007D0569" w:rsidRDefault="00CD78D8">
            <w:pPr>
              <w:keepNext/>
              <w:keepLines/>
              <w:autoSpaceDE w:val="0"/>
              <w:autoSpaceDN w:val="0"/>
              <w:adjustRightInd w:val="0"/>
              <w:jc w:val="center"/>
              <w:rPr>
                <w:rFonts w:eastAsia="MS Mincho"/>
                <w:szCs w:val="22"/>
              </w:rPr>
            </w:pPr>
            <w:r w:rsidRPr="007D0569">
              <w:rPr>
                <w:szCs w:val="22"/>
              </w:rPr>
              <w:t>15,3 (42,7 %; 11,7</w:t>
            </w:r>
            <w:r w:rsidRPr="007D0569">
              <w:rPr>
                <w:szCs w:val="22"/>
              </w:rPr>
              <w:noBreakHyphen/>
              <w:t>34,1)</w:t>
            </w:r>
          </w:p>
        </w:tc>
      </w:tr>
      <w:tr w:rsidR="00C735A4" w:rsidRPr="007D0569" w14:paraId="556ABECD" w14:textId="77777777">
        <w:trPr>
          <w:jc w:val="center"/>
        </w:trPr>
        <w:tc>
          <w:tcPr>
            <w:tcW w:w="2734" w:type="dxa"/>
            <w:tcBorders>
              <w:top w:val="single" w:sz="6" w:space="0" w:color="auto"/>
              <w:left w:val="single" w:sz="6" w:space="0" w:color="auto"/>
              <w:bottom w:val="single" w:sz="6" w:space="0" w:color="auto"/>
              <w:right w:val="single" w:sz="6" w:space="0" w:color="auto"/>
            </w:tcBorders>
          </w:tcPr>
          <w:p w14:paraId="5831017D" w14:textId="77777777" w:rsidR="00C735A4" w:rsidRPr="007D0569" w:rsidRDefault="00CD78D8">
            <w:pPr>
              <w:keepNext/>
              <w:keepLines/>
              <w:autoSpaceDE w:val="0"/>
              <w:autoSpaceDN w:val="0"/>
              <w:adjustRightInd w:val="0"/>
              <w:ind w:right="-85"/>
              <w:jc w:val="center"/>
              <w:rPr>
                <w:rFonts w:eastAsia="MS Mincho"/>
                <w:szCs w:val="22"/>
              </w:rPr>
            </w:pPr>
            <w:r w:rsidRPr="007D0569">
              <w:rPr>
                <w:szCs w:val="22"/>
              </w:rPr>
              <w:t>≥ 30–&lt; 50</w:t>
            </w:r>
          </w:p>
        </w:tc>
        <w:tc>
          <w:tcPr>
            <w:tcW w:w="6338" w:type="dxa"/>
            <w:tcBorders>
              <w:top w:val="single" w:sz="6" w:space="0" w:color="auto"/>
              <w:left w:val="single" w:sz="6" w:space="0" w:color="auto"/>
              <w:bottom w:val="single" w:sz="6" w:space="0" w:color="auto"/>
              <w:right w:val="single" w:sz="6" w:space="0" w:color="auto"/>
            </w:tcBorders>
            <w:vAlign w:val="center"/>
          </w:tcPr>
          <w:p w14:paraId="6B131071" w14:textId="182A2DEE" w:rsidR="00C735A4" w:rsidRPr="007D0569" w:rsidRDefault="00CD78D8">
            <w:pPr>
              <w:keepNext/>
              <w:keepLines/>
              <w:autoSpaceDE w:val="0"/>
              <w:autoSpaceDN w:val="0"/>
              <w:adjustRightInd w:val="0"/>
              <w:jc w:val="center"/>
              <w:rPr>
                <w:rFonts w:eastAsia="MS Mincho"/>
                <w:szCs w:val="22"/>
              </w:rPr>
            </w:pPr>
            <w:r w:rsidRPr="007D0569">
              <w:rPr>
                <w:szCs w:val="22"/>
              </w:rPr>
              <w:t>18,4 (18,5 %;</w:t>
            </w:r>
            <w:r w:rsidR="00FB37B1">
              <w:rPr>
                <w:szCs w:val="22"/>
              </w:rPr>
              <w:t xml:space="preserve"> </w:t>
            </w:r>
            <w:r w:rsidRPr="007D0569">
              <w:rPr>
                <w:szCs w:val="22"/>
              </w:rPr>
              <w:t>13,3</w:t>
            </w:r>
            <w:r w:rsidRPr="007D0569">
              <w:rPr>
                <w:szCs w:val="22"/>
              </w:rPr>
              <w:noBreakHyphen/>
              <w:t>23)</w:t>
            </w:r>
          </w:p>
        </w:tc>
      </w:tr>
      <w:tr w:rsidR="00C735A4" w:rsidRPr="007D0569" w14:paraId="6FBD488B" w14:textId="77777777">
        <w:trPr>
          <w:jc w:val="center"/>
        </w:trPr>
        <w:tc>
          <w:tcPr>
            <w:tcW w:w="2734" w:type="dxa"/>
            <w:tcBorders>
              <w:top w:val="single" w:sz="6" w:space="0" w:color="auto"/>
              <w:left w:val="single" w:sz="6" w:space="0" w:color="auto"/>
              <w:bottom w:val="single" w:sz="6" w:space="0" w:color="auto"/>
              <w:right w:val="single" w:sz="6" w:space="0" w:color="auto"/>
            </w:tcBorders>
            <w:vAlign w:val="center"/>
          </w:tcPr>
          <w:p w14:paraId="7B26B322" w14:textId="77777777" w:rsidR="00C735A4" w:rsidRPr="007D0569" w:rsidRDefault="00CD78D8">
            <w:pPr>
              <w:keepNext/>
              <w:keepLines/>
              <w:autoSpaceDE w:val="0"/>
              <w:autoSpaceDN w:val="0"/>
              <w:adjustRightInd w:val="0"/>
              <w:jc w:val="center"/>
              <w:rPr>
                <w:rFonts w:eastAsia="MS Mincho"/>
                <w:szCs w:val="22"/>
              </w:rPr>
            </w:pPr>
            <w:r w:rsidRPr="007D0569">
              <w:rPr>
                <w:szCs w:val="22"/>
              </w:rPr>
              <w:t>&lt; 30</w:t>
            </w:r>
          </w:p>
        </w:tc>
        <w:tc>
          <w:tcPr>
            <w:tcW w:w="6338" w:type="dxa"/>
            <w:tcBorders>
              <w:top w:val="single" w:sz="6" w:space="0" w:color="auto"/>
              <w:left w:val="single" w:sz="6" w:space="0" w:color="auto"/>
              <w:bottom w:val="single" w:sz="6" w:space="0" w:color="auto"/>
              <w:right w:val="single" w:sz="6" w:space="0" w:color="auto"/>
            </w:tcBorders>
            <w:vAlign w:val="center"/>
          </w:tcPr>
          <w:p w14:paraId="16B31870" w14:textId="77777777" w:rsidR="00C735A4" w:rsidRPr="007D0569" w:rsidRDefault="00CD78D8">
            <w:pPr>
              <w:keepNext/>
              <w:keepLines/>
              <w:autoSpaceDE w:val="0"/>
              <w:autoSpaceDN w:val="0"/>
              <w:adjustRightInd w:val="0"/>
              <w:jc w:val="center"/>
              <w:rPr>
                <w:rFonts w:eastAsia="MS Mincho"/>
                <w:szCs w:val="22"/>
              </w:rPr>
            </w:pPr>
            <w:r w:rsidRPr="007D0569">
              <w:rPr>
                <w:szCs w:val="22"/>
              </w:rPr>
              <w:t>27,2 (15,3 %; 21,6</w:t>
            </w:r>
            <w:r w:rsidRPr="007D0569">
              <w:rPr>
                <w:szCs w:val="22"/>
              </w:rPr>
              <w:noBreakHyphen/>
              <w:t>35)</w:t>
            </w:r>
          </w:p>
        </w:tc>
      </w:tr>
    </w:tbl>
    <w:p w14:paraId="4B94DDC1" w14:textId="77777777" w:rsidR="00C735A4" w:rsidRPr="007D0569" w:rsidRDefault="00C735A4">
      <w:pPr>
        <w:rPr>
          <w:szCs w:val="22"/>
        </w:rPr>
      </w:pPr>
    </w:p>
    <w:p w14:paraId="4D590750" w14:textId="7D031D71" w:rsidR="00C735A4" w:rsidRPr="007D0569" w:rsidRDefault="00CD78D8">
      <w:pPr>
        <w:rPr>
          <w:szCs w:val="22"/>
        </w:rPr>
      </w:pPr>
      <w:r w:rsidRPr="007D0569">
        <w:rPr>
          <w:szCs w:val="22"/>
        </w:rPr>
        <w:t>Be to, dabigatrano ekspozicija (esant mažiausiai ir didžiausiai koncentracijai) buvo įvertinta perspektyviniu, atviru atsitiktinių imčių farmakokinetikos tyrimu, dalyvaujant nevožtuviniu prieširdžių virpėjimu (NVPV) sergantiems pacientams, kuriems buvo sunkus inkstų funkcijos sutrikimas (apibrėžtas kaip 15</w:t>
      </w:r>
      <w:r w:rsidRPr="007D0569">
        <w:rPr>
          <w:szCs w:val="22"/>
        </w:rPr>
        <w:noBreakHyphen/>
        <w:t>30 ml/min. kreatinino klirensas [KrKl]) ir buvo skiriama po 75 mg dabigatrano eteksilato du kartus per parą.</w:t>
      </w:r>
      <w:r w:rsidR="00C02AAD">
        <w:rPr>
          <w:szCs w:val="22"/>
        </w:rPr>
        <w:t xml:space="preserve"> </w:t>
      </w:r>
      <w:r w:rsidRPr="007D0569">
        <w:rPr>
          <w:szCs w:val="22"/>
        </w:rPr>
        <w:t xml:space="preserve">Taikant šį dozavimo režimą, geometrinis mažiausios koncentracijos vidurkis, išmatuotas prieš pat vartojant kitą dozę, buvo 155 ng/ml (geometrinis variacijos koeficientas </w:t>
      </w:r>
      <w:r w:rsidR="007B31C4">
        <w:rPr>
          <w:szCs w:val="22"/>
        </w:rPr>
        <w:t>[</w:t>
      </w:r>
      <w:r w:rsidRPr="007D0569">
        <w:rPr>
          <w:szCs w:val="22"/>
        </w:rPr>
        <w:t>gVK</w:t>
      </w:r>
      <w:r w:rsidR="007B31C4">
        <w:rPr>
          <w:szCs w:val="22"/>
        </w:rPr>
        <w:t>]</w:t>
      </w:r>
      <w:r w:rsidR="002140ED">
        <w:rPr>
          <w:szCs w:val="22"/>
        </w:rPr>
        <w:t> </w:t>
      </w:r>
      <w:r w:rsidRPr="007D0569">
        <w:rPr>
          <w:szCs w:val="22"/>
        </w:rPr>
        <w:t>– 76,9 %), o geometrinis didžiausios koncentracijos vidurkis, išmatuotas praėjus dviem valandoms po paskutinės dozės pavartojimo, buvo 202 ng/ml (gVK</w:t>
      </w:r>
      <w:r w:rsidR="002140ED">
        <w:rPr>
          <w:szCs w:val="22"/>
        </w:rPr>
        <w:t> </w:t>
      </w:r>
      <w:r w:rsidRPr="007D0569">
        <w:rPr>
          <w:szCs w:val="22"/>
        </w:rPr>
        <w:t>– 70,6 %).</w:t>
      </w:r>
    </w:p>
    <w:p w14:paraId="6B7A7322" w14:textId="77777777" w:rsidR="00C735A4" w:rsidRPr="007D0569" w:rsidRDefault="00C735A4">
      <w:pPr>
        <w:rPr>
          <w:szCs w:val="22"/>
        </w:rPr>
      </w:pPr>
    </w:p>
    <w:p w14:paraId="539FCED8" w14:textId="7B8D788D" w:rsidR="00C735A4" w:rsidRPr="007D0569" w:rsidRDefault="00FB37B1">
      <w:pPr>
        <w:rPr>
          <w:spacing w:val="-5"/>
          <w:szCs w:val="22"/>
        </w:rPr>
      </w:pPr>
      <w:r>
        <w:rPr>
          <w:szCs w:val="22"/>
        </w:rPr>
        <w:t>G</w:t>
      </w:r>
      <w:r w:rsidRPr="007D0569">
        <w:rPr>
          <w:szCs w:val="22"/>
        </w:rPr>
        <w:t>alutinės stadijos inkstų liga (GSIL) sergan</w:t>
      </w:r>
      <w:r>
        <w:rPr>
          <w:szCs w:val="22"/>
        </w:rPr>
        <w:t>tiems</w:t>
      </w:r>
      <w:r w:rsidRPr="007D0569">
        <w:rPr>
          <w:szCs w:val="22"/>
        </w:rPr>
        <w:t xml:space="preserve"> 7 suaugusi</w:t>
      </w:r>
      <w:r>
        <w:rPr>
          <w:szCs w:val="22"/>
        </w:rPr>
        <w:t>ems</w:t>
      </w:r>
      <w:r w:rsidRPr="007D0569">
        <w:rPr>
          <w:szCs w:val="22"/>
        </w:rPr>
        <w:t xml:space="preserve"> pacient</w:t>
      </w:r>
      <w:r>
        <w:rPr>
          <w:szCs w:val="22"/>
        </w:rPr>
        <w:t>ams</w:t>
      </w:r>
      <w:r w:rsidRPr="007D0569">
        <w:rPr>
          <w:szCs w:val="22"/>
        </w:rPr>
        <w:t>, nepatirian</w:t>
      </w:r>
      <w:r>
        <w:rPr>
          <w:szCs w:val="22"/>
        </w:rPr>
        <w:t>tiems</w:t>
      </w:r>
      <w:r w:rsidRPr="007D0569">
        <w:rPr>
          <w:szCs w:val="22"/>
        </w:rPr>
        <w:t xml:space="preserve"> prieširdžių virpėjimo, hemodializės metu buvo tirtas</w:t>
      </w:r>
      <w:r w:rsidRPr="00FB37B1">
        <w:rPr>
          <w:szCs w:val="22"/>
        </w:rPr>
        <w:t xml:space="preserve"> </w:t>
      </w:r>
      <w:r>
        <w:rPr>
          <w:szCs w:val="22"/>
        </w:rPr>
        <w:t>d</w:t>
      </w:r>
      <w:r w:rsidRPr="007D0569">
        <w:rPr>
          <w:szCs w:val="22"/>
        </w:rPr>
        <w:t xml:space="preserve">abigatrano klirensas. </w:t>
      </w:r>
      <w:r w:rsidR="00CD78D8" w:rsidRPr="007D0569">
        <w:rPr>
          <w:szCs w:val="22"/>
        </w:rPr>
        <w:t xml:space="preserve">Dializė buvo </w:t>
      </w:r>
      <w:r w:rsidR="007B31C4">
        <w:rPr>
          <w:szCs w:val="22"/>
        </w:rPr>
        <w:t>atliekama</w:t>
      </w:r>
      <w:r w:rsidR="00CD78D8" w:rsidRPr="007D0569">
        <w:rPr>
          <w:szCs w:val="22"/>
        </w:rPr>
        <w:t xml:space="preserve"> 700 ml/min. dializato srovės greičiu 4 valandas ir kraujo srovės greitis buvo 200 ml/min. arba 350</w:t>
      </w:r>
      <w:r w:rsidR="00CD78D8" w:rsidRPr="007D0569">
        <w:rPr>
          <w:szCs w:val="22"/>
        </w:rPr>
        <w:noBreakHyphen/>
        <w:t>390 ml/min. Tai lėmė dabigatrano koncentracijos pašalinimą atitinkamai nuo 50 % iki 60 %. Dialize pašalinamos medžiagos kiekis yra proporcingas kraujo srovės greičiui, kuris siekia iki 300 ml/min. Antikoaguliacinis dabigatrano poveikis silpnėjo su koncentracijos kraujyje mažėjimu. Santykiui tarp farmakokinetikos ir farmakodinamikos ši procedūra poveikio nedarė.</w:t>
      </w:r>
    </w:p>
    <w:p w14:paraId="34CF1919" w14:textId="77777777" w:rsidR="00C735A4" w:rsidRPr="007D0569" w:rsidRDefault="00C735A4">
      <w:pPr>
        <w:rPr>
          <w:szCs w:val="22"/>
        </w:rPr>
      </w:pPr>
    </w:p>
    <w:p w14:paraId="0802ABC0" w14:textId="77777777" w:rsidR="00C735A4" w:rsidRDefault="00CD78D8">
      <w:pPr>
        <w:keepNext/>
        <w:keepLines/>
        <w:rPr>
          <w:i/>
          <w:szCs w:val="22"/>
        </w:rPr>
      </w:pPr>
      <w:r w:rsidRPr="00B63C55">
        <w:rPr>
          <w:i/>
          <w:szCs w:val="22"/>
        </w:rPr>
        <w:t>Senyvi pacientai</w:t>
      </w:r>
    </w:p>
    <w:p w14:paraId="2626E146" w14:textId="77777777" w:rsidR="007D2D4C" w:rsidRPr="00B63C55" w:rsidRDefault="007D2D4C">
      <w:pPr>
        <w:keepNext/>
        <w:keepLines/>
        <w:rPr>
          <w:i/>
          <w:szCs w:val="22"/>
        </w:rPr>
      </w:pPr>
    </w:p>
    <w:p w14:paraId="6983AC28" w14:textId="77777777" w:rsidR="00C735A4" w:rsidRPr="007D0569" w:rsidRDefault="00CD78D8">
      <w:pPr>
        <w:keepNext/>
        <w:keepLines/>
        <w:rPr>
          <w:szCs w:val="22"/>
        </w:rPr>
      </w:pPr>
      <w:r w:rsidRPr="007D0569">
        <w:rPr>
          <w:szCs w:val="22"/>
        </w:rPr>
        <w:t>I fazės specifiniais farmakokinetikos tyrimais nustatyta, kad senyvų žmonių organizme AUC yra 40</w:t>
      </w:r>
      <w:r w:rsidRPr="007D0569">
        <w:rPr>
          <w:szCs w:val="22"/>
        </w:rPr>
        <w:noBreakHyphen/>
        <w:t>60 % didesnis, o C</w:t>
      </w:r>
      <w:r w:rsidRPr="007D0569">
        <w:rPr>
          <w:szCs w:val="22"/>
          <w:vertAlign w:val="subscript"/>
        </w:rPr>
        <w:t>max</w:t>
      </w:r>
      <w:r w:rsidRPr="007D0569">
        <w:rPr>
          <w:szCs w:val="22"/>
        </w:rPr>
        <w:t xml:space="preserve"> daugiau negu 25 % didesnė negu jaunų žmonių.</w:t>
      </w:r>
    </w:p>
    <w:p w14:paraId="7B705857" w14:textId="1A1B945D" w:rsidR="00C735A4" w:rsidRPr="007D0569" w:rsidRDefault="00CD78D8">
      <w:pPr>
        <w:rPr>
          <w:szCs w:val="22"/>
        </w:rPr>
      </w:pPr>
      <w:r w:rsidRPr="007D0569">
        <w:rPr>
          <w:szCs w:val="22"/>
        </w:rPr>
        <w:t>Amžiaus įtaka dabigatrano ekspozicijai buvo patvirtinta tyrimu RE</w:t>
      </w:r>
      <w:r w:rsidRPr="007D0569">
        <w:rPr>
          <w:szCs w:val="22"/>
        </w:rPr>
        <w:noBreakHyphen/>
        <w:t>LY, kurio metu mažiausia dabigatrano koncentracija ≥ 75 metų žmon</w:t>
      </w:r>
      <w:r w:rsidR="00FB37B1">
        <w:rPr>
          <w:szCs w:val="22"/>
        </w:rPr>
        <w:t>ėms</w:t>
      </w:r>
      <w:r w:rsidRPr="007D0569">
        <w:rPr>
          <w:szCs w:val="22"/>
        </w:rPr>
        <w:t xml:space="preserve"> buvo maždaug 31 %, &lt; 65 metų žmon</w:t>
      </w:r>
      <w:r w:rsidR="00FB37B1">
        <w:rPr>
          <w:szCs w:val="22"/>
        </w:rPr>
        <w:t>ėms</w:t>
      </w:r>
      <w:r w:rsidR="005E644D">
        <w:rPr>
          <w:szCs w:val="22"/>
        </w:rPr>
        <w:t> </w:t>
      </w:r>
      <w:r w:rsidRPr="007D0569">
        <w:rPr>
          <w:szCs w:val="22"/>
        </w:rPr>
        <w:t>– maždaug 22 % mažesnė, negu žmon</w:t>
      </w:r>
      <w:r w:rsidR="00FB37B1">
        <w:rPr>
          <w:szCs w:val="22"/>
        </w:rPr>
        <w:t>ėms</w:t>
      </w:r>
      <w:r w:rsidRPr="007D0569">
        <w:rPr>
          <w:szCs w:val="22"/>
        </w:rPr>
        <w:t>, kurių amžius nuo 65 iki 75 metų (žr. 4.2 ir</w:t>
      </w:r>
      <w:r w:rsidRPr="007D0569">
        <w:rPr>
          <w:b/>
          <w:szCs w:val="22"/>
        </w:rPr>
        <w:t xml:space="preserve"> </w:t>
      </w:r>
      <w:r w:rsidRPr="007D0569">
        <w:rPr>
          <w:szCs w:val="22"/>
        </w:rPr>
        <w:t>4.4 skyrius).</w:t>
      </w:r>
    </w:p>
    <w:p w14:paraId="1FF9EB55" w14:textId="77777777" w:rsidR="00C735A4" w:rsidRPr="007D0569" w:rsidRDefault="00C735A4">
      <w:pPr>
        <w:rPr>
          <w:szCs w:val="22"/>
        </w:rPr>
      </w:pPr>
    </w:p>
    <w:p w14:paraId="51C5DABE" w14:textId="7D56A6D7" w:rsidR="00C735A4" w:rsidRPr="00EB0878" w:rsidRDefault="007B31C4">
      <w:pPr>
        <w:keepNext/>
        <w:rPr>
          <w:iCs/>
          <w:szCs w:val="22"/>
        </w:rPr>
      </w:pPr>
      <w:r w:rsidRPr="00EB0878">
        <w:rPr>
          <w:iCs/>
          <w:szCs w:val="22"/>
          <w:u w:val="single"/>
        </w:rPr>
        <w:t>Sutrikusi kepenų funkcija</w:t>
      </w:r>
    </w:p>
    <w:p w14:paraId="47DB5A54" w14:textId="77777777" w:rsidR="000B0D01" w:rsidRPr="00B63C55" w:rsidRDefault="000B0D01">
      <w:pPr>
        <w:keepNext/>
        <w:rPr>
          <w:i/>
          <w:szCs w:val="22"/>
        </w:rPr>
      </w:pPr>
    </w:p>
    <w:p w14:paraId="2E659413" w14:textId="7A9EB0A7" w:rsidR="00C735A4" w:rsidRPr="007D0569" w:rsidRDefault="00CD78D8">
      <w:pPr>
        <w:rPr>
          <w:szCs w:val="22"/>
        </w:rPr>
      </w:pPr>
      <w:r w:rsidRPr="007D0569">
        <w:rPr>
          <w:szCs w:val="22"/>
        </w:rPr>
        <w:t>12 suaugusi</w:t>
      </w:r>
      <w:r w:rsidR="007B31C4">
        <w:rPr>
          <w:szCs w:val="22"/>
        </w:rPr>
        <w:t>ų</w:t>
      </w:r>
      <w:r w:rsidRPr="007D0569">
        <w:rPr>
          <w:szCs w:val="22"/>
        </w:rPr>
        <w:t xml:space="preserve"> tiriam</w:t>
      </w:r>
      <w:r w:rsidR="007B31C4">
        <w:rPr>
          <w:szCs w:val="22"/>
        </w:rPr>
        <w:t>ųjų</w:t>
      </w:r>
      <w:r w:rsidRPr="007D0569">
        <w:rPr>
          <w:szCs w:val="22"/>
        </w:rPr>
        <w:t>, sergan</w:t>
      </w:r>
      <w:r w:rsidR="007B31C4">
        <w:rPr>
          <w:szCs w:val="22"/>
        </w:rPr>
        <w:t>čių</w:t>
      </w:r>
      <w:r w:rsidRPr="007D0569">
        <w:rPr>
          <w:szCs w:val="22"/>
        </w:rPr>
        <w:t xml:space="preserve"> vidutinio sunkumo kepenų funkcijos nepakankamumu (</w:t>
      </w:r>
      <w:r w:rsidRPr="007D0569">
        <w:rPr>
          <w:i/>
          <w:iCs/>
          <w:szCs w:val="22"/>
        </w:rPr>
        <w:t>Child Pugh</w:t>
      </w:r>
      <w:r w:rsidRPr="007D0569">
        <w:rPr>
          <w:szCs w:val="22"/>
        </w:rPr>
        <w:t xml:space="preserve"> klasė B), dabigatrano farmakokinetika buvo panaši į farmakokinetiką 12 kontrolinės grupės pacient</w:t>
      </w:r>
      <w:r w:rsidR="007B31C4">
        <w:rPr>
          <w:szCs w:val="22"/>
        </w:rPr>
        <w:t>ų</w:t>
      </w:r>
      <w:r w:rsidRPr="007D0569">
        <w:rPr>
          <w:szCs w:val="22"/>
        </w:rPr>
        <w:t xml:space="preserve"> (žr. 4.2 ir 4.4 skyrius).</w:t>
      </w:r>
    </w:p>
    <w:p w14:paraId="09EE69B5" w14:textId="77777777" w:rsidR="00C735A4" w:rsidRPr="007D0569" w:rsidRDefault="00C735A4">
      <w:pPr>
        <w:rPr>
          <w:szCs w:val="22"/>
        </w:rPr>
      </w:pPr>
    </w:p>
    <w:p w14:paraId="1A59FF33" w14:textId="77777777" w:rsidR="00C735A4" w:rsidRDefault="00CD78D8">
      <w:pPr>
        <w:keepNext/>
        <w:keepLines/>
        <w:rPr>
          <w:i/>
          <w:szCs w:val="22"/>
        </w:rPr>
      </w:pPr>
      <w:r w:rsidRPr="00B63C55">
        <w:rPr>
          <w:i/>
          <w:szCs w:val="22"/>
        </w:rPr>
        <w:t>Kūno svoris</w:t>
      </w:r>
    </w:p>
    <w:p w14:paraId="02FE3038" w14:textId="77777777" w:rsidR="000B0D01" w:rsidRPr="00B63C55" w:rsidRDefault="000B0D01">
      <w:pPr>
        <w:keepNext/>
        <w:keepLines/>
        <w:rPr>
          <w:i/>
          <w:szCs w:val="22"/>
        </w:rPr>
      </w:pPr>
    </w:p>
    <w:p w14:paraId="09A01515" w14:textId="148713B4" w:rsidR="00C735A4" w:rsidRPr="007D0569" w:rsidRDefault="00CD78D8">
      <w:pPr>
        <w:rPr>
          <w:szCs w:val="22"/>
        </w:rPr>
      </w:pPr>
      <w:r w:rsidRPr="007D0569">
        <w:rPr>
          <w:szCs w:val="22"/>
        </w:rPr>
        <w:t>Suaugusi</w:t>
      </w:r>
      <w:r w:rsidR="00FB37B1">
        <w:rPr>
          <w:szCs w:val="22"/>
        </w:rPr>
        <w:t>ems</w:t>
      </w:r>
      <w:r w:rsidRPr="007D0569">
        <w:rPr>
          <w:szCs w:val="22"/>
        </w:rPr>
        <w:t xml:space="preserve"> pacient</w:t>
      </w:r>
      <w:r w:rsidR="00FB37B1">
        <w:rPr>
          <w:szCs w:val="22"/>
        </w:rPr>
        <w:t>ams</w:t>
      </w:r>
      <w:r w:rsidRPr="007D0569">
        <w:rPr>
          <w:szCs w:val="22"/>
        </w:rPr>
        <w:t>, sverian</w:t>
      </w:r>
      <w:r w:rsidR="00FB37B1">
        <w:rPr>
          <w:szCs w:val="22"/>
        </w:rPr>
        <w:t>tiems</w:t>
      </w:r>
      <w:r w:rsidRPr="007D0569">
        <w:rPr>
          <w:szCs w:val="22"/>
        </w:rPr>
        <w:t xml:space="preserve"> &gt; 100 kg, mažiausia dabigatrano koncentracija buvo maždaug 20 % mažesnė negu pacient</w:t>
      </w:r>
      <w:r w:rsidR="00FB37B1">
        <w:rPr>
          <w:szCs w:val="22"/>
        </w:rPr>
        <w:t>ams</w:t>
      </w:r>
      <w:r w:rsidRPr="007D0569">
        <w:rPr>
          <w:szCs w:val="22"/>
        </w:rPr>
        <w:t>, sverian</w:t>
      </w:r>
      <w:r w:rsidR="00FB37B1">
        <w:rPr>
          <w:szCs w:val="22"/>
        </w:rPr>
        <w:t>tiems</w:t>
      </w:r>
      <w:r w:rsidRPr="007D0569">
        <w:rPr>
          <w:szCs w:val="22"/>
        </w:rPr>
        <w:t xml:space="preserve"> 50</w:t>
      </w:r>
      <w:r w:rsidRPr="007D0569">
        <w:rPr>
          <w:szCs w:val="22"/>
        </w:rPr>
        <w:noBreakHyphen/>
        <w:t>100 kg. Dauguma (80,8 %) pacientų priklausė svorio nuo ≥ 50 iki &lt; 100 kg kategorijai, jų organizme aiškių skirtumų nenustatyta (žr. 4.2 ir 4.4 skyrius). Klinikinių duomenų apie farmakokinetiką suaugusi</w:t>
      </w:r>
      <w:r w:rsidR="007C7D3E">
        <w:rPr>
          <w:szCs w:val="22"/>
        </w:rPr>
        <w:t>ems</w:t>
      </w:r>
      <w:r w:rsidRPr="007D0569">
        <w:rPr>
          <w:szCs w:val="22"/>
        </w:rPr>
        <w:t xml:space="preserve"> pacient</w:t>
      </w:r>
      <w:r w:rsidR="007C7D3E">
        <w:rPr>
          <w:szCs w:val="22"/>
        </w:rPr>
        <w:t>ams</w:t>
      </w:r>
      <w:r w:rsidRPr="007D0569">
        <w:rPr>
          <w:szCs w:val="22"/>
        </w:rPr>
        <w:t>, sverian</w:t>
      </w:r>
      <w:r w:rsidR="007C7D3E">
        <w:rPr>
          <w:szCs w:val="22"/>
        </w:rPr>
        <w:t>tiems</w:t>
      </w:r>
      <w:r w:rsidRPr="007D0569">
        <w:rPr>
          <w:szCs w:val="22"/>
        </w:rPr>
        <w:t xml:space="preserve"> &lt; 50 kg, yra mažai.</w:t>
      </w:r>
    </w:p>
    <w:p w14:paraId="5D557A07" w14:textId="77777777" w:rsidR="00C735A4" w:rsidRPr="007D0569" w:rsidRDefault="00C735A4">
      <w:pPr>
        <w:rPr>
          <w:szCs w:val="22"/>
        </w:rPr>
      </w:pPr>
    </w:p>
    <w:p w14:paraId="33374F9C" w14:textId="77777777" w:rsidR="00C735A4" w:rsidRDefault="00CD78D8">
      <w:pPr>
        <w:keepNext/>
        <w:keepLines/>
        <w:rPr>
          <w:i/>
          <w:szCs w:val="22"/>
        </w:rPr>
      </w:pPr>
      <w:r w:rsidRPr="00B63C55">
        <w:rPr>
          <w:i/>
          <w:szCs w:val="22"/>
        </w:rPr>
        <w:t>Lytis</w:t>
      </w:r>
    </w:p>
    <w:p w14:paraId="230BA252" w14:textId="77777777" w:rsidR="000B0D01" w:rsidRPr="00B63C55" w:rsidRDefault="000B0D01">
      <w:pPr>
        <w:keepNext/>
        <w:keepLines/>
        <w:rPr>
          <w:i/>
          <w:szCs w:val="22"/>
        </w:rPr>
      </w:pPr>
    </w:p>
    <w:p w14:paraId="6BF5F12E" w14:textId="48B807A8" w:rsidR="00C735A4" w:rsidRPr="007D0569" w:rsidRDefault="00CD78D8">
      <w:pPr>
        <w:rPr>
          <w:szCs w:val="22"/>
        </w:rPr>
      </w:pPr>
      <w:r w:rsidRPr="007D0569">
        <w:rPr>
          <w:szCs w:val="22"/>
        </w:rPr>
        <w:t>Pirminės VTE profilaktikos tyrimų metu moter</w:t>
      </w:r>
      <w:r w:rsidR="007C7D3E">
        <w:rPr>
          <w:szCs w:val="22"/>
        </w:rPr>
        <w:t>ims nustatyta veikliosios</w:t>
      </w:r>
      <w:r w:rsidRPr="007D0569">
        <w:rPr>
          <w:szCs w:val="22"/>
        </w:rPr>
        <w:t xml:space="preserve"> medžiagos ekspozicija buvo maždaug 40 % – 50 % didesnė negu vyr</w:t>
      </w:r>
      <w:r w:rsidR="007C7D3E">
        <w:rPr>
          <w:szCs w:val="22"/>
        </w:rPr>
        <w:t>ams</w:t>
      </w:r>
      <w:r w:rsidRPr="007D0569">
        <w:rPr>
          <w:szCs w:val="22"/>
        </w:rPr>
        <w:t>, tačiau dėl to doz</w:t>
      </w:r>
      <w:r w:rsidR="007C7D3E">
        <w:rPr>
          <w:szCs w:val="22"/>
        </w:rPr>
        <w:t>ės</w:t>
      </w:r>
      <w:r w:rsidRPr="007D0569">
        <w:rPr>
          <w:szCs w:val="22"/>
        </w:rPr>
        <w:t xml:space="preserve"> keisti nerekomenduojama.</w:t>
      </w:r>
    </w:p>
    <w:p w14:paraId="553265EC" w14:textId="77777777" w:rsidR="00C735A4" w:rsidRPr="007D0569" w:rsidRDefault="00C735A4">
      <w:pPr>
        <w:jc w:val="both"/>
        <w:rPr>
          <w:szCs w:val="22"/>
        </w:rPr>
      </w:pPr>
    </w:p>
    <w:p w14:paraId="097D0473" w14:textId="77777777" w:rsidR="00C735A4" w:rsidRDefault="00CD78D8">
      <w:pPr>
        <w:keepNext/>
        <w:rPr>
          <w:i/>
          <w:szCs w:val="22"/>
        </w:rPr>
      </w:pPr>
      <w:r w:rsidRPr="00B63C55">
        <w:rPr>
          <w:i/>
          <w:szCs w:val="22"/>
        </w:rPr>
        <w:t>Etninė grupė</w:t>
      </w:r>
    </w:p>
    <w:p w14:paraId="2181CA95" w14:textId="77777777" w:rsidR="001426D1" w:rsidRPr="00B63C55" w:rsidRDefault="001426D1">
      <w:pPr>
        <w:keepNext/>
        <w:rPr>
          <w:i/>
          <w:szCs w:val="22"/>
        </w:rPr>
      </w:pPr>
    </w:p>
    <w:p w14:paraId="1C2070F8" w14:textId="2CA68C93" w:rsidR="00C735A4" w:rsidRPr="007D0569" w:rsidRDefault="007C7D3E">
      <w:pPr>
        <w:rPr>
          <w:szCs w:val="22"/>
        </w:rPr>
      </w:pPr>
      <w:r>
        <w:rPr>
          <w:szCs w:val="22"/>
        </w:rPr>
        <w:t>K</w:t>
      </w:r>
      <w:r w:rsidR="00CD78D8" w:rsidRPr="007D0569">
        <w:rPr>
          <w:szCs w:val="22"/>
        </w:rPr>
        <w:t xml:space="preserve">liniškai reikšmingų dabigatrano farmakokinetikos ir farmakodinamikos skirtumų </w:t>
      </w:r>
      <w:r>
        <w:rPr>
          <w:szCs w:val="22"/>
        </w:rPr>
        <w:t xml:space="preserve">tarp </w:t>
      </w:r>
      <w:r w:rsidRPr="007D0569">
        <w:rPr>
          <w:szCs w:val="22"/>
        </w:rPr>
        <w:t>europid</w:t>
      </w:r>
      <w:r>
        <w:rPr>
          <w:szCs w:val="22"/>
        </w:rPr>
        <w:t>ų</w:t>
      </w:r>
      <w:r w:rsidRPr="007D0569">
        <w:rPr>
          <w:szCs w:val="22"/>
        </w:rPr>
        <w:t>, afroamerikieči</w:t>
      </w:r>
      <w:r>
        <w:rPr>
          <w:szCs w:val="22"/>
        </w:rPr>
        <w:t>ų,</w:t>
      </w:r>
      <w:r w:rsidRPr="007D0569">
        <w:rPr>
          <w:szCs w:val="22"/>
        </w:rPr>
        <w:t xml:space="preserve"> </w:t>
      </w:r>
      <w:r>
        <w:rPr>
          <w:szCs w:val="22"/>
        </w:rPr>
        <w:t>lotynų amerikiečių</w:t>
      </w:r>
      <w:r w:rsidRPr="007D0569">
        <w:rPr>
          <w:szCs w:val="22"/>
        </w:rPr>
        <w:t>, japon</w:t>
      </w:r>
      <w:r>
        <w:rPr>
          <w:szCs w:val="22"/>
        </w:rPr>
        <w:t>ų</w:t>
      </w:r>
      <w:r w:rsidRPr="007D0569">
        <w:rPr>
          <w:szCs w:val="22"/>
        </w:rPr>
        <w:t xml:space="preserve"> ar kin</w:t>
      </w:r>
      <w:r>
        <w:rPr>
          <w:szCs w:val="22"/>
        </w:rPr>
        <w:t>ų etninių grupių nenustatyta</w:t>
      </w:r>
      <w:r w:rsidRPr="007D0569">
        <w:rPr>
          <w:szCs w:val="22"/>
        </w:rPr>
        <w:t>.</w:t>
      </w:r>
    </w:p>
    <w:p w14:paraId="239A8E9F" w14:textId="77777777" w:rsidR="00C735A4" w:rsidRPr="007D0569" w:rsidRDefault="00C735A4">
      <w:pPr>
        <w:rPr>
          <w:i/>
          <w:szCs w:val="22"/>
          <w:u w:val="single"/>
        </w:rPr>
      </w:pPr>
    </w:p>
    <w:p w14:paraId="7B5E29E6" w14:textId="77777777" w:rsidR="00C735A4" w:rsidRDefault="00CD78D8">
      <w:pPr>
        <w:keepNext/>
        <w:rPr>
          <w:i/>
          <w:szCs w:val="22"/>
        </w:rPr>
      </w:pPr>
      <w:r w:rsidRPr="00B63C55">
        <w:rPr>
          <w:i/>
          <w:szCs w:val="22"/>
        </w:rPr>
        <w:t>Vaikų populiacija</w:t>
      </w:r>
    </w:p>
    <w:p w14:paraId="6D874BB6" w14:textId="77777777" w:rsidR="001426D1" w:rsidRPr="00113F51" w:rsidRDefault="001426D1">
      <w:pPr>
        <w:keepNext/>
        <w:rPr>
          <w:i/>
          <w:szCs w:val="22"/>
        </w:rPr>
      </w:pPr>
    </w:p>
    <w:p w14:paraId="667A48F9" w14:textId="595112DE" w:rsidR="00C735A4" w:rsidRPr="007D0569" w:rsidRDefault="00CD78D8">
      <w:pPr>
        <w:rPr>
          <w:i/>
          <w:szCs w:val="22"/>
          <w:u w:val="single"/>
        </w:rPr>
      </w:pPr>
      <w:r w:rsidRPr="007D0569">
        <w:rPr>
          <w:szCs w:val="22"/>
        </w:rPr>
        <w:t>Dabigatran</w:t>
      </w:r>
      <w:r w:rsidR="007B31C4">
        <w:rPr>
          <w:szCs w:val="22"/>
        </w:rPr>
        <w:t>o</w:t>
      </w:r>
      <w:r w:rsidRPr="007D0569">
        <w:rPr>
          <w:szCs w:val="22"/>
        </w:rPr>
        <w:t xml:space="preserve"> eteksilat</w:t>
      </w:r>
      <w:r w:rsidR="007B31C4">
        <w:rPr>
          <w:szCs w:val="22"/>
        </w:rPr>
        <w:t>o</w:t>
      </w:r>
      <w:r w:rsidRPr="007D0569">
        <w:rPr>
          <w:szCs w:val="22"/>
        </w:rPr>
        <w:t xml:space="preserve"> vartojant per burną pagal protokole nurodytą dozavimo algoritmą, ekspozicija </w:t>
      </w:r>
      <w:r w:rsidR="007C7D3E">
        <w:rPr>
          <w:szCs w:val="22"/>
        </w:rPr>
        <w:t>atitiko ribas, nustatytas</w:t>
      </w:r>
      <w:r w:rsidRPr="007D0569">
        <w:rPr>
          <w:szCs w:val="22"/>
        </w:rPr>
        <w:t xml:space="preserve"> suaugusiesiems, sergantiems GVT / PE. Remiantis jungtine tyrimų DIVERSITY ir 1160.108 farmakokinetikos duomenų analize, stebėtasis geometrinis mažiausios ekspozicijos verčių vidurkis VTE sergantiems vaikams nuo 0 iki &lt; 2 metų siekė 53,9 ng/ml, nuo 2 iki &lt; 12 metų – 63,0 ng/ml, o nuo 12 iki &lt; 18 metų – 99,1 ng/ml.</w:t>
      </w:r>
    </w:p>
    <w:p w14:paraId="7C4E725D" w14:textId="77777777" w:rsidR="00C735A4" w:rsidRPr="007D0569" w:rsidRDefault="00C735A4">
      <w:pPr>
        <w:rPr>
          <w:i/>
          <w:szCs w:val="22"/>
          <w:u w:val="single"/>
        </w:rPr>
      </w:pPr>
    </w:p>
    <w:p w14:paraId="688647ED" w14:textId="77777777" w:rsidR="00C735A4" w:rsidRPr="007D0569" w:rsidRDefault="00CD78D8">
      <w:pPr>
        <w:keepNext/>
        <w:keepLines/>
        <w:rPr>
          <w:iCs/>
          <w:szCs w:val="22"/>
          <w:u w:val="single"/>
        </w:rPr>
      </w:pPr>
      <w:r w:rsidRPr="007D0569">
        <w:rPr>
          <w:szCs w:val="22"/>
          <w:u w:val="single"/>
        </w:rPr>
        <w:t>Farmakokinetinė sąveika</w:t>
      </w:r>
    </w:p>
    <w:p w14:paraId="02824FE7" w14:textId="77777777" w:rsidR="00C735A4" w:rsidRPr="007D0569" w:rsidRDefault="00C735A4">
      <w:pPr>
        <w:keepNext/>
        <w:rPr>
          <w:szCs w:val="22"/>
          <w:u w:val="single"/>
        </w:rPr>
      </w:pPr>
    </w:p>
    <w:p w14:paraId="5C400D9C" w14:textId="14D0422E" w:rsidR="00C735A4" w:rsidRPr="007D0569" w:rsidRDefault="007C7D3E">
      <w:pPr>
        <w:rPr>
          <w:szCs w:val="22"/>
        </w:rPr>
      </w:pPr>
      <w:r>
        <w:rPr>
          <w:szCs w:val="22"/>
        </w:rPr>
        <w:t>S</w:t>
      </w:r>
      <w:r w:rsidRPr="007D0569">
        <w:rPr>
          <w:szCs w:val="22"/>
        </w:rPr>
        <w:t xml:space="preserve">ąveikos tyrimų </w:t>
      </w:r>
      <w:r w:rsidRPr="007D0569">
        <w:rPr>
          <w:i/>
          <w:szCs w:val="22"/>
        </w:rPr>
        <w:t xml:space="preserve">in vitro </w:t>
      </w:r>
      <w:r w:rsidRPr="007D0569">
        <w:rPr>
          <w:szCs w:val="22"/>
        </w:rPr>
        <w:t>duomenys nerodo</w:t>
      </w:r>
      <w:r>
        <w:rPr>
          <w:szCs w:val="22"/>
        </w:rPr>
        <w:t>, kad</w:t>
      </w:r>
      <w:r w:rsidR="00CD78D8" w:rsidRPr="007D0569">
        <w:rPr>
          <w:szCs w:val="22"/>
        </w:rPr>
        <w:t xml:space="preserve"> dabigatranas eteksilatas slopintų ar indukuotų svarbiausius citochromo P 450 izofermentus. Tai patvirtina ir tyrimai </w:t>
      </w:r>
      <w:r w:rsidR="00CD78D8" w:rsidRPr="007D0569">
        <w:rPr>
          <w:i/>
          <w:szCs w:val="22"/>
        </w:rPr>
        <w:t xml:space="preserve">in vivo </w:t>
      </w:r>
      <w:r w:rsidR="00CD78D8" w:rsidRPr="007D0569">
        <w:rPr>
          <w:szCs w:val="22"/>
        </w:rPr>
        <w:t>su sveikais savanoriais, kuri</w:t>
      </w:r>
      <w:r>
        <w:rPr>
          <w:szCs w:val="22"/>
        </w:rPr>
        <w:t xml:space="preserve">ems nenustatyta </w:t>
      </w:r>
      <w:r w:rsidR="00CD78D8" w:rsidRPr="007D0569">
        <w:rPr>
          <w:szCs w:val="22"/>
        </w:rPr>
        <w:t xml:space="preserve">sąveikos su šiomis </w:t>
      </w:r>
      <w:r>
        <w:rPr>
          <w:szCs w:val="22"/>
        </w:rPr>
        <w:t>veikliosiomis</w:t>
      </w:r>
      <w:r w:rsidRPr="007D0569">
        <w:rPr>
          <w:szCs w:val="22"/>
        </w:rPr>
        <w:t xml:space="preserve"> </w:t>
      </w:r>
      <w:r w:rsidR="00CD78D8" w:rsidRPr="007D0569">
        <w:rPr>
          <w:szCs w:val="22"/>
        </w:rPr>
        <w:t>medžiagomis: atorvastatinu (sąveika per CYP 3A4), digoksinu (sąveika per nešiklį P</w:t>
      </w:r>
      <w:r w:rsidR="00CD78D8" w:rsidRPr="007D0569">
        <w:rPr>
          <w:szCs w:val="22"/>
        </w:rPr>
        <w:noBreakHyphen/>
        <w:t>glikoproteiną) ar diklofenaku (sąveika per CYP 2C9).</w:t>
      </w:r>
    </w:p>
    <w:p w14:paraId="2056F876" w14:textId="77777777" w:rsidR="00C735A4" w:rsidRPr="007D0569" w:rsidRDefault="00C735A4">
      <w:pPr>
        <w:jc w:val="both"/>
        <w:rPr>
          <w:szCs w:val="22"/>
        </w:rPr>
      </w:pPr>
    </w:p>
    <w:p w14:paraId="438688BB" w14:textId="77777777" w:rsidR="00C735A4" w:rsidRPr="007D0569" w:rsidRDefault="00CD78D8">
      <w:pPr>
        <w:keepNext/>
        <w:keepLines/>
        <w:ind w:left="567" w:hanging="567"/>
        <w:rPr>
          <w:b/>
          <w:szCs w:val="22"/>
        </w:rPr>
      </w:pPr>
      <w:r w:rsidRPr="007D0569">
        <w:rPr>
          <w:b/>
          <w:szCs w:val="22"/>
        </w:rPr>
        <w:t>5.3</w:t>
      </w:r>
      <w:r w:rsidRPr="007D0569">
        <w:rPr>
          <w:b/>
          <w:szCs w:val="22"/>
        </w:rPr>
        <w:tab/>
        <w:t>Ikiklinikinių saugumo tyrimų duomenys</w:t>
      </w:r>
    </w:p>
    <w:p w14:paraId="1B383AD0" w14:textId="77777777" w:rsidR="00C735A4" w:rsidRPr="007D0569" w:rsidRDefault="00C735A4">
      <w:pPr>
        <w:keepNext/>
        <w:keepLines/>
        <w:ind w:left="567" w:hanging="567"/>
        <w:rPr>
          <w:szCs w:val="22"/>
        </w:rPr>
      </w:pPr>
    </w:p>
    <w:p w14:paraId="5734FEF9" w14:textId="77777777" w:rsidR="00C735A4" w:rsidRPr="007D0569" w:rsidRDefault="00CD78D8">
      <w:pPr>
        <w:pStyle w:val="IBTextChar"/>
        <w:spacing w:before="0" w:after="0" w:line="240" w:lineRule="auto"/>
        <w:rPr>
          <w:sz w:val="22"/>
          <w:szCs w:val="22"/>
        </w:rPr>
      </w:pPr>
      <w:r w:rsidRPr="007D0569">
        <w:rPr>
          <w:sz w:val="22"/>
          <w:szCs w:val="22"/>
        </w:rPr>
        <w:t>Įprastų farmakologinio saugumo, kartotinių dozių toksiškumo ir genotoksiškumo ikiklinikinių tyrimų duomenys specifinio pavojaus žmogui nerodo.</w:t>
      </w:r>
    </w:p>
    <w:p w14:paraId="27268640" w14:textId="77777777" w:rsidR="00C735A4" w:rsidRPr="007D0569" w:rsidRDefault="00C735A4">
      <w:pPr>
        <w:pStyle w:val="IBTextChar"/>
        <w:spacing w:before="0" w:after="0" w:line="240" w:lineRule="auto"/>
        <w:rPr>
          <w:sz w:val="22"/>
          <w:szCs w:val="22"/>
        </w:rPr>
      </w:pPr>
    </w:p>
    <w:p w14:paraId="0BF91F64" w14:textId="77777777" w:rsidR="00C735A4" w:rsidRPr="007D0569" w:rsidRDefault="00CD78D8">
      <w:pPr>
        <w:pStyle w:val="IBTextChar"/>
        <w:spacing w:before="0" w:after="0" w:line="240" w:lineRule="auto"/>
        <w:rPr>
          <w:sz w:val="22"/>
          <w:szCs w:val="22"/>
        </w:rPr>
      </w:pPr>
      <w:r w:rsidRPr="007D0569">
        <w:rPr>
          <w:sz w:val="22"/>
          <w:szCs w:val="22"/>
        </w:rPr>
        <w:t>Kartotinių dozių toksiškumo tyrimų metu pastebėtas poveikis priklausė nuo perdėto farmakodinaminio dabigatrano poveikio.</w:t>
      </w:r>
    </w:p>
    <w:p w14:paraId="6F360682" w14:textId="77777777" w:rsidR="00C735A4" w:rsidRPr="007D0569" w:rsidRDefault="00C735A4">
      <w:pPr>
        <w:pStyle w:val="IBTextChar"/>
        <w:spacing w:before="0" w:after="0" w:line="240" w:lineRule="auto"/>
        <w:rPr>
          <w:sz w:val="22"/>
          <w:szCs w:val="22"/>
        </w:rPr>
      </w:pPr>
    </w:p>
    <w:p w14:paraId="06A49880" w14:textId="60AB332C" w:rsidR="00C735A4" w:rsidRPr="007D0569" w:rsidRDefault="00CD78D8">
      <w:pPr>
        <w:pStyle w:val="IBTextChar"/>
        <w:spacing w:before="0" w:after="0" w:line="240" w:lineRule="auto"/>
        <w:rPr>
          <w:sz w:val="22"/>
          <w:szCs w:val="22"/>
        </w:rPr>
      </w:pPr>
      <w:r w:rsidRPr="007D0569">
        <w:rPr>
          <w:sz w:val="22"/>
          <w:szCs w:val="22"/>
        </w:rPr>
        <w:t xml:space="preserve">Tiriant poveikį patelių vaisingumui nustatyta, kad </w:t>
      </w:r>
      <w:r w:rsidR="007C7D3E">
        <w:rPr>
          <w:sz w:val="22"/>
          <w:szCs w:val="22"/>
        </w:rPr>
        <w:t>vartojant</w:t>
      </w:r>
      <w:r w:rsidRPr="007D0569">
        <w:rPr>
          <w:sz w:val="22"/>
          <w:szCs w:val="22"/>
        </w:rPr>
        <w:t xml:space="preserve"> 70 mg/kg kūno svorio doz</w:t>
      </w:r>
      <w:r w:rsidR="007C7D3E">
        <w:rPr>
          <w:sz w:val="22"/>
          <w:szCs w:val="22"/>
        </w:rPr>
        <w:t>e</w:t>
      </w:r>
      <w:r w:rsidRPr="007D0569">
        <w:rPr>
          <w:sz w:val="22"/>
          <w:szCs w:val="22"/>
        </w:rPr>
        <w:t xml:space="preserve">s (ekspozicija 5 kartus didesnė už ekspoziciją žmogaus kraujo plazmoje) sumažėjo implantacijos dažnis, padažnėjo embriono </w:t>
      </w:r>
      <w:r w:rsidR="007C7D3E">
        <w:rPr>
          <w:sz w:val="22"/>
          <w:szCs w:val="22"/>
        </w:rPr>
        <w:t>žūtis</w:t>
      </w:r>
      <w:r w:rsidRPr="007D0569">
        <w:rPr>
          <w:sz w:val="22"/>
          <w:szCs w:val="22"/>
        </w:rPr>
        <w:t xml:space="preserve"> prieš implantaciją. Tokios dozės, kokios sukėlė toksinį poveikį žiurkių ir triušių vaiking</w:t>
      </w:r>
      <w:r w:rsidR="007C7D3E">
        <w:rPr>
          <w:sz w:val="22"/>
          <w:szCs w:val="22"/>
        </w:rPr>
        <w:t>oms</w:t>
      </w:r>
      <w:r w:rsidRPr="007D0569">
        <w:rPr>
          <w:sz w:val="22"/>
          <w:szCs w:val="22"/>
        </w:rPr>
        <w:t xml:space="preserve"> patel</w:t>
      </w:r>
      <w:r w:rsidR="007C7D3E">
        <w:rPr>
          <w:sz w:val="22"/>
          <w:szCs w:val="22"/>
        </w:rPr>
        <w:t>ėms</w:t>
      </w:r>
      <w:r w:rsidRPr="007D0569">
        <w:rPr>
          <w:sz w:val="22"/>
          <w:szCs w:val="22"/>
        </w:rPr>
        <w:t xml:space="preserve"> (ekspozicija 5</w:t>
      </w:r>
      <w:r w:rsidRPr="007D0569">
        <w:rPr>
          <w:sz w:val="22"/>
          <w:szCs w:val="22"/>
        </w:rPr>
        <w:noBreakHyphen/>
        <w:t xml:space="preserve">10 kartų didesnė už ekspoziciją žmogaus kraujo plazmoje), mažino vaisiaus kūno svorį ir gyvybingumą, didino vaisiaus pokyčius. Poveikio prenataliniam ir postnataliniam vystymuisi tyrimų metu tokios dozės, kokios darė toksinį poveikį vaikingai patelei (ekspozicija buvo 4 kartus didesnė už ekspoziciją žmogaus kraujo plazmoje), dažnino vaisiaus </w:t>
      </w:r>
      <w:r w:rsidR="007C7D3E">
        <w:rPr>
          <w:sz w:val="22"/>
          <w:szCs w:val="22"/>
        </w:rPr>
        <w:t>žūtį</w:t>
      </w:r>
      <w:r w:rsidRPr="007D0569">
        <w:rPr>
          <w:sz w:val="22"/>
          <w:szCs w:val="22"/>
        </w:rPr>
        <w:t>.</w:t>
      </w:r>
    </w:p>
    <w:p w14:paraId="737B0FEF" w14:textId="77777777" w:rsidR="00C735A4" w:rsidRPr="007D0569" w:rsidRDefault="00C735A4">
      <w:pPr>
        <w:pStyle w:val="IBTextChar"/>
        <w:spacing w:before="0" w:after="0" w:line="240" w:lineRule="auto"/>
        <w:rPr>
          <w:sz w:val="22"/>
          <w:szCs w:val="22"/>
        </w:rPr>
      </w:pPr>
    </w:p>
    <w:p w14:paraId="531F2ED2" w14:textId="35DB2BAA" w:rsidR="00C735A4" w:rsidRPr="007D0569" w:rsidRDefault="00CD78D8">
      <w:pPr>
        <w:pStyle w:val="IBTextChar"/>
        <w:spacing w:before="0" w:after="0" w:line="240" w:lineRule="auto"/>
        <w:rPr>
          <w:sz w:val="22"/>
          <w:szCs w:val="22"/>
        </w:rPr>
      </w:pPr>
      <w:r w:rsidRPr="007D0569">
        <w:rPr>
          <w:sz w:val="22"/>
          <w:szCs w:val="22"/>
        </w:rPr>
        <w:t xml:space="preserve">Toksinio poveikio </w:t>
      </w:r>
      <w:r w:rsidR="00E840DB" w:rsidRPr="007D0569">
        <w:rPr>
          <w:i/>
          <w:sz w:val="22"/>
          <w:szCs w:val="22"/>
        </w:rPr>
        <w:t>Han Wistar</w:t>
      </w:r>
      <w:r w:rsidR="00E840DB" w:rsidRPr="007D0569">
        <w:rPr>
          <w:sz w:val="22"/>
          <w:szCs w:val="22"/>
        </w:rPr>
        <w:t xml:space="preserve"> žiurk</w:t>
      </w:r>
      <w:r w:rsidR="00E840DB">
        <w:rPr>
          <w:sz w:val="22"/>
          <w:szCs w:val="22"/>
        </w:rPr>
        <w:t>ių</w:t>
      </w:r>
      <w:r w:rsidR="00E840DB" w:rsidRPr="007D0569">
        <w:rPr>
          <w:sz w:val="22"/>
          <w:szCs w:val="22"/>
        </w:rPr>
        <w:t xml:space="preserve"> </w:t>
      </w:r>
      <w:r w:rsidRPr="007D0569">
        <w:rPr>
          <w:sz w:val="22"/>
          <w:szCs w:val="22"/>
        </w:rPr>
        <w:t>jaunikliams tyrim</w:t>
      </w:r>
      <w:r w:rsidR="007C7D3E">
        <w:rPr>
          <w:sz w:val="22"/>
          <w:szCs w:val="22"/>
        </w:rPr>
        <w:t>o</w:t>
      </w:r>
      <w:r w:rsidRPr="007D0569">
        <w:rPr>
          <w:sz w:val="22"/>
          <w:szCs w:val="22"/>
        </w:rPr>
        <w:t xml:space="preserve"> </w:t>
      </w:r>
      <w:r w:rsidR="007C7D3E">
        <w:rPr>
          <w:sz w:val="22"/>
          <w:szCs w:val="22"/>
        </w:rPr>
        <w:t xml:space="preserve">metu </w:t>
      </w:r>
      <w:r w:rsidR="00E840DB">
        <w:rPr>
          <w:sz w:val="22"/>
          <w:szCs w:val="22"/>
        </w:rPr>
        <w:t>jauniklių gaišimas</w:t>
      </w:r>
      <w:r w:rsidRPr="007D0569">
        <w:rPr>
          <w:sz w:val="22"/>
          <w:szCs w:val="22"/>
        </w:rPr>
        <w:t xml:space="preserve"> buvo susij</w:t>
      </w:r>
      <w:r w:rsidR="00E840DB">
        <w:rPr>
          <w:sz w:val="22"/>
          <w:szCs w:val="22"/>
        </w:rPr>
        <w:t xml:space="preserve">ęs </w:t>
      </w:r>
      <w:r w:rsidRPr="007D0569">
        <w:rPr>
          <w:sz w:val="22"/>
          <w:szCs w:val="22"/>
        </w:rPr>
        <w:t>su kraujavimo reiškiniais esant panašioms ekspozicijos vertėms, kaip suaugusiems gyvūnams. Manoma, kad suaugusių ir jauniklių žiurkių gaišimas susijęs su perdėtu farmakologiniu dabigatrano poveikiu bei su mechaninės jėgos naudojimu sušeriant dozę ir atliekant kitus tvarkymo veiksmus. Toksinio poveikio jaunikliams tyrimas neparodė nei didesnio</w:t>
      </w:r>
      <w:r w:rsidR="00E840DB">
        <w:rPr>
          <w:sz w:val="22"/>
          <w:szCs w:val="22"/>
        </w:rPr>
        <w:t xml:space="preserve"> jų</w:t>
      </w:r>
      <w:r w:rsidRPr="007D0569">
        <w:rPr>
          <w:sz w:val="22"/>
          <w:szCs w:val="22"/>
        </w:rPr>
        <w:t xml:space="preserve"> jautrumo toksiniam poveikiui, nei bet kokio toksinio poveikio, būdingo tik jauniems gyvūnams.</w:t>
      </w:r>
    </w:p>
    <w:p w14:paraId="6E5416D0" w14:textId="77777777" w:rsidR="00C735A4" w:rsidRPr="007D0569" w:rsidRDefault="00C735A4">
      <w:pPr>
        <w:pStyle w:val="IBTextChar"/>
        <w:spacing w:before="0" w:after="0" w:line="240" w:lineRule="auto"/>
        <w:rPr>
          <w:sz w:val="22"/>
          <w:szCs w:val="22"/>
        </w:rPr>
      </w:pPr>
    </w:p>
    <w:p w14:paraId="2AFC1250" w14:textId="3CB5B00A" w:rsidR="00C735A4" w:rsidRPr="007D0569" w:rsidRDefault="00CD78D8">
      <w:pPr>
        <w:pStyle w:val="IBTextChar"/>
        <w:spacing w:before="0" w:after="0" w:line="240" w:lineRule="auto"/>
        <w:rPr>
          <w:sz w:val="22"/>
          <w:szCs w:val="22"/>
        </w:rPr>
      </w:pPr>
      <w:r w:rsidRPr="007D0569">
        <w:rPr>
          <w:sz w:val="22"/>
          <w:szCs w:val="22"/>
        </w:rPr>
        <w:t xml:space="preserve">Toksinio poveikio žiurkėms ir pelėms tyrimų metu ne didesnės kaip 200 mg/kg dabigatrano dozės </w:t>
      </w:r>
      <w:r w:rsidR="00E840DB" w:rsidRPr="007D0569">
        <w:rPr>
          <w:sz w:val="22"/>
          <w:szCs w:val="22"/>
        </w:rPr>
        <w:t>vis</w:t>
      </w:r>
      <w:r w:rsidR="00E840DB">
        <w:rPr>
          <w:sz w:val="22"/>
          <w:szCs w:val="22"/>
        </w:rPr>
        <w:t>ą</w:t>
      </w:r>
      <w:r w:rsidR="00E840DB" w:rsidRPr="007D0569">
        <w:rPr>
          <w:sz w:val="22"/>
          <w:szCs w:val="22"/>
        </w:rPr>
        <w:t xml:space="preserve"> jų gyvavimo laikotarp</w:t>
      </w:r>
      <w:r w:rsidR="00E840DB">
        <w:rPr>
          <w:sz w:val="22"/>
          <w:szCs w:val="22"/>
        </w:rPr>
        <w:t>į</w:t>
      </w:r>
      <w:r w:rsidR="00E840DB" w:rsidRPr="007D0569">
        <w:rPr>
          <w:sz w:val="22"/>
          <w:szCs w:val="22"/>
        </w:rPr>
        <w:t xml:space="preserve"> </w:t>
      </w:r>
      <w:r w:rsidR="002D0A4E">
        <w:rPr>
          <w:sz w:val="22"/>
          <w:szCs w:val="22"/>
        </w:rPr>
        <w:t>kancerogeninio</w:t>
      </w:r>
      <w:r w:rsidRPr="007D0569">
        <w:rPr>
          <w:sz w:val="22"/>
          <w:szCs w:val="22"/>
        </w:rPr>
        <w:t xml:space="preserve"> poveikio nedarė.</w:t>
      </w:r>
    </w:p>
    <w:p w14:paraId="23575E82" w14:textId="77777777" w:rsidR="00C735A4" w:rsidRPr="007D0569" w:rsidRDefault="00C735A4">
      <w:pPr>
        <w:rPr>
          <w:szCs w:val="22"/>
        </w:rPr>
      </w:pPr>
    </w:p>
    <w:p w14:paraId="1E85F0BF" w14:textId="5441543F" w:rsidR="00C735A4" w:rsidRPr="007D0569" w:rsidRDefault="00E840DB" w:rsidP="00B63C55">
      <w:pPr>
        <w:ind w:left="567" w:hanging="567"/>
        <w:rPr>
          <w:szCs w:val="22"/>
        </w:rPr>
      </w:pPr>
      <w:r>
        <w:rPr>
          <w:szCs w:val="22"/>
        </w:rPr>
        <w:t>Veiklioji</w:t>
      </w:r>
      <w:r w:rsidRPr="007D0569">
        <w:rPr>
          <w:szCs w:val="22"/>
        </w:rPr>
        <w:t xml:space="preserve"> </w:t>
      </w:r>
      <w:r w:rsidR="00CD78D8" w:rsidRPr="007D0569">
        <w:rPr>
          <w:szCs w:val="22"/>
        </w:rPr>
        <w:t>dabigatrano eteksilato mesilato dalis dabigatranas yra išliekantis aplinkoje.</w:t>
      </w:r>
    </w:p>
    <w:p w14:paraId="137191A0" w14:textId="77777777" w:rsidR="00C735A4" w:rsidRPr="007D0569" w:rsidRDefault="00C735A4">
      <w:pPr>
        <w:ind w:left="567" w:hanging="567"/>
        <w:rPr>
          <w:szCs w:val="22"/>
        </w:rPr>
      </w:pPr>
    </w:p>
    <w:p w14:paraId="06EC707C" w14:textId="77777777" w:rsidR="00C735A4" w:rsidRPr="007D0569" w:rsidRDefault="00C735A4">
      <w:pPr>
        <w:ind w:left="567" w:hanging="567"/>
        <w:rPr>
          <w:szCs w:val="22"/>
        </w:rPr>
      </w:pPr>
    </w:p>
    <w:p w14:paraId="37A3F1DB" w14:textId="77777777" w:rsidR="00C735A4" w:rsidRPr="007D0569" w:rsidRDefault="00CD78D8">
      <w:pPr>
        <w:keepNext/>
        <w:keepLines/>
        <w:ind w:left="567" w:hanging="567"/>
        <w:rPr>
          <w:b/>
          <w:szCs w:val="22"/>
        </w:rPr>
      </w:pPr>
      <w:r w:rsidRPr="007D0569">
        <w:rPr>
          <w:b/>
          <w:szCs w:val="22"/>
        </w:rPr>
        <w:t>6.</w:t>
      </w:r>
      <w:r w:rsidRPr="007D0569">
        <w:rPr>
          <w:b/>
          <w:szCs w:val="22"/>
        </w:rPr>
        <w:tab/>
        <w:t>FARMACINĖ INFORMACIJA</w:t>
      </w:r>
    </w:p>
    <w:p w14:paraId="278229DD" w14:textId="77777777" w:rsidR="00C735A4" w:rsidRPr="007D0569" w:rsidRDefault="00C735A4">
      <w:pPr>
        <w:keepNext/>
        <w:keepLines/>
        <w:rPr>
          <w:szCs w:val="22"/>
        </w:rPr>
      </w:pPr>
    </w:p>
    <w:p w14:paraId="478CCBD1" w14:textId="77777777" w:rsidR="00C735A4" w:rsidRPr="007D0569" w:rsidRDefault="00CD78D8">
      <w:pPr>
        <w:keepNext/>
        <w:keepLines/>
        <w:ind w:left="567" w:hanging="567"/>
        <w:rPr>
          <w:szCs w:val="22"/>
        </w:rPr>
      </w:pPr>
      <w:r w:rsidRPr="007D0569">
        <w:rPr>
          <w:b/>
          <w:szCs w:val="22"/>
        </w:rPr>
        <w:t>6.1</w:t>
      </w:r>
      <w:r w:rsidRPr="007D0569">
        <w:rPr>
          <w:b/>
          <w:szCs w:val="22"/>
        </w:rPr>
        <w:tab/>
        <w:t>Pagalbinių medžiagų sąrašas</w:t>
      </w:r>
    </w:p>
    <w:p w14:paraId="7F73E42B" w14:textId="77777777" w:rsidR="00C735A4" w:rsidRPr="007D0569" w:rsidRDefault="00C735A4">
      <w:pPr>
        <w:keepNext/>
        <w:keepLines/>
        <w:rPr>
          <w:szCs w:val="22"/>
        </w:rPr>
      </w:pPr>
    </w:p>
    <w:p w14:paraId="1C053E42" w14:textId="77777777" w:rsidR="00C735A4" w:rsidRPr="007D0569" w:rsidRDefault="00CD78D8">
      <w:pPr>
        <w:keepNext/>
        <w:keepLines/>
        <w:rPr>
          <w:szCs w:val="22"/>
          <w:u w:val="single"/>
        </w:rPr>
      </w:pPr>
      <w:r w:rsidRPr="007D0569">
        <w:rPr>
          <w:szCs w:val="22"/>
          <w:u w:val="single"/>
        </w:rPr>
        <w:t>Kapsulės turinys</w:t>
      </w:r>
    </w:p>
    <w:p w14:paraId="10322E8A" w14:textId="60D4D5C0" w:rsidR="00C735A4" w:rsidRPr="007D0569" w:rsidRDefault="00CD78D8">
      <w:pPr>
        <w:keepNext/>
        <w:rPr>
          <w:szCs w:val="22"/>
        </w:rPr>
      </w:pPr>
      <w:r w:rsidRPr="007D0569">
        <w:rPr>
          <w:szCs w:val="22"/>
        </w:rPr>
        <w:t>Vyno rūgštis</w:t>
      </w:r>
      <w:r w:rsidR="006E326B">
        <w:rPr>
          <w:szCs w:val="22"/>
        </w:rPr>
        <w:t xml:space="preserve"> (E334)</w:t>
      </w:r>
    </w:p>
    <w:p w14:paraId="0B94757F" w14:textId="7876512E" w:rsidR="00C735A4" w:rsidRPr="007D0569" w:rsidRDefault="00CD78D8">
      <w:pPr>
        <w:rPr>
          <w:szCs w:val="22"/>
        </w:rPr>
      </w:pPr>
      <w:r w:rsidRPr="007D0569">
        <w:rPr>
          <w:szCs w:val="22"/>
        </w:rPr>
        <w:t>Hidroksipropilceliuliozė</w:t>
      </w:r>
      <w:r w:rsidR="006E326B">
        <w:rPr>
          <w:szCs w:val="22"/>
        </w:rPr>
        <w:t xml:space="preserve"> (E463)</w:t>
      </w:r>
    </w:p>
    <w:p w14:paraId="7E7D7D11" w14:textId="4B86ADC4" w:rsidR="008404C3" w:rsidRPr="007D0569" w:rsidRDefault="008404C3" w:rsidP="008404C3">
      <w:pPr>
        <w:rPr>
          <w:szCs w:val="22"/>
        </w:rPr>
      </w:pPr>
      <w:r w:rsidRPr="007D0569">
        <w:rPr>
          <w:szCs w:val="22"/>
        </w:rPr>
        <w:t>Talkas</w:t>
      </w:r>
      <w:r w:rsidR="006E326B">
        <w:rPr>
          <w:szCs w:val="22"/>
        </w:rPr>
        <w:t xml:space="preserve"> (E553b)</w:t>
      </w:r>
    </w:p>
    <w:p w14:paraId="0278D443" w14:textId="21186A4E" w:rsidR="008404C3" w:rsidRPr="007D0569" w:rsidRDefault="008404C3" w:rsidP="008404C3">
      <w:pPr>
        <w:keepNext/>
        <w:rPr>
          <w:szCs w:val="22"/>
        </w:rPr>
      </w:pPr>
      <w:r w:rsidRPr="007D0569">
        <w:rPr>
          <w:szCs w:val="22"/>
        </w:rPr>
        <w:t>Hipromeliozė</w:t>
      </w:r>
      <w:r w:rsidR="006E326B">
        <w:rPr>
          <w:szCs w:val="22"/>
        </w:rPr>
        <w:t xml:space="preserve"> (E464)</w:t>
      </w:r>
    </w:p>
    <w:p w14:paraId="596C4813" w14:textId="77777777" w:rsidR="00C735A4" w:rsidRPr="007D0569" w:rsidRDefault="00C735A4">
      <w:pPr>
        <w:rPr>
          <w:szCs w:val="22"/>
        </w:rPr>
      </w:pPr>
    </w:p>
    <w:p w14:paraId="2A15F0EC" w14:textId="77777777" w:rsidR="00C735A4" w:rsidRPr="007D0569" w:rsidRDefault="00CD78D8">
      <w:pPr>
        <w:keepNext/>
        <w:rPr>
          <w:szCs w:val="22"/>
          <w:u w:val="single"/>
        </w:rPr>
      </w:pPr>
      <w:r w:rsidRPr="007D0569">
        <w:rPr>
          <w:szCs w:val="22"/>
          <w:u w:val="single"/>
        </w:rPr>
        <w:t>Kapsulės apvalkalas</w:t>
      </w:r>
    </w:p>
    <w:p w14:paraId="3E55AD55" w14:textId="14D8C0A6" w:rsidR="00C735A4" w:rsidRPr="007D0569" w:rsidRDefault="00CD78D8">
      <w:pPr>
        <w:keepNext/>
        <w:rPr>
          <w:szCs w:val="22"/>
        </w:rPr>
      </w:pPr>
      <w:r w:rsidRPr="007D0569">
        <w:rPr>
          <w:szCs w:val="22"/>
        </w:rPr>
        <w:t>Titano dioksidas</w:t>
      </w:r>
      <w:r w:rsidR="00946FF4" w:rsidRPr="007D0569">
        <w:rPr>
          <w:szCs w:val="22"/>
        </w:rPr>
        <w:t xml:space="preserve"> (E171) </w:t>
      </w:r>
    </w:p>
    <w:p w14:paraId="77E75B09" w14:textId="0583D064" w:rsidR="00C735A4" w:rsidRDefault="00CD78D8">
      <w:pPr>
        <w:rPr>
          <w:szCs w:val="22"/>
        </w:rPr>
      </w:pPr>
      <w:r w:rsidRPr="007D0569">
        <w:rPr>
          <w:szCs w:val="22"/>
        </w:rPr>
        <w:t>Hipromeliozė</w:t>
      </w:r>
      <w:r w:rsidR="006E326B">
        <w:rPr>
          <w:szCs w:val="22"/>
        </w:rPr>
        <w:t xml:space="preserve"> (E464)</w:t>
      </w:r>
    </w:p>
    <w:p w14:paraId="0B1614BB" w14:textId="55C21E62" w:rsidR="006E326B" w:rsidRDefault="006E326B">
      <w:pPr>
        <w:rPr>
          <w:szCs w:val="22"/>
        </w:rPr>
      </w:pPr>
    </w:p>
    <w:p w14:paraId="131480FA" w14:textId="0EB4FD8F" w:rsidR="006E326B" w:rsidRPr="00E90EDC" w:rsidRDefault="006E326B">
      <w:pPr>
        <w:rPr>
          <w:szCs w:val="22"/>
          <w:u w:val="single"/>
        </w:rPr>
      </w:pPr>
      <w:r w:rsidRPr="00E90EDC">
        <w:rPr>
          <w:szCs w:val="22"/>
          <w:u w:val="single"/>
        </w:rPr>
        <w:t xml:space="preserve">Spausdinimo </w:t>
      </w:r>
      <w:r w:rsidR="004F1D3D">
        <w:rPr>
          <w:szCs w:val="22"/>
          <w:u w:val="single"/>
        </w:rPr>
        <w:t>rašalas</w:t>
      </w:r>
    </w:p>
    <w:p w14:paraId="7C1437B9" w14:textId="39B70B94" w:rsidR="006E326B" w:rsidRPr="00341EB4" w:rsidRDefault="006E326B" w:rsidP="006E326B">
      <w:pPr>
        <w:rPr>
          <w:noProof/>
          <w:szCs w:val="22"/>
        </w:rPr>
      </w:pPr>
      <w:r>
        <w:rPr>
          <w:noProof/>
          <w:szCs w:val="22"/>
        </w:rPr>
        <w:t>Šelakas</w:t>
      </w:r>
      <w:r w:rsidRPr="00341EB4">
        <w:rPr>
          <w:noProof/>
          <w:szCs w:val="22"/>
        </w:rPr>
        <w:t xml:space="preserve"> (E</w:t>
      </w:r>
      <w:r>
        <w:rPr>
          <w:noProof/>
          <w:szCs w:val="22"/>
        </w:rPr>
        <w:t>904)</w:t>
      </w:r>
    </w:p>
    <w:p w14:paraId="2EAABDA0" w14:textId="212F41C2" w:rsidR="006E326B" w:rsidRPr="00341EB4" w:rsidRDefault="006E326B" w:rsidP="006E326B">
      <w:pPr>
        <w:rPr>
          <w:noProof/>
          <w:szCs w:val="22"/>
        </w:rPr>
      </w:pPr>
      <w:r w:rsidRPr="00341EB4">
        <w:rPr>
          <w:noProof/>
          <w:szCs w:val="22"/>
        </w:rPr>
        <w:t>Pro</w:t>
      </w:r>
      <w:r>
        <w:rPr>
          <w:noProof/>
          <w:szCs w:val="22"/>
        </w:rPr>
        <w:t>pilenglikolis (E1520)</w:t>
      </w:r>
    </w:p>
    <w:p w14:paraId="6739820F" w14:textId="2CFA65F3" w:rsidR="006E326B" w:rsidRPr="00341EB4" w:rsidRDefault="003D340D" w:rsidP="006E326B">
      <w:pPr>
        <w:rPr>
          <w:noProof/>
          <w:szCs w:val="22"/>
        </w:rPr>
      </w:pPr>
      <w:r>
        <w:rPr>
          <w:noProof/>
          <w:szCs w:val="22"/>
        </w:rPr>
        <w:t xml:space="preserve">Koncentruotas </w:t>
      </w:r>
      <w:r w:rsidR="006E326B">
        <w:rPr>
          <w:noProof/>
          <w:szCs w:val="22"/>
        </w:rPr>
        <w:t>amoni</w:t>
      </w:r>
      <w:r>
        <w:rPr>
          <w:noProof/>
          <w:szCs w:val="22"/>
        </w:rPr>
        <w:t>ak</w:t>
      </w:r>
      <w:r w:rsidR="006E326B">
        <w:rPr>
          <w:noProof/>
          <w:szCs w:val="22"/>
        </w:rPr>
        <w:t>o tirpalas (E527)</w:t>
      </w:r>
    </w:p>
    <w:p w14:paraId="243F589C" w14:textId="29B31462" w:rsidR="006E326B" w:rsidRPr="00341EB4" w:rsidRDefault="006E326B" w:rsidP="006E326B">
      <w:pPr>
        <w:rPr>
          <w:noProof/>
          <w:szCs w:val="22"/>
        </w:rPr>
      </w:pPr>
      <w:r>
        <w:rPr>
          <w:noProof/>
          <w:szCs w:val="22"/>
        </w:rPr>
        <w:t>Juodasis geležies oksidas (E172)</w:t>
      </w:r>
    </w:p>
    <w:p w14:paraId="2D372660" w14:textId="533E1454" w:rsidR="006E326B" w:rsidRPr="00FF7301" w:rsidRDefault="006E326B" w:rsidP="006E326B">
      <w:pPr>
        <w:rPr>
          <w:noProof/>
          <w:szCs w:val="22"/>
        </w:rPr>
      </w:pPr>
      <w:r>
        <w:rPr>
          <w:noProof/>
          <w:szCs w:val="22"/>
        </w:rPr>
        <w:t>Kalio hidroksidas</w:t>
      </w:r>
      <w:r w:rsidRPr="00FF7301">
        <w:rPr>
          <w:noProof/>
          <w:szCs w:val="22"/>
        </w:rPr>
        <w:t xml:space="preserve"> (E525)</w:t>
      </w:r>
    </w:p>
    <w:p w14:paraId="59C23EAB" w14:textId="77777777" w:rsidR="00C735A4" w:rsidRPr="007D0569" w:rsidRDefault="00C735A4">
      <w:pPr>
        <w:rPr>
          <w:szCs w:val="22"/>
        </w:rPr>
      </w:pPr>
    </w:p>
    <w:p w14:paraId="0BEB0582" w14:textId="77777777" w:rsidR="00C735A4" w:rsidRPr="007D0569" w:rsidRDefault="00CD78D8">
      <w:pPr>
        <w:ind w:left="567" w:hanging="567"/>
        <w:rPr>
          <w:szCs w:val="22"/>
        </w:rPr>
      </w:pPr>
      <w:r w:rsidRPr="007D0569">
        <w:rPr>
          <w:b/>
          <w:szCs w:val="22"/>
        </w:rPr>
        <w:t>6.2</w:t>
      </w:r>
      <w:r w:rsidRPr="007D0569">
        <w:rPr>
          <w:b/>
          <w:szCs w:val="22"/>
        </w:rPr>
        <w:tab/>
        <w:t>Nesuderinamumas</w:t>
      </w:r>
    </w:p>
    <w:p w14:paraId="523F0878" w14:textId="77777777" w:rsidR="00C735A4" w:rsidRPr="007D0569" w:rsidRDefault="00C735A4">
      <w:pPr>
        <w:rPr>
          <w:szCs w:val="22"/>
        </w:rPr>
      </w:pPr>
    </w:p>
    <w:p w14:paraId="5734BEEE" w14:textId="77777777" w:rsidR="00C735A4" w:rsidRPr="007D0569" w:rsidRDefault="00CD78D8">
      <w:pPr>
        <w:rPr>
          <w:szCs w:val="22"/>
        </w:rPr>
      </w:pPr>
      <w:r w:rsidRPr="007D0569">
        <w:rPr>
          <w:szCs w:val="22"/>
        </w:rPr>
        <w:t>Duomenys nebūtini.</w:t>
      </w:r>
    </w:p>
    <w:p w14:paraId="1D8D9A69" w14:textId="77777777" w:rsidR="00C735A4" w:rsidRPr="007D0569" w:rsidRDefault="00C735A4">
      <w:pPr>
        <w:rPr>
          <w:szCs w:val="22"/>
        </w:rPr>
      </w:pPr>
    </w:p>
    <w:p w14:paraId="5C6981D7" w14:textId="77777777" w:rsidR="00C735A4" w:rsidRPr="007D0569" w:rsidRDefault="00CD78D8">
      <w:pPr>
        <w:keepNext/>
        <w:keepLines/>
        <w:ind w:left="567" w:hanging="567"/>
        <w:rPr>
          <w:szCs w:val="22"/>
        </w:rPr>
      </w:pPr>
      <w:r w:rsidRPr="007D0569">
        <w:rPr>
          <w:b/>
          <w:szCs w:val="22"/>
        </w:rPr>
        <w:t>6.3</w:t>
      </w:r>
      <w:r w:rsidRPr="007D0569">
        <w:rPr>
          <w:b/>
          <w:szCs w:val="22"/>
        </w:rPr>
        <w:tab/>
        <w:t>Tinkamumo laikas</w:t>
      </w:r>
    </w:p>
    <w:p w14:paraId="56A6EAD3" w14:textId="77777777" w:rsidR="00C735A4" w:rsidRPr="007D0569" w:rsidRDefault="00C735A4">
      <w:pPr>
        <w:keepNext/>
        <w:keepLines/>
        <w:rPr>
          <w:szCs w:val="22"/>
        </w:rPr>
      </w:pPr>
    </w:p>
    <w:p w14:paraId="062DBB2E" w14:textId="7C29BA63" w:rsidR="00C735A4" w:rsidRPr="007D0569" w:rsidRDefault="004F1D3D">
      <w:pPr>
        <w:rPr>
          <w:szCs w:val="22"/>
        </w:rPr>
      </w:pPr>
      <w:r>
        <w:rPr>
          <w:szCs w:val="22"/>
        </w:rPr>
        <w:t>2 metai</w:t>
      </w:r>
      <w:r w:rsidR="00CD78D8" w:rsidRPr="007D0569">
        <w:rPr>
          <w:szCs w:val="22"/>
        </w:rPr>
        <w:t>.</w:t>
      </w:r>
    </w:p>
    <w:p w14:paraId="23727B0D" w14:textId="77777777" w:rsidR="00C735A4" w:rsidRPr="007D0569" w:rsidRDefault="00C735A4">
      <w:pPr>
        <w:rPr>
          <w:szCs w:val="22"/>
        </w:rPr>
      </w:pPr>
    </w:p>
    <w:p w14:paraId="174C9EC4" w14:textId="77777777" w:rsidR="00C735A4" w:rsidRPr="007D0569" w:rsidRDefault="00CD78D8">
      <w:pPr>
        <w:ind w:left="567" w:hanging="567"/>
        <w:rPr>
          <w:szCs w:val="22"/>
        </w:rPr>
      </w:pPr>
      <w:r w:rsidRPr="007D0569">
        <w:rPr>
          <w:b/>
          <w:szCs w:val="22"/>
        </w:rPr>
        <w:t>6.4</w:t>
      </w:r>
      <w:r w:rsidRPr="007D0569">
        <w:rPr>
          <w:b/>
          <w:szCs w:val="22"/>
        </w:rPr>
        <w:tab/>
        <w:t>Specialios laikymo sąlygos</w:t>
      </w:r>
    </w:p>
    <w:p w14:paraId="717392FA" w14:textId="77777777" w:rsidR="00C735A4" w:rsidRPr="007D0569" w:rsidRDefault="00C735A4">
      <w:pPr>
        <w:rPr>
          <w:szCs w:val="22"/>
        </w:rPr>
      </w:pPr>
    </w:p>
    <w:p w14:paraId="68C55E1D" w14:textId="1D25F724" w:rsidR="00C735A4" w:rsidRPr="007D0569" w:rsidRDefault="00D13206">
      <w:pPr>
        <w:pStyle w:val="IBTextChar"/>
        <w:spacing w:before="0" w:after="0" w:line="240" w:lineRule="auto"/>
        <w:rPr>
          <w:sz w:val="22"/>
          <w:szCs w:val="22"/>
        </w:rPr>
      </w:pPr>
      <w:r w:rsidRPr="00B63C55">
        <w:rPr>
          <w:sz w:val="22"/>
          <w:szCs w:val="22"/>
        </w:rPr>
        <w:t>Laikyti</w:t>
      </w:r>
      <w:r w:rsidR="004F1D3D">
        <w:rPr>
          <w:sz w:val="22"/>
          <w:szCs w:val="22"/>
        </w:rPr>
        <w:t xml:space="preserve"> gamintojo </w:t>
      </w:r>
      <w:r w:rsidR="00935C0D">
        <w:rPr>
          <w:sz w:val="22"/>
          <w:szCs w:val="22"/>
        </w:rPr>
        <w:t>talpyklėje</w:t>
      </w:r>
      <w:r w:rsidR="004F1D3D">
        <w:rPr>
          <w:sz w:val="22"/>
          <w:szCs w:val="22"/>
        </w:rPr>
        <w:t>, kad vaistinis preparatas būtų apsaugotas nuo drėgmės.</w:t>
      </w:r>
    </w:p>
    <w:p w14:paraId="76B86B07" w14:textId="77777777" w:rsidR="00C735A4" w:rsidRPr="007D0569" w:rsidRDefault="00C735A4">
      <w:pPr>
        <w:rPr>
          <w:i/>
          <w:szCs w:val="22"/>
        </w:rPr>
      </w:pPr>
    </w:p>
    <w:p w14:paraId="33516773" w14:textId="77777777" w:rsidR="00C735A4" w:rsidRPr="007D0569" w:rsidRDefault="00CD78D8">
      <w:pPr>
        <w:keepNext/>
        <w:keepLines/>
        <w:ind w:left="567" w:hanging="567"/>
        <w:rPr>
          <w:b/>
          <w:szCs w:val="22"/>
        </w:rPr>
      </w:pPr>
      <w:r w:rsidRPr="007D0569">
        <w:rPr>
          <w:b/>
          <w:szCs w:val="22"/>
        </w:rPr>
        <w:t>6.5</w:t>
      </w:r>
      <w:r w:rsidRPr="007D0569">
        <w:rPr>
          <w:b/>
          <w:szCs w:val="22"/>
        </w:rPr>
        <w:tab/>
        <w:t>Talpyklės pobūdis ir jos turinys</w:t>
      </w:r>
    </w:p>
    <w:p w14:paraId="54FA820A" w14:textId="77777777" w:rsidR="00C735A4" w:rsidRPr="007D0569" w:rsidRDefault="00C735A4">
      <w:pPr>
        <w:keepNext/>
        <w:keepLines/>
        <w:rPr>
          <w:szCs w:val="22"/>
        </w:rPr>
      </w:pPr>
    </w:p>
    <w:p w14:paraId="29BF1879" w14:textId="51105759" w:rsidR="005B392D" w:rsidRPr="007D0569" w:rsidRDefault="004F1D3D">
      <w:pPr>
        <w:autoSpaceDE w:val="0"/>
        <w:autoSpaceDN w:val="0"/>
        <w:adjustRightInd w:val="0"/>
        <w:rPr>
          <w:szCs w:val="22"/>
        </w:rPr>
      </w:pPr>
      <w:r>
        <w:rPr>
          <w:szCs w:val="22"/>
        </w:rPr>
        <w:t>Aliuminio-</w:t>
      </w:r>
      <w:r w:rsidRPr="007D0569">
        <w:rPr>
          <w:szCs w:val="22"/>
        </w:rPr>
        <w:t>OPA</w:t>
      </w:r>
      <w:r>
        <w:rPr>
          <w:szCs w:val="22"/>
        </w:rPr>
        <w:t>/Aliuminio/PVC</w:t>
      </w:r>
      <w:r w:rsidRPr="007D0569">
        <w:rPr>
          <w:szCs w:val="22"/>
        </w:rPr>
        <w:t xml:space="preserve"> </w:t>
      </w:r>
      <w:r w:rsidR="005B392D" w:rsidRPr="007D0569">
        <w:rPr>
          <w:szCs w:val="22"/>
        </w:rPr>
        <w:t>lizdin</w:t>
      </w:r>
      <w:r w:rsidR="00211A79">
        <w:rPr>
          <w:szCs w:val="22"/>
        </w:rPr>
        <w:t>ių</w:t>
      </w:r>
      <w:r w:rsidR="005B392D" w:rsidRPr="007D0569">
        <w:rPr>
          <w:szCs w:val="22"/>
        </w:rPr>
        <w:t xml:space="preserve"> plokštel</w:t>
      </w:r>
      <w:r w:rsidR="00211A79">
        <w:rPr>
          <w:szCs w:val="22"/>
        </w:rPr>
        <w:t>ių pakuotė</w:t>
      </w:r>
      <w:r w:rsidR="005B392D" w:rsidRPr="007D0569">
        <w:rPr>
          <w:szCs w:val="22"/>
        </w:rPr>
        <w:t>, kurioje yra 10, 30 arba 60 kapsulių.</w:t>
      </w:r>
    </w:p>
    <w:p w14:paraId="384751EE" w14:textId="3CA560C3" w:rsidR="00782E4C" w:rsidRDefault="004F1D3D">
      <w:pPr>
        <w:autoSpaceDE w:val="0"/>
        <w:autoSpaceDN w:val="0"/>
        <w:adjustRightInd w:val="0"/>
        <w:rPr>
          <w:szCs w:val="22"/>
        </w:rPr>
      </w:pPr>
      <w:r>
        <w:rPr>
          <w:szCs w:val="22"/>
        </w:rPr>
        <w:t>Aliuminio-</w:t>
      </w:r>
      <w:r w:rsidRPr="007D0569">
        <w:rPr>
          <w:szCs w:val="22"/>
        </w:rPr>
        <w:t>OPA</w:t>
      </w:r>
      <w:r>
        <w:rPr>
          <w:szCs w:val="22"/>
        </w:rPr>
        <w:t>/Aliuminio/PVC</w:t>
      </w:r>
      <w:r w:rsidRPr="007D0569" w:rsidDel="004F1D3D">
        <w:rPr>
          <w:szCs w:val="22"/>
        </w:rPr>
        <w:t xml:space="preserve"> </w:t>
      </w:r>
      <w:r w:rsidR="00782E4C" w:rsidRPr="007D0569">
        <w:rPr>
          <w:szCs w:val="22"/>
        </w:rPr>
        <w:t>perforuotų dalomųjų lizdinių plokštelių pakuotė, kurio</w:t>
      </w:r>
      <w:r w:rsidR="00E90EDC">
        <w:rPr>
          <w:szCs w:val="22"/>
        </w:rPr>
        <w:t>j</w:t>
      </w:r>
      <w:r w:rsidR="00782E4C" w:rsidRPr="007D0569">
        <w:rPr>
          <w:szCs w:val="22"/>
        </w:rPr>
        <w:t>e yra 10 x 1, 30</w:t>
      </w:r>
      <w:r w:rsidR="00782E4C" w:rsidRPr="007D0569">
        <w:rPr>
          <w:szCs w:val="22"/>
          <w:lang w:eastAsia="de-DE"/>
        </w:rPr>
        <w:t> </w:t>
      </w:r>
      <w:r w:rsidR="00782E4C" w:rsidRPr="007D0569">
        <w:rPr>
          <w:szCs w:val="22"/>
        </w:rPr>
        <w:t xml:space="preserve">x 1 </w:t>
      </w:r>
      <w:r w:rsidR="007A4D20">
        <w:rPr>
          <w:szCs w:val="22"/>
        </w:rPr>
        <w:t>arba</w:t>
      </w:r>
      <w:r w:rsidR="00782E4C" w:rsidRPr="007D0569">
        <w:rPr>
          <w:szCs w:val="22"/>
        </w:rPr>
        <w:t xml:space="preserve"> 60 x 1 kapsulių.</w:t>
      </w:r>
    </w:p>
    <w:p w14:paraId="04FCBB33" w14:textId="5830EAA9" w:rsidR="004F1D3D" w:rsidRPr="007D0569" w:rsidRDefault="004F1D3D">
      <w:pPr>
        <w:autoSpaceDE w:val="0"/>
        <w:autoSpaceDN w:val="0"/>
        <w:adjustRightInd w:val="0"/>
        <w:rPr>
          <w:szCs w:val="22"/>
        </w:rPr>
      </w:pPr>
      <w:r>
        <w:rPr>
          <w:szCs w:val="22"/>
        </w:rPr>
        <w:t>Balt</w:t>
      </w:r>
      <w:r w:rsidR="00E90EDC">
        <w:rPr>
          <w:szCs w:val="22"/>
        </w:rPr>
        <w:t>as</w:t>
      </w:r>
      <w:r>
        <w:rPr>
          <w:szCs w:val="22"/>
        </w:rPr>
        <w:t xml:space="preserve"> didelio tankio polietileno (DTPE) buteliuka</w:t>
      </w:r>
      <w:r w:rsidR="00E90EDC">
        <w:rPr>
          <w:szCs w:val="22"/>
        </w:rPr>
        <w:t>s, uždarytas</w:t>
      </w:r>
      <w:r>
        <w:rPr>
          <w:szCs w:val="22"/>
        </w:rPr>
        <w:t xml:space="preserve"> baltu matiniu vaikų sunkiai atidaromu užsukamu</w:t>
      </w:r>
      <w:r w:rsidR="00E90EDC">
        <w:rPr>
          <w:szCs w:val="22"/>
        </w:rPr>
        <w:t>oju</w:t>
      </w:r>
      <w:r>
        <w:rPr>
          <w:szCs w:val="22"/>
        </w:rPr>
        <w:t xml:space="preserve"> </w:t>
      </w:r>
      <w:r w:rsidR="00E90EDC">
        <w:rPr>
          <w:szCs w:val="22"/>
        </w:rPr>
        <w:t xml:space="preserve">polipropileno (PP) </w:t>
      </w:r>
      <w:r>
        <w:rPr>
          <w:szCs w:val="22"/>
        </w:rPr>
        <w:t xml:space="preserve">uždoriu </w:t>
      </w:r>
      <w:r>
        <w:t xml:space="preserve">su aliumininiu indukciniu sandarinimo </w:t>
      </w:r>
      <w:r w:rsidR="003D340D">
        <w:t>įdėklu</w:t>
      </w:r>
      <w:r>
        <w:t xml:space="preserve"> ir sausikliu</w:t>
      </w:r>
      <w:r w:rsidR="00E90EDC">
        <w:t xml:space="preserve"> (</w:t>
      </w:r>
      <w:r w:rsidR="003D340D">
        <w:t>silika</w:t>
      </w:r>
      <w:r w:rsidR="00E90EDC">
        <w:t>geliu). Buteliuke yra 100 arba 180 kapsulių.</w:t>
      </w:r>
    </w:p>
    <w:p w14:paraId="5D6A3AAF" w14:textId="77777777" w:rsidR="00C735A4" w:rsidRPr="007D0569" w:rsidRDefault="00C735A4">
      <w:pPr>
        <w:rPr>
          <w:szCs w:val="22"/>
        </w:rPr>
      </w:pPr>
    </w:p>
    <w:p w14:paraId="4F5A31C7" w14:textId="77777777" w:rsidR="00C735A4" w:rsidRPr="007D0569" w:rsidRDefault="00CD78D8">
      <w:pPr>
        <w:rPr>
          <w:szCs w:val="22"/>
        </w:rPr>
      </w:pPr>
      <w:r w:rsidRPr="007D0569">
        <w:rPr>
          <w:szCs w:val="22"/>
        </w:rPr>
        <w:t>Gali būti tiekiamos ne visų dydžių pakuotės.</w:t>
      </w:r>
    </w:p>
    <w:p w14:paraId="52346FD7" w14:textId="77777777" w:rsidR="00C735A4" w:rsidRPr="007D0569" w:rsidRDefault="00C735A4">
      <w:pPr>
        <w:rPr>
          <w:szCs w:val="22"/>
        </w:rPr>
      </w:pPr>
    </w:p>
    <w:p w14:paraId="40B36F0F" w14:textId="4C163062" w:rsidR="00C735A4" w:rsidRPr="007D0569" w:rsidRDefault="00CD78D8">
      <w:pPr>
        <w:keepNext/>
        <w:keepLines/>
        <w:ind w:left="567" w:hanging="567"/>
        <w:rPr>
          <w:szCs w:val="22"/>
        </w:rPr>
      </w:pPr>
      <w:r w:rsidRPr="007D0569">
        <w:rPr>
          <w:b/>
          <w:szCs w:val="22"/>
        </w:rPr>
        <w:t>6.6</w:t>
      </w:r>
      <w:r w:rsidRPr="007D0569">
        <w:rPr>
          <w:b/>
          <w:szCs w:val="22"/>
        </w:rPr>
        <w:tab/>
        <w:t>Specialūs reikalavimai atliekoms tvarkyti</w:t>
      </w:r>
      <w:r w:rsidR="003D340D">
        <w:rPr>
          <w:b/>
          <w:szCs w:val="22"/>
        </w:rPr>
        <w:t xml:space="preserve"> ir vaistiniam preparatui ruošti</w:t>
      </w:r>
    </w:p>
    <w:p w14:paraId="3EB87821" w14:textId="77777777" w:rsidR="00C735A4" w:rsidRPr="007D0569" w:rsidRDefault="00C735A4">
      <w:pPr>
        <w:keepNext/>
        <w:keepLines/>
        <w:rPr>
          <w:szCs w:val="22"/>
        </w:rPr>
      </w:pPr>
    </w:p>
    <w:p w14:paraId="526D1ACD" w14:textId="77777777" w:rsidR="00C735A4" w:rsidRPr="007D0569" w:rsidRDefault="00CD78D8">
      <w:pPr>
        <w:numPr>
          <w:ilvl w:val="12"/>
          <w:numId w:val="0"/>
        </w:numPr>
        <w:ind w:right="-2"/>
        <w:rPr>
          <w:szCs w:val="22"/>
        </w:rPr>
      </w:pPr>
      <w:r w:rsidRPr="007D0569">
        <w:rPr>
          <w:szCs w:val="22"/>
        </w:rPr>
        <w:t>Nesuvartotą vaistinį preparatą ar atliekas reikia tvarkyti laikantis vietinių reikalavimų.</w:t>
      </w:r>
    </w:p>
    <w:p w14:paraId="3EAA0762" w14:textId="77777777" w:rsidR="00C735A4" w:rsidRPr="007D0569" w:rsidRDefault="00C735A4">
      <w:pPr>
        <w:rPr>
          <w:szCs w:val="22"/>
        </w:rPr>
      </w:pPr>
    </w:p>
    <w:p w14:paraId="1BEA1D6F" w14:textId="77777777" w:rsidR="00C735A4" w:rsidRPr="007D0569" w:rsidRDefault="00C735A4">
      <w:pPr>
        <w:rPr>
          <w:szCs w:val="22"/>
        </w:rPr>
      </w:pPr>
    </w:p>
    <w:p w14:paraId="7F77F533" w14:textId="77777777" w:rsidR="00C735A4" w:rsidRPr="007D0569" w:rsidRDefault="00CD78D8">
      <w:pPr>
        <w:keepNext/>
        <w:keepLines/>
        <w:ind w:left="567" w:hanging="567"/>
        <w:rPr>
          <w:szCs w:val="22"/>
        </w:rPr>
      </w:pPr>
      <w:r w:rsidRPr="007D0569">
        <w:rPr>
          <w:b/>
          <w:szCs w:val="22"/>
        </w:rPr>
        <w:t>7.</w:t>
      </w:r>
      <w:r w:rsidRPr="007D0569">
        <w:rPr>
          <w:b/>
          <w:szCs w:val="22"/>
        </w:rPr>
        <w:tab/>
        <w:t>REGISTRUOTOJAS</w:t>
      </w:r>
    </w:p>
    <w:p w14:paraId="3806A97A" w14:textId="77777777" w:rsidR="00C735A4" w:rsidRPr="007D0569" w:rsidRDefault="00C735A4">
      <w:pPr>
        <w:keepNext/>
        <w:keepLines/>
        <w:rPr>
          <w:szCs w:val="22"/>
        </w:rPr>
      </w:pPr>
    </w:p>
    <w:p w14:paraId="358803B9" w14:textId="77777777" w:rsidR="00FB7F59" w:rsidRPr="00696FF5" w:rsidRDefault="00FB7F59" w:rsidP="00FB7F59">
      <w:pPr>
        <w:autoSpaceDE w:val="0"/>
        <w:autoSpaceDN w:val="0"/>
        <w:rPr>
          <w:lang w:eastAsia="en-GB"/>
        </w:rPr>
      </w:pPr>
      <w:r w:rsidRPr="00696FF5">
        <w:t>Viatris Limited</w:t>
      </w:r>
    </w:p>
    <w:p w14:paraId="3E03A254" w14:textId="77777777" w:rsidR="00FB7F59" w:rsidRPr="00696FF5" w:rsidRDefault="00FB7F59" w:rsidP="00FB7F59">
      <w:pPr>
        <w:autoSpaceDE w:val="0"/>
        <w:autoSpaceDN w:val="0"/>
      </w:pPr>
      <w:r w:rsidRPr="00696FF5">
        <w:t>Damastown Industrial Park</w:t>
      </w:r>
    </w:p>
    <w:p w14:paraId="2C774D5A" w14:textId="77777777" w:rsidR="00FB7F59" w:rsidRPr="00696FF5" w:rsidRDefault="00FB7F59" w:rsidP="00FB7F59">
      <w:pPr>
        <w:autoSpaceDE w:val="0"/>
        <w:autoSpaceDN w:val="0"/>
      </w:pPr>
      <w:r w:rsidRPr="00696FF5">
        <w:t>Mulhuddart</w:t>
      </w:r>
    </w:p>
    <w:p w14:paraId="77DF518E" w14:textId="65861F84" w:rsidR="00FB7F59" w:rsidRDefault="00FB7F59" w:rsidP="00FB7F59">
      <w:pPr>
        <w:autoSpaceDE w:val="0"/>
        <w:autoSpaceDN w:val="0"/>
      </w:pPr>
      <w:r w:rsidRPr="00696FF5">
        <w:t>Dublin 15</w:t>
      </w:r>
    </w:p>
    <w:p w14:paraId="6574060F" w14:textId="660C18A8" w:rsidR="00696FF5" w:rsidRPr="00696FF5" w:rsidRDefault="00696FF5" w:rsidP="00FB7F59">
      <w:pPr>
        <w:autoSpaceDE w:val="0"/>
        <w:autoSpaceDN w:val="0"/>
      </w:pPr>
      <w:r>
        <w:t>DUBLIN</w:t>
      </w:r>
    </w:p>
    <w:p w14:paraId="76063A04" w14:textId="494CAEE5" w:rsidR="00C735A4" w:rsidRPr="007D0569" w:rsidRDefault="00FB7F59">
      <w:pPr>
        <w:keepNext/>
        <w:keepLines/>
        <w:rPr>
          <w:szCs w:val="22"/>
        </w:rPr>
      </w:pPr>
      <w:r w:rsidRPr="00696FF5">
        <w:t>Airija</w:t>
      </w:r>
    </w:p>
    <w:p w14:paraId="67EC9FD1" w14:textId="77777777" w:rsidR="00C735A4" w:rsidRPr="005C365D" w:rsidRDefault="00C735A4">
      <w:pPr>
        <w:rPr>
          <w:szCs w:val="22"/>
        </w:rPr>
      </w:pPr>
    </w:p>
    <w:p w14:paraId="7BBBF235" w14:textId="77777777" w:rsidR="00C735A4" w:rsidRPr="007D0569" w:rsidRDefault="00C735A4">
      <w:pPr>
        <w:rPr>
          <w:szCs w:val="22"/>
        </w:rPr>
      </w:pPr>
    </w:p>
    <w:p w14:paraId="7447E0EC" w14:textId="77777777" w:rsidR="00C735A4" w:rsidRPr="007D0569" w:rsidRDefault="00CD78D8">
      <w:pPr>
        <w:ind w:left="567" w:hanging="567"/>
        <w:rPr>
          <w:b/>
          <w:szCs w:val="22"/>
        </w:rPr>
      </w:pPr>
      <w:r w:rsidRPr="007D0569">
        <w:rPr>
          <w:b/>
          <w:szCs w:val="22"/>
        </w:rPr>
        <w:t>8.</w:t>
      </w:r>
      <w:r w:rsidRPr="007D0569">
        <w:rPr>
          <w:b/>
          <w:szCs w:val="22"/>
        </w:rPr>
        <w:tab/>
        <w:t>REGISTRACIJOS PAŽYMĖJIMO NUMERIS (-IAI)</w:t>
      </w:r>
    </w:p>
    <w:p w14:paraId="048CBFBD" w14:textId="77777777" w:rsidR="00C735A4" w:rsidRDefault="00C735A4">
      <w:pPr>
        <w:rPr>
          <w:szCs w:val="22"/>
        </w:rPr>
      </w:pPr>
    </w:p>
    <w:p w14:paraId="5226DADF" w14:textId="77777777" w:rsidR="00D901D6" w:rsidRDefault="00D901D6" w:rsidP="00D901D6">
      <w:pPr>
        <w:keepNext/>
        <w:keepLines/>
      </w:pPr>
      <w:r w:rsidRPr="00D901D6">
        <w:rPr>
          <w:u w:val="single"/>
        </w:rPr>
        <w:t>Lizdinė plokštelė</w:t>
      </w:r>
      <w:r>
        <w:t>:</w:t>
      </w:r>
    </w:p>
    <w:p w14:paraId="37A784B7" w14:textId="77777777" w:rsidR="00D901D6" w:rsidRDefault="00D901D6" w:rsidP="00D901D6">
      <w:pPr>
        <w:keepNext/>
        <w:keepLines/>
      </w:pPr>
      <w:r>
        <w:t>LT/1/24/5358/001 – N10</w:t>
      </w:r>
    </w:p>
    <w:p w14:paraId="309B22F1" w14:textId="77777777" w:rsidR="00D901D6" w:rsidRDefault="00D901D6" w:rsidP="00D901D6">
      <w:pPr>
        <w:keepNext/>
        <w:keepLines/>
      </w:pPr>
      <w:r>
        <w:t>LT/1/24/5358/002 – N30</w:t>
      </w:r>
    </w:p>
    <w:p w14:paraId="4A9855CF" w14:textId="77777777" w:rsidR="00D901D6" w:rsidRDefault="00D901D6" w:rsidP="00D901D6">
      <w:pPr>
        <w:keepNext/>
        <w:keepLines/>
      </w:pPr>
      <w:r>
        <w:t>LT/1/24/5358/003 – N60</w:t>
      </w:r>
    </w:p>
    <w:p w14:paraId="5120D35E" w14:textId="77777777" w:rsidR="00D901D6" w:rsidRDefault="00D901D6" w:rsidP="00D901D6">
      <w:pPr>
        <w:keepNext/>
        <w:keepLines/>
      </w:pPr>
      <w:r w:rsidRPr="00D901D6">
        <w:rPr>
          <w:u w:val="single"/>
        </w:rPr>
        <w:t>Dalomoji lizdinė plokštelė</w:t>
      </w:r>
      <w:r w:rsidRPr="00AB3C0F">
        <w:t>:</w:t>
      </w:r>
    </w:p>
    <w:p w14:paraId="7359AFF0" w14:textId="77777777" w:rsidR="00D901D6" w:rsidRDefault="00D901D6" w:rsidP="00D901D6">
      <w:pPr>
        <w:keepNext/>
        <w:keepLines/>
      </w:pPr>
      <w:r>
        <w:t>LT/1/24/5358/004 – N10x1</w:t>
      </w:r>
    </w:p>
    <w:p w14:paraId="52BF6E84" w14:textId="77777777" w:rsidR="00D901D6" w:rsidRDefault="00D901D6" w:rsidP="00D901D6">
      <w:pPr>
        <w:keepNext/>
        <w:keepLines/>
      </w:pPr>
      <w:r>
        <w:t>LT/1/24/5358/005 – N30x1</w:t>
      </w:r>
    </w:p>
    <w:p w14:paraId="14FFA030" w14:textId="77777777" w:rsidR="00D901D6" w:rsidRDefault="00D901D6" w:rsidP="00D901D6">
      <w:pPr>
        <w:keepNext/>
        <w:keepLines/>
      </w:pPr>
      <w:r>
        <w:t>LT/1/24/5358/006 – N60x1</w:t>
      </w:r>
    </w:p>
    <w:p w14:paraId="2DB109EF" w14:textId="77777777" w:rsidR="00D901D6" w:rsidRDefault="00D901D6" w:rsidP="00D901D6">
      <w:pPr>
        <w:keepNext/>
        <w:keepLines/>
      </w:pPr>
      <w:r w:rsidRPr="00D901D6">
        <w:rPr>
          <w:u w:val="single"/>
        </w:rPr>
        <w:t>Buteliukas</w:t>
      </w:r>
      <w:r>
        <w:t>:</w:t>
      </w:r>
    </w:p>
    <w:p w14:paraId="7BD6EE03" w14:textId="77777777" w:rsidR="00D901D6" w:rsidRDefault="00D901D6" w:rsidP="00D901D6">
      <w:pPr>
        <w:keepNext/>
        <w:keepLines/>
      </w:pPr>
      <w:r>
        <w:t>LT/1/24/5358/007 – N100</w:t>
      </w:r>
    </w:p>
    <w:p w14:paraId="10F9971D" w14:textId="7F75E145" w:rsidR="00D901D6" w:rsidRPr="007D0569" w:rsidRDefault="00D901D6" w:rsidP="00D901D6">
      <w:pPr>
        <w:keepNext/>
        <w:keepLines/>
        <w:rPr>
          <w:szCs w:val="22"/>
        </w:rPr>
      </w:pPr>
      <w:r>
        <w:t>LT/1/24/5358/008 – N180</w:t>
      </w:r>
    </w:p>
    <w:p w14:paraId="14A5C868" w14:textId="77777777" w:rsidR="00C735A4" w:rsidRDefault="00C735A4">
      <w:pPr>
        <w:ind w:left="567" w:hanging="567"/>
        <w:rPr>
          <w:szCs w:val="22"/>
        </w:rPr>
      </w:pPr>
    </w:p>
    <w:p w14:paraId="68EEF72D" w14:textId="77777777" w:rsidR="00A76720" w:rsidRPr="007D0569" w:rsidRDefault="00A76720">
      <w:pPr>
        <w:ind w:left="567" w:hanging="567"/>
        <w:rPr>
          <w:szCs w:val="22"/>
        </w:rPr>
      </w:pPr>
    </w:p>
    <w:p w14:paraId="3705F06F" w14:textId="77777777" w:rsidR="00C735A4" w:rsidRPr="007D0569" w:rsidRDefault="00CD78D8">
      <w:pPr>
        <w:keepNext/>
        <w:keepLines/>
        <w:ind w:left="567" w:hanging="567"/>
        <w:rPr>
          <w:szCs w:val="22"/>
        </w:rPr>
      </w:pPr>
      <w:r w:rsidRPr="007D0569">
        <w:rPr>
          <w:b/>
          <w:szCs w:val="22"/>
        </w:rPr>
        <w:t>9.</w:t>
      </w:r>
      <w:r w:rsidRPr="007D0569">
        <w:rPr>
          <w:b/>
          <w:szCs w:val="22"/>
        </w:rPr>
        <w:tab/>
        <w:t>REGISTRAVIMO / PERREGISTRAVIMO DATA</w:t>
      </w:r>
    </w:p>
    <w:p w14:paraId="79E5A411" w14:textId="77777777" w:rsidR="00C735A4" w:rsidRPr="007D0569" w:rsidRDefault="00C735A4">
      <w:pPr>
        <w:keepNext/>
        <w:keepLines/>
        <w:rPr>
          <w:szCs w:val="22"/>
        </w:rPr>
      </w:pPr>
    </w:p>
    <w:p w14:paraId="79D426E5" w14:textId="10231DDC" w:rsidR="00C735A4" w:rsidRPr="007D0569" w:rsidRDefault="00CD78D8">
      <w:pPr>
        <w:keepNext/>
        <w:keepLines/>
        <w:rPr>
          <w:szCs w:val="22"/>
        </w:rPr>
      </w:pPr>
      <w:r w:rsidRPr="007D0569">
        <w:rPr>
          <w:szCs w:val="22"/>
        </w:rPr>
        <w:t xml:space="preserve">Registravimo data </w:t>
      </w:r>
      <w:r w:rsidR="00D901D6">
        <w:rPr>
          <w:szCs w:val="22"/>
        </w:rPr>
        <w:t>2024 m. vasario 23 d.</w:t>
      </w:r>
    </w:p>
    <w:p w14:paraId="209C5257" w14:textId="77777777" w:rsidR="00C735A4" w:rsidRPr="007D0569" w:rsidRDefault="00C735A4">
      <w:pPr>
        <w:ind w:left="567" w:hanging="567"/>
        <w:rPr>
          <w:szCs w:val="22"/>
        </w:rPr>
      </w:pPr>
    </w:p>
    <w:p w14:paraId="280F9ACA" w14:textId="77777777" w:rsidR="00C735A4" w:rsidRPr="007D0569" w:rsidRDefault="00C735A4">
      <w:pPr>
        <w:ind w:left="567" w:hanging="567"/>
        <w:rPr>
          <w:szCs w:val="22"/>
        </w:rPr>
      </w:pPr>
    </w:p>
    <w:p w14:paraId="79B20049" w14:textId="77777777" w:rsidR="00C735A4" w:rsidRDefault="00CD78D8">
      <w:pPr>
        <w:ind w:left="567" w:hanging="567"/>
        <w:rPr>
          <w:b/>
          <w:szCs w:val="22"/>
        </w:rPr>
      </w:pPr>
      <w:r w:rsidRPr="007D0569">
        <w:rPr>
          <w:b/>
          <w:szCs w:val="22"/>
        </w:rPr>
        <w:t>10.</w:t>
      </w:r>
      <w:r w:rsidRPr="007D0569">
        <w:rPr>
          <w:b/>
          <w:szCs w:val="22"/>
        </w:rPr>
        <w:tab/>
        <w:t>TEKSTO PERŽIŪROS DATA</w:t>
      </w:r>
    </w:p>
    <w:p w14:paraId="7B63B1FE" w14:textId="77777777" w:rsidR="00D901D6" w:rsidRDefault="00D901D6">
      <w:pPr>
        <w:ind w:left="567" w:hanging="567"/>
        <w:rPr>
          <w:b/>
          <w:szCs w:val="22"/>
        </w:rPr>
      </w:pPr>
    </w:p>
    <w:p w14:paraId="1AF64362" w14:textId="229368ED" w:rsidR="00D901D6" w:rsidRDefault="00D901D6">
      <w:pPr>
        <w:ind w:left="567" w:hanging="567"/>
        <w:rPr>
          <w:bCs/>
          <w:szCs w:val="22"/>
        </w:rPr>
      </w:pPr>
      <w:r w:rsidRPr="00D901D6">
        <w:rPr>
          <w:bCs/>
          <w:szCs w:val="22"/>
        </w:rPr>
        <w:t xml:space="preserve">2024 m. </w:t>
      </w:r>
      <w:r w:rsidR="006C24F2">
        <w:rPr>
          <w:bCs/>
          <w:szCs w:val="22"/>
        </w:rPr>
        <w:t>gruodžio 12 d.</w:t>
      </w:r>
    </w:p>
    <w:p w14:paraId="4A4EB1AE" w14:textId="77777777" w:rsidR="00D901D6" w:rsidRPr="00D901D6" w:rsidRDefault="00D901D6">
      <w:pPr>
        <w:ind w:left="567" w:hanging="567"/>
        <w:rPr>
          <w:bCs/>
          <w:szCs w:val="22"/>
        </w:rPr>
      </w:pPr>
    </w:p>
    <w:p w14:paraId="3CC1E69B" w14:textId="77777777" w:rsidR="00C735A4" w:rsidRPr="007D0569" w:rsidRDefault="00C735A4">
      <w:pPr>
        <w:rPr>
          <w:szCs w:val="22"/>
        </w:rPr>
      </w:pPr>
    </w:p>
    <w:p w14:paraId="55F1EB49" w14:textId="4F941BEA" w:rsidR="007A4D20" w:rsidRPr="005D554B" w:rsidRDefault="007A4D20" w:rsidP="007A4D20">
      <w:pPr>
        <w:tabs>
          <w:tab w:val="left" w:pos="5954"/>
          <w:tab w:val="left" w:pos="6237"/>
          <w:tab w:val="left" w:pos="6663"/>
          <w:tab w:val="left" w:pos="6946"/>
        </w:tabs>
        <w:rPr>
          <w:rFonts w:eastAsia="SimSun"/>
          <w:szCs w:val="22"/>
        </w:rPr>
      </w:pPr>
      <w:r w:rsidRPr="005D554B">
        <w:rPr>
          <w:rFonts w:eastAsia="SimSun"/>
          <w:noProof/>
          <w:szCs w:val="22"/>
        </w:rPr>
        <w:t>Išsami informacija apie šį vaistinį preparatą pateikiama Valstybinės vaistų kontrolės tarnybos prie Lietuvos Respublikos sveikatos apsaugos ministerijos tinklalapyje</w:t>
      </w:r>
      <w:r w:rsidR="002B5914">
        <w:rPr>
          <w:rFonts w:eastAsia="SimSun"/>
          <w:noProof/>
          <w:szCs w:val="22"/>
        </w:rPr>
        <w:t xml:space="preserve"> </w:t>
      </w:r>
      <w:r w:rsidR="002B5914">
        <w:rPr>
          <w:color w:val="0000EE"/>
          <w:szCs w:val="22"/>
          <w:u w:val="single"/>
          <w:lang w:eastAsia="lt-LT"/>
        </w:rPr>
        <w:t>https://vvkt.lrv.lt/lt/</w:t>
      </w:r>
      <w:r w:rsidR="002B5914">
        <w:rPr>
          <w:szCs w:val="22"/>
          <w:lang w:eastAsia="lt-LT"/>
        </w:rPr>
        <w:t>.</w:t>
      </w:r>
      <w:r w:rsidRPr="005D554B">
        <w:rPr>
          <w:rFonts w:eastAsia="SimSun"/>
          <w:i/>
          <w:noProof/>
          <w:szCs w:val="22"/>
        </w:rPr>
        <w:t xml:space="preserve"> </w:t>
      </w:r>
    </w:p>
    <w:p w14:paraId="48B84BE3" w14:textId="77777777" w:rsidR="00C735A4" w:rsidRPr="007D0569" w:rsidRDefault="00CD78D8">
      <w:pPr>
        <w:ind w:left="567" w:hanging="567"/>
        <w:rPr>
          <w:szCs w:val="22"/>
        </w:rPr>
      </w:pPr>
      <w:r w:rsidRPr="007D0569">
        <w:rPr>
          <w:szCs w:val="22"/>
        </w:rPr>
        <w:br w:type="page"/>
      </w:r>
      <w:r w:rsidRPr="007D0569">
        <w:rPr>
          <w:b/>
          <w:szCs w:val="22"/>
        </w:rPr>
        <w:t>1.</w:t>
      </w:r>
      <w:r w:rsidRPr="007D0569">
        <w:rPr>
          <w:b/>
          <w:szCs w:val="22"/>
        </w:rPr>
        <w:tab/>
        <w:t>VAISTINIO PREPARATO PAVADINIMAS</w:t>
      </w:r>
    </w:p>
    <w:p w14:paraId="61442BFD" w14:textId="77777777" w:rsidR="00C735A4" w:rsidRPr="007D0569" w:rsidRDefault="00C735A4">
      <w:pPr>
        <w:rPr>
          <w:szCs w:val="22"/>
        </w:rPr>
      </w:pPr>
    </w:p>
    <w:p w14:paraId="0F5871AA" w14:textId="14AEF841" w:rsidR="00C735A4" w:rsidRPr="007D0569" w:rsidRDefault="00036422">
      <w:pPr>
        <w:widowControl w:val="0"/>
        <w:rPr>
          <w:szCs w:val="22"/>
        </w:rPr>
      </w:pPr>
      <w:r>
        <w:rPr>
          <w:color w:val="000000"/>
        </w:rPr>
        <w:t>D</w:t>
      </w:r>
      <w:r w:rsidRPr="00036422">
        <w:rPr>
          <w:color w:val="000000"/>
        </w:rPr>
        <w:t>abigatran</w:t>
      </w:r>
      <w:r w:rsidR="00764D48" w:rsidRPr="00764D48">
        <w:rPr>
          <w:color w:val="000000"/>
        </w:rPr>
        <w:t xml:space="preserve"> </w:t>
      </w:r>
      <w:r w:rsidR="003D340D">
        <w:rPr>
          <w:color w:val="000000"/>
        </w:rPr>
        <w:t>e</w:t>
      </w:r>
      <w:r w:rsidR="00606C68">
        <w:rPr>
          <w:color w:val="000000"/>
        </w:rPr>
        <w:t>texilate Viatris</w:t>
      </w:r>
      <w:r w:rsidR="00284927" w:rsidRPr="007D0569">
        <w:rPr>
          <w:color w:val="000000"/>
        </w:rPr>
        <w:t xml:space="preserve"> </w:t>
      </w:r>
      <w:r w:rsidR="00CD78D8" w:rsidRPr="007D0569">
        <w:rPr>
          <w:szCs w:val="22"/>
        </w:rPr>
        <w:t>1</w:t>
      </w:r>
      <w:r w:rsidR="00F2304A">
        <w:rPr>
          <w:szCs w:val="22"/>
        </w:rPr>
        <w:t>1</w:t>
      </w:r>
      <w:r w:rsidR="00CD78D8" w:rsidRPr="007D0569">
        <w:rPr>
          <w:szCs w:val="22"/>
        </w:rPr>
        <w:t>0</w:t>
      </w:r>
      <w:bookmarkStart w:id="0" w:name="OLE_LINK6"/>
      <w:r w:rsidR="00CD78D8" w:rsidRPr="007D0569">
        <w:rPr>
          <w:szCs w:val="22"/>
        </w:rPr>
        <w:t> </w:t>
      </w:r>
      <w:bookmarkEnd w:id="0"/>
      <w:r w:rsidR="00CD78D8" w:rsidRPr="007D0569">
        <w:rPr>
          <w:szCs w:val="22"/>
        </w:rPr>
        <w:t>mg kietosios kapsulės</w:t>
      </w:r>
    </w:p>
    <w:p w14:paraId="4F0D37AF" w14:textId="77777777" w:rsidR="00C735A4" w:rsidRPr="007D0569" w:rsidRDefault="00C735A4">
      <w:pPr>
        <w:widowControl w:val="0"/>
        <w:rPr>
          <w:szCs w:val="22"/>
        </w:rPr>
      </w:pPr>
    </w:p>
    <w:p w14:paraId="491E25DE" w14:textId="77777777" w:rsidR="00C735A4" w:rsidRPr="007D0569" w:rsidRDefault="00C735A4">
      <w:pPr>
        <w:widowControl w:val="0"/>
        <w:rPr>
          <w:szCs w:val="22"/>
        </w:rPr>
      </w:pPr>
    </w:p>
    <w:p w14:paraId="249F81B4" w14:textId="77777777" w:rsidR="00C735A4" w:rsidRPr="007D0569" w:rsidRDefault="00CD78D8">
      <w:pPr>
        <w:widowControl w:val="0"/>
        <w:ind w:left="567" w:hanging="567"/>
        <w:rPr>
          <w:szCs w:val="22"/>
        </w:rPr>
      </w:pPr>
      <w:r w:rsidRPr="007D0569">
        <w:rPr>
          <w:b/>
          <w:szCs w:val="22"/>
        </w:rPr>
        <w:t>2.</w:t>
      </w:r>
      <w:r w:rsidRPr="007D0569">
        <w:rPr>
          <w:b/>
          <w:szCs w:val="22"/>
        </w:rPr>
        <w:tab/>
        <w:t>KOKYBINĖ IR KIEKYBINĖ SUDĖTIS</w:t>
      </w:r>
    </w:p>
    <w:p w14:paraId="163F97E1" w14:textId="77777777" w:rsidR="00C735A4" w:rsidRPr="007D0569" w:rsidRDefault="00C735A4">
      <w:pPr>
        <w:jc w:val="both"/>
        <w:rPr>
          <w:i/>
          <w:szCs w:val="22"/>
          <w:u w:val="single"/>
        </w:rPr>
      </w:pPr>
    </w:p>
    <w:p w14:paraId="42CD99EC" w14:textId="4CD236C6" w:rsidR="00F2304A" w:rsidRPr="007D0569" w:rsidRDefault="00F2304A" w:rsidP="00F2304A">
      <w:pPr>
        <w:rPr>
          <w:szCs w:val="22"/>
        </w:rPr>
      </w:pPr>
      <w:r w:rsidRPr="007D0569">
        <w:rPr>
          <w:szCs w:val="22"/>
        </w:rPr>
        <w:t>Kiekvienoje kietojoje kapsulėje yra dabigatrano eteksilato mesilato</w:t>
      </w:r>
      <w:r>
        <w:rPr>
          <w:szCs w:val="22"/>
        </w:rPr>
        <w:t>, atitinkančio</w:t>
      </w:r>
      <w:r w:rsidRPr="007D0569">
        <w:rPr>
          <w:szCs w:val="22"/>
        </w:rPr>
        <w:t xml:space="preserve"> </w:t>
      </w:r>
      <w:r>
        <w:rPr>
          <w:szCs w:val="22"/>
        </w:rPr>
        <w:t>110</w:t>
      </w:r>
      <w:r w:rsidRPr="007D0569">
        <w:rPr>
          <w:szCs w:val="22"/>
        </w:rPr>
        <w:t> mg dabigatrano eteksilato (</w:t>
      </w:r>
      <w:r w:rsidRPr="007D0569">
        <w:rPr>
          <w:i/>
          <w:szCs w:val="22"/>
        </w:rPr>
        <w:t>dabigatranum etexilatum</w:t>
      </w:r>
      <w:r w:rsidRPr="007D0569">
        <w:rPr>
          <w:szCs w:val="22"/>
        </w:rPr>
        <w:t>).</w:t>
      </w:r>
    </w:p>
    <w:p w14:paraId="76920BBB" w14:textId="77777777" w:rsidR="00C735A4" w:rsidRPr="007D0569" w:rsidRDefault="00C735A4">
      <w:pPr>
        <w:jc w:val="both"/>
        <w:rPr>
          <w:szCs w:val="22"/>
        </w:rPr>
      </w:pPr>
    </w:p>
    <w:p w14:paraId="5BD8F2DA" w14:textId="77777777" w:rsidR="00C735A4" w:rsidRPr="007D0569" w:rsidRDefault="00CD78D8">
      <w:pPr>
        <w:autoSpaceDE w:val="0"/>
        <w:autoSpaceDN w:val="0"/>
        <w:adjustRightInd w:val="0"/>
        <w:rPr>
          <w:szCs w:val="22"/>
        </w:rPr>
      </w:pPr>
      <w:r w:rsidRPr="007D0569">
        <w:rPr>
          <w:szCs w:val="22"/>
        </w:rPr>
        <w:t>Visos pagalbinės medžiagos išvardytos 6.1 skyriuje.</w:t>
      </w:r>
    </w:p>
    <w:p w14:paraId="2CE98105" w14:textId="77777777" w:rsidR="00C735A4" w:rsidRPr="007D0569" w:rsidRDefault="00C735A4">
      <w:pPr>
        <w:jc w:val="both"/>
        <w:rPr>
          <w:szCs w:val="22"/>
        </w:rPr>
      </w:pPr>
    </w:p>
    <w:p w14:paraId="15075EE8" w14:textId="77777777" w:rsidR="00C735A4" w:rsidRPr="007D0569" w:rsidRDefault="00C735A4">
      <w:pPr>
        <w:jc w:val="both"/>
        <w:rPr>
          <w:szCs w:val="22"/>
        </w:rPr>
      </w:pPr>
    </w:p>
    <w:p w14:paraId="56D0A5B3" w14:textId="77777777" w:rsidR="00C735A4" w:rsidRPr="007D0569" w:rsidRDefault="00CD78D8">
      <w:pPr>
        <w:ind w:left="567" w:hanging="567"/>
        <w:rPr>
          <w:caps/>
          <w:szCs w:val="22"/>
        </w:rPr>
      </w:pPr>
      <w:r w:rsidRPr="007D0569">
        <w:rPr>
          <w:b/>
          <w:szCs w:val="22"/>
        </w:rPr>
        <w:t>3.</w:t>
      </w:r>
      <w:r w:rsidRPr="007D0569">
        <w:rPr>
          <w:b/>
          <w:szCs w:val="22"/>
        </w:rPr>
        <w:tab/>
        <w:t>FARMACINĖ FORMA</w:t>
      </w:r>
    </w:p>
    <w:p w14:paraId="1D719F71" w14:textId="77777777" w:rsidR="00C735A4" w:rsidRPr="007D0569" w:rsidRDefault="00C735A4">
      <w:pPr>
        <w:jc w:val="both"/>
        <w:rPr>
          <w:szCs w:val="22"/>
        </w:rPr>
      </w:pPr>
    </w:p>
    <w:p w14:paraId="2AFE7C9B" w14:textId="3C63A127" w:rsidR="00C735A4" w:rsidRPr="007D0569" w:rsidRDefault="00CD78D8">
      <w:pPr>
        <w:autoSpaceDE w:val="0"/>
        <w:autoSpaceDN w:val="0"/>
        <w:adjustRightInd w:val="0"/>
        <w:rPr>
          <w:rFonts w:eastAsia="MS Mincho"/>
          <w:szCs w:val="22"/>
        </w:rPr>
      </w:pPr>
      <w:r w:rsidRPr="007D0569">
        <w:rPr>
          <w:szCs w:val="22"/>
        </w:rPr>
        <w:t>Kietoji kapsulė</w:t>
      </w:r>
    </w:p>
    <w:p w14:paraId="7FFF15E1" w14:textId="77777777" w:rsidR="00C735A4" w:rsidRPr="007D0569" w:rsidRDefault="00C735A4">
      <w:pPr>
        <w:autoSpaceDE w:val="0"/>
        <w:autoSpaceDN w:val="0"/>
        <w:adjustRightInd w:val="0"/>
        <w:rPr>
          <w:rFonts w:eastAsia="MS Mincho"/>
          <w:szCs w:val="22"/>
          <w:lang w:eastAsia="ja-JP"/>
        </w:rPr>
      </w:pPr>
    </w:p>
    <w:p w14:paraId="7B731747" w14:textId="17769C59" w:rsidR="00F2304A" w:rsidRPr="00EB0878" w:rsidRDefault="003A41B1" w:rsidP="00F2304A">
      <w:pPr>
        <w:rPr>
          <w:szCs w:val="22"/>
        </w:rPr>
      </w:pPr>
      <w:r w:rsidRPr="007D0569">
        <w:rPr>
          <w:szCs w:val="22"/>
        </w:rPr>
        <w:t xml:space="preserve">1-ojo dydžio (maždaug 19 mm) kietoji </w:t>
      </w:r>
      <w:r w:rsidR="00C25E46">
        <w:rPr>
          <w:szCs w:val="22"/>
        </w:rPr>
        <w:t xml:space="preserve">hipromeliozės </w:t>
      </w:r>
      <w:r w:rsidRPr="007D0569">
        <w:rPr>
          <w:szCs w:val="22"/>
        </w:rPr>
        <w:t xml:space="preserve">kapsulė, kurios </w:t>
      </w:r>
      <w:r w:rsidR="00CD78D8" w:rsidRPr="007D0569">
        <w:rPr>
          <w:szCs w:val="22"/>
        </w:rPr>
        <w:t>dangtelis šviesiai mėlynas, nepermatomas, korpusas</w:t>
      </w:r>
      <w:r w:rsidR="00A86FC3">
        <w:rPr>
          <w:szCs w:val="22"/>
        </w:rPr>
        <w:t> </w:t>
      </w:r>
      <w:r w:rsidR="00CD78D8" w:rsidRPr="007D0569">
        <w:rPr>
          <w:szCs w:val="22"/>
        </w:rPr>
        <w:t>– šviesiai mėlynas, nepermatomas, pripildyt</w:t>
      </w:r>
      <w:r w:rsidRPr="007D0569">
        <w:rPr>
          <w:szCs w:val="22"/>
        </w:rPr>
        <w:t xml:space="preserve">a </w:t>
      </w:r>
      <w:r w:rsidR="006E6C85">
        <w:rPr>
          <w:szCs w:val="22"/>
        </w:rPr>
        <w:t>šviesiai geltonų</w:t>
      </w:r>
      <w:r w:rsidRPr="007D0569">
        <w:rPr>
          <w:szCs w:val="22"/>
        </w:rPr>
        <w:t xml:space="preserve"> arba</w:t>
      </w:r>
      <w:r w:rsidR="00CD78D8" w:rsidRPr="007D0569">
        <w:rPr>
          <w:szCs w:val="22"/>
        </w:rPr>
        <w:t xml:space="preserve"> gelsvų </w:t>
      </w:r>
      <w:r w:rsidR="003D340D">
        <w:rPr>
          <w:szCs w:val="22"/>
        </w:rPr>
        <w:t>pelečių</w:t>
      </w:r>
      <w:r w:rsidR="00CD78D8" w:rsidRPr="007D0569">
        <w:rPr>
          <w:szCs w:val="22"/>
        </w:rPr>
        <w:t>.</w:t>
      </w:r>
      <w:r w:rsidR="00F2304A">
        <w:rPr>
          <w:szCs w:val="22"/>
        </w:rPr>
        <w:t xml:space="preserve"> Ant kapsulės dangtelio ir korpuso juodu rašalu atspausdintas užrašas „VTRS“, žemiau jo – „DC</w:t>
      </w:r>
      <w:r w:rsidR="006E6C85">
        <w:rPr>
          <w:szCs w:val="22"/>
        </w:rPr>
        <w:t>110</w:t>
      </w:r>
      <w:r w:rsidR="00F2304A">
        <w:rPr>
          <w:szCs w:val="22"/>
        </w:rPr>
        <w:t>“.</w:t>
      </w:r>
    </w:p>
    <w:p w14:paraId="668C2DC3" w14:textId="77777777" w:rsidR="00C735A4" w:rsidRPr="007D0569" w:rsidRDefault="00C735A4">
      <w:pPr>
        <w:jc w:val="both"/>
        <w:rPr>
          <w:szCs w:val="22"/>
        </w:rPr>
      </w:pPr>
    </w:p>
    <w:p w14:paraId="2AC48083" w14:textId="77777777" w:rsidR="00C735A4" w:rsidRPr="007D0569" w:rsidRDefault="00C735A4">
      <w:pPr>
        <w:jc w:val="both"/>
        <w:rPr>
          <w:szCs w:val="22"/>
        </w:rPr>
      </w:pPr>
    </w:p>
    <w:p w14:paraId="4F82DFEE" w14:textId="77777777" w:rsidR="00C735A4" w:rsidRPr="007D0569" w:rsidRDefault="00CD78D8">
      <w:pPr>
        <w:ind w:left="567" w:hanging="567"/>
        <w:rPr>
          <w:caps/>
          <w:szCs w:val="22"/>
        </w:rPr>
      </w:pPr>
      <w:r w:rsidRPr="007D0569">
        <w:rPr>
          <w:b/>
          <w:caps/>
          <w:szCs w:val="22"/>
        </w:rPr>
        <w:t>4.</w:t>
      </w:r>
      <w:r w:rsidRPr="007D0569">
        <w:rPr>
          <w:b/>
          <w:caps/>
          <w:szCs w:val="22"/>
        </w:rPr>
        <w:tab/>
        <w:t>KLINIKINĖ INFORMACIJA</w:t>
      </w:r>
    </w:p>
    <w:p w14:paraId="6AD58C18" w14:textId="77777777" w:rsidR="00C735A4" w:rsidRPr="007D0569" w:rsidRDefault="00C735A4">
      <w:pPr>
        <w:rPr>
          <w:szCs w:val="22"/>
        </w:rPr>
      </w:pPr>
    </w:p>
    <w:p w14:paraId="1D6C5E5F" w14:textId="77777777" w:rsidR="00C735A4" w:rsidRPr="007D0569" w:rsidRDefault="00CD78D8">
      <w:pPr>
        <w:ind w:left="567" w:hanging="567"/>
        <w:rPr>
          <w:szCs w:val="22"/>
        </w:rPr>
      </w:pPr>
      <w:r w:rsidRPr="007D0569">
        <w:rPr>
          <w:b/>
          <w:szCs w:val="22"/>
        </w:rPr>
        <w:t>4.1</w:t>
      </w:r>
      <w:r w:rsidRPr="007D0569">
        <w:rPr>
          <w:b/>
          <w:szCs w:val="22"/>
        </w:rPr>
        <w:tab/>
        <w:t>Terapinės indikacijos</w:t>
      </w:r>
    </w:p>
    <w:p w14:paraId="616D1A7B" w14:textId="77777777" w:rsidR="00C735A4" w:rsidRPr="007D0569" w:rsidRDefault="00C735A4">
      <w:pPr>
        <w:rPr>
          <w:bCs/>
          <w:iCs/>
          <w:szCs w:val="22"/>
        </w:rPr>
      </w:pPr>
    </w:p>
    <w:p w14:paraId="319DD4D3" w14:textId="0C8047D8" w:rsidR="00C735A4" w:rsidRPr="007D0569" w:rsidRDefault="00CD78D8">
      <w:pPr>
        <w:rPr>
          <w:bCs/>
          <w:iCs/>
          <w:szCs w:val="22"/>
        </w:rPr>
      </w:pPr>
      <w:r w:rsidRPr="007D0569">
        <w:rPr>
          <w:szCs w:val="22"/>
        </w:rPr>
        <w:t>Pirminė venų tromboembolinių (VTE) reiškinių profilaktika suaugusiems pacientams, kuriems atlikta planinė viso klubo sąnario arba viso kelio sąnario keitimo operacija.</w:t>
      </w:r>
    </w:p>
    <w:p w14:paraId="0EFA6AF6" w14:textId="77777777" w:rsidR="00C735A4" w:rsidRPr="007D0569" w:rsidRDefault="00C735A4">
      <w:pPr>
        <w:rPr>
          <w:bCs/>
          <w:iCs/>
          <w:szCs w:val="22"/>
        </w:rPr>
      </w:pPr>
    </w:p>
    <w:p w14:paraId="37E61DB5" w14:textId="5B96835D" w:rsidR="00C735A4" w:rsidRPr="007D0569" w:rsidRDefault="00CD78D8">
      <w:pPr>
        <w:rPr>
          <w:szCs w:val="22"/>
        </w:rPr>
      </w:pPr>
      <w:bookmarkStart w:id="1" w:name="OLE_LINK10"/>
      <w:bookmarkStart w:id="2" w:name="OLE_LINK13"/>
      <w:r w:rsidRPr="007D0569">
        <w:rPr>
          <w:szCs w:val="22"/>
        </w:rPr>
        <w:t xml:space="preserve">Insulto ir sisteminės embolijos profilaktika suaugusiems </w:t>
      </w:r>
      <w:r w:rsidR="00540C95">
        <w:rPr>
          <w:szCs w:val="22"/>
        </w:rPr>
        <w:t>pacientams</w:t>
      </w:r>
      <w:r w:rsidRPr="007D0569">
        <w:rPr>
          <w:szCs w:val="22"/>
        </w:rPr>
        <w:t>, sergantiems su vožtuvų liga nesusijusiu prieširdžių virpėjimu (NVPV), jeigu yra vienas arba daugiau rizikos veiksnių</w:t>
      </w:r>
      <w:bookmarkEnd w:id="1"/>
      <w:bookmarkEnd w:id="2"/>
      <w:r w:rsidRPr="007D0569">
        <w:rPr>
          <w:szCs w:val="22"/>
        </w:rPr>
        <w:t>, tokių kaip anks</w:t>
      </w:r>
      <w:r w:rsidR="00540C95">
        <w:rPr>
          <w:szCs w:val="22"/>
        </w:rPr>
        <w:t>čiau buvęs</w:t>
      </w:r>
      <w:r w:rsidRPr="007D0569">
        <w:rPr>
          <w:szCs w:val="22"/>
        </w:rPr>
        <w:t xml:space="preserve"> insultas ar praeinant</w:t>
      </w:r>
      <w:r w:rsidR="00540C95">
        <w:rPr>
          <w:szCs w:val="22"/>
        </w:rPr>
        <w:t>is</w:t>
      </w:r>
      <w:r w:rsidRPr="007D0569">
        <w:rPr>
          <w:szCs w:val="22"/>
        </w:rPr>
        <w:t xml:space="preserve"> </w:t>
      </w:r>
      <w:r w:rsidR="00540C95">
        <w:rPr>
          <w:szCs w:val="22"/>
        </w:rPr>
        <w:t xml:space="preserve">(tranzitinis) </w:t>
      </w:r>
      <w:r w:rsidRPr="007D0569">
        <w:rPr>
          <w:szCs w:val="22"/>
        </w:rPr>
        <w:t>smegenų išemijos priepuolis (PSIP)</w:t>
      </w:r>
      <w:r w:rsidR="00540C95">
        <w:rPr>
          <w:szCs w:val="22"/>
        </w:rPr>
        <w:t>,</w:t>
      </w:r>
      <w:r w:rsidRPr="007D0569">
        <w:rPr>
          <w:szCs w:val="22"/>
        </w:rPr>
        <w:t xml:space="preserve"> </w:t>
      </w:r>
      <w:r w:rsidR="00540C95">
        <w:rPr>
          <w:szCs w:val="22"/>
        </w:rPr>
        <w:t xml:space="preserve">pacientas yra </w:t>
      </w:r>
      <w:r w:rsidRPr="007D0569">
        <w:rPr>
          <w:szCs w:val="22"/>
        </w:rPr>
        <w:t xml:space="preserve">75 metų </w:t>
      </w:r>
      <w:r w:rsidR="00540C95">
        <w:rPr>
          <w:szCs w:val="22"/>
        </w:rPr>
        <w:t>ar vyresnis,</w:t>
      </w:r>
      <w:r w:rsidRPr="007D0569">
        <w:rPr>
          <w:szCs w:val="22"/>
        </w:rPr>
        <w:t xml:space="preserve"> širdies nepakankamumas (≥ 2 klasės pagal NYHA klasifikaciją)</w:t>
      </w:r>
      <w:r w:rsidR="00540C95">
        <w:rPr>
          <w:szCs w:val="22"/>
        </w:rPr>
        <w:t>,</w:t>
      </w:r>
      <w:r w:rsidRPr="007D0569">
        <w:rPr>
          <w:szCs w:val="22"/>
        </w:rPr>
        <w:t xml:space="preserve"> cukrinis diabetas</w:t>
      </w:r>
      <w:r w:rsidR="00540C95">
        <w:rPr>
          <w:szCs w:val="22"/>
        </w:rPr>
        <w:t>,</w:t>
      </w:r>
      <w:r w:rsidRPr="007D0569">
        <w:rPr>
          <w:szCs w:val="22"/>
        </w:rPr>
        <w:t xml:space="preserve"> hipertenzija.</w:t>
      </w:r>
    </w:p>
    <w:p w14:paraId="120E8764" w14:textId="77777777" w:rsidR="00C735A4" w:rsidRPr="007D0569" w:rsidRDefault="00C735A4">
      <w:pPr>
        <w:rPr>
          <w:bCs/>
          <w:iCs/>
          <w:szCs w:val="22"/>
        </w:rPr>
      </w:pPr>
    </w:p>
    <w:p w14:paraId="526CCA9D" w14:textId="383A6C17" w:rsidR="00C735A4" w:rsidRPr="007D0569" w:rsidRDefault="00CD78D8">
      <w:pPr>
        <w:pStyle w:val="CSText"/>
        <w:rPr>
          <w:bCs/>
          <w:iCs/>
          <w:sz w:val="22"/>
          <w:szCs w:val="22"/>
        </w:rPr>
      </w:pPr>
      <w:r w:rsidRPr="007D0569">
        <w:rPr>
          <w:sz w:val="22"/>
          <w:szCs w:val="22"/>
        </w:rPr>
        <w:t xml:space="preserve">Giliųjų venų trombozės (GVT) ir plaučių embolijos (PE) gydymas bei </w:t>
      </w:r>
      <w:r w:rsidR="00751709">
        <w:rPr>
          <w:sz w:val="22"/>
          <w:szCs w:val="22"/>
        </w:rPr>
        <w:t>pasikartojančių</w:t>
      </w:r>
      <w:r w:rsidRPr="007D0569">
        <w:rPr>
          <w:sz w:val="22"/>
          <w:szCs w:val="22"/>
        </w:rPr>
        <w:t xml:space="preserve"> GVT ir PE profilaktika suaugusiesiems.</w:t>
      </w:r>
    </w:p>
    <w:p w14:paraId="32A5C739" w14:textId="77777777" w:rsidR="00C735A4" w:rsidRPr="007D0569" w:rsidRDefault="00C735A4">
      <w:pPr>
        <w:rPr>
          <w:bCs/>
          <w:iCs/>
          <w:szCs w:val="22"/>
        </w:rPr>
      </w:pPr>
    </w:p>
    <w:p w14:paraId="1CD8958C" w14:textId="7FFFD21F" w:rsidR="00C735A4" w:rsidRPr="007D0569" w:rsidRDefault="00CD78D8">
      <w:pPr>
        <w:rPr>
          <w:szCs w:val="22"/>
        </w:rPr>
      </w:pPr>
      <w:r w:rsidRPr="007D0569">
        <w:rPr>
          <w:szCs w:val="22"/>
        </w:rPr>
        <w:t xml:space="preserve">VTE reiškinių gydymas ir VTE pasikartojimo profilaktika vaikams </w:t>
      </w:r>
      <w:r w:rsidR="00751709">
        <w:rPr>
          <w:szCs w:val="22"/>
        </w:rPr>
        <w:t>(</w:t>
      </w:r>
      <w:r w:rsidRPr="007D0569">
        <w:rPr>
          <w:szCs w:val="22"/>
        </w:rPr>
        <w:t xml:space="preserve">nuo </w:t>
      </w:r>
      <w:r w:rsidR="00B760AD">
        <w:rPr>
          <w:szCs w:val="22"/>
        </w:rPr>
        <w:t>tada, kai vaikai gali nuryti minkštą maistą,</w:t>
      </w:r>
      <w:r w:rsidR="00F7771A" w:rsidRPr="007D0569">
        <w:rPr>
          <w:szCs w:val="22"/>
        </w:rPr>
        <w:t xml:space="preserve"> </w:t>
      </w:r>
      <w:r w:rsidRPr="007D0569">
        <w:rPr>
          <w:szCs w:val="22"/>
        </w:rPr>
        <w:t xml:space="preserve">iki </w:t>
      </w:r>
      <w:r w:rsidR="00751709">
        <w:rPr>
          <w:szCs w:val="22"/>
        </w:rPr>
        <w:t>jaunesnių</w:t>
      </w:r>
      <w:r w:rsidR="00193891">
        <w:rPr>
          <w:szCs w:val="22"/>
        </w:rPr>
        <w:t xml:space="preserve"> </w:t>
      </w:r>
      <w:r w:rsidRPr="007D0569">
        <w:rPr>
          <w:szCs w:val="22"/>
        </w:rPr>
        <w:t>kaip 18 metų</w:t>
      </w:r>
      <w:r w:rsidR="00751709">
        <w:rPr>
          <w:szCs w:val="22"/>
        </w:rPr>
        <w:t>)</w:t>
      </w:r>
      <w:r w:rsidRPr="007D0569">
        <w:rPr>
          <w:szCs w:val="22"/>
        </w:rPr>
        <w:t>.</w:t>
      </w:r>
    </w:p>
    <w:p w14:paraId="3BEDEC68" w14:textId="77777777" w:rsidR="00C735A4" w:rsidRPr="007D0569" w:rsidRDefault="00C735A4">
      <w:pPr>
        <w:rPr>
          <w:szCs w:val="22"/>
        </w:rPr>
      </w:pPr>
    </w:p>
    <w:p w14:paraId="319335BD" w14:textId="77777777" w:rsidR="00C735A4" w:rsidRPr="007D0569" w:rsidRDefault="00CD78D8">
      <w:pPr>
        <w:rPr>
          <w:szCs w:val="22"/>
        </w:rPr>
      </w:pPr>
      <w:r w:rsidRPr="007D0569">
        <w:rPr>
          <w:szCs w:val="22"/>
        </w:rPr>
        <w:t>Kokios farmacinės formos dozės tinka atitinkamam amžiui, žr. 4.2 skyriuje.</w:t>
      </w:r>
    </w:p>
    <w:p w14:paraId="778152F9" w14:textId="77777777" w:rsidR="00C735A4" w:rsidRPr="007D0569" w:rsidRDefault="00C735A4">
      <w:pPr>
        <w:rPr>
          <w:bCs/>
          <w:iCs/>
          <w:szCs w:val="22"/>
        </w:rPr>
      </w:pPr>
    </w:p>
    <w:p w14:paraId="375906F4" w14:textId="77777777" w:rsidR="00C735A4" w:rsidRPr="007D0569" w:rsidRDefault="00CD78D8">
      <w:pPr>
        <w:ind w:left="567" w:hanging="567"/>
        <w:rPr>
          <w:b/>
          <w:szCs w:val="22"/>
        </w:rPr>
      </w:pPr>
      <w:r w:rsidRPr="007D0569">
        <w:rPr>
          <w:b/>
          <w:szCs w:val="22"/>
        </w:rPr>
        <w:t>4.2</w:t>
      </w:r>
      <w:r w:rsidRPr="007D0569">
        <w:rPr>
          <w:b/>
          <w:szCs w:val="22"/>
        </w:rPr>
        <w:tab/>
        <w:t>Dozavimas ir vartojimo metodas</w:t>
      </w:r>
    </w:p>
    <w:p w14:paraId="6D6C9914" w14:textId="77777777" w:rsidR="00C735A4" w:rsidRPr="007D0569" w:rsidRDefault="00C735A4">
      <w:pPr>
        <w:ind w:left="567" w:hanging="567"/>
        <w:rPr>
          <w:b/>
          <w:szCs w:val="22"/>
        </w:rPr>
      </w:pPr>
    </w:p>
    <w:p w14:paraId="7A397751" w14:textId="77777777" w:rsidR="00C735A4" w:rsidRPr="007D0569" w:rsidRDefault="00CD78D8">
      <w:pPr>
        <w:ind w:left="567" w:hanging="567"/>
        <w:rPr>
          <w:szCs w:val="22"/>
          <w:u w:val="single"/>
        </w:rPr>
      </w:pPr>
      <w:r w:rsidRPr="007D0569">
        <w:rPr>
          <w:szCs w:val="22"/>
          <w:u w:val="single"/>
        </w:rPr>
        <w:t>Dozavimas</w:t>
      </w:r>
    </w:p>
    <w:p w14:paraId="09A363BA" w14:textId="77777777" w:rsidR="00C735A4" w:rsidRPr="007D0569" w:rsidRDefault="00C735A4">
      <w:pPr>
        <w:rPr>
          <w:b/>
          <w:szCs w:val="22"/>
        </w:rPr>
      </w:pPr>
    </w:p>
    <w:p w14:paraId="23FD94C6" w14:textId="5C3AE5D0" w:rsidR="003A41B1" w:rsidRDefault="00751709" w:rsidP="003A41B1">
      <w:pPr>
        <w:rPr>
          <w:szCs w:val="22"/>
        </w:rPr>
      </w:pPr>
      <w:r>
        <w:rPr>
          <w:color w:val="000000"/>
        </w:rPr>
        <w:t>D</w:t>
      </w:r>
      <w:r w:rsidRPr="00036422">
        <w:rPr>
          <w:color w:val="000000"/>
        </w:rPr>
        <w:t>abigatran</w:t>
      </w:r>
      <w:r>
        <w:rPr>
          <w:color w:val="000000"/>
        </w:rPr>
        <w:t xml:space="preserve"> etexilate Viatris</w:t>
      </w:r>
      <w:r w:rsidR="003A41B1" w:rsidRPr="007D0569">
        <w:rPr>
          <w:szCs w:val="22"/>
        </w:rPr>
        <w:t xml:space="preserve"> </w:t>
      </w:r>
      <w:r w:rsidR="00CD78D8" w:rsidRPr="007D0569">
        <w:rPr>
          <w:szCs w:val="22"/>
        </w:rPr>
        <w:t>kapsul</w:t>
      </w:r>
      <w:r w:rsidR="000E1308">
        <w:rPr>
          <w:szCs w:val="22"/>
        </w:rPr>
        <w:t>ių</w:t>
      </w:r>
      <w:r w:rsidR="00CD78D8" w:rsidRPr="007D0569">
        <w:rPr>
          <w:szCs w:val="22"/>
        </w:rPr>
        <w:t xml:space="preserve"> galima skirti suaugusiesiems ir </w:t>
      </w:r>
      <w:r>
        <w:rPr>
          <w:szCs w:val="22"/>
        </w:rPr>
        <w:t>8 metų arba vyresniems</w:t>
      </w:r>
      <w:r w:rsidR="00CD78D8" w:rsidRPr="007D0569">
        <w:rPr>
          <w:szCs w:val="22"/>
        </w:rPr>
        <w:t xml:space="preserve"> vaikams, kurie gali nuryti visą kapsulę. </w:t>
      </w:r>
      <w:r w:rsidR="003A41B1" w:rsidRPr="007D0569">
        <w:rPr>
          <w:szCs w:val="22"/>
        </w:rPr>
        <w:t xml:space="preserve">Dozę, nurodytą atitinkamos </w:t>
      </w:r>
      <w:r w:rsidR="00FC739B">
        <w:rPr>
          <w:szCs w:val="22"/>
        </w:rPr>
        <w:t xml:space="preserve">farmacinės </w:t>
      </w:r>
      <w:r w:rsidR="003A41B1" w:rsidRPr="007D0569">
        <w:rPr>
          <w:szCs w:val="22"/>
        </w:rPr>
        <w:t>formos dozavimo lentelėje, reikia skirti atsižvelgiant į vaiko kūno svorį ir amžių.</w:t>
      </w:r>
    </w:p>
    <w:p w14:paraId="15F5FF7D" w14:textId="77777777" w:rsidR="004006BC" w:rsidRPr="007D0569" w:rsidRDefault="004006BC" w:rsidP="003A41B1">
      <w:pPr>
        <w:rPr>
          <w:szCs w:val="22"/>
        </w:rPr>
      </w:pPr>
    </w:p>
    <w:p w14:paraId="09C6BA91" w14:textId="31AE8D34" w:rsidR="004006BC" w:rsidRDefault="00751709" w:rsidP="004006BC">
      <w:pPr>
        <w:rPr>
          <w:szCs w:val="22"/>
        </w:rPr>
      </w:pPr>
      <w:r>
        <w:rPr>
          <w:szCs w:val="22"/>
        </w:rPr>
        <w:t>Jaunesnių kaip 8 metų vaikų gydymui yra kitų, jų amžių atitinkančių vaistinių preparatų, kurių sudėtyje yra dabigatrano eteksilato, farmacinių formų</w:t>
      </w:r>
      <w:r w:rsidR="004006BC">
        <w:rPr>
          <w:szCs w:val="22"/>
        </w:rPr>
        <w:t xml:space="preserve">. Keičiant vaistinio preparato formas, gali prireikti keisti </w:t>
      </w:r>
      <w:r>
        <w:rPr>
          <w:szCs w:val="22"/>
        </w:rPr>
        <w:t>skiriamą</w:t>
      </w:r>
      <w:r w:rsidR="004006BC">
        <w:rPr>
          <w:szCs w:val="22"/>
        </w:rPr>
        <w:t xml:space="preserve"> dozę.</w:t>
      </w:r>
    </w:p>
    <w:p w14:paraId="79967D69" w14:textId="124B3D8A" w:rsidR="003A41B1" w:rsidRDefault="003A41B1" w:rsidP="003A41B1">
      <w:pPr>
        <w:rPr>
          <w:szCs w:val="22"/>
        </w:rPr>
      </w:pPr>
    </w:p>
    <w:p w14:paraId="226F58AF" w14:textId="77777777" w:rsidR="004006BC" w:rsidRPr="006E326B" w:rsidRDefault="004006BC" w:rsidP="004006BC">
      <w:pPr>
        <w:rPr>
          <w:b/>
          <w:i/>
          <w:szCs w:val="22"/>
          <w:u w:val="single"/>
        </w:rPr>
      </w:pPr>
      <w:r w:rsidRPr="006E326B">
        <w:rPr>
          <w:b/>
          <w:i/>
          <w:szCs w:val="22"/>
          <w:u w:val="single"/>
        </w:rPr>
        <w:t>Pirminė VTE profilaktika ortopedinėje chirurgijoje</w:t>
      </w:r>
    </w:p>
    <w:p w14:paraId="6B849240" w14:textId="77777777" w:rsidR="004006BC" w:rsidRPr="007D0569" w:rsidRDefault="004006BC" w:rsidP="003A41B1">
      <w:pPr>
        <w:rPr>
          <w:szCs w:val="22"/>
        </w:rPr>
      </w:pPr>
    </w:p>
    <w:p w14:paraId="15011AC1" w14:textId="77777777" w:rsidR="00C735A4" w:rsidRPr="007D0569" w:rsidRDefault="00CD78D8">
      <w:pPr>
        <w:rPr>
          <w:bCs/>
          <w:szCs w:val="22"/>
        </w:rPr>
      </w:pPr>
      <w:r w:rsidRPr="007D0569">
        <w:rPr>
          <w:szCs w:val="22"/>
        </w:rPr>
        <w:t>Rekomenduojamos dabigatrano eteksilato dozės ir terapijos trukmė pirminei VTE profilaktikai ortopedinėje chirurgijoje nurodytos 1 lentelėje.</w:t>
      </w:r>
    </w:p>
    <w:p w14:paraId="666C2020" w14:textId="77777777" w:rsidR="00C735A4" w:rsidRPr="007D0569" w:rsidRDefault="00C735A4">
      <w:pPr>
        <w:rPr>
          <w:bCs/>
          <w:szCs w:val="22"/>
        </w:rPr>
      </w:pPr>
    </w:p>
    <w:p w14:paraId="5D194670" w14:textId="5DF1DD5F" w:rsidR="00C735A4" w:rsidRPr="007D0569" w:rsidRDefault="00CD78D8">
      <w:pPr>
        <w:ind w:left="992" w:hanging="992"/>
        <w:rPr>
          <w:b/>
          <w:szCs w:val="22"/>
        </w:rPr>
      </w:pPr>
      <w:r w:rsidRPr="007D0569">
        <w:rPr>
          <w:b/>
          <w:szCs w:val="22"/>
        </w:rPr>
        <w:t>1 lentelė. Dozių ir terapijos trukmės rekomendacijos pirminei VTE profilaktikai ortopedinėje chirurgijoje</w:t>
      </w:r>
    </w:p>
    <w:p w14:paraId="2DB01639" w14:textId="77777777" w:rsidR="00C735A4" w:rsidRPr="007D0569" w:rsidRDefault="00C735A4">
      <w:pPr>
        <w:ind w:left="992" w:hanging="992"/>
        <w:rPr>
          <w:b/>
          <w:szCs w:val="22"/>
          <w:u w:val="single"/>
        </w:rPr>
      </w:pPr>
    </w:p>
    <w:tbl>
      <w:tblPr>
        <w:tblW w:w="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268"/>
        <w:gridCol w:w="1694"/>
        <w:gridCol w:w="1944"/>
      </w:tblGrid>
      <w:tr w:rsidR="00C735A4" w:rsidRPr="007D0569" w14:paraId="769C42DF" w14:textId="77777777">
        <w:tc>
          <w:tcPr>
            <w:tcW w:w="3510" w:type="dxa"/>
          </w:tcPr>
          <w:p w14:paraId="575152E3" w14:textId="77777777" w:rsidR="00C735A4" w:rsidRPr="007D0569" w:rsidRDefault="00C735A4">
            <w:pPr>
              <w:spacing w:after="120"/>
              <w:rPr>
                <w:bCs/>
                <w:szCs w:val="22"/>
                <w:u w:val="single"/>
              </w:rPr>
            </w:pPr>
          </w:p>
        </w:tc>
        <w:tc>
          <w:tcPr>
            <w:tcW w:w="2268" w:type="dxa"/>
          </w:tcPr>
          <w:p w14:paraId="65E5A18F" w14:textId="77777777" w:rsidR="00C735A4" w:rsidRPr="007D0569" w:rsidRDefault="00CD78D8">
            <w:pPr>
              <w:spacing w:after="120"/>
              <w:rPr>
                <w:b/>
                <w:szCs w:val="22"/>
              </w:rPr>
            </w:pPr>
            <w:r w:rsidRPr="007D0569">
              <w:rPr>
                <w:b/>
                <w:szCs w:val="22"/>
              </w:rPr>
              <w:t>Gydymo pradžia operacijos dieną, praėjus 1</w:t>
            </w:r>
            <w:r w:rsidRPr="007D0569">
              <w:rPr>
                <w:b/>
                <w:szCs w:val="22"/>
              </w:rPr>
              <w:noBreakHyphen/>
              <w:t>4 valandoms po operacijos pabaigos</w:t>
            </w:r>
          </w:p>
        </w:tc>
        <w:tc>
          <w:tcPr>
            <w:tcW w:w="1694" w:type="dxa"/>
          </w:tcPr>
          <w:p w14:paraId="3573D5A6" w14:textId="77777777" w:rsidR="00C735A4" w:rsidRPr="007D0569" w:rsidRDefault="00CD78D8">
            <w:pPr>
              <w:spacing w:after="120"/>
              <w:rPr>
                <w:b/>
                <w:szCs w:val="22"/>
              </w:rPr>
            </w:pPr>
            <w:r w:rsidRPr="007D0569">
              <w:rPr>
                <w:b/>
                <w:szCs w:val="22"/>
              </w:rPr>
              <w:t>Palaikomoji dozė, pradedant pirmąja diena po operacijos</w:t>
            </w:r>
          </w:p>
        </w:tc>
        <w:tc>
          <w:tcPr>
            <w:tcW w:w="1944" w:type="dxa"/>
          </w:tcPr>
          <w:p w14:paraId="37D80DF5" w14:textId="77777777" w:rsidR="00C735A4" w:rsidRPr="007D0569" w:rsidRDefault="00CD78D8">
            <w:pPr>
              <w:spacing w:after="120"/>
              <w:rPr>
                <w:b/>
                <w:szCs w:val="22"/>
              </w:rPr>
            </w:pPr>
            <w:r w:rsidRPr="007D0569">
              <w:rPr>
                <w:b/>
                <w:szCs w:val="22"/>
              </w:rPr>
              <w:t>Palaikomosios dozės vartojimo trukmė</w:t>
            </w:r>
          </w:p>
        </w:tc>
      </w:tr>
      <w:tr w:rsidR="00C735A4" w:rsidRPr="007D0569" w14:paraId="313CF3E1" w14:textId="77777777">
        <w:tc>
          <w:tcPr>
            <w:tcW w:w="3510" w:type="dxa"/>
          </w:tcPr>
          <w:p w14:paraId="63BE612B" w14:textId="77777777" w:rsidR="00C735A4" w:rsidRPr="007D0569" w:rsidRDefault="00CD78D8">
            <w:pPr>
              <w:spacing w:after="120"/>
              <w:rPr>
                <w:bCs/>
                <w:iCs/>
                <w:szCs w:val="22"/>
                <w:u w:val="single"/>
              </w:rPr>
            </w:pPr>
            <w:r w:rsidRPr="007D0569">
              <w:rPr>
                <w:szCs w:val="22"/>
              </w:rPr>
              <w:t>Pacientams po planinės kelio sąnario keitimo operacijos</w:t>
            </w:r>
          </w:p>
        </w:tc>
        <w:tc>
          <w:tcPr>
            <w:tcW w:w="2268" w:type="dxa"/>
            <w:vMerge w:val="restart"/>
            <w:vAlign w:val="center"/>
          </w:tcPr>
          <w:p w14:paraId="19A287B7" w14:textId="77777777" w:rsidR="00C735A4" w:rsidRPr="007D0569" w:rsidRDefault="00CD78D8">
            <w:pPr>
              <w:rPr>
                <w:bCs/>
                <w:szCs w:val="22"/>
                <w:u w:val="single"/>
              </w:rPr>
            </w:pPr>
            <w:r w:rsidRPr="007D0569">
              <w:rPr>
                <w:szCs w:val="22"/>
              </w:rPr>
              <w:t>viena 110 mg dabigatrano eteksilato kapsulė</w:t>
            </w:r>
          </w:p>
        </w:tc>
        <w:tc>
          <w:tcPr>
            <w:tcW w:w="1694" w:type="dxa"/>
            <w:vMerge w:val="restart"/>
            <w:vAlign w:val="center"/>
          </w:tcPr>
          <w:p w14:paraId="0B3D29D6" w14:textId="691C2245" w:rsidR="00C735A4" w:rsidRPr="007D0569" w:rsidRDefault="00CD78D8">
            <w:pPr>
              <w:rPr>
                <w:bCs/>
                <w:szCs w:val="22"/>
                <w:u w:val="single"/>
              </w:rPr>
            </w:pPr>
            <w:r w:rsidRPr="007D0569">
              <w:rPr>
                <w:szCs w:val="22"/>
              </w:rPr>
              <w:t>220 mg dabigatrano eteksilato vieną kartą per parą, suvartoja</w:t>
            </w:r>
            <w:r w:rsidR="009D23F9">
              <w:rPr>
                <w:szCs w:val="22"/>
              </w:rPr>
              <w:t>nt</w:t>
            </w:r>
            <w:r w:rsidRPr="007D0569">
              <w:rPr>
                <w:szCs w:val="22"/>
              </w:rPr>
              <w:t xml:space="preserve"> 2 kapsul</w:t>
            </w:r>
            <w:r w:rsidR="009D23F9">
              <w:rPr>
                <w:szCs w:val="22"/>
              </w:rPr>
              <w:t>e</w:t>
            </w:r>
            <w:r w:rsidRPr="007D0569">
              <w:rPr>
                <w:szCs w:val="22"/>
              </w:rPr>
              <w:t>s po 110 mg</w:t>
            </w:r>
          </w:p>
        </w:tc>
        <w:tc>
          <w:tcPr>
            <w:tcW w:w="1944" w:type="dxa"/>
            <w:vAlign w:val="center"/>
          </w:tcPr>
          <w:p w14:paraId="447AAC9E" w14:textId="77777777" w:rsidR="00C735A4" w:rsidRPr="007D0569" w:rsidRDefault="00CD78D8">
            <w:pPr>
              <w:rPr>
                <w:bCs/>
                <w:szCs w:val="22"/>
                <w:u w:val="single"/>
              </w:rPr>
            </w:pPr>
            <w:r w:rsidRPr="007D0569">
              <w:rPr>
                <w:szCs w:val="22"/>
              </w:rPr>
              <w:t>10 parų</w:t>
            </w:r>
          </w:p>
        </w:tc>
      </w:tr>
      <w:tr w:rsidR="00C735A4" w:rsidRPr="007D0569" w14:paraId="77CB2CA7" w14:textId="77777777">
        <w:tc>
          <w:tcPr>
            <w:tcW w:w="3510" w:type="dxa"/>
          </w:tcPr>
          <w:p w14:paraId="0A64C759" w14:textId="77777777" w:rsidR="00C735A4" w:rsidRPr="007D0569" w:rsidRDefault="00CD78D8">
            <w:pPr>
              <w:spacing w:after="120"/>
              <w:rPr>
                <w:bCs/>
                <w:iCs/>
                <w:szCs w:val="22"/>
                <w:u w:val="single"/>
              </w:rPr>
            </w:pPr>
            <w:r w:rsidRPr="007D0569">
              <w:rPr>
                <w:szCs w:val="22"/>
              </w:rPr>
              <w:t>Pacientams po planinės klubo sąnario keitimo operacijos</w:t>
            </w:r>
          </w:p>
        </w:tc>
        <w:tc>
          <w:tcPr>
            <w:tcW w:w="2268" w:type="dxa"/>
            <w:vMerge/>
            <w:vAlign w:val="center"/>
          </w:tcPr>
          <w:p w14:paraId="5740552E" w14:textId="77777777" w:rsidR="00C735A4" w:rsidRPr="007D0569" w:rsidRDefault="00C735A4">
            <w:pPr>
              <w:rPr>
                <w:bCs/>
                <w:szCs w:val="22"/>
                <w:u w:val="single"/>
              </w:rPr>
            </w:pPr>
          </w:p>
        </w:tc>
        <w:tc>
          <w:tcPr>
            <w:tcW w:w="1694" w:type="dxa"/>
            <w:vMerge/>
            <w:vAlign w:val="center"/>
          </w:tcPr>
          <w:p w14:paraId="5A10BA39" w14:textId="77777777" w:rsidR="00C735A4" w:rsidRPr="007D0569" w:rsidRDefault="00C735A4">
            <w:pPr>
              <w:rPr>
                <w:bCs/>
                <w:szCs w:val="22"/>
                <w:u w:val="single"/>
              </w:rPr>
            </w:pPr>
          </w:p>
        </w:tc>
        <w:tc>
          <w:tcPr>
            <w:tcW w:w="1944" w:type="dxa"/>
            <w:vAlign w:val="center"/>
          </w:tcPr>
          <w:p w14:paraId="4EC507DB" w14:textId="77777777" w:rsidR="00C735A4" w:rsidRPr="007D0569" w:rsidRDefault="00CD78D8">
            <w:pPr>
              <w:rPr>
                <w:bCs/>
                <w:szCs w:val="22"/>
                <w:u w:val="single"/>
              </w:rPr>
            </w:pPr>
            <w:r w:rsidRPr="007D0569">
              <w:rPr>
                <w:szCs w:val="22"/>
              </w:rPr>
              <w:t>28</w:t>
            </w:r>
            <w:r w:rsidRPr="007D0569">
              <w:rPr>
                <w:szCs w:val="22"/>
              </w:rPr>
              <w:noBreakHyphen/>
              <w:t>35 paros</w:t>
            </w:r>
          </w:p>
        </w:tc>
      </w:tr>
      <w:tr w:rsidR="00C735A4" w:rsidRPr="007D0569" w14:paraId="1BDBFF57" w14:textId="77777777">
        <w:tc>
          <w:tcPr>
            <w:tcW w:w="3510" w:type="dxa"/>
          </w:tcPr>
          <w:p w14:paraId="487D098A" w14:textId="77777777" w:rsidR="00C735A4" w:rsidRPr="007D0569" w:rsidRDefault="00CD78D8">
            <w:pPr>
              <w:spacing w:before="120" w:after="120"/>
              <w:rPr>
                <w:b/>
                <w:i/>
                <w:iCs/>
                <w:szCs w:val="22"/>
              </w:rPr>
            </w:pPr>
            <w:r w:rsidRPr="007D0569">
              <w:rPr>
                <w:b/>
                <w:i/>
                <w:szCs w:val="22"/>
                <w:u w:val="single"/>
              </w:rPr>
              <w:t>Rekomenduojamas dozės mažinimas</w:t>
            </w:r>
          </w:p>
        </w:tc>
        <w:tc>
          <w:tcPr>
            <w:tcW w:w="2268" w:type="dxa"/>
          </w:tcPr>
          <w:p w14:paraId="7FE3CB2C" w14:textId="77777777" w:rsidR="00C735A4" w:rsidRPr="007D0569" w:rsidRDefault="00C735A4">
            <w:pPr>
              <w:rPr>
                <w:bCs/>
                <w:szCs w:val="22"/>
                <w:u w:val="single"/>
              </w:rPr>
            </w:pPr>
          </w:p>
        </w:tc>
        <w:tc>
          <w:tcPr>
            <w:tcW w:w="1694" w:type="dxa"/>
          </w:tcPr>
          <w:p w14:paraId="60F6413B" w14:textId="77777777" w:rsidR="00C735A4" w:rsidRPr="007D0569" w:rsidRDefault="00C735A4">
            <w:pPr>
              <w:rPr>
                <w:bCs/>
                <w:szCs w:val="22"/>
                <w:u w:val="single"/>
              </w:rPr>
            </w:pPr>
          </w:p>
        </w:tc>
        <w:tc>
          <w:tcPr>
            <w:tcW w:w="1944" w:type="dxa"/>
          </w:tcPr>
          <w:p w14:paraId="62316426" w14:textId="77777777" w:rsidR="00C735A4" w:rsidRPr="007D0569" w:rsidRDefault="00C735A4">
            <w:pPr>
              <w:rPr>
                <w:bCs/>
                <w:szCs w:val="22"/>
                <w:highlight w:val="magenta"/>
              </w:rPr>
            </w:pPr>
          </w:p>
        </w:tc>
      </w:tr>
      <w:tr w:rsidR="00C735A4" w:rsidRPr="007D0569" w14:paraId="2845BA2F" w14:textId="77777777">
        <w:tc>
          <w:tcPr>
            <w:tcW w:w="3510" w:type="dxa"/>
          </w:tcPr>
          <w:p w14:paraId="61DF77E8" w14:textId="1139D1EF" w:rsidR="00C735A4" w:rsidRPr="007D0569" w:rsidRDefault="00CD78D8">
            <w:pPr>
              <w:spacing w:after="120"/>
              <w:rPr>
                <w:bCs/>
                <w:szCs w:val="22"/>
                <w:u w:val="single"/>
              </w:rPr>
            </w:pPr>
            <w:r w:rsidRPr="007D0569">
              <w:rPr>
                <w:szCs w:val="22"/>
              </w:rPr>
              <w:t xml:space="preserve">Pacientai, kuriems yra vidutinio sunkumo inkstų funkcijos sutrikimas (kreatinino klirensas </w:t>
            </w:r>
            <w:r w:rsidR="009D23F9">
              <w:rPr>
                <w:szCs w:val="22"/>
              </w:rPr>
              <w:t>[</w:t>
            </w:r>
            <w:r w:rsidRPr="007D0569">
              <w:rPr>
                <w:szCs w:val="22"/>
              </w:rPr>
              <w:t>KrKl</w:t>
            </w:r>
            <w:r w:rsidR="009D23F9">
              <w:rPr>
                <w:szCs w:val="22"/>
              </w:rPr>
              <w:t>]</w:t>
            </w:r>
            <w:r w:rsidRPr="007D0569">
              <w:rPr>
                <w:szCs w:val="22"/>
              </w:rPr>
              <w:t xml:space="preserve"> 30</w:t>
            </w:r>
            <w:r w:rsidRPr="007D0569">
              <w:rPr>
                <w:szCs w:val="22"/>
              </w:rPr>
              <w:noBreakHyphen/>
              <w:t>50 ml/min.)</w:t>
            </w:r>
          </w:p>
        </w:tc>
        <w:tc>
          <w:tcPr>
            <w:tcW w:w="2268" w:type="dxa"/>
            <w:vMerge w:val="restart"/>
            <w:vAlign w:val="center"/>
          </w:tcPr>
          <w:p w14:paraId="5507EE2D" w14:textId="77777777" w:rsidR="00C735A4" w:rsidRPr="007D0569" w:rsidRDefault="00CD78D8">
            <w:pPr>
              <w:rPr>
                <w:bCs/>
                <w:szCs w:val="22"/>
                <w:u w:val="single"/>
              </w:rPr>
            </w:pPr>
            <w:r w:rsidRPr="007D0569">
              <w:rPr>
                <w:szCs w:val="22"/>
              </w:rPr>
              <w:t>viena 75 mg dabigatrano eteksilato kapsulė</w:t>
            </w:r>
          </w:p>
        </w:tc>
        <w:tc>
          <w:tcPr>
            <w:tcW w:w="1694" w:type="dxa"/>
            <w:vMerge w:val="restart"/>
            <w:vAlign w:val="center"/>
          </w:tcPr>
          <w:p w14:paraId="2C490798" w14:textId="56584DBE" w:rsidR="00C735A4" w:rsidRPr="007D0569" w:rsidRDefault="00CD78D8">
            <w:pPr>
              <w:rPr>
                <w:bCs/>
                <w:szCs w:val="22"/>
                <w:u w:val="single"/>
              </w:rPr>
            </w:pPr>
            <w:r w:rsidRPr="007D0569">
              <w:rPr>
                <w:szCs w:val="22"/>
              </w:rPr>
              <w:t>150 mg dabigatrano eteksilato vieną kartą per parą, suvartoja</w:t>
            </w:r>
            <w:r w:rsidR="009D23F9">
              <w:rPr>
                <w:szCs w:val="22"/>
              </w:rPr>
              <w:t>nt</w:t>
            </w:r>
            <w:r w:rsidRPr="007D0569">
              <w:rPr>
                <w:szCs w:val="22"/>
              </w:rPr>
              <w:t xml:space="preserve"> 2 kapsul</w:t>
            </w:r>
            <w:r w:rsidR="009D23F9">
              <w:rPr>
                <w:szCs w:val="22"/>
              </w:rPr>
              <w:t>e</w:t>
            </w:r>
            <w:r w:rsidRPr="007D0569">
              <w:rPr>
                <w:szCs w:val="22"/>
              </w:rPr>
              <w:t>s po 75 mg</w:t>
            </w:r>
          </w:p>
        </w:tc>
        <w:tc>
          <w:tcPr>
            <w:tcW w:w="1944" w:type="dxa"/>
            <w:vMerge w:val="restart"/>
            <w:vAlign w:val="center"/>
          </w:tcPr>
          <w:p w14:paraId="08B5247E" w14:textId="77777777" w:rsidR="00C735A4" w:rsidRPr="007D0569" w:rsidRDefault="00CD78D8">
            <w:pPr>
              <w:rPr>
                <w:bCs/>
                <w:szCs w:val="22"/>
              </w:rPr>
            </w:pPr>
            <w:r w:rsidRPr="007D0569">
              <w:rPr>
                <w:szCs w:val="22"/>
              </w:rPr>
              <w:t>10 parų (po kelio sąnario keitimo operacijos) arba 28</w:t>
            </w:r>
            <w:r w:rsidRPr="007D0569">
              <w:rPr>
                <w:szCs w:val="22"/>
              </w:rPr>
              <w:noBreakHyphen/>
              <w:t>35 paros (po klubo sąnario keitimo operacijos)</w:t>
            </w:r>
          </w:p>
        </w:tc>
      </w:tr>
      <w:tr w:rsidR="00C735A4" w:rsidRPr="007D0569" w14:paraId="01EBB630" w14:textId="77777777">
        <w:tc>
          <w:tcPr>
            <w:tcW w:w="3510" w:type="dxa"/>
          </w:tcPr>
          <w:p w14:paraId="160470B2" w14:textId="77777777" w:rsidR="00C735A4" w:rsidRPr="007D0569" w:rsidRDefault="00CD78D8">
            <w:pPr>
              <w:spacing w:after="120"/>
              <w:rPr>
                <w:bCs/>
                <w:szCs w:val="22"/>
                <w:u w:val="single"/>
              </w:rPr>
            </w:pPr>
            <w:r w:rsidRPr="007D0569">
              <w:rPr>
                <w:szCs w:val="22"/>
              </w:rPr>
              <w:t>Pacientai, kartu vartojantys verapamilio*, amjodarono, chinidino</w:t>
            </w:r>
          </w:p>
        </w:tc>
        <w:tc>
          <w:tcPr>
            <w:tcW w:w="2268" w:type="dxa"/>
            <w:vMerge/>
          </w:tcPr>
          <w:p w14:paraId="43642B6A" w14:textId="77777777" w:rsidR="00C735A4" w:rsidRPr="007D0569" w:rsidRDefault="00C735A4">
            <w:pPr>
              <w:rPr>
                <w:bCs/>
                <w:szCs w:val="22"/>
                <w:u w:val="single"/>
              </w:rPr>
            </w:pPr>
          </w:p>
        </w:tc>
        <w:tc>
          <w:tcPr>
            <w:tcW w:w="1694" w:type="dxa"/>
            <w:vMerge/>
          </w:tcPr>
          <w:p w14:paraId="74E257AC" w14:textId="77777777" w:rsidR="00C735A4" w:rsidRPr="007D0569" w:rsidRDefault="00C735A4">
            <w:pPr>
              <w:rPr>
                <w:bCs/>
                <w:szCs w:val="22"/>
                <w:u w:val="single"/>
              </w:rPr>
            </w:pPr>
          </w:p>
        </w:tc>
        <w:tc>
          <w:tcPr>
            <w:tcW w:w="1944" w:type="dxa"/>
            <w:vMerge/>
          </w:tcPr>
          <w:p w14:paraId="2A4A5D58" w14:textId="77777777" w:rsidR="00C735A4" w:rsidRPr="007D0569" w:rsidRDefault="00C735A4">
            <w:pPr>
              <w:rPr>
                <w:bCs/>
                <w:szCs w:val="22"/>
                <w:highlight w:val="magenta"/>
              </w:rPr>
            </w:pPr>
          </w:p>
        </w:tc>
      </w:tr>
      <w:tr w:rsidR="00C735A4" w:rsidRPr="007D0569" w14:paraId="610948D0" w14:textId="77777777">
        <w:tc>
          <w:tcPr>
            <w:tcW w:w="3510" w:type="dxa"/>
          </w:tcPr>
          <w:p w14:paraId="4AB91246" w14:textId="77777777" w:rsidR="00C735A4" w:rsidRPr="007D0569" w:rsidRDefault="00CD78D8">
            <w:pPr>
              <w:spacing w:after="120"/>
              <w:rPr>
                <w:bCs/>
                <w:szCs w:val="22"/>
                <w:u w:val="single"/>
              </w:rPr>
            </w:pPr>
            <w:r w:rsidRPr="007D0569">
              <w:rPr>
                <w:szCs w:val="22"/>
              </w:rPr>
              <w:t>75 metų arba vyresni pacientai</w:t>
            </w:r>
          </w:p>
        </w:tc>
        <w:tc>
          <w:tcPr>
            <w:tcW w:w="2268" w:type="dxa"/>
            <w:vMerge/>
          </w:tcPr>
          <w:p w14:paraId="38FEE22C" w14:textId="77777777" w:rsidR="00C735A4" w:rsidRPr="007D0569" w:rsidRDefault="00C735A4">
            <w:pPr>
              <w:rPr>
                <w:bCs/>
                <w:szCs w:val="22"/>
                <w:u w:val="single"/>
              </w:rPr>
            </w:pPr>
          </w:p>
        </w:tc>
        <w:tc>
          <w:tcPr>
            <w:tcW w:w="1694" w:type="dxa"/>
            <w:vMerge/>
          </w:tcPr>
          <w:p w14:paraId="25377B31" w14:textId="77777777" w:rsidR="00C735A4" w:rsidRPr="007D0569" w:rsidRDefault="00C735A4">
            <w:pPr>
              <w:rPr>
                <w:bCs/>
                <w:szCs w:val="22"/>
                <w:u w:val="single"/>
              </w:rPr>
            </w:pPr>
          </w:p>
        </w:tc>
        <w:tc>
          <w:tcPr>
            <w:tcW w:w="1944" w:type="dxa"/>
            <w:vMerge/>
          </w:tcPr>
          <w:p w14:paraId="5C7DCC08" w14:textId="77777777" w:rsidR="00C735A4" w:rsidRPr="007D0569" w:rsidRDefault="00C735A4">
            <w:pPr>
              <w:rPr>
                <w:bCs/>
                <w:szCs w:val="22"/>
                <w:highlight w:val="magenta"/>
              </w:rPr>
            </w:pPr>
          </w:p>
        </w:tc>
      </w:tr>
    </w:tbl>
    <w:p w14:paraId="3C3B41B5" w14:textId="14AB64BE" w:rsidR="00C735A4" w:rsidRPr="007D0569" w:rsidRDefault="00CD78D8">
      <w:pPr>
        <w:rPr>
          <w:bCs/>
          <w:szCs w:val="22"/>
        </w:rPr>
      </w:pPr>
      <w:r w:rsidRPr="007D0569">
        <w:rPr>
          <w:szCs w:val="22"/>
        </w:rPr>
        <w:t>*</w:t>
      </w:r>
      <w:r w:rsidR="00A8266D">
        <w:rPr>
          <w:szCs w:val="22"/>
        </w:rPr>
        <w:t xml:space="preserve"> </w:t>
      </w:r>
      <w:r w:rsidRPr="007D0569">
        <w:rPr>
          <w:szCs w:val="22"/>
        </w:rPr>
        <w:t>Dėl kartu verapamiliu gydomų pacientų, kuriems yra vidutinio sunkumo inkstų funkcijos sutrikimas, žr. skyrių „Ypatingos populiacijos“</w:t>
      </w:r>
    </w:p>
    <w:p w14:paraId="4854970B" w14:textId="77777777" w:rsidR="00C735A4" w:rsidRPr="007D0569" w:rsidRDefault="00C735A4">
      <w:pPr>
        <w:rPr>
          <w:bCs/>
          <w:szCs w:val="22"/>
          <w:u w:val="single"/>
        </w:rPr>
      </w:pPr>
    </w:p>
    <w:p w14:paraId="7033561D" w14:textId="4F14A4B5" w:rsidR="00C735A4" w:rsidRPr="007D0569" w:rsidRDefault="007144C1">
      <w:pPr>
        <w:rPr>
          <w:bCs/>
          <w:szCs w:val="22"/>
        </w:rPr>
      </w:pPr>
      <w:r>
        <w:rPr>
          <w:szCs w:val="22"/>
        </w:rPr>
        <w:t>Jeigu nėra užtikrinta hemostazė, abiejų šių operacijų atvejais</w:t>
      </w:r>
      <w:r w:rsidR="00CD78D8" w:rsidRPr="007D0569">
        <w:rPr>
          <w:szCs w:val="22"/>
        </w:rPr>
        <w:t xml:space="preserve"> gydyti reikia pradėti vėliau. Jei vaistinio preparato vartoti nepradedama operacijos dieną, tai gydymą reikia pradėti </w:t>
      </w:r>
      <w:r>
        <w:rPr>
          <w:szCs w:val="22"/>
        </w:rPr>
        <w:t>skiriant 2 kapsules kartą per parą.</w:t>
      </w:r>
    </w:p>
    <w:p w14:paraId="7C7B7D8F" w14:textId="77777777" w:rsidR="00C735A4" w:rsidRPr="007D0569" w:rsidRDefault="00C735A4">
      <w:pPr>
        <w:rPr>
          <w:bCs/>
          <w:szCs w:val="22"/>
          <w:u w:val="single"/>
        </w:rPr>
      </w:pPr>
    </w:p>
    <w:p w14:paraId="288CCDDD" w14:textId="77777777" w:rsidR="00C735A4" w:rsidRPr="00B63C55" w:rsidRDefault="00CD78D8">
      <w:pPr>
        <w:rPr>
          <w:bCs/>
          <w:i/>
          <w:iCs/>
          <w:szCs w:val="22"/>
        </w:rPr>
      </w:pPr>
      <w:r w:rsidRPr="00B63C55">
        <w:rPr>
          <w:i/>
          <w:szCs w:val="22"/>
        </w:rPr>
        <w:t>Inkstų funkcijos vertinimas prieš gydymą dabigatranu eteksilatu ir jo metu</w:t>
      </w:r>
    </w:p>
    <w:p w14:paraId="6261A317" w14:textId="77777777" w:rsidR="004006BC" w:rsidRPr="007D0569" w:rsidRDefault="004006BC" w:rsidP="004006BC">
      <w:pPr>
        <w:keepNext/>
        <w:keepLines/>
        <w:rPr>
          <w:bCs/>
          <w:szCs w:val="22"/>
        </w:rPr>
      </w:pPr>
    </w:p>
    <w:p w14:paraId="56BAA0F1" w14:textId="0E448406" w:rsidR="004006BC" w:rsidRPr="007D0569" w:rsidRDefault="004006BC" w:rsidP="004006BC">
      <w:pPr>
        <w:keepNext/>
        <w:keepLines/>
        <w:rPr>
          <w:bCs/>
          <w:szCs w:val="22"/>
        </w:rPr>
      </w:pPr>
      <w:r w:rsidRPr="007D0569">
        <w:rPr>
          <w:szCs w:val="22"/>
        </w:rPr>
        <w:t>Visiems pacientams, o ypač senyviems (&gt; 75 metų)</w:t>
      </w:r>
      <w:r w:rsidR="009D23F9">
        <w:rPr>
          <w:szCs w:val="22"/>
        </w:rPr>
        <w:t xml:space="preserve"> pacientams</w:t>
      </w:r>
      <w:r w:rsidRPr="007D0569">
        <w:rPr>
          <w:szCs w:val="22"/>
        </w:rPr>
        <w:t xml:space="preserve">, nes šioje amžiaus grupėje </w:t>
      </w:r>
      <w:r w:rsidR="009D23F9">
        <w:rPr>
          <w:szCs w:val="22"/>
        </w:rPr>
        <w:t xml:space="preserve">dažnai </w:t>
      </w:r>
      <w:r w:rsidRPr="007D0569">
        <w:rPr>
          <w:szCs w:val="22"/>
        </w:rPr>
        <w:t>gali būti sutrikusi inkstų funkcija:</w:t>
      </w:r>
    </w:p>
    <w:p w14:paraId="50BD137E" w14:textId="3AB54253" w:rsidR="004006BC" w:rsidRPr="007D0569" w:rsidRDefault="004006BC" w:rsidP="004006BC">
      <w:pPr>
        <w:keepNext/>
        <w:keepLines/>
        <w:numPr>
          <w:ilvl w:val="0"/>
          <w:numId w:val="15"/>
        </w:numPr>
        <w:ind w:left="567" w:hanging="567"/>
        <w:rPr>
          <w:bCs/>
          <w:szCs w:val="22"/>
        </w:rPr>
      </w:pPr>
      <w:r w:rsidRPr="007D0569">
        <w:rPr>
          <w:szCs w:val="22"/>
        </w:rPr>
        <w:t xml:space="preserve">prieš </w:t>
      </w:r>
      <w:r>
        <w:rPr>
          <w:szCs w:val="22"/>
        </w:rPr>
        <w:t xml:space="preserve">pradedant </w:t>
      </w:r>
      <w:r w:rsidRPr="007D0569">
        <w:rPr>
          <w:szCs w:val="22"/>
        </w:rPr>
        <w:t>gydym</w:t>
      </w:r>
      <w:r>
        <w:rPr>
          <w:szCs w:val="22"/>
        </w:rPr>
        <w:t>ą</w:t>
      </w:r>
      <w:r w:rsidRPr="007D0569">
        <w:rPr>
          <w:szCs w:val="22"/>
        </w:rPr>
        <w:t xml:space="preserve"> dabigatranu eteksilatu,</w:t>
      </w:r>
      <w:r>
        <w:rPr>
          <w:szCs w:val="22"/>
        </w:rPr>
        <w:t xml:space="preserve"> reikia įvertinti </w:t>
      </w:r>
      <w:r w:rsidRPr="007D0569">
        <w:rPr>
          <w:szCs w:val="22"/>
        </w:rPr>
        <w:t>inkstų funkcij</w:t>
      </w:r>
      <w:r>
        <w:rPr>
          <w:szCs w:val="22"/>
        </w:rPr>
        <w:t>ą</w:t>
      </w:r>
      <w:r w:rsidRPr="007D0569">
        <w:rPr>
          <w:szCs w:val="22"/>
        </w:rPr>
        <w:t xml:space="preserve"> apskaičiuojant kreatinino klirensą (KrKl) siekiant, kad vaistinio preparato nepradėtų vartoti pacientai, kuriems yra sunkus inkstų funkcijos sutrikimas (t. y. KrKl &lt; 30 ml/min.) (žr. 4.3, 4.4 ir 5.2 skyrius);</w:t>
      </w:r>
    </w:p>
    <w:p w14:paraId="00A1AFBB" w14:textId="56BE48F0" w:rsidR="004006BC" w:rsidRPr="007D0569" w:rsidRDefault="004006BC" w:rsidP="004006BC">
      <w:pPr>
        <w:keepNext/>
        <w:keepLines/>
        <w:numPr>
          <w:ilvl w:val="0"/>
          <w:numId w:val="14"/>
        </w:numPr>
        <w:ind w:left="567" w:hanging="567"/>
        <w:rPr>
          <w:bCs/>
          <w:szCs w:val="22"/>
        </w:rPr>
      </w:pPr>
      <w:r w:rsidRPr="007D0569">
        <w:rPr>
          <w:szCs w:val="22"/>
        </w:rPr>
        <w:t xml:space="preserve">inkstų funkciją reikia tirti ir tuo atveju, jei </w:t>
      </w:r>
      <w:r>
        <w:rPr>
          <w:szCs w:val="22"/>
        </w:rPr>
        <w:t>įtariama</w:t>
      </w:r>
      <w:r w:rsidRPr="007D0569">
        <w:rPr>
          <w:szCs w:val="22"/>
        </w:rPr>
        <w:t>, kad gydymo metu ji silpnėja (pvz., pasireiškia hipovolemija, dehidratacija ar kartu vartojama tam tikrų vaistinių preparatų).</w:t>
      </w:r>
    </w:p>
    <w:p w14:paraId="55DF3C13" w14:textId="77777777" w:rsidR="004006BC" w:rsidRPr="007D0569" w:rsidRDefault="004006BC" w:rsidP="004006BC">
      <w:pPr>
        <w:rPr>
          <w:bCs/>
          <w:szCs w:val="22"/>
        </w:rPr>
      </w:pPr>
    </w:p>
    <w:p w14:paraId="15FFEAD0" w14:textId="77777777" w:rsidR="00C735A4" w:rsidRPr="007D0569" w:rsidRDefault="00CD78D8">
      <w:pPr>
        <w:rPr>
          <w:bCs/>
          <w:szCs w:val="22"/>
        </w:rPr>
      </w:pPr>
      <w:r w:rsidRPr="007D0569">
        <w:rPr>
          <w:szCs w:val="22"/>
        </w:rPr>
        <w:t xml:space="preserve">Inkstų funkciją (KrKl ml/min.) reikia įvertinti </w:t>
      </w:r>
      <w:r w:rsidRPr="00EB0878">
        <w:rPr>
          <w:i/>
          <w:iCs/>
          <w:szCs w:val="22"/>
        </w:rPr>
        <w:t>Cockcroft-Gault</w:t>
      </w:r>
      <w:r w:rsidRPr="007D0569">
        <w:rPr>
          <w:szCs w:val="22"/>
        </w:rPr>
        <w:t xml:space="preserve"> metodu.</w:t>
      </w:r>
    </w:p>
    <w:p w14:paraId="15DFDA73" w14:textId="77777777" w:rsidR="00C735A4" w:rsidRPr="007D0569" w:rsidRDefault="00C735A4">
      <w:pPr>
        <w:pStyle w:val="CS-Text"/>
        <w:spacing w:after="0"/>
        <w:rPr>
          <w:bCs/>
          <w:sz w:val="22"/>
          <w:szCs w:val="22"/>
          <w:lang w:eastAsia="en-US"/>
        </w:rPr>
      </w:pPr>
    </w:p>
    <w:p w14:paraId="47CC19AF" w14:textId="77777777" w:rsidR="00C735A4" w:rsidRPr="00B63C55" w:rsidRDefault="00CD78D8">
      <w:pPr>
        <w:keepNext/>
        <w:tabs>
          <w:tab w:val="left" w:pos="284"/>
          <w:tab w:val="left" w:pos="7920"/>
        </w:tabs>
        <w:rPr>
          <w:i/>
          <w:iCs/>
          <w:szCs w:val="22"/>
        </w:rPr>
      </w:pPr>
      <w:r w:rsidRPr="00B63C55">
        <w:rPr>
          <w:i/>
          <w:szCs w:val="22"/>
        </w:rPr>
        <w:t>Praleista dozė</w:t>
      </w:r>
    </w:p>
    <w:p w14:paraId="7C023958" w14:textId="77777777" w:rsidR="00C735A4" w:rsidRPr="007D0569" w:rsidRDefault="00C735A4">
      <w:pPr>
        <w:keepNext/>
        <w:tabs>
          <w:tab w:val="left" w:pos="284"/>
          <w:tab w:val="left" w:pos="7920"/>
        </w:tabs>
        <w:rPr>
          <w:snapToGrid w:val="0"/>
          <w:szCs w:val="22"/>
        </w:rPr>
      </w:pPr>
    </w:p>
    <w:p w14:paraId="7C5EDEF3" w14:textId="75899A17" w:rsidR="00C735A4" w:rsidRPr="007D0569" w:rsidRDefault="00CD78D8">
      <w:pPr>
        <w:tabs>
          <w:tab w:val="left" w:pos="284"/>
          <w:tab w:val="left" w:pos="7920"/>
        </w:tabs>
        <w:rPr>
          <w:snapToGrid w:val="0"/>
          <w:szCs w:val="22"/>
        </w:rPr>
      </w:pPr>
      <w:r w:rsidRPr="007D0569">
        <w:rPr>
          <w:snapToGrid w:val="0"/>
          <w:szCs w:val="22"/>
        </w:rPr>
        <w:t>Gydymą rekomenduojama tęsti</w:t>
      </w:r>
      <w:r w:rsidR="00B17006">
        <w:rPr>
          <w:snapToGrid w:val="0"/>
          <w:szCs w:val="22"/>
        </w:rPr>
        <w:t>,</w:t>
      </w:r>
      <w:r w:rsidRPr="007D0569">
        <w:rPr>
          <w:snapToGrid w:val="0"/>
          <w:szCs w:val="22"/>
        </w:rPr>
        <w:t xml:space="preserve"> kitą</w:t>
      </w:r>
      <w:r w:rsidRPr="007D0569">
        <w:rPr>
          <w:szCs w:val="22"/>
        </w:rPr>
        <w:t xml:space="preserve"> dabigatrano eteksilato </w:t>
      </w:r>
      <w:r w:rsidRPr="007D0569">
        <w:rPr>
          <w:snapToGrid w:val="0"/>
          <w:szCs w:val="22"/>
        </w:rPr>
        <w:t xml:space="preserve">paros dozę </w:t>
      </w:r>
      <w:r w:rsidR="009D23F9">
        <w:rPr>
          <w:snapToGrid w:val="0"/>
          <w:szCs w:val="22"/>
        </w:rPr>
        <w:t>vartojant</w:t>
      </w:r>
      <w:r w:rsidRPr="007D0569">
        <w:rPr>
          <w:snapToGrid w:val="0"/>
          <w:szCs w:val="22"/>
        </w:rPr>
        <w:t xml:space="preserve"> kitą dieną įprastu laiku.</w:t>
      </w:r>
    </w:p>
    <w:p w14:paraId="5E9C0564" w14:textId="77777777" w:rsidR="00C735A4" w:rsidRPr="007D0569" w:rsidRDefault="00C735A4">
      <w:pPr>
        <w:tabs>
          <w:tab w:val="left" w:pos="284"/>
          <w:tab w:val="left" w:pos="7920"/>
        </w:tabs>
        <w:rPr>
          <w:snapToGrid w:val="0"/>
          <w:szCs w:val="22"/>
        </w:rPr>
      </w:pPr>
    </w:p>
    <w:p w14:paraId="2287A393" w14:textId="77777777" w:rsidR="00C735A4" w:rsidRPr="007D0569" w:rsidRDefault="00CD78D8">
      <w:pPr>
        <w:tabs>
          <w:tab w:val="left" w:pos="284"/>
          <w:tab w:val="left" w:pos="7920"/>
        </w:tabs>
        <w:rPr>
          <w:snapToGrid w:val="0"/>
          <w:szCs w:val="22"/>
        </w:rPr>
      </w:pPr>
      <w:r w:rsidRPr="007D0569">
        <w:rPr>
          <w:snapToGrid w:val="0"/>
          <w:szCs w:val="22"/>
        </w:rPr>
        <w:t>Negalima vartoti dvigubos dozės norint kompensuoti praleistą dozę.</w:t>
      </w:r>
    </w:p>
    <w:p w14:paraId="471E6F52" w14:textId="77777777" w:rsidR="003A41B1" w:rsidRPr="007D0569" w:rsidRDefault="003A41B1">
      <w:pPr>
        <w:tabs>
          <w:tab w:val="left" w:pos="284"/>
          <w:tab w:val="left" w:pos="7920"/>
        </w:tabs>
        <w:rPr>
          <w:snapToGrid w:val="0"/>
          <w:szCs w:val="22"/>
        </w:rPr>
      </w:pPr>
    </w:p>
    <w:p w14:paraId="489AF480" w14:textId="77777777" w:rsidR="00C735A4" w:rsidRPr="00B63C55" w:rsidRDefault="00CD78D8">
      <w:pPr>
        <w:tabs>
          <w:tab w:val="left" w:pos="284"/>
          <w:tab w:val="left" w:pos="7920"/>
        </w:tabs>
        <w:rPr>
          <w:i/>
          <w:iCs/>
          <w:szCs w:val="22"/>
        </w:rPr>
      </w:pPr>
      <w:r w:rsidRPr="00B63C55">
        <w:rPr>
          <w:i/>
          <w:szCs w:val="22"/>
        </w:rPr>
        <w:t>Dabigatrano eteksilato vartojimo nutraukimas</w:t>
      </w:r>
    </w:p>
    <w:p w14:paraId="7BA2B1E1" w14:textId="77777777" w:rsidR="00C735A4" w:rsidRPr="007D0569" w:rsidRDefault="00C735A4">
      <w:pPr>
        <w:tabs>
          <w:tab w:val="left" w:pos="284"/>
          <w:tab w:val="left" w:pos="7920"/>
        </w:tabs>
        <w:rPr>
          <w:szCs w:val="22"/>
        </w:rPr>
      </w:pPr>
    </w:p>
    <w:p w14:paraId="1A671529" w14:textId="0813C217" w:rsidR="004006BC" w:rsidRDefault="004006BC" w:rsidP="004006BC">
      <w:pPr>
        <w:tabs>
          <w:tab w:val="left" w:pos="284"/>
          <w:tab w:val="left" w:pos="7920"/>
        </w:tabs>
        <w:rPr>
          <w:snapToGrid w:val="0"/>
          <w:szCs w:val="22"/>
        </w:rPr>
      </w:pPr>
      <w:r w:rsidRPr="007D0569">
        <w:rPr>
          <w:snapToGrid w:val="0"/>
          <w:szCs w:val="22"/>
        </w:rPr>
        <w:t>Negalima nutraukti gydymo dabigatranu eteksilatu nepasitarus su gydytoju. Pacientams reikia nurodyti kreiptis į gydantį gydytoją, jeigu jiems pasireišk</w:t>
      </w:r>
      <w:r>
        <w:rPr>
          <w:snapToGrid w:val="0"/>
          <w:szCs w:val="22"/>
        </w:rPr>
        <w:t>ė</w:t>
      </w:r>
      <w:r w:rsidRPr="007D0569">
        <w:rPr>
          <w:snapToGrid w:val="0"/>
          <w:szCs w:val="22"/>
        </w:rPr>
        <w:t xml:space="preserve"> </w:t>
      </w:r>
      <w:r>
        <w:rPr>
          <w:snapToGrid w:val="0"/>
          <w:szCs w:val="22"/>
        </w:rPr>
        <w:t>virškinimo trakto</w:t>
      </w:r>
      <w:r w:rsidRPr="007D0569">
        <w:rPr>
          <w:snapToGrid w:val="0"/>
          <w:szCs w:val="22"/>
        </w:rPr>
        <w:t xml:space="preserve"> simptomų, pvz., dispepsija (žr. 4.8 skyrių).</w:t>
      </w:r>
    </w:p>
    <w:p w14:paraId="2A0DB418" w14:textId="77777777" w:rsidR="00C735A4" w:rsidRPr="007D0569" w:rsidRDefault="00C735A4">
      <w:pPr>
        <w:tabs>
          <w:tab w:val="left" w:pos="284"/>
          <w:tab w:val="left" w:pos="7920"/>
        </w:tabs>
        <w:rPr>
          <w:snapToGrid w:val="0"/>
          <w:szCs w:val="22"/>
        </w:rPr>
      </w:pPr>
    </w:p>
    <w:p w14:paraId="470CBC9E" w14:textId="77777777" w:rsidR="004006BC" w:rsidRPr="003A41D4" w:rsidRDefault="004006BC" w:rsidP="004006BC">
      <w:pPr>
        <w:keepNext/>
        <w:tabs>
          <w:tab w:val="left" w:pos="284"/>
          <w:tab w:val="left" w:pos="7920"/>
        </w:tabs>
        <w:rPr>
          <w:i/>
          <w:szCs w:val="22"/>
          <w:u w:val="single"/>
        </w:rPr>
      </w:pPr>
      <w:r w:rsidRPr="003A41D4">
        <w:rPr>
          <w:i/>
          <w:szCs w:val="22"/>
          <w:u w:val="single"/>
        </w:rPr>
        <w:t>Gydymo keitimas</w:t>
      </w:r>
    </w:p>
    <w:p w14:paraId="4EACD675" w14:textId="77777777" w:rsidR="004006BC" w:rsidRPr="007D0569" w:rsidRDefault="004006BC" w:rsidP="004006BC">
      <w:pPr>
        <w:keepNext/>
        <w:rPr>
          <w:szCs w:val="22"/>
          <w:u w:val="single"/>
        </w:rPr>
      </w:pPr>
    </w:p>
    <w:p w14:paraId="57AC3745" w14:textId="77777777" w:rsidR="004006BC" w:rsidRPr="007D0569" w:rsidRDefault="004006BC" w:rsidP="004006BC">
      <w:pPr>
        <w:keepNext/>
        <w:rPr>
          <w:szCs w:val="22"/>
        </w:rPr>
      </w:pPr>
      <w:r w:rsidRPr="007D0569">
        <w:rPr>
          <w:szCs w:val="22"/>
        </w:rPr>
        <w:t>Gydymo dabigatranu eteksilatu keitimas parenteriniais antikoaguliantais:</w:t>
      </w:r>
    </w:p>
    <w:p w14:paraId="04D13A12" w14:textId="7909ACF1" w:rsidR="004006BC" w:rsidRPr="007D0569" w:rsidRDefault="004006BC" w:rsidP="004006BC">
      <w:pPr>
        <w:keepNext/>
        <w:rPr>
          <w:szCs w:val="22"/>
        </w:rPr>
      </w:pPr>
      <w:r>
        <w:rPr>
          <w:szCs w:val="22"/>
        </w:rPr>
        <w:t>p</w:t>
      </w:r>
      <w:r w:rsidRPr="007D0569">
        <w:rPr>
          <w:szCs w:val="22"/>
        </w:rPr>
        <w:t>arenteriniais antikoaguliantais rekomenduojama pradėti gydyti praėjus 24 val. po paskutinės dabigatrano eteksilato dozės pavartojimo (žr. 4.5 skyrių).</w:t>
      </w:r>
    </w:p>
    <w:p w14:paraId="69AD7C82" w14:textId="77777777" w:rsidR="004006BC" w:rsidRPr="007D0569" w:rsidRDefault="004006BC" w:rsidP="004006BC">
      <w:pPr>
        <w:tabs>
          <w:tab w:val="left" w:pos="284"/>
          <w:tab w:val="left" w:pos="7920"/>
        </w:tabs>
        <w:rPr>
          <w:snapToGrid w:val="0"/>
          <w:szCs w:val="22"/>
        </w:rPr>
      </w:pPr>
    </w:p>
    <w:p w14:paraId="3F8E7B5E" w14:textId="77777777" w:rsidR="004006BC" w:rsidRPr="007D0569" w:rsidRDefault="004006BC" w:rsidP="004006BC">
      <w:pPr>
        <w:rPr>
          <w:szCs w:val="22"/>
        </w:rPr>
      </w:pPr>
      <w:r w:rsidRPr="007D0569">
        <w:rPr>
          <w:szCs w:val="22"/>
        </w:rPr>
        <w:t>Gydymo parenteriniais antikoaguliantais keitimas dabigatranu eteksilatu:</w:t>
      </w:r>
    </w:p>
    <w:p w14:paraId="581F8D74" w14:textId="4470AF0E" w:rsidR="004006BC" w:rsidRPr="007D0569" w:rsidRDefault="004006BC" w:rsidP="004006BC">
      <w:pPr>
        <w:tabs>
          <w:tab w:val="left" w:pos="284"/>
          <w:tab w:val="left" w:pos="7920"/>
        </w:tabs>
        <w:rPr>
          <w:szCs w:val="22"/>
        </w:rPr>
      </w:pPr>
      <w:r>
        <w:rPr>
          <w:szCs w:val="22"/>
        </w:rPr>
        <w:t>p</w:t>
      </w:r>
      <w:r w:rsidRPr="007D0569">
        <w:rPr>
          <w:szCs w:val="22"/>
        </w:rPr>
        <w:t>arenterinių antikoaguliantų vartojimą reikia nutraukti ir dabigatrano eteksilato vartojimą pradėti likus 0</w:t>
      </w:r>
      <w:r w:rsidRPr="007D0569">
        <w:rPr>
          <w:szCs w:val="22"/>
        </w:rPr>
        <w:noBreakHyphen/>
        <w:t>2 val. iki kitos alternatyvių vaistinių preparatų dozės vartojimo laiko, arba vartojimo nutraukimo metu, jeigu gydymas buvo nepertraukiamas, pvz., į veną leidžiamu nefrakcionuotu heparinu (NFH) (žr. 4.5 skyrių).</w:t>
      </w:r>
    </w:p>
    <w:p w14:paraId="4D827FD8" w14:textId="77777777" w:rsidR="004006BC" w:rsidRPr="007D0569" w:rsidRDefault="004006BC" w:rsidP="004006BC">
      <w:pPr>
        <w:rPr>
          <w:i/>
          <w:iCs/>
          <w:szCs w:val="22"/>
          <w:u w:val="single"/>
        </w:rPr>
      </w:pPr>
    </w:p>
    <w:p w14:paraId="58C459FE" w14:textId="77777777" w:rsidR="00C735A4" w:rsidRPr="007D0569" w:rsidRDefault="00C735A4">
      <w:pPr>
        <w:tabs>
          <w:tab w:val="left" w:pos="284"/>
          <w:tab w:val="left" w:pos="7920"/>
        </w:tabs>
        <w:rPr>
          <w:snapToGrid w:val="0"/>
          <w:szCs w:val="22"/>
        </w:rPr>
      </w:pPr>
    </w:p>
    <w:p w14:paraId="7FBD4D7F" w14:textId="77777777" w:rsidR="00C735A4" w:rsidRPr="00B63C55" w:rsidRDefault="00CD78D8">
      <w:pPr>
        <w:rPr>
          <w:iCs/>
          <w:szCs w:val="22"/>
          <w:u w:val="single"/>
        </w:rPr>
      </w:pPr>
      <w:r w:rsidRPr="00B63C55">
        <w:rPr>
          <w:iCs/>
          <w:szCs w:val="22"/>
          <w:u w:val="single"/>
        </w:rPr>
        <w:t>Ypatingos populiacijos</w:t>
      </w:r>
    </w:p>
    <w:p w14:paraId="1C52F461" w14:textId="77777777" w:rsidR="00C735A4" w:rsidRPr="007D0569" w:rsidRDefault="00C735A4">
      <w:pPr>
        <w:rPr>
          <w:szCs w:val="22"/>
          <w:u w:val="single"/>
        </w:rPr>
      </w:pPr>
    </w:p>
    <w:p w14:paraId="3575EECD" w14:textId="266A77A2" w:rsidR="00C735A4" w:rsidRPr="007D0569" w:rsidRDefault="009D23F9">
      <w:pPr>
        <w:rPr>
          <w:i/>
          <w:szCs w:val="22"/>
        </w:rPr>
      </w:pPr>
      <w:r w:rsidRPr="007464BD">
        <w:rPr>
          <w:i/>
          <w:iCs/>
          <w:snapToGrid w:val="0"/>
          <w:color w:val="000000"/>
          <w:szCs w:val="22"/>
        </w:rPr>
        <w:t>Pacientams, kurių inkstų funkcija sutrikusi</w:t>
      </w:r>
    </w:p>
    <w:p w14:paraId="085705D8" w14:textId="77777777" w:rsidR="00C735A4" w:rsidRPr="007D0569" w:rsidRDefault="00C735A4">
      <w:pPr>
        <w:rPr>
          <w:szCs w:val="22"/>
        </w:rPr>
      </w:pPr>
    </w:p>
    <w:p w14:paraId="0D87DB01" w14:textId="77777777" w:rsidR="00C735A4" w:rsidRPr="007D0569" w:rsidRDefault="00CD78D8">
      <w:pPr>
        <w:rPr>
          <w:szCs w:val="22"/>
        </w:rPr>
      </w:pPr>
      <w:r w:rsidRPr="007D0569">
        <w:rPr>
          <w:szCs w:val="22"/>
        </w:rPr>
        <w:t>Pacientus, kuriems yra sunkus inkstų funkcijos sutrikimas (KrKl &lt; 30 ml/min.), dabigatranu eteksilatu gydyti draudžiama (žr. 4.3 skyrių).</w:t>
      </w:r>
    </w:p>
    <w:p w14:paraId="2FE97D4C" w14:textId="77777777" w:rsidR="00C735A4" w:rsidRPr="007D0569" w:rsidRDefault="00C735A4">
      <w:pPr>
        <w:rPr>
          <w:szCs w:val="22"/>
        </w:rPr>
      </w:pPr>
    </w:p>
    <w:p w14:paraId="2B788E79" w14:textId="22C65F34" w:rsidR="00C735A4" w:rsidRPr="007D0569" w:rsidRDefault="00CD78D8">
      <w:pPr>
        <w:rPr>
          <w:szCs w:val="22"/>
        </w:rPr>
      </w:pPr>
      <w:r w:rsidRPr="007D0569">
        <w:rPr>
          <w:szCs w:val="22"/>
        </w:rPr>
        <w:t>Pacient</w:t>
      </w:r>
      <w:r w:rsidR="00D05708">
        <w:rPr>
          <w:szCs w:val="22"/>
        </w:rPr>
        <w:t>ams</w:t>
      </w:r>
      <w:r w:rsidRPr="007D0569">
        <w:rPr>
          <w:szCs w:val="22"/>
        </w:rPr>
        <w:t>, kuriems yra vidutinio sunkumo inkstų funkcijos sutrikimas (KrKl 30</w:t>
      </w:r>
      <w:r w:rsidRPr="007D0569">
        <w:rPr>
          <w:szCs w:val="22"/>
        </w:rPr>
        <w:noBreakHyphen/>
        <w:t>50 ml/min.), rekomenduojama sumažinti dozę</w:t>
      </w:r>
      <w:bookmarkStart w:id="3" w:name="OLE_LINK12"/>
      <w:r w:rsidRPr="007D0569">
        <w:rPr>
          <w:szCs w:val="22"/>
        </w:rPr>
        <w:t xml:space="preserve"> </w:t>
      </w:r>
      <w:bookmarkEnd w:id="3"/>
      <w:r w:rsidRPr="007D0569">
        <w:rPr>
          <w:szCs w:val="22"/>
        </w:rPr>
        <w:t>(žr. 1 lentelę pirmiau ir 4.4 bei 5.1 skyrius).</w:t>
      </w:r>
    </w:p>
    <w:p w14:paraId="4AFE84D5" w14:textId="77777777" w:rsidR="00C735A4" w:rsidRPr="007D0569" w:rsidRDefault="00C735A4">
      <w:pPr>
        <w:rPr>
          <w:szCs w:val="22"/>
        </w:rPr>
      </w:pPr>
    </w:p>
    <w:p w14:paraId="213AC728" w14:textId="2F3F11A1" w:rsidR="00C735A4" w:rsidRPr="007D0569" w:rsidRDefault="00CD78D8">
      <w:pPr>
        <w:rPr>
          <w:b/>
          <w:i/>
          <w:iCs/>
          <w:szCs w:val="22"/>
        </w:rPr>
      </w:pPr>
      <w:r w:rsidRPr="007D0569">
        <w:rPr>
          <w:i/>
          <w:szCs w:val="22"/>
        </w:rPr>
        <w:t>Dabigatrano eteksilato derinimas su P</w:t>
      </w:r>
      <w:r w:rsidRPr="007D0569">
        <w:rPr>
          <w:i/>
          <w:szCs w:val="22"/>
        </w:rPr>
        <w:noBreakHyphen/>
        <w:t>glikoproteino (P</w:t>
      </w:r>
      <w:r w:rsidRPr="007D0569">
        <w:rPr>
          <w:i/>
          <w:szCs w:val="22"/>
        </w:rPr>
        <w:noBreakHyphen/>
        <w:t>gp) inhibitoriais, kurių poveikis silpnas arba vidutinio stiprumo, t.</w:t>
      </w:r>
      <w:r w:rsidR="00B85917">
        <w:rPr>
          <w:i/>
          <w:szCs w:val="22"/>
        </w:rPr>
        <w:t> </w:t>
      </w:r>
      <w:r w:rsidRPr="007D0569">
        <w:rPr>
          <w:i/>
          <w:szCs w:val="22"/>
        </w:rPr>
        <w:t>y. amjodaronu, chinidinu ar verapamiliu</w:t>
      </w:r>
    </w:p>
    <w:p w14:paraId="66F712F5" w14:textId="77777777" w:rsidR="00C735A4" w:rsidRPr="007D0569" w:rsidRDefault="00C735A4">
      <w:pPr>
        <w:rPr>
          <w:szCs w:val="22"/>
        </w:rPr>
      </w:pPr>
    </w:p>
    <w:p w14:paraId="2F9F4182" w14:textId="02EB341D" w:rsidR="00C735A4" w:rsidRPr="007D0569" w:rsidRDefault="00CD78D8">
      <w:pPr>
        <w:rPr>
          <w:szCs w:val="22"/>
        </w:rPr>
      </w:pPr>
      <w:r w:rsidRPr="007D0569">
        <w:rPr>
          <w:szCs w:val="22"/>
        </w:rPr>
        <w:t>Dozę reikia mažinti, kaip nurodyta 1 lentelėje (taip pat žr. 4.4. ir 4.5 skyrius). Tokiu atveju dabigatran</w:t>
      </w:r>
      <w:r w:rsidR="00705C67">
        <w:rPr>
          <w:szCs w:val="22"/>
        </w:rPr>
        <w:t>o</w:t>
      </w:r>
      <w:r w:rsidRPr="007D0569">
        <w:rPr>
          <w:szCs w:val="22"/>
        </w:rPr>
        <w:t xml:space="preserve"> eteksilat</w:t>
      </w:r>
      <w:r w:rsidR="00705C67">
        <w:rPr>
          <w:szCs w:val="22"/>
        </w:rPr>
        <w:t>o</w:t>
      </w:r>
      <w:r w:rsidRPr="007D0569">
        <w:rPr>
          <w:szCs w:val="22"/>
        </w:rPr>
        <w:t xml:space="preserve"> ir minėtų vaistinių preparatų reikia vartoti tuo </w:t>
      </w:r>
      <w:r w:rsidR="004006BC" w:rsidRPr="007D0569">
        <w:rPr>
          <w:szCs w:val="22"/>
        </w:rPr>
        <w:t>pa</w:t>
      </w:r>
      <w:r w:rsidR="004006BC">
        <w:rPr>
          <w:szCs w:val="22"/>
        </w:rPr>
        <w:t>čiu</w:t>
      </w:r>
      <w:r w:rsidRPr="007D0569">
        <w:rPr>
          <w:szCs w:val="22"/>
        </w:rPr>
        <w:t xml:space="preserve"> metu.</w:t>
      </w:r>
    </w:p>
    <w:p w14:paraId="0BA0DF69" w14:textId="77777777" w:rsidR="00C735A4" w:rsidRPr="007D0569" w:rsidRDefault="00C735A4">
      <w:pPr>
        <w:rPr>
          <w:szCs w:val="22"/>
        </w:rPr>
      </w:pPr>
    </w:p>
    <w:p w14:paraId="35A7880D" w14:textId="5919DC6D" w:rsidR="00C735A4" w:rsidRPr="007D0569" w:rsidRDefault="00CD78D8">
      <w:pPr>
        <w:rPr>
          <w:szCs w:val="22"/>
        </w:rPr>
      </w:pPr>
      <w:r w:rsidRPr="007D0569">
        <w:rPr>
          <w:szCs w:val="22"/>
        </w:rPr>
        <w:t>Kartu verapamiliu gydomiems pacientams, kuriems yra vidutinio sunkumo inkstų funkcijos sutrikimas,</w:t>
      </w:r>
      <w:r w:rsidR="00B17006">
        <w:rPr>
          <w:szCs w:val="22"/>
        </w:rPr>
        <w:t xml:space="preserve"> reikia apsvarstyti</w:t>
      </w:r>
      <w:r w:rsidRPr="007D0569">
        <w:rPr>
          <w:szCs w:val="22"/>
        </w:rPr>
        <w:t xml:space="preserve"> dabigatrano eteksilato paros doz</w:t>
      </w:r>
      <w:r w:rsidR="00705C67">
        <w:rPr>
          <w:szCs w:val="22"/>
        </w:rPr>
        <w:t>ės</w:t>
      </w:r>
      <w:r w:rsidRPr="007D0569">
        <w:rPr>
          <w:szCs w:val="22"/>
        </w:rPr>
        <w:t xml:space="preserve"> mažin</w:t>
      </w:r>
      <w:r w:rsidR="00705C67">
        <w:rPr>
          <w:szCs w:val="22"/>
        </w:rPr>
        <w:t>imą</w:t>
      </w:r>
      <w:r w:rsidRPr="007D0569">
        <w:rPr>
          <w:szCs w:val="22"/>
        </w:rPr>
        <w:t xml:space="preserve"> iki 75 mg (žr. 4.4 ir 4.5 skyrius).</w:t>
      </w:r>
    </w:p>
    <w:p w14:paraId="771B2A71" w14:textId="77777777" w:rsidR="00C735A4" w:rsidRPr="007D0569" w:rsidRDefault="00C735A4">
      <w:pPr>
        <w:rPr>
          <w:szCs w:val="22"/>
        </w:rPr>
      </w:pPr>
    </w:p>
    <w:p w14:paraId="68383B71" w14:textId="77777777" w:rsidR="00C735A4" w:rsidRPr="007D0569" w:rsidRDefault="00CD78D8">
      <w:pPr>
        <w:keepNext/>
        <w:keepLines/>
        <w:rPr>
          <w:b/>
          <w:szCs w:val="22"/>
        </w:rPr>
      </w:pPr>
      <w:r w:rsidRPr="007D0569">
        <w:rPr>
          <w:i/>
          <w:szCs w:val="22"/>
        </w:rPr>
        <w:t>Senyviems pacientams</w:t>
      </w:r>
    </w:p>
    <w:p w14:paraId="504D4AC5" w14:textId="77777777" w:rsidR="00C735A4" w:rsidRPr="007D0569" w:rsidRDefault="00C735A4">
      <w:pPr>
        <w:keepNext/>
        <w:keepLines/>
        <w:rPr>
          <w:szCs w:val="22"/>
        </w:rPr>
      </w:pPr>
    </w:p>
    <w:p w14:paraId="403A56E9" w14:textId="77777777" w:rsidR="00C735A4" w:rsidRPr="007D0569" w:rsidRDefault="00CD78D8">
      <w:pPr>
        <w:keepNext/>
        <w:keepLines/>
        <w:rPr>
          <w:szCs w:val="22"/>
        </w:rPr>
      </w:pPr>
      <w:r w:rsidRPr="007D0569">
        <w:rPr>
          <w:szCs w:val="22"/>
        </w:rPr>
        <w:t>Senyviems &gt; 75 metų pacientams rekomenduojama sumažinti dozę (žr. 1 lentelę pirmiau ir 4.4 bei 5.1 skyrius).</w:t>
      </w:r>
    </w:p>
    <w:p w14:paraId="1924FF57" w14:textId="77777777" w:rsidR="00C735A4" w:rsidRPr="007D0569" w:rsidRDefault="00C735A4">
      <w:pPr>
        <w:rPr>
          <w:szCs w:val="22"/>
        </w:rPr>
      </w:pPr>
    </w:p>
    <w:p w14:paraId="2390119E" w14:textId="77777777" w:rsidR="004006BC" w:rsidRPr="007D0569" w:rsidRDefault="004006BC" w:rsidP="004006BC">
      <w:pPr>
        <w:rPr>
          <w:szCs w:val="22"/>
        </w:rPr>
      </w:pPr>
      <w:r w:rsidRPr="007D0569">
        <w:rPr>
          <w:i/>
          <w:szCs w:val="22"/>
        </w:rPr>
        <w:t>Kūno svoris</w:t>
      </w:r>
    </w:p>
    <w:p w14:paraId="69009046" w14:textId="77777777" w:rsidR="004006BC" w:rsidRPr="007D0569" w:rsidRDefault="004006BC" w:rsidP="004006BC">
      <w:pPr>
        <w:rPr>
          <w:szCs w:val="22"/>
        </w:rPr>
      </w:pPr>
    </w:p>
    <w:p w14:paraId="55ABAEE9" w14:textId="4A9467F3" w:rsidR="004006BC" w:rsidRPr="007D0569" w:rsidRDefault="004006BC" w:rsidP="004006BC">
      <w:pPr>
        <w:rPr>
          <w:szCs w:val="22"/>
        </w:rPr>
      </w:pPr>
      <w:r w:rsidRPr="007D0569">
        <w:rPr>
          <w:szCs w:val="22"/>
        </w:rPr>
        <w:t>Pacientų, sveriančių &lt; 50 kg arba &gt; 110 kg, gydymo rekomenduojam</w:t>
      </w:r>
      <w:r>
        <w:rPr>
          <w:szCs w:val="22"/>
        </w:rPr>
        <w:t>omis</w:t>
      </w:r>
      <w:r w:rsidRPr="007D0569">
        <w:rPr>
          <w:szCs w:val="22"/>
        </w:rPr>
        <w:t xml:space="preserve"> doz</w:t>
      </w:r>
      <w:r>
        <w:rPr>
          <w:szCs w:val="22"/>
        </w:rPr>
        <w:t>ėmis</w:t>
      </w:r>
      <w:r w:rsidRPr="007D0569">
        <w:rPr>
          <w:szCs w:val="22"/>
        </w:rPr>
        <w:t xml:space="preserve"> patirtis yra labai ribota. Turimais klinikiniais ir kinetikos duomenimis, tokiems pacientams doz</w:t>
      </w:r>
      <w:r>
        <w:rPr>
          <w:szCs w:val="22"/>
        </w:rPr>
        <w:t>ės</w:t>
      </w:r>
      <w:r w:rsidRPr="007D0569">
        <w:rPr>
          <w:szCs w:val="22"/>
        </w:rPr>
        <w:t xml:space="preserve"> keisti </w:t>
      </w:r>
      <w:r>
        <w:rPr>
          <w:szCs w:val="22"/>
        </w:rPr>
        <w:t>nereikia</w:t>
      </w:r>
      <w:r w:rsidRPr="007D0569">
        <w:rPr>
          <w:szCs w:val="22"/>
        </w:rPr>
        <w:t xml:space="preserve"> (žr. 5.2 skyrių), tačiau juos rekomenduojama atidžiai kliniškai </w:t>
      </w:r>
      <w:r>
        <w:rPr>
          <w:szCs w:val="22"/>
        </w:rPr>
        <w:t>stebėti</w:t>
      </w:r>
      <w:r w:rsidRPr="007D0569">
        <w:rPr>
          <w:szCs w:val="22"/>
        </w:rPr>
        <w:t xml:space="preserve"> (žr. 4.4 skyrių).</w:t>
      </w:r>
    </w:p>
    <w:p w14:paraId="3662068C" w14:textId="77777777" w:rsidR="004006BC" w:rsidRPr="007D0569" w:rsidRDefault="004006BC" w:rsidP="004006BC">
      <w:pPr>
        <w:rPr>
          <w:szCs w:val="22"/>
        </w:rPr>
      </w:pPr>
    </w:p>
    <w:p w14:paraId="69A203E5" w14:textId="77777777" w:rsidR="004006BC" w:rsidRPr="007D0569" w:rsidRDefault="004006BC" w:rsidP="004006BC">
      <w:pPr>
        <w:rPr>
          <w:szCs w:val="22"/>
        </w:rPr>
      </w:pPr>
      <w:r w:rsidRPr="007D0569">
        <w:rPr>
          <w:i/>
          <w:szCs w:val="22"/>
        </w:rPr>
        <w:t>Lytis</w:t>
      </w:r>
    </w:p>
    <w:p w14:paraId="077C5CA2" w14:textId="77777777" w:rsidR="004006BC" w:rsidRPr="007D0569" w:rsidRDefault="004006BC" w:rsidP="004006BC">
      <w:pPr>
        <w:rPr>
          <w:szCs w:val="22"/>
        </w:rPr>
      </w:pPr>
    </w:p>
    <w:p w14:paraId="48FA70AB" w14:textId="2C144C9B" w:rsidR="004006BC" w:rsidRPr="007D0569" w:rsidRDefault="004006BC" w:rsidP="004006BC">
      <w:pPr>
        <w:rPr>
          <w:szCs w:val="22"/>
        </w:rPr>
      </w:pPr>
      <w:r w:rsidRPr="007D0569">
        <w:rPr>
          <w:szCs w:val="22"/>
        </w:rPr>
        <w:t>Doz</w:t>
      </w:r>
      <w:r>
        <w:rPr>
          <w:szCs w:val="22"/>
        </w:rPr>
        <w:t>ės</w:t>
      </w:r>
      <w:r w:rsidRPr="007D0569">
        <w:rPr>
          <w:szCs w:val="22"/>
        </w:rPr>
        <w:t xml:space="preserve"> keisti </w:t>
      </w:r>
      <w:r>
        <w:rPr>
          <w:szCs w:val="22"/>
        </w:rPr>
        <w:t>nereikia</w:t>
      </w:r>
      <w:r w:rsidRPr="007D0569">
        <w:rPr>
          <w:szCs w:val="22"/>
        </w:rPr>
        <w:t xml:space="preserve"> (žr. 5.2 skyrių).</w:t>
      </w:r>
    </w:p>
    <w:p w14:paraId="5A4840E6" w14:textId="77777777" w:rsidR="00C735A4" w:rsidRPr="007D0569" w:rsidRDefault="00C735A4">
      <w:pPr>
        <w:rPr>
          <w:szCs w:val="22"/>
        </w:rPr>
      </w:pPr>
    </w:p>
    <w:p w14:paraId="20EE9F42" w14:textId="77777777" w:rsidR="00C735A4" w:rsidRPr="007D0569" w:rsidRDefault="00CD78D8">
      <w:pPr>
        <w:keepNext/>
        <w:rPr>
          <w:i/>
          <w:szCs w:val="22"/>
        </w:rPr>
      </w:pPr>
      <w:r w:rsidRPr="007D0569">
        <w:rPr>
          <w:i/>
          <w:szCs w:val="22"/>
        </w:rPr>
        <w:t>Vaikų populiacija</w:t>
      </w:r>
    </w:p>
    <w:p w14:paraId="7D60696F" w14:textId="77777777" w:rsidR="00C735A4" w:rsidRPr="007D0569" w:rsidRDefault="00C735A4">
      <w:pPr>
        <w:keepNext/>
        <w:rPr>
          <w:szCs w:val="22"/>
        </w:rPr>
      </w:pPr>
    </w:p>
    <w:p w14:paraId="76B9CBF2" w14:textId="77777777" w:rsidR="00C735A4" w:rsidRPr="007D0569" w:rsidRDefault="00CD78D8">
      <w:pPr>
        <w:autoSpaceDE w:val="0"/>
        <w:autoSpaceDN w:val="0"/>
        <w:adjustRightInd w:val="0"/>
        <w:rPr>
          <w:szCs w:val="22"/>
        </w:rPr>
      </w:pPr>
      <w:r w:rsidRPr="007D0569">
        <w:rPr>
          <w:szCs w:val="22"/>
        </w:rPr>
        <w:t>Dabigatranas eteksilatas nėra skirtas vaikų populiacijai esant indikacijai „Pirminė VTE reiškinių profilaktika pacientams, kuriems atlikta planinė viso klubo sąnario arba viso kelio sąnario keitimo operacija“.</w:t>
      </w:r>
    </w:p>
    <w:p w14:paraId="04C21D45" w14:textId="77777777" w:rsidR="004A6813" w:rsidRPr="007D0569" w:rsidRDefault="004A6813">
      <w:pPr>
        <w:autoSpaceDE w:val="0"/>
        <w:autoSpaceDN w:val="0"/>
        <w:adjustRightInd w:val="0"/>
        <w:rPr>
          <w:bCs/>
          <w:szCs w:val="22"/>
        </w:rPr>
      </w:pPr>
    </w:p>
    <w:p w14:paraId="50D1F03C" w14:textId="502A15D1" w:rsidR="00C735A4" w:rsidRPr="003A41D4" w:rsidRDefault="00CD78D8">
      <w:pPr>
        <w:keepNext/>
        <w:keepLines/>
        <w:rPr>
          <w:b/>
          <w:i/>
          <w:szCs w:val="22"/>
          <w:u w:val="single"/>
        </w:rPr>
      </w:pPr>
      <w:r w:rsidRPr="003A41D4">
        <w:rPr>
          <w:b/>
          <w:i/>
          <w:szCs w:val="22"/>
          <w:u w:val="single"/>
        </w:rPr>
        <w:t xml:space="preserve">Insulto ir sisteminės embolijos profilaktika suaugusiems </w:t>
      </w:r>
      <w:r w:rsidR="00705C67">
        <w:rPr>
          <w:b/>
          <w:i/>
          <w:szCs w:val="22"/>
          <w:u w:val="single"/>
        </w:rPr>
        <w:t>pacientams</w:t>
      </w:r>
      <w:r w:rsidRPr="003A41D4">
        <w:rPr>
          <w:b/>
          <w:i/>
          <w:szCs w:val="22"/>
          <w:u w:val="single"/>
        </w:rPr>
        <w:t>, sergantiems NVPV, jeigu yra vienas arba daugiau rizikos veiksnių (IPPV)</w:t>
      </w:r>
    </w:p>
    <w:p w14:paraId="20FA083D" w14:textId="3714C203" w:rsidR="00C735A4" w:rsidRPr="003A41D4" w:rsidRDefault="00CD78D8">
      <w:pPr>
        <w:keepNext/>
        <w:keepLines/>
        <w:rPr>
          <w:b/>
          <w:i/>
          <w:szCs w:val="22"/>
          <w:u w:val="single"/>
        </w:rPr>
      </w:pPr>
      <w:r w:rsidRPr="003A41D4">
        <w:rPr>
          <w:b/>
          <w:i/>
          <w:szCs w:val="22"/>
          <w:u w:val="single"/>
        </w:rPr>
        <w:t xml:space="preserve">GVT ir PE gydymas bei </w:t>
      </w:r>
      <w:r w:rsidR="00705C67">
        <w:rPr>
          <w:b/>
          <w:i/>
          <w:szCs w:val="22"/>
          <w:u w:val="single"/>
        </w:rPr>
        <w:t>pasikartojančių</w:t>
      </w:r>
      <w:r w:rsidRPr="003A41D4">
        <w:rPr>
          <w:b/>
          <w:i/>
          <w:szCs w:val="22"/>
          <w:u w:val="single"/>
        </w:rPr>
        <w:t xml:space="preserve"> GVT ir PE (GVT/PE) profilaktika suaugusiesiems</w:t>
      </w:r>
    </w:p>
    <w:p w14:paraId="331AC8DA" w14:textId="77777777" w:rsidR="00C735A4" w:rsidRPr="004006BC" w:rsidRDefault="00C735A4">
      <w:pPr>
        <w:keepNext/>
        <w:keepLines/>
        <w:rPr>
          <w:szCs w:val="22"/>
        </w:rPr>
      </w:pPr>
    </w:p>
    <w:p w14:paraId="259831FB" w14:textId="77777777" w:rsidR="00C735A4" w:rsidRPr="004006BC" w:rsidRDefault="00CD78D8">
      <w:pPr>
        <w:rPr>
          <w:bCs/>
          <w:szCs w:val="22"/>
        </w:rPr>
      </w:pPr>
      <w:r w:rsidRPr="004006BC">
        <w:rPr>
          <w:szCs w:val="22"/>
        </w:rPr>
        <w:t>Rekomenduojamos dabigatrano eteksilato dozės IPPV, GVT ir PE indikacijoms nurodytos 2 lentelėje.</w:t>
      </w:r>
    </w:p>
    <w:p w14:paraId="5AC23B68" w14:textId="77777777" w:rsidR="00C735A4" w:rsidRPr="004006BC" w:rsidRDefault="00C735A4">
      <w:pPr>
        <w:keepNext/>
        <w:keepLines/>
        <w:rPr>
          <w:szCs w:val="22"/>
        </w:rPr>
      </w:pPr>
    </w:p>
    <w:p w14:paraId="686DDAB9" w14:textId="21CBACB4" w:rsidR="00C735A4" w:rsidRPr="004006BC" w:rsidRDefault="00CD78D8">
      <w:pPr>
        <w:keepNext/>
        <w:keepLines/>
        <w:ind w:left="992" w:hanging="992"/>
        <w:rPr>
          <w:b/>
          <w:szCs w:val="22"/>
        </w:rPr>
      </w:pPr>
      <w:r w:rsidRPr="004006BC">
        <w:rPr>
          <w:b/>
          <w:szCs w:val="22"/>
        </w:rPr>
        <w:t>2 lentelė. Doz</w:t>
      </w:r>
      <w:r w:rsidR="004006BC">
        <w:rPr>
          <w:b/>
          <w:szCs w:val="22"/>
        </w:rPr>
        <w:t>avimo</w:t>
      </w:r>
      <w:r w:rsidRPr="004006BC">
        <w:rPr>
          <w:b/>
          <w:szCs w:val="22"/>
        </w:rPr>
        <w:t xml:space="preserve"> rekomendacijos IPPV, GVT ir PE</w:t>
      </w:r>
    </w:p>
    <w:p w14:paraId="596CD228" w14:textId="77777777" w:rsidR="00C735A4" w:rsidRPr="003A41D4" w:rsidRDefault="00C735A4">
      <w:pPr>
        <w:keepNext/>
        <w:keepLines/>
        <w:rPr>
          <w:bCs/>
          <w:iCs/>
          <w:szCs w:val="22"/>
          <w:highlight w:val="yellow"/>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103"/>
      </w:tblGrid>
      <w:tr w:rsidR="00C735A4" w:rsidRPr="000A794E" w14:paraId="494D4852" w14:textId="77777777">
        <w:tc>
          <w:tcPr>
            <w:tcW w:w="4219" w:type="dxa"/>
          </w:tcPr>
          <w:p w14:paraId="3EC73866" w14:textId="77777777" w:rsidR="00C735A4" w:rsidRPr="004006BC" w:rsidRDefault="00C735A4">
            <w:pPr>
              <w:keepNext/>
              <w:keepLines/>
              <w:spacing w:after="120"/>
              <w:rPr>
                <w:bCs/>
                <w:iCs/>
                <w:szCs w:val="22"/>
                <w:u w:val="single"/>
              </w:rPr>
            </w:pPr>
          </w:p>
        </w:tc>
        <w:tc>
          <w:tcPr>
            <w:tcW w:w="5103" w:type="dxa"/>
          </w:tcPr>
          <w:p w14:paraId="7BCB8229" w14:textId="77777777" w:rsidR="00C735A4" w:rsidRPr="004006BC" w:rsidRDefault="00CD78D8">
            <w:pPr>
              <w:keepNext/>
              <w:keepLines/>
              <w:spacing w:after="120"/>
              <w:rPr>
                <w:b/>
                <w:iCs/>
                <w:szCs w:val="22"/>
              </w:rPr>
            </w:pPr>
            <w:r w:rsidRPr="004006BC">
              <w:rPr>
                <w:b/>
                <w:szCs w:val="22"/>
              </w:rPr>
              <w:t>Rekomenduojama dozė</w:t>
            </w:r>
          </w:p>
        </w:tc>
      </w:tr>
      <w:tr w:rsidR="00C735A4" w:rsidRPr="000A794E" w14:paraId="483DCB57" w14:textId="77777777">
        <w:tc>
          <w:tcPr>
            <w:tcW w:w="4219" w:type="dxa"/>
          </w:tcPr>
          <w:p w14:paraId="34DC3B25" w14:textId="3263C5BB" w:rsidR="00C735A4" w:rsidRPr="004006BC" w:rsidRDefault="00CD78D8">
            <w:pPr>
              <w:keepNext/>
              <w:keepLines/>
              <w:spacing w:after="120"/>
              <w:rPr>
                <w:bCs/>
                <w:iCs/>
                <w:szCs w:val="22"/>
              </w:rPr>
            </w:pPr>
            <w:r w:rsidRPr="004006BC">
              <w:rPr>
                <w:szCs w:val="22"/>
              </w:rPr>
              <w:t xml:space="preserve">Insulto ir sisteminės embolijos profilaktika suaugusiems </w:t>
            </w:r>
            <w:r w:rsidR="00705C67">
              <w:rPr>
                <w:szCs w:val="22"/>
              </w:rPr>
              <w:t>pacientams</w:t>
            </w:r>
            <w:r w:rsidRPr="004006BC">
              <w:rPr>
                <w:szCs w:val="22"/>
              </w:rPr>
              <w:t>, sergantiems NVPV, jeigu yra vienas arba daugiau rizikos veiksnių (IPPV)</w:t>
            </w:r>
          </w:p>
        </w:tc>
        <w:tc>
          <w:tcPr>
            <w:tcW w:w="5103" w:type="dxa"/>
            <w:vAlign w:val="center"/>
          </w:tcPr>
          <w:p w14:paraId="7FD5CD9C" w14:textId="38A56C34" w:rsidR="00C735A4" w:rsidRPr="004006BC" w:rsidRDefault="00CD78D8">
            <w:pPr>
              <w:keepNext/>
              <w:keepLines/>
              <w:spacing w:after="120"/>
              <w:rPr>
                <w:bCs/>
                <w:iCs/>
                <w:szCs w:val="22"/>
                <w:u w:val="single"/>
              </w:rPr>
            </w:pPr>
            <w:r w:rsidRPr="004006BC">
              <w:rPr>
                <w:szCs w:val="22"/>
              </w:rPr>
              <w:t>300 mg dabigatrano eteksilato, vartoja</w:t>
            </w:r>
            <w:r w:rsidR="00705C67">
              <w:rPr>
                <w:szCs w:val="22"/>
              </w:rPr>
              <w:t>nt</w:t>
            </w:r>
            <w:r w:rsidRPr="004006BC">
              <w:rPr>
                <w:szCs w:val="22"/>
              </w:rPr>
              <w:t xml:space="preserve"> po vieną 150 mg kapsulę du kartus per parą</w:t>
            </w:r>
          </w:p>
        </w:tc>
      </w:tr>
      <w:tr w:rsidR="00C735A4" w:rsidRPr="000A794E" w14:paraId="13AB1F88" w14:textId="77777777">
        <w:tc>
          <w:tcPr>
            <w:tcW w:w="4219" w:type="dxa"/>
          </w:tcPr>
          <w:p w14:paraId="05AE9137" w14:textId="3D34D57E" w:rsidR="00C735A4" w:rsidRPr="004006BC" w:rsidRDefault="00CD78D8">
            <w:pPr>
              <w:keepNext/>
              <w:keepLines/>
              <w:spacing w:after="120"/>
              <w:rPr>
                <w:bCs/>
                <w:iCs/>
                <w:szCs w:val="22"/>
              </w:rPr>
            </w:pPr>
            <w:r w:rsidRPr="004006BC">
              <w:rPr>
                <w:szCs w:val="22"/>
              </w:rPr>
              <w:t xml:space="preserve">GVT ir PE gydymas bei </w:t>
            </w:r>
            <w:r w:rsidR="00705C67">
              <w:rPr>
                <w:szCs w:val="22"/>
              </w:rPr>
              <w:t>pasikartojančių</w:t>
            </w:r>
            <w:r w:rsidRPr="004006BC">
              <w:rPr>
                <w:szCs w:val="22"/>
              </w:rPr>
              <w:t xml:space="preserve"> GVT ir PE (GVT/PE) profilaktika suaugusiesiems</w:t>
            </w:r>
          </w:p>
        </w:tc>
        <w:tc>
          <w:tcPr>
            <w:tcW w:w="5103" w:type="dxa"/>
            <w:vAlign w:val="center"/>
          </w:tcPr>
          <w:p w14:paraId="15059ED5" w14:textId="2EEF0B01" w:rsidR="00C735A4" w:rsidRPr="004006BC" w:rsidRDefault="00CD78D8">
            <w:pPr>
              <w:keepNext/>
              <w:keepLines/>
              <w:spacing w:after="120"/>
              <w:rPr>
                <w:bCs/>
                <w:iCs/>
                <w:szCs w:val="22"/>
                <w:u w:val="single"/>
              </w:rPr>
            </w:pPr>
            <w:r w:rsidRPr="004006BC">
              <w:rPr>
                <w:szCs w:val="22"/>
              </w:rPr>
              <w:t>300 mg dabigatrano eteksilato, vartoja</w:t>
            </w:r>
            <w:r w:rsidR="00705C67">
              <w:rPr>
                <w:szCs w:val="22"/>
              </w:rPr>
              <w:t>nt</w:t>
            </w:r>
            <w:r w:rsidRPr="004006BC">
              <w:rPr>
                <w:szCs w:val="22"/>
              </w:rPr>
              <w:t xml:space="preserve"> po vieną 150 mg kapsulę du kartus per parą</w:t>
            </w:r>
            <w:r w:rsidR="00531D1C">
              <w:rPr>
                <w:szCs w:val="22"/>
              </w:rPr>
              <w:t>,</w:t>
            </w:r>
            <w:r w:rsidRPr="004006BC">
              <w:rPr>
                <w:szCs w:val="22"/>
              </w:rPr>
              <w:t xml:space="preserve"> po ne mažiau kaip 5 parų gydymo parenteriniais antikoaguliantais</w:t>
            </w:r>
          </w:p>
        </w:tc>
      </w:tr>
      <w:tr w:rsidR="00C735A4" w:rsidRPr="000A794E" w14:paraId="2EEFF410" w14:textId="77777777">
        <w:tc>
          <w:tcPr>
            <w:tcW w:w="4219" w:type="dxa"/>
          </w:tcPr>
          <w:p w14:paraId="26E56931" w14:textId="77777777" w:rsidR="00C735A4" w:rsidRPr="004006BC" w:rsidRDefault="00CD78D8">
            <w:pPr>
              <w:keepNext/>
              <w:keepLines/>
              <w:spacing w:before="120" w:after="120"/>
              <w:rPr>
                <w:bCs/>
                <w:szCs w:val="22"/>
              </w:rPr>
            </w:pPr>
            <w:r w:rsidRPr="004006BC">
              <w:rPr>
                <w:b/>
                <w:i/>
                <w:szCs w:val="22"/>
                <w:u w:val="single"/>
              </w:rPr>
              <w:t>Rekomenduojamas dozės mažinimas</w:t>
            </w:r>
          </w:p>
        </w:tc>
        <w:tc>
          <w:tcPr>
            <w:tcW w:w="5103" w:type="dxa"/>
            <w:vAlign w:val="center"/>
          </w:tcPr>
          <w:p w14:paraId="4A014CE6" w14:textId="77777777" w:rsidR="00C735A4" w:rsidRPr="004006BC" w:rsidRDefault="00C735A4">
            <w:pPr>
              <w:keepNext/>
              <w:keepLines/>
              <w:rPr>
                <w:bCs/>
                <w:szCs w:val="22"/>
                <w:lang w:eastAsia="da-DK"/>
              </w:rPr>
            </w:pPr>
          </w:p>
        </w:tc>
      </w:tr>
      <w:tr w:rsidR="00C735A4" w:rsidRPr="000A794E" w14:paraId="3E1AA89F" w14:textId="77777777">
        <w:tc>
          <w:tcPr>
            <w:tcW w:w="4219" w:type="dxa"/>
          </w:tcPr>
          <w:p w14:paraId="4672E1DA" w14:textId="77777777" w:rsidR="00C735A4" w:rsidRPr="004006BC" w:rsidRDefault="00CD78D8">
            <w:pPr>
              <w:keepNext/>
              <w:keepLines/>
              <w:spacing w:after="120"/>
              <w:rPr>
                <w:szCs w:val="22"/>
              </w:rPr>
            </w:pPr>
            <w:r w:rsidRPr="004006BC">
              <w:rPr>
                <w:szCs w:val="22"/>
              </w:rPr>
              <w:t>Pacientams, kuriems ≥ 80 metų</w:t>
            </w:r>
          </w:p>
        </w:tc>
        <w:tc>
          <w:tcPr>
            <w:tcW w:w="5103" w:type="dxa"/>
            <w:vMerge w:val="restart"/>
            <w:vAlign w:val="center"/>
          </w:tcPr>
          <w:p w14:paraId="404F5272" w14:textId="2386031A" w:rsidR="00C735A4" w:rsidRPr="004006BC" w:rsidRDefault="00CD78D8">
            <w:pPr>
              <w:keepNext/>
              <w:keepLines/>
              <w:rPr>
                <w:bCs/>
                <w:szCs w:val="22"/>
              </w:rPr>
            </w:pPr>
            <w:r w:rsidRPr="004006BC">
              <w:rPr>
                <w:szCs w:val="22"/>
              </w:rPr>
              <w:t>220 mg dabigatrano eteksilato paros dozė, vartoja</w:t>
            </w:r>
            <w:r w:rsidR="00705C67">
              <w:rPr>
                <w:szCs w:val="22"/>
              </w:rPr>
              <w:t>nt</w:t>
            </w:r>
            <w:r w:rsidRPr="004006BC">
              <w:rPr>
                <w:szCs w:val="22"/>
              </w:rPr>
              <w:t xml:space="preserve"> po vieną 110 mg kapsulę du kartus per parą</w:t>
            </w:r>
          </w:p>
        </w:tc>
      </w:tr>
      <w:tr w:rsidR="00C735A4" w:rsidRPr="000A794E" w14:paraId="4DD314DB" w14:textId="77777777">
        <w:tc>
          <w:tcPr>
            <w:tcW w:w="4219" w:type="dxa"/>
          </w:tcPr>
          <w:p w14:paraId="1FC3A0FF" w14:textId="77777777" w:rsidR="00C735A4" w:rsidRPr="004006BC" w:rsidRDefault="00CD78D8">
            <w:pPr>
              <w:keepNext/>
              <w:keepLines/>
              <w:spacing w:after="120"/>
              <w:rPr>
                <w:szCs w:val="22"/>
              </w:rPr>
            </w:pPr>
            <w:r w:rsidRPr="004006BC">
              <w:rPr>
                <w:szCs w:val="22"/>
              </w:rPr>
              <w:t>Pacientams, kartu vartojantiems verapamilio</w:t>
            </w:r>
          </w:p>
        </w:tc>
        <w:tc>
          <w:tcPr>
            <w:tcW w:w="5103" w:type="dxa"/>
            <w:vMerge/>
          </w:tcPr>
          <w:p w14:paraId="2F042A2F" w14:textId="77777777" w:rsidR="00C735A4" w:rsidRPr="004006BC" w:rsidRDefault="00C735A4">
            <w:pPr>
              <w:keepNext/>
              <w:keepLines/>
              <w:rPr>
                <w:bCs/>
                <w:szCs w:val="22"/>
              </w:rPr>
            </w:pPr>
          </w:p>
        </w:tc>
      </w:tr>
      <w:tr w:rsidR="00C735A4" w:rsidRPr="000A794E" w14:paraId="41BA4D4E" w14:textId="77777777">
        <w:tc>
          <w:tcPr>
            <w:tcW w:w="4219" w:type="dxa"/>
          </w:tcPr>
          <w:p w14:paraId="35D3EFD9" w14:textId="1DAD396E" w:rsidR="00C735A4" w:rsidRPr="003A41D4" w:rsidRDefault="00CD78D8">
            <w:pPr>
              <w:keepNext/>
              <w:keepLines/>
              <w:spacing w:before="120" w:after="120"/>
              <w:rPr>
                <w:bCs/>
                <w:iCs/>
                <w:szCs w:val="22"/>
                <w:u w:val="single"/>
              </w:rPr>
            </w:pPr>
            <w:r w:rsidRPr="003A41D4">
              <w:rPr>
                <w:b/>
                <w:i/>
                <w:szCs w:val="22"/>
                <w:u w:val="single"/>
              </w:rPr>
              <w:t>Apsvarsty</w:t>
            </w:r>
            <w:r w:rsidR="00531D1C" w:rsidRPr="003A41D4">
              <w:rPr>
                <w:b/>
                <w:i/>
                <w:szCs w:val="22"/>
                <w:u w:val="single"/>
              </w:rPr>
              <w:t>kite</w:t>
            </w:r>
            <w:r w:rsidRPr="003A41D4">
              <w:rPr>
                <w:b/>
                <w:i/>
                <w:szCs w:val="22"/>
                <w:u w:val="single"/>
              </w:rPr>
              <w:t xml:space="preserve"> dozės mažinimą</w:t>
            </w:r>
          </w:p>
        </w:tc>
        <w:tc>
          <w:tcPr>
            <w:tcW w:w="5103" w:type="dxa"/>
          </w:tcPr>
          <w:p w14:paraId="1EA52CF4" w14:textId="77777777" w:rsidR="00C735A4" w:rsidRPr="004006BC" w:rsidRDefault="00C735A4">
            <w:pPr>
              <w:keepNext/>
              <w:keepLines/>
              <w:rPr>
                <w:bCs/>
                <w:szCs w:val="22"/>
              </w:rPr>
            </w:pPr>
          </w:p>
        </w:tc>
      </w:tr>
      <w:tr w:rsidR="00C735A4" w:rsidRPr="000A794E" w14:paraId="26190FE0" w14:textId="77777777">
        <w:tc>
          <w:tcPr>
            <w:tcW w:w="4219" w:type="dxa"/>
          </w:tcPr>
          <w:p w14:paraId="233479D0" w14:textId="77777777" w:rsidR="00C735A4" w:rsidRPr="004006BC" w:rsidRDefault="00CD78D8">
            <w:pPr>
              <w:keepNext/>
              <w:keepLines/>
              <w:spacing w:after="120"/>
              <w:rPr>
                <w:szCs w:val="22"/>
              </w:rPr>
            </w:pPr>
            <w:r w:rsidRPr="004006BC">
              <w:rPr>
                <w:szCs w:val="22"/>
              </w:rPr>
              <w:t>Pacientams nuo 75 iki 80 metų</w:t>
            </w:r>
          </w:p>
        </w:tc>
        <w:tc>
          <w:tcPr>
            <w:tcW w:w="5103" w:type="dxa"/>
            <w:vMerge w:val="restart"/>
            <w:vAlign w:val="center"/>
          </w:tcPr>
          <w:p w14:paraId="2F31D730" w14:textId="1980E1BE" w:rsidR="00C735A4" w:rsidRPr="004006BC" w:rsidRDefault="00CD78D8">
            <w:pPr>
              <w:keepNext/>
              <w:keepLines/>
              <w:rPr>
                <w:bCs/>
                <w:szCs w:val="22"/>
              </w:rPr>
            </w:pPr>
            <w:r w:rsidRPr="004006BC">
              <w:rPr>
                <w:szCs w:val="22"/>
              </w:rPr>
              <w:t xml:space="preserve">reikia rinktis 300 mg arba 220 mg dabigatrano eteksilato paros dozę, </w:t>
            </w:r>
            <w:r w:rsidR="00531D1C">
              <w:rPr>
                <w:szCs w:val="22"/>
              </w:rPr>
              <w:t>įvertinus</w:t>
            </w:r>
            <w:r w:rsidRPr="004006BC">
              <w:rPr>
                <w:szCs w:val="22"/>
              </w:rPr>
              <w:t xml:space="preserve"> konkrečiam pacientui kylančią tromboembolijos riziką ir kraujavimo riziką</w:t>
            </w:r>
          </w:p>
        </w:tc>
      </w:tr>
      <w:tr w:rsidR="00C735A4" w:rsidRPr="000A794E" w14:paraId="40F5C65C" w14:textId="77777777">
        <w:tc>
          <w:tcPr>
            <w:tcW w:w="4219" w:type="dxa"/>
          </w:tcPr>
          <w:p w14:paraId="2A82CA23" w14:textId="77777777" w:rsidR="00C735A4" w:rsidRPr="004006BC" w:rsidRDefault="00CD78D8">
            <w:pPr>
              <w:keepNext/>
              <w:keepLines/>
              <w:spacing w:after="120"/>
              <w:rPr>
                <w:szCs w:val="22"/>
              </w:rPr>
            </w:pPr>
            <w:r w:rsidRPr="004006BC">
              <w:rPr>
                <w:szCs w:val="22"/>
              </w:rPr>
              <w:t>Pacientams, kuriems yra vidutinio sunkumo inkstų funkcijos sutrikimas (KrKl 30</w:t>
            </w:r>
            <w:r w:rsidRPr="004006BC">
              <w:rPr>
                <w:szCs w:val="22"/>
              </w:rPr>
              <w:noBreakHyphen/>
              <w:t>50 ml/min.)</w:t>
            </w:r>
          </w:p>
        </w:tc>
        <w:tc>
          <w:tcPr>
            <w:tcW w:w="5103" w:type="dxa"/>
            <w:vMerge/>
            <w:vAlign w:val="center"/>
          </w:tcPr>
          <w:p w14:paraId="7691584F" w14:textId="77777777" w:rsidR="00C735A4" w:rsidRPr="004006BC" w:rsidRDefault="00C735A4">
            <w:pPr>
              <w:keepNext/>
              <w:keepLines/>
              <w:rPr>
                <w:bCs/>
                <w:color w:val="00B050"/>
                <w:szCs w:val="22"/>
              </w:rPr>
            </w:pPr>
          </w:p>
        </w:tc>
      </w:tr>
      <w:tr w:rsidR="00C735A4" w:rsidRPr="000A794E" w14:paraId="774E70E2" w14:textId="77777777">
        <w:tc>
          <w:tcPr>
            <w:tcW w:w="4219" w:type="dxa"/>
          </w:tcPr>
          <w:p w14:paraId="2FC79469" w14:textId="77777777" w:rsidR="00C735A4" w:rsidRPr="004006BC" w:rsidRDefault="00CD78D8">
            <w:pPr>
              <w:keepNext/>
              <w:keepLines/>
              <w:spacing w:after="120"/>
              <w:rPr>
                <w:szCs w:val="22"/>
              </w:rPr>
            </w:pPr>
            <w:r w:rsidRPr="004006BC">
              <w:rPr>
                <w:szCs w:val="22"/>
              </w:rPr>
              <w:t>Pacientams, sergantiems gastritu, ezofagitu arba gastroezofaginiu refliuksu</w:t>
            </w:r>
          </w:p>
        </w:tc>
        <w:tc>
          <w:tcPr>
            <w:tcW w:w="5103" w:type="dxa"/>
            <w:vMerge/>
            <w:vAlign w:val="center"/>
          </w:tcPr>
          <w:p w14:paraId="16954395" w14:textId="77777777" w:rsidR="00C735A4" w:rsidRPr="004006BC" w:rsidRDefault="00C735A4">
            <w:pPr>
              <w:keepNext/>
              <w:keepLines/>
              <w:rPr>
                <w:bCs/>
                <w:color w:val="00B050"/>
                <w:szCs w:val="22"/>
              </w:rPr>
            </w:pPr>
          </w:p>
        </w:tc>
      </w:tr>
      <w:tr w:rsidR="00C735A4" w:rsidRPr="000A794E" w14:paraId="47215DD8" w14:textId="77777777">
        <w:tc>
          <w:tcPr>
            <w:tcW w:w="4219" w:type="dxa"/>
          </w:tcPr>
          <w:p w14:paraId="174D926E" w14:textId="77777777" w:rsidR="00C735A4" w:rsidRPr="004006BC" w:rsidRDefault="00CD78D8">
            <w:pPr>
              <w:keepNext/>
              <w:keepLines/>
              <w:spacing w:after="120"/>
              <w:rPr>
                <w:szCs w:val="22"/>
              </w:rPr>
            </w:pPr>
            <w:r w:rsidRPr="004006BC">
              <w:rPr>
                <w:szCs w:val="22"/>
              </w:rPr>
              <w:t>Kitiems pacientams, kuriems kyla didesnė kraujavimo rizika</w:t>
            </w:r>
          </w:p>
        </w:tc>
        <w:tc>
          <w:tcPr>
            <w:tcW w:w="5103" w:type="dxa"/>
            <w:vMerge/>
            <w:vAlign w:val="center"/>
          </w:tcPr>
          <w:p w14:paraId="15F7310C" w14:textId="77777777" w:rsidR="00C735A4" w:rsidRPr="004006BC" w:rsidRDefault="00C735A4">
            <w:pPr>
              <w:keepNext/>
              <w:keepLines/>
              <w:rPr>
                <w:bCs/>
                <w:color w:val="00B050"/>
                <w:szCs w:val="22"/>
              </w:rPr>
            </w:pPr>
          </w:p>
        </w:tc>
      </w:tr>
    </w:tbl>
    <w:p w14:paraId="0CD83F52" w14:textId="77777777" w:rsidR="0001104B" w:rsidRPr="003A41D4" w:rsidRDefault="0001104B">
      <w:pPr>
        <w:rPr>
          <w:szCs w:val="22"/>
          <w:highlight w:val="yellow"/>
        </w:rPr>
      </w:pPr>
    </w:p>
    <w:p w14:paraId="661A020E" w14:textId="6731B8D6" w:rsidR="00C735A4" w:rsidRPr="00531D1C" w:rsidRDefault="00CD78D8">
      <w:pPr>
        <w:rPr>
          <w:szCs w:val="22"/>
        </w:rPr>
      </w:pPr>
      <w:r w:rsidRPr="00531D1C">
        <w:rPr>
          <w:szCs w:val="22"/>
        </w:rPr>
        <w:t>Rekomendacij</w:t>
      </w:r>
      <w:r w:rsidR="00531D1C">
        <w:rPr>
          <w:szCs w:val="22"/>
        </w:rPr>
        <w:t>os gydant</w:t>
      </w:r>
      <w:r w:rsidRPr="00531D1C">
        <w:rPr>
          <w:szCs w:val="22"/>
        </w:rPr>
        <w:t xml:space="preserve"> GVT/PE </w:t>
      </w:r>
      <w:r w:rsidR="00531D1C">
        <w:rPr>
          <w:szCs w:val="22"/>
        </w:rPr>
        <w:t>skirti</w:t>
      </w:r>
      <w:r w:rsidRPr="00531D1C">
        <w:rPr>
          <w:szCs w:val="22"/>
        </w:rPr>
        <w:t xml:space="preserve"> 220 mg dabigatrano eteksilato doz</w:t>
      </w:r>
      <w:r w:rsidR="00531D1C">
        <w:rPr>
          <w:szCs w:val="22"/>
        </w:rPr>
        <w:t>ę</w:t>
      </w:r>
      <w:r w:rsidRPr="00531D1C">
        <w:rPr>
          <w:szCs w:val="22"/>
        </w:rPr>
        <w:t xml:space="preserve">, </w:t>
      </w:r>
      <w:r w:rsidR="00705C67">
        <w:rPr>
          <w:szCs w:val="22"/>
        </w:rPr>
        <w:t>vartojant</w:t>
      </w:r>
      <w:r w:rsidRPr="00531D1C">
        <w:rPr>
          <w:szCs w:val="22"/>
        </w:rPr>
        <w:t xml:space="preserve"> po vieną 110 mg kapsulę 2 kartus per parą, yra paremt</w:t>
      </w:r>
      <w:r w:rsidR="00531D1C">
        <w:rPr>
          <w:szCs w:val="22"/>
        </w:rPr>
        <w:t>os</w:t>
      </w:r>
      <w:r w:rsidRPr="00531D1C">
        <w:rPr>
          <w:szCs w:val="22"/>
        </w:rPr>
        <w:t xml:space="preserve"> farmakokinetikos ir farmakodinamikos analize, </w:t>
      </w:r>
      <w:r w:rsidR="00531D1C">
        <w:rPr>
          <w:szCs w:val="22"/>
        </w:rPr>
        <w:t xml:space="preserve">o </w:t>
      </w:r>
      <w:r w:rsidRPr="00531D1C">
        <w:rPr>
          <w:szCs w:val="22"/>
        </w:rPr>
        <w:t>šios klinikinės programos metu toks gydymas netirtas. Daugiau informacijos pateikta toliau bei 4.4, 4.5, 5.1 ir 5.2 skyriuose.</w:t>
      </w:r>
    </w:p>
    <w:p w14:paraId="0ECDC415" w14:textId="77777777" w:rsidR="00C735A4" w:rsidRPr="003A41D4" w:rsidRDefault="00C735A4">
      <w:pPr>
        <w:rPr>
          <w:szCs w:val="22"/>
          <w:highlight w:val="yellow"/>
        </w:rPr>
      </w:pPr>
    </w:p>
    <w:p w14:paraId="06E809D0" w14:textId="1A2576C6" w:rsidR="00C735A4" w:rsidRPr="007D0569" w:rsidRDefault="00CD78D8">
      <w:pPr>
        <w:rPr>
          <w:szCs w:val="22"/>
        </w:rPr>
      </w:pPr>
      <w:r w:rsidRPr="00531D1C">
        <w:rPr>
          <w:szCs w:val="22"/>
        </w:rPr>
        <w:t xml:space="preserve">Pacientą reikia informuoti, kad pasireiškus dabigatrano eteksilato netoleravimui būtina nedelsiant kreiptis į gydantį gydytoją, kad skirtų kitokį priimtiną gydymą su prieširdžių virpėjimu susijusio insulto ir sisteminės embolijos profilaktikai arba </w:t>
      </w:r>
      <w:r w:rsidR="00531D1C">
        <w:rPr>
          <w:szCs w:val="22"/>
        </w:rPr>
        <w:t>gydymą nuo</w:t>
      </w:r>
      <w:r w:rsidRPr="00531D1C">
        <w:rPr>
          <w:szCs w:val="22"/>
        </w:rPr>
        <w:t xml:space="preserve"> GVT/PE.</w:t>
      </w:r>
    </w:p>
    <w:p w14:paraId="0ECD1C2D" w14:textId="77777777" w:rsidR="00C735A4" w:rsidRPr="007D0569" w:rsidRDefault="00C735A4">
      <w:pPr>
        <w:rPr>
          <w:szCs w:val="22"/>
        </w:rPr>
      </w:pPr>
    </w:p>
    <w:p w14:paraId="6DBE92E2" w14:textId="77777777" w:rsidR="00C735A4" w:rsidRPr="003A41D4" w:rsidRDefault="00CD78D8">
      <w:pPr>
        <w:keepNext/>
        <w:rPr>
          <w:i/>
          <w:iCs/>
          <w:szCs w:val="22"/>
          <w:u w:val="single"/>
        </w:rPr>
      </w:pPr>
      <w:r w:rsidRPr="003A41D4">
        <w:rPr>
          <w:i/>
          <w:szCs w:val="22"/>
          <w:u w:val="single"/>
        </w:rPr>
        <w:t>Inkstų funkcijos vertinimas prieš gydymą dabigatranu eteksilatu ir jo metu</w:t>
      </w:r>
    </w:p>
    <w:p w14:paraId="4315CC35" w14:textId="77777777" w:rsidR="00C735A4" w:rsidRPr="00531D1C" w:rsidRDefault="00C735A4">
      <w:pPr>
        <w:keepNext/>
        <w:keepLines/>
        <w:rPr>
          <w:bCs/>
          <w:iCs/>
          <w:szCs w:val="22"/>
          <w:u w:val="single"/>
        </w:rPr>
      </w:pPr>
    </w:p>
    <w:p w14:paraId="3647DA82" w14:textId="798CD303" w:rsidR="00C735A4" w:rsidRPr="00531D1C" w:rsidRDefault="00CD78D8">
      <w:pPr>
        <w:keepNext/>
        <w:keepLines/>
        <w:rPr>
          <w:szCs w:val="22"/>
        </w:rPr>
      </w:pPr>
      <w:r w:rsidRPr="00531D1C">
        <w:rPr>
          <w:szCs w:val="22"/>
        </w:rPr>
        <w:t xml:space="preserve">Visiems pacientams, o ypač senyviems </w:t>
      </w:r>
      <w:r w:rsidR="00E64D69">
        <w:rPr>
          <w:szCs w:val="22"/>
        </w:rPr>
        <w:t xml:space="preserve">pacientams </w:t>
      </w:r>
      <w:r w:rsidRPr="00531D1C">
        <w:rPr>
          <w:szCs w:val="22"/>
        </w:rPr>
        <w:t xml:space="preserve">(&gt; 75 metų), nes šioje amžiaus grupėje </w:t>
      </w:r>
      <w:r w:rsidR="00E64D69">
        <w:rPr>
          <w:szCs w:val="22"/>
        </w:rPr>
        <w:t xml:space="preserve">dažnai </w:t>
      </w:r>
      <w:r w:rsidRPr="00531D1C">
        <w:rPr>
          <w:szCs w:val="22"/>
        </w:rPr>
        <w:t>gali būti sutrikusi inkstų funkcija:</w:t>
      </w:r>
    </w:p>
    <w:p w14:paraId="002EA765" w14:textId="77777777" w:rsidR="008F10E5" w:rsidRPr="00531D1C" w:rsidRDefault="008F10E5">
      <w:pPr>
        <w:keepNext/>
        <w:keepLines/>
        <w:rPr>
          <w:bCs/>
          <w:iCs/>
          <w:szCs w:val="22"/>
          <w:u w:val="single"/>
        </w:rPr>
      </w:pPr>
    </w:p>
    <w:p w14:paraId="7D966B1D" w14:textId="4B09504B" w:rsidR="00C735A4" w:rsidRPr="00531D1C" w:rsidRDefault="00CD78D8">
      <w:pPr>
        <w:numPr>
          <w:ilvl w:val="0"/>
          <w:numId w:val="15"/>
        </w:numPr>
        <w:ind w:left="567" w:hanging="567"/>
        <w:rPr>
          <w:bCs/>
          <w:szCs w:val="22"/>
        </w:rPr>
      </w:pPr>
      <w:r w:rsidRPr="00531D1C">
        <w:rPr>
          <w:szCs w:val="22"/>
        </w:rPr>
        <w:t>inkstų funkcija turi būti įvertinta apskaičiuojant kreatinino klirensą (KrKl) prieš</w:t>
      </w:r>
      <w:r w:rsidR="00531D1C">
        <w:rPr>
          <w:szCs w:val="22"/>
        </w:rPr>
        <w:t xml:space="preserve"> pradedant</w:t>
      </w:r>
      <w:r w:rsidRPr="00531D1C">
        <w:rPr>
          <w:szCs w:val="22"/>
        </w:rPr>
        <w:t xml:space="preserve"> gydym</w:t>
      </w:r>
      <w:r w:rsidR="00531D1C">
        <w:rPr>
          <w:szCs w:val="22"/>
        </w:rPr>
        <w:t>ą</w:t>
      </w:r>
      <w:r w:rsidRPr="00531D1C">
        <w:rPr>
          <w:szCs w:val="22"/>
        </w:rPr>
        <w:t xml:space="preserve"> dabigatranu eteksilatu, siekiant, kad vaistinio preparato nepradėtų vartoti pacientai, kuriems yra sunkus inkstų funkcijos sutrikimas (t. y. KrKl &lt; 30 ml/min.) (žr. 4.3, 4.4 ir 5.2 skyrius);</w:t>
      </w:r>
    </w:p>
    <w:p w14:paraId="0E983917" w14:textId="3F5A24FD" w:rsidR="00C735A4" w:rsidRPr="00531D1C" w:rsidRDefault="00CD78D8">
      <w:pPr>
        <w:numPr>
          <w:ilvl w:val="0"/>
          <w:numId w:val="15"/>
        </w:numPr>
        <w:ind w:left="567" w:hanging="567"/>
        <w:rPr>
          <w:bCs/>
          <w:szCs w:val="22"/>
        </w:rPr>
      </w:pPr>
      <w:r w:rsidRPr="00531D1C">
        <w:rPr>
          <w:szCs w:val="22"/>
        </w:rPr>
        <w:t xml:space="preserve">inkstų funkciją reikia tirti ir tuo atveju, jei </w:t>
      </w:r>
      <w:r w:rsidR="00531D1C">
        <w:rPr>
          <w:szCs w:val="22"/>
        </w:rPr>
        <w:t>įtariama,</w:t>
      </w:r>
      <w:r w:rsidRPr="00531D1C">
        <w:rPr>
          <w:szCs w:val="22"/>
        </w:rPr>
        <w:t xml:space="preserve"> kad gydymo metu ji silpnėja (pvz., pasireiškia hipovolemija, dehidratacija ar kartu vartojama tam tikrų vaistinių preparatų).</w:t>
      </w:r>
    </w:p>
    <w:p w14:paraId="00D2DD15" w14:textId="77777777" w:rsidR="00C735A4" w:rsidRPr="003A41D4" w:rsidRDefault="00C735A4">
      <w:pPr>
        <w:rPr>
          <w:bCs/>
          <w:szCs w:val="22"/>
          <w:highlight w:val="yellow"/>
        </w:rPr>
      </w:pPr>
    </w:p>
    <w:p w14:paraId="34782B2C" w14:textId="77777777" w:rsidR="00C735A4" w:rsidRPr="00531D1C" w:rsidRDefault="00CD78D8">
      <w:pPr>
        <w:rPr>
          <w:szCs w:val="22"/>
        </w:rPr>
      </w:pPr>
      <w:r w:rsidRPr="00531D1C">
        <w:rPr>
          <w:szCs w:val="22"/>
        </w:rPr>
        <w:t>Papildomi reikalavimai pacientams, kuriems yra lengvas ar vidutinio sunkumo inkstų funkcijos sutrikimas, ir pacientams, kurie yra vyresni kaip 75 metų:</w:t>
      </w:r>
    </w:p>
    <w:p w14:paraId="16EBAD8B" w14:textId="77777777" w:rsidR="00F56CA4" w:rsidRPr="00531D1C" w:rsidRDefault="00F56CA4">
      <w:pPr>
        <w:rPr>
          <w:bCs/>
          <w:szCs w:val="22"/>
        </w:rPr>
      </w:pPr>
    </w:p>
    <w:p w14:paraId="011D07D6" w14:textId="2A2EE636" w:rsidR="00C735A4" w:rsidRPr="00531D1C" w:rsidRDefault="00CD78D8">
      <w:pPr>
        <w:numPr>
          <w:ilvl w:val="0"/>
          <w:numId w:val="15"/>
        </w:numPr>
        <w:ind w:left="567" w:hanging="567"/>
        <w:rPr>
          <w:bCs/>
          <w:szCs w:val="22"/>
        </w:rPr>
      </w:pPr>
      <w:r w:rsidRPr="00531D1C">
        <w:rPr>
          <w:szCs w:val="22"/>
        </w:rPr>
        <w:t xml:space="preserve">gydymo dabigatranu eteksilatu metu inkstų funkciją reikia tirti mažiausiai kartą per metus arba pagal poreikį dažniau, jei yra tam tikra klinikinė būklė ir </w:t>
      </w:r>
      <w:r w:rsidR="00531D1C">
        <w:rPr>
          <w:szCs w:val="22"/>
        </w:rPr>
        <w:t>įtariama</w:t>
      </w:r>
      <w:r w:rsidRPr="00531D1C">
        <w:rPr>
          <w:szCs w:val="22"/>
        </w:rPr>
        <w:t>, kad inkstų funkcija pablogėjo ar sutriko (pvz., pasireiškia hipovolemija, dehidratacija ar kartu vartojama tam tikrų vaistinių preparatų).</w:t>
      </w:r>
    </w:p>
    <w:p w14:paraId="51C25B58" w14:textId="77777777" w:rsidR="00C735A4" w:rsidRPr="00531D1C" w:rsidRDefault="00C735A4">
      <w:pPr>
        <w:rPr>
          <w:bCs/>
          <w:szCs w:val="22"/>
        </w:rPr>
      </w:pPr>
    </w:p>
    <w:p w14:paraId="283722D0" w14:textId="77777777" w:rsidR="00C735A4" w:rsidRPr="00531D1C" w:rsidRDefault="00CD78D8">
      <w:pPr>
        <w:rPr>
          <w:bCs/>
          <w:szCs w:val="22"/>
        </w:rPr>
      </w:pPr>
      <w:r w:rsidRPr="00531D1C">
        <w:rPr>
          <w:szCs w:val="22"/>
        </w:rPr>
        <w:t xml:space="preserve">Inkstų funkciją (KrKl ml/min.) reikia įvertinti </w:t>
      </w:r>
      <w:r w:rsidRPr="00EB0878">
        <w:rPr>
          <w:i/>
          <w:iCs/>
          <w:szCs w:val="22"/>
        </w:rPr>
        <w:t>Cockcroft-Gault</w:t>
      </w:r>
      <w:r w:rsidRPr="00531D1C">
        <w:rPr>
          <w:szCs w:val="22"/>
        </w:rPr>
        <w:t xml:space="preserve"> metodu.</w:t>
      </w:r>
    </w:p>
    <w:p w14:paraId="663F591B" w14:textId="77777777" w:rsidR="00C735A4" w:rsidRPr="003A41D4" w:rsidRDefault="00C735A4">
      <w:pPr>
        <w:keepNext/>
        <w:keepLines/>
        <w:rPr>
          <w:bCs/>
          <w:iCs/>
          <w:szCs w:val="22"/>
          <w:highlight w:val="yellow"/>
          <w:u w:val="single"/>
        </w:rPr>
      </w:pPr>
    </w:p>
    <w:p w14:paraId="274A4EF4" w14:textId="77777777" w:rsidR="00C735A4" w:rsidRPr="00531D1C" w:rsidRDefault="00CD78D8">
      <w:pPr>
        <w:keepNext/>
        <w:keepLines/>
        <w:rPr>
          <w:bCs/>
          <w:i/>
          <w:szCs w:val="22"/>
        </w:rPr>
      </w:pPr>
      <w:r w:rsidRPr="00531D1C">
        <w:rPr>
          <w:i/>
          <w:szCs w:val="22"/>
        </w:rPr>
        <w:t>Vartojimo trukmė</w:t>
      </w:r>
    </w:p>
    <w:p w14:paraId="68C3C0ED" w14:textId="77777777" w:rsidR="00C735A4" w:rsidRPr="00531D1C" w:rsidRDefault="00C735A4">
      <w:pPr>
        <w:keepNext/>
        <w:keepLines/>
        <w:rPr>
          <w:bCs/>
          <w:iCs/>
          <w:szCs w:val="22"/>
        </w:rPr>
      </w:pPr>
    </w:p>
    <w:p w14:paraId="38CD3F95" w14:textId="77777777" w:rsidR="00C735A4" w:rsidRPr="00531D1C" w:rsidRDefault="00CD78D8">
      <w:pPr>
        <w:rPr>
          <w:bCs/>
          <w:szCs w:val="22"/>
        </w:rPr>
      </w:pPr>
      <w:r w:rsidRPr="00531D1C">
        <w:rPr>
          <w:szCs w:val="22"/>
        </w:rPr>
        <w:t>Dabigatrano eteksilato vartojimo trukmė IPPV, GVT ir PE indikacijoms nurodyta 3 lentelėje.</w:t>
      </w:r>
    </w:p>
    <w:p w14:paraId="350CF7CB" w14:textId="77777777" w:rsidR="00C735A4" w:rsidRPr="00531D1C" w:rsidRDefault="00C735A4">
      <w:pPr>
        <w:keepNext/>
        <w:keepLines/>
        <w:rPr>
          <w:bCs/>
          <w:iCs/>
          <w:szCs w:val="22"/>
        </w:rPr>
      </w:pPr>
    </w:p>
    <w:p w14:paraId="4D8AF738" w14:textId="4720C7F4" w:rsidR="00C735A4" w:rsidRPr="00531D1C" w:rsidRDefault="00CD78D8">
      <w:pPr>
        <w:keepNext/>
        <w:keepLines/>
        <w:ind w:left="992" w:hanging="992"/>
        <w:rPr>
          <w:b/>
          <w:iCs/>
          <w:szCs w:val="22"/>
        </w:rPr>
      </w:pPr>
      <w:r w:rsidRPr="00531D1C">
        <w:rPr>
          <w:b/>
          <w:szCs w:val="22"/>
        </w:rPr>
        <w:t>3 lentelė. Vartojimo trukmė gydant IPPV ir GVT/PE</w:t>
      </w:r>
    </w:p>
    <w:p w14:paraId="673AFC54" w14:textId="77777777" w:rsidR="00C735A4" w:rsidRPr="00531D1C" w:rsidRDefault="00C735A4">
      <w:pPr>
        <w:keepNext/>
        <w:keepLines/>
        <w:rPr>
          <w:bCs/>
          <w:iCs/>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7683"/>
      </w:tblGrid>
      <w:tr w:rsidR="00C735A4" w:rsidRPr="00531D1C" w14:paraId="0D42FA0A" w14:textId="77777777">
        <w:tc>
          <w:tcPr>
            <w:tcW w:w="1384" w:type="dxa"/>
          </w:tcPr>
          <w:p w14:paraId="5CEF0C50" w14:textId="77777777" w:rsidR="00C735A4" w:rsidRPr="00531D1C" w:rsidRDefault="00CD78D8">
            <w:pPr>
              <w:keepNext/>
              <w:keepLines/>
              <w:spacing w:after="120"/>
              <w:rPr>
                <w:b/>
                <w:iCs/>
                <w:szCs w:val="22"/>
              </w:rPr>
            </w:pPr>
            <w:r w:rsidRPr="00531D1C">
              <w:rPr>
                <w:b/>
                <w:szCs w:val="22"/>
              </w:rPr>
              <w:t>Indikacija</w:t>
            </w:r>
          </w:p>
        </w:tc>
        <w:tc>
          <w:tcPr>
            <w:tcW w:w="7902" w:type="dxa"/>
          </w:tcPr>
          <w:p w14:paraId="59B8452F" w14:textId="77777777" w:rsidR="00C735A4" w:rsidRPr="00531D1C" w:rsidRDefault="00CD78D8">
            <w:pPr>
              <w:keepNext/>
              <w:keepLines/>
              <w:spacing w:after="120"/>
              <w:rPr>
                <w:b/>
                <w:iCs/>
                <w:szCs w:val="22"/>
              </w:rPr>
            </w:pPr>
            <w:r w:rsidRPr="00531D1C">
              <w:rPr>
                <w:b/>
                <w:szCs w:val="22"/>
              </w:rPr>
              <w:t>Vartojimo trukmė</w:t>
            </w:r>
          </w:p>
        </w:tc>
      </w:tr>
      <w:tr w:rsidR="00C735A4" w:rsidRPr="00531D1C" w14:paraId="45DE1453" w14:textId="77777777">
        <w:tc>
          <w:tcPr>
            <w:tcW w:w="1384" w:type="dxa"/>
          </w:tcPr>
          <w:p w14:paraId="5D7EFC91" w14:textId="77777777" w:rsidR="00C735A4" w:rsidRPr="00531D1C" w:rsidRDefault="00CD78D8">
            <w:pPr>
              <w:keepNext/>
              <w:keepLines/>
              <w:spacing w:after="120"/>
              <w:rPr>
                <w:bCs/>
                <w:iCs/>
                <w:szCs w:val="22"/>
              </w:rPr>
            </w:pPr>
            <w:r w:rsidRPr="00531D1C">
              <w:rPr>
                <w:szCs w:val="22"/>
              </w:rPr>
              <w:t>IPPV</w:t>
            </w:r>
          </w:p>
        </w:tc>
        <w:tc>
          <w:tcPr>
            <w:tcW w:w="7902" w:type="dxa"/>
          </w:tcPr>
          <w:p w14:paraId="6BAC2396" w14:textId="2A882229" w:rsidR="00C735A4" w:rsidRPr="00531D1C" w:rsidRDefault="00CD78D8">
            <w:pPr>
              <w:keepNext/>
              <w:keepLines/>
              <w:spacing w:after="120"/>
              <w:rPr>
                <w:bCs/>
                <w:szCs w:val="22"/>
              </w:rPr>
            </w:pPr>
            <w:r w:rsidRPr="00531D1C">
              <w:rPr>
                <w:szCs w:val="22"/>
              </w:rPr>
              <w:t xml:space="preserve">Gydymas </w:t>
            </w:r>
            <w:r w:rsidR="00E64D69">
              <w:rPr>
                <w:szCs w:val="22"/>
              </w:rPr>
              <w:t>turi būti ilgalaikis</w:t>
            </w:r>
            <w:r w:rsidRPr="00531D1C">
              <w:rPr>
                <w:szCs w:val="22"/>
              </w:rPr>
              <w:t>.</w:t>
            </w:r>
          </w:p>
        </w:tc>
      </w:tr>
      <w:tr w:rsidR="00C735A4" w:rsidRPr="00531D1C" w14:paraId="2D01C664" w14:textId="77777777">
        <w:tc>
          <w:tcPr>
            <w:tcW w:w="1384" w:type="dxa"/>
          </w:tcPr>
          <w:p w14:paraId="73BE7E1B" w14:textId="77777777" w:rsidR="00C735A4" w:rsidRPr="00531D1C" w:rsidRDefault="00CD78D8">
            <w:pPr>
              <w:keepNext/>
              <w:keepLines/>
              <w:spacing w:after="120"/>
              <w:rPr>
                <w:bCs/>
                <w:szCs w:val="22"/>
              </w:rPr>
            </w:pPr>
            <w:r w:rsidRPr="00531D1C">
              <w:rPr>
                <w:szCs w:val="22"/>
              </w:rPr>
              <w:t>GVT/PE</w:t>
            </w:r>
          </w:p>
        </w:tc>
        <w:tc>
          <w:tcPr>
            <w:tcW w:w="7902" w:type="dxa"/>
          </w:tcPr>
          <w:p w14:paraId="6DF8B65C" w14:textId="05F0FF49" w:rsidR="00C735A4" w:rsidRPr="00531D1C" w:rsidRDefault="00CD78D8">
            <w:pPr>
              <w:keepNext/>
              <w:keepLines/>
              <w:spacing w:after="120"/>
              <w:rPr>
                <w:szCs w:val="22"/>
              </w:rPr>
            </w:pPr>
            <w:r w:rsidRPr="00531D1C">
              <w:rPr>
                <w:szCs w:val="22"/>
              </w:rPr>
              <w:t xml:space="preserve">Gydymo trukmę kiekvienam pacientui reikia nustatyti </w:t>
            </w:r>
            <w:r w:rsidR="00F976BA">
              <w:rPr>
                <w:szCs w:val="22"/>
              </w:rPr>
              <w:t>individualiai</w:t>
            </w:r>
            <w:r w:rsidRPr="00531D1C">
              <w:rPr>
                <w:szCs w:val="22"/>
              </w:rPr>
              <w:t xml:space="preserve">, atidžiai įvertinus gydymo naudą </w:t>
            </w:r>
            <w:r w:rsidR="00E64D69">
              <w:rPr>
                <w:szCs w:val="22"/>
              </w:rPr>
              <w:t xml:space="preserve">ir </w:t>
            </w:r>
            <w:r w:rsidRPr="00531D1C">
              <w:rPr>
                <w:szCs w:val="22"/>
              </w:rPr>
              <w:t>kraujavimo rizik</w:t>
            </w:r>
            <w:r w:rsidR="00E64D69">
              <w:rPr>
                <w:szCs w:val="22"/>
              </w:rPr>
              <w:t>ą</w:t>
            </w:r>
            <w:r w:rsidRPr="00531D1C">
              <w:rPr>
                <w:szCs w:val="22"/>
              </w:rPr>
              <w:t xml:space="preserve"> (žr. 4.4 skyrių).</w:t>
            </w:r>
          </w:p>
          <w:p w14:paraId="7978DEA1" w14:textId="097E3C5C" w:rsidR="00C735A4" w:rsidRPr="00531D1C" w:rsidRDefault="00CD78D8">
            <w:pPr>
              <w:keepNext/>
              <w:keepLines/>
              <w:spacing w:after="120"/>
              <w:rPr>
                <w:bCs/>
                <w:iCs/>
                <w:szCs w:val="22"/>
                <w:u w:val="single"/>
              </w:rPr>
            </w:pPr>
            <w:r w:rsidRPr="00531D1C">
              <w:rPr>
                <w:szCs w:val="22"/>
              </w:rPr>
              <w:t xml:space="preserve">Trumpalaikis (bent 3 mėnesių) gydymas turi būti paremtas laikinais rizikos veiksniais (pvz., neseniai </w:t>
            </w:r>
            <w:r w:rsidR="00E64D69">
              <w:rPr>
                <w:szCs w:val="22"/>
              </w:rPr>
              <w:t>atlikta</w:t>
            </w:r>
            <w:r w:rsidRPr="00531D1C">
              <w:rPr>
                <w:szCs w:val="22"/>
              </w:rPr>
              <w:t xml:space="preserve"> operacija, trauma, imobilizacija), ilgesnės trukmės</w:t>
            </w:r>
            <w:r w:rsidR="00AB45DB" w:rsidRPr="00531D1C">
              <w:rPr>
                <w:szCs w:val="22"/>
              </w:rPr>
              <w:t> </w:t>
            </w:r>
            <w:r w:rsidRPr="00531D1C">
              <w:rPr>
                <w:szCs w:val="22"/>
              </w:rPr>
              <w:t>‒ nuolatiniais rizikos veiksniais arba idiopatine GVT ar PE.</w:t>
            </w:r>
          </w:p>
        </w:tc>
      </w:tr>
    </w:tbl>
    <w:p w14:paraId="3824C691" w14:textId="77777777" w:rsidR="00C735A4" w:rsidRPr="003A41D4" w:rsidRDefault="00C735A4">
      <w:pPr>
        <w:keepNext/>
        <w:keepLines/>
        <w:rPr>
          <w:bCs/>
          <w:iCs/>
          <w:szCs w:val="22"/>
          <w:highlight w:val="yellow"/>
          <w:u w:val="single"/>
        </w:rPr>
      </w:pPr>
    </w:p>
    <w:p w14:paraId="75E27327" w14:textId="77777777" w:rsidR="00C735A4" w:rsidRPr="00F976BA" w:rsidRDefault="00CD78D8">
      <w:pPr>
        <w:tabs>
          <w:tab w:val="left" w:pos="284"/>
          <w:tab w:val="left" w:pos="7920"/>
        </w:tabs>
        <w:rPr>
          <w:b/>
          <w:i/>
          <w:iCs/>
          <w:szCs w:val="22"/>
        </w:rPr>
      </w:pPr>
      <w:r w:rsidRPr="00F976BA">
        <w:rPr>
          <w:i/>
          <w:szCs w:val="22"/>
        </w:rPr>
        <w:t>Praleista dozė</w:t>
      </w:r>
    </w:p>
    <w:p w14:paraId="0B688E24" w14:textId="77777777" w:rsidR="00C735A4" w:rsidRPr="00F976BA" w:rsidRDefault="00C735A4">
      <w:pPr>
        <w:tabs>
          <w:tab w:val="left" w:pos="284"/>
          <w:tab w:val="left" w:pos="7920"/>
        </w:tabs>
        <w:rPr>
          <w:snapToGrid w:val="0"/>
          <w:szCs w:val="22"/>
        </w:rPr>
      </w:pPr>
    </w:p>
    <w:p w14:paraId="12BDEBB7" w14:textId="4ADE48AC" w:rsidR="00C735A4" w:rsidRPr="00F976BA" w:rsidRDefault="00CD78D8">
      <w:pPr>
        <w:tabs>
          <w:tab w:val="left" w:pos="284"/>
          <w:tab w:val="left" w:pos="7920"/>
        </w:tabs>
        <w:rPr>
          <w:snapToGrid w:val="0"/>
          <w:szCs w:val="22"/>
        </w:rPr>
      </w:pPr>
      <w:r w:rsidRPr="00F976BA">
        <w:rPr>
          <w:snapToGrid w:val="0"/>
          <w:szCs w:val="22"/>
        </w:rPr>
        <w:t xml:space="preserve">Praleistą dabigatrano eteksilato dozę galima </w:t>
      </w:r>
      <w:r w:rsidR="00331508">
        <w:rPr>
          <w:snapToGrid w:val="0"/>
          <w:szCs w:val="22"/>
        </w:rPr>
        <w:t>vartoti</w:t>
      </w:r>
      <w:r w:rsidRPr="00F976BA">
        <w:rPr>
          <w:snapToGrid w:val="0"/>
          <w:szCs w:val="22"/>
        </w:rPr>
        <w:t>, jeigu iki kitos dozės vartojimo laiko yra likusios ne mažiau kaip 6</w:t>
      </w:r>
      <w:r w:rsidRPr="00F976BA">
        <w:rPr>
          <w:szCs w:val="22"/>
        </w:rPr>
        <w:t> </w:t>
      </w:r>
      <w:r w:rsidRPr="00F976BA">
        <w:rPr>
          <w:snapToGrid w:val="0"/>
          <w:szCs w:val="22"/>
        </w:rPr>
        <w:t>val. Likus 6</w:t>
      </w:r>
      <w:r w:rsidRPr="00F976BA">
        <w:rPr>
          <w:szCs w:val="22"/>
        </w:rPr>
        <w:t> </w:t>
      </w:r>
      <w:r w:rsidRPr="00F976BA">
        <w:rPr>
          <w:snapToGrid w:val="0"/>
          <w:szCs w:val="22"/>
        </w:rPr>
        <w:t>valandoms arba mažiau, pamirštą dozę reikia praleisti.</w:t>
      </w:r>
      <w:r w:rsidR="008066CA" w:rsidRPr="00F976BA">
        <w:rPr>
          <w:snapToGrid w:val="0"/>
          <w:szCs w:val="22"/>
        </w:rPr>
        <w:t xml:space="preserve"> </w:t>
      </w:r>
      <w:r w:rsidRPr="00F976BA">
        <w:rPr>
          <w:snapToGrid w:val="0"/>
          <w:szCs w:val="22"/>
        </w:rPr>
        <w:t>Negalima vartoti dvigubos dozės norint kompensuoti praleistą dozę.</w:t>
      </w:r>
    </w:p>
    <w:p w14:paraId="1B087598" w14:textId="77777777" w:rsidR="00C735A4" w:rsidRPr="003A41D4" w:rsidRDefault="00C735A4">
      <w:pPr>
        <w:tabs>
          <w:tab w:val="left" w:pos="284"/>
          <w:tab w:val="left" w:pos="7920"/>
        </w:tabs>
        <w:rPr>
          <w:snapToGrid w:val="0"/>
          <w:szCs w:val="22"/>
          <w:highlight w:val="yellow"/>
        </w:rPr>
      </w:pPr>
    </w:p>
    <w:p w14:paraId="2E93FED8" w14:textId="77777777" w:rsidR="00C735A4" w:rsidRPr="00F976BA" w:rsidRDefault="00CD78D8">
      <w:pPr>
        <w:tabs>
          <w:tab w:val="left" w:pos="284"/>
          <w:tab w:val="left" w:pos="7920"/>
        </w:tabs>
        <w:rPr>
          <w:i/>
          <w:iCs/>
          <w:szCs w:val="22"/>
        </w:rPr>
      </w:pPr>
      <w:r w:rsidRPr="00F976BA">
        <w:rPr>
          <w:i/>
          <w:szCs w:val="22"/>
        </w:rPr>
        <w:t>Dabigatrano eteksilato vartojimo nutraukimas</w:t>
      </w:r>
    </w:p>
    <w:p w14:paraId="7EA467E7" w14:textId="77777777" w:rsidR="00C735A4" w:rsidRPr="00F976BA" w:rsidRDefault="00C735A4">
      <w:pPr>
        <w:tabs>
          <w:tab w:val="left" w:pos="284"/>
          <w:tab w:val="left" w:pos="7920"/>
        </w:tabs>
        <w:rPr>
          <w:szCs w:val="22"/>
        </w:rPr>
      </w:pPr>
    </w:p>
    <w:p w14:paraId="0432F50B" w14:textId="4C96D19D" w:rsidR="00C735A4" w:rsidRPr="00F976BA" w:rsidRDefault="00CD78D8">
      <w:pPr>
        <w:tabs>
          <w:tab w:val="left" w:pos="284"/>
          <w:tab w:val="left" w:pos="7920"/>
        </w:tabs>
        <w:rPr>
          <w:snapToGrid w:val="0"/>
          <w:szCs w:val="22"/>
        </w:rPr>
      </w:pPr>
      <w:r w:rsidRPr="00F976BA">
        <w:rPr>
          <w:snapToGrid w:val="0"/>
          <w:szCs w:val="22"/>
        </w:rPr>
        <w:t>Negalima nutraukti gydymo dabigatranu eteksilatu nepasitarus su gydytoju. Pacientams reikia nurodyti kreiptis į gydantį gydytoją, jeigu jiems pasireišk</w:t>
      </w:r>
      <w:r w:rsidR="00F976BA">
        <w:rPr>
          <w:snapToGrid w:val="0"/>
          <w:szCs w:val="22"/>
        </w:rPr>
        <w:t>ė</w:t>
      </w:r>
      <w:r w:rsidRPr="00F976BA">
        <w:rPr>
          <w:snapToGrid w:val="0"/>
          <w:szCs w:val="22"/>
        </w:rPr>
        <w:t xml:space="preserve"> </w:t>
      </w:r>
      <w:r w:rsidR="00E64D69">
        <w:rPr>
          <w:snapToGrid w:val="0"/>
          <w:szCs w:val="22"/>
        </w:rPr>
        <w:t xml:space="preserve">su </w:t>
      </w:r>
      <w:r w:rsidR="00F976BA">
        <w:rPr>
          <w:snapToGrid w:val="0"/>
          <w:szCs w:val="22"/>
        </w:rPr>
        <w:t>virškinimo trakt</w:t>
      </w:r>
      <w:r w:rsidR="00E64D69">
        <w:rPr>
          <w:snapToGrid w:val="0"/>
          <w:szCs w:val="22"/>
        </w:rPr>
        <w:t>u</w:t>
      </w:r>
      <w:r w:rsidRPr="00F976BA">
        <w:rPr>
          <w:snapToGrid w:val="0"/>
          <w:szCs w:val="22"/>
        </w:rPr>
        <w:t xml:space="preserve"> </w:t>
      </w:r>
      <w:r w:rsidR="00E64D69">
        <w:rPr>
          <w:snapToGrid w:val="0"/>
          <w:szCs w:val="22"/>
        </w:rPr>
        <w:t xml:space="preserve">susijusių </w:t>
      </w:r>
      <w:r w:rsidRPr="00F976BA">
        <w:rPr>
          <w:snapToGrid w:val="0"/>
          <w:szCs w:val="22"/>
        </w:rPr>
        <w:t>simptomų, pvz., dispepsija (žr. 4.8 skyrių).</w:t>
      </w:r>
    </w:p>
    <w:p w14:paraId="31EF5EAB" w14:textId="77777777" w:rsidR="00C735A4" w:rsidRPr="003A41D4" w:rsidRDefault="00C735A4">
      <w:pPr>
        <w:tabs>
          <w:tab w:val="left" w:pos="284"/>
          <w:tab w:val="left" w:pos="7920"/>
        </w:tabs>
        <w:rPr>
          <w:snapToGrid w:val="0"/>
          <w:szCs w:val="22"/>
          <w:highlight w:val="yellow"/>
        </w:rPr>
      </w:pPr>
    </w:p>
    <w:p w14:paraId="470F9E63" w14:textId="77777777" w:rsidR="00C735A4" w:rsidRPr="00F976BA" w:rsidRDefault="00CD78D8">
      <w:pPr>
        <w:rPr>
          <w:i/>
          <w:iCs/>
          <w:szCs w:val="22"/>
        </w:rPr>
      </w:pPr>
      <w:r w:rsidRPr="00F976BA">
        <w:rPr>
          <w:i/>
          <w:szCs w:val="22"/>
        </w:rPr>
        <w:t>Gydymo keitimas</w:t>
      </w:r>
    </w:p>
    <w:p w14:paraId="3D3C14C1" w14:textId="77777777" w:rsidR="00C735A4" w:rsidRPr="00F976BA" w:rsidRDefault="00C735A4">
      <w:pPr>
        <w:rPr>
          <w:szCs w:val="22"/>
          <w:u w:val="single"/>
        </w:rPr>
      </w:pPr>
    </w:p>
    <w:p w14:paraId="44F51352" w14:textId="029B5CFF" w:rsidR="00C735A4" w:rsidRPr="00F976BA" w:rsidRDefault="00CD78D8">
      <w:pPr>
        <w:rPr>
          <w:iCs/>
          <w:szCs w:val="22"/>
          <w:u w:val="single"/>
        </w:rPr>
      </w:pPr>
      <w:r w:rsidRPr="00F976BA">
        <w:rPr>
          <w:szCs w:val="22"/>
        </w:rPr>
        <w:t>Gydymo dabigatranu eteksilatu keitimas parenteriniais antikoaguliantais:</w:t>
      </w:r>
    </w:p>
    <w:p w14:paraId="08F2F727" w14:textId="216FA196" w:rsidR="00C735A4" w:rsidRPr="00F976BA" w:rsidRDefault="00F976BA">
      <w:pPr>
        <w:rPr>
          <w:szCs w:val="22"/>
        </w:rPr>
      </w:pPr>
      <w:r>
        <w:rPr>
          <w:szCs w:val="22"/>
        </w:rPr>
        <w:t>p</w:t>
      </w:r>
      <w:r w:rsidR="00CD78D8" w:rsidRPr="00F976BA">
        <w:rPr>
          <w:szCs w:val="22"/>
        </w:rPr>
        <w:t xml:space="preserve">arenteriniais </w:t>
      </w:r>
      <w:r w:rsidR="00E64D69">
        <w:rPr>
          <w:szCs w:val="22"/>
        </w:rPr>
        <w:t xml:space="preserve">antikoaguliantais </w:t>
      </w:r>
      <w:r w:rsidR="00CD78D8" w:rsidRPr="00F976BA">
        <w:rPr>
          <w:szCs w:val="22"/>
        </w:rPr>
        <w:t>rekomenduojama pradėti gydyti praėjus 12 val. po paskutinės dabigatrano eteksilato dozės pavartojimo (žr. 4.5 skyrių).</w:t>
      </w:r>
    </w:p>
    <w:p w14:paraId="6C0035C8" w14:textId="77777777" w:rsidR="00C735A4" w:rsidRPr="00F976BA" w:rsidRDefault="00C735A4">
      <w:pPr>
        <w:tabs>
          <w:tab w:val="left" w:pos="284"/>
          <w:tab w:val="left" w:pos="7920"/>
        </w:tabs>
        <w:rPr>
          <w:snapToGrid w:val="0"/>
          <w:szCs w:val="22"/>
        </w:rPr>
      </w:pPr>
    </w:p>
    <w:p w14:paraId="5F1C36B6" w14:textId="6ED460F7" w:rsidR="00C735A4" w:rsidRPr="00F976BA" w:rsidRDefault="00CD78D8">
      <w:pPr>
        <w:keepNext/>
        <w:keepLines/>
        <w:rPr>
          <w:iCs/>
          <w:szCs w:val="22"/>
          <w:u w:val="single"/>
        </w:rPr>
      </w:pPr>
      <w:r w:rsidRPr="00F976BA">
        <w:rPr>
          <w:szCs w:val="22"/>
        </w:rPr>
        <w:t>Gydymo parenteriniais antikoaguliantais keitimas dabigatranu eteksilatu:</w:t>
      </w:r>
    </w:p>
    <w:p w14:paraId="586BC419" w14:textId="32EA695F" w:rsidR="00C735A4" w:rsidRPr="00F976BA" w:rsidRDefault="00F976BA">
      <w:pPr>
        <w:keepNext/>
        <w:keepLines/>
        <w:tabs>
          <w:tab w:val="left" w:pos="284"/>
          <w:tab w:val="left" w:pos="7920"/>
        </w:tabs>
        <w:rPr>
          <w:szCs w:val="22"/>
        </w:rPr>
      </w:pPr>
      <w:r>
        <w:rPr>
          <w:szCs w:val="22"/>
        </w:rPr>
        <w:t>p</w:t>
      </w:r>
      <w:r w:rsidR="00CD78D8" w:rsidRPr="00F976BA">
        <w:rPr>
          <w:szCs w:val="22"/>
        </w:rPr>
        <w:t>arenterinių antikoaguliantų vartojimą reikia nutraukti ir dabigatrano eteksilato vartojimą pradėti reikia likus 0</w:t>
      </w:r>
      <w:r w:rsidR="00CD78D8" w:rsidRPr="00F976BA">
        <w:rPr>
          <w:szCs w:val="22"/>
        </w:rPr>
        <w:noBreakHyphen/>
        <w:t>2 val. iki kitos alternatyvių vaistinių preparatų dozės vartojimo laiko, arba vartojimo nutraukimo metu, jeigu gydymas buvo nepertraukiamas, pvz., į veną leidžiamu nefrakcionuotu heparinu (NFH) (žr. 4.5 skyrių).</w:t>
      </w:r>
    </w:p>
    <w:p w14:paraId="394EE712" w14:textId="77777777" w:rsidR="00C735A4" w:rsidRPr="00F976BA" w:rsidRDefault="00C735A4">
      <w:pPr>
        <w:rPr>
          <w:szCs w:val="22"/>
        </w:rPr>
      </w:pPr>
    </w:p>
    <w:p w14:paraId="23037E46" w14:textId="029E9FB2" w:rsidR="00C735A4" w:rsidRPr="00F976BA" w:rsidRDefault="00CD78D8">
      <w:pPr>
        <w:rPr>
          <w:iCs/>
          <w:szCs w:val="22"/>
        </w:rPr>
      </w:pPr>
      <w:r w:rsidRPr="00F976BA">
        <w:rPr>
          <w:szCs w:val="22"/>
        </w:rPr>
        <w:t>Gydymo dabigatranu eteksilatu keitimas vitamino K antagonistais (VKA)</w:t>
      </w:r>
      <w:r w:rsidR="003E3719" w:rsidRPr="00F976BA">
        <w:rPr>
          <w:szCs w:val="22"/>
        </w:rPr>
        <w:t>:</w:t>
      </w:r>
    </w:p>
    <w:p w14:paraId="58100A03" w14:textId="65D92DA3" w:rsidR="00C735A4" w:rsidRPr="00F976BA" w:rsidRDefault="00F976BA">
      <w:pPr>
        <w:tabs>
          <w:tab w:val="left" w:pos="284"/>
          <w:tab w:val="left" w:pos="7920"/>
        </w:tabs>
        <w:rPr>
          <w:szCs w:val="22"/>
        </w:rPr>
      </w:pPr>
      <w:r w:rsidRPr="003A41D4">
        <w:rPr>
          <w:szCs w:val="22"/>
        </w:rPr>
        <w:t>g</w:t>
      </w:r>
      <w:r w:rsidR="00CD78D8" w:rsidRPr="00F976BA">
        <w:rPr>
          <w:szCs w:val="22"/>
        </w:rPr>
        <w:t>ydymo VKA pradžios laiką reikia koreguoti, atsižvelgiant į KrKl:</w:t>
      </w:r>
    </w:p>
    <w:p w14:paraId="6996A066" w14:textId="77777777" w:rsidR="003E6A7F" w:rsidRPr="00F976BA" w:rsidRDefault="003E6A7F">
      <w:pPr>
        <w:tabs>
          <w:tab w:val="left" w:pos="284"/>
          <w:tab w:val="left" w:pos="7920"/>
        </w:tabs>
        <w:rPr>
          <w:szCs w:val="22"/>
        </w:rPr>
      </w:pPr>
    </w:p>
    <w:p w14:paraId="7A5CF2F9" w14:textId="08D0E06F" w:rsidR="00C735A4" w:rsidRPr="00F976BA" w:rsidRDefault="00CD78D8">
      <w:pPr>
        <w:numPr>
          <w:ilvl w:val="0"/>
          <w:numId w:val="2"/>
        </w:numPr>
        <w:rPr>
          <w:szCs w:val="22"/>
        </w:rPr>
      </w:pPr>
      <w:r w:rsidRPr="00F976BA">
        <w:rPr>
          <w:szCs w:val="22"/>
        </w:rPr>
        <w:t xml:space="preserve">jeigu KrKl ≥ 50 ml/min., gydyti VKA reikia pradėti likus 3 paroms iki </w:t>
      </w:r>
      <w:r w:rsidR="00577897" w:rsidRPr="00F976BA">
        <w:rPr>
          <w:szCs w:val="22"/>
        </w:rPr>
        <w:t xml:space="preserve">dabigatrano eteksilato </w:t>
      </w:r>
      <w:r w:rsidRPr="00F976BA">
        <w:rPr>
          <w:szCs w:val="22"/>
        </w:rPr>
        <w:t>vartojimo nutraukimo;</w:t>
      </w:r>
    </w:p>
    <w:p w14:paraId="5AE22B26" w14:textId="77777777" w:rsidR="00C735A4" w:rsidRPr="00F976BA" w:rsidRDefault="00CD78D8">
      <w:pPr>
        <w:numPr>
          <w:ilvl w:val="0"/>
          <w:numId w:val="2"/>
        </w:numPr>
        <w:rPr>
          <w:szCs w:val="22"/>
        </w:rPr>
      </w:pPr>
      <w:r w:rsidRPr="00F976BA">
        <w:rPr>
          <w:szCs w:val="22"/>
        </w:rPr>
        <w:t>jeigu KrKl ≥ 30 – &lt; 50 ml/min., gydyti VKA reikia pradėti likus 2 paroms iki dabigatrano eteksilato vartojimo nutraukimo.</w:t>
      </w:r>
    </w:p>
    <w:p w14:paraId="319E31D7" w14:textId="77777777" w:rsidR="00C735A4" w:rsidRPr="00F976BA" w:rsidRDefault="00C735A4">
      <w:pPr>
        <w:rPr>
          <w:szCs w:val="22"/>
        </w:rPr>
      </w:pPr>
    </w:p>
    <w:p w14:paraId="1CEAC133" w14:textId="4925677C" w:rsidR="00C735A4" w:rsidRPr="00F976BA" w:rsidRDefault="00CD78D8">
      <w:pPr>
        <w:rPr>
          <w:szCs w:val="22"/>
        </w:rPr>
      </w:pPr>
      <w:r w:rsidRPr="00F976BA">
        <w:rPr>
          <w:szCs w:val="22"/>
        </w:rPr>
        <w:t xml:space="preserve">Kadangi dabigatranas eteksilatas gali turėti įtakos </w:t>
      </w:r>
      <w:r w:rsidR="009B6A91" w:rsidRPr="00F976BA">
        <w:rPr>
          <w:szCs w:val="22"/>
        </w:rPr>
        <w:t xml:space="preserve">tarptautiniam </w:t>
      </w:r>
      <w:r w:rsidRPr="00F976BA">
        <w:rPr>
          <w:szCs w:val="22"/>
        </w:rPr>
        <w:t xml:space="preserve">normalizuotam santykiui (TNS), todėl </w:t>
      </w:r>
      <w:r w:rsidR="00F976BA" w:rsidRPr="00F976BA">
        <w:rPr>
          <w:szCs w:val="22"/>
        </w:rPr>
        <w:t xml:space="preserve">VKA poveikį </w:t>
      </w:r>
      <w:r w:rsidRPr="00F976BA">
        <w:rPr>
          <w:szCs w:val="22"/>
        </w:rPr>
        <w:t xml:space="preserve">TNS geriau </w:t>
      </w:r>
      <w:r w:rsidR="00F976BA">
        <w:rPr>
          <w:szCs w:val="22"/>
        </w:rPr>
        <w:t>parodys</w:t>
      </w:r>
      <w:r w:rsidRPr="00F976BA">
        <w:rPr>
          <w:szCs w:val="22"/>
        </w:rPr>
        <w:t xml:space="preserve"> tik praėjus mažiausiai 2 paroms po dabigatrano eteksilato vartojimo </w:t>
      </w:r>
      <w:r w:rsidR="00242C6F">
        <w:rPr>
          <w:szCs w:val="22"/>
        </w:rPr>
        <w:t>nutraukimo</w:t>
      </w:r>
      <w:r w:rsidRPr="00F976BA">
        <w:rPr>
          <w:szCs w:val="22"/>
        </w:rPr>
        <w:t xml:space="preserve">. Iki tol TNS reikšmes reikia interpretuoti </w:t>
      </w:r>
      <w:r w:rsidR="00773C07">
        <w:rPr>
          <w:szCs w:val="22"/>
        </w:rPr>
        <w:t>laikantis saugumo priemonių</w:t>
      </w:r>
      <w:r w:rsidRPr="00F976BA">
        <w:rPr>
          <w:szCs w:val="22"/>
        </w:rPr>
        <w:t>.</w:t>
      </w:r>
    </w:p>
    <w:p w14:paraId="75028EED" w14:textId="77777777" w:rsidR="00C735A4" w:rsidRPr="00F976BA" w:rsidRDefault="00C735A4">
      <w:pPr>
        <w:rPr>
          <w:szCs w:val="22"/>
        </w:rPr>
      </w:pPr>
    </w:p>
    <w:p w14:paraId="7E320C49" w14:textId="77777777" w:rsidR="00C735A4" w:rsidRPr="00F976BA" w:rsidRDefault="00CD78D8">
      <w:pPr>
        <w:rPr>
          <w:iCs/>
          <w:szCs w:val="22"/>
          <w:u w:val="single"/>
        </w:rPr>
      </w:pPr>
      <w:r w:rsidRPr="00F976BA">
        <w:rPr>
          <w:szCs w:val="22"/>
        </w:rPr>
        <w:t>Gydymo VKA keitimas dabigatranu eteksilatu:</w:t>
      </w:r>
    </w:p>
    <w:p w14:paraId="610E45D4" w14:textId="77777777" w:rsidR="00C735A4" w:rsidRPr="00F976BA" w:rsidRDefault="00CD78D8">
      <w:pPr>
        <w:tabs>
          <w:tab w:val="left" w:pos="284"/>
          <w:tab w:val="left" w:pos="7920"/>
        </w:tabs>
        <w:rPr>
          <w:szCs w:val="22"/>
        </w:rPr>
      </w:pPr>
      <w:r w:rsidRPr="00F976BA">
        <w:rPr>
          <w:szCs w:val="22"/>
        </w:rPr>
        <w:t>VKA vartojimą reikia nutraukti. Dabigatranu eteksilatu galima pradėti gydyti tuoj pat, kai tik TNS tampa &lt; 2.</w:t>
      </w:r>
    </w:p>
    <w:p w14:paraId="7B99B2D9" w14:textId="77777777" w:rsidR="00C735A4" w:rsidRPr="00F976BA" w:rsidRDefault="00C735A4">
      <w:pPr>
        <w:tabs>
          <w:tab w:val="left" w:pos="284"/>
          <w:tab w:val="left" w:pos="7920"/>
        </w:tabs>
        <w:rPr>
          <w:szCs w:val="22"/>
        </w:rPr>
      </w:pPr>
    </w:p>
    <w:p w14:paraId="526F310E" w14:textId="77777777" w:rsidR="00C735A4" w:rsidRPr="003A41D4" w:rsidRDefault="00CD78D8">
      <w:pPr>
        <w:rPr>
          <w:i/>
          <w:iCs/>
          <w:szCs w:val="22"/>
          <w:u w:val="single"/>
        </w:rPr>
      </w:pPr>
      <w:r w:rsidRPr="003A41D4">
        <w:rPr>
          <w:i/>
          <w:szCs w:val="22"/>
          <w:u w:val="single"/>
        </w:rPr>
        <w:t>Kardioversija (IPPV)</w:t>
      </w:r>
    </w:p>
    <w:p w14:paraId="0EB9DA9A" w14:textId="77777777" w:rsidR="00C735A4" w:rsidRPr="00F976BA" w:rsidRDefault="00C735A4">
      <w:pPr>
        <w:tabs>
          <w:tab w:val="left" w:pos="284"/>
          <w:tab w:val="left" w:pos="7920"/>
        </w:tabs>
        <w:rPr>
          <w:snapToGrid w:val="0"/>
          <w:szCs w:val="22"/>
        </w:rPr>
      </w:pPr>
    </w:p>
    <w:p w14:paraId="0B040ABC" w14:textId="77777777" w:rsidR="00C735A4" w:rsidRPr="00F976BA" w:rsidRDefault="00CD78D8">
      <w:pPr>
        <w:rPr>
          <w:szCs w:val="22"/>
        </w:rPr>
      </w:pPr>
      <w:r w:rsidRPr="00F976BA">
        <w:rPr>
          <w:szCs w:val="22"/>
        </w:rPr>
        <w:t>Atliekant kardioversiją, dabigatrano eteksilato vartojimo nutraukti nereikia.</w:t>
      </w:r>
    </w:p>
    <w:p w14:paraId="351C7808" w14:textId="77777777" w:rsidR="00C735A4" w:rsidRPr="00F976BA" w:rsidRDefault="00C735A4">
      <w:pPr>
        <w:tabs>
          <w:tab w:val="left" w:pos="284"/>
          <w:tab w:val="left" w:pos="7920"/>
        </w:tabs>
        <w:rPr>
          <w:snapToGrid w:val="0"/>
          <w:szCs w:val="22"/>
        </w:rPr>
      </w:pPr>
    </w:p>
    <w:p w14:paraId="2035AB6B" w14:textId="77777777" w:rsidR="00C735A4" w:rsidRPr="003A41D4" w:rsidRDefault="00CD78D8">
      <w:pPr>
        <w:rPr>
          <w:i/>
          <w:iCs/>
          <w:szCs w:val="22"/>
          <w:u w:val="single"/>
        </w:rPr>
      </w:pPr>
      <w:r w:rsidRPr="003A41D4">
        <w:rPr>
          <w:i/>
          <w:szCs w:val="22"/>
          <w:u w:val="single"/>
        </w:rPr>
        <w:t>Prieširdžių virpėjimo kateterinė abliacija (IPPV)</w:t>
      </w:r>
    </w:p>
    <w:p w14:paraId="45FDD98C" w14:textId="77777777" w:rsidR="00C735A4" w:rsidRPr="00F976BA" w:rsidRDefault="00C735A4">
      <w:pPr>
        <w:rPr>
          <w:szCs w:val="22"/>
        </w:rPr>
      </w:pPr>
    </w:p>
    <w:p w14:paraId="368FBA1C" w14:textId="77777777" w:rsidR="00C735A4" w:rsidRPr="00F976BA" w:rsidRDefault="00CD78D8">
      <w:pPr>
        <w:rPr>
          <w:szCs w:val="22"/>
        </w:rPr>
      </w:pPr>
      <w:r w:rsidRPr="00F976BA">
        <w:rPr>
          <w:szCs w:val="22"/>
        </w:rPr>
        <w:t>Duomenų apie gydymą dabigatranu eteksilatu vartojant po 110 mg du kartus per parą nėra.</w:t>
      </w:r>
    </w:p>
    <w:p w14:paraId="42E38D61" w14:textId="77777777" w:rsidR="00C735A4" w:rsidRPr="003A41D4" w:rsidRDefault="00C735A4">
      <w:pPr>
        <w:tabs>
          <w:tab w:val="left" w:pos="284"/>
          <w:tab w:val="left" w:pos="7920"/>
        </w:tabs>
        <w:rPr>
          <w:snapToGrid w:val="0"/>
          <w:szCs w:val="22"/>
          <w:highlight w:val="yellow"/>
        </w:rPr>
      </w:pPr>
    </w:p>
    <w:p w14:paraId="2EB38779" w14:textId="77777777" w:rsidR="00C735A4" w:rsidRPr="003A41D4" w:rsidRDefault="00CD78D8">
      <w:pPr>
        <w:rPr>
          <w:i/>
          <w:iCs/>
          <w:szCs w:val="22"/>
          <w:u w:val="single"/>
        </w:rPr>
      </w:pPr>
      <w:r w:rsidRPr="003A41D4">
        <w:rPr>
          <w:i/>
          <w:szCs w:val="22"/>
          <w:u w:val="single"/>
        </w:rPr>
        <w:t>Perkutaninė koronarinė intervencija (PKI) taikant stentavimą (IPPV)</w:t>
      </w:r>
    </w:p>
    <w:p w14:paraId="38610081" w14:textId="77777777" w:rsidR="00C735A4" w:rsidRPr="00F976BA" w:rsidRDefault="00C735A4">
      <w:pPr>
        <w:tabs>
          <w:tab w:val="left" w:pos="284"/>
          <w:tab w:val="left" w:pos="7920"/>
        </w:tabs>
        <w:rPr>
          <w:snapToGrid w:val="0"/>
          <w:szCs w:val="22"/>
        </w:rPr>
      </w:pPr>
    </w:p>
    <w:p w14:paraId="7C5D1CA4" w14:textId="302F97D8" w:rsidR="00C735A4" w:rsidRPr="00F976BA" w:rsidRDefault="00CD78D8">
      <w:pPr>
        <w:tabs>
          <w:tab w:val="left" w:pos="284"/>
          <w:tab w:val="left" w:pos="7920"/>
        </w:tabs>
        <w:rPr>
          <w:snapToGrid w:val="0"/>
          <w:szCs w:val="22"/>
        </w:rPr>
      </w:pPr>
      <w:r w:rsidRPr="00F976BA">
        <w:rPr>
          <w:snapToGrid w:val="0"/>
          <w:szCs w:val="22"/>
        </w:rPr>
        <w:t>Nevožtuviniu prieširdžių virpėjimu sergančius pacientus, kuriems atliekama PKI taikant stentavimą, pasiekus hemostazę galima gydyti</w:t>
      </w:r>
      <w:r w:rsidR="00F976BA">
        <w:rPr>
          <w:snapToGrid w:val="0"/>
          <w:szCs w:val="22"/>
        </w:rPr>
        <w:t xml:space="preserve"> </w:t>
      </w:r>
      <w:r w:rsidRPr="00F976BA">
        <w:rPr>
          <w:szCs w:val="22"/>
        </w:rPr>
        <w:t>dabigatran</w:t>
      </w:r>
      <w:r w:rsidR="00F976BA">
        <w:rPr>
          <w:szCs w:val="22"/>
        </w:rPr>
        <w:t>ą</w:t>
      </w:r>
      <w:r w:rsidRPr="00F976BA">
        <w:rPr>
          <w:szCs w:val="22"/>
        </w:rPr>
        <w:t xml:space="preserve"> eteksilat</w:t>
      </w:r>
      <w:r w:rsidR="00F976BA">
        <w:rPr>
          <w:szCs w:val="22"/>
        </w:rPr>
        <w:t>ą</w:t>
      </w:r>
      <w:r w:rsidRPr="00F976BA">
        <w:rPr>
          <w:snapToGrid w:val="0"/>
          <w:szCs w:val="22"/>
        </w:rPr>
        <w:t xml:space="preserve"> </w:t>
      </w:r>
      <w:r w:rsidR="00F976BA">
        <w:rPr>
          <w:snapToGrid w:val="0"/>
          <w:szCs w:val="22"/>
        </w:rPr>
        <w:t>derinant</w:t>
      </w:r>
      <w:r w:rsidR="00F976BA" w:rsidRPr="00F976BA">
        <w:rPr>
          <w:snapToGrid w:val="0"/>
          <w:szCs w:val="22"/>
        </w:rPr>
        <w:t xml:space="preserve"> </w:t>
      </w:r>
      <w:r w:rsidRPr="00F976BA">
        <w:rPr>
          <w:snapToGrid w:val="0"/>
          <w:szCs w:val="22"/>
        </w:rPr>
        <w:t>su antitrombocitiniais vaistiniais preparatais (žr. 5.1 skyrių).</w:t>
      </w:r>
    </w:p>
    <w:p w14:paraId="1B20C03C" w14:textId="77777777" w:rsidR="00C735A4" w:rsidRPr="003A41D4" w:rsidRDefault="00C735A4">
      <w:pPr>
        <w:tabs>
          <w:tab w:val="left" w:pos="284"/>
          <w:tab w:val="left" w:pos="7920"/>
        </w:tabs>
        <w:rPr>
          <w:snapToGrid w:val="0"/>
          <w:szCs w:val="22"/>
          <w:highlight w:val="yellow"/>
        </w:rPr>
      </w:pPr>
    </w:p>
    <w:p w14:paraId="527B6CA0" w14:textId="77777777" w:rsidR="00C735A4" w:rsidRPr="00F976BA" w:rsidRDefault="00CD78D8">
      <w:pPr>
        <w:rPr>
          <w:iCs/>
          <w:szCs w:val="22"/>
          <w:u w:val="single"/>
        </w:rPr>
      </w:pPr>
      <w:r w:rsidRPr="00F976BA">
        <w:rPr>
          <w:iCs/>
          <w:szCs w:val="22"/>
          <w:u w:val="single"/>
        </w:rPr>
        <w:t>Ypatingos populiacijos</w:t>
      </w:r>
    </w:p>
    <w:p w14:paraId="6403241E" w14:textId="77777777" w:rsidR="00C735A4" w:rsidRPr="00F976BA" w:rsidRDefault="00C735A4">
      <w:pPr>
        <w:rPr>
          <w:szCs w:val="22"/>
        </w:rPr>
      </w:pPr>
    </w:p>
    <w:p w14:paraId="678D859D" w14:textId="77777777" w:rsidR="00C735A4" w:rsidRPr="00F976BA" w:rsidRDefault="00CD78D8">
      <w:pPr>
        <w:rPr>
          <w:szCs w:val="22"/>
        </w:rPr>
      </w:pPr>
      <w:r w:rsidRPr="00F976BA">
        <w:rPr>
          <w:i/>
          <w:szCs w:val="22"/>
        </w:rPr>
        <w:t>Senyviems pacientams</w:t>
      </w:r>
    </w:p>
    <w:p w14:paraId="3B4BB565" w14:textId="77777777" w:rsidR="00C735A4" w:rsidRPr="00F976BA" w:rsidRDefault="00C735A4">
      <w:pPr>
        <w:rPr>
          <w:szCs w:val="22"/>
        </w:rPr>
      </w:pPr>
    </w:p>
    <w:p w14:paraId="627AC9F7" w14:textId="77777777" w:rsidR="00C735A4" w:rsidRPr="00F976BA" w:rsidRDefault="00CD78D8">
      <w:pPr>
        <w:rPr>
          <w:szCs w:val="22"/>
        </w:rPr>
      </w:pPr>
      <w:r w:rsidRPr="00F976BA">
        <w:rPr>
          <w:szCs w:val="22"/>
        </w:rPr>
        <w:t>Dozės keitimą šiems pacientams žr. 2 lentelėje pirmiau.</w:t>
      </w:r>
    </w:p>
    <w:p w14:paraId="1BA3069D" w14:textId="77777777" w:rsidR="00C735A4" w:rsidRPr="00F976BA" w:rsidRDefault="00C735A4">
      <w:pPr>
        <w:rPr>
          <w:szCs w:val="22"/>
        </w:rPr>
      </w:pPr>
    </w:p>
    <w:p w14:paraId="58416E81" w14:textId="77777777" w:rsidR="00C735A4" w:rsidRPr="00F976BA" w:rsidRDefault="00CD78D8">
      <w:pPr>
        <w:rPr>
          <w:i/>
          <w:szCs w:val="22"/>
        </w:rPr>
      </w:pPr>
      <w:r w:rsidRPr="00F976BA">
        <w:rPr>
          <w:i/>
          <w:szCs w:val="22"/>
        </w:rPr>
        <w:t>Pacientams, kuriems yra kraujavimo rizika</w:t>
      </w:r>
    </w:p>
    <w:p w14:paraId="613930EA" w14:textId="77777777" w:rsidR="00C735A4" w:rsidRPr="00F976BA" w:rsidRDefault="00C735A4">
      <w:pPr>
        <w:rPr>
          <w:i/>
          <w:szCs w:val="22"/>
          <w:u w:val="single"/>
        </w:rPr>
      </w:pPr>
    </w:p>
    <w:p w14:paraId="6A1669FB" w14:textId="5E05F96C" w:rsidR="00C735A4" w:rsidRPr="00F976BA" w:rsidRDefault="00CD78D8">
      <w:pPr>
        <w:rPr>
          <w:szCs w:val="22"/>
        </w:rPr>
      </w:pPr>
      <w:r w:rsidRPr="00F976BA">
        <w:rPr>
          <w:szCs w:val="22"/>
        </w:rPr>
        <w:t xml:space="preserve">Pacientus, kuriems padidėjusi kraujavimo rizika (žr. 4.4, 4.5, 5.1 ir 5.2 skyrius), reikia atidžiai kliniškai </w:t>
      </w:r>
      <w:r w:rsidR="00F976BA">
        <w:rPr>
          <w:szCs w:val="22"/>
        </w:rPr>
        <w:t>stebėti</w:t>
      </w:r>
      <w:r w:rsidRPr="00F976BA">
        <w:rPr>
          <w:szCs w:val="22"/>
        </w:rPr>
        <w:t xml:space="preserve"> (stebėti, ar neatsiranda kraujavimo ar anemijos požymių). </w:t>
      </w:r>
      <w:r w:rsidR="00F976BA">
        <w:rPr>
          <w:szCs w:val="22"/>
        </w:rPr>
        <w:t>G</w:t>
      </w:r>
      <w:r w:rsidR="00F976BA" w:rsidRPr="00F976BA">
        <w:rPr>
          <w:szCs w:val="22"/>
        </w:rPr>
        <w:t xml:space="preserve">ydytojas gali keisti dozę </w:t>
      </w:r>
      <w:r w:rsidR="00F976BA">
        <w:rPr>
          <w:szCs w:val="22"/>
        </w:rPr>
        <w:t>savo sprendimu, n</w:t>
      </w:r>
      <w:r w:rsidRPr="00F976BA">
        <w:rPr>
          <w:szCs w:val="22"/>
        </w:rPr>
        <w:t xml:space="preserve">ustatęs kiekvienam pacientui naudos ir rizikos santykį (žr. 2 lentelę pirmiau). </w:t>
      </w:r>
      <w:r w:rsidR="0048610A">
        <w:rPr>
          <w:szCs w:val="22"/>
        </w:rPr>
        <w:t>K</w:t>
      </w:r>
      <w:r w:rsidR="0048610A" w:rsidRPr="00F976BA">
        <w:rPr>
          <w:szCs w:val="22"/>
        </w:rPr>
        <w:t>raujo krešėjimo tyrimai gali padėti nustatyti</w:t>
      </w:r>
      <w:r w:rsidR="0048610A">
        <w:rPr>
          <w:szCs w:val="22"/>
        </w:rPr>
        <w:t>, k</w:t>
      </w:r>
      <w:r w:rsidRPr="00F976BA">
        <w:rPr>
          <w:szCs w:val="22"/>
        </w:rPr>
        <w:t>uriems pacientams dėl per didelės dabigatrano ekspozicijos padidėjo kraujavimo rizika (žr. 4.4 skyrių). Nustačius per didelę dabigatrano ekspoziciją, pacientus, kuriems yra didelė kraujavimo rizika, rekomenduojama gydyti sumažinta 220 mg paros doze, t. y. skirti vartoti po vieną 110 mg kapsulę 2 kartus per parą. Pasireiškus kliniškai reikšmingam kraujavimui, gydymą reikia pertraukti.</w:t>
      </w:r>
    </w:p>
    <w:p w14:paraId="78ECAE60" w14:textId="77777777" w:rsidR="00C735A4" w:rsidRPr="00F976BA" w:rsidRDefault="00C735A4">
      <w:pPr>
        <w:rPr>
          <w:szCs w:val="22"/>
        </w:rPr>
      </w:pPr>
    </w:p>
    <w:p w14:paraId="2AEAA42B" w14:textId="51034A7A" w:rsidR="00C735A4" w:rsidRPr="00F976BA" w:rsidRDefault="00CD78D8">
      <w:pPr>
        <w:rPr>
          <w:szCs w:val="22"/>
        </w:rPr>
      </w:pPr>
      <w:r w:rsidRPr="00F976BA">
        <w:rPr>
          <w:szCs w:val="22"/>
        </w:rPr>
        <w:t xml:space="preserve">Pacientams, sergantiems gastritu, ezofagitu ar gastroezofaginiu refliuksu, galima apsvarstyti mažesnės dozės vartojimą, kadangi jiems yra padidėjusi </w:t>
      </w:r>
      <w:r w:rsidR="00C1223D">
        <w:rPr>
          <w:szCs w:val="22"/>
        </w:rPr>
        <w:t>didžiojo</w:t>
      </w:r>
      <w:r w:rsidRPr="00F976BA">
        <w:rPr>
          <w:szCs w:val="22"/>
        </w:rPr>
        <w:t xml:space="preserve"> kraujavimo iš </w:t>
      </w:r>
      <w:r w:rsidR="0048610A">
        <w:rPr>
          <w:szCs w:val="22"/>
        </w:rPr>
        <w:t>virškinimo trakto</w:t>
      </w:r>
      <w:r w:rsidRPr="00F976BA">
        <w:rPr>
          <w:szCs w:val="22"/>
        </w:rPr>
        <w:t xml:space="preserve"> rizika (žr. 2 lentelę pirmiau ir 4.4 skyrių).</w:t>
      </w:r>
    </w:p>
    <w:p w14:paraId="06A8D2E0" w14:textId="77777777" w:rsidR="00C735A4" w:rsidRPr="00F976BA" w:rsidRDefault="00C735A4">
      <w:pPr>
        <w:rPr>
          <w:b/>
          <w:szCs w:val="22"/>
          <w:u w:val="single"/>
        </w:rPr>
      </w:pPr>
    </w:p>
    <w:p w14:paraId="15AE9945" w14:textId="4D02C63E" w:rsidR="00C735A4" w:rsidRPr="0048610A" w:rsidRDefault="00242C6F">
      <w:pPr>
        <w:keepNext/>
        <w:keepLines/>
        <w:rPr>
          <w:i/>
          <w:szCs w:val="22"/>
        </w:rPr>
      </w:pPr>
      <w:r w:rsidRPr="00242C6F">
        <w:rPr>
          <w:i/>
          <w:iCs/>
          <w:snapToGrid w:val="0"/>
          <w:color w:val="000000"/>
          <w:szCs w:val="22"/>
        </w:rPr>
        <w:t>Pacientams, kurių inkstų funkcija sutrikusi</w:t>
      </w:r>
    </w:p>
    <w:p w14:paraId="663AA0E4" w14:textId="77777777" w:rsidR="00C735A4" w:rsidRPr="0048610A" w:rsidRDefault="00C735A4">
      <w:pPr>
        <w:keepNext/>
        <w:keepLines/>
        <w:rPr>
          <w:szCs w:val="22"/>
        </w:rPr>
      </w:pPr>
    </w:p>
    <w:p w14:paraId="723B26D6" w14:textId="77777777" w:rsidR="00C735A4" w:rsidRPr="0048610A" w:rsidRDefault="00CD78D8">
      <w:pPr>
        <w:keepNext/>
        <w:keepLines/>
        <w:rPr>
          <w:szCs w:val="22"/>
        </w:rPr>
      </w:pPr>
      <w:r w:rsidRPr="0048610A">
        <w:rPr>
          <w:szCs w:val="22"/>
        </w:rPr>
        <w:t>Pacientus, kuriems yra sunkus inkstų funkcijos sutrikimas (KrKl &lt; 30 ml/min.), dabigatranu eteksilatu gydyti draudžiama (žr. 4.3 skyrių).</w:t>
      </w:r>
    </w:p>
    <w:p w14:paraId="624DE20A" w14:textId="77777777" w:rsidR="00C735A4" w:rsidRPr="0048610A" w:rsidRDefault="00C735A4">
      <w:pPr>
        <w:rPr>
          <w:szCs w:val="22"/>
        </w:rPr>
      </w:pPr>
    </w:p>
    <w:p w14:paraId="60E5950A" w14:textId="7E7C1B80" w:rsidR="00C735A4" w:rsidRPr="0048610A" w:rsidRDefault="00CD78D8">
      <w:pPr>
        <w:rPr>
          <w:szCs w:val="22"/>
        </w:rPr>
      </w:pPr>
      <w:r w:rsidRPr="0048610A">
        <w:rPr>
          <w:szCs w:val="22"/>
        </w:rPr>
        <w:t>Pacientams, kuriems yra lengvas inkstų funkcijos sutrikimas (KrKl 50 – ≤ 80 ml/min.), doz</w:t>
      </w:r>
      <w:r w:rsidR="0048610A">
        <w:rPr>
          <w:szCs w:val="22"/>
        </w:rPr>
        <w:t>ės</w:t>
      </w:r>
      <w:r w:rsidRPr="0048610A">
        <w:rPr>
          <w:szCs w:val="22"/>
        </w:rPr>
        <w:t xml:space="preserve"> keisti </w:t>
      </w:r>
      <w:r w:rsidR="0048610A">
        <w:rPr>
          <w:szCs w:val="22"/>
        </w:rPr>
        <w:t>nereikia</w:t>
      </w:r>
      <w:r w:rsidRPr="0048610A">
        <w:rPr>
          <w:szCs w:val="22"/>
        </w:rPr>
        <w:t>. Pacientams, kuriems yra vidutinio sunkumo inkstų funkcijos sutrikimas (KrKl 30–50 ml/min.), rekomenduojama dabigatrano eteksilato dozė irgi yra 300 mg, t.</w:t>
      </w:r>
      <w:r w:rsidR="00C52145" w:rsidRPr="0048610A">
        <w:rPr>
          <w:szCs w:val="22"/>
        </w:rPr>
        <w:t> </w:t>
      </w:r>
      <w:r w:rsidRPr="0048610A">
        <w:rPr>
          <w:szCs w:val="22"/>
        </w:rPr>
        <w:t xml:space="preserve">y. jiems reikia </w:t>
      </w:r>
      <w:r w:rsidR="00331508">
        <w:rPr>
          <w:szCs w:val="22"/>
        </w:rPr>
        <w:t>vartoti</w:t>
      </w:r>
      <w:r w:rsidRPr="0048610A">
        <w:rPr>
          <w:szCs w:val="22"/>
        </w:rPr>
        <w:t xml:space="preserve"> po vieną 150 mg kapsulę 2 kartus per parą, tačiau pacientams, kuriems yra didelė kraujavimo rizika, dabigatrano eteksilato paros dozę reikia mažinti iki 220 mg, t.</w:t>
      </w:r>
      <w:r w:rsidR="00C52145" w:rsidRPr="0048610A">
        <w:rPr>
          <w:szCs w:val="22"/>
        </w:rPr>
        <w:t> </w:t>
      </w:r>
      <w:r w:rsidRPr="0048610A">
        <w:rPr>
          <w:szCs w:val="22"/>
        </w:rPr>
        <w:t xml:space="preserve">y. skirti po vieną 110 mg kapsulę 2 kartus per parą (žr. 4.4 ir 5.2 skyrius). Pacientus, kurių inkstų funkcija </w:t>
      </w:r>
      <w:r w:rsidR="0048610A">
        <w:rPr>
          <w:szCs w:val="22"/>
        </w:rPr>
        <w:t>sutrikusi</w:t>
      </w:r>
      <w:r w:rsidRPr="0048610A">
        <w:rPr>
          <w:szCs w:val="22"/>
        </w:rPr>
        <w:t xml:space="preserve">, patariama atidžiai kliniškai </w:t>
      </w:r>
      <w:r w:rsidR="0048610A">
        <w:rPr>
          <w:szCs w:val="22"/>
        </w:rPr>
        <w:t>stebėti</w:t>
      </w:r>
      <w:r w:rsidRPr="0048610A">
        <w:rPr>
          <w:szCs w:val="22"/>
        </w:rPr>
        <w:t>.</w:t>
      </w:r>
    </w:p>
    <w:p w14:paraId="629380B0" w14:textId="77777777" w:rsidR="00C735A4" w:rsidRPr="003A41D4" w:rsidRDefault="00C735A4">
      <w:pPr>
        <w:rPr>
          <w:szCs w:val="22"/>
          <w:highlight w:val="yellow"/>
        </w:rPr>
      </w:pPr>
    </w:p>
    <w:p w14:paraId="4FBCDAE5" w14:textId="33129DFD" w:rsidR="00C735A4" w:rsidRPr="0048610A" w:rsidRDefault="00CD78D8">
      <w:pPr>
        <w:rPr>
          <w:iCs/>
          <w:szCs w:val="22"/>
        </w:rPr>
      </w:pPr>
      <w:r w:rsidRPr="0048610A">
        <w:rPr>
          <w:i/>
          <w:szCs w:val="22"/>
        </w:rPr>
        <w:t>Dabigatrano eteksilato derinimas su P</w:t>
      </w:r>
      <w:r w:rsidRPr="0048610A">
        <w:rPr>
          <w:i/>
          <w:szCs w:val="22"/>
        </w:rPr>
        <w:noBreakHyphen/>
        <w:t>glikoproteino (P</w:t>
      </w:r>
      <w:r w:rsidRPr="0048610A">
        <w:rPr>
          <w:i/>
          <w:szCs w:val="22"/>
        </w:rPr>
        <w:noBreakHyphen/>
        <w:t>gp) inhibitoriais, kurių poveikis silpnas arba vidutinio stiprumo, t.</w:t>
      </w:r>
      <w:r w:rsidR="00185C08" w:rsidRPr="0048610A">
        <w:rPr>
          <w:i/>
          <w:szCs w:val="22"/>
        </w:rPr>
        <w:t> </w:t>
      </w:r>
      <w:r w:rsidRPr="0048610A">
        <w:rPr>
          <w:i/>
          <w:szCs w:val="22"/>
        </w:rPr>
        <w:t>y. amjodaronu, chinidinu ar verapamiliu</w:t>
      </w:r>
    </w:p>
    <w:p w14:paraId="1B265FCE" w14:textId="77777777" w:rsidR="00C735A4" w:rsidRPr="0048610A" w:rsidRDefault="00C735A4">
      <w:pPr>
        <w:rPr>
          <w:szCs w:val="22"/>
        </w:rPr>
      </w:pPr>
    </w:p>
    <w:p w14:paraId="2A3628CB" w14:textId="3E989EE6" w:rsidR="00C735A4" w:rsidRPr="0048610A" w:rsidRDefault="00CD78D8">
      <w:pPr>
        <w:rPr>
          <w:szCs w:val="22"/>
        </w:rPr>
      </w:pPr>
      <w:r w:rsidRPr="0048610A">
        <w:rPr>
          <w:szCs w:val="22"/>
        </w:rPr>
        <w:t>Derinant su amjodaronu ar chinidinu, doz</w:t>
      </w:r>
      <w:r w:rsidR="0048610A">
        <w:rPr>
          <w:szCs w:val="22"/>
        </w:rPr>
        <w:t>ės</w:t>
      </w:r>
      <w:r w:rsidRPr="0048610A">
        <w:rPr>
          <w:szCs w:val="22"/>
        </w:rPr>
        <w:t xml:space="preserve"> keisti </w:t>
      </w:r>
      <w:r w:rsidR="0048610A">
        <w:rPr>
          <w:szCs w:val="22"/>
        </w:rPr>
        <w:t>nereikia</w:t>
      </w:r>
      <w:r w:rsidRPr="0048610A">
        <w:rPr>
          <w:szCs w:val="22"/>
        </w:rPr>
        <w:t xml:space="preserve"> (žr. 4.4, 4.5 ir 5.2 skyrius).</w:t>
      </w:r>
    </w:p>
    <w:p w14:paraId="7AC7CE1B" w14:textId="77777777" w:rsidR="00C735A4" w:rsidRPr="0048610A" w:rsidRDefault="00C735A4">
      <w:pPr>
        <w:rPr>
          <w:szCs w:val="22"/>
        </w:rPr>
      </w:pPr>
    </w:p>
    <w:p w14:paraId="5E3AE442" w14:textId="7A37FBAD" w:rsidR="00C735A4" w:rsidRPr="00094426" w:rsidRDefault="00CD78D8">
      <w:pPr>
        <w:rPr>
          <w:szCs w:val="22"/>
        </w:rPr>
      </w:pPr>
      <w:r w:rsidRPr="0048610A">
        <w:rPr>
          <w:szCs w:val="22"/>
        </w:rPr>
        <w:t>Kartu verapamiliu gydomiems pacientams dozę rekomenduojama mažinti (žr. 2 lentelę pirmiau ir 4.4 bei 4.5 </w:t>
      </w:r>
      <w:r w:rsidRPr="00094426">
        <w:rPr>
          <w:szCs w:val="22"/>
        </w:rPr>
        <w:t xml:space="preserve">skyrius). Šiuo atveju dabigatrano eteksilato ir verapamilio reikia </w:t>
      </w:r>
      <w:r w:rsidR="00331508">
        <w:rPr>
          <w:szCs w:val="22"/>
        </w:rPr>
        <w:t>vartoti</w:t>
      </w:r>
      <w:r w:rsidRPr="00094426">
        <w:rPr>
          <w:szCs w:val="22"/>
        </w:rPr>
        <w:t xml:space="preserve"> tuo pa</w:t>
      </w:r>
      <w:r w:rsidR="0048610A" w:rsidRPr="003A41D4">
        <w:rPr>
          <w:szCs w:val="22"/>
        </w:rPr>
        <w:t>čiu</w:t>
      </w:r>
      <w:r w:rsidRPr="00094426">
        <w:rPr>
          <w:szCs w:val="22"/>
        </w:rPr>
        <w:t xml:space="preserve"> metu.</w:t>
      </w:r>
    </w:p>
    <w:p w14:paraId="14539AF6" w14:textId="77777777" w:rsidR="00C735A4" w:rsidRPr="00094426" w:rsidRDefault="00C735A4">
      <w:pPr>
        <w:rPr>
          <w:szCs w:val="22"/>
        </w:rPr>
      </w:pPr>
    </w:p>
    <w:p w14:paraId="666C80D1" w14:textId="77777777" w:rsidR="00C735A4" w:rsidRPr="00094426" w:rsidRDefault="00CD78D8">
      <w:pPr>
        <w:keepNext/>
        <w:keepLines/>
        <w:rPr>
          <w:i/>
          <w:szCs w:val="22"/>
        </w:rPr>
      </w:pPr>
      <w:r w:rsidRPr="00094426">
        <w:rPr>
          <w:i/>
          <w:szCs w:val="22"/>
        </w:rPr>
        <w:t>Kūno svoris</w:t>
      </w:r>
    </w:p>
    <w:p w14:paraId="6B96CDA1" w14:textId="77777777" w:rsidR="00C735A4" w:rsidRPr="00094426" w:rsidRDefault="00C735A4">
      <w:pPr>
        <w:keepNext/>
        <w:keepLines/>
        <w:rPr>
          <w:szCs w:val="22"/>
          <w:u w:val="single"/>
        </w:rPr>
      </w:pPr>
    </w:p>
    <w:p w14:paraId="135B956C" w14:textId="309DCA49" w:rsidR="00C735A4" w:rsidRPr="00094426" w:rsidRDefault="00CD78D8">
      <w:pPr>
        <w:rPr>
          <w:szCs w:val="22"/>
        </w:rPr>
      </w:pPr>
      <w:r w:rsidRPr="00094426">
        <w:rPr>
          <w:szCs w:val="22"/>
        </w:rPr>
        <w:t>Doz</w:t>
      </w:r>
      <w:r w:rsidR="0048610A" w:rsidRPr="003A41D4">
        <w:rPr>
          <w:szCs w:val="22"/>
        </w:rPr>
        <w:t>ės</w:t>
      </w:r>
      <w:r w:rsidRPr="00094426">
        <w:rPr>
          <w:szCs w:val="22"/>
        </w:rPr>
        <w:t xml:space="preserve"> keisti </w:t>
      </w:r>
      <w:r w:rsidR="0048610A" w:rsidRPr="003A41D4">
        <w:rPr>
          <w:szCs w:val="22"/>
        </w:rPr>
        <w:t>nereikia</w:t>
      </w:r>
      <w:r w:rsidRPr="00094426">
        <w:rPr>
          <w:szCs w:val="22"/>
        </w:rPr>
        <w:t xml:space="preserve"> (žr. 5.2 skyrių), tačiau &lt; 50 kg sveriančius pacientus rekomenduojama atidžiai kliniškai </w:t>
      </w:r>
      <w:r w:rsidR="0048610A" w:rsidRPr="003A41D4">
        <w:rPr>
          <w:szCs w:val="22"/>
        </w:rPr>
        <w:t>stebėti</w:t>
      </w:r>
      <w:r w:rsidRPr="00094426">
        <w:rPr>
          <w:szCs w:val="22"/>
        </w:rPr>
        <w:t xml:space="preserve"> (žr. 4.4 skyrių).</w:t>
      </w:r>
    </w:p>
    <w:p w14:paraId="3B80147F" w14:textId="77777777" w:rsidR="00C735A4" w:rsidRPr="00094426" w:rsidRDefault="00C735A4">
      <w:pPr>
        <w:rPr>
          <w:i/>
          <w:szCs w:val="22"/>
        </w:rPr>
      </w:pPr>
    </w:p>
    <w:p w14:paraId="3B9F11D2" w14:textId="77777777" w:rsidR="00C735A4" w:rsidRPr="00094426" w:rsidRDefault="00CD78D8">
      <w:pPr>
        <w:rPr>
          <w:szCs w:val="22"/>
        </w:rPr>
      </w:pPr>
      <w:r w:rsidRPr="00094426">
        <w:rPr>
          <w:i/>
          <w:szCs w:val="22"/>
        </w:rPr>
        <w:t>Lytis</w:t>
      </w:r>
    </w:p>
    <w:p w14:paraId="607B7C47" w14:textId="77777777" w:rsidR="00C735A4" w:rsidRPr="00094426" w:rsidRDefault="00C735A4">
      <w:pPr>
        <w:rPr>
          <w:szCs w:val="22"/>
        </w:rPr>
      </w:pPr>
    </w:p>
    <w:p w14:paraId="7C5BAB92" w14:textId="58791158" w:rsidR="00C735A4" w:rsidRPr="00094426" w:rsidRDefault="00CD78D8">
      <w:pPr>
        <w:rPr>
          <w:szCs w:val="22"/>
        </w:rPr>
      </w:pPr>
      <w:r w:rsidRPr="00094426">
        <w:rPr>
          <w:szCs w:val="22"/>
        </w:rPr>
        <w:t>Doz</w:t>
      </w:r>
      <w:r w:rsidR="00094426">
        <w:rPr>
          <w:szCs w:val="22"/>
        </w:rPr>
        <w:t>ės</w:t>
      </w:r>
      <w:r w:rsidRPr="00094426">
        <w:rPr>
          <w:szCs w:val="22"/>
        </w:rPr>
        <w:t xml:space="preserve"> keisti </w:t>
      </w:r>
      <w:r w:rsidR="00094426">
        <w:rPr>
          <w:szCs w:val="22"/>
        </w:rPr>
        <w:t>nereikia</w:t>
      </w:r>
      <w:r w:rsidRPr="00094426">
        <w:rPr>
          <w:szCs w:val="22"/>
        </w:rPr>
        <w:t xml:space="preserve"> (žr. 5.2 skyrių).</w:t>
      </w:r>
    </w:p>
    <w:p w14:paraId="63D202F0" w14:textId="77777777" w:rsidR="00C735A4" w:rsidRPr="00094426" w:rsidRDefault="00C735A4">
      <w:pPr>
        <w:rPr>
          <w:i/>
          <w:szCs w:val="22"/>
        </w:rPr>
      </w:pPr>
    </w:p>
    <w:p w14:paraId="0AC7979E" w14:textId="77777777" w:rsidR="00C735A4" w:rsidRPr="00094426" w:rsidRDefault="00CD78D8">
      <w:pPr>
        <w:rPr>
          <w:b/>
          <w:i/>
          <w:szCs w:val="22"/>
        </w:rPr>
      </w:pPr>
      <w:r w:rsidRPr="00094426">
        <w:rPr>
          <w:i/>
          <w:szCs w:val="22"/>
        </w:rPr>
        <w:t>Vaikų populiacija</w:t>
      </w:r>
    </w:p>
    <w:p w14:paraId="2610477D" w14:textId="77777777" w:rsidR="00C735A4" w:rsidRPr="00094426" w:rsidRDefault="00C735A4">
      <w:pPr>
        <w:rPr>
          <w:szCs w:val="22"/>
        </w:rPr>
      </w:pPr>
    </w:p>
    <w:p w14:paraId="59935E00" w14:textId="77777777" w:rsidR="00C735A4" w:rsidRPr="007D0569" w:rsidRDefault="00CD78D8">
      <w:pPr>
        <w:autoSpaceDE w:val="0"/>
        <w:autoSpaceDN w:val="0"/>
        <w:adjustRightInd w:val="0"/>
        <w:rPr>
          <w:bCs/>
          <w:szCs w:val="22"/>
        </w:rPr>
      </w:pPr>
      <w:r w:rsidRPr="00094426">
        <w:rPr>
          <w:szCs w:val="22"/>
        </w:rPr>
        <w:t>Dabigatranas eteksilatas nėra skirtas vaikų populiacijai esant indikacijai „Insulto ir sisteminės embolijos profilaktika pacientams, sergantiems NVPV“.</w:t>
      </w:r>
    </w:p>
    <w:p w14:paraId="058A0CCE" w14:textId="77777777" w:rsidR="00C735A4" w:rsidRPr="007D0569" w:rsidRDefault="00C735A4">
      <w:pPr>
        <w:autoSpaceDE w:val="0"/>
        <w:autoSpaceDN w:val="0"/>
        <w:adjustRightInd w:val="0"/>
        <w:rPr>
          <w:bCs/>
          <w:szCs w:val="22"/>
        </w:rPr>
      </w:pPr>
    </w:p>
    <w:p w14:paraId="1C19F668" w14:textId="50BF178E" w:rsidR="00C735A4" w:rsidRPr="00B63C55" w:rsidRDefault="00CD78D8">
      <w:pPr>
        <w:keepNext/>
        <w:keepLines/>
        <w:rPr>
          <w:bCs/>
          <w:i/>
          <w:szCs w:val="22"/>
          <w:u w:val="single"/>
        </w:rPr>
      </w:pPr>
      <w:r w:rsidRPr="00B63C55">
        <w:rPr>
          <w:bCs/>
          <w:i/>
          <w:szCs w:val="22"/>
          <w:u w:val="single"/>
        </w:rPr>
        <w:t>VTE gydymas ir VTE pasikartojimo profilaktika vaikams</w:t>
      </w:r>
    </w:p>
    <w:p w14:paraId="2B0EB6C5" w14:textId="77777777" w:rsidR="00C735A4" w:rsidRPr="007D0569" w:rsidRDefault="00C735A4">
      <w:pPr>
        <w:autoSpaceDE w:val="0"/>
        <w:autoSpaceDN w:val="0"/>
        <w:adjustRightInd w:val="0"/>
        <w:rPr>
          <w:bCs/>
          <w:szCs w:val="22"/>
        </w:rPr>
      </w:pPr>
    </w:p>
    <w:p w14:paraId="6E8665E0" w14:textId="4DF7783A" w:rsidR="00C735A4" w:rsidRPr="007D0569" w:rsidRDefault="00CD78D8">
      <w:pPr>
        <w:autoSpaceDE w:val="0"/>
        <w:autoSpaceDN w:val="0"/>
        <w:adjustRightInd w:val="0"/>
        <w:rPr>
          <w:bCs/>
          <w:szCs w:val="22"/>
        </w:rPr>
      </w:pPr>
      <w:r w:rsidRPr="007D0569">
        <w:rPr>
          <w:szCs w:val="22"/>
        </w:rPr>
        <w:t>Gydant VTE vaikams, gydymą reikia pradėti po ne trumpesnio kaip 5 dienų gydymo parenteriniu antikoaguliantu. VTE pasikartojimo profilaktikai gydymą reikia pradėti po ankstesnio gydymo.</w:t>
      </w:r>
    </w:p>
    <w:p w14:paraId="34FF3910" w14:textId="77777777" w:rsidR="00C735A4" w:rsidRPr="007D0569" w:rsidRDefault="00C735A4">
      <w:pPr>
        <w:autoSpaceDE w:val="0"/>
        <w:autoSpaceDN w:val="0"/>
        <w:adjustRightInd w:val="0"/>
        <w:rPr>
          <w:bCs/>
          <w:szCs w:val="22"/>
        </w:rPr>
      </w:pPr>
    </w:p>
    <w:p w14:paraId="3E3CE9DD" w14:textId="6361A205" w:rsidR="00C735A4" w:rsidRPr="007D0569" w:rsidRDefault="00CD78D8">
      <w:pPr>
        <w:autoSpaceDE w:val="0"/>
        <w:autoSpaceDN w:val="0"/>
        <w:adjustRightInd w:val="0"/>
        <w:rPr>
          <w:bCs/>
          <w:szCs w:val="22"/>
        </w:rPr>
      </w:pPr>
      <w:r w:rsidRPr="00B63C55">
        <w:rPr>
          <w:szCs w:val="22"/>
        </w:rPr>
        <w:t>Dabigatrano eteksilato kapsul</w:t>
      </w:r>
      <w:r w:rsidR="000E1308">
        <w:rPr>
          <w:szCs w:val="22"/>
        </w:rPr>
        <w:t>ių</w:t>
      </w:r>
      <w:r w:rsidRPr="00B63C55">
        <w:rPr>
          <w:szCs w:val="22"/>
        </w:rPr>
        <w:t xml:space="preserve"> reikia vartoti du kartus per parą:</w:t>
      </w:r>
      <w:r w:rsidRPr="007D0569">
        <w:rPr>
          <w:szCs w:val="22"/>
        </w:rPr>
        <w:t xml:space="preserve"> vieną dozę ryte ir vieną dozę vakare, kasdien maždaug tuo pačiu laiku</w:t>
      </w:r>
      <w:r w:rsidR="004240C7">
        <w:rPr>
          <w:szCs w:val="22"/>
        </w:rPr>
        <w:t>,</w:t>
      </w:r>
      <w:r w:rsidRPr="007D0569">
        <w:rPr>
          <w:szCs w:val="22"/>
        </w:rPr>
        <w:t xml:space="preserve"> </w:t>
      </w:r>
      <w:r w:rsidR="004240C7">
        <w:rPr>
          <w:szCs w:val="22"/>
        </w:rPr>
        <w:t xml:space="preserve">laikantis </w:t>
      </w:r>
      <w:r w:rsidRPr="007D0569">
        <w:rPr>
          <w:szCs w:val="22"/>
        </w:rPr>
        <w:t>maždaug 12 valandų dozavimo interval</w:t>
      </w:r>
      <w:r w:rsidR="004240C7">
        <w:rPr>
          <w:szCs w:val="22"/>
        </w:rPr>
        <w:t>o</w:t>
      </w:r>
      <w:r w:rsidRPr="007D0569">
        <w:rPr>
          <w:szCs w:val="22"/>
        </w:rPr>
        <w:t>.</w:t>
      </w:r>
    </w:p>
    <w:p w14:paraId="41E48EF7" w14:textId="77777777" w:rsidR="00C735A4" w:rsidRPr="007D0569" w:rsidRDefault="00C735A4">
      <w:pPr>
        <w:autoSpaceDE w:val="0"/>
        <w:autoSpaceDN w:val="0"/>
        <w:adjustRightInd w:val="0"/>
        <w:rPr>
          <w:bCs/>
          <w:szCs w:val="22"/>
        </w:rPr>
      </w:pPr>
    </w:p>
    <w:p w14:paraId="784D5EBC" w14:textId="2B035BFA" w:rsidR="00C735A4" w:rsidRPr="007D0569" w:rsidRDefault="00CD78D8">
      <w:pPr>
        <w:autoSpaceDE w:val="0"/>
        <w:autoSpaceDN w:val="0"/>
        <w:adjustRightInd w:val="0"/>
        <w:rPr>
          <w:bCs/>
          <w:szCs w:val="22"/>
        </w:rPr>
      </w:pPr>
      <w:r w:rsidRPr="007D0569">
        <w:rPr>
          <w:szCs w:val="22"/>
        </w:rPr>
        <w:t>Rekomenduojama dabigatrano eteksilato kapsulių dozė priklauso nuo paciento kūno svorio ir amžiaus, kaip parodyta 4 lentelėje. Tęsiant gydymą dozę reikia koreguoti pagal kūno svorį ir amžių.</w:t>
      </w:r>
    </w:p>
    <w:p w14:paraId="4B385DAA" w14:textId="77777777" w:rsidR="00C735A4" w:rsidRPr="007D0569" w:rsidRDefault="00C735A4">
      <w:pPr>
        <w:autoSpaceDE w:val="0"/>
        <w:autoSpaceDN w:val="0"/>
        <w:adjustRightInd w:val="0"/>
        <w:rPr>
          <w:bCs/>
          <w:szCs w:val="22"/>
        </w:rPr>
      </w:pPr>
    </w:p>
    <w:p w14:paraId="4C6E16E7" w14:textId="77777777" w:rsidR="00C735A4" w:rsidRPr="007D0569" w:rsidRDefault="00CD78D8">
      <w:pPr>
        <w:autoSpaceDE w:val="0"/>
        <w:autoSpaceDN w:val="0"/>
        <w:adjustRightInd w:val="0"/>
        <w:rPr>
          <w:bCs/>
        </w:rPr>
      </w:pPr>
      <w:r w:rsidRPr="007D0569">
        <w:t>Jeigu kūno svorio ir amžiaus derinys dozavimo lentelėje nenurodytas, dozavimo rekomendacijų pateikti negalima.</w:t>
      </w:r>
    </w:p>
    <w:p w14:paraId="36717515" w14:textId="709118D9" w:rsidR="00C735A4" w:rsidRDefault="00C735A4">
      <w:pPr>
        <w:autoSpaceDE w:val="0"/>
        <w:autoSpaceDN w:val="0"/>
        <w:adjustRightInd w:val="0"/>
        <w:rPr>
          <w:bCs/>
          <w:szCs w:val="22"/>
        </w:rPr>
      </w:pPr>
    </w:p>
    <w:p w14:paraId="39A58650" w14:textId="452443D5" w:rsidR="00C735A4" w:rsidRPr="007D0569" w:rsidRDefault="00CD78D8">
      <w:pPr>
        <w:keepNext/>
        <w:keepLines/>
        <w:ind w:left="992" w:hanging="992"/>
        <w:rPr>
          <w:b/>
          <w:szCs w:val="22"/>
        </w:rPr>
      </w:pPr>
      <w:r w:rsidRPr="00455CDE">
        <w:rPr>
          <w:b/>
          <w:szCs w:val="22"/>
        </w:rPr>
        <w:t>4 lentelė.</w:t>
      </w:r>
      <w:r w:rsidRPr="00455CDE">
        <w:rPr>
          <w:b/>
          <w:szCs w:val="22"/>
        </w:rPr>
        <w:tab/>
        <w:t>Dabigatrano eteksilato vienkartinė ir suminė paros dozė</w:t>
      </w:r>
      <w:r w:rsidR="004240C7">
        <w:rPr>
          <w:b/>
          <w:szCs w:val="22"/>
        </w:rPr>
        <w:t>s</w:t>
      </w:r>
      <w:r w:rsidRPr="00455CDE">
        <w:rPr>
          <w:b/>
          <w:szCs w:val="22"/>
        </w:rPr>
        <w:t xml:space="preserve"> miligramais (mg) pagal</w:t>
      </w:r>
      <w:r w:rsidRPr="007D0569">
        <w:rPr>
          <w:b/>
          <w:szCs w:val="22"/>
        </w:rPr>
        <w:t xml:space="preserve"> paciento kūno svorį kilogramais (kg) ir amžių metais</w:t>
      </w:r>
    </w:p>
    <w:p w14:paraId="1E1E832E" w14:textId="77777777" w:rsidR="00C735A4" w:rsidRPr="007D0569" w:rsidRDefault="00C735A4">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4"/>
        <w:gridCol w:w="2266"/>
        <w:gridCol w:w="2265"/>
      </w:tblGrid>
      <w:tr w:rsidR="00C735A4" w:rsidRPr="007D0569" w14:paraId="79EF6F40" w14:textId="77777777">
        <w:tc>
          <w:tcPr>
            <w:tcW w:w="4530" w:type="dxa"/>
            <w:gridSpan w:val="2"/>
            <w:tcBorders>
              <w:top w:val="single" w:sz="4" w:space="0" w:color="auto"/>
              <w:left w:val="single" w:sz="4" w:space="0" w:color="auto"/>
              <w:bottom w:val="single" w:sz="4" w:space="0" w:color="auto"/>
              <w:right w:val="single" w:sz="4" w:space="0" w:color="auto"/>
            </w:tcBorders>
            <w:hideMark/>
          </w:tcPr>
          <w:p w14:paraId="139B4691" w14:textId="77777777" w:rsidR="00C735A4" w:rsidRPr="007D0569" w:rsidRDefault="00CD78D8">
            <w:pPr>
              <w:keepNext/>
              <w:keepLines/>
              <w:jc w:val="center"/>
              <w:rPr>
                <w:b/>
                <w:bCs/>
                <w:szCs w:val="22"/>
              </w:rPr>
            </w:pPr>
            <w:r w:rsidRPr="007D0569">
              <w:rPr>
                <w:b/>
              </w:rPr>
              <w:t>Kūno svorio ir amžiaus deriniai</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46EEEDC2" w14:textId="75B71282" w:rsidR="00C735A4" w:rsidRPr="007D0569" w:rsidRDefault="00CD78D8">
            <w:pPr>
              <w:keepNext/>
              <w:keepLines/>
              <w:jc w:val="center"/>
              <w:rPr>
                <w:b/>
                <w:bCs/>
                <w:szCs w:val="22"/>
              </w:rPr>
            </w:pPr>
            <w:r w:rsidRPr="007D0569">
              <w:rPr>
                <w:b/>
              </w:rPr>
              <w:t>Vienkartinė dozė</w:t>
            </w:r>
          </w:p>
          <w:p w14:paraId="57241772" w14:textId="77777777" w:rsidR="00C735A4" w:rsidRPr="007D0569" w:rsidRDefault="00CD78D8">
            <w:pPr>
              <w:keepNext/>
              <w:keepLines/>
              <w:jc w:val="center"/>
              <w:rPr>
                <w:b/>
                <w:bCs/>
                <w:szCs w:val="22"/>
              </w:rPr>
            </w:pPr>
            <w:r w:rsidRPr="007D0569">
              <w:rPr>
                <w:b/>
              </w:rPr>
              <w:t>mg</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1EA466CE" w14:textId="0B4DECC8" w:rsidR="00C735A4" w:rsidRPr="007D0569" w:rsidRDefault="00CD78D8">
            <w:pPr>
              <w:keepNext/>
              <w:keepLines/>
              <w:jc w:val="center"/>
              <w:rPr>
                <w:b/>
                <w:bCs/>
                <w:szCs w:val="22"/>
              </w:rPr>
            </w:pPr>
            <w:r w:rsidRPr="007D0569">
              <w:rPr>
                <w:b/>
              </w:rPr>
              <w:t>Suminė paros dozė</w:t>
            </w:r>
          </w:p>
          <w:p w14:paraId="2408A004" w14:textId="77777777" w:rsidR="00C735A4" w:rsidRPr="007D0569" w:rsidRDefault="00CD78D8">
            <w:pPr>
              <w:keepNext/>
              <w:keepLines/>
              <w:jc w:val="center"/>
              <w:rPr>
                <w:b/>
                <w:bCs/>
                <w:szCs w:val="22"/>
              </w:rPr>
            </w:pPr>
            <w:r w:rsidRPr="007D0569">
              <w:rPr>
                <w:b/>
              </w:rPr>
              <w:t>mg</w:t>
            </w:r>
          </w:p>
        </w:tc>
      </w:tr>
      <w:tr w:rsidR="00C735A4" w:rsidRPr="007D0569" w14:paraId="41BB6989" w14:textId="77777777">
        <w:tc>
          <w:tcPr>
            <w:tcW w:w="2265" w:type="dxa"/>
            <w:tcBorders>
              <w:top w:val="single" w:sz="4" w:space="0" w:color="auto"/>
              <w:left w:val="single" w:sz="4" w:space="0" w:color="auto"/>
              <w:bottom w:val="single" w:sz="4" w:space="0" w:color="auto"/>
              <w:right w:val="single" w:sz="4" w:space="0" w:color="auto"/>
            </w:tcBorders>
            <w:hideMark/>
          </w:tcPr>
          <w:p w14:paraId="718BD41F" w14:textId="77777777" w:rsidR="00C735A4" w:rsidRPr="007D0569" w:rsidRDefault="00CD78D8">
            <w:pPr>
              <w:keepNext/>
              <w:keepLines/>
              <w:rPr>
                <w:b/>
                <w:bCs/>
                <w:szCs w:val="22"/>
              </w:rPr>
            </w:pPr>
            <w:r w:rsidRPr="007D0569">
              <w:rPr>
                <w:b/>
              </w:rPr>
              <w:t>Kūno svoris kilogramais</w:t>
            </w:r>
          </w:p>
        </w:tc>
        <w:tc>
          <w:tcPr>
            <w:tcW w:w="2265" w:type="dxa"/>
            <w:tcBorders>
              <w:top w:val="single" w:sz="4" w:space="0" w:color="auto"/>
              <w:left w:val="single" w:sz="4" w:space="0" w:color="auto"/>
              <w:bottom w:val="single" w:sz="4" w:space="0" w:color="auto"/>
              <w:right w:val="single" w:sz="4" w:space="0" w:color="auto"/>
            </w:tcBorders>
            <w:hideMark/>
          </w:tcPr>
          <w:p w14:paraId="1C559C6E" w14:textId="77777777" w:rsidR="00C735A4" w:rsidRPr="007D0569" w:rsidRDefault="00CD78D8">
            <w:pPr>
              <w:keepNext/>
              <w:keepLines/>
              <w:rPr>
                <w:b/>
                <w:bCs/>
                <w:szCs w:val="22"/>
              </w:rPr>
            </w:pPr>
            <w:r w:rsidRPr="007D0569">
              <w:rPr>
                <w:b/>
              </w:rPr>
              <w:t>Amžius metais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5EE27C" w14:textId="77777777" w:rsidR="00C735A4" w:rsidRPr="007D0569" w:rsidRDefault="00C735A4">
            <w:pPr>
              <w:keepNext/>
              <w:keepLines/>
              <w:rPr>
                <w:b/>
                <w:bCs/>
                <w:szCs w:val="22"/>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235D34" w14:textId="77777777" w:rsidR="00C735A4" w:rsidRPr="007D0569" w:rsidRDefault="00C735A4">
            <w:pPr>
              <w:keepNext/>
              <w:keepLines/>
              <w:rPr>
                <w:b/>
                <w:bCs/>
                <w:szCs w:val="22"/>
                <w:lang w:eastAsia="zh-CN"/>
              </w:rPr>
            </w:pPr>
          </w:p>
        </w:tc>
      </w:tr>
      <w:tr w:rsidR="00C735A4" w:rsidRPr="007D0569" w14:paraId="16313C5E" w14:textId="77777777">
        <w:tc>
          <w:tcPr>
            <w:tcW w:w="2265" w:type="dxa"/>
            <w:tcBorders>
              <w:top w:val="single" w:sz="4" w:space="0" w:color="auto"/>
              <w:left w:val="single" w:sz="4" w:space="0" w:color="auto"/>
              <w:bottom w:val="single" w:sz="4" w:space="0" w:color="auto"/>
              <w:right w:val="single" w:sz="4" w:space="0" w:color="auto"/>
            </w:tcBorders>
            <w:hideMark/>
          </w:tcPr>
          <w:p w14:paraId="4DCC77D9" w14:textId="77777777" w:rsidR="00C735A4" w:rsidRPr="007D0569" w:rsidRDefault="00CD78D8">
            <w:pPr>
              <w:keepNext/>
              <w:keepLines/>
              <w:rPr>
                <w:bCs/>
                <w:szCs w:val="22"/>
              </w:rPr>
            </w:pPr>
            <w:r w:rsidRPr="007D0569">
              <w:t>nuo 11 iki &lt; 13</w:t>
            </w:r>
          </w:p>
        </w:tc>
        <w:tc>
          <w:tcPr>
            <w:tcW w:w="2265" w:type="dxa"/>
            <w:tcBorders>
              <w:top w:val="single" w:sz="4" w:space="0" w:color="auto"/>
              <w:left w:val="single" w:sz="4" w:space="0" w:color="auto"/>
              <w:bottom w:val="single" w:sz="4" w:space="0" w:color="auto"/>
              <w:right w:val="single" w:sz="4" w:space="0" w:color="auto"/>
            </w:tcBorders>
            <w:hideMark/>
          </w:tcPr>
          <w:p w14:paraId="381E99D2" w14:textId="77777777" w:rsidR="00C735A4" w:rsidRPr="007D0569" w:rsidRDefault="00CD78D8">
            <w:pPr>
              <w:keepNext/>
              <w:keepLines/>
              <w:rPr>
                <w:bCs/>
                <w:szCs w:val="22"/>
              </w:rPr>
            </w:pPr>
            <w:r w:rsidRPr="007D0569">
              <w:t>nuo 8 iki &lt; 9</w:t>
            </w:r>
          </w:p>
        </w:tc>
        <w:tc>
          <w:tcPr>
            <w:tcW w:w="2266" w:type="dxa"/>
            <w:tcBorders>
              <w:top w:val="single" w:sz="4" w:space="0" w:color="auto"/>
              <w:left w:val="single" w:sz="4" w:space="0" w:color="auto"/>
              <w:bottom w:val="single" w:sz="4" w:space="0" w:color="auto"/>
              <w:right w:val="single" w:sz="4" w:space="0" w:color="auto"/>
            </w:tcBorders>
            <w:hideMark/>
          </w:tcPr>
          <w:p w14:paraId="08FFECE7" w14:textId="77777777" w:rsidR="00C735A4" w:rsidRPr="007D0569" w:rsidRDefault="00CD78D8">
            <w:pPr>
              <w:keepNext/>
              <w:keepLines/>
              <w:jc w:val="center"/>
              <w:rPr>
                <w:bCs/>
                <w:szCs w:val="22"/>
              </w:rPr>
            </w:pPr>
            <w:r w:rsidRPr="007D0569">
              <w:t>75</w:t>
            </w:r>
          </w:p>
        </w:tc>
        <w:tc>
          <w:tcPr>
            <w:tcW w:w="2266" w:type="dxa"/>
            <w:tcBorders>
              <w:top w:val="single" w:sz="4" w:space="0" w:color="auto"/>
              <w:left w:val="single" w:sz="4" w:space="0" w:color="auto"/>
              <w:bottom w:val="single" w:sz="4" w:space="0" w:color="auto"/>
              <w:right w:val="single" w:sz="4" w:space="0" w:color="auto"/>
            </w:tcBorders>
            <w:hideMark/>
          </w:tcPr>
          <w:p w14:paraId="5D3004B3" w14:textId="77777777" w:rsidR="00C735A4" w:rsidRPr="007D0569" w:rsidRDefault="00CD78D8">
            <w:pPr>
              <w:keepNext/>
              <w:keepLines/>
              <w:jc w:val="center"/>
              <w:rPr>
                <w:bCs/>
                <w:szCs w:val="22"/>
              </w:rPr>
            </w:pPr>
            <w:r w:rsidRPr="007D0569">
              <w:t>150</w:t>
            </w:r>
          </w:p>
        </w:tc>
      </w:tr>
      <w:tr w:rsidR="00C735A4" w:rsidRPr="007D0569" w14:paraId="7C7B350F" w14:textId="77777777">
        <w:tc>
          <w:tcPr>
            <w:tcW w:w="2265" w:type="dxa"/>
            <w:tcBorders>
              <w:top w:val="single" w:sz="4" w:space="0" w:color="auto"/>
              <w:left w:val="single" w:sz="4" w:space="0" w:color="auto"/>
              <w:bottom w:val="single" w:sz="4" w:space="0" w:color="auto"/>
              <w:right w:val="single" w:sz="4" w:space="0" w:color="auto"/>
            </w:tcBorders>
            <w:hideMark/>
          </w:tcPr>
          <w:p w14:paraId="79E5A6DB" w14:textId="77777777" w:rsidR="00C735A4" w:rsidRPr="007D0569" w:rsidRDefault="00CD78D8">
            <w:pPr>
              <w:keepNext/>
              <w:keepLines/>
              <w:rPr>
                <w:bCs/>
                <w:szCs w:val="22"/>
              </w:rPr>
            </w:pPr>
            <w:r w:rsidRPr="007D0569">
              <w:t>nuo 13 iki &lt; 16</w:t>
            </w:r>
          </w:p>
        </w:tc>
        <w:tc>
          <w:tcPr>
            <w:tcW w:w="2265" w:type="dxa"/>
            <w:tcBorders>
              <w:top w:val="single" w:sz="4" w:space="0" w:color="auto"/>
              <w:left w:val="single" w:sz="4" w:space="0" w:color="auto"/>
              <w:bottom w:val="single" w:sz="4" w:space="0" w:color="auto"/>
              <w:right w:val="single" w:sz="4" w:space="0" w:color="auto"/>
            </w:tcBorders>
            <w:hideMark/>
          </w:tcPr>
          <w:p w14:paraId="7A3F0F0C" w14:textId="77777777" w:rsidR="00C735A4" w:rsidRPr="007D0569" w:rsidRDefault="00CD78D8">
            <w:pPr>
              <w:keepNext/>
              <w:keepLines/>
              <w:rPr>
                <w:bCs/>
                <w:szCs w:val="22"/>
              </w:rPr>
            </w:pPr>
            <w:r w:rsidRPr="007D0569">
              <w:t>nuo 8 iki &lt; 11</w:t>
            </w:r>
          </w:p>
        </w:tc>
        <w:tc>
          <w:tcPr>
            <w:tcW w:w="2266" w:type="dxa"/>
            <w:tcBorders>
              <w:top w:val="single" w:sz="4" w:space="0" w:color="auto"/>
              <w:left w:val="single" w:sz="4" w:space="0" w:color="auto"/>
              <w:bottom w:val="single" w:sz="4" w:space="0" w:color="auto"/>
              <w:right w:val="single" w:sz="4" w:space="0" w:color="auto"/>
            </w:tcBorders>
            <w:hideMark/>
          </w:tcPr>
          <w:p w14:paraId="60314A5A" w14:textId="77777777" w:rsidR="00C735A4" w:rsidRPr="007D0569" w:rsidRDefault="00CD78D8">
            <w:pPr>
              <w:keepNext/>
              <w:keepLines/>
              <w:jc w:val="center"/>
              <w:rPr>
                <w:bCs/>
                <w:szCs w:val="22"/>
              </w:rPr>
            </w:pPr>
            <w:r w:rsidRPr="007D0569">
              <w:t>110</w:t>
            </w:r>
          </w:p>
        </w:tc>
        <w:tc>
          <w:tcPr>
            <w:tcW w:w="2266" w:type="dxa"/>
            <w:tcBorders>
              <w:top w:val="single" w:sz="4" w:space="0" w:color="auto"/>
              <w:left w:val="single" w:sz="4" w:space="0" w:color="auto"/>
              <w:bottom w:val="single" w:sz="4" w:space="0" w:color="auto"/>
              <w:right w:val="single" w:sz="4" w:space="0" w:color="auto"/>
            </w:tcBorders>
            <w:hideMark/>
          </w:tcPr>
          <w:p w14:paraId="5DFE366F" w14:textId="77777777" w:rsidR="00C735A4" w:rsidRPr="007D0569" w:rsidRDefault="00CD78D8">
            <w:pPr>
              <w:keepNext/>
              <w:keepLines/>
              <w:jc w:val="center"/>
              <w:rPr>
                <w:bCs/>
                <w:szCs w:val="22"/>
              </w:rPr>
            </w:pPr>
            <w:r w:rsidRPr="007D0569">
              <w:t>220</w:t>
            </w:r>
          </w:p>
        </w:tc>
      </w:tr>
      <w:tr w:rsidR="00C735A4" w:rsidRPr="007D0569" w14:paraId="7FCA2980" w14:textId="77777777">
        <w:tc>
          <w:tcPr>
            <w:tcW w:w="2265" w:type="dxa"/>
            <w:tcBorders>
              <w:top w:val="single" w:sz="4" w:space="0" w:color="auto"/>
              <w:left w:val="single" w:sz="4" w:space="0" w:color="auto"/>
              <w:bottom w:val="single" w:sz="4" w:space="0" w:color="auto"/>
              <w:right w:val="single" w:sz="4" w:space="0" w:color="auto"/>
            </w:tcBorders>
            <w:hideMark/>
          </w:tcPr>
          <w:p w14:paraId="1DAF8081" w14:textId="77777777" w:rsidR="00C735A4" w:rsidRPr="007D0569" w:rsidRDefault="00CD78D8">
            <w:pPr>
              <w:keepNext/>
              <w:keepLines/>
              <w:rPr>
                <w:bCs/>
                <w:szCs w:val="22"/>
              </w:rPr>
            </w:pPr>
            <w:r w:rsidRPr="007D0569">
              <w:t>nuo 16 iki &lt; 21</w:t>
            </w:r>
          </w:p>
        </w:tc>
        <w:tc>
          <w:tcPr>
            <w:tcW w:w="2265" w:type="dxa"/>
            <w:tcBorders>
              <w:top w:val="single" w:sz="4" w:space="0" w:color="auto"/>
              <w:left w:val="single" w:sz="4" w:space="0" w:color="auto"/>
              <w:bottom w:val="single" w:sz="4" w:space="0" w:color="auto"/>
              <w:right w:val="single" w:sz="4" w:space="0" w:color="auto"/>
            </w:tcBorders>
            <w:hideMark/>
          </w:tcPr>
          <w:p w14:paraId="70E198AC" w14:textId="77777777" w:rsidR="00C735A4" w:rsidRPr="007D0569" w:rsidRDefault="00CD78D8">
            <w:pPr>
              <w:keepNext/>
              <w:keepLines/>
              <w:rPr>
                <w:bCs/>
                <w:szCs w:val="22"/>
              </w:rPr>
            </w:pPr>
            <w:r w:rsidRPr="007D0569">
              <w:t>nuo 8 iki &lt; 14</w:t>
            </w:r>
          </w:p>
        </w:tc>
        <w:tc>
          <w:tcPr>
            <w:tcW w:w="2266" w:type="dxa"/>
            <w:tcBorders>
              <w:top w:val="single" w:sz="4" w:space="0" w:color="auto"/>
              <w:left w:val="single" w:sz="4" w:space="0" w:color="auto"/>
              <w:bottom w:val="single" w:sz="4" w:space="0" w:color="auto"/>
              <w:right w:val="single" w:sz="4" w:space="0" w:color="auto"/>
            </w:tcBorders>
            <w:hideMark/>
          </w:tcPr>
          <w:p w14:paraId="19AAE716" w14:textId="77777777" w:rsidR="00C735A4" w:rsidRPr="007D0569" w:rsidRDefault="00CD78D8">
            <w:pPr>
              <w:keepNext/>
              <w:keepLines/>
              <w:jc w:val="center"/>
              <w:rPr>
                <w:bCs/>
                <w:szCs w:val="22"/>
              </w:rPr>
            </w:pPr>
            <w:r w:rsidRPr="007D0569">
              <w:t>110</w:t>
            </w:r>
          </w:p>
        </w:tc>
        <w:tc>
          <w:tcPr>
            <w:tcW w:w="2266" w:type="dxa"/>
            <w:tcBorders>
              <w:top w:val="single" w:sz="4" w:space="0" w:color="auto"/>
              <w:left w:val="single" w:sz="4" w:space="0" w:color="auto"/>
              <w:bottom w:val="single" w:sz="4" w:space="0" w:color="auto"/>
              <w:right w:val="single" w:sz="4" w:space="0" w:color="auto"/>
            </w:tcBorders>
            <w:hideMark/>
          </w:tcPr>
          <w:p w14:paraId="4C700059" w14:textId="77777777" w:rsidR="00C735A4" w:rsidRPr="007D0569" w:rsidRDefault="00CD78D8">
            <w:pPr>
              <w:keepNext/>
              <w:keepLines/>
              <w:jc w:val="center"/>
              <w:rPr>
                <w:bCs/>
                <w:szCs w:val="22"/>
              </w:rPr>
            </w:pPr>
            <w:r w:rsidRPr="007D0569">
              <w:t>220</w:t>
            </w:r>
          </w:p>
        </w:tc>
      </w:tr>
      <w:tr w:rsidR="00C735A4" w:rsidRPr="007D0569" w14:paraId="6891EB44" w14:textId="77777777">
        <w:tc>
          <w:tcPr>
            <w:tcW w:w="2265" w:type="dxa"/>
            <w:tcBorders>
              <w:top w:val="single" w:sz="4" w:space="0" w:color="auto"/>
              <w:left w:val="single" w:sz="4" w:space="0" w:color="auto"/>
              <w:bottom w:val="single" w:sz="4" w:space="0" w:color="auto"/>
              <w:right w:val="single" w:sz="4" w:space="0" w:color="auto"/>
            </w:tcBorders>
            <w:hideMark/>
          </w:tcPr>
          <w:p w14:paraId="09A7052B" w14:textId="77777777" w:rsidR="00C735A4" w:rsidRPr="007D0569" w:rsidRDefault="00CD78D8">
            <w:pPr>
              <w:keepNext/>
              <w:keepLines/>
              <w:rPr>
                <w:bCs/>
                <w:szCs w:val="22"/>
              </w:rPr>
            </w:pPr>
            <w:r w:rsidRPr="007D0569">
              <w:t>nuo 21 iki &lt; 26</w:t>
            </w:r>
          </w:p>
        </w:tc>
        <w:tc>
          <w:tcPr>
            <w:tcW w:w="2265" w:type="dxa"/>
            <w:tcBorders>
              <w:top w:val="single" w:sz="4" w:space="0" w:color="auto"/>
              <w:left w:val="single" w:sz="4" w:space="0" w:color="auto"/>
              <w:bottom w:val="single" w:sz="4" w:space="0" w:color="auto"/>
              <w:right w:val="single" w:sz="4" w:space="0" w:color="auto"/>
            </w:tcBorders>
            <w:hideMark/>
          </w:tcPr>
          <w:p w14:paraId="677E0B39" w14:textId="77777777" w:rsidR="00C735A4" w:rsidRPr="007D0569" w:rsidRDefault="00CD78D8">
            <w:pPr>
              <w:keepNext/>
              <w:keepLines/>
              <w:rPr>
                <w:bCs/>
                <w:szCs w:val="22"/>
              </w:rPr>
            </w:pPr>
            <w:r w:rsidRPr="007D0569">
              <w:t>nuo 8 iki &lt; 16</w:t>
            </w:r>
          </w:p>
        </w:tc>
        <w:tc>
          <w:tcPr>
            <w:tcW w:w="2266" w:type="dxa"/>
            <w:tcBorders>
              <w:top w:val="single" w:sz="4" w:space="0" w:color="auto"/>
              <w:left w:val="single" w:sz="4" w:space="0" w:color="auto"/>
              <w:bottom w:val="single" w:sz="4" w:space="0" w:color="auto"/>
              <w:right w:val="single" w:sz="4" w:space="0" w:color="auto"/>
            </w:tcBorders>
            <w:hideMark/>
          </w:tcPr>
          <w:p w14:paraId="69818A48" w14:textId="77777777" w:rsidR="00C735A4" w:rsidRPr="007D0569" w:rsidRDefault="00CD78D8">
            <w:pPr>
              <w:keepNext/>
              <w:keepLines/>
              <w:jc w:val="center"/>
              <w:rPr>
                <w:bCs/>
                <w:szCs w:val="22"/>
              </w:rPr>
            </w:pPr>
            <w:r w:rsidRPr="007D0569">
              <w:t>150</w:t>
            </w:r>
          </w:p>
        </w:tc>
        <w:tc>
          <w:tcPr>
            <w:tcW w:w="2266" w:type="dxa"/>
            <w:tcBorders>
              <w:top w:val="single" w:sz="4" w:space="0" w:color="auto"/>
              <w:left w:val="single" w:sz="4" w:space="0" w:color="auto"/>
              <w:bottom w:val="single" w:sz="4" w:space="0" w:color="auto"/>
              <w:right w:val="single" w:sz="4" w:space="0" w:color="auto"/>
            </w:tcBorders>
            <w:hideMark/>
          </w:tcPr>
          <w:p w14:paraId="29A2E0AC" w14:textId="77777777" w:rsidR="00C735A4" w:rsidRPr="007D0569" w:rsidRDefault="00CD78D8">
            <w:pPr>
              <w:keepNext/>
              <w:keepLines/>
              <w:jc w:val="center"/>
              <w:rPr>
                <w:bCs/>
                <w:szCs w:val="22"/>
              </w:rPr>
            </w:pPr>
            <w:r w:rsidRPr="007D0569">
              <w:t>300</w:t>
            </w:r>
          </w:p>
        </w:tc>
      </w:tr>
      <w:tr w:rsidR="00C735A4" w:rsidRPr="007D0569" w14:paraId="37EDC549" w14:textId="77777777">
        <w:tc>
          <w:tcPr>
            <w:tcW w:w="2265" w:type="dxa"/>
            <w:tcBorders>
              <w:top w:val="single" w:sz="4" w:space="0" w:color="auto"/>
              <w:left w:val="single" w:sz="4" w:space="0" w:color="auto"/>
              <w:bottom w:val="single" w:sz="4" w:space="0" w:color="auto"/>
              <w:right w:val="single" w:sz="4" w:space="0" w:color="auto"/>
            </w:tcBorders>
            <w:hideMark/>
          </w:tcPr>
          <w:p w14:paraId="40FB862A" w14:textId="77777777" w:rsidR="00C735A4" w:rsidRPr="007D0569" w:rsidRDefault="00CD78D8">
            <w:pPr>
              <w:keepNext/>
              <w:keepLines/>
              <w:rPr>
                <w:bCs/>
                <w:szCs w:val="22"/>
              </w:rPr>
            </w:pPr>
            <w:r w:rsidRPr="007D0569">
              <w:t>nuo 26 iki &lt; 31</w:t>
            </w:r>
          </w:p>
        </w:tc>
        <w:tc>
          <w:tcPr>
            <w:tcW w:w="2265" w:type="dxa"/>
            <w:tcBorders>
              <w:top w:val="single" w:sz="4" w:space="0" w:color="auto"/>
              <w:left w:val="single" w:sz="4" w:space="0" w:color="auto"/>
              <w:bottom w:val="single" w:sz="4" w:space="0" w:color="auto"/>
              <w:right w:val="single" w:sz="4" w:space="0" w:color="auto"/>
            </w:tcBorders>
            <w:hideMark/>
          </w:tcPr>
          <w:p w14:paraId="0C56D9C5" w14:textId="77777777" w:rsidR="00C735A4" w:rsidRPr="007D0569" w:rsidRDefault="00CD78D8">
            <w:pPr>
              <w:keepNext/>
              <w:keepLines/>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7AED0C3E" w14:textId="77777777" w:rsidR="00C735A4" w:rsidRPr="007D0569" w:rsidRDefault="00CD78D8">
            <w:pPr>
              <w:keepNext/>
              <w:keepLines/>
              <w:jc w:val="center"/>
              <w:rPr>
                <w:bCs/>
                <w:szCs w:val="22"/>
              </w:rPr>
            </w:pPr>
            <w:r w:rsidRPr="007D0569">
              <w:t>150</w:t>
            </w:r>
          </w:p>
        </w:tc>
        <w:tc>
          <w:tcPr>
            <w:tcW w:w="2266" w:type="dxa"/>
            <w:tcBorders>
              <w:top w:val="single" w:sz="4" w:space="0" w:color="auto"/>
              <w:left w:val="single" w:sz="4" w:space="0" w:color="auto"/>
              <w:bottom w:val="single" w:sz="4" w:space="0" w:color="auto"/>
              <w:right w:val="single" w:sz="4" w:space="0" w:color="auto"/>
            </w:tcBorders>
            <w:hideMark/>
          </w:tcPr>
          <w:p w14:paraId="72FB90C5" w14:textId="77777777" w:rsidR="00C735A4" w:rsidRPr="007D0569" w:rsidRDefault="00CD78D8">
            <w:pPr>
              <w:keepNext/>
              <w:keepLines/>
              <w:jc w:val="center"/>
              <w:rPr>
                <w:bCs/>
                <w:szCs w:val="22"/>
              </w:rPr>
            </w:pPr>
            <w:r w:rsidRPr="007D0569">
              <w:t>300</w:t>
            </w:r>
          </w:p>
        </w:tc>
      </w:tr>
      <w:tr w:rsidR="00C735A4" w:rsidRPr="007D0569" w14:paraId="6D2CE055" w14:textId="77777777">
        <w:tc>
          <w:tcPr>
            <w:tcW w:w="2265" w:type="dxa"/>
            <w:tcBorders>
              <w:top w:val="single" w:sz="4" w:space="0" w:color="auto"/>
              <w:left w:val="single" w:sz="4" w:space="0" w:color="auto"/>
              <w:bottom w:val="single" w:sz="4" w:space="0" w:color="auto"/>
              <w:right w:val="single" w:sz="4" w:space="0" w:color="auto"/>
            </w:tcBorders>
            <w:hideMark/>
          </w:tcPr>
          <w:p w14:paraId="37B654C4" w14:textId="77777777" w:rsidR="00C735A4" w:rsidRPr="007D0569" w:rsidRDefault="00CD78D8">
            <w:pPr>
              <w:keepNext/>
              <w:keepLines/>
              <w:rPr>
                <w:bCs/>
                <w:szCs w:val="22"/>
              </w:rPr>
            </w:pPr>
            <w:r w:rsidRPr="007D0569">
              <w:t>nuo 31 iki &lt; 41</w:t>
            </w:r>
          </w:p>
        </w:tc>
        <w:tc>
          <w:tcPr>
            <w:tcW w:w="2265" w:type="dxa"/>
            <w:tcBorders>
              <w:top w:val="single" w:sz="4" w:space="0" w:color="auto"/>
              <w:left w:val="single" w:sz="4" w:space="0" w:color="auto"/>
              <w:bottom w:val="single" w:sz="4" w:space="0" w:color="auto"/>
              <w:right w:val="single" w:sz="4" w:space="0" w:color="auto"/>
            </w:tcBorders>
            <w:hideMark/>
          </w:tcPr>
          <w:p w14:paraId="68DEB579" w14:textId="77777777" w:rsidR="00C735A4" w:rsidRPr="007D0569" w:rsidRDefault="00CD78D8">
            <w:pPr>
              <w:keepNext/>
              <w:keepLines/>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42E4CDBB" w14:textId="77777777" w:rsidR="00C735A4" w:rsidRPr="007D0569" w:rsidRDefault="00CD78D8">
            <w:pPr>
              <w:keepNext/>
              <w:keepLines/>
              <w:jc w:val="center"/>
              <w:rPr>
                <w:bCs/>
                <w:szCs w:val="22"/>
              </w:rPr>
            </w:pPr>
            <w:r w:rsidRPr="007D0569">
              <w:t>185</w:t>
            </w:r>
          </w:p>
        </w:tc>
        <w:tc>
          <w:tcPr>
            <w:tcW w:w="2266" w:type="dxa"/>
            <w:tcBorders>
              <w:top w:val="single" w:sz="4" w:space="0" w:color="auto"/>
              <w:left w:val="single" w:sz="4" w:space="0" w:color="auto"/>
              <w:bottom w:val="single" w:sz="4" w:space="0" w:color="auto"/>
              <w:right w:val="single" w:sz="4" w:space="0" w:color="auto"/>
            </w:tcBorders>
            <w:hideMark/>
          </w:tcPr>
          <w:p w14:paraId="5EB5528D" w14:textId="77777777" w:rsidR="00C735A4" w:rsidRPr="007D0569" w:rsidRDefault="00CD78D8">
            <w:pPr>
              <w:keepNext/>
              <w:keepLines/>
              <w:jc w:val="center"/>
              <w:rPr>
                <w:bCs/>
                <w:szCs w:val="22"/>
              </w:rPr>
            </w:pPr>
            <w:r w:rsidRPr="007D0569">
              <w:t>370</w:t>
            </w:r>
          </w:p>
        </w:tc>
      </w:tr>
      <w:tr w:rsidR="00C735A4" w:rsidRPr="007D0569" w14:paraId="37AC510F" w14:textId="77777777">
        <w:tc>
          <w:tcPr>
            <w:tcW w:w="2265" w:type="dxa"/>
            <w:tcBorders>
              <w:top w:val="single" w:sz="4" w:space="0" w:color="auto"/>
              <w:left w:val="single" w:sz="4" w:space="0" w:color="auto"/>
              <w:bottom w:val="single" w:sz="4" w:space="0" w:color="auto"/>
              <w:right w:val="single" w:sz="4" w:space="0" w:color="auto"/>
            </w:tcBorders>
            <w:hideMark/>
          </w:tcPr>
          <w:p w14:paraId="6DA71968" w14:textId="77777777" w:rsidR="00C735A4" w:rsidRPr="007D0569" w:rsidRDefault="00CD78D8">
            <w:pPr>
              <w:keepNext/>
              <w:keepLines/>
              <w:rPr>
                <w:bCs/>
                <w:szCs w:val="22"/>
              </w:rPr>
            </w:pPr>
            <w:r w:rsidRPr="007D0569">
              <w:t>nuo 41 iki &lt; 51</w:t>
            </w:r>
          </w:p>
        </w:tc>
        <w:tc>
          <w:tcPr>
            <w:tcW w:w="2265" w:type="dxa"/>
            <w:tcBorders>
              <w:top w:val="single" w:sz="4" w:space="0" w:color="auto"/>
              <w:left w:val="single" w:sz="4" w:space="0" w:color="auto"/>
              <w:bottom w:val="single" w:sz="4" w:space="0" w:color="auto"/>
              <w:right w:val="single" w:sz="4" w:space="0" w:color="auto"/>
            </w:tcBorders>
            <w:hideMark/>
          </w:tcPr>
          <w:p w14:paraId="3E86A6CA" w14:textId="77777777" w:rsidR="00C735A4" w:rsidRPr="007D0569" w:rsidRDefault="00CD78D8">
            <w:pPr>
              <w:keepNext/>
              <w:keepLines/>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4EB95E89" w14:textId="77777777" w:rsidR="00C735A4" w:rsidRPr="007D0569" w:rsidRDefault="00CD78D8">
            <w:pPr>
              <w:keepNext/>
              <w:keepLines/>
              <w:jc w:val="center"/>
              <w:rPr>
                <w:bCs/>
                <w:szCs w:val="22"/>
              </w:rPr>
            </w:pPr>
            <w:r w:rsidRPr="007D0569">
              <w:t>220</w:t>
            </w:r>
          </w:p>
        </w:tc>
        <w:tc>
          <w:tcPr>
            <w:tcW w:w="2266" w:type="dxa"/>
            <w:tcBorders>
              <w:top w:val="single" w:sz="4" w:space="0" w:color="auto"/>
              <w:left w:val="single" w:sz="4" w:space="0" w:color="auto"/>
              <w:bottom w:val="single" w:sz="4" w:space="0" w:color="auto"/>
              <w:right w:val="single" w:sz="4" w:space="0" w:color="auto"/>
            </w:tcBorders>
            <w:hideMark/>
          </w:tcPr>
          <w:p w14:paraId="386C8EBA" w14:textId="77777777" w:rsidR="00C735A4" w:rsidRPr="007D0569" w:rsidRDefault="00CD78D8">
            <w:pPr>
              <w:keepNext/>
              <w:keepLines/>
              <w:jc w:val="center"/>
              <w:rPr>
                <w:bCs/>
                <w:szCs w:val="22"/>
              </w:rPr>
            </w:pPr>
            <w:r w:rsidRPr="007D0569">
              <w:t>440</w:t>
            </w:r>
          </w:p>
        </w:tc>
      </w:tr>
      <w:tr w:rsidR="00C735A4" w:rsidRPr="007D0569" w14:paraId="4D5A5527" w14:textId="77777777">
        <w:tc>
          <w:tcPr>
            <w:tcW w:w="2265" w:type="dxa"/>
            <w:tcBorders>
              <w:top w:val="single" w:sz="4" w:space="0" w:color="auto"/>
              <w:left w:val="single" w:sz="4" w:space="0" w:color="auto"/>
              <w:bottom w:val="single" w:sz="4" w:space="0" w:color="auto"/>
              <w:right w:val="single" w:sz="4" w:space="0" w:color="auto"/>
            </w:tcBorders>
            <w:hideMark/>
          </w:tcPr>
          <w:p w14:paraId="68AE7DF8" w14:textId="77777777" w:rsidR="00C735A4" w:rsidRPr="007D0569" w:rsidRDefault="00CD78D8">
            <w:pPr>
              <w:keepNext/>
              <w:keepLines/>
              <w:rPr>
                <w:bCs/>
                <w:szCs w:val="22"/>
              </w:rPr>
            </w:pPr>
            <w:r w:rsidRPr="007D0569">
              <w:t>nuo 51 iki &lt; 61</w:t>
            </w:r>
          </w:p>
        </w:tc>
        <w:tc>
          <w:tcPr>
            <w:tcW w:w="2265" w:type="dxa"/>
            <w:tcBorders>
              <w:top w:val="single" w:sz="4" w:space="0" w:color="auto"/>
              <w:left w:val="single" w:sz="4" w:space="0" w:color="auto"/>
              <w:bottom w:val="single" w:sz="4" w:space="0" w:color="auto"/>
              <w:right w:val="single" w:sz="4" w:space="0" w:color="auto"/>
            </w:tcBorders>
            <w:hideMark/>
          </w:tcPr>
          <w:p w14:paraId="092384EA" w14:textId="77777777" w:rsidR="00C735A4" w:rsidRPr="007D0569" w:rsidRDefault="00CD78D8">
            <w:pPr>
              <w:keepNext/>
              <w:keepLines/>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32AEB51D" w14:textId="77777777" w:rsidR="00C735A4" w:rsidRPr="007D0569" w:rsidRDefault="00CD78D8">
            <w:pPr>
              <w:keepNext/>
              <w:keepLines/>
              <w:jc w:val="center"/>
              <w:rPr>
                <w:bCs/>
                <w:szCs w:val="22"/>
              </w:rPr>
            </w:pPr>
            <w:r w:rsidRPr="007D0569">
              <w:t>260</w:t>
            </w:r>
          </w:p>
        </w:tc>
        <w:tc>
          <w:tcPr>
            <w:tcW w:w="2266" w:type="dxa"/>
            <w:tcBorders>
              <w:top w:val="single" w:sz="4" w:space="0" w:color="auto"/>
              <w:left w:val="single" w:sz="4" w:space="0" w:color="auto"/>
              <w:bottom w:val="single" w:sz="4" w:space="0" w:color="auto"/>
              <w:right w:val="single" w:sz="4" w:space="0" w:color="auto"/>
            </w:tcBorders>
            <w:hideMark/>
          </w:tcPr>
          <w:p w14:paraId="7366E489" w14:textId="77777777" w:rsidR="00C735A4" w:rsidRPr="007D0569" w:rsidRDefault="00CD78D8">
            <w:pPr>
              <w:keepNext/>
              <w:keepLines/>
              <w:jc w:val="center"/>
              <w:rPr>
                <w:bCs/>
                <w:szCs w:val="22"/>
              </w:rPr>
            </w:pPr>
            <w:r w:rsidRPr="007D0569">
              <w:t>520</w:t>
            </w:r>
          </w:p>
        </w:tc>
      </w:tr>
      <w:tr w:rsidR="00C735A4" w:rsidRPr="007D0569" w14:paraId="55722E09" w14:textId="77777777">
        <w:tc>
          <w:tcPr>
            <w:tcW w:w="2265" w:type="dxa"/>
            <w:tcBorders>
              <w:top w:val="single" w:sz="4" w:space="0" w:color="auto"/>
              <w:left w:val="single" w:sz="4" w:space="0" w:color="auto"/>
              <w:bottom w:val="single" w:sz="4" w:space="0" w:color="auto"/>
              <w:right w:val="single" w:sz="4" w:space="0" w:color="auto"/>
            </w:tcBorders>
            <w:hideMark/>
          </w:tcPr>
          <w:p w14:paraId="1D819CE6" w14:textId="77777777" w:rsidR="00C735A4" w:rsidRPr="007D0569" w:rsidRDefault="00CD78D8">
            <w:pPr>
              <w:keepNext/>
              <w:keepLines/>
              <w:rPr>
                <w:bCs/>
                <w:szCs w:val="22"/>
              </w:rPr>
            </w:pPr>
            <w:r w:rsidRPr="007D0569">
              <w:t>nuo 61 iki &lt; 71</w:t>
            </w:r>
          </w:p>
        </w:tc>
        <w:tc>
          <w:tcPr>
            <w:tcW w:w="2265" w:type="dxa"/>
            <w:tcBorders>
              <w:top w:val="single" w:sz="4" w:space="0" w:color="auto"/>
              <w:left w:val="single" w:sz="4" w:space="0" w:color="auto"/>
              <w:bottom w:val="single" w:sz="4" w:space="0" w:color="auto"/>
              <w:right w:val="single" w:sz="4" w:space="0" w:color="auto"/>
            </w:tcBorders>
            <w:hideMark/>
          </w:tcPr>
          <w:p w14:paraId="106CF455" w14:textId="77777777" w:rsidR="00C735A4" w:rsidRPr="007D0569" w:rsidRDefault="00CD78D8">
            <w:pPr>
              <w:keepNext/>
              <w:keepLines/>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3EE60D03" w14:textId="77777777" w:rsidR="00C735A4" w:rsidRPr="007D0569" w:rsidRDefault="00CD78D8">
            <w:pPr>
              <w:keepNext/>
              <w:keepLines/>
              <w:jc w:val="center"/>
              <w:rPr>
                <w:bCs/>
                <w:szCs w:val="22"/>
              </w:rPr>
            </w:pPr>
            <w:r w:rsidRPr="007D0569">
              <w:t>300</w:t>
            </w:r>
          </w:p>
        </w:tc>
        <w:tc>
          <w:tcPr>
            <w:tcW w:w="2266" w:type="dxa"/>
            <w:tcBorders>
              <w:top w:val="single" w:sz="4" w:space="0" w:color="auto"/>
              <w:left w:val="single" w:sz="4" w:space="0" w:color="auto"/>
              <w:bottom w:val="single" w:sz="4" w:space="0" w:color="auto"/>
              <w:right w:val="single" w:sz="4" w:space="0" w:color="auto"/>
            </w:tcBorders>
            <w:hideMark/>
          </w:tcPr>
          <w:p w14:paraId="1A8E0568" w14:textId="77777777" w:rsidR="00C735A4" w:rsidRPr="007D0569" w:rsidRDefault="00CD78D8">
            <w:pPr>
              <w:keepNext/>
              <w:keepLines/>
              <w:jc w:val="center"/>
              <w:rPr>
                <w:bCs/>
                <w:szCs w:val="22"/>
              </w:rPr>
            </w:pPr>
            <w:r w:rsidRPr="007D0569">
              <w:t>600</w:t>
            </w:r>
          </w:p>
        </w:tc>
      </w:tr>
      <w:tr w:rsidR="00C735A4" w:rsidRPr="007D0569" w14:paraId="0797BB69" w14:textId="77777777">
        <w:tc>
          <w:tcPr>
            <w:tcW w:w="2265" w:type="dxa"/>
            <w:tcBorders>
              <w:top w:val="single" w:sz="4" w:space="0" w:color="auto"/>
              <w:left w:val="single" w:sz="4" w:space="0" w:color="auto"/>
              <w:bottom w:val="single" w:sz="4" w:space="0" w:color="auto"/>
              <w:right w:val="single" w:sz="4" w:space="0" w:color="auto"/>
            </w:tcBorders>
            <w:hideMark/>
          </w:tcPr>
          <w:p w14:paraId="185D0582" w14:textId="77777777" w:rsidR="00C735A4" w:rsidRPr="007D0569" w:rsidRDefault="00CD78D8">
            <w:pPr>
              <w:keepNext/>
              <w:keepLines/>
              <w:rPr>
                <w:bCs/>
                <w:szCs w:val="22"/>
              </w:rPr>
            </w:pPr>
            <w:r w:rsidRPr="007D0569">
              <w:t>nuo 71 iki &lt; 81</w:t>
            </w:r>
          </w:p>
        </w:tc>
        <w:tc>
          <w:tcPr>
            <w:tcW w:w="2265" w:type="dxa"/>
            <w:tcBorders>
              <w:top w:val="single" w:sz="4" w:space="0" w:color="auto"/>
              <w:left w:val="single" w:sz="4" w:space="0" w:color="auto"/>
              <w:bottom w:val="single" w:sz="4" w:space="0" w:color="auto"/>
              <w:right w:val="single" w:sz="4" w:space="0" w:color="auto"/>
            </w:tcBorders>
            <w:hideMark/>
          </w:tcPr>
          <w:p w14:paraId="43A917D4" w14:textId="77777777" w:rsidR="00C735A4" w:rsidRPr="007D0569" w:rsidRDefault="00CD78D8">
            <w:pPr>
              <w:keepNext/>
              <w:keepLines/>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4904046B" w14:textId="77777777" w:rsidR="00C735A4" w:rsidRPr="007D0569" w:rsidRDefault="00CD78D8">
            <w:pPr>
              <w:keepNext/>
              <w:keepLines/>
              <w:jc w:val="center"/>
              <w:rPr>
                <w:bCs/>
                <w:szCs w:val="22"/>
              </w:rPr>
            </w:pPr>
            <w:r w:rsidRPr="007D0569">
              <w:t>300</w:t>
            </w:r>
          </w:p>
        </w:tc>
        <w:tc>
          <w:tcPr>
            <w:tcW w:w="2266" w:type="dxa"/>
            <w:tcBorders>
              <w:top w:val="single" w:sz="4" w:space="0" w:color="auto"/>
              <w:left w:val="single" w:sz="4" w:space="0" w:color="auto"/>
              <w:bottom w:val="single" w:sz="4" w:space="0" w:color="auto"/>
              <w:right w:val="single" w:sz="4" w:space="0" w:color="auto"/>
            </w:tcBorders>
            <w:hideMark/>
          </w:tcPr>
          <w:p w14:paraId="3A2A65FF" w14:textId="77777777" w:rsidR="00C735A4" w:rsidRPr="007D0569" w:rsidRDefault="00CD78D8">
            <w:pPr>
              <w:keepNext/>
              <w:keepLines/>
              <w:jc w:val="center"/>
              <w:rPr>
                <w:bCs/>
                <w:szCs w:val="22"/>
              </w:rPr>
            </w:pPr>
            <w:r w:rsidRPr="007D0569">
              <w:t>600</w:t>
            </w:r>
          </w:p>
        </w:tc>
      </w:tr>
      <w:tr w:rsidR="00C735A4" w:rsidRPr="007D0569" w14:paraId="69807F87" w14:textId="77777777">
        <w:tc>
          <w:tcPr>
            <w:tcW w:w="2265" w:type="dxa"/>
            <w:tcBorders>
              <w:top w:val="single" w:sz="4" w:space="0" w:color="auto"/>
              <w:left w:val="single" w:sz="4" w:space="0" w:color="auto"/>
              <w:bottom w:val="single" w:sz="4" w:space="0" w:color="auto"/>
              <w:right w:val="single" w:sz="4" w:space="0" w:color="auto"/>
            </w:tcBorders>
            <w:hideMark/>
          </w:tcPr>
          <w:p w14:paraId="62FD6177" w14:textId="77777777" w:rsidR="00C735A4" w:rsidRPr="007D0569" w:rsidRDefault="00CD78D8">
            <w:pPr>
              <w:keepNext/>
              <w:keepLines/>
              <w:rPr>
                <w:bCs/>
                <w:szCs w:val="22"/>
              </w:rPr>
            </w:pPr>
            <w:r w:rsidRPr="007D0569">
              <w:t>&gt; 81</w:t>
            </w:r>
          </w:p>
        </w:tc>
        <w:tc>
          <w:tcPr>
            <w:tcW w:w="2265" w:type="dxa"/>
            <w:tcBorders>
              <w:top w:val="single" w:sz="4" w:space="0" w:color="auto"/>
              <w:left w:val="single" w:sz="4" w:space="0" w:color="auto"/>
              <w:bottom w:val="single" w:sz="4" w:space="0" w:color="auto"/>
              <w:right w:val="single" w:sz="4" w:space="0" w:color="auto"/>
            </w:tcBorders>
            <w:hideMark/>
          </w:tcPr>
          <w:p w14:paraId="2D910685" w14:textId="77777777" w:rsidR="00C735A4" w:rsidRPr="007D0569" w:rsidRDefault="00CD78D8">
            <w:pPr>
              <w:keepNext/>
              <w:keepLines/>
              <w:rPr>
                <w:bCs/>
                <w:szCs w:val="22"/>
              </w:rPr>
            </w:pPr>
            <w:r w:rsidRPr="007D0569">
              <w:t>nuo 10 iki &lt; 18</w:t>
            </w:r>
          </w:p>
        </w:tc>
        <w:tc>
          <w:tcPr>
            <w:tcW w:w="2266" w:type="dxa"/>
            <w:tcBorders>
              <w:top w:val="single" w:sz="4" w:space="0" w:color="auto"/>
              <w:left w:val="single" w:sz="4" w:space="0" w:color="auto"/>
              <w:bottom w:val="single" w:sz="4" w:space="0" w:color="auto"/>
              <w:right w:val="single" w:sz="4" w:space="0" w:color="auto"/>
            </w:tcBorders>
            <w:hideMark/>
          </w:tcPr>
          <w:p w14:paraId="2FB3F28F" w14:textId="77777777" w:rsidR="00C735A4" w:rsidRPr="007D0569" w:rsidRDefault="00CD78D8">
            <w:pPr>
              <w:keepNext/>
              <w:keepLines/>
              <w:jc w:val="center"/>
              <w:rPr>
                <w:bCs/>
                <w:szCs w:val="22"/>
              </w:rPr>
            </w:pPr>
            <w:r w:rsidRPr="007D0569">
              <w:t>300</w:t>
            </w:r>
          </w:p>
        </w:tc>
        <w:tc>
          <w:tcPr>
            <w:tcW w:w="2266" w:type="dxa"/>
            <w:tcBorders>
              <w:top w:val="single" w:sz="4" w:space="0" w:color="auto"/>
              <w:left w:val="single" w:sz="4" w:space="0" w:color="auto"/>
              <w:bottom w:val="single" w:sz="4" w:space="0" w:color="auto"/>
              <w:right w:val="single" w:sz="4" w:space="0" w:color="auto"/>
            </w:tcBorders>
            <w:hideMark/>
          </w:tcPr>
          <w:p w14:paraId="256D346A" w14:textId="77777777" w:rsidR="00C735A4" w:rsidRPr="007D0569" w:rsidRDefault="00CD78D8">
            <w:pPr>
              <w:keepNext/>
              <w:keepLines/>
              <w:jc w:val="center"/>
              <w:rPr>
                <w:bCs/>
                <w:szCs w:val="22"/>
              </w:rPr>
            </w:pPr>
            <w:r w:rsidRPr="007D0569">
              <w:t>600</w:t>
            </w:r>
          </w:p>
        </w:tc>
      </w:tr>
    </w:tbl>
    <w:p w14:paraId="01A940A7" w14:textId="379B554E" w:rsidR="00C735A4" w:rsidRPr="007D0569" w:rsidRDefault="00CD78D8" w:rsidP="00041680">
      <w:pPr>
        <w:keepNext/>
        <w:keepLines/>
        <w:rPr>
          <w:szCs w:val="22"/>
        </w:rPr>
      </w:pPr>
      <w:r w:rsidRPr="007D0569">
        <w:t>Vienkartinės dozės, kuri</w:t>
      </w:r>
      <w:r w:rsidR="00455CDE">
        <w:t>a</w:t>
      </w:r>
      <w:r w:rsidRPr="007D0569">
        <w:t>s</w:t>
      </w:r>
      <w:r w:rsidR="00455CDE">
        <w:t xml:space="preserve"> skiriant</w:t>
      </w:r>
      <w:r w:rsidRPr="007D0569">
        <w:t xml:space="preserve"> reikia vartoti daugiau kaip vieną kapsulę:</w:t>
      </w:r>
    </w:p>
    <w:p w14:paraId="5521FBA4" w14:textId="77777777" w:rsidR="00C735A4" w:rsidRPr="007D0569" w:rsidRDefault="00CD78D8" w:rsidP="00041680">
      <w:pPr>
        <w:keepNext/>
        <w:keepLines/>
        <w:ind w:left="1134" w:hanging="1134"/>
        <w:rPr>
          <w:rFonts w:eastAsia="SimSun"/>
          <w:szCs w:val="22"/>
        </w:rPr>
      </w:pPr>
      <w:r w:rsidRPr="007D0569">
        <w:t>300 mg:</w:t>
      </w:r>
      <w:r w:rsidRPr="007D0569">
        <w:tab/>
        <w:t>dvi 150 mg kapsulės arba</w:t>
      </w:r>
      <w:r w:rsidRPr="007D0569">
        <w:br/>
        <w:t>keturios 75 mg kapsulės</w:t>
      </w:r>
    </w:p>
    <w:p w14:paraId="13BFAC88" w14:textId="77777777" w:rsidR="00C735A4" w:rsidRPr="007D0569" w:rsidRDefault="00CD78D8">
      <w:pPr>
        <w:keepNext/>
        <w:keepLines/>
        <w:ind w:left="1134" w:hanging="1134"/>
        <w:rPr>
          <w:rFonts w:eastAsia="SimSun"/>
          <w:szCs w:val="22"/>
        </w:rPr>
      </w:pPr>
      <w:r w:rsidRPr="007D0569">
        <w:t>260 mg:</w:t>
      </w:r>
      <w:r w:rsidRPr="007D0569">
        <w:tab/>
        <w:t>viena 110 mg plius viena 150 mg kapsulė arba</w:t>
      </w:r>
      <w:r w:rsidRPr="007D0569">
        <w:br/>
        <w:t>viena 110 mg plius dvi 75 mg kapsulės</w:t>
      </w:r>
    </w:p>
    <w:p w14:paraId="3B4A9634" w14:textId="441507D2" w:rsidR="00C735A4" w:rsidRPr="007D0569" w:rsidRDefault="00CD78D8">
      <w:pPr>
        <w:keepNext/>
        <w:keepLines/>
        <w:ind w:left="1134" w:hanging="1134"/>
        <w:rPr>
          <w:rFonts w:eastAsia="SimSun"/>
          <w:szCs w:val="22"/>
        </w:rPr>
      </w:pPr>
      <w:r w:rsidRPr="007D0569">
        <w:t>220 mg:</w:t>
      </w:r>
      <w:r w:rsidRPr="007D0569">
        <w:tab/>
        <w:t>dvi 110 mg kapsulės</w:t>
      </w:r>
    </w:p>
    <w:p w14:paraId="37711698" w14:textId="2F0AB5E9" w:rsidR="00C735A4" w:rsidRPr="007D0569" w:rsidRDefault="00CD78D8">
      <w:pPr>
        <w:keepNext/>
        <w:keepLines/>
        <w:ind w:left="1134" w:hanging="1134"/>
        <w:rPr>
          <w:rFonts w:eastAsia="SimSun"/>
          <w:szCs w:val="22"/>
        </w:rPr>
      </w:pPr>
      <w:r w:rsidRPr="007D0569">
        <w:t>185 mg:</w:t>
      </w:r>
      <w:r w:rsidRPr="007D0569">
        <w:tab/>
        <w:t>viena 75 mg plius viena 110 mg kapsulė</w:t>
      </w:r>
    </w:p>
    <w:p w14:paraId="087C868F" w14:textId="5775FC40" w:rsidR="00C735A4" w:rsidRPr="007D0569" w:rsidRDefault="00CD78D8">
      <w:pPr>
        <w:keepNext/>
        <w:keepLines/>
        <w:tabs>
          <w:tab w:val="left" w:pos="1134"/>
        </w:tabs>
        <w:ind w:left="1134" w:hanging="1134"/>
        <w:rPr>
          <w:rFonts w:eastAsia="SimSun"/>
          <w:szCs w:val="22"/>
        </w:rPr>
      </w:pPr>
      <w:r w:rsidRPr="007D0569">
        <w:t>150 mg:</w:t>
      </w:r>
      <w:r w:rsidRPr="007D0569">
        <w:tab/>
        <w:t>viena 150 mg kapsulė arba</w:t>
      </w:r>
    </w:p>
    <w:p w14:paraId="2C42DE6A" w14:textId="645B19DC" w:rsidR="00C735A4" w:rsidRPr="007D0569" w:rsidRDefault="00CD78D8" w:rsidP="00041680">
      <w:pPr>
        <w:keepNext/>
        <w:keepLines/>
        <w:tabs>
          <w:tab w:val="left" w:pos="1134"/>
        </w:tabs>
        <w:rPr>
          <w:szCs w:val="22"/>
        </w:rPr>
      </w:pPr>
      <w:r w:rsidRPr="007D0569">
        <w:tab/>
        <w:t>dvi 75 mg kapsulės</w:t>
      </w:r>
    </w:p>
    <w:p w14:paraId="4D7CEBAE" w14:textId="77777777" w:rsidR="00C735A4" w:rsidRPr="007D0569" w:rsidRDefault="00C735A4">
      <w:pPr>
        <w:autoSpaceDE w:val="0"/>
        <w:autoSpaceDN w:val="0"/>
        <w:adjustRightInd w:val="0"/>
        <w:rPr>
          <w:bCs/>
          <w:szCs w:val="22"/>
        </w:rPr>
      </w:pPr>
    </w:p>
    <w:p w14:paraId="4C6A4E26" w14:textId="77777777" w:rsidR="00C735A4" w:rsidRPr="007D0569" w:rsidRDefault="00CD78D8">
      <w:pPr>
        <w:rPr>
          <w:i/>
          <w:iCs/>
          <w:szCs w:val="22"/>
          <w:u w:val="single"/>
        </w:rPr>
      </w:pPr>
      <w:r w:rsidRPr="007D0569">
        <w:rPr>
          <w:i/>
          <w:szCs w:val="22"/>
          <w:u w:val="single"/>
        </w:rPr>
        <w:t>Inkstų funkcijos vertinimas prieš gydymą ir jo metu</w:t>
      </w:r>
    </w:p>
    <w:p w14:paraId="2544DCC6" w14:textId="77777777" w:rsidR="00C735A4" w:rsidRPr="007D0569" w:rsidRDefault="00C735A4">
      <w:pPr>
        <w:autoSpaceDE w:val="0"/>
        <w:autoSpaceDN w:val="0"/>
        <w:adjustRightInd w:val="0"/>
        <w:rPr>
          <w:bCs/>
          <w:szCs w:val="22"/>
        </w:rPr>
      </w:pPr>
    </w:p>
    <w:p w14:paraId="5DD67105" w14:textId="77777777" w:rsidR="00C735A4" w:rsidRPr="007D0569" w:rsidRDefault="00CD78D8">
      <w:pPr>
        <w:autoSpaceDE w:val="0"/>
        <w:autoSpaceDN w:val="0"/>
        <w:adjustRightInd w:val="0"/>
        <w:rPr>
          <w:bCs/>
          <w:szCs w:val="22"/>
        </w:rPr>
      </w:pPr>
      <w:r w:rsidRPr="007D0569">
        <w:rPr>
          <w:szCs w:val="22"/>
        </w:rPr>
        <w:t xml:space="preserve">Prieš pradedant gydymą reikia nustatyti apskaičiuotąjį glomerulų filtracijos greitį (aGFG) pagal </w:t>
      </w:r>
      <w:r w:rsidRPr="007D0569">
        <w:rPr>
          <w:i/>
          <w:iCs/>
          <w:szCs w:val="22"/>
        </w:rPr>
        <w:t>Schwartz</w:t>
      </w:r>
      <w:r w:rsidRPr="007D0569">
        <w:rPr>
          <w:szCs w:val="22"/>
        </w:rPr>
        <w:t xml:space="preserve"> formulę (kreatinino įvertinimo metodą reikia suderinti su vietos laboratorija).</w:t>
      </w:r>
    </w:p>
    <w:p w14:paraId="06BAA589" w14:textId="77777777" w:rsidR="00C735A4" w:rsidRPr="007D0569" w:rsidRDefault="00C735A4">
      <w:pPr>
        <w:autoSpaceDE w:val="0"/>
        <w:autoSpaceDN w:val="0"/>
        <w:adjustRightInd w:val="0"/>
        <w:rPr>
          <w:bCs/>
          <w:szCs w:val="22"/>
        </w:rPr>
      </w:pPr>
    </w:p>
    <w:p w14:paraId="416D2EA5" w14:textId="33918F28" w:rsidR="00C735A4" w:rsidRPr="007D0569" w:rsidRDefault="004240C7">
      <w:pPr>
        <w:autoSpaceDE w:val="0"/>
        <w:autoSpaceDN w:val="0"/>
        <w:adjustRightInd w:val="0"/>
        <w:rPr>
          <w:bCs/>
          <w:szCs w:val="22"/>
        </w:rPr>
      </w:pPr>
      <w:r>
        <w:rPr>
          <w:szCs w:val="22"/>
        </w:rPr>
        <w:t>V</w:t>
      </w:r>
      <w:r w:rsidR="00CD78D8" w:rsidRPr="007D0569">
        <w:rPr>
          <w:szCs w:val="22"/>
        </w:rPr>
        <w:t>aikus, kurių aGFG &lt; 50 ml/min./1,73 m</w:t>
      </w:r>
      <w:r w:rsidR="00CD78D8" w:rsidRPr="007D0569">
        <w:rPr>
          <w:szCs w:val="22"/>
          <w:vertAlign w:val="superscript"/>
        </w:rPr>
        <w:t>2</w:t>
      </w:r>
      <w:r w:rsidR="00CD78D8" w:rsidRPr="007D0569">
        <w:rPr>
          <w:szCs w:val="22"/>
        </w:rPr>
        <w:t>, dabigatranu eteksilatu gydyti draudžiama (žr. 4.3 skyrių).</w:t>
      </w:r>
    </w:p>
    <w:p w14:paraId="14A33A6C" w14:textId="77777777" w:rsidR="00C735A4" w:rsidRPr="007D0569" w:rsidRDefault="00C735A4">
      <w:pPr>
        <w:autoSpaceDE w:val="0"/>
        <w:autoSpaceDN w:val="0"/>
        <w:adjustRightInd w:val="0"/>
        <w:rPr>
          <w:bCs/>
          <w:szCs w:val="22"/>
        </w:rPr>
      </w:pPr>
    </w:p>
    <w:p w14:paraId="550509D7" w14:textId="77777777" w:rsidR="00C735A4" w:rsidRPr="007D0569" w:rsidRDefault="00CD78D8">
      <w:pPr>
        <w:autoSpaceDE w:val="0"/>
        <w:autoSpaceDN w:val="0"/>
        <w:adjustRightInd w:val="0"/>
        <w:rPr>
          <w:bCs/>
          <w:szCs w:val="22"/>
        </w:rPr>
      </w:pPr>
      <w:r w:rsidRPr="007D0569">
        <w:rPr>
          <w:szCs w:val="22"/>
        </w:rPr>
        <w:t>Pacientus, kurių aGFG ≥ 50 ml/min./1,73 m</w:t>
      </w:r>
      <w:r w:rsidRPr="007D0569">
        <w:rPr>
          <w:szCs w:val="22"/>
          <w:vertAlign w:val="superscript"/>
        </w:rPr>
        <w:t>2</w:t>
      </w:r>
      <w:r w:rsidRPr="007D0569">
        <w:rPr>
          <w:szCs w:val="22"/>
        </w:rPr>
        <w:t>, reikia gydyti doze, parinkta pagal 4 lentelę.</w:t>
      </w:r>
    </w:p>
    <w:p w14:paraId="3D575752" w14:textId="77777777" w:rsidR="00C735A4" w:rsidRPr="007D0569" w:rsidRDefault="00C735A4">
      <w:pPr>
        <w:autoSpaceDE w:val="0"/>
        <w:autoSpaceDN w:val="0"/>
        <w:adjustRightInd w:val="0"/>
        <w:rPr>
          <w:bCs/>
          <w:szCs w:val="22"/>
        </w:rPr>
      </w:pPr>
    </w:p>
    <w:p w14:paraId="335E6D89" w14:textId="578CC1E6" w:rsidR="00455CDE" w:rsidRPr="007D0569" w:rsidRDefault="00455CDE" w:rsidP="00455CDE">
      <w:pPr>
        <w:autoSpaceDE w:val="0"/>
        <w:autoSpaceDN w:val="0"/>
        <w:adjustRightInd w:val="0"/>
        <w:rPr>
          <w:bCs/>
          <w:szCs w:val="22"/>
        </w:rPr>
      </w:pPr>
      <w:r w:rsidRPr="007D0569">
        <w:rPr>
          <w:szCs w:val="22"/>
        </w:rPr>
        <w:t>Gydymo metu esant tam tikroms klinikinėms būklėms, kai įtariama, kad inkstų funkcija galėjo susilpnėti arba pablogėti (pvz., pasireiškus hipovolemijai, dehidratacijai ar kartu vartojant tam tikrų vaistinių preparatų ir pan.)</w:t>
      </w:r>
      <w:r>
        <w:rPr>
          <w:szCs w:val="22"/>
        </w:rPr>
        <w:t>,</w:t>
      </w:r>
      <w:r w:rsidRPr="00890071">
        <w:rPr>
          <w:szCs w:val="22"/>
        </w:rPr>
        <w:t xml:space="preserve"> </w:t>
      </w:r>
      <w:r w:rsidRPr="007D0569">
        <w:rPr>
          <w:szCs w:val="22"/>
        </w:rPr>
        <w:t>reikia įvertinti inkstų funkciją</w:t>
      </w:r>
      <w:r>
        <w:rPr>
          <w:szCs w:val="22"/>
        </w:rPr>
        <w:t>.</w:t>
      </w:r>
      <w:r w:rsidRPr="007D0569">
        <w:rPr>
          <w:szCs w:val="22"/>
        </w:rPr>
        <w:t xml:space="preserve"> </w:t>
      </w:r>
    </w:p>
    <w:p w14:paraId="3A868C56" w14:textId="77777777" w:rsidR="00C735A4" w:rsidRPr="007D0569" w:rsidRDefault="00C735A4">
      <w:pPr>
        <w:autoSpaceDE w:val="0"/>
        <w:autoSpaceDN w:val="0"/>
        <w:adjustRightInd w:val="0"/>
        <w:rPr>
          <w:bCs/>
          <w:szCs w:val="22"/>
        </w:rPr>
      </w:pPr>
    </w:p>
    <w:p w14:paraId="56C28F57" w14:textId="77777777" w:rsidR="00C735A4" w:rsidRPr="007D0569" w:rsidRDefault="00CD78D8">
      <w:pPr>
        <w:keepNext/>
        <w:keepLines/>
        <w:rPr>
          <w:bCs/>
          <w:i/>
          <w:szCs w:val="22"/>
          <w:u w:val="single"/>
        </w:rPr>
      </w:pPr>
      <w:r w:rsidRPr="007D0569">
        <w:rPr>
          <w:i/>
          <w:szCs w:val="22"/>
          <w:u w:val="single"/>
        </w:rPr>
        <w:t>Vartojimo trukmė</w:t>
      </w:r>
    </w:p>
    <w:p w14:paraId="0101DD1E" w14:textId="77777777" w:rsidR="00C735A4" w:rsidRPr="007D0569" w:rsidRDefault="00C735A4">
      <w:pPr>
        <w:keepNext/>
        <w:keepLines/>
        <w:autoSpaceDE w:val="0"/>
        <w:autoSpaceDN w:val="0"/>
        <w:adjustRightInd w:val="0"/>
        <w:rPr>
          <w:bCs/>
          <w:szCs w:val="22"/>
        </w:rPr>
      </w:pPr>
    </w:p>
    <w:p w14:paraId="3F8C7994" w14:textId="0E082841" w:rsidR="00C735A4" w:rsidRPr="007D0569" w:rsidRDefault="00CD78D8">
      <w:pPr>
        <w:keepNext/>
        <w:keepLines/>
        <w:autoSpaceDE w:val="0"/>
        <w:autoSpaceDN w:val="0"/>
        <w:adjustRightInd w:val="0"/>
        <w:rPr>
          <w:bCs/>
          <w:szCs w:val="22"/>
        </w:rPr>
      </w:pPr>
      <w:r w:rsidRPr="007D0569">
        <w:rPr>
          <w:szCs w:val="22"/>
        </w:rPr>
        <w:t xml:space="preserve">Gydymo trukmę kiekvienam pacientui reikia nustatyti atskirai, atsižvelgiant į naudos ir rizikos </w:t>
      </w:r>
      <w:r w:rsidR="004240C7">
        <w:rPr>
          <w:szCs w:val="22"/>
        </w:rPr>
        <w:t xml:space="preserve">santykio </w:t>
      </w:r>
      <w:r w:rsidRPr="007D0569">
        <w:rPr>
          <w:szCs w:val="22"/>
        </w:rPr>
        <w:t>vertinimą.</w:t>
      </w:r>
    </w:p>
    <w:p w14:paraId="0B20E6A8" w14:textId="77777777" w:rsidR="00C735A4" w:rsidRPr="007D0569" w:rsidRDefault="00C735A4">
      <w:pPr>
        <w:autoSpaceDE w:val="0"/>
        <w:autoSpaceDN w:val="0"/>
        <w:adjustRightInd w:val="0"/>
        <w:rPr>
          <w:bCs/>
          <w:szCs w:val="22"/>
        </w:rPr>
      </w:pPr>
    </w:p>
    <w:p w14:paraId="083D6957" w14:textId="77777777" w:rsidR="00C735A4" w:rsidRPr="007D0569" w:rsidRDefault="00CD78D8">
      <w:pPr>
        <w:keepNext/>
        <w:tabs>
          <w:tab w:val="left" w:pos="284"/>
          <w:tab w:val="left" w:pos="7920"/>
        </w:tabs>
        <w:rPr>
          <w:b/>
          <w:i/>
          <w:iCs/>
          <w:szCs w:val="22"/>
          <w:u w:val="single"/>
        </w:rPr>
      </w:pPr>
      <w:r w:rsidRPr="007D0569">
        <w:rPr>
          <w:i/>
          <w:szCs w:val="22"/>
          <w:u w:val="single"/>
        </w:rPr>
        <w:t>Praleista dozė</w:t>
      </w:r>
    </w:p>
    <w:p w14:paraId="36FEEBD3" w14:textId="77777777" w:rsidR="00C735A4" w:rsidRPr="007D0569" w:rsidRDefault="00C735A4">
      <w:pPr>
        <w:keepNext/>
        <w:tabs>
          <w:tab w:val="left" w:pos="284"/>
          <w:tab w:val="left" w:pos="7920"/>
        </w:tabs>
        <w:rPr>
          <w:snapToGrid w:val="0"/>
          <w:szCs w:val="22"/>
        </w:rPr>
      </w:pPr>
    </w:p>
    <w:p w14:paraId="6CA9C07C" w14:textId="722DB63D" w:rsidR="00C735A4" w:rsidRPr="007D0569" w:rsidRDefault="00CD78D8">
      <w:pPr>
        <w:autoSpaceDE w:val="0"/>
        <w:autoSpaceDN w:val="0"/>
        <w:adjustRightInd w:val="0"/>
        <w:rPr>
          <w:bCs/>
          <w:szCs w:val="22"/>
        </w:rPr>
      </w:pPr>
      <w:r w:rsidRPr="007D0569">
        <w:rPr>
          <w:szCs w:val="22"/>
        </w:rPr>
        <w:t xml:space="preserve">Praleistą dabigatrano eteksilato dozę galima </w:t>
      </w:r>
      <w:r w:rsidR="00331508">
        <w:rPr>
          <w:szCs w:val="22"/>
        </w:rPr>
        <w:t>vartoti</w:t>
      </w:r>
      <w:r w:rsidRPr="007D0569">
        <w:rPr>
          <w:szCs w:val="22"/>
        </w:rPr>
        <w:t>, jeigu iki kitos dozės vartojimo laiko yra likusios ne mažiau kaip 6 val. Likus 6 valandoms arba mažiau, pamirštą dozę reikia praleisti.</w:t>
      </w:r>
    </w:p>
    <w:p w14:paraId="474A5626" w14:textId="77777777" w:rsidR="00C735A4" w:rsidRPr="007D0569" w:rsidRDefault="00CD78D8">
      <w:pPr>
        <w:autoSpaceDE w:val="0"/>
        <w:autoSpaceDN w:val="0"/>
        <w:adjustRightInd w:val="0"/>
        <w:rPr>
          <w:bCs/>
          <w:szCs w:val="22"/>
        </w:rPr>
      </w:pPr>
      <w:r w:rsidRPr="007D0569">
        <w:rPr>
          <w:szCs w:val="22"/>
        </w:rPr>
        <w:t>Jokiu būdu negalima vartoti dvigubos dozės norint kompensuoti atskiras praleistas dozes.</w:t>
      </w:r>
    </w:p>
    <w:p w14:paraId="09D7C873" w14:textId="77777777" w:rsidR="00C735A4" w:rsidRPr="007D0569" w:rsidRDefault="00C735A4">
      <w:pPr>
        <w:autoSpaceDE w:val="0"/>
        <w:autoSpaceDN w:val="0"/>
        <w:adjustRightInd w:val="0"/>
        <w:rPr>
          <w:bCs/>
          <w:szCs w:val="22"/>
        </w:rPr>
      </w:pPr>
    </w:p>
    <w:p w14:paraId="363192AF" w14:textId="77777777" w:rsidR="00C735A4" w:rsidRPr="007D0569" w:rsidRDefault="00CD78D8">
      <w:pPr>
        <w:keepNext/>
        <w:tabs>
          <w:tab w:val="left" w:pos="284"/>
          <w:tab w:val="left" w:pos="7920"/>
        </w:tabs>
        <w:rPr>
          <w:i/>
          <w:iCs/>
          <w:szCs w:val="22"/>
          <w:u w:val="single"/>
        </w:rPr>
      </w:pPr>
      <w:r w:rsidRPr="007D0569">
        <w:rPr>
          <w:i/>
          <w:szCs w:val="22"/>
          <w:u w:val="single"/>
        </w:rPr>
        <w:t>Dabigatrano eteksilato vartojimo nutraukimas</w:t>
      </w:r>
    </w:p>
    <w:p w14:paraId="26D5122D" w14:textId="77777777" w:rsidR="00C735A4" w:rsidRPr="007D0569" w:rsidRDefault="00C735A4">
      <w:pPr>
        <w:keepNext/>
        <w:tabs>
          <w:tab w:val="left" w:pos="284"/>
          <w:tab w:val="left" w:pos="7920"/>
        </w:tabs>
        <w:rPr>
          <w:szCs w:val="22"/>
        </w:rPr>
      </w:pPr>
    </w:p>
    <w:p w14:paraId="57271094" w14:textId="5EB531A7" w:rsidR="00C735A4" w:rsidRPr="007D0569" w:rsidRDefault="00CD78D8">
      <w:pPr>
        <w:keepNext/>
        <w:tabs>
          <w:tab w:val="left" w:pos="284"/>
          <w:tab w:val="left" w:pos="7920"/>
        </w:tabs>
        <w:rPr>
          <w:snapToGrid w:val="0"/>
          <w:szCs w:val="22"/>
        </w:rPr>
      </w:pPr>
      <w:r w:rsidRPr="007D0569">
        <w:rPr>
          <w:snapToGrid w:val="0"/>
          <w:szCs w:val="22"/>
        </w:rPr>
        <w:t>Negalima nutraukti gydymo dabigatranu eteksilatu nepasitarus su gydytoju. Pacientams arba juos prižiūrintiems asmenims reikia nurodyti kreiptis į gydantį gydytoją, jeigu pacientui pasireišk</w:t>
      </w:r>
      <w:r w:rsidR="00455CDE">
        <w:rPr>
          <w:snapToGrid w:val="0"/>
          <w:szCs w:val="22"/>
        </w:rPr>
        <w:t>ė</w:t>
      </w:r>
      <w:r w:rsidRPr="007D0569">
        <w:rPr>
          <w:snapToGrid w:val="0"/>
          <w:szCs w:val="22"/>
        </w:rPr>
        <w:t xml:space="preserve"> </w:t>
      </w:r>
      <w:r w:rsidR="004240C7">
        <w:rPr>
          <w:snapToGrid w:val="0"/>
          <w:szCs w:val="22"/>
        </w:rPr>
        <w:t xml:space="preserve">su </w:t>
      </w:r>
      <w:r w:rsidR="00455CDE">
        <w:rPr>
          <w:snapToGrid w:val="0"/>
          <w:szCs w:val="22"/>
        </w:rPr>
        <w:t>virškinimo trakt</w:t>
      </w:r>
      <w:r w:rsidR="004240C7">
        <w:rPr>
          <w:snapToGrid w:val="0"/>
          <w:szCs w:val="22"/>
        </w:rPr>
        <w:t>u</w:t>
      </w:r>
      <w:r w:rsidRPr="007D0569">
        <w:rPr>
          <w:snapToGrid w:val="0"/>
          <w:szCs w:val="22"/>
        </w:rPr>
        <w:t xml:space="preserve"> </w:t>
      </w:r>
      <w:r w:rsidR="004240C7">
        <w:rPr>
          <w:snapToGrid w:val="0"/>
          <w:szCs w:val="22"/>
        </w:rPr>
        <w:t xml:space="preserve">susijusių </w:t>
      </w:r>
      <w:r w:rsidRPr="007D0569">
        <w:rPr>
          <w:snapToGrid w:val="0"/>
          <w:szCs w:val="22"/>
        </w:rPr>
        <w:t>simptomų, pvz., dispepsija (žr. 4.8 skyrių).</w:t>
      </w:r>
    </w:p>
    <w:p w14:paraId="10B3DB81" w14:textId="77777777" w:rsidR="00C735A4" w:rsidRPr="007D0569" w:rsidRDefault="00C735A4">
      <w:pPr>
        <w:tabs>
          <w:tab w:val="left" w:pos="284"/>
          <w:tab w:val="left" w:pos="7920"/>
        </w:tabs>
        <w:rPr>
          <w:snapToGrid w:val="0"/>
          <w:szCs w:val="22"/>
        </w:rPr>
      </w:pPr>
    </w:p>
    <w:p w14:paraId="5EF8A041" w14:textId="77777777" w:rsidR="00C735A4" w:rsidRPr="007D0569" w:rsidRDefault="00CD78D8">
      <w:pPr>
        <w:rPr>
          <w:i/>
          <w:iCs/>
          <w:szCs w:val="22"/>
          <w:u w:val="single"/>
        </w:rPr>
      </w:pPr>
      <w:r w:rsidRPr="007D0569">
        <w:rPr>
          <w:i/>
          <w:szCs w:val="22"/>
          <w:u w:val="single"/>
        </w:rPr>
        <w:t>Gydymo keitimas</w:t>
      </w:r>
    </w:p>
    <w:p w14:paraId="0328C6E4" w14:textId="77777777" w:rsidR="00C735A4" w:rsidRPr="007D0569" w:rsidRDefault="00C735A4">
      <w:pPr>
        <w:rPr>
          <w:szCs w:val="22"/>
          <w:u w:val="single"/>
        </w:rPr>
      </w:pPr>
    </w:p>
    <w:p w14:paraId="4E62D42C" w14:textId="55F795D1" w:rsidR="00C735A4" w:rsidRPr="007D0569" w:rsidRDefault="00CD78D8">
      <w:pPr>
        <w:rPr>
          <w:iCs/>
          <w:szCs w:val="22"/>
          <w:u w:val="single"/>
        </w:rPr>
      </w:pPr>
      <w:r w:rsidRPr="007D0569">
        <w:rPr>
          <w:szCs w:val="22"/>
        </w:rPr>
        <w:t>Gydymo dabigatranu eteksilatu keitimas parenteriniais antikoaguliantais:</w:t>
      </w:r>
    </w:p>
    <w:p w14:paraId="4072706E" w14:textId="34017917" w:rsidR="00C735A4" w:rsidRPr="007D0569" w:rsidRDefault="00455CDE">
      <w:pPr>
        <w:rPr>
          <w:szCs w:val="22"/>
        </w:rPr>
      </w:pPr>
      <w:r>
        <w:rPr>
          <w:szCs w:val="22"/>
        </w:rPr>
        <w:t>p</w:t>
      </w:r>
      <w:r w:rsidR="00CD78D8" w:rsidRPr="007D0569">
        <w:rPr>
          <w:szCs w:val="22"/>
        </w:rPr>
        <w:t>arenteriniais antikoaguliantais rekomenduojama pradėti gydyti praėjus 12 val. po paskutinės dabigatrano eteksilato dozės pavartojimo (žr. 4.5 skyrių).</w:t>
      </w:r>
    </w:p>
    <w:p w14:paraId="015011A5" w14:textId="77777777" w:rsidR="00C735A4" w:rsidRPr="007D0569" w:rsidRDefault="00C735A4">
      <w:pPr>
        <w:tabs>
          <w:tab w:val="left" w:pos="284"/>
          <w:tab w:val="left" w:pos="7920"/>
        </w:tabs>
        <w:rPr>
          <w:snapToGrid w:val="0"/>
          <w:szCs w:val="22"/>
        </w:rPr>
      </w:pPr>
    </w:p>
    <w:p w14:paraId="77C186B5" w14:textId="7EF0CADC" w:rsidR="00C735A4" w:rsidRPr="007D0569" w:rsidRDefault="00CD78D8">
      <w:pPr>
        <w:rPr>
          <w:iCs/>
          <w:szCs w:val="22"/>
          <w:u w:val="single"/>
        </w:rPr>
      </w:pPr>
      <w:r w:rsidRPr="007D0569">
        <w:rPr>
          <w:szCs w:val="22"/>
        </w:rPr>
        <w:t>Gydymo parenteriniais antikoaguliantais keitimas dabigatranu eteksilatu:</w:t>
      </w:r>
    </w:p>
    <w:p w14:paraId="5659CE8E" w14:textId="378F3C53" w:rsidR="00C735A4" w:rsidRPr="007D0569" w:rsidRDefault="00455CDE">
      <w:pPr>
        <w:tabs>
          <w:tab w:val="left" w:pos="284"/>
          <w:tab w:val="left" w:pos="7920"/>
        </w:tabs>
        <w:rPr>
          <w:szCs w:val="22"/>
        </w:rPr>
      </w:pPr>
      <w:r>
        <w:rPr>
          <w:szCs w:val="22"/>
        </w:rPr>
        <w:t>p</w:t>
      </w:r>
      <w:r w:rsidR="00CD78D8" w:rsidRPr="007D0569">
        <w:rPr>
          <w:szCs w:val="22"/>
        </w:rPr>
        <w:t>arenterinių antikoaguliantų vartojimą reikia nutraukti ir dabigatrano eteksilato vartojimą pradėti reikia likus 0</w:t>
      </w:r>
      <w:r w:rsidR="00CD78D8" w:rsidRPr="007D0569">
        <w:rPr>
          <w:szCs w:val="22"/>
        </w:rPr>
        <w:noBreakHyphen/>
        <w:t>2 val. iki kitos alternatyvių vaistinių preparatų dozės vartojimo laiko, arba vartojimo nutraukimo metu, jeigu gydymas buvo nepertraukiamas, pvz., į veną leidžiamu nefrakcionuotu heparinu (NFH) (žr. 4.5 skyrių).</w:t>
      </w:r>
    </w:p>
    <w:p w14:paraId="4E560C41" w14:textId="77777777" w:rsidR="00C735A4" w:rsidRPr="007D0569" w:rsidRDefault="00C735A4">
      <w:pPr>
        <w:rPr>
          <w:szCs w:val="22"/>
        </w:rPr>
      </w:pPr>
    </w:p>
    <w:p w14:paraId="5620FE51" w14:textId="77777777" w:rsidR="00C735A4" w:rsidRPr="007D0569" w:rsidRDefault="00CD78D8">
      <w:pPr>
        <w:rPr>
          <w:iCs/>
          <w:szCs w:val="22"/>
        </w:rPr>
      </w:pPr>
      <w:r w:rsidRPr="007D0569">
        <w:rPr>
          <w:szCs w:val="22"/>
        </w:rPr>
        <w:t>Gydymo dabigatranu eteksilatu keitimas vitamino K antagonistais (VKA):</w:t>
      </w:r>
    </w:p>
    <w:p w14:paraId="4AC9480F" w14:textId="0D0A153F" w:rsidR="00C735A4" w:rsidRPr="007D0569" w:rsidRDefault="00455CDE">
      <w:pPr>
        <w:rPr>
          <w:szCs w:val="22"/>
        </w:rPr>
      </w:pPr>
      <w:r>
        <w:rPr>
          <w:szCs w:val="22"/>
        </w:rPr>
        <w:t>p</w:t>
      </w:r>
      <w:r w:rsidR="00CD78D8" w:rsidRPr="007D0569">
        <w:rPr>
          <w:szCs w:val="22"/>
        </w:rPr>
        <w:t>acientai turi pradėti vartoti VKA likus 3 paroms iki dabigatrano eteksilato vartojimo nutraukimo.</w:t>
      </w:r>
    </w:p>
    <w:p w14:paraId="26DE511A" w14:textId="49311346" w:rsidR="00C735A4" w:rsidRPr="007D0569" w:rsidRDefault="00CD78D8">
      <w:pPr>
        <w:rPr>
          <w:szCs w:val="22"/>
        </w:rPr>
      </w:pPr>
      <w:r w:rsidRPr="007D0569">
        <w:rPr>
          <w:szCs w:val="22"/>
        </w:rPr>
        <w:t xml:space="preserve">Kadangi dabigatranas eteksilatas gali turėti įtakos tarptautiniam normalizuotam santykiui (TNS), todėl TNS geriau VKA poveikį </w:t>
      </w:r>
      <w:r w:rsidR="00455CDE">
        <w:rPr>
          <w:szCs w:val="22"/>
        </w:rPr>
        <w:t>parodys</w:t>
      </w:r>
      <w:r w:rsidRPr="007D0569">
        <w:rPr>
          <w:szCs w:val="22"/>
        </w:rPr>
        <w:t xml:space="preserve"> tik praėjus mažiausiai 2 paroms po dabigatrano eteksilato vartojimo </w:t>
      </w:r>
      <w:r w:rsidR="00580532">
        <w:rPr>
          <w:szCs w:val="22"/>
        </w:rPr>
        <w:t>nutraukimo</w:t>
      </w:r>
      <w:r w:rsidRPr="007D0569">
        <w:rPr>
          <w:szCs w:val="22"/>
        </w:rPr>
        <w:t xml:space="preserve">. Iki tol TNS reikšmes reikia interpretuoti </w:t>
      </w:r>
      <w:r w:rsidR="00773C07">
        <w:rPr>
          <w:szCs w:val="22"/>
        </w:rPr>
        <w:t>laikantis saugumo priemonių</w:t>
      </w:r>
      <w:r w:rsidRPr="007D0569">
        <w:rPr>
          <w:szCs w:val="22"/>
        </w:rPr>
        <w:t>.</w:t>
      </w:r>
    </w:p>
    <w:p w14:paraId="39DA0A45" w14:textId="77777777" w:rsidR="00C735A4" w:rsidRPr="007D0569" w:rsidRDefault="00C735A4">
      <w:pPr>
        <w:rPr>
          <w:szCs w:val="22"/>
        </w:rPr>
      </w:pPr>
    </w:p>
    <w:p w14:paraId="7CC8B8E7" w14:textId="77777777" w:rsidR="00C735A4" w:rsidRPr="007D0569" w:rsidRDefault="00CD78D8">
      <w:pPr>
        <w:rPr>
          <w:iCs/>
          <w:szCs w:val="22"/>
          <w:u w:val="single"/>
        </w:rPr>
      </w:pPr>
      <w:r w:rsidRPr="007D0569">
        <w:rPr>
          <w:szCs w:val="22"/>
        </w:rPr>
        <w:t>Gydymo VKA keitimas dabigatranu eteksilatu:</w:t>
      </w:r>
    </w:p>
    <w:p w14:paraId="3B6A6CD4" w14:textId="391DCA3E" w:rsidR="00C735A4" w:rsidRPr="007D0569" w:rsidRDefault="00CD78D8">
      <w:pPr>
        <w:tabs>
          <w:tab w:val="left" w:pos="284"/>
          <w:tab w:val="left" w:pos="7920"/>
        </w:tabs>
        <w:rPr>
          <w:szCs w:val="22"/>
        </w:rPr>
      </w:pPr>
      <w:r w:rsidRPr="007D0569">
        <w:rPr>
          <w:szCs w:val="22"/>
        </w:rPr>
        <w:t>VKA vartojimą reikia nutraukti. Dabigatranu eteksilatu galima pradėti gydyti tuoj pat, kai tik TNS tampa &lt; 2</w:t>
      </w:r>
      <w:r w:rsidR="00455CDE">
        <w:rPr>
          <w:szCs w:val="22"/>
        </w:rPr>
        <w:t>.0</w:t>
      </w:r>
      <w:r w:rsidRPr="007D0569">
        <w:rPr>
          <w:szCs w:val="22"/>
        </w:rPr>
        <w:t>.</w:t>
      </w:r>
    </w:p>
    <w:p w14:paraId="7CDDE50B" w14:textId="77777777" w:rsidR="00C735A4" w:rsidRPr="007D0569" w:rsidRDefault="00C735A4">
      <w:pPr>
        <w:autoSpaceDE w:val="0"/>
        <w:autoSpaceDN w:val="0"/>
        <w:adjustRightInd w:val="0"/>
        <w:rPr>
          <w:bCs/>
          <w:szCs w:val="22"/>
        </w:rPr>
      </w:pPr>
    </w:p>
    <w:p w14:paraId="67A8C3A4" w14:textId="77777777" w:rsidR="00C735A4" w:rsidRPr="007D0569" w:rsidRDefault="00CD78D8">
      <w:pPr>
        <w:keepNext/>
        <w:rPr>
          <w:szCs w:val="22"/>
          <w:u w:val="single"/>
        </w:rPr>
      </w:pPr>
      <w:r w:rsidRPr="007D0569">
        <w:rPr>
          <w:szCs w:val="22"/>
          <w:u w:val="single"/>
        </w:rPr>
        <w:t>Vartojimo metodas</w:t>
      </w:r>
    </w:p>
    <w:p w14:paraId="5066531A" w14:textId="77777777" w:rsidR="00C735A4" w:rsidRPr="007D0569" w:rsidRDefault="00C735A4">
      <w:pPr>
        <w:keepNext/>
        <w:rPr>
          <w:szCs w:val="22"/>
        </w:rPr>
      </w:pPr>
    </w:p>
    <w:p w14:paraId="008EF533" w14:textId="77777777" w:rsidR="00C735A4" w:rsidRPr="007D0569" w:rsidRDefault="00CD78D8">
      <w:pPr>
        <w:keepNext/>
        <w:rPr>
          <w:szCs w:val="22"/>
        </w:rPr>
      </w:pPr>
      <w:bookmarkStart w:id="4" w:name="OLE_LINK19"/>
      <w:r w:rsidRPr="007D0569">
        <w:rPr>
          <w:szCs w:val="22"/>
        </w:rPr>
        <w:t>Šis vaistinis preparatas skirtas vartoti per burną.</w:t>
      </w:r>
    </w:p>
    <w:p w14:paraId="07615676" w14:textId="7ABD5232" w:rsidR="00C735A4" w:rsidRPr="007D0569" w:rsidRDefault="00CD78D8">
      <w:pPr>
        <w:keepNext/>
        <w:rPr>
          <w:szCs w:val="22"/>
        </w:rPr>
      </w:pPr>
      <w:r w:rsidRPr="007D0569">
        <w:rPr>
          <w:szCs w:val="22"/>
        </w:rPr>
        <w:t>Kapsul</w:t>
      </w:r>
      <w:r w:rsidR="000E1308">
        <w:rPr>
          <w:szCs w:val="22"/>
        </w:rPr>
        <w:t>ių</w:t>
      </w:r>
      <w:r w:rsidRPr="007D0569">
        <w:rPr>
          <w:szCs w:val="22"/>
        </w:rPr>
        <w:t xml:space="preserve"> galima vartoti valgio metu arba nevalgius. Reikia nuryti visą kapsulę, užgeriant stikline vandens, kad lengviau patektų į skrandį.</w:t>
      </w:r>
    </w:p>
    <w:p w14:paraId="3C3E916F" w14:textId="14BE3466" w:rsidR="00C735A4" w:rsidRPr="007D0569" w:rsidRDefault="00CD78D8">
      <w:pPr>
        <w:rPr>
          <w:szCs w:val="22"/>
        </w:rPr>
      </w:pPr>
      <w:r w:rsidRPr="007D0569">
        <w:rPr>
          <w:szCs w:val="22"/>
        </w:rPr>
        <w:t>Pacientus reikia įspėti, kad kapsulių neatvertų, kadangi tai gali didinti kraujavimo riziką (žr. 5.2</w:t>
      </w:r>
      <w:r w:rsidR="00455CDE">
        <w:rPr>
          <w:szCs w:val="22"/>
        </w:rPr>
        <w:t xml:space="preserve"> ir 6.6</w:t>
      </w:r>
      <w:r w:rsidRPr="007D0569">
        <w:rPr>
          <w:szCs w:val="22"/>
        </w:rPr>
        <w:t> skyri</w:t>
      </w:r>
      <w:r w:rsidR="00455CDE">
        <w:rPr>
          <w:szCs w:val="22"/>
        </w:rPr>
        <w:t>us</w:t>
      </w:r>
      <w:r w:rsidRPr="007D0569">
        <w:rPr>
          <w:szCs w:val="22"/>
        </w:rPr>
        <w:t>).</w:t>
      </w:r>
    </w:p>
    <w:bookmarkEnd w:id="4"/>
    <w:p w14:paraId="475E26E1" w14:textId="77777777" w:rsidR="00C735A4" w:rsidRPr="007D0569" w:rsidRDefault="00C735A4">
      <w:pPr>
        <w:jc w:val="both"/>
        <w:rPr>
          <w:szCs w:val="22"/>
        </w:rPr>
      </w:pPr>
    </w:p>
    <w:p w14:paraId="020655EA" w14:textId="77777777" w:rsidR="00C735A4" w:rsidRPr="007D0569" w:rsidRDefault="00CD78D8">
      <w:pPr>
        <w:ind w:left="567" w:hanging="567"/>
        <w:rPr>
          <w:b/>
          <w:szCs w:val="22"/>
        </w:rPr>
      </w:pPr>
      <w:r w:rsidRPr="007D0569">
        <w:rPr>
          <w:b/>
          <w:szCs w:val="22"/>
        </w:rPr>
        <w:t>4.3</w:t>
      </w:r>
      <w:r w:rsidRPr="007D0569">
        <w:rPr>
          <w:b/>
          <w:szCs w:val="22"/>
        </w:rPr>
        <w:tab/>
        <w:t>Kontraindikacijos</w:t>
      </w:r>
    </w:p>
    <w:p w14:paraId="481AB31F" w14:textId="77777777" w:rsidR="00C735A4" w:rsidRPr="007D0569" w:rsidRDefault="00C735A4">
      <w:pPr>
        <w:ind w:left="567" w:hanging="567"/>
        <w:rPr>
          <w:szCs w:val="22"/>
        </w:rPr>
      </w:pPr>
    </w:p>
    <w:p w14:paraId="4356802F" w14:textId="77777777" w:rsidR="00C735A4" w:rsidRPr="007D0569" w:rsidRDefault="00CD78D8">
      <w:pPr>
        <w:numPr>
          <w:ilvl w:val="0"/>
          <w:numId w:val="2"/>
        </w:numPr>
        <w:tabs>
          <w:tab w:val="clear" w:pos="720"/>
        </w:tabs>
        <w:ind w:left="567" w:hanging="567"/>
        <w:rPr>
          <w:szCs w:val="22"/>
        </w:rPr>
      </w:pPr>
      <w:r w:rsidRPr="007D0569">
        <w:rPr>
          <w:szCs w:val="22"/>
        </w:rPr>
        <w:t>Padidėjęs jautrumas veikliajai arba bet kuriai 6.1 skyriuje nurodytai pagalbinei medžiagai.</w:t>
      </w:r>
    </w:p>
    <w:p w14:paraId="68806656" w14:textId="77777777" w:rsidR="00C735A4" w:rsidRPr="007D0569" w:rsidRDefault="00CD78D8">
      <w:pPr>
        <w:numPr>
          <w:ilvl w:val="0"/>
          <w:numId w:val="2"/>
        </w:numPr>
        <w:tabs>
          <w:tab w:val="clear" w:pos="720"/>
        </w:tabs>
        <w:ind w:left="567" w:hanging="567"/>
        <w:rPr>
          <w:szCs w:val="22"/>
        </w:rPr>
      </w:pPr>
      <w:r w:rsidRPr="007D0569">
        <w:rPr>
          <w:szCs w:val="22"/>
        </w:rPr>
        <w:t>Sunkus inkstų funkcijos sutrikimas (KrKl &lt; 30 ml/min.) suaugusiems pacientams.</w:t>
      </w:r>
    </w:p>
    <w:p w14:paraId="20E2D43A" w14:textId="4C074C56" w:rsidR="00C735A4" w:rsidRPr="007D0569" w:rsidRDefault="00CD78D8">
      <w:pPr>
        <w:numPr>
          <w:ilvl w:val="0"/>
          <w:numId w:val="2"/>
        </w:numPr>
        <w:tabs>
          <w:tab w:val="clear" w:pos="720"/>
        </w:tabs>
        <w:ind w:left="567" w:hanging="567"/>
        <w:rPr>
          <w:szCs w:val="22"/>
        </w:rPr>
      </w:pPr>
      <w:r w:rsidRPr="007D0569">
        <w:rPr>
          <w:szCs w:val="22"/>
        </w:rPr>
        <w:t>aGFG &lt; 50 ml/min./1,73 m</w:t>
      </w:r>
      <w:r w:rsidRPr="007D0569">
        <w:rPr>
          <w:szCs w:val="22"/>
          <w:vertAlign w:val="superscript"/>
        </w:rPr>
        <w:t>2</w:t>
      </w:r>
      <w:r w:rsidRPr="007D0569">
        <w:rPr>
          <w:szCs w:val="22"/>
        </w:rPr>
        <w:t xml:space="preserve"> vaikams.</w:t>
      </w:r>
    </w:p>
    <w:p w14:paraId="38F46686" w14:textId="77777777" w:rsidR="00C735A4" w:rsidRPr="007D0569" w:rsidRDefault="00CD78D8">
      <w:pPr>
        <w:numPr>
          <w:ilvl w:val="0"/>
          <w:numId w:val="2"/>
        </w:numPr>
        <w:tabs>
          <w:tab w:val="clear" w:pos="720"/>
        </w:tabs>
        <w:ind w:left="567" w:hanging="567"/>
        <w:rPr>
          <w:szCs w:val="22"/>
        </w:rPr>
      </w:pPr>
      <w:r w:rsidRPr="007D0569">
        <w:rPr>
          <w:szCs w:val="22"/>
        </w:rPr>
        <w:t>Aktyvus kliniškai reikšmingas kraujavimas.</w:t>
      </w:r>
    </w:p>
    <w:p w14:paraId="130DF807" w14:textId="38DE5B36" w:rsidR="00C735A4" w:rsidRPr="007D0569" w:rsidRDefault="00CD78D8">
      <w:pPr>
        <w:numPr>
          <w:ilvl w:val="0"/>
          <w:numId w:val="2"/>
        </w:numPr>
        <w:tabs>
          <w:tab w:val="clear" w:pos="720"/>
        </w:tabs>
        <w:ind w:left="567" w:hanging="567"/>
        <w:rPr>
          <w:szCs w:val="22"/>
        </w:rPr>
      </w:pPr>
      <w:r w:rsidRPr="007D0569">
        <w:rPr>
          <w:szCs w:val="22"/>
        </w:rPr>
        <w:t xml:space="preserve">Pažaida ar būklė, laikoma reikšmingu </w:t>
      </w:r>
      <w:r w:rsidR="00C1223D">
        <w:rPr>
          <w:szCs w:val="22"/>
        </w:rPr>
        <w:t>didžiojo</w:t>
      </w:r>
      <w:r w:rsidRPr="007D0569">
        <w:rPr>
          <w:szCs w:val="22"/>
        </w:rPr>
        <w:t xml:space="preserve"> kraujavimo rizikos veiksniu. Tai gali būti esam</w:t>
      </w:r>
      <w:r w:rsidR="00580532">
        <w:rPr>
          <w:szCs w:val="22"/>
        </w:rPr>
        <w:t>o</w:t>
      </w:r>
      <w:r w:rsidRPr="007D0569">
        <w:rPr>
          <w:szCs w:val="22"/>
        </w:rPr>
        <w:t>s arba neseniai buv</w:t>
      </w:r>
      <w:r w:rsidR="00580532">
        <w:rPr>
          <w:szCs w:val="22"/>
        </w:rPr>
        <w:t>usios</w:t>
      </w:r>
      <w:r w:rsidRPr="007D0569">
        <w:rPr>
          <w:szCs w:val="22"/>
        </w:rPr>
        <w:t xml:space="preserve"> virškinimo trakto </w:t>
      </w:r>
      <w:r w:rsidR="00580532">
        <w:rPr>
          <w:szCs w:val="22"/>
        </w:rPr>
        <w:t>opos</w:t>
      </w:r>
      <w:r w:rsidRPr="007D0569">
        <w:rPr>
          <w:szCs w:val="22"/>
        </w:rPr>
        <w:t xml:space="preserve">, esamas piktybinis navikas, keliantis didelę kraujavimo riziką, neseniai patirta galvos smegenų arba stuburo trauma, neseniai atlikta galvos smegenų, stuburo arba akių operacija, neseniai patirta intrakranijinė hemoragija, žinoma arba įtariama stemplės varikozė, arterijų ir venų </w:t>
      </w:r>
      <w:r w:rsidR="00580532">
        <w:rPr>
          <w:szCs w:val="22"/>
        </w:rPr>
        <w:t>įgimtos formavimosi ydos</w:t>
      </w:r>
      <w:r w:rsidRPr="007D0569">
        <w:rPr>
          <w:szCs w:val="22"/>
        </w:rPr>
        <w:t>, kraujagyslių aneurizma arba didesn</w:t>
      </w:r>
      <w:r w:rsidR="00580532">
        <w:rPr>
          <w:szCs w:val="22"/>
        </w:rPr>
        <w:t>ės</w:t>
      </w:r>
      <w:r w:rsidRPr="007D0569">
        <w:rPr>
          <w:szCs w:val="22"/>
        </w:rPr>
        <w:t xml:space="preserve"> nugaros arba galvos smegenų vidinių kraujagyslių </w:t>
      </w:r>
      <w:r w:rsidR="00580532">
        <w:rPr>
          <w:szCs w:val="22"/>
        </w:rPr>
        <w:t>anomalijos</w:t>
      </w:r>
      <w:r w:rsidRPr="007D0569">
        <w:rPr>
          <w:szCs w:val="22"/>
        </w:rPr>
        <w:t>.</w:t>
      </w:r>
    </w:p>
    <w:p w14:paraId="19F0D3C0" w14:textId="77777777" w:rsidR="00C735A4" w:rsidRPr="007D0569" w:rsidRDefault="00CD78D8">
      <w:pPr>
        <w:numPr>
          <w:ilvl w:val="0"/>
          <w:numId w:val="2"/>
        </w:numPr>
        <w:tabs>
          <w:tab w:val="clear" w:pos="720"/>
        </w:tabs>
        <w:ind w:left="567" w:hanging="567"/>
        <w:rPr>
          <w:szCs w:val="22"/>
        </w:rPr>
      </w:pPr>
      <w:r w:rsidRPr="007D0569">
        <w:rPr>
          <w:szCs w:val="22"/>
        </w:rPr>
        <w:t>Vartojimas kartu su bet kokiu kitokiu antikoaguliantu, pvz., nefrakcionuotu heparinu (NFH), mažo molekulinio svorio heparinais (enoksaparinu, dalteparinu ir kt.), heparino dariniais (fondaparinuksu ir kt.), geriamaisiais antikoaguliantais (varfarinu, rivaroksabanu, apiksabanu ir kt.), išskyrus specifines aplinkybes. Tai atvejai, kai keičiamas gydymas antikoaguliantais (žr. 4.2 skyrių), kai gydoma tokiomis NFH dozėmis, kokios būtinos centrinės venos ar arterijos kateterį palaikyti atvirą, arba kai NFH vartojamas atliekant prieširdžių virpėjimo kateterinę abliaciją (žr. 4.5 skyrių).</w:t>
      </w:r>
    </w:p>
    <w:p w14:paraId="46F830DC" w14:textId="41722104" w:rsidR="00C735A4" w:rsidRPr="007D0569" w:rsidRDefault="00580532">
      <w:pPr>
        <w:numPr>
          <w:ilvl w:val="0"/>
          <w:numId w:val="2"/>
        </w:numPr>
        <w:tabs>
          <w:tab w:val="clear" w:pos="720"/>
        </w:tabs>
        <w:ind w:left="567" w:hanging="567"/>
        <w:rPr>
          <w:szCs w:val="22"/>
        </w:rPr>
      </w:pPr>
      <w:r>
        <w:rPr>
          <w:szCs w:val="22"/>
        </w:rPr>
        <w:t>Gyvybei pavojingas k</w:t>
      </w:r>
      <w:r w:rsidR="00CD78D8" w:rsidRPr="007D0569">
        <w:rPr>
          <w:szCs w:val="22"/>
        </w:rPr>
        <w:t>epenų funkcijos sutrikimas arba kepenų liga.</w:t>
      </w:r>
    </w:p>
    <w:p w14:paraId="3A774608" w14:textId="77777777" w:rsidR="00C735A4" w:rsidRPr="007D0569" w:rsidRDefault="00CD78D8">
      <w:pPr>
        <w:numPr>
          <w:ilvl w:val="0"/>
          <w:numId w:val="2"/>
        </w:numPr>
        <w:tabs>
          <w:tab w:val="clear" w:pos="720"/>
        </w:tabs>
        <w:ind w:left="567" w:hanging="567"/>
        <w:rPr>
          <w:szCs w:val="22"/>
        </w:rPr>
      </w:pPr>
      <w:r w:rsidRPr="007D0569">
        <w:rPr>
          <w:szCs w:val="22"/>
        </w:rPr>
        <w:t>Vartojimas kartu su šiais stipriais P</w:t>
      </w:r>
      <w:r w:rsidRPr="007D0569">
        <w:rPr>
          <w:szCs w:val="22"/>
        </w:rPr>
        <w:noBreakHyphen/>
        <w:t>glikoproteino inhibitoriais: sisteminio poveikio ketokonazolu, ciklosporinu, itrakonazolu, dronedaronu ir fiksuotų dozių glekapreviro / pibrentasviro deriniu (žr. 4.5 skyrių).</w:t>
      </w:r>
    </w:p>
    <w:p w14:paraId="0CC68025" w14:textId="322B1D3D" w:rsidR="00C735A4" w:rsidRPr="007D0569" w:rsidRDefault="00CD78D8">
      <w:pPr>
        <w:numPr>
          <w:ilvl w:val="0"/>
          <w:numId w:val="2"/>
        </w:numPr>
        <w:tabs>
          <w:tab w:val="clear" w:pos="720"/>
        </w:tabs>
        <w:ind w:left="567" w:hanging="567"/>
        <w:rPr>
          <w:szCs w:val="22"/>
        </w:rPr>
      </w:pPr>
      <w:r w:rsidRPr="007D0569">
        <w:rPr>
          <w:szCs w:val="22"/>
        </w:rPr>
        <w:t xml:space="preserve">Širdies vožtuvų protezai, </w:t>
      </w:r>
      <w:r w:rsidR="00580532">
        <w:rPr>
          <w:szCs w:val="22"/>
        </w:rPr>
        <w:t xml:space="preserve">kai </w:t>
      </w:r>
      <w:r w:rsidRPr="007D0569">
        <w:rPr>
          <w:szCs w:val="22"/>
        </w:rPr>
        <w:t>reikal</w:t>
      </w:r>
      <w:r w:rsidR="00580532">
        <w:rPr>
          <w:szCs w:val="22"/>
        </w:rPr>
        <w:t>ingas</w:t>
      </w:r>
      <w:r w:rsidRPr="007D0569">
        <w:rPr>
          <w:szCs w:val="22"/>
        </w:rPr>
        <w:t xml:space="preserve"> gydym</w:t>
      </w:r>
      <w:r w:rsidR="00580532">
        <w:rPr>
          <w:szCs w:val="22"/>
        </w:rPr>
        <w:t>as</w:t>
      </w:r>
      <w:r w:rsidRPr="007D0569">
        <w:rPr>
          <w:szCs w:val="22"/>
        </w:rPr>
        <w:t xml:space="preserve"> antikoaguliantais (žr. 5.1 skyrių).</w:t>
      </w:r>
    </w:p>
    <w:p w14:paraId="362EB9BF" w14:textId="77777777" w:rsidR="00C735A4" w:rsidRPr="007D0569" w:rsidRDefault="00C735A4">
      <w:pPr>
        <w:rPr>
          <w:szCs w:val="22"/>
        </w:rPr>
      </w:pPr>
    </w:p>
    <w:p w14:paraId="3998B7F8" w14:textId="77777777" w:rsidR="00C735A4" w:rsidRPr="007D0569" w:rsidRDefault="00CD78D8">
      <w:pPr>
        <w:ind w:left="567" w:hanging="567"/>
        <w:rPr>
          <w:b/>
          <w:szCs w:val="22"/>
        </w:rPr>
      </w:pPr>
      <w:r w:rsidRPr="007D0569">
        <w:rPr>
          <w:b/>
          <w:szCs w:val="22"/>
        </w:rPr>
        <w:t>4.4</w:t>
      </w:r>
      <w:r w:rsidRPr="007D0569">
        <w:rPr>
          <w:b/>
          <w:szCs w:val="22"/>
        </w:rPr>
        <w:tab/>
        <w:t>Specialūs įspėjimai ir atsargumo priemonės</w:t>
      </w:r>
    </w:p>
    <w:p w14:paraId="32D667EE" w14:textId="77777777" w:rsidR="00C735A4" w:rsidRPr="007D0569" w:rsidRDefault="00C735A4">
      <w:pPr>
        <w:rPr>
          <w:szCs w:val="22"/>
        </w:rPr>
      </w:pPr>
    </w:p>
    <w:p w14:paraId="665DF032" w14:textId="77777777" w:rsidR="00C735A4" w:rsidRPr="007D0569" w:rsidRDefault="00CD78D8">
      <w:pPr>
        <w:rPr>
          <w:szCs w:val="22"/>
          <w:u w:val="single"/>
        </w:rPr>
      </w:pPr>
      <w:r w:rsidRPr="007D0569">
        <w:rPr>
          <w:szCs w:val="22"/>
          <w:u w:val="single"/>
        </w:rPr>
        <w:t>Kraujavimo rizika</w:t>
      </w:r>
    </w:p>
    <w:p w14:paraId="3CD4AD18" w14:textId="77777777" w:rsidR="00C735A4" w:rsidRPr="007D0569" w:rsidRDefault="00C735A4">
      <w:pPr>
        <w:pStyle w:val="ammcorpstexte"/>
        <w:rPr>
          <w:rFonts w:ascii="Times New Roman" w:hAnsi="Times New Roman"/>
          <w:i/>
          <w:color w:val="auto"/>
          <w:sz w:val="22"/>
          <w:szCs w:val="22"/>
        </w:rPr>
      </w:pPr>
    </w:p>
    <w:p w14:paraId="46014005" w14:textId="61A218B9"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Jeigu yra būklė, susijusi su kraujavimo rizikos padidėjimu</w:t>
      </w:r>
      <w:r w:rsidR="00AE4B99">
        <w:rPr>
          <w:rFonts w:ascii="Times New Roman" w:hAnsi="Times New Roman"/>
          <w:color w:val="auto"/>
          <w:sz w:val="22"/>
          <w:szCs w:val="22"/>
        </w:rPr>
        <w:t>,</w:t>
      </w:r>
      <w:r w:rsidRPr="007D0569">
        <w:rPr>
          <w:rFonts w:ascii="Times New Roman" w:hAnsi="Times New Roman"/>
          <w:color w:val="auto"/>
          <w:sz w:val="22"/>
          <w:szCs w:val="22"/>
        </w:rPr>
        <w:t xml:space="preserve"> arba jeigu kartu vartojama vaistinių preparatų, kurie </w:t>
      </w:r>
      <w:r w:rsidR="00455CDE">
        <w:rPr>
          <w:rFonts w:ascii="Times New Roman" w:hAnsi="Times New Roman"/>
          <w:color w:val="auto"/>
          <w:sz w:val="22"/>
          <w:szCs w:val="22"/>
        </w:rPr>
        <w:t>daro poveikį hemostazei</w:t>
      </w:r>
      <w:r w:rsidRPr="007D0569">
        <w:rPr>
          <w:rFonts w:ascii="Times New Roman" w:hAnsi="Times New Roman"/>
          <w:color w:val="auto"/>
          <w:sz w:val="22"/>
          <w:szCs w:val="22"/>
        </w:rPr>
        <w:t xml:space="preserve"> slopindami trombocitų agregaciją, dabigatranu eteksilatu reikia gydyti </w:t>
      </w:r>
      <w:r w:rsidR="00773C07">
        <w:rPr>
          <w:rFonts w:ascii="Times New Roman" w:hAnsi="Times New Roman"/>
          <w:color w:val="auto"/>
          <w:sz w:val="22"/>
          <w:szCs w:val="22"/>
        </w:rPr>
        <w:t>laikantis saugumo priemonių</w:t>
      </w:r>
      <w:r w:rsidRPr="007D0569">
        <w:rPr>
          <w:rFonts w:ascii="Times New Roman" w:hAnsi="Times New Roman"/>
          <w:color w:val="auto"/>
          <w:sz w:val="22"/>
          <w:szCs w:val="22"/>
        </w:rPr>
        <w:t>. Gydymo metu bet k</w:t>
      </w:r>
      <w:r w:rsidR="00580532">
        <w:rPr>
          <w:rFonts w:ascii="Times New Roman" w:hAnsi="Times New Roman"/>
          <w:color w:val="auto"/>
          <w:sz w:val="22"/>
          <w:szCs w:val="22"/>
        </w:rPr>
        <w:t>urioje</w:t>
      </w:r>
      <w:r w:rsidRPr="007D0569">
        <w:rPr>
          <w:rFonts w:ascii="Times New Roman" w:hAnsi="Times New Roman"/>
          <w:color w:val="auto"/>
          <w:sz w:val="22"/>
          <w:szCs w:val="22"/>
        </w:rPr>
        <w:t xml:space="preserve"> organizmo vietoje</w:t>
      </w:r>
      <w:r w:rsidR="00455CDE" w:rsidRPr="00455CDE">
        <w:rPr>
          <w:rFonts w:ascii="Times New Roman" w:hAnsi="Times New Roman"/>
          <w:color w:val="auto"/>
          <w:sz w:val="22"/>
          <w:szCs w:val="22"/>
        </w:rPr>
        <w:t xml:space="preserve"> </w:t>
      </w:r>
      <w:r w:rsidR="00455CDE" w:rsidRPr="007D0569">
        <w:rPr>
          <w:rFonts w:ascii="Times New Roman" w:hAnsi="Times New Roman"/>
          <w:color w:val="auto"/>
          <w:sz w:val="22"/>
          <w:szCs w:val="22"/>
        </w:rPr>
        <w:t>gali prasidėti</w:t>
      </w:r>
      <w:r w:rsidR="00455CDE" w:rsidRPr="00455CDE">
        <w:rPr>
          <w:rFonts w:ascii="Times New Roman" w:hAnsi="Times New Roman"/>
          <w:color w:val="auto"/>
          <w:sz w:val="22"/>
          <w:szCs w:val="22"/>
        </w:rPr>
        <w:t xml:space="preserve"> </w:t>
      </w:r>
      <w:r w:rsidR="00455CDE" w:rsidRPr="007D0569">
        <w:rPr>
          <w:rFonts w:ascii="Times New Roman" w:hAnsi="Times New Roman"/>
          <w:color w:val="auto"/>
          <w:sz w:val="22"/>
          <w:szCs w:val="22"/>
        </w:rPr>
        <w:t>kraujavimas</w:t>
      </w:r>
      <w:r w:rsidRPr="007D0569">
        <w:rPr>
          <w:rFonts w:ascii="Times New Roman" w:hAnsi="Times New Roman"/>
          <w:color w:val="auto"/>
          <w:sz w:val="22"/>
          <w:szCs w:val="22"/>
        </w:rPr>
        <w:t>. Jeigu dėl neaiškių priežasčių sumažėja hemoglobino k</w:t>
      </w:r>
      <w:r w:rsidR="00373C4A">
        <w:rPr>
          <w:rFonts w:ascii="Times New Roman" w:hAnsi="Times New Roman"/>
          <w:color w:val="auto"/>
          <w:sz w:val="22"/>
          <w:szCs w:val="22"/>
        </w:rPr>
        <w:t>oncentracija</w:t>
      </w:r>
      <w:r w:rsidRPr="007D0569">
        <w:rPr>
          <w:rFonts w:ascii="Times New Roman" w:hAnsi="Times New Roman"/>
          <w:color w:val="auto"/>
          <w:sz w:val="22"/>
          <w:szCs w:val="22"/>
        </w:rPr>
        <w:t xml:space="preserve"> ir (arba) hematokrito rodmenys arba kraujospūdis, reikia ieškoti kraujavimo vietos.</w:t>
      </w:r>
    </w:p>
    <w:p w14:paraId="3901D28A" w14:textId="77777777" w:rsidR="00C735A4" w:rsidRPr="007D0569" w:rsidRDefault="00C735A4">
      <w:pPr>
        <w:pStyle w:val="ammcorpstexte"/>
        <w:rPr>
          <w:rFonts w:ascii="Times New Roman" w:hAnsi="Times New Roman"/>
          <w:color w:val="auto"/>
          <w:sz w:val="22"/>
          <w:szCs w:val="22"/>
        </w:rPr>
      </w:pPr>
    </w:p>
    <w:p w14:paraId="15F6BFFE" w14:textId="0D1648D3"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Gyvybei pavojingo arba ne</w:t>
      </w:r>
      <w:r w:rsidR="00A972D5">
        <w:rPr>
          <w:rFonts w:ascii="Times New Roman" w:hAnsi="Times New Roman"/>
          <w:color w:val="auto"/>
          <w:sz w:val="22"/>
          <w:szCs w:val="22"/>
        </w:rPr>
        <w:t>valdomo</w:t>
      </w:r>
      <w:r w:rsidRPr="007D0569">
        <w:rPr>
          <w:rFonts w:ascii="Times New Roman" w:hAnsi="Times New Roman"/>
          <w:color w:val="auto"/>
          <w:sz w:val="22"/>
          <w:szCs w:val="22"/>
        </w:rPr>
        <w:t xml:space="preserve"> kraujavimo atveju, kai būtina greitai panaikinti antikoaguliacinį dabigatrano poveikį, suaugusiems pacientams </w:t>
      </w:r>
      <w:r w:rsidR="00580532">
        <w:rPr>
          <w:rFonts w:ascii="Times New Roman" w:hAnsi="Times New Roman"/>
          <w:color w:val="auto"/>
          <w:sz w:val="22"/>
          <w:szCs w:val="22"/>
        </w:rPr>
        <w:t>galima vartoti</w:t>
      </w:r>
      <w:r w:rsidRPr="007D0569">
        <w:rPr>
          <w:rFonts w:ascii="Times New Roman" w:hAnsi="Times New Roman"/>
          <w:color w:val="auto"/>
          <w:sz w:val="22"/>
          <w:szCs w:val="22"/>
        </w:rPr>
        <w:t xml:space="preserve"> specifini</w:t>
      </w:r>
      <w:r w:rsidR="00580532">
        <w:rPr>
          <w:rFonts w:ascii="Times New Roman" w:hAnsi="Times New Roman"/>
          <w:color w:val="auto"/>
          <w:sz w:val="22"/>
          <w:szCs w:val="22"/>
        </w:rPr>
        <w:t>o</w:t>
      </w:r>
      <w:r w:rsidRPr="007D0569">
        <w:rPr>
          <w:rFonts w:ascii="Times New Roman" w:hAnsi="Times New Roman"/>
          <w:color w:val="auto"/>
          <w:sz w:val="22"/>
          <w:szCs w:val="22"/>
        </w:rPr>
        <w:t xml:space="preserve"> neutralizuojan</w:t>
      </w:r>
      <w:r w:rsidR="00580532">
        <w:rPr>
          <w:rFonts w:ascii="Times New Roman" w:hAnsi="Times New Roman"/>
          <w:color w:val="auto"/>
          <w:sz w:val="22"/>
          <w:szCs w:val="22"/>
        </w:rPr>
        <w:t>čio</w:t>
      </w:r>
      <w:r w:rsidRPr="007D0569">
        <w:rPr>
          <w:rFonts w:ascii="Times New Roman" w:hAnsi="Times New Roman"/>
          <w:color w:val="auto"/>
          <w:sz w:val="22"/>
          <w:szCs w:val="22"/>
        </w:rPr>
        <w:t xml:space="preserve"> vaistini</w:t>
      </w:r>
      <w:r w:rsidR="00580532">
        <w:rPr>
          <w:rFonts w:ascii="Times New Roman" w:hAnsi="Times New Roman"/>
          <w:color w:val="auto"/>
          <w:sz w:val="22"/>
          <w:szCs w:val="22"/>
        </w:rPr>
        <w:t>o</w:t>
      </w:r>
      <w:r w:rsidRPr="007D0569">
        <w:rPr>
          <w:rFonts w:ascii="Times New Roman" w:hAnsi="Times New Roman"/>
          <w:color w:val="auto"/>
          <w:sz w:val="22"/>
          <w:szCs w:val="22"/>
        </w:rPr>
        <w:t xml:space="preserve"> preparat</w:t>
      </w:r>
      <w:r w:rsidR="00580532">
        <w:rPr>
          <w:rFonts w:ascii="Times New Roman" w:hAnsi="Times New Roman"/>
          <w:color w:val="auto"/>
          <w:sz w:val="22"/>
          <w:szCs w:val="22"/>
        </w:rPr>
        <w:t>o</w:t>
      </w:r>
      <w:r w:rsidRPr="007D0569">
        <w:rPr>
          <w:rFonts w:ascii="Times New Roman" w:hAnsi="Times New Roman"/>
          <w:color w:val="auto"/>
          <w:sz w:val="22"/>
          <w:szCs w:val="22"/>
        </w:rPr>
        <w:t xml:space="preserve"> idarucizumab</w:t>
      </w:r>
      <w:r w:rsidR="00580532">
        <w:rPr>
          <w:rFonts w:ascii="Times New Roman" w:hAnsi="Times New Roman"/>
          <w:color w:val="auto"/>
          <w:sz w:val="22"/>
          <w:szCs w:val="22"/>
        </w:rPr>
        <w:t>o</w:t>
      </w:r>
      <w:r w:rsidRPr="007D0569">
        <w:rPr>
          <w:rFonts w:ascii="Times New Roman" w:hAnsi="Times New Roman"/>
          <w:color w:val="auto"/>
          <w:sz w:val="22"/>
          <w:szCs w:val="22"/>
        </w:rPr>
        <w:t>. Idarucizumabo veiksmingumas ir saugumas vaikams neištirti. Dabigatraną galima pašalinti hemodializės būdu. Kiti galimi būdai suaugusiems pacientams – šviežio kraujo arba šviežios šaldytos plazmos, krešėjimo faktorių koncentratų (aktyvintų arba neaktyvintų), rekombinantinio VIIa faktoriaus arba trombocitų koncentratų skyrimas (</w:t>
      </w:r>
      <w:r w:rsidR="000D70D5">
        <w:rPr>
          <w:rFonts w:ascii="Times New Roman" w:hAnsi="Times New Roman"/>
          <w:color w:val="auto"/>
          <w:sz w:val="22"/>
          <w:szCs w:val="22"/>
        </w:rPr>
        <w:t>taip pat</w:t>
      </w:r>
      <w:r w:rsidRPr="007D0569">
        <w:rPr>
          <w:rFonts w:ascii="Times New Roman" w:hAnsi="Times New Roman"/>
          <w:color w:val="auto"/>
          <w:sz w:val="22"/>
          <w:szCs w:val="22"/>
        </w:rPr>
        <w:t xml:space="preserve"> žr. 4.9 skyrių).</w:t>
      </w:r>
    </w:p>
    <w:p w14:paraId="36302E2B" w14:textId="77777777" w:rsidR="00C735A4" w:rsidRPr="007D0569" w:rsidRDefault="00C735A4">
      <w:pPr>
        <w:pStyle w:val="ammcorpstexte"/>
        <w:rPr>
          <w:rFonts w:ascii="Times New Roman" w:hAnsi="Times New Roman"/>
          <w:color w:val="auto"/>
          <w:sz w:val="22"/>
          <w:szCs w:val="22"/>
        </w:rPr>
      </w:pPr>
    </w:p>
    <w:p w14:paraId="3CB9ACCD" w14:textId="0ECE860B" w:rsidR="00C735A4" w:rsidRDefault="00CD78D8">
      <w:pPr>
        <w:pStyle w:val="ammcorpstexte"/>
        <w:rPr>
          <w:rFonts w:ascii="Times New Roman" w:hAnsi="Times New Roman"/>
          <w:color w:val="auto"/>
          <w:sz w:val="22"/>
          <w:szCs w:val="22"/>
        </w:rPr>
      </w:pPr>
      <w:r w:rsidRPr="00DF5248">
        <w:rPr>
          <w:rFonts w:ascii="Times New Roman" w:hAnsi="Times New Roman"/>
          <w:color w:val="auto"/>
          <w:sz w:val="22"/>
          <w:szCs w:val="22"/>
        </w:rPr>
        <w:t xml:space="preserve">Klinikinių tyrimų metu dabigatrano eteksilato vartojimas buvo susijęs su </w:t>
      </w:r>
      <w:r w:rsidR="00C1223D">
        <w:rPr>
          <w:rFonts w:ascii="Times New Roman" w:hAnsi="Times New Roman"/>
          <w:color w:val="auto"/>
          <w:sz w:val="22"/>
          <w:szCs w:val="22"/>
        </w:rPr>
        <w:t>didžiojo</w:t>
      </w:r>
      <w:r w:rsidRPr="00DF5248">
        <w:rPr>
          <w:rFonts w:ascii="Times New Roman" w:hAnsi="Times New Roman"/>
          <w:color w:val="auto"/>
          <w:sz w:val="22"/>
          <w:szCs w:val="22"/>
        </w:rPr>
        <w:t xml:space="preserve"> kraujavimo į </w:t>
      </w:r>
      <w:r w:rsidR="00DF5248">
        <w:rPr>
          <w:rFonts w:ascii="Times New Roman" w:hAnsi="Times New Roman"/>
          <w:color w:val="auto"/>
          <w:sz w:val="22"/>
          <w:szCs w:val="22"/>
        </w:rPr>
        <w:t>virškinimo traktą d</w:t>
      </w:r>
      <w:r w:rsidRPr="00DF5248">
        <w:rPr>
          <w:rFonts w:ascii="Times New Roman" w:hAnsi="Times New Roman"/>
          <w:color w:val="auto"/>
          <w:sz w:val="22"/>
          <w:szCs w:val="22"/>
        </w:rPr>
        <w:t xml:space="preserve">ažnio padidėjimu. Padidėjusi rizika nustatyta senyviems (≥ 75 metų) </w:t>
      </w:r>
      <w:r w:rsidR="00007727">
        <w:rPr>
          <w:rFonts w:ascii="Times New Roman" w:hAnsi="Times New Roman"/>
          <w:color w:val="auto"/>
          <w:sz w:val="22"/>
          <w:szCs w:val="22"/>
        </w:rPr>
        <w:t>pacientams</w:t>
      </w:r>
      <w:r w:rsidRPr="00DF5248">
        <w:rPr>
          <w:rFonts w:ascii="Times New Roman" w:hAnsi="Times New Roman"/>
          <w:color w:val="auto"/>
          <w:sz w:val="22"/>
          <w:szCs w:val="22"/>
        </w:rPr>
        <w:t>, vartojusiems 150 mg du kartus per parą. Kiti rizikos veiksniai (taip pat žr. 5 lentelę) buvo vartojimas kartu su trombocitų agregacijos inhibitoriais, pvz., klopidogreliu ir acetilsalicilo rūgštimi (ASR) ar nesteroidiniais vaistiniais preparatais nuo uždegimo (NVPNU),</w:t>
      </w:r>
      <w:r w:rsidRPr="007D0569">
        <w:rPr>
          <w:rFonts w:ascii="Times New Roman" w:hAnsi="Times New Roman"/>
          <w:color w:val="auto"/>
          <w:sz w:val="22"/>
          <w:szCs w:val="22"/>
        </w:rPr>
        <w:t xml:space="preserve"> ezofagitas, gastritas ar gastroezofaginis refliuksas.</w:t>
      </w:r>
    </w:p>
    <w:p w14:paraId="627958EA" w14:textId="5BC43221" w:rsidR="000A794E" w:rsidRDefault="000A794E">
      <w:pPr>
        <w:pStyle w:val="ammcorpstexte"/>
        <w:rPr>
          <w:rFonts w:ascii="Times New Roman" w:hAnsi="Times New Roman"/>
          <w:color w:val="auto"/>
          <w:sz w:val="22"/>
          <w:szCs w:val="22"/>
        </w:rPr>
      </w:pPr>
    </w:p>
    <w:p w14:paraId="3A27016D" w14:textId="77777777" w:rsidR="00C735A4" w:rsidRPr="00B63C55" w:rsidRDefault="00CD78D8">
      <w:pPr>
        <w:pStyle w:val="ammcorpstexte"/>
        <w:keepNext/>
        <w:keepLines/>
        <w:rPr>
          <w:rFonts w:ascii="Times New Roman" w:hAnsi="Times New Roman"/>
          <w:i/>
          <w:color w:val="auto"/>
          <w:sz w:val="22"/>
          <w:szCs w:val="22"/>
        </w:rPr>
      </w:pPr>
      <w:r w:rsidRPr="00B63C55">
        <w:rPr>
          <w:rFonts w:ascii="Times New Roman" w:hAnsi="Times New Roman"/>
          <w:i/>
          <w:color w:val="auto"/>
          <w:sz w:val="22"/>
          <w:szCs w:val="22"/>
        </w:rPr>
        <w:t>Rizikos veiksniai</w:t>
      </w:r>
    </w:p>
    <w:p w14:paraId="056E7AFB" w14:textId="77777777" w:rsidR="00C735A4" w:rsidRPr="007D0569" w:rsidRDefault="00C735A4">
      <w:pPr>
        <w:pStyle w:val="ammcorpstexte"/>
        <w:keepNext/>
        <w:keepLines/>
        <w:rPr>
          <w:rFonts w:ascii="Times New Roman" w:hAnsi="Times New Roman"/>
          <w:color w:val="auto"/>
          <w:sz w:val="22"/>
          <w:szCs w:val="22"/>
        </w:rPr>
      </w:pPr>
    </w:p>
    <w:p w14:paraId="7A70B47D" w14:textId="77777777" w:rsidR="00C735A4" w:rsidRPr="00D016E0" w:rsidRDefault="00CD78D8">
      <w:pPr>
        <w:pStyle w:val="ammcorpstexte"/>
        <w:keepNext/>
        <w:keepLines/>
        <w:rPr>
          <w:rFonts w:ascii="Times New Roman" w:eastAsia="MS Mincho" w:hAnsi="Times New Roman"/>
          <w:color w:val="auto"/>
          <w:sz w:val="22"/>
          <w:szCs w:val="22"/>
        </w:rPr>
      </w:pPr>
      <w:r w:rsidRPr="00D016E0">
        <w:rPr>
          <w:rFonts w:ascii="Times New Roman" w:hAnsi="Times New Roman"/>
          <w:color w:val="auto"/>
          <w:sz w:val="22"/>
          <w:szCs w:val="22"/>
        </w:rPr>
        <w:t>5-ojoje lentelėje yra pateikti veiksniai, galintys didinti kraujavimo riziką.</w:t>
      </w:r>
    </w:p>
    <w:p w14:paraId="50C92049" w14:textId="77777777" w:rsidR="00C735A4" w:rsidRPr="00D016E0" w:rsidRDefault="00C735A4">
      <w:pPr>
        <w:pStyle w:val="ammcorpstexte"/>
        <w:keepNext/>
        <w:keepLines/>
        <w:rPr>
          <w:rFonts w:ascii="Times New Roman" w:eastAsia="MS Mincho" w:hAnsi="Times New Roman"/>
          <w:color w:val="auto"/>
          <w:sz w:val="22"/>
          <w:szCs w:val="22"/>
          <w:lang w:eastAsia="ja-JP" w:bidi="ml-IN"/>
        </w:rPr>
      </w:pPr>
    </w:p>
    <w:p w14:paraId="4EE87A8B" w14:textId="7DA00F9D" w:rsidR="00C735A4" w:rsidRPr="007D0569" w:rsidRDefault="00CD78D8">
      <w:pPr>
        <w:pStyle w:val="ammcorpstexte"/>
        <w:keepNext/>
        <w:keepLines/>
        <w:ind w:left="993" w:hanging="993"/>
        <w:rPr>
          <w:rFonts w:ascii="Times New Roman" w:eastAsia="MS Mincho" w:hAnsi="Times New Roman"/>
          <w:b/>
          <w:bCs/>
          <w:color w:val="auto"/>
          <w:sz w:val="22"/>
          <w:szCs w:val="22"/>
        </w:rPr>
      </w:pPr>
      <w:r w:rsidRPr="00D016E0">
        <w:rPr>
          <w:rFonts w:ascii="Times New Roman" w:hAnsi="Times New Roman"/>
          <w:b/>
          <w:color w:val="auto"/>
          <w:sz w:val="22"/>
          <w:szCs w:val="22"/>
        </w:rPr>
        <w:t>5 lentelė.</w:t>
      </w:r>
      <w:r w:rsidRPr="00D016E0">
        <w:rPr>
          <w:rFonts w:ascii="Times New Roman" w:hAnsi="Times New Roman"/>
          <w:b/>
          <w:color w:val="auto"/>
          <w:sz w:val="22"/>
          <w:szCs w:val="22"/>
        </w:rPr>
        <w:tab/>
        <w:t>Veiksniai</w:t>
      </w:r>
      <w:r w:rsidRPr="007D0569">
        <w:rPr>
          <w:rFonts w:ascii="Times New Roman" w:hAnsi="Times New Roman"/>
          <w:b/>
          <w:color w:val="auto"/>
          <w:sz w:val="22"/>
          <w:szCs w:val="22"/>
        </w:rPr>
        <w:t>, galintys didinti kraujavimo riziką</w:t>
      </w:r>
    </w:p>
    <w:p w14:paraId="47B20129" w14:textId="77777777" w:rsidR="00C735A4" w:rsidRPr="007D0569" w:rsidRDefault="00C735A4">
      <w:pPr>
        <w:pStyle w:val="ammcorpstexte"/>
        <w:keepNext/>
        <w:keepLines/>
        <w:rPr>
          <w:rFonts w:ascii="Times New Roman" w:eastAsia="MS Mincho" w:hAnsi="Times New Roman"/>
          <w:color w:val="auto"/>
          <w:sz w:val="22"/>
          <w:szCs w:val="22"/>
          <w:lang w:eastAsia="ja-JP" w:bidi="ml-I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2"/>
        <w:gridCol w:w="4640"/>
      </w:tblGrid>
      <w:tr w:rsidR="00C735A4" w:rsidRPr="007D0569" w14:paraId="4013DF83" w14:textId="77777777">
        <w:trPr>
          <w:jc w:val="center"/>
        </w:trPr>
        <w:tc>
          <w:tcPr>
            <w:tcW w:w="4432" w:type="dxa"/>
          </w:tcPr>
          <w:p w14:paraId="12E3537F" w14:textId="77777777" w:rsidR="00C735A4" w:rsidRPr="007D0569" w:rsidRDefault="00C735A4">
            <w:pPr>
              <w:pStyle w:val="ammcorpstexte"/>
              <w:keepNext/>
              <w:keepLines/>
              <w:rPr>
                <w:rFonts w:ascii="Times New Roman" w:eastAsia="MS Mincho" w:hAnsi="Times New Roman"/>
                <w:color w:val="auto"/>
                <w:sz w:val="22"/>
                <w:szCs w:val="22"/>
                <w:lang w:eastAsia="ja-JP" w:bidi="ml-IN"/>
              </w:rPr>
            </w:pPr>
          </w:p>
        </w:tc>
        <w:tc>
          <w:tcPr>
            <w:tcW w:w="4640" w:type="dxa"/>
          </w:tcPr>
          <w:p w14:paraId="3606DB32" w14:textId="77777777" w:rsidR="00C735A4" w:rsidRPr="00B63C55" w:rsidRDefault="00CD78D8">
            <w:pPr>
              <w:pStyle w:val="ammcorpstexte"/>
              <w:keepNext/>
              <w:keepLines/>
              <w:rPr>
                <w:rFonts w:ascii="Times New Roman" w:eastAsia="MS Mincho" w:hAnsi="Times New Roman"/>
                <w:b/>
                <w:bCs/>
                <w:color w:val="auto"/>
                <w:sz w:val="22"/>
                <w:szCs w:val="22"/>
              </w:rPr>
            </w:pPr>
            <w:r w:rsidRPr="00B63C55">
              <w:rPr>
                <w:rFonts w:ascii="Times New Roman" w:hAnsi="Times New Roman"/>
                <w:b/>
                <w:bCs/>
                <w:color w:val="auto"/>
                <w:sz w:val="22"/>
                <w:szCs w:val="22"/>
              </w:rPr>
              <w:t>Rizikos veiksniai</w:t>
            </w:r>
          </w:p>
        </w:tc>
      </w:tr>
      <w:tr w:rsidR="00C735A4" w:rsidRPr="007D0569" w14:paraId="4B0D3258" w14:textId="77777777">
        <w:trPr>
          <w:jc w:val="center"/>
        </w:trPr>
        <w:tc>
          <w:tcPr>
            <w:tcW w:w="4432" w:type="dxa"/>
          </w:tcPr>
          <w:p w14:paraId="55726FF7" w14:textId="77777777" w:rsidR="00C735A4" w:rsidRPr="007D0569" w:rsidRDefault="00CD78D8" w:rsidP="003A41D4">
            <w:pPr>
              <w:pStyle w:val="ammcorpstexte"/>
              <w:keepLines/>
              <w:rPr>
                <w:rFonts w:ascii="Times New Roman" w:eastAsia="MS Mincho" w:hAnsi="Times New Roman"/>
                <w:color w:val="auto"/>
                <w:sz w:val="22"/>
                <w:szCs w:val="22"/>
              </w:rPr>
            </w:pPr>
            <w:r w:rsidRPr="007D0569">
              <w:rPr>
                <w:rFonts w:ascii="Times New Roman" w:hAnsi="Times New Roman"/>
                <w:color w:val="auto"/>
                <w:sz w:val="22"/>
                <w:szCs w:val="22"/>
              </w:rPr>
              <w:t>Farmakodinamikos ir farmakokinetikos veiksniai</w:t>
            </w:r>
          </w:p>
        </w:tc>
        <w:tc>
          <w:tcPr>
            <w:tcW w:w="4640" w:type="dxa"/>
          </w:tcPr>
          <w:p w14:paraId="223E4C98" w14:textId="39A00320" w:rsidR="00C735A4" w:rsidRPr="007D0569" w:rsidRDefault="00CD78D8" w:rsidP="003A41D4">
            <w:pPr>
              <w:pStyle w:val="ammcorpstexte"/>
              <w:keepLines/>
              <w:rPr>
                <w:rFonts w:ascii="Times New Roman" w:eastAsia="MS Mincho" w:hAnsi="Times New Roman"/>
                <w:color w:val="auto"/>
                <w:sz w:val="22"/>
                <w:szCs w:val="22"/>
                <w:u w:val="single"/>
              </w:rPr>
            </w:pPr>
            <w:r w:rsidRPr="007D0569">
              <w:rPr>
                <w:rFonts w:ascii="Times New Roman" w:hAnsi="Times New Roman"/>
                <w:color w:val="auto"/>
                <w:sz w:val="22"/>
                <w:szCs w:val="22"/>
              </w:rPr>
              <w:t>≥ 75 metų</w:t>
            </w:r>
            <w:r w:rsidR="00311EC5">
              <w:rPr>
                <w:rFonts w:ascii="Times New Roman" w:hAnsi="Times New Roman"/>
                <w:color w:val="auto"/>
                <w:sz w:val="22"/>
                <w:szCs w:val="22"/>
              </w:rPr>
              <w:t xml:space="preserve"> </w:t>
            </w:r>
            <w:r w:rsidRPr="007D0569">
              <w:rPr>
                <w:rFonts w:ascii="Times New Roman" w:hAnsi="Times New Roman"/>
                <w:color w:val="auto"/>
                <w:sz w:val="22"/>
                <w:szCs w:val="22"/>
              </w:rPr>
              <w:t>amžius</w:t>
            </w:r>
          </w:p>
        </w:tc>
      </w:tr>
      <w:tr w:rsidR="00C735A4" w:rsidRPr="007D0569" w14:paraId="4680A8CC" w14:textId="77777777">
        <w:trPr>
          <w:jc w:val="center"/>
        </w:trPr>
        <w:tc>
          <w:tcPr>
            <w:tcW w:w="4432" w:type="dxa"/>
          </w:tcPr>
          <w:p w14:paraId="54512C9D" w14:textId="3A71A30F" w:rsidR="00C735A4" w:rsidRPr="007D0569" w:rsidRDefault="00CD78D8" w:rsidP="003A41D4">
            <w:pPr>
              <w:pStyle w:val="ammcorpstexte"/>
              <w:keepLines/>
              <w:rPr>
                <w:rFonts w:ascii="Times New Roman" w:eastAsia="MS Mincho" w:hAnsi="Times New Roman"/>
                <w:color w:val="auto"/>
                <w:sz w:val="22"/>
                <w:szCs w:val="22"/>
              </w:rPr>
            </w:pPr>
            <w:r w:rsidRPr="007D0569">
              <w:rPr>
                <w:rFonts w:ascii="Times New Roman" w:hAnsi="Times New Roman"/>
                <w:color w:val="auto"/>
                <w:sz w:val="22"/>
                <w:szCs w:val="22"/>
              </w:rPr>
              <w:t>Veiksniai, didinantys dabigatrano k</w:t>
            </w:r>
            <w:r w:rsidR="00007727">
              <w:rPr>
                <w:rFonts w:ascii="Times New Roman" w:hAnsi="Times New Roman"/>
                <w:color w:val="auto"/>
                <w:sz w:val="22"/>
                <w:szCs w:val="22"/>
              </w:rPr>
              <w:t>oncentraciją</w:t>
            </w:r>
            <w:r w:rsidRPr="007D0569">
              <w:rPr>
                <w:rFonts w:ascii="Times New Roman" w:hAnsi="Times New Roman"/>
                <w:color w:val="auto"/>
                <w:sz w:val="22"/>
                <w:szCs w:val="22"/>
              </w:rPr>
              <w:t xml:space="preserve"> kraujo plazmoje</w:t>
            </w:r>
          </w:p>
        </w:tc>
        <w:tc>
          <w:tcPr>
            <w:tcW w:w="4640" w:type="dxa"/>
          </w:tcPr>
          <w:p w14:paraId="49296A49" w14:textId="77777777" w:rsidR="00C735A4" w:rsidRPr="007D0569" w:rsidRDefault="00CD78D8" w:rsidP="003A41D4">
            <w:pPr>
              <w:pStyle w:val="ammcorpstexte"/>
              <w:keepLines/>
              <w:rPr>
                <w:rFonts w:ascii="Times New Roman" w:eastAsia="MS Mincho" w:hAnsi="Times New Roman"/>
                <w:color w:val="auto"/>
                <w:sz w:val="22"/>
                <w:szCs w:val="22"/>
                <w:u w:val="single"/>
              </w:rPr>
            </w:pPr>
            <w:r w:rsidRPr="007D0569">
              <w:rPr>
                <w:rFonts w:ascii="Times New Roman" w:hAnsi="Times New Roman"/>
                <w:color w:val="auto"/>
                <w:sz w:val="22"/>
                <w:szCs w:val="22"/>
                <w:u w:val="single"/>
              </w:rPr>
              <w:t>Svarbūs</w:t>
            </w:r>
          </w:p>
          <w:p w14:paraId="54DF57E6" w14:textId="77777777" w:rsidR="00C735A4" w:rsidRPr="007D0569" w:rsidRDefault="00CD78D8" w:rsidP="003A41D4">
            <w:pPr>
              <w:keepLines/>
              <w:numPr>
                <w:ilvl w:val="0"/>
                <w:numId w:val="2"/>
              </w:numPr>
              <w:tabs>
                <w:tab w:val="clear" w:pos="720"/>
              </w:tabs>
              <w:ind w:left="567" w:hanging="295"/>
              <w:rPr>
                <w:szCs w:val="22"/>
              </w:rPr>
            </w:pPr>
            <w:r w:rsidRPr="007D0569">
              <w:rPr>
                <w:szCs w:val="22"/>
              </w:rPr>
              <w:t>Vidutinio sunkumo inkstų funkcijos sutrikimas (KrKl 30</w:t>
            </w:r>
            <w:r w:rsidRPr="007D0569">
              <w:rPr>
                <w:szCs w:val="22"/>
              </w:rPr>
              <w:noBreakHyphen/>
              <w:t>50 ml/min.) suaugusiems pacientams</w:t>
            </w:r>
          </w:p>
          <w:p w14:paraId="173BE32E" w14:textId="77777777" w:rsidR="00C735A4" w:rsidRPr="007D0569" w:rsidRDefault="00CD78D8" w:rsidP="003A41D4">
            <w:pPr>
              <w:keepLines/>
              <w:numPr>
                <w:ilvl w:val="0"/>
                <w:numId w:val="2"/>
              </w:numPr>
              <w:tabs>
                <w:tab w:val="clear" w:pos="720"/>
              </w:tabs>
              <w:ind w:left="567" w:hanging="295"/>
              <w:rPr>
                <w:szCs w:val="22"/>
              </w:rPr>
            </w:pPr>
            <w:r w:rsidRPr="007D0569">
              <w:rPr>
                <w:szCs w:val="22"/>
              </w:rPr>
              <w:t>Stiprūs P</w:t>
            </w:r>
            <w:r w:rsidRPr="007D0569">
              <w:rPr>
                <w:szCs w:val="22"/>
              </w:rPr>
              <w:noBreakHyphen/>
              <w:t>glikoproteino inhibitoriai (žr. 4.3 ir 4.5 skyrius)</w:t>
            </w:r>
          </w:p>
          <w:p w14:paraId="6F872045" w14:textId="77777777" w:rsidR="00C735A4" w:rsidRPr="007D0569" w:rsidRDefault="00CD78D8" w:rsidP="003A41D4">
            <w:pPr>
              <w:keepLines/>
              <w:numPr>
                <w:ilvl w:val="0"/>
                <w:numId w:val="2"/>
              </w:numPr>
              <w:tabs>
                <w:tab w:val="clear" w:pos="720"/>
              </w:tabs>
              <w:ind w:left="567" w:hanging="295"/>
              <w:rPr>
                <w:strike/>
                <w:szCs w:val="22"/>
              </w:rPr>
            </w:pPr>
            <w:r w:rsidRPr="007D0569">
              <w:rPr>
                <w:szCs w:val="22"/>
              </w:rPr>
              <w:t>Kartu vartojami silpni arba vidutinio stiprumo P</w:t>
            </w:r>
            <w:r w:rsidRPr="007D0569">
              <w:rPr>
                <w:szCs w:val="22"/>
              </w:rPr>
              <w:noBreakHyphen/>
              <w:t>glikoproteino inhibitoriai (pvz., amjodaronas, verapamilis, chinidinas ir tikagreloras; žr. 4.5 skyrių)</w:t>
            </w:r>
          </w:p>
          <w:p w14:paraId="2DEDD8A0" w14:textId="77777777" w:rsidR="00C735A4" w:rsidRPr="007D0569" w:rsidRDefault="00C735A4" w:rsidP="003A41D4">
            <w:pPr>
              <w:pStyle w:val="ammcorpstexte"/>
              <w:keepLines/>
              <w:rPr>
                <w:rFonts w:ascii="Times New Roman" w:eastAsia="MS Mincho" w:hAnsi="Times New Roman"/>
                <w:color w:val="auto"/>
                <w:sz w:val="22"/>
                <w:szCs w:val="22"/>
                <w:lang w:eastAsia="ja-JP" w:bidi="ml-IN"/>
              </w:rPr>
            </w:pPr>
          </w:p>
          <w:p w14:paraId="189C38C9" w14:textId="77777777" w:rsidR="00C735A4" w:rsidRPr="007D0569" w:rsidRDefault="00CD78D8" w:rsidP="003A41D4">
            <w:pPr>
              <w:pStyle w:val="ammcorpstexte"/>
              <w:keepLines/>
              <w:rPr>
                <w:rFonts w:ascii="Times New Roman" w:eastAsia="MS Mincho" w:hAnsi="Times New Roman"/>
                <w:color w:val="auto"/>
                <w:sz w:val="22"/>
                <w:szCs w:val="22"/>
                <w:u w:val="single"/>
              </w:rPr>
            </w:pPr>
            <w:r w:rsidRPr="007D0569">
              <w:rPr>
                <w:rFonts w:ascii="Times New Roman" w:hAnsi="Times New Roman"/>
                <w:color w:val="auto"/>
                <w:sz w:val="22"/>
                <w:szCs w:val="22"/>
                <w:u w:val="single"/>
              </w:rPr>
              <w:t>Mažiau svarbūs</w:t>
            </w:r>
          </w:p>
          <w:p w14:paraId="3C3B3583" w14:textId="77777777" w:rsidR="00C735A4" w:rsidRPr="007D0569" w:rsidRDefault="00CD78D8" w:rsidP="003A41D4">
            <w:pPr>
              <w:keepLines/>
              <w:numPr>
                <w:ilvl w:val="0"/>
                <w:numId w:val="2"/>
              </w:numPr>
              <w:tabs>
                <w:tab w:val="clear" w:pos="720"/>
              </w:tabs>
              <w:ind w:left="567" w:hanging="295"/>
              <w:rPr>
                <w:rFonts w:eastAsia="MS Mincho"/>
                <w:szCs w:val="22"/>
              </w:rPr>
            </w:pPr>
            <w:r w:rsidRPr="007D0569">
              <w:rPr>
                <w:szCs w:val="22"/>
              </w:rPr>
              <w:t>Mažas (&lt; 50 kg) kūno svoris suaugusiems pacientams</w:t>
            </w:r>
          </w:p>
        </w:tc>
      </w:tr>
      <w:tr w:rsidR="00C735A4" w:rsidRPr="007D0569" w14:paraId="3D682685" w14:textId="77777777">
        <w:trPr>
          <w:jc w:val="center"/>
        </w:trPr>
        <w:tc>
          <w:tcPr>
            <w:tcW w:w="4432" w:type="dxa"/>
          </w:tcPr>
          <w:p w14:paraId="50D87B84" w14:textId="77777777" w:rsidR="00C735A4" w:rsidRPr="007D0569" w:rsidRDefault="00CD78D8" w:rsidP="003A41D4">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Farmakodinaminė sąveika (žr. 4.5 skyrių)</w:t>
            </w:r>
          </w:p>
        </w:tc>
        <w:tc>
          <w:tcPr>
            <w:tcW w:w="4640" w:type="dxa"/>
          </w:tcPr>
          <w:p w14:paraId="1C0755E4" w14:textId="77777777" w:rsidR="00C735A4" w:rsidRPr="007D0569" w:rsidRDefault="00CD78D8" w:rsidP="003A41D4">
            <w:pPr>
              <w:numPr>
                <w:ilvl w:val="0"/>
                <w:numId w:val="2"/>
              </w:numPr>
              <w:tabs>
                <w:tab w:val="clear" w:pos="720"/>
              </w:tabs>
              <w:ind w:left="567" w:hanging="295"/>
              <w:rPr>
                <w:szCs w:val="22"/>
              </w:rPr>
            </w:pPr>
            <w:r w:rsidRPr="007D0569">
              <w:rPr>
                <w:szCs w:val="22"/>
              </w:rPr>
              <w:t>ASR ir kiti trombocitų agregacijos inhibitoriai, pvz., klopidogrelis</w:t>
            </w:r>
          </w:p>
          <w:p w14:paraId="6076C49F" w14:textId="77777777" w:rsidR="00C735A4" w:rsidRPr="007D0569" w:rsidRDefault="00CD78D8" w:rsidP="003A41D4">
            <w:pPr>
              <w:numPr>
                <w:ilvl w:val="0"/>
                <w:numId w:val="2"/>
              </w:numPr>
              <w:tabs>
                <w:tab w:val="clear" w:pos="720"/>
              </w:tabs>
              <w:ind w:left="567" w:hanging="295"/>
              <w:rPr>
                <w:rFonts w:eastAsia="MS Mincho"/>
                <w:szCs w:val="22"/>
              </w:rPr>
            </w:pPr>
            <w:r w:rsidRPr="007D0569">
              <w:rPr>
                <w:szCs w:val="22"/>
              </w:rPr>
              <w:t>NVPNU</w:t>
            </w:r>
          </w:p>
          <w:p w14:paraId="4761FBD3" w14:textId="77777777" w:rsidR="00C735A4" w:rsidRPr="007D0569" w:rsidRDefault="00CD78D8" w:rsidP="003A41D4">
            <w:pPr>
              <w:numPr>
                <w:ilvl w:val="0"/>
                <w:numId w:val="2"/>
              </w:numPr>
              <w:tabs>
                <w:tab w:val="clear" w:pos="720"/>
              </w:tabs>
              <w:ind w:left="567" w:hanging="295"/>
              <w:rPr>
                <w:rFonts w:eastAsia="MS Mincho"/>
                <w:szCs w:val="22"/>
              </w:rPr>
            </w:pPr>
            <w:r w:rsidRPr="007D0569">
              <w:rPr>
                <w:szCs w:val="22"/>
              </w:rPr>
              <w:t>SSRI arba SNRI</w:t>
            </w:r>
          </w:p>
          <w:p w14:paraId="1506B55B" w14:textId="77777777" w:rsidR="00C735A4" w:rsidRPr="007D0569" w:rsidRDefault="00CD78D8" w:rsidP="003A41D4">
            <w:pPr>
              <w:numPr>
                <w:ilvl w:val="0"/>
                <w:numId w:val="2"/>
              </w:numPr>
              <w:tabs>
                <w:tab w:val="clear" w:pos="720"/>
              </w:tabs>
              <w:ind w:left="567" w:hanging="295"/>
              <w:rPr>
                <w:szCs w:val="22"/>
              </w:rPr>
            </w:pPr>
            <w:r w:rsidRPr="007D0569">
              <w:rPr>
                <w:szCs w:val="22"/>
              </w:rPr>
              <w:t>Kitokie vaistiniai preparatai, galintys sutrikdyti hemostazę</w:t>
            </w:r>
          </w:p>
        </w:tc>
      </w:tr>
      <w:tr w:rsidR="00C735A4" w:rsidRPr="007D0569" w14:paraId="5C7C7B44" w14:textId="77777777">
        <w:trPr>
          <w:jc w:val="center"/>
        </w:trPr>
        <w:tc>
          <w:tcPr>
            <w:tcW w:w="4432" w:type="dxa"/>
          </w:tcPr>
          <w:p w14:paraId="5F9A9A93" w14:textId="77777777"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Ligos ar procedūros, susijusios su specifine kraujavimo rizika</w:t>
            </w:r>
          </w:p>
        </w:tc>
        <w:tc>
          <w:tcPr>
            <w:tcW w:w="4640" w:type="dxa"/>
          </w:tcPr>
          <w:p w14:paraId="4928E693" w14:textId="77777777" w:rsidR="00C735A4" w:rsidRPr="007D0569" w:rsidRDefault="00CD78D8" w:rsidP="00965964">
            <w:pPr>
              <w:numPr>
                <w:ilvl w:val="0"/>
                <w:numId w:val="2"/>
              </w:numPr>
              <w:tabs>
                <w:tab w:val="clear" w:pos="720"/>
              </w:tabs>
              <w:ind w:left="567" w:hanging="295"/>
              <w:rPr>
                <w:szCs w:val="22"/>
              </w:rPr>
            </w:pPr>
            <w:r w:rsidRPr="007D0569">
              <w:rPr>
                <w:szCs w:val="22"/>
              </w:rPr>
              <w:t>Įgimti arba įgyti kraujo krešėjimo sutrikimai</w:t>
            </w:r>
          </w:p>
          <w:p w14:paraId="412261D4" w14:textId="77777777" w:rsidR="00C735A4" w:rsidRPr="007D0569" w:rsidRDefault="00CD78D8" w:rsidP="00965964">
            <w:pPr>
              <w:numPr>
                <w:ilvl w:val="0"/>
                <w:numId w:val="2"/>
              </w:numPr>
              <w:tabs>
                <w:tab w:val="clear" w:pos="720"/>
              </w:tabs>
              <w:ind w:left="567" w:hanging="295"/>
              <w:rPr>
                <w:szCs w:val="22"/>
              </w:rPr>
            </w:pPr>
            <w:r w:rsidRPr="007D0569">
              <w:rPr>
                <w:szCs w:val="22"/>
              </w:rPr>
              <w:t>Trombocitopenija arba funkcinis trombocitų trūkumas</w:t>
            </w:r>
          </w:p>
          <w:p w14:paraId="5F0FE658" w14:textId="77777777" w:rsidR="00C735A4" w:rsidRPr="007D0569" w:rsidRDefault="00CD78D8" w:rsidP="00965964">
            <w:pPr>
              <w:numPr>
                <w:ilvl w:val="0"/>
                <w:numId w:val="2"/>
              </w:numPr>
              <w:tabs>
                <w:tab w:val="clear" w:pos="720"/>
              </w:tabs>
              <w:ind w:left="567" w:hanging="295"/>
              <w:rPr>
                <w:szCs w:val="22"/>
              </w:rPr>
            </w:pPr>
            <w:r w:rsidRPr="007D0569">
              <w:rPr>
                <w:szCs w:val="22"/>
              </w:rPr>
              <w:t>Neseniai atlikta biopsija ar patirta didesnė trauma</w:t>
            </w:r>
          </w:p>
          <w:p w14:paraId="0004A021" w14:textId="77777777" w:rsidR="00C735A4" w:rsidRPr="007D0569" w:rsidRDefault="00CD78D8" w:rsidP="00965964">
            <w:pPr>
              <w:numPr>
                <w:ilvl w:val="0"/>
                <w:numId w:val="2"/>
              </w:numPr>
              <w:tabs>
                <w:tab w:val="clear" w:pos="720"/>
              </w:tabs>
              <w:ind w:left="567" w:hanging="295"/>
              <w:rPr>
                <w:rFonts w:eastAsia="MS Mincho"/>
                <w:szCs w:val="22"/>
              </w:rPr>
            </w:pPr>
            <w:r w:rsidRPr="007D0569">
              <w:rPr>
                <w:szCs w:val="22"/>
              </w:rPr>
              <w:t>Bakterinis endokarditas</w:t>
            </w:r>
          </w:p>
          <w:p w14:paraId="4C7FC384" w14:textId="77777777" w:rsidR="00C735A4" w:rsidRPr="007D0569" w:rsidRDefault="00CD78D8" w:rsidP="00965964">
            <w:pPr>
              <w:numPr>
                <w:ilvl w:val="0"/>
                <w:numId w:val="2"/>
              </w:numPr>
              <w:tabs>
                <w:tab w:val="clear" w:pos="720"/>
              </w:tabs>
              <w:ind w:left="567" w:hanging="295"/>
              <w:rPr>
                <w:rFonts w:eastAsia="MS Mincho"/>
                <w:szCs w:val="22"/>
              </w:rPr>
            </w:pPr>
            <w:r w:rsidRPr="007D0569">
              <w:rPr>
                <w:szCs w:val="22"/>
              </w:rPr>
              <w:t>Ezofagitas, gastritas ar gastroezofaginis refliuksas</w:t>
            </w:r>
          </w:p>
        </w:tc>
      </w:tr>
    </w:tbl>
    <w:p w14:paraId="2E91BF03" w14:textId="77777777" w:rsidR="00C735A4" w:rsidRPr="007D0569" w:rsidRDefault="00C735A4">
      <w:pPr>
        <w:pStyle w:val="ammcorpstexte"/>
        <w:rPr>
          <w:rFonts w:ascii="Times New Roman" w:eastAsia="MS Mincho" w:hAnsi="Times New Roman"/>
          <w:color w:val="auto"/>
          <w:sz w:val="22"/>
          <w:szCs w:val="22"/>
          <w:lang w:eastAsia="ja-JP" w:bidi="ml-IN"/>
        </w:rPr>
      </w:pPr>
    </w:p>
    <w:p w14:paraId="2859B1BB" w14:textId="77777777" w:rsidR="00C735A4" w:rsidRPr="007D0569" w:rsidRDefault="00CD78D8">
      <w:pPr>
        <w:rPr>
          <w:szCs w:val="22"/>
        </w:rPr>
      </w:pPr>
      <w:r w:rsidRPr="007D0569">
        <w:rPr>
          <w:szCs w:val="22"/>
        </w:rPr>
        <w:t>Apie suaugusių pacientų, sveriančių &lt; 50 kg, gydymą duomenys yra riboti (žr. 5.2 skyrių).</w:t>
      </w:r>
    </w:p>
    <w:p w14:paraId="14040C08" w14:textId="77777777" w:rsidR="00C735A4" w:rsidRPr="007D0569" w:rsidRDefault="00C735A4">
      <w:pPr>
        <w:rPr>
          <w:szCs w:val="22"/>
        </w:rPr>
      </w:pPr>
    </w:p>
    <w:p w14:paraId="7A4E521D" w14:textId="34894E2F" w:rsidR="00C735A4" w:rsidRPr="007D0569" w:rsidRDefault="00CD78D8">
      <w:pPr>
        <w:rPr>
          <w:szCs w:val="22"/>
        </w:rPr>
      </w:pPr>
      <w:r w:rsidRPr="007D0569">
        <w:rPr>
          <w:szCs w:val="22"/>
        </w:rPr>
        <w:t>Dabigatrano eteksilato vartojimas kartu su P-gp inhibitoriais vaikų populiacijoje ne</w:t>
      </w:r>
      <w:r w:rsidR="00D016E0">
        <w:rPr>
          <w:szCs w:val="22"/>
        </w:rPr>
        <w:t>iš</w:t>
      </w:r>
      <w:r w:rsidRPr="007D0569">
        <w:rPr>
          <w:szCs w:val="22"/>
        </w:rPr>
        <w:t>tirtas, tačiau tokiu atveju gali padidėti kraujavimo rizika (žr. 4.5 skyrių).</w:t>
      </w:r>
    </w:p>
    <w:p w14:paraId="29B1201E" w14:textId="77777777" w:rsidR="00C735A4" w:rsidRPr="007D0569" w:rsidRDefault="00C735A4">
      <w:pPr>
        <w:pStyle w:val="ammcorpstexte"/>
        <w:rPr>
          <w:rFonts w:ascii="Times New Roman" w:eastAsia="MS Mincho" w:hAnsi="Times New Roman"/>
          <w:color w:val="auto"/>
          <w:sz w:val="22"/>
          <w:szCs w:val="22"/>
          <w:lang w:eastAsia="ja-JP" w:bidi="ml-IN"/>
        </w:rPr>
      </w:pPr>
    </w:p>
    <w:p w14:paraId="0B29E2DD" w14:textId="77777777" w:rsidR="00C735A4" w:rsidRPr="00B63C55" w:rsidRDefault="00CD78D8" w:rsidP="00041680">
      <w:pPr>
        <w:pStyle w:val="ammcorpstexte"/>
        <w:keepNext/>
        <w:rPr>
          <w:rFonts w:ascii="Times New Roman" w:hAnsi="Times New Roman"/>
          <w:i/>
          <w:color w:val="auto"/>
          <w:sz w:val="22"/>
          <w:szCs w:val="22"/>
        </w:rPr>
      </w:pPr>
      <w:r w:rsidRPr="00B63C55">
        <w:rPr>
          <w:rFonts w:ascii="Times New Roman" w:hAnsi="Times New Roman"/>
          <w:i/>
          <w:color w:val="auto"/>
          <w:sz w:val="22"/>
          <w:szCs w:val="22"/>
        </w:rPr>
        <w:t>Atsargumo priemonės dėl hemoragijos rizikos ir jos valdymas</w:t>
      </w:r>
    </w:p>
    <w:p w14:paraId="60F0E218" w14:textId="77777777" w:rsidR="00C735A4" w:rsidRPr="007D0569" w:rsidRDefault="00C735A4" w:rsidP="00041680">
      <w:pPr>
        <w:pStyle w:val="ammcorpstexte"/>
        <w:keepNext/>
        <w:rPr>
          <w:rFonts w:ascii="Times New Roman" w:eastAsia="MS Mincho" w:hAnsi="Times New Roman"/>
          <w:color w:val="auto"/>
          <w:sz w:val="22"/>
          <w:szCs w:val="22"/>
          <w:lang w:eastAsia="ja-JP" w:bidi="ml-IN"/>
        </w:rPr>
      </w:pPr>
    </w:p>
    <w:p w14:paraId="141E9A33" w14:textId="4C1A2F9E" w:rsidR="00C735A4" w:rsidRPr="007D0569" w:rsidRDefault="00CD78D8" w:rsidP="00041680">
      <w:pPr>
        <w:pStyle w:val="ammcorpstexte"/>
        <w:keepNext/>
        <w:rPr>
          <w:rFonts w:ascii="Times New Roman" w:eastAsia="MS Mincho" w:hAnsi="Times New Roman"/>
          <w:color w:val="auto"/>
          <w:sz w:val="22"/>
          <w:szCs w:val="22"/>
        </w:rPr>
      </w:pPr>
      <w:r w:rsidRPr="007D0569">
        <w:rPr>
          <w:rFonts w:ascii="Times New Roman" w:hAnsi="Times New Roman"/>
          <w:color w:val="auto"/>
          <w:sz w:val="22"/>
          <w:szCs w:val="22"/>
        </w:rPr>
        <w:t xml:space="preserve">Kaip </w:t>
      </w:r>
      <w:r w:rsidR="00D016E0">
        <w:rPr>
          <w:rFonts w:ascii="Times New Roman" w:hAnsi="Times New Roman"/>
          <w:color w:val="auto"/>
          <w:sz w:val="22"/>
          <w:szCs w:val="22"/>
        </w:rPr>
        <w:t>gydy</w:t>
      </w:r>
      <w:r w:rsidRPr="007D0569">
        <w:rPr>
          <w:rFonts w:ascii="Times New Roman" w:hAnsi="Times New Roman"/>
          <w:color w:val="auto"/>
          <w:sz w:val="22"/>
          <w:szCs w:val="22"/>
        </w:rPr>
        <w:t xml:space="preserve">ti kraujavimo komplikacijas, </w:t>
      </w:r>
      <w:r w:rsidR="00007727">
        <w:rPr>
          <w:rFonts w:ascii="Times New Roman" w:hAnsi="Times New Roman"/>
          <w:color w:val="auto"/>
          <w:sz w:val="22"/>
          <w:szCs w:val="22"/>
        </w:rPr>
        <w:t xml:space="preserve">taip pat </w:t>
      </w:r>
      <w:r w:rsidRPr="007D0569">
        <w:rPr>
          <w:rFonts w:ascii="Times New Roman" w:hAnsi="Times New Roman"/>
          <w:color w:val="auto"/>
          <w:sz w:val="22"/>
          <w:szCs w:val="22"/>
        </w:rPr>
        <w:t>žr. 4.9 skyrių.</w:t>
      </w:r>
    </w:p>
    <w:p w14:paraId="750E4415" w14:textId="77777777" w:rsidR="00C735A4" w:rsidRPr="007D0569" w:rsidRDefault="00C735A4">
      <w:pPr>
        <w:pStyle w:val="ammcorpstexte"/>
        <w:rPr>
          <w:rFonts w:ascii="Times New Roman" w:eastAsia="MS Mincho" w:hAnsi="Times New Roman"/>
          <w:color w:val="auto"/>
          <w:sz w:val="22"/>
          <w:szCs w:val="22"/>
          <w:lang w:eastAsia="ja-JP" w:bidi="ml-IN"/>
        </w:rPr>
      </w:pPr>
    </w:p>
    <w:p w14:paraId="3F56C441" w14:textId="77777777" w:rsidR="00C735A4" w:rsidRPr="007D0569" w:rsidRDefault="00CD78D8">
      <w:pPr>
        <w:rPr>
          <w:i/>
          <w:iCs/>
          <w:szCs w:val="22"/>
        </w:rPr>
      </w:pPr>
      <w:r w:rsidRPr="007D0569">
        <w:rPr>
          <w:i/>
          <w:szCs w:val="22"/>
        </w:rPr>
        <w:t>Naudos ir rizikos įvertinimas</w:t>
      </w:r>
    </w:p>
    <w:p w14:paraId="7EB3B75E" w14:textId="77777777" w:rsidR="00C735A4" w:rsidRPr="007D0569" w:rsidRDefault="00C735A4">
      <w:pPr>
        <w:rPr>
          <w:i/>
          <w:iCs/>
          <w:szCs w:val="22"/>
        </w:rPr>
      </w:pPr>
    </w:p>
    <w:p w14:paraId="4F8E9579" w14:textId="00F9E0EC" w:rsidR="00C735A4" w:rsidRPr="007D0569" w:rsidRDefault="00CD78D8">
      <w:pPr>
        <w:rPr>
          <w:szCs w:val="22"/>
        </w:rPr>
      </w:pPr>
      <w:r w:rsidRPr="007D0569">
        <w:rPr>
          <w:szCs w:val="22"/>
        </w:rPr>
        <w:t xml:space="preserve">Reikšmingai </w:t>
      </w:r>
      <w:r w:rsidR="00C1223D">
        <w:rPr>
          <w:szCs w:val="22"/>
        </w:rPr>
        <w:t>didžiojo</w:t>
      </w:r>
      <w:r w:rsidRPr="007D0569">
        <w:rPr>
          <w:szCs w:val="22"/>
        </w:rPr>
        <w:t xml:space="preserve"> kraujavimo riziką didinančių sužeidimų, būklių, procedūrų ir (arba) gydymo vaistiniais preparatais (pvz., NVPNU, antitrombocitiniais </w:t>
      </w:r>
      <w:r w:rsidR="00007727">
        <w:rPr>
          <w:szCs w:val="22"/>
        </w:rPr>
        <w:t xml:space="preserve">vaistiniais </w:t>
      </w:r>
      <w:r w:rsidRPr="007D0569">
        <w:rPr>
          <w:szCs w:val="22"/>
        </w:rPr>
        <w:t>preparatais, selektyviais serotonino reabsorbcijos inhibitoriais ar neselektyviais serotonino reabsorbcijos inhibitoriais, žr. 4.5 skyrių) atvejais būtina atidžiai įvertinti naudos ir rizikos santykį. Dabigatranu eteksilatu galima gydyti tik nustačius, kad nauda persveria kraujavimo riziką.</w:t>
      </w:r>
    </w:p>
    <w:p w14:paraId="2C091468" w14:textId="77777777" w:rsidR="00C735A4" w:rsidRPr="007D0569" w:rsidRDefault="00C735A4">
      <w:pPr>
        <w:rPr>
          <w:szCs w:val="22"/>
        </w:rPr>
      </w:pPr>
    </w:p>
    <w:p w14:paraId="73609E43" w14:textId="7276E5A2" w:rsidR="00C735A4" w:rsidRPr="007D0569" w:rsidRDefault="00CD78D8">
      <w:pPr>
        <w:rPr>
          <w:szCs w:val="22"/>
        </w:rPr>
      </w:pPr>
      <w:r w:rsidRPr="007D0569">
        <w:rPr>
          <w:szCs w:val="22"/>
        </w:rPr>
        <w:t>Klinikinių duomenų apie vaikus, turinčius rizikos veiksnių, įskaitant sergančius aktyviu meningitu, encefalitu bei turinčius intrakranijinį abscesą, yra nedaug (žr. 5.1 skyrių). Tokius pacientus dabigatranu eteksilatu galima gydyti tik nustačius, kad tikėtina nauda persveria kraujavimo riziką.</w:t>
      </w:r>
    </w:p>
    <w:p w14:paraId="5CA4714A" w14:textId="77777777" w:rsidR="00C735A4" w:rsidRPr="007D0569" w:rsidRDefault="00C735A4">
      <w:pPr>
        <w:pStyle w:val="ammcorpstexte"/>
        <w:rPr>
          <w:rFonts w:ascii="Times New Roman" w:eastAsia="MS Mincho" w:hAnsi="Times New Roman"/>
          <w:color w:val="auto"/>
          <w:sz w:val="22"/>
          <w:szCs w:val="22"/>
          <w:lang w:eastAsia="ja-JP" w:bidi="ml-IN"/>
        </w:rPr>
      </w:pPr>
    </w:p>
    <w:p w14:paraId="2B9B14F4" w14:textId="77777777" w:rsidR="00C735A4" w:rsidRPr="007D0569" w:rsidRDefault="00CD78D8">
      <w:pPr>
        <w:pStyle w:val="ammcorpstexte"/>
        <w:keepNext/>
        <w:keepLines/>
        <w:rPr>
          <w:rFonts w:ascii="Times New Roman" w:hAnsi="Times New Roman"/>
          <w:i/>
          <w:iCs/>
          <w:color w:val="auto"/>
          <w:sz w:val="22"/>
          <w:szCs w:val="22"/>
        </w:rPr>
      </w:pPr>
      <w:r w:rsidRPr="007D0569">
        <w:rPr>
          <w:rFonts w:ascii="Times New Roman" w:hAnsi="Times New Roman"/>
          <w:i/>
          <w:color w:val="auto"/>
          <w:sz w:val="22"/>
          <w:szCs w:val="22"/>
        </w:rPr>
        <w:t>Atidi klinikinė priežiūra</w:t>
      </w:r>
    </w:p>
    <w:p w14:paraId="5B003A89" w14:textId="77777777" w:rsidR="00D016E0" w:rsidRPr="007D0569" w:rsidRDefault="00D016E0" w:rsidP="00D016E0">
      <w:pPr>
        <w:pStyle w:val="ammcorpstexte"/>
        <w:keepNext/>
        <w:rPr>
          <w:rFonts w:ascii="Times New Roman" w:hAnsi="Times New Roman"/>
          <w:i/>
          <w:iCs/>
          <w:color w:val="auto"/>
          <w:sz w:val="22"/>
          <w:szCs w:val="22"/>
        </w:rPr>
      </w:pPr>
    </w:p>
    <w:p w14:paraId="76DD8BA5" w14:textId="4C1EE9E9" w:rsidR="00A64F77" w:rsidRPr="007D0569" w:rsidRDefault="00A64F77" w:rsidP="00A64F77">
      <w:pPr>
        <w:pStyle w:val="ammcorpstexte"/>
        <w:rPr>
          <w:rFonts w:ascii="Times New Roman" w:hAnsi="Times New Roman"/>
          <w:color w:val="auto"/>
          <w:sz w:val="22"/>
          <w:szCs w:val="22"/>
        </w:rPr>
      </w:pPr>
      <w:r w:rsidRPr="007D0569">
        <w:rPr>
          <w:rFonts w:ascii="Times New Roman" w:hAnsi="Times New Roman"/>
          <w:color w:val="auto"/>
          <w:sz w:val="22"/>
          <w:szCs w:val="22"/>
        </w:rPr>
        <w:t xml:space="preserve">Visą gydymo laikotarpį rekomenduojama atidžiai stebėti, ar neatsiranda kraujavimo ar anemijos požymių, ypač jeigu yra </w:t>
      </w:r>
      <w:r>
        <w:rPr>
          <w:rFonts w:ascii="Times New Roman" w:hAnsi="Times New Roman"/>
          <w:color w:val="auto"/>
          <w:sz w:val="22"/>
          <w:szCs w:val="22"/>
        </w:rPr>
        <w:t>keletas</w:t>
      </w:r>
      <w:r w:rsidRPr="007D0569">
        <w:rPr>
          <w:rFonts w:ascii="Times New Roman" w:hAnsi="Times New Roman"/>
          <w:color w:val="auto"/>
          <w:sz w:val="22"/>
          <w:szCs w:val="22"/>
        </w:rPr>
        <w:t xml:space="preserve"> rizikos veiksnių (žr. </w:t>
      </w:r>
      <w:r w:rsidR="00111D35">
        <w:rPr>
          <w:rFonts w:ascii="Times New Roman" w:hAnsi="Times New Roman"/>
          <w:color w:val="auto"/>
          <w:sz w:val="22"/>
          <w:szCs w:val="22"/>
        </w:rPr>
        <w:t>5 </w:t>
      </w:r>
      <w:r w:rsidRPr="007D0569">
        <w:rPr>
          <w:rFonts w:ascii="Times New Roman" w:hAnsi="Times New Roman"/>
          <w:color w:val="auto"/>
          <w:sz w:val="22"/>
          <w:szCs w:val="22"/>
        </w:rPr>
        <w:t>lentelę pirmiau). Gydant dabigatranu eteksilatu kartu su verapamiliu, amjodaronu, chinidinu arba klaritromicinu (P</w:t>
      </w:r>
      <w:r w:rsidRPr="007D0569">
        <w:rPr>
          <w:rFonts w:ascii="Times New Roman" w:hAnsi="Times New Roman"/>
          <w:color w:val="auto"/>
          <w:sz w:val="22"/>
          <w:szCs w:val="22"/>
        </w:rPr>
        <w:noBreakHyphen/>
        <w:t>gp inhibitoriais),</w:t>
      </w:r>
      <w:r>
        <w:rPr>
          <w:rFonts w:ascii="Times New Roman" w:hAnsi="Times New Roman"/>
          <w:color w:val="auto"/>
          <w:sz w:val="22"/>
          <w:szCs w:val="22"/>
        </w:rPr>
        <w:t xml:space="preserve"> reikia </w:t>
      </w:r>
      <w:r w:rsidR="00007727">
        <w:rPr>
          <w:rFonts w:ascii="Times New Roman" w:hAnsi="Times New Roman"/>
          <w:color w:val="auto"/>
          <w:sz w:val="22"/>
          <w:szCs w:val="22"/>
        </w:rPr>
        <w:t>laikytis</w:t>
      </w:r>
      <w:r>
        <w:rPr>
          <w:rFonts w:ascii="Times New Roman" w:hAnsi="Times New Roman"/>
          <w:color w:val="auto"/>
          <w:sz w:val="22"/>
          <w:szCs w:val="22"/>
        </w:rPr>
        <w:t xml:space="preserve"> ypating</w:t>
      </w:r>
      <w:r w:rsidR="00007727">
        <w:rPr>
          <w:rFonts w:ascii="Times New Roman" w:hAnsi="Times New Roman"/>
          <w:color w:val="auto"/>
          <w:sz w:val="22"/>
          <w:szCs w:val="22"/>
        </w:rPr>
        <w:t>ų</w:t>
      </w:r>
      <w:r>
        <w:rPr>
          <w:rFonts w:ascii="Times New Roman" w:hAnsi="Times New Roman"/>
          <w:color w:val="auto"/>
          <w:sz w:val="22"/>
          <w:szCs w:val="22"/>
        </w:rPr>
        <w:t xml:space="preserve"> </w:t>
      </w:r>
      <w:r w:rsidR="00007727">
        <w:rPr>
          <w:rFonts w:ascii="Times New Roman" w:hAnsi="Times New Roman"/>
          <w:color w:val="auto"/>
          <w:sz w:val="22"/>
          <w:szCs w:val="22"/>
        </w:rPr>
        <w:t>saugumo priemonių</w:t>
      </w:r>
      <w:r>
        <w:rPr>
          <w:rFonts w:ascii="Times New Roman" w:hAnsi="Times New Roman"/>
          <w:color w:val="auto"/>
          <w:sz w:val="22"/>
          <w:szCs w:val="22"/>
        </w:rPr>
        <w:t>, ypač pasireiškus kraujavimui ir ypač jei susilpnėjusi pacientų inkstų funkcija (</w:t>
      </w:r>
      <w:r w:rsidRPr="007D0569">
        <w:rPr>
          <w:rFonts w:ascii="Times New Roman" w:hAnsi="Times New Roman"/>
          <w:color w:val="auto"/>
          <w:sz w:val="22"/>
          <w:szCs w:val="22"/>
        </w:rPr>
        <w:t>žr. 4.5 skyrių).</w:t>
      </w:r>
    </w:p>
    <w:p w14:paraId="512DDC60" w14:textId="2C433553" w:rsidR="00D016E0" w:rsidRPr="007D0569" w:rsidRDefault="00A64F77" w:rsidP="00A64F77">
      <w:pPr>
        <w:pStyle w:val="ammcorpstexte"/>
        <w:rPr>
          <w:rFonts w:ascii="Times New Roman" w:eastAsia="MS Mincho" w:hAnsi="Times New Roman"/>
          <w:color w:val="auto"/>
          <w:sz w:val="22"/>
          <w:szCs w:val="22"/>
        </w:rPr>
      </w:pPr>
      <w:r>
        <w:rPr>
          <w:rFonts w:ascii="Times New Roman" w:hAnsi="Times New Roman"/>
          <w:color w:val="auto"/>
          <w:sz w:val="22"/>
          <w:szCs w:val="22"/>
        </w:rPr>
        <w:t>R</w:t>
      </w:r>
      <w:r w:rsidRPr="007D0569">
        <w:rPr>
          <w:rFonts w:ascii="Times New Roman" w:hAnsi="Times New Roman"/>
          <w:color w:val="auto"/>
          <w:sz w:val="22"/>
          <w:szCs w:val="22"/>
        </w:rPr>
        <w:t>ekomenduojama atidžiai stebėti</w:t>
      </w:r>
      <w:r>
        <w:rPr>
          <w:rFonts w:ascii="Times New Roman" w:hAnsi="Times New Roman"/>
          <w:color w:val="auto"/>
          <w:sz w:val="22"/>
          <w:szCs w:val="22"/>
        </w:rPr>
        <w:t>, ar</w:t>
      </w:r>
      <w:r w:rsidRPr="007D0569">
        <w:rPr>
          <w:rFonts w:ascii="Times New Roman" w:hAnsi="Times New Roman"/>
          <w:color w:val="auto"/>
          <w:sz w:val="22"/>
          <w:szCs w:val="22"/>
        </w:rPr>
        <w:t xml:space="preserve"> pacient</w:t>
      </w:r>
      <w:r>
        <w:rPr>
          <w:rFonts w:ascii="Times New Roman" w:hAnsi="Times New Roman"/>
          <w:color w:val="auto"/>
          <w:sz w:val="22"/>
          <w:szCs w:val="22"/>
        </w:rPr>
        <w:t>am</w:t>
      </w:r>
      <w:r w:rsidRPr="007D0569">
        <w:rPr>
          <w:rFonts w:ascii="Times New Roman" w:hAnsi="Times New Roman"/>
          <w:color w:val="auto"/>
          <w:sz w:val="22"/>
          <w:szCs w:val="22"/>
        </w:rPr>
        <w:t>s, kartu vartojan</w:t>
      </w:r>
      <w:r>
        <w:rPr>
          <w:rFonts w:ascii="Times New Roman" w:hAnsi="Times New Roman"/>
          <w:color w:val="auto"/>
          <w:sz w:val="22"/>
          <w:szCs w:val="22"/>
        </w:rPr>
        <w:t>tiems</w:t>
      </w:r>
      <w:r w:rsidRPr="007D0569">
        <w:rPr>
          <w:rFonts w:ascii="Times New Roman" w:hAnsi="Times New Roman"/>
          <w:color w:val="auto"/>
          <w:sz w:val="22"/>
          <w:szCs w:val="22"/>
        </w:rPr>
        <w:t xml:space="preserve"> NVPNU</w:t>
      </w:r>
      <w:r>
        <w:rPr>
          <w:rFonts w:ascii="Times New Roman" w:hAnsi="Times New Roman"/>
          <w:color w:val="auto"/>
          <w:sz w:val="22"/>
          <w:szCs w:val="22"/>
        </w:rPr>
        <w:t>, nepasireiškia kraujavimo požymių</w:t>
      </w:r>
      <w:r w:rsidRPr="007D0569">
        <w:rPr>
          <w:rFonts w:ascii="Times New Roman" w:hAnsi="Times New Roman"/>
          <w:color w:val="auto"/>
          <w:sz w:val="22"/>
          <w:szCs w:val="22"/>
        </w:rPr>
        <w:t xml:space="preserve"> (žr. 4.5 skyrių).</w:t>
      </w:r>
    </w:p>
    <w:p w14:paraId="085A8E12" w14:textId="77777777" w:rsidR="00C735A4" w:rsidRPr="007D0569" w:rsidRDefault="00C735A4">
      <w:pPr>
        <w:pStyle w:val="ammcorpstexte"/>
        <w:rPr>
          <w:rFonts w:ascii="Times New Roman" w:eastAsia="MS Mincho" w:hAnsi="Times New Roman"/>
          <w:color w:val="auto"/>
          <w:sz w:val="22"/>
          <w:szCs w:val="22"/>
          <w:lang w:eastAsia="ja-JP" w:bidi="ml-IN"/>
        </w:rPr>
      </w:pPr>
    </w:p>
    <w:p w14:paraId="15090409" w14:textId="77777777" w:rsidR="00C735A4" w:rsidRPr="007D0569" w:rsidRDefault="00CD78D8">
      <w:pPr>
        <w:pStyle w:val="ammcorpstexte"/>
        <w:rPr>
          <w:rFonts w:ascii="Times New Roman" w:eastAsia="MS Mincho" w:hAnsi="Times New Roman"/>
          <w:i/>
          <w:iCs/>
          <w:color w:val="auto"/>
          <w:sz w:val="22"/>
          <w:szCs w:val="22"/>
        </w:rPr>
      </w:pPr>
      <w:r w:rsidRPr="007D0569">
        <w:rPr>
          <w:rFonts w:ascii="Times New Roman" w:hAnsi="Times New Roman"/>
          <w:i/>
          <w:color w:val="auto"/>
          <w:sz w:val="22"/>
          <w:szCs w:val="22"/>
        </w:rPr>
        <w:t>Dabigatrano eteksilato vartojimo nutraukimas</w:t>
      </w:r>
    </w:p>
    <w:p w14:paraId="15EC894A" w14:textId="77777777" w:rsidR="00C735A4" w:rsidRPr="007D0569" w:rsidRDefault="00C735A4">
      <w:pPr>
        <w:pStyle w:val="ammcorpstexte"/>
        <w:rPr>
          <w:rFonts w:ascii="Times New Roman" w:eastAsia="MS Mincho" w:hAnsi="Times New Roman"/>
          <w:i/>
          <w:iCs/>
          <w:color w:val="auto"/>
          <w:sz w:val="22"/>
          <w:szCs w:val="22"/>
          <w:lang w:eastAsia="ja-JP" w:bidi="ml-IN"/>
        </w:rPr>
      </w:pPr>
    </w:p>
    <w:p w14:paraId="2E5BA251" w14:textId="77777777" w:rsidR="00C735A4" w:rsidRPr="007D0569" w:rsidRDefault="00CD78D8">
      <w:pPr>
        <w:rPr>
          <w:szCs w:val="22"/>
        </w:rPr>
      </w:pPr>
      <w:r w:rsidRPr="007D0569">
        <w:rPr>
          <w:szCs w:val="22"/>
        </w:rPr>
        <w:t>Pacientams, kuriems pasireiškė ūminis inkstų nepakankamumas, dabigatrano eteksilato vartojimą būtina nutraukti (taip pat žr. 4.3 skyrių).</w:t>
      </w:r>
    </w:p>
    <w:p w14:paraId="0C6ECD61" w14:textId="77777777" w:rsidR="00C735A4" w:rsidRPr="007D0569" w:rsidRDefault="00C735A4">
      <w:pPr>
        <w:pStyle w:val="ammcorpstexte"/>
        <w:rPr>
          <w:rFonts w:ascii="Times New Roman" w:eastAsia="MS Mincho" w:hAnsi="Times New Roman"/>
          <w:color w:val="auto"/>
          <w:sz w:val="22"/>
          <w:szCs w:val="22"/>
          <w:lang w:eastAsia="ja-JP" w:bidi="ml-IN"/>
        </w:rPr>
      </w:pPr>
    </w:p>
    <w:p w14:paraId="11C9AE73" w14:textId="59005BFF"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Jeigu prasideda stiprus kraujavimas, gydymą būtina nutraukti, nustatyti kraujavimo vietą ir suaugusiems pacientams galima apsvarstyti gydymo specifiniu poveikį neutralizuojančiu vaistiniu preparatu (idarucizumabu) galimybę. Idarucizumabo veiksmingumas ir saugumas vaikams neištirti. Dabigatraną galima pašalinti hemodializės būdu.</w:t>
      </w:r>
    </w:p>
    <w:p w14:paraId="01362BB3" w14:textId="77777777" w:rsidR="00C735A4" w:rsidRPr="007D0569" w:rsidRDefault="00C735A4">
      <w:pPr>
        <w:pStyle w:val="ammcorpstexte"/>
        <w:rPr>
          <w:rFonts w:ascii="Times New Roman" w:eastAsia="MS Mincho" w:hAnsi="Times New Roman"/>
          <w:color w:val="auto"/>
          <w:sz w:val="22"/>
          <w:szCs w:val="22"/>
          <w:lang w:eastAsia="ja-JP" w:bidi="ml-IN"/>
        </w:rPr>
      </w:pPr>
    </w:p>
    <w:p w14:paraId="1637352A" w14:textId="77777777" w:rsidR="00C735A4" w:rsidRPr="007D0569" w:rsidRDefault="00CD78D8">
      <w:pPr>
        <w:pStyle w:val="ammcorpstexte"/>
        <w:keepNext/>
        <w:rPr>
          <w:rFonts w:ascii="Times New Roman" w:hAnsi="Times New Roman"/>
          <w:i/>
          <w:iCs/>
          <w:color w:val="auto"/>
          <w:sz w:val="22"/>
          <w:szCs w:val="22"/>
        </w:rPr>
      </w:pPr>
      <w:r w:rsidRPr="007D0569">
        <w:rPr>
          <w:rFonts w:ascii="Times New Roman" w:hAnsi="Times New Roman"/>
          <w:i/>
          <w:color w:val="auto"/>
          <w:sz w:val="22"/>
          <w:szCs w:val="22"/>
        </w:rPr>
        <w:t>Protonų siurblio inhibitorių vartojimas</w:t>
      </w:r>
    </w:p>
    <w:p w14:paraId="5EFF5C81" w14:textId="77777777" w:rsidR="00C735A4" w:rsidRPr="007D0569" w:rsidRDefault="00C735A4">
      <w:pPr>
        <w:pStyle w:val="ammcorpstexte"/>
        <w:keepNext/>
        <w:rPr>
          <w:rFonts w:ascii="Times New Roman" w:eastAsia="MS Mincho" w:hAnsi="Times New Roman"/>
          <w:i/>
          <w:iCs/>
          <w:color w:val="auto"/>
          <w:sz w:val="22"/>
          <w:szCs w:val="22"/>
          <w:lang w:eastAsia="ja-JP" w:bidi="ml-IN"/>
        </w:rPr>
      </w:pPr>
    </w:p>
    <w:p w14:paraId="058CBAD0" w14:textId="7DD622FE" w:rsidR="00C735A4" w:rsidRPr="007D0569" w:rsidRDefault="00CD78D8">
      <w:pPr>
        <w:pStyle w:val="ammcorpstexte"/>
        <w:keepNext/>
        <w:rPr>
          <w:rFonts w:ascii="Times New Roman" w:eastAsia="MS Mincho" w:hAnsi="Times New Roman"/>
          <w:color w:val="auto"/>
          <w:sz w:val="22"/>
          <w:szCs w:val="22"/>
        </w:rPr>
      </w:pPr>
      <w:r w:rsidRPr="007D0569">
        <w:rPr>
          <w:rFonts w:ascii="Times New Roman" w:hAnsi="Times New Roman"/>
          <w:color w:val="auto"/>
          <w:sz w:val="22"/>
          <w:szCs w:val="22"/>
        </w:rPr>
        <w:t xml:space="preserve">Siekiant išvengti kraujavimo iš </w:t>
      </w:r>
      <w:r w:rsidR="00D016E0">
        <w:rPr>
          <w:rFonts w:ascii="Times New Roman" w:hAnsi="Times New Roman"/>
          <w:color w:val="auto"/>
          <w:sz w:val="22"/>
          <w:szCs w:val="22"/>
        </w:rPr>
        <w:t>virškinimo trakto</w:t>
      </w:r>
      <w:r w:rsidRPr="007D0569">
        <w:rPr>
          <w:rFonts w:ascii="Times New Roman" w:hAnsi="Times New Roman"/>
          <w:color w:val="auto"/>
          <w:sz w:val="22"/>
          <w:szCs w:val="22"/>
        </w:rPr>
        <w:t xml:space="preserve">, galima apsvarstyti protonų siurblio inhibitorių (PSI) skyrimą. </w:t>
      </w:r>
      <w:r w:rsidR="00D016E0">
        <w:rPr>
          <w:rFonts w:ascii="Times New Roman" w:hAnsi="Times New Roman"/>
          <w:color w:val="auto"/>
          <w:sz w:val="22"/>
          <w:szCs w:val="22"/>
        </w:rPr>
        <w:t>Gydant vaikus,</w:t>
      </w:r>
      <w:r w:rsidRPr="007D0569">
        <w:rPr>
          <w:rFonts w:ascii="Times New Roman" w:hAnsi="Times New Roman"/>
          <w:color w:val="auto"/>
          <w:sz w:val="22"/>
          <w:szCs w:val="22"/>
        </w:rPr>
        <w:t xml:space="preserve"> reikia </w:t>
      </w:r>
      <w:r w:rsidR="00CE250D">
        <w:rPr>
          <w:rFonts w:ascii="Times New Roman" w:hAnsi="Times New Roman"/>
          <w:color w:val="auto"/>
          <w:sz w:val="22"/>
          <w:szCs w:val="22"/>
        </w:rPr>
        <w:t>remtis</w:t>
      </w:r>
      <w:r w:rsidRPr="007D0569">
        <w:rPr>
          <w:rFonts w:ascii="Times New Roman" w:hAnsi="Times New Roman"/>
          <w:color w:val="auto"/>
          <w:sz w:val="22"/>
          <w:szCs w:val="22"/>
        </w:rPr>
        <w:t xml:space="preserve"> protonų siurblio inhibitorių informacinių dokumentų rekomendacijomis.</w:t>
      </w:r>
    </w:p>
    <w:p w14:paraId="02E7759D" w14:textId="77777777" w:rsidR="00C735A4" w:rsidRPr="007D0569" w:rsidRDefault="00C735A4">
      <w:pPr>
        <w:pStyle w:val="ammcorpstexte"/>
        <w:rPr>
          <w:rFonts w:ascii="Times New Roman" w:eastAsia="MS Mincho" w:hAnsi="Times New Roman"/>
          <w:color w:val="auto"/>
          <w:sz w:val="22"/>
          <w:szCs w:val="22"/>
          <w:lang w:eastAsia="ja-JP" w:bidi="ml-IN"/>
        </w:rPr>
      </w:pPr>
    </w:p>
    <w:p w14:paraId="0497B66B" w14:textId="77777777" w:rsidR="00C735A4" w:rsidRPr="007D0569" w:rsidRDefault="00CD78D8">
      <w:pPr>
        <w:pStyle w:val="ammcorpstexte"/>
        <w:rPr>
          <w:rFonts w:ascii="Times New Roman" w:eastAsia="MS Mincho" w:hAnsi="Times New Roman"/>
          <w:i/>
          <w:iCs/>
          <w:color w:val="auto"/>
          <w:sz w:val="22"/>
          <w:szCs w:val="22"/>
        </w:rPr>
      </w:pPr>
      <w:r w:rsidRPr="007D0569">
        <w:rPr>
          <w:rFonts w:ascii="Times New Roman" w:hAnsi="Times New Roman"/>
          <w:i/>
          <w:color w:val="auto"/>
          <w:sz w:val="22"/>
          <w:szCs w:val="22"/>
        </w:rPr>
        <w:t>Laboratorinių kraujo krešėjimo tyrimų rodmenys</w:t>
      </w:r>
    </w:p>
    <w:p w14:paraId="4B3DEB0F" w14:textId="77777777" w:rsidR="00C735A4" w:rsidRPr="007D0569" w:rsidRDefault="00C735A4">
      <w:pPr>
        <w:pStyle w:val="ammcorpstexte"/>
        <w:rPr>
          <w:rFonts w:ascii="Times New Roman" w:eastAsia="MS Mincho" w:hAnsi="Times New Roman"/>
          <w:i/>
          <w:iCs/>
          <w:color w:val="auto"/>
          <w:sz w:val="22"/>
          <w:szCs w:val="22"/>
          <w:lang w:eastAsia="ja-JP" w:bidi="ml-IN"/>
        </w:rPr>
      </w:pPr>
    </w:p>
    <w:p w14:paraId="216F7429" w14:textId="5523C699" w:rsidR="00C735A4" w:rsidRPr="007D0569" w:rsidRDefault="00D016E0">
      <w:pPr>
        <w:rPr>
          <w:rFonts w:eastAsia="MS Mincho"/>
          <w:szCs w:val="22"/>
        </w:rPr>
      </w:pPr>
      <w:r w:rsidRPr="007D0569">
        <w:rPr>
          <w:szCs w:val="22"/>
        </w:rPr>
        <w:t>Nors gydant šiuo vaistiniu preparatu</w:t>
      </w:r>
      <w:r>
        <w:rPr>
          <w:szCs w:val="22"/>
        </w:rPr>
        <w:t xml:space="preserve"> </w:t>
      </w:r>
      <w:r w:rsidRPr="007D0569">
        <w:rPr>
          <w:szCs w:val="22"/>
        </w:rPr>
        <w:t>paprastai nereik</w:t>
      </w:r>
      <w:r>
        <w:rPr>
          <w:szCs w:val="22"/>
        </w:rPr>
        <w:t xml:space="preserve">ia </w:t>
      </w:r>
      <w:r w:rsidR="002528D9">
        <w:rPr>
          <w:szCs w:val="22"/>
        </w:rPr>
        <w:t>s</w:t>
      </w:r>
      <w:r w:rsidR="00CE250D">
        <w:rPr>
          <w:szCs w:val="22"/>
        </w:rPr>
        <w:t>tebėti</w:t>
      </w:r>
      <w:r w:rsidR="002528D9">
        <w:rPr>
          <w:szCs w:val="22"/>
        </w:rPr>
        <w:t xml:space="preserve"> antikoaguliacinio poveikio</w:t>
      </w:r>
      <w:r w:rsidRPr="007D0569">
        <w:rPr>
          <w:szCs w:val="22"/>
        </w:rPr>
        <w:t>,</w:t>
      </w:r>
      <w:r w:rsidR="00CD78D8" w:rsidRPr="007D0569">
        <w:rPr>
          <w:szCs w:val="22"/>
        </w:rPr>
        <w:t xml:space="preserve"> tais atvejais, kai yra papildomų rizikos veiksnių, nuo dabigatrano priklausomo antikoaguliacinio poveikio matavimas gali padėti nustatyti pernelyg didelę dabigatrano ekspoziciją.</w:t>
      </w:r>
    </w:p>
    <w:p w14:paraId="5473FFCD" w14:textId="212159CA" w:rsidR="00C735A4" w:rsidRPr="007D0569" w:rsidRDefault="00CD78D8">
      <w:pPr>
        <w:rPr>
          <w:rFonts w:eastAsia="MS Mincho"/>
          <w:szCs w:val="22"/>
        </w:rPr>
      </w:pPr>
      <w:r w:rsidRPr="007D0569">
        <w:rPr>
          <w:szCs w:val="22"/>
        </w:rPr>
        <w:t xml:space="preserve">Naudingos informacijos gali </w:t>
      </w:r>
      <w:r w:rsidR="00CE250D">
        <w:rPr>
          <w:szCs w:val="22"/>
        </w:rPr>
        <w:t>suteikti</w:t>
      </w:r>
      <w:r w:rsidRPr="007D0569">
        <w:rPr>
          <w:szCs w:val="22"/>
        </w:rPr>
        <w:t xml:space="preserve"> praskiesto trombino laikas (PTL), ekarino krešėjimo laikas (EKL) ir dalinio aktyvinto tromboplastino laikas (DATL), tačiau gautus rezultatus dėl kintamumo atliekant tą patį tyrimą reikia vertinti </w:t>
      </w:r>
      <w:r w:rsidR="00773C07">
        <w:rPr>
          <w:szCs w:val="22"/>
        </w:rPr>
        <w:t>laikantis saugumo priemonių</w:t>
      </w:r>
      <w:r w:rsidRPr="007D0569">
        <w:rPr>
          <w:szCs w:val="22"/>
        </w:rPr>
        <w:t xml:space="preserve"> (žr. 5.1 skyrių).</w:t>
      </w:r>
      <w:r w:rsidR="00842024" w:rsidRPr="007D0569">
        <w:rPr>
          <w:szCs w:val="22"/>
        </w:rPr>
        <w:t xml:space="preserve"> </w:t>
      </w:r>
      <w:r w:rsidRPr="007D0569">
        <w:rPr>
          <w:szCs w:val="22"/>
        </w:rPr>
        <w:t>Dabigatran</w:t>
      </w:r>
      <w:r w:rsidR="00CE250D">
        <w:rPr>
          <w:szCs w:val="22"/>
        </w:rPr>
        <w:t>o</w:t>
      </w:r>
      <w:r w:rsidRPr="007D0569">
        <w:rPr>
          <w:szCs w:val="22"/>
        </w:rPr>
        <w:t xml:space="preserve"> eteksilat</w:t>
      </w:r>
      <w:r w:rsidR="00CE250D">
        <w:rPr>
          <w:szCs w:val="22"/>
        </w:rPr>
        <w:t>o</w:t>
      </w:r>
      <w:r w:rsidRPr="007D0569">
        <w:rPr>
          <w:szCs w:val="22"/>
        </w:rPr>
        <w:t xml:space="preserve"> vartojantiems pacientams tarptautinio normalizuoto santykio (TNS) tyrimas yra nepatikimas ir buvo TNS tariamai teigiamo padidėjimo atvejų. Taigi TNS tyrimų atlikinėti nereikia.</w:t>
      </w:r>
    </w:p>
    <w:p w14:paraId="0129382A" w14:textId="77777777" w:rsidR="00C735A4" w:rsidRPr="007D0569" w:rsidRDefault="00C735A4">
      <w:pPr>
        <w:pStyle w:val="ammcorpstexte"/>
        <w:rPr>
          <w:rFonts w:ascii="Times New Roman" w:eastAsia="MS Mincho" w:hAnsi="Times New Roman"/>
          <w:color w:val="auto"/>
          <w:sz w:val="22"/>
          <w:szCs w:val="22"/>
          <w:lang w:eastAsia="ja-JP" w:bidi="ml-IN"/>
        </w:rPr>
      </w:pPr>
    </w:p>
    <w:p w14:paraId="255C4AD2" w14:textId="177E6AB5"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6-ojoje lentelėje yra pateikti suaugusių pacientų krešėjimo rodiklių, nustatytų tuo metu, kai koncentracija mažiausia, slenksčiai, kurie gali būti susiję su kraujavimo rizikos padidėjimu. Atitinkamų slenksčių, taikytinų vaikams, nežinoma (žr. 5.1 skyrių).</w:t>
      </w:r>
    </w:p>
    <w:p w14:paraId="60AF3088" w14:textId="77777777" w:rsidR="00C735A4" w:rsidRPr="007D0569" w:rsidRDefault="00C735A4">
      <w:pPr>
        <w:pStyle w:val="ammcorpstexte"/>
        <w:rPr>
          <w:rFonts w:ascii="Times New Roman" w:eastAsia="MS Mincho" w:hAnsi="Times New Roman"/>
          <w:color w:val="auto"/>
          <w:sz w:val="22"/>
          <w:szCs w:val="22"/>
          <w:lang w:eastAsia="ja-JP" w:bidi="ml-IN"/>
        </w:rPr>
      </w:pPr>
    </w:p>
    <w:p w14:paraId="3BE5B95F" w14:textId="0083E377" w:rsidR="00C735A4" w:rsidRPr="007D0569" w:rsidRDefault="00CD78D8">
      <w:pPr>
        <w:pStyle w:val="ammcorpstexte"/>
        <w:keepNext/>
        <w:keepLines/>
        <w:ind w:left="993" w:hanging="993"/>
        <w:rPr>
          <w:rFonts w:ascii="Times New Roman" w:eastAsia="MS Mincho" w:hAnsi="Times New Roman"/>
          <w:b/>
          <w:bCs/>
          <w:color w:val="auto"/>
          <w:sz w:val="22"/>
          <w:szCs w:val="22"/>
        </w:rPr>
      </w:pPr>
      <w:r w:rsidRPr="00701E2F">
        <w:rPr>
          <w:rFonts w:ascii="Times New Roman" w:hAnsi="Times New Roman"/>
          <w:b/>
          <w:color w:val="auto"/>
          <w:sz w:val="22"/>
          <w:szCs w:val="22"/>
        </w:rPr>
        <w:t>6 lentelė.</w:t>
      </w:r>
      <w:r w:rsidRPr="00701E2F">
        <w:rPr>
          <w:rFonts w:ascii="Times New Roman" w:hAnsi="Times New Roman"/>
          <w:b/>
          <w:color w:val="auto"/>
          <w:sz w:val="22"/>
          <w:szCs w:val="22"/>
        </w:rPr>
        <w:tab/>
        <w:t>Suau</w:t>
      </w:r>
      <w:r w:rsidRPr="007D0569">
        <w:rPr>
          <w:rFonts w:ascii="Times New Roman" w:hAnsi="Times New Roman"/>
          <w:b/>
          <w:color w:val="auto"/>
          <w:sz w:val="22"/>
          <w:szCs w:val="22"/>
        </w:rPr>
        <w:t>gusių pacientų krešėjimo rodiklių, nustatytų tuo metu, kai koncentracija mažiausia, slenksčiai, kurie gali būti susiję su kraujavimo rizikos padidėjimu</w:t>
      </w:r>
    </w:p>
    <w:p w14:paraId="77053924" w14:textId="77777777" w:rsidR="00C735A4" w:rsidRPr="007D0569" w:rsidRDefault="00C735A4">
      <w:pPr>
        <w:pStyle w:val="ammcorpstexte"/>
        <w:keepNext/>
        <w:keepLines/>
        <w:tabs>
          <w:tab w:val="left" w:pos="3609"/>
        </w:tabs>
        <w:rPr>
          <w:rFonts w:ascii="Times New Roman" w:eastAsia="MS Mincho" w:hAnsi="Times New Roman"/>
          <w:color w:val="auto"/>
          <w:sz w:val="22"/>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8"/>
        <w:gridCol w:w="3050"/>
        <w:gridCol w:w="2414"/>
      </w:tblGrid>
      <w:tr w:rsidR="00C735A4" w:rsidRPr="007D0569" w14:paraId="7DE6C2F4" w14:textId="77777777">
        <w:trPr>
          <w:jc w:val="center"/>
        </w:trPr>
        <w:tc>
          <w:tcPr>
            <w:tcW w:w="3608" w:type="dxa"/>
          </w:tcPr>
          <w:p w14:paraId="1E6E0CCC" w14:textId="77777777" w:rsidR="00C735A4" w:rsidRPr="00B63C55" w:rsidRDefault="00CD78D8">
            <w:pPr>
              <w:pStyle w:val="ammcorpstexte"/>
              <w:keepNext/>
              <w:keepLines/>
              <w:rPr>
                <w:rFonts w:ascii="Times New Roman" w:eastAsia="MS Mincho" w:hAnsi="Times New Roman"/>
                <w:b/>
                <w:bCs/>
                <w:color w:val="auto"/>
                <w:sz w:val="22"/>
                <w:szCs w:val="22"/>
              </w:rPr>
            </w:pPr>
            <w:r w:rsidRPr="00B63C55">
              <w:rPr>
                <w:rFonts w:ascii="Times New Roman" w:hAnsi="Times New Roman"/>
                <w:b/>
                <w:bCs/>
                <w:color w:val="auto"/>
                <w:sz w:val="22"/>
                <w:szCs w:val="22"/>
              </w:rPr>
              <w:t>Rodiklis (nustatytas tuo metu, kai koncentracija mažiausia)</w:t>
            </w:r>
          </w:p>
        </w:tc>
        <w:tc>
          <w:tcPr>
            <w:tcW w:w="5464" w:type="dxa"/>
            <w:gridSpan w:val="2"/>
          </w:tcPr>
          <w:p w14:paraId="7EEDA52E" w14:textId="77777777" w:rsidR="00C735A4" w:rsidRPr="00B63C55" w:rsidRDefault="00CD78D8">
            <w:pPr>
              <w:pStyle w:val="ammcorpstexte"/>
              <w:keepNext/>
              <w:keepLines/>
              <w:jc w:val="center"/>
              <w:rPr>
                <w:rFonts w:ascii="Times New Roman" w:eastAsia="MS Mincho" w:hAnsi="Times New Roman"/>
                <w:b/>
                <w:bCs/>
                <w:color w:val="auto"/>
                <w:sz w:val="22"/>
                <w:szCs w:val="22"/>
              </w:rPr>
            </w:pPr>
            <w:r w:rsidRPr="00B63C55">
              <w:rPr>
                <w:rFonts w:ascii="Times New Roman" w:hAnsi="Times New Roman"/>
                <w:b/>
                <w:bCs/>
                <w:color w:val="auto"/>
                <w:sz w:val="22"/>
                <w:szCs w:val="22"/>
              </w:rPr>
              <w:t>Indikacija</w:t>
            </w:r>
          </w:p>
        </w:tc>
      </w:tr>
      <w:tr w:rsidR="00C735A4" w:rsidRPr="007D0569" w14:paraId="54044AAD" w14:textId="77777777" w:rsidTr="003A41D4">
        <w:trPr>
          <w:jc w:val="center"/>
        </w:trPr>
        <w:tc>
          <w:tcPr>
            <w:tcW w:w="3608" w:type="dxa"/>
          </w:tcPr>
          <w:p w14:paraId="18D2048D" w14:textId="77777777" w:rsidR="00C735A4" w:rsidRPr="00B63C55" w:rsidRDefault="00C735A4">
            <w:pPr>
              <w:pStyle w:val="ammcorpstexte"/>
              <w:keepNext/>
              <w:keepLines/>
              <w:rPr>
                <w:rFonts w:ascii="Times New Roman" w:eastAsia="MS Mincho" w:hAnsi="Times New Roman"/>
                <w:b/>
                <w:bCs/>
                <w:color w:val="auto"/>
                <w:sz w:val="22"/>
                <w:szCs w:val="22"/>
                <w:lang w:eastAsia="ja-JP" w:bidi="ml-IN"/>
              </w:rPr>
            </w:pPr>
          </w:p>
        </w:tc>
        <w:tc>
          <w:tcPr>
            <w:tcW w:w="3050" w:type="dxa"/>
          </w:tcPr>
          <w:p w14:paraId="4C055D14" w14:textId="77777777" w:rsidR="00C735A4" w:rsidRPr="00B63C55" w:rsidRDefault="00CD78D8">
            <w:pPr>
              <w:pStyle w:val="ammcorpstexte"/>
              <w:keepNext/>
              <w:keepLines/>
              <w:rPr>
                <w:rFonts w:ascii="Times New Roman" w:eastAsia="MS Mincho" w:hAnsi="Times New Roman"/>
                <w:b/>
                <w:bCs/>
                <w:color w:val="auto"/>
                <w:sz w:val="22"/>
                <w:szCs w:val="22"/>
              </w:rPr>
            </w:pPr>
            <w:r w:rsidRPr="00B63C55">
              <w:rPr>
                <w:rFonts w:ascii="Times New Roman" w:hAnsi="Times New Roman"/>
                <w:b/>
                <w:bCs/>
                <w:color w:val="auto"/>
                <w:sz w:val="22"/>
                <w:szCs w:val="22"/>
              </w:rPr>
              <w:t>Pirminė VTE profilaktika ortopedinėje chirurgijoje</w:t>
            </w:r>
          </w:p>
        </w:tc>
        <w:tc>
          <w:tcPr>
            <w:tcW w:w="2414" w:type="dxa"/>
          </w:tcPr>
          <w:p w14:paraId="04D0A987" w14:textId="77777777" w:rsidR="00C735A4" w:rsidRPr="00B63C55" w:rsidRDefault="00CD78D8">
            <w:pPr>
              <w:pStyle w:val="ammcorpstexte"/>
              <w:keepNext/>
              <w:keepLines/>
              <w:rPr>
                <w:rFonts w:ascii="Times New Roman" w:eastAsia="MS Mincho" w:hAnsi="Times New Roman"/>
                <w:b/>
                <w:bCs/>
                <w:color w:val="auto"/>
                <w:sz w:val="22"/>
                <w:szCs w:val="22"/>
              </w:rPr>
            </w:pPr>
            <w:r w:rsidRPr="00B63C55">
              <w:rPr>
                <w:rFonts w:ascii="Times New Roman" w:hAnsi="Times New Roman"/>
                <w:b/>
                <w:bCs/>
                <w:color w:val="auto"/>
                <w:sz w:val="22"/>
                <w:szCs w:val="22"/>
              </w:rPr>
              <w:t>IPPV ir GVT/PE</w:t>
            </w:r>
          </w:p>
        </w:tc>
      </w:tr>
      <w:tr w:rsidR="00C735A4" w:rsidRPr="007D0569" w14:paraId="1273BBBE" w14:textId="77777777" w:rsidTr="003A41D4">
        <w:trPr>
          <w:jc w:val="center"/>
        </w:trPr>
        <w:tc>
          <w:tcPr>
            <w:tcW w:w="3608" w:type="dxa"/>
          </w:tcPr>
          <w:p w14:paraId="43B1B640"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PTL (ng/ml)</w:t>
            </w:r>
          </w:p>
        </w:tc>
        <w:tc>
          <w:tcPr>
            <w:tcW w:w="3050" w:type="dxa"/>
          </w:tcPr>
          <w:p w14:paraId="13A98234"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&gt; 67</w:t>
            </w:r>
          </w:p>
        </w:tc>
        <w:tc>
          <w:tcPr>
            <w:tcW w:w="2414" w:type="dxa"/>
          </w:tcPr>
          <w:p w14:paraId="68F4CD45"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&gt; 200</w:t>
            </w:r>
          </w:p>
        </w:tc>
      </w:tr>
      <w:tr w:rsidR="00C735A4" w:rsidRPr="007D0569" w14:paraId="54A976CB" w14:textId="77777777" w:rsidTr="003A41D4">
        <w:trPr>
          <w:jc w:val="center"/>
        </w:trPr>
        <w:tc>
          <w:tcPr>
            <w:tcW w:w="3608" w:type="dxa"/>
          </w:tcPr>
          <w:p w14:paraId="7CF61C2C" w14:textId="4B9C8E51"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 xml:space="preserve">EKL (x kartų didesnis už viršutinę normos </w:t>
            </w:r>
            <w:r w:rsidR="00701E2F">
              <w:rPr>
                <w:rFonts w:ascii="Times New Roman" w:hAnsi="Times New Roman"/>
                <w:color w:val="auto"/>
                <w:sz w:val="22"/>
                <w:szCs w:val="22"/>
              </w:rPr>
              <w:t>ribą</w:t>
            </w:r>
            <w:r w:rsidRPr="007D0569">
              <w:rPr>
                <w:rFonts w:ascii="Times New Roman" w:hAnsi="Times New Roman"/>
                <w:color w:val="auto"/>
                <w:sz w:val="22"/>
                <w:szCs w:val="22"/>
              </w:rPr>
              <w:t>)</w:t>
            </w:r>
          </w:p>
        </w:tc>
        <w:tc>
          <w:tcPr>
            <w:tcW w:w="3050" w:type="dxa"/>
          </w:tcPr>
          <w:p w14:paraId="08A3AE03"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Duomenų nėra</w:t>
            </w:r>
          </w:p>
        </w:tc>
        <w:tc>
          <w:tcPr>
            <w:tcW w:w="2414" w:type="dxa"/>
          </w:tcPr>
          <w:p w14:paraId="0A575D78"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&gt; 3</w:t>
            </w:r>
          </w:p>
        </w:tc>
      </w:tr>
      <w:tr w:rsidR="00C735A4" w:rsidRPr="007D0569" w14:paraId="3890461F" w14:textId="77777777" w:rsidTr="003A41D4">
        <w:trPr>
          <w:jc w:val="center"/>
        </w:trPr>
        <w:tc>
          <w:tcPr>
            <w:tcW w:w="3608" w:type="dxa"/>
          </w:tcPr>
          <w:p w14:paraId="043F3E6A" w14:textId="500C967C"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 xml:space="preserve">DATL (x kartų didesnis už viršutinę normos </w:t>
            </w:r>
            <w:r w:rsidR="00701E2F">
              <w:rPr>
                <w:rFonts w:ascii="Times New Roman" w:hAnsi="Times New Roman"/>
                <w:color w:val="auto"/>
                <w:sz w:val="22"/>
                <w:szCs w:val="22"/>
              </w:rPr>
              <w:t>ribą</w:t>
            </w:r>
            <w:r w:rsidRPr="007D0569">
              <w:rPr>
                <w:rFonts w:ascii="Times New Roman" w:hAnsi="Times New Roman"/>
                <w:color w:val="auto"/>
                <w:sz w:val="22"/>
                <w:szCs w:val="22"/>
              </w:rPr>
              <w:t>)</w:t>
            </w:r>
          </w:p>
        </w:tc>
        <w:tc>
          <w:tcPr>
            <w:tcW w:w="3050" w:type="dxa"/>
          </w:tcPr>
          <w:p w14:paraId="094A14DE"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&gt; 1,3</w:t>
            </w:r>
          </w:p>
        </w:tc>
        <w:tc>
          <w:tcPr>
            <w:tcW w:w="2414" w:type="dxa"/>
          </w:tcPr>
          <w:p w14:paraId="7A0F5080"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&gt; 2</w:t>
            </w:r>
          </w:p>
        </w:tc>
      </w:tr>
      <w:tr w:rsidR="00C735A4" w:rsidRPr="007D0569" w14:paraId="7E9DD595" w14:textId="77777777" w:rsidTr="003A41D4">
        <w:trPr>
          <w:jc w:val="center"/>
        </w:trPr>
        <w:tc>
          <w:tcPr>
            <w:tcW w:w="3608" w:type="dxa"/>
          </w:tcPr>
          <w:p w14:paraId="11DEE46A"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TNS</w:t>
            </w:r>
          </w:p>
        </w:tc>
        <w:tc>
          <w:tcPr>
            <w:tcW w:w="3050" w:type="dxa"/>
          </w:tcPr>
          <w:p w14:paraId="2EED5F1F"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Tirti nereikia</w:t>
            </w:r>
          </w:p>
        </w:tc>
        <w:tc>
          <w:tcPr>
            <w:tcW w:w="2414" w:type="dxa"/>
          </w:tcPr>
          <w:p w14:paraId="6366ECF8" w14:textId="77777777" w:rsidR="00C735A4" w:rsidRPr="007D0569" w:rsidRDefault="00CD78D8">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Tirti nereikia</w:t>
            </w:r>
          </w:p>
        </w:tc>
      </w:tr>
    </w:tbl>
    <w:p w14:paraId="0817C020" w14:textId="77777777" w:rsidR="00C735A4" w:rsidRPr="007D0569" w:rsidRDefault="00C735A4">
      <w:pPr>
        <w:pStyle w:val="ammcorpstexte"/>
        <w:keepNext/>
        <w:keepLines/>
        <w:rPr>
          <w:rFonts w:ascii="Times New Roman" w:hAnsi="Times New Roman"/>
          <w:color w:val="auto"/>
          <w:sz w:val="22"/>
          <w:szCs w:val="22"/>
        </w:rPr>
      </w:pPr>
    </w:p>
    <w:p w14:paraId="12323D02" w14:textId="77777777" w:rsidR="00C735A4" w:rsidRPr="007D0569" w:rsidRDefault="00CD78D8">
      <w:pPr>
        <w:pStyle w:val="ammcorpstexte"/>
        <w:keepNext/>
        <w:keepLines/>
        <w:rPr>
          <w:rFonts w:ascii="Times New Roman" w:hAnsi="Times New Roman"/>
          <w:color w:val="auto"/>
          <w:sz w:val="22"/>
          <w:szCs w:val="22"/>
          <w:u w:val="single"/>
        </w:rPr>
      </w:pPr>
      <w:r w:rsidRPr="007D0569">
        <w:rPr>
          <w:rFonts w:ascii="Times New Roman" w:hAnsi="Times New Roman"/>
          <w:color w:val="auto"/>
          <w:sz w:val="22"/>
          <w:szCs w:val="22"/>
          <w:u w:val="single"/>
        </w:rPr>
        <w:t>Fibrinolizinių vaistinių preparatų vartojimas ūminiam išeminiam insultui gydyti</w:t>
      </w:r>
    </w:p>
    <w:p w14:paraId="2C5B1DBD" w14:textId="77777777" w:rsidR="00C735A4" w:rsidRPr="007D0569" w:rsidRDefault="00C735A4">
      <w:pPr>
        <w:pStyle w:val="ammcorpstexte"/>
        <w:keepNext/>
        <w:keepLines/>
        <w:rPr>
          <w:rFonts w:ascii="Times New Roman" w:hAnsi="Times New Roman"/>
          <w:color w:val="auto"/>
          <w:sz w:val="22"/>
          <w:szCs w:val="22"/>
        </w:rPr>
      </w:pPr>
    </w:p>
    <w:p w14:paraId="3E90B55A" w14:textId="42845A84"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Fibrinolizinių vaistinių preparatų vartojimas ūminiam išeminiam insultui gydyti gali būti svarstomas pacientams, kurių PTL, ekarino krešėjimo laikas (E</w:t>
      </w:r>
      <w:r w:rsidR="00CE250D">
        <w:rPr>
          <w:rFonts w:ascii="Times New Roman" w:hAnsi="Times New Roman"/>
          <w:color w:val="auto"/>
          <w:sz w:val="22"/>
          <w:szCs w:val="22"/>
        </w:rPr>
        <w:t>KL</w:t>
      </w:r>
      <w:r w:rsidRPr="007D0569">
        <w:rPr>
          <w:rFonts w:ascii="Times New Roman" w:hAnsi="Times New Roman"/>
          <w:color w:val="auto"/>
          <w:sz w:val="22"/>
          <w:szCs w:val="22"/>
        </w:rPr>
        <w:t xml:space="preserve">) arba DATL neviršija viršutinės normos </w:t>
      </w:r>
      <w:r w:rsidR="00701E2F">
        <w:rPr>
          <w:rFonts w:ascii="Times New Roman" w:hAnsi="Times New Roman"/>
          <w:color w:val="auto"/>
          <w:sz w:val="22"/>
          <w:szCs w:val="22"/>
        </w:rPr>
        <w:t>ribos</w:t>
      </w:r>
      <w:r w:rsidRPr="007D0569">
        <w:rPr>
          <w:rFonts w:ascii="Times New Roman" w:hAnsi="Times New Roman"/>
          <w:color w:val="auto"/>
          <w:sz w:val="22"/>
          <w:szCs w:val="22"/>
        </w:rPr>
        <w:t xml:space="preserve"> (VNR).</w:t>
      </w:r>
    </w:p>
    <w:p w14:paraId="508A016E" w14:textId="77777777" w:rsidR="00C735A4" w:rsidRPr="007D0569" w:rsidRDefault="00C735A4">
      <w:pPr>
        <w:pStyle w:val="ammcorpstexte"/>
        <w:rPr>
          <w:rFonts w:ascii="Times New Roman" w:hAnsi="Times New Roman"/>
          <w:color w:val="auto"/>
          <w:sz w:val="22"/>
          <w:szCs w:val="22"/>
        </w:rPr>
      </w:pPr>
    </w:p>
    <w:p w14:paraId="5965BA97" w14:textId="77777777" w:rsidR="00C735A4" w:rsidRPr="007D0569" w:rsidRDefault="00CD78D8">
      <w:pPr>
        <w:pStyle w:val="ammcorpstexte"/>
        <w:rPr>
          <w:rFonts w:ascii="Times New Roman" w:hAnsi="Times New Roman"/>
          <w:color w:val="auto"/>
          <w:sz w:val="22"/>
          <w:szCs w:val="22"/>
          <w:u w:val="single"/>
        </w:rPr>
      </w:pPr>
      <w:r w:rsidRPr="007D0569">
        <w:rPr>
          <w:rFonts w:ascii="Times New Roman" w:hAnsi="Times New Roman"/>
          <w:color w:val="auto"/>
          <w:sz w:val="22"/>
          <w:szCs w:val="22"/>
          <w:u w:val="single"/>
        </w:rPr>
        <w:t>Operacijos ir intervencijos</w:t>
      </w:r>
    </w:p>
    <w:p w14:paraId="2EB426B2" w14:textId="77777777" w:rsidR="00C735A4" w:rsidRPr="007D0569" w:rsidRDefault="00C735A4">
      <w:pPr>
        <w:rPr>
          <w:szCs w:val="22"/>
          <w:lang w:eastAsia="da-DK"/>
        </w:rPr>
      </w:pPr>
    </w:p>
    <w:p w14:paraId="503D4D76" w14:textId="6129485E" w:rsidR="00C735A4" w:rsidRPr="007D0569" w:rsidRDefault="00CD78D8">
      <w:pPr>
        <w:rPr>
          <w:szCs w:val="22"/>
        </w:rPr>
      </w:pPr>
      <w:r w:rsidRPr="007D0569">
        <w:rPr>
          <w:szCs w:val="22"/>
        </w:rPr>
        <w:t>Dabigatran</w:t>
      </w:r>
      <w:r w:rsidR="00CE250D">
        <w:rPr>
          <w:szCs w:val="22"/>
        </w:rPr>
        <w:t>o</w:t>
      </w:r>
      <w:r w:rsidRPr="007D0569">
        <w:rPr>
          <w:szCs w:val="22"/>
        </w:rPr>
        <w:t xml:space="preserve"> eteksilat</w:t>
      </w:r>
      <w:r w:rsidR="00CE250D">
        <w:rPr>
          <w:szCs w:val="22"/>
        </w:rPr>
        <w:t>o</w:t>
      </w:r>
      <w:r w:rsidRPr="007D0569">
        <w:rPr>
          <w:szCs w:val="22"/>
        </w:rPr>
        <w:t xml:space="preserve"> vartojantiems pacientams operacijų ir invazinių procedūrų metu yra didesnė kraujavimo rizika, todėl chirurginių procedūrų metu dabigatrano eteksilato vartojimą gali reikėti laikinai nutraukti.</w:t>
      </w:r>
    </w:p>
    <w:p w14:paraId="5AD176B1" w14:textId="77777777" w:rsidR="00C735A4" w:rsidRPr="007D0569" w:rsidRDefault="00C735A4">
      <w:pPr>
        <w:rPr>
          <w:szCs w:val="22"/>
          <w:lang w:eastAsia="da-DK"/>
        </w:rPr>
      </w:pPr>
    </w:p>
    <w:p w14:paraId="30C34170" w14:textId="73EC5E31" w:rsidR="00C735A4" w:rsidRPr="007D0569" w:rsidRDefault="00CD78D8">
      <w:pPr>
        <w:rPr>
          <w:szCs w:val="22"/>
        </w:rPr>
      </w:pPr>
      <w:r w:rsidRPr="00701E2F">
        <w:rPr>
          <w:szCs w:val="22"/>
        </w:rPr>
        <w:t>Atliekant kardioversiją, dabigatrano eteksilato vartojimo nutraukti nereikia. Duomenų apie pacientų, kuriems atliekama prieširdžių virpėjimo kateterinė abliacija, gydymą, dabigatran</w:t>
      </w:r>
      <w:r w:rsidR="00CE250D">
        <w:rPr>
          <w:szCs w:val="22"/>
        </w:rPr>
        <w:t>o</w:t>
      </w:r>
      <w:r w:rsidRPr="00701E2F">
        <w:rPr>
          <w:szCs w:val="22"/>
        </w:rPr>
        <w:t xml:space="preserve"> eteksilat</w:t>
      </w:r>
      <w:r w:rsidR="00CE250D">
        <w:rPr>
          <w:szCs w:val="22"/>
        </w:rPr>
        <w:t>o</w:t>
      </w:r>
      <w:r w:rsidRPr="00701E2F">
        <w:rPr>
          <w:szCs w:val="22"/>
        </w:rPr>
        <w:t xml:space="preserve"> vartojant po 110 mg du kartus per parą, nėra (žr. 4.2 skyrių).</w:t>
      </w:r>
    </w:p>
    <w:p w14:paraId="4DB2370F" w14:textId="77777777" w:rsidR="00C735A4" w:rsidRPr="007D0569" w:rsidRDefault="00C735A4">
      <w:pPr>
        <w:pStyle w:val="ammcorpstexte"/>
        <w:keepNext/>
        <w:keepLines/>
        <w:rPr>
          <w:rFonts w:ascii="Times New Roman" w:hAnsi="Times New Roman"/>
          <w:color w:val="auto"/>
          <w:sz w:val="22"/>
          <w:szCs w:val="22"/>
          <w:u w:val="single"/>
        </w:rPr>
      </w:pPr>
    </w:p>
    <w:p w14:paraId="48F71E54" w14:textId="44785353" w:rsidR="00C735A4" w:rsidRPr="007D0569" w:rsidRDefault="00CD78D8">
      <w:pPr>
        <w:rPr>
          <w:szCs w:val="22"/>
        </w:rPr>
      </w:pPr>
      <w:r w:rsidRPr="007D0569">
        <w:rPr>
          <w:szCs w:val="22"/>
        </w:rPr>
        <w:t xml:space="preserve">Gydymą dėl procedūros laikinai nutraukus, būtinas </w:t>
      </w:r>
      <w:r w:rsidR="00CE250D">
        <w:rPr>
          <w:szCs w:val="22"/>
        </w:rPr>
        <w:t>saugumo priemonių laikymasis</w:t>
      </w:r>
      <w:r w:rsidRPr="007D0569">
        <w:rPr>
          <w:szCs w:val="22"/>
        </w:rPr>
        <w:t xml:space="preserve"> ir antikoaguliacinio poveikio s</w:t>
      </w:r>
      <w:r w:rsidR="00CE250D">
        <w:rPr>
          <w:szCs w:val="22"/>
        </w:rPr>
        <w:t>tebėjimas</w:t>
      </w:r>
      <w:r w:rsidRPr="007D0569">
        <w:rPr>
          <w:szCs w:val="22"/>
        </w:rPr>
        <w:t xml:space="preserve">. Pacientų, sergančių inkstų nepakankamumu, organizme dabigatrano klirensas gali būti </w:t>
      </w:r>
      <w:r w:rsidR="00CE250D">
        <w:rPr>
          <w:szCs w:val="22"/>
        </w:rPr>
        <w:t>mažesnis</w:t>
      </w:r>
      <w:r w:rsidRPr="007D0569">
        <w:rPr>
          <w:szCs w:val="22"/>
        </w:rPr>
        <w:t xml:space="preserve"> (žr. 5.2 skyrių). </w:t>
      </w:r>
      <w:r w:rsidR="00CE250D">
        <w:rPr>
          <w:szCs w:val="22"/>
        </w:rPr>
        <w:t>Į tai reikia atsižvelgti</w:t>
      </w:r>
      <w:r w:rsidRPr="007D0569">
        <w:rPr>
          <w:szCs w:val="22"/>
        </w:rPr>
        <w:t xml:space="preserve"> prieš atliekant bet kokią procedūrą. Tokiais atvejais kraujo krešėjimo tyrimas (žr. 4.4 ir 5.1 skyrius) gali padėti nustatyti, ar hemostazė vis dar yra sutrikusi.</w:t>
      </w:r>
    </w:p>
    <w:p w14:paraId="4B535B3A" w14:textId="77777777" w:rsidR="00C735A4" w:rsidRPr="007D0569" w:rsidRDefault="00C735A4">
      <w:pPr>
        <w:rPr>
          <w:szCs w:val="22"/>
          <w:lang w:eastAsia="da-DK"/>
        </w:rPr>
      </w:pPr>
    </w:p>
    <w:p w14:paraId="57DF8A53" w14:textId="77777777" w:rsidR="00C735A4" w:rsidRPr="00B63C55" w:rsidRDefault="00CD78D8">
      <w:pPr>
        <w:pStyle w:val="ammcorpstexte"/>
        <w:keepNext/>
        <w:keepLines/>
        <w:rPr>
          <w:rFonts w:ascii="Times New Roman" w:hAnsi="Times New Roman"/>
          <w:i/>
          <w:color w:val="auto"/>
          <w:sz w:val="22"/>
          <w:szCs w:val="22"/>
        </w:rPr>
      </w:pPr>
      <w:r w:rsidRPr="00B63C55">
        <w:rPr>
          <w:rFonts w:ascii="Times New Roman" w:hAnsi="Times New Roman"/>
          <w:i/>
          <w:color w:val="auto"/>
          <w:sz w:val="22"/>
          <w:szCs w:val="22"/>
        </w:rPr>
        <w:t>Neatidėliotinos operacijos arba skubios procedūros</w:t>
      </w:r>
    </w:p>
    <w:p w14:paraId="35CA6C38" w14:textId="77777777" w:rsidR="00C735A4" w:rsidRPr="007D0569" w:rsidRDefault="00C735A4">
      <w:pPr>
        <w:pStyle w:val="ammcorpstexte"/>
        <w:keepNext/>
        <w:keepLines/>
        <w:rPr>
          <w:rFonts w:ascii="Times New Roman" w:hAnsi="Times New Roman"/>
          <w:i/>
          <w:color w:val="auto"/>
          <w:sz w:val="22"/>
          <w:szCs w:val="22"/>
          <w:u w:val="single"/>
        </w:rPr>
      </w:pPr>
    </w:p>
    <w:p w14:paraId="31A6608F" w14:textId="3B9AA60B" w:rsidR="00C735A4" w:rsidRPr="007D0569" w:rsidRDefault="00CD78D8">
      <w:pPr>
        <w:pStyle w:val="ammcorpstexte"/>
        <w:keepNext/>
        <w:keepLines/>
        <w:rPr>
          <w:rFonts w:ascii="Times New Roman" w:hAnsi="Times New Roman"/>
          <w:color w:val="auto"/>
          <w:sz w:val="22"/>
          <w:szCs w:val="22"/>
        </w:rPr>
      </w:pPr>
      <w:r w:rsidRPr="007D0569">
        <w:rPr>
          <w:rFonts w:ascii="Times New Roman" w:hAnsi="Times New Roman"/>
          <w:color w:val="auto"/>
          <w:sz w:val="22"/>
          <w:szCs w:val="22"/>
        </w:rPr>
        <w:t xml:space="preserve">Dabigatrano eteksilato vartojimą reikia laikinai nutraukti. Jeigu būtina greitai panaikinti antikoaguliacinį poveikį, suaugusiems pacientams </w:t>
      </w:r>
      <w:r w:rsidR="00CE250D">
        <w:rPr>
          <w:rFonts w:ascii="Times New Roman" w:hAnsi="Times New Roman"/>
          <w:color w:val="auto"/>
          <w:sz w:val="22"/>
          <w:szCs w:val="22"/>
        </w:rPr>
        <w:t>galima vartoti</w:t>
      </w:r>
      <w:r w:rsidRPr="007D0569">
        <w:rPr>
          <w:rFonts w:ascii="Times New Roman" w:hAnsi="Times New Roman"/>
          <w:color w:val="auto"/>
          <w:sz w:val="22"/>
          <w:szCs w:val="22"/>
        </w:rPr>
        <w:t xml:space="preserve"> specifini</w:t>
      </w:r>
      <w:r w:rsidR="00CE250D">
        <w:rPr>
          <w:rFonts w:ascii="Times New Roman" w:hAnsi="Times New Roman"/>
          <w:color w:val="auto"/>
          <w:sz w:val="22"/>
          <w:szCs w:val="22"/>
        </w:rPr>
        <w:t>o</w:t>
      </w:r>
      <w:r w:rsidRPr="007D0569">
        <w:rPr>
          <w:rFonts w:ascii="Times New Roman" w:hAnsi="Times New Roman"/>
          <w:color w:val="auto"/>
          <w:sz w:val="22"/>
          <w:szCs w:val="22"/>
        </w:rPr>
        <w:t xml:space="preserve"> dabigatrano poveikį neutralizuojan</w:t>
      </w:r>
      <w:r w:rsidR="00CE250D">
        <w:rPr>
          <w:rFonts w:ascii="Times New Roman" w:hAnsi="Times New Roman"/>
          <w:color w:val="auto"/>
          <w:sz w:val="22"/>
          <w:szCs w:val="22"/>
        </w:rPr>
        <w:t>čio</w:t>
      </w:r>
      <w:r w:rsidRPr="007D0569">
        <w:rPr>
          <w:rFonts w:ascii="Times New Roman" w:hAnsi="Times New Roman"/>
          <w:color w:val="auto"/>
          <w:sz w:val="22"/>
          <w:szCs w:val="22"/>
        </w:rPr>
        <w:t xml:space="preserve"> vaistini</w:t>
      </w:r>
      <w:r w:rsidR="00CE250D">
        <w:rPr>
          <w:rFonts w:ascii="Times New Roman" w:hAnsi="Times New Roman"/>
          <w:color w:val="auto"/>
          <w:sz w:val="22"/>
          <w:szCs w:val="22"/>
        </w:rPr>
        <w:t>o</w:t>
      </w:r>
      <w:r w:rsidRPr="007D0569">
        <w:rPr>
          <w:rFonts w:ascii="Times New Roman" w:hAnsi="Times New Roman"/>
          <w:color w:val="auto"/>
          <w:sz w:val="22"/>
          <w:szCs w:val="22"/>
        </w:rPr>
        <w:t xml:space="preserve"> preparat</w:t>
      </w:r>
      <w:r w:rsidR="00CE250D">
        <w:rPr>
          <w:rFonts w:ascii="Times New Roman" w:hAnsi="Times New Roman"/>
          <w:color w:val="auto"/>
          <w:sz w:val="22"/>
          <w:szCs w:val="22"/>
        </w:rPr>
        <w:t>o</w:t>
      </w:r>
      <w:r w:rsidRPr="007D0569">
        <w:rPr>
          <w:rFonts w:ascii="Times New Roman" w:hAnsi="Times New Roman"/>
          <w:color w:val="auto"/>
          <w:sz w:val="22"/>
          <w:szCs w:val="22"/>
        </w:rPr>
        <w:t xml:space="preserve"> (idarucizumab</w:t>
      </w:r>
      <w:r w:rsidR="00CE250D">
        <w:rPr>
          <w:rFonts w:ascii="Times New Roman" w:hAnsi="Times New Roman"/>
          <w:color w:val="auto"/>
          <w:sz w:val="22"/>
          <w:szCs w:val="22"/>
        </w:rPr>
        <w:t>o</w:t>
      </w:r>
      <w:r w:rsidRPr="007D0569">
        <w:rPr>
          <w:rFonts w:ascii="Times New Roman" w:hAnsi="Times New Roman"/>
          <w:color w:val="auto"/>
          <w:sz w:val="22"/>
          <w:szCs w:val="22"/>
        </w:rPr>
        <w:t>). Idarucizumabo veiksmingumas ir saugumas vaikams neištirti. Dabigatraną galima pašalinti hemodializės būdu.</w:t>
      </w:r>
    </w:p>
    <w:p w14:paraId="56D31AF9" w14:textId="77777777" w:rsidR="00C735A4" w:rsidRPr="007D0569" w:rsidRDefault="00C735A4">
      <w:pPr>
        <w:pStyle w:val="ammcorpstexte"/>
        <w:keepNext/>
        <w:keepLines/>
        <w:rPr>
          <w:rFonts w:ascii="Times New Roman" w:hAnsi="Times New Roman"/>
          <w:color w:val="auto"/>
          <w:sz w:val="22"/>
          <w:szCs w:val="22"/>
        </w:rPr>
      </w:pPr>
    </w:p>
    <w:p w14:paraId="7BBEB82B" w14:textId="36E0D734" w:rsidR="00C735A4" w:rsidRPr="007D0569" w:rsidRDefault="00CD78D8">
      <w:pPr>
        <w:pStyle w:val="ammcorpstexte"/>
        <w:rPr>
          <w:rFonts w:ascii="Times New Roman" w:hAnsi="Times New Roman"/>
          <w:iCs/>
          <w:color w:val="auto"/>
          <w:sz w:val="22"/>
          <w:szCs w:val="22"/>
        </w:rPr>
      </w:pPr>
      <w:r w:rsidRPr="007D0569">
        <w:rPr>
          <w:rFonts w:ascii="Times New Roman" w:hAnsi="Times New Roman"/>
          <w:color w:val="auto"/>
          <w:sz w:val="22"/>
          <w:szCs w:val="22"/>
        </w:rPr>
        <w:t xml:space="preserve">Panaikinus gydymo dabigatranu poveikį, pacientas lieka neapsaugotas nuo trombozės rizikos, kurią kelia pagrindinė liga. Praėjus 24 valandoms po idarucizumabo </w:t>
      </w:r>
      <w:r w:rsidR="007E7E4D">
        <w:rPr>
          <w:rFonts w:ascii="Times New Roman" w:hAnsi="Times New Roman"/>
          <w:color w:val="auto"/>
          <w:sz w:val="22"/>
          <w:szCs w:val="22"/>
        </w:rPr>
        <w:t>vartojimo</w:t>
      </w:r>
      <w:r w:rsidRPr="007D0569">
        <w:rPr>
          <w:rFonts w:ascii="Times New Roman" w:hAnsi="Times New Roman"/>
          <w:color w:val="auto"/>
          <w:sz w:val="22"/>
          <w:szCs w:val="22"/>
        </w:rPr>
        <w:t>, gydymą dabigatranu eteksilatu galima atnaujinti, jei paciento būklė klinikiniu požiūriu yra stabili ir jeigu buvo sukelta pakankama hemostazė.</w:t>
      </w:r>
    </w:p>
    <w:p w14:paraId="5EAC312C" w14:textId="77777777" w:rsidR="00C735A4" w:rsidRPr="007D0569" w:rsidRDefault="00C735A4">
      <w:pPr>
        <w:pStyle w:val="ammcorpstexte"/>
        <w:rPr>
          <w:rFonts w:ascii="Times New Roman" w:hAnsi="Times New Roman"/>
          <w:i/>
          <w:color w:val="auto"/>
          <w:sz w:val="22"/>
          <w:szCs w:val="22"/>
          <w:u w:val="single"/>
        </w:rPr>
      </w:pPr>
    </w:p>
    <w:p w14:paraId="0EE74007" w14:textId="77777777" w:rsidR="00C735A4" w:rsidRPr="00B63C55" w:rsidRDefault="00CD78D8">
      <w:pPr>
        <w:keepNext/>
        <w:keepLines/>
        <w:rPr>
          <w:i/>
          <w:iCs/>
          <w:szCs w:val="22"/>
        </w:rPr>
      </w:pPr>
      <w:r w:rsidRPr="00B63C55">
        <w:rPr>
          <w:i/>
          <w:szCs w:val="22"/>
        </w:rPr>
        <w:t>Apyskubės operacijos ir (arba) intervencijos</w:t>
      </w:r>
    </w:p>
    <w:p w14:paraId="588FF441" w14:textId="77777777" w:rsidR="00C735A4" w:rsidRPr="007D0569" w:rsidRDefault="00C735A4">
      <w:pPr>
        <w:keepNext/>
        <w:keepLines/>
        <w:rPr>
          <w:i/>
          <w:iCs/>
          <w:szCs w:val="22"/>
          <w:u w:val="single"/>
          <w:lang w:eastAsia="da-DK"/>
        </w:rPr>
      </w:pPr>
    </w:p>
    <w:p w14:paraId="259A45CB" w14:textId="6AACAC3F" w:rsidR="00C735A4" w:rsidRPr="007D0569" w:rsidRDefault="00CD78D8">
      <w:pPr>
        <w:keepNext/>
        <w:keepLines/>
        <w:rPr>
          <w:szCs w:val="22"/>
        </w:rPr>
      </w:pPr>
      <w:r w:rsidRPr="007D0569">
        <w:rPr>
          <w:szCs w:val="22"/>
        </w:rPr>
        <w:t>Dabigatrano eteksilato vartojimą reikia laikinai nutraukti. Operaciją arba intervenciją reikia, jeigu galima, atidėti, kol praeis bent 12 valandų po paskutinės dozės su</w:t>
      </w:r>
      <w:r w:rsidR="007E7E4D">
        <w:rPr>
          <w:szCs w:val="22"/>
        </w:rPr>
        <w:t>vartojimo</w:t>
      </w:r>
      <w:r w:rsidRPr="007D0569">
        <w:rPr>
          <w:szCs w:val="22"/>
        </w:rPr>
        <w:t>. Jeigu operacijos atidėti negalima, gali padidėti kraujavimo rizika. Šią riziką reikia palyginti su intervencijos skubumu.</w:t>
      </w:r>
    </w:p>
    <w:p w14:paraId="2A7450F8" w14:textId="77777777" w:rsidR="00C735A4" w:rsidRPr="007D0569" w:rsidRDefault="00C735A4">
      <w:pPr>
        <w:pStyle w:val="ammcorpstexte"/>
        <w:rPr>
          <w:rFonts w:ascii="Times New Roman" w:hAnsi="Times New Roman"/>
          <w:i/>
          <w:color w:val="auto"/>
          <w:sz w:val="22"/>
          <w:szCs w:val="22"/>
          <w:u w:val="single"/>
        </w:rPr>
      </w:pPr>
    </w:p>
    <w:p w14:paraId="4B52F3DD" w14:textId="77777777" w:rsidR="00C735A4" w:rsidRPr="00B63C55" w:rsidRDefault="00CD78D8">
      <w:pPr>
        <w:pStyle w:val="ammcorpstexte"/>
        <w:keepNext/>
        <w:rPr>
          <w:rFonts w:ascii="Times New Roman" w:hAnsi="Times New Roman"/>
          <w:i/>
          <w:color w:val="auto"/>
          <w:sz w:val="22"/>
          <w:szCs w:val="22"/>
        </w:rPr>
      </w:pPr>
      <w:r w:rsidRPr="00B63C55">
        <w:rPr>
          <w:rFonts w:ascii="Times New Roman" w:hAnsi="Times New Roman"/>
          <w:i/>
          <w:color w:val="auto"/>
          <w:sz w:val="22"/>
          <w:szCs w:val="22"/>
        </w:rPr>
        <w:t>Planinės operacijos</w:t>
      </w:r>
    </w:p>
    <w:p w14:paraId="486240D9" w14:textId="77777777" w:rsidR="00C735A4" w:rsidRPr="007D0569" w:rsidRDefault="00C735A4">
      <w:pPr>
        <w:pStyle w:val="ammcorpstexte"/>
        <w:keepNext/>
        <w:rPr>
          <w:rFonts w:ascii="Times New Roman" w:hAnsi="Times New Roman"/>
          <w:i/>
          <w:color w:val="auto"/>
          <w:sz w:val="22"/>
          <w:szCs w:val="22"/>
          <w:u w:val="single"/>
        </w:rPr>
      </w:pPr>
    </w:p>
    <w:p w14:paraId="7C5E9D52" w14:textId="77777777" w:rsidR="00C735A4" w:rsidRPr="007D0569" w:rsidRDefault="00CD78D8">
      <w:pPr>
        <w:pStyle w:val="ammcorpstexte"/>
        <w:rPr>
          <w:rFonts w:ascii="Times New Roman" w:hAnsi="Times New Roman"/>
          <w:iCs/>
          <w:color w:val="auto"/>
          <w:sz w:val="22"/>
          <w:szCs w:val="22"/>
        </w:rPr>
      </w:pPr>
      <w:r w:rsidRPr="007D0569">
        <w:rPr>
          <w:rFonts w:ascii="Times New Roman" w:hAnsi="Times New Roman"/>
          <w:color w:val="auto"/>
          <w:sz w:val="22"/>
          <w:szCs w:val="22"/>
        </w:rPr>
        <w:t>Jeigu įmanoma, dabigatrano eteksilato vartojimą reikia nutraukti likus bent 24 valandoms iki invazinės arba chirurginės procedūros. Pacientams, kuriems yra didelė kraujavimo rizika arba kuriems bus atliekama didesnė operacija, kurios metu gali reikėti visiškos hemostazės, dabigatrano eteksilato vartojimą reikia nutraukti likus 2</w:t>
      </w:r>
      <w:r w:rsidRPr="007D0569">
        <w:rPr>
          <w:rFonts w:ascii="Times New Roman" w:hAnsi="Times New Roman"/>
          <w:color w:val="auto"/>
          <w:sz w:val="22"/>
          <w:szCs w:val="22"/>
        </w:rPr>
        <w:noBreakHyphen/>
        <w:t>4 paroms iki operacijos.</w:t>
      </w:r>
    </w:p>
    <w:p w14:paraId="54C6407C" w14:textId="77777777" w:rsidR="00C735A4" w:rsidRPr="007D0569" w:rsidRDefault="00C735A4">
      <w:pPr>
        <w:pStyle w:val="ammcorpstexte"/>
        <w:keepLines/>
        <w:rPr>
          <w:rFonts w:ascii="Times New Roman" w:hAnsi="Times New Roman"/>
          <w:i/>
          <w:color w:val="auto"/>
          <w:sz w:val="22"/>
          <w:szCs w:val="22"/>
        </w:rPr>
      </w:pPr>
    </w:p>
    <w:p w14:paraId="54A4ABE3" w14:textId="77777777" w:rsidR="00C735A4" w:rsidRPr="007D0569" w:rsidRDefault="00CD78D8">
      <w:pPr>
        <w:keepLines/>
        <w:rPr>
          <w:szCs w:val="22"/>
        </w:rPr>
      </w:pPr>
      <w:r w:rsidRPr="007D0569">
        <w:rPr>
          <w:szCs w:val="22"/>
        </w:rPr>
        <w:t>7 lentelėje pateikiamos vartojimo nutraukimo prieš invazines procedūras arba chirurgines operacijas taisyklės suaugusiems pacientams.</w:t>
      </w:r>
    </w:p>
    <w:p w14:paraId="4C63114F" w14:textId="77777777" w:rsidR="00C735A4" w:rsidRPr="007D0569" w:rsidRDefault="00C735A4">
      <w:pPr>
        <w:keepLines/>
        <w:rPr>
          <w:szCs w:val="22"/>
          <w:lang w:eastAsia="da-DK"/>
        </w:rPr>
      </w:pPr>
    </w:p>
    <w:p w14:paraId="0F9BE87B" w14:textId="5EB9EF38" w:rsidR="00C735A4" w:rsidRPr="007D0569" w:rsidRDefault="00CD78D8">
      <w:pPr>
        <w:keepNext/>
        <w:keepLines/>
        <w:ind w:left="992" w:hanging="992"/>
        <w:rPr>
          <w:b/>
          <w:bCs/>
          <w:szCs w:val="22"/>
        </w:rPr>
      </w:pPr>
      <w:r w:rsidRPr="007D0569">
        <w:rPr>
          <w:b/>
          <w:szCs w:val="22"/>
        </w:rPr>
        <w:t>7 lentelė.</w:t>
      </w:r>
      <w:r w:rsidRPr="007D0569">
        <w:rPr>
          <w:b/>
          <w:szCs w:val="22"/>
        </w:rPr>
        <w:tab/>
        <w:t>Vartojimo nutraukimo prieš invazines procedūras arba chirurgines operacijas taisyklės</w:t>
      </w:r>
      <w:r w:rsidRPr="007D0569">
        <w:rPr>
          <w:szCs w:val="22"/>
        </w:rPr>
        <w:t xml:space="preserve"> </w:t>
      </w:r>
      <w:r w:rsidRPr="007D0569">
        <w:rPr>
          <w:b/>
          <w:szCs w:val="22"/>
        </w:rPr>
        <w:t>suaugusiems pacientams</w:t>
      </w:r>
    </w:p>
    <w:p w14:paraId="6B3275EC" w14:textId="77777777" w:rsidR="00C735A4" w:rsidRPr="007D0569" w:rsidRDefault="00C735A4">
      <w:pPr>
        <w:keepNext/>
        <w:keepLines/>
        <w:rPr>
          <w:szCs w:val="22"/>
          <w:lang w:eastAsia="da-DK"/>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6"/>
        <w:gridCol w:w="1861"/>
        <w:gridCol w:w="2810"/>
        <w:gridCol w:w="2755"/>
      </w:tblGrid>
      <w:tr w:rsidR="00C735A4" w:rsidRPr="007D0569" w14:paraId="6FA865DE" w14:textId="77777777">
        <w:trPr>
          <w:trHeight w:val="441"/>
          <w:jc w:val="center"/>
        </w:trPr>
        <w:tc>
          <w:tcPr>
            <w:tcW w:w="1591" w:type="dxa"/>
            <w:vMerge w:val="restart"/>
          </w:tcPr>
          <w:p w14:paraId="09E2C444" w14:textId="77777777" w:rsidR="00C735A4" w:rsidRPr="00B63C55" w:rsidRDefault="00CD78D8">
            <w:pPr>
              <w:keepNext/>
              <w:keepLines/>
              <w:rPr>
                <w:b/>
                <w:bCs/>
                <w:iCs/>
                <w:szCs w:val="22"/>
              </w:rPr>
            </w:pPr>
            <w:r w:rsidRPr="00B63C55">
              <w:rPr>
                <w:b/>
                <w:bCs/>
                <w:szCs w:val="22"/>
              </w:rPr>
              <w:t>Inkstų funkcija</w:t>
            </w:r>
          </w:p>
          <w:p w14:paraId="5B901CF9" w14:textId="77777777" w:rsidR="00C735A4" w:rsidRPr="00B63C55" w:rsidRDefault="00CD78D8">
            <w:pPr>
              <w:keepNext/>
              <w:keepLines/>
              <w:rPr>
                <w:b/>
                <w:bCs/>
                <w:szCs w:val="22"/>
              </w:rPr>
            </w:pPr>
            <w:r w:rsidRPr="00B63C55">
              <w:rPr>
                <w:b/>
                <w:bCs/>
                <w:szCs w:val="22"/>
              </w:rPr>
              <w:t>(KrKl ml/min.)</w:t>
            </w:r>
          </w:p>
        </w:tc>
        <w:tc>
          <w:tcPr>
            <w:tcW w:w="1866" w:type="dxa"/>
            <w:vMerge w:val="restart"/>
          </w:tcPr>
          <w:p w14:paraId="1DBDF7FF" w14:textId="5856B4A5" w:rsidR="00C735A4" w:rsidRPr="00B63C55" w:rsidRDefault="00CD78D8" w:rsidP="00FA4B20">
            <w:pPr>
              <w:keepNext/>
              <w:keepLines/>
              <w:rPr>
                <w:b/>
                <w:bCs/>
                <w:szCs w:val="22"/>
              </w:rPr>
            </w:pPr>
            <w:r w:rsidRPr="00B63C55">
              <w:rPr>
                <w:b/>
                <w:bCs/>
                <w:szCs w:val="22"/>
              </w:rPr>
              <w:t>Apskaičiuotas pusinės eliminacijos laikas</w:t>
            </w:r>
            <w:r w:rsidR="00FA4B20">
              <w:rPr>
                <w:b/>
                <w:bCs/>
                <w:szCs w:val="22"/>
              </w:rPr>
              <w:t xml:space="preserve"> </w:t>
            </w:r>
            <w:r w:rsidRPr="00B63C55">
              <w:rPr>
                <w:b/>
                <w:bCs/>
                <w:szCs w:val="22"/>
              </w:rPr>
              <w:t>(val.)</w:t>
            </w:r>
          </w:p>
        </w:tc>
        <w:tc>
          <w:tcPr>
            <w:tcW w:w="5615" w:type="dxa"/>
            <w:gridSpan w:val="2"/>
          </w:tcPr>
          <w:p w14:paraId="1BDFB17A" w14:textId="77777777" w:rsidR="00C735A4" w:rsidRPr="00B63C55" w:rsidRDefault="00CD78D8">
            <w:pPr>
              <w:keepNext/>
              <w:keepLines/>
              <w:jc w:val="center"/>
              <w:rPr>
                <w:b/>
                <w:bCs/>
                <w:szCs w:val="22"/>
              </w:rPr>
            </w:pPr>
            <w:r w:rsidRPr="00B63C55">
              <w:rPr>
                <w:b/>
                <w:bCs/>
                <w:szCs w:val="22"/>
              </w:rPr>
              <w:t>Prieš planinę operaciją gydymą dabigatranu eteksilatu reikia nutraukti</w:t>
            </w:r>
          </w:p>
        </w:tc>
      </w:tr>
      <w:tr w:rsidR="00C735A4" w:rsidRPr="007D0569" w14:paraId="59DB31F8" w14:textId="77777777">
        <w:trPr>
          <w:jc w:val="center"/>
        </w:trPr>
        <w:tc>
          <w:tcPr>
            <w:tcW w:w="1591" w:type="dxa"/>
            <w:vMerge/>
          </w:tcPr>
          <w:p w14:paraId="2A58D99B" w14:textId="77777777" w:rsidR="00C735A4" w:rsidRPr="00B63C55" w:rsidRDefault="00C735A4">
            <w:pPr>
              <w:keepNext/>
              <w:keepLines/>
              <w:rPr>
                <w:b/>
                <w:bCs/>
                <w:szCs w:val="22"/>
                <w:lang w:eastAsia="da-DK"/>
              </w:rPr>
            </w:pPr>
          </w:p>
        </w:tc>
        <w:tc>
          <w:tcPr>
            <w:tcW w:w="1866" w:type="dxa"/>
            <w:vMerge/>
          </w:tcPr>
          <w:p w14:paraId="2DA0CEC6" w14:textId="77777777" w:rsidR="00C735A4" w:rsidRPr="00B63C55" w:rsidRDefault="00C735A4">
            <w:pPr>
              <w:keepNext/>
              <w:keepLines/>
              <w:rPr>
                <w:b/>
                <w:bCs/>
                <w:szCs w:val="22"/>
                <w:lang w:eastAsia="da-DK"/>
              </w:rPr>
            </w:pPr>
          </w:p>
        </w:tc>
        <w:tc>
          <w:tcPr>
            <w:tcW w:w="2834" w:type="dxa"/>
          </w:tcPr>
          <w:p w14:paraId="0D295601" w14:textId="3A8B77EF" w:rsidR="00C735A4" w:rsidRPr="00B63C55" w:rsidRDefault="00CD78D8">
            <w:pPr>
              <w:keepNext/>
              <w:keepLines/>
              <w:rPr>
                <w:b/>
                <w:bCs/>
                <w:szCs w:val="22"/>
              </w:rPr>
            </w:pPr>
            <w:r w:rsidRPr="00B63C55">
              <w:rPr>
                <w:b/>
                <w:bCs/>
                <w:szCs w:val="22"/>
              </w:rPr>
              <w:t xml:space="preserve">Didelė kraujavimo </w:t>
            </w:r>
            <w:r w:rsidR="00701E2F">
              <w:rPr>
                <w:b/>
                <w:bCs/>
                <w:szCs w:val="22"/>
              </w:rPr>
              <w:t xml:space="preserve">rizika </w:t>
            </w:r>
            <w:r w:rsidRPr="00B63C55">
              <w:rPr>
                <w:b/>
                <w:bCs/>
                <w:szCs w:val="22"/>
              </w:rPr>
              <w:t>arba didesnė operacij</w:t>
            </w:r>
            <w:r w:rsidR="00701E2F">
              <w:rPr>
                <w:b/>
                <w:bCs/>
                <w:szCs w:val="22"/>
              </w:rPr>
              <w:t>a</w:t>
            </w:r>
          </w:p>
        </w:tc>
        <w:tc>
          <w:tcPr>
            <w:tcW w:w="2781" w:type="dxa"/>
          </w:tcPr>
          <w:p w14:paraId="05D51033" w14:textId="77777777" w:rsidR="00C735A4" w:rsidRPr="00B63C55" w:rsidRDefault="00CD78D8">
            <w:pPr>
              <w:keepNext/>
              <w:keepLines/>
              <w:rPr>
                <w:b/>
                <w:bCs/>
                <w:szCs w:val="22"/>
              </w:rPr>
            </w:pPr>
            <w:r w:rsidRPr="00B63C55">
              <w:rPr>
                <w:b/>
                <w:bCs/>
                <w:szCs w:val="22"/>
              </w:rPr>
              <w:t>Įprastinė rizika</w:t>
            </w:r>
          </w:p>
        </w:tc>
      </w:tr>
      <w:tr w:rsidR="00C735A4" w:rsidRPr="007D0569" w14:paraId="0D6F7C7E" w14:textId="77777777">
        <w:trPr>
          <w:jc w:val="center"/>
        </w:trPr>
        <w:tc>
          <w:tcPr>
            <w:tcW w:w="1591" w:type="dxa"/>
          </w:tcPr>
          <w:p w14:paraId="4918CED6" w14:textId="77777777" w:rsidR="00C735A4" w:rsidRPr="007D0569" w:rsidRDefault="00CD78D8">
            <w:pPr>
              <w:keepNext/>
              <w:keepLines/>
              <w:jc w:val="center"/>
              <w:rPr>
                <w:szCs w:val="22"/>
              </w:rPr>
            </w:pPr>
            <w:r w:rsidRPr="007D0569">
              <w:rPr>
                <w:szCs w:val="22"/>
              </w:rPr>
              <w:t>≥ 80</w:t>
            </w:r>
          </w:p>
        </w:tc>
        <w:tc>
          <w:tcPr>
            <w:tcW w:w="1866" w:type="dxa"/>
          </w:tcPr>
          <w:p w14:paraId="57C3B61E" w14:textId="77777777" w:rsidR="00C735A4" w:rsidRPr="007D0569" w:rsidRDefault="00CD78D8">
            <w:pPr>
              <w:keepNext/>
              <w:keepLines/>
              <w:jc w:val="center"/>
              <w:rPr>
                <w:szCs w:val="22"/>
              </w:rPr>
            </w:pPr>
            <w:r w:rsidRPr="007D0569">
              <w:rPr>
                <w:szCs w:val="22"/>
              </w:rPr>
              <w:t>~ 13</w:t>
            </w:r>
          </w:p>
        </w:tc>
        <w:tc>
          <w:tcPr>
            <w:tcW w:w="2834" w:type="dxa"/>
          </w:tcPr>
          <w:p w14:paraId="0A2E7697" w14:textId="77777777" w:rsidR="00C735A4" w:rsidRPr="007D0569" w:rsidRDefault="00CD78D8">
            <w:pPr>
              <w:keepNext/>
              <w:keepLines/>
              <w:rPr>
                <w:szCs w:val="22"/>
              </w:rPr>
            </w:pPr>
            <w:r w:rsidRPr="007D0569">
              <w:rPr>
                <w:szCs w:val="22"/>
              </w:rPr>
              <w:t>prieš 2 paras</w:t>
            </w:r>
          </w:p>
        </w:tc>
        <w:tc>
          <w:tcPr>
            <w:tcW w:w="2781" w:type="dxa"/>
          </w:tcPr>
          <w:p w14:paraId="33884297" w14:textId="77777777" w:rsidR="00C735A4" w:rsidRPr="007D0569" w:rsidRDefault="00CD78D8">
            <w:pPr>
              <w:keepNext/>
              <w:keepLines/>
              <w:rPr>
                <w:szCs w:val="22"/>
              </w:rPr>
            </w:pPr>
            <w:r w:rsidRPr="007D0569">
              <w:rPr>
                <w:szCs w:val="22"/>
              </w:rPr>
              <w:t>prieš 24 val.</w:t>
            </w:r>
          </w:p>
        </w:tc>
      </w:tr>
      <w:tr w:rsidR="00C735A4" w:rsidRPr="007D0569" w14:paraId="13C4FB0F" w14:textId="77777777">
        <w:trPr>
          <w:jc w:val="center"/>
        </w:trPr>
        <w:tc>
          <w:tcPr>
            <w:tcW w:w="1591" w:type="dxa"/>
          </w:tcPr>
          <w:p w14:paraId="090794E4" w14:textId="77777777" w:rsidR="00C735A4" w:rsidRPr="007D0569" w:rsidRDefault="00CD78D8">
            <w:pPr>
              <w:keepNext/>
              <w:keepLines/>
              <w:jc w:val="center"/>
              <w:rPr>
                <w:szCs w:val="22"/>
              </w:rPr>
            </w:pPr>
            <w:r w:rsidRPr="007D0569">
              <w:rPr>
                <w:szCs w:val="22"/>
              </w:rPr>
              <w:t>≥ 50 – &lt; 80</w:t>
            </w:r>
          </w:p>
        </w:tc>
        <w:tc>
          <w:tcPr>
            <w:tcW w:w="1866" w:type="dxa"/>
          </w:tcPr>
          <w:p w14:paraId="02E79B44" w14:textId="77777777" w:rsidR="00C735A4" w:rsidRPr="007D0569" w:rsidRDefault="00CD78D8">
            <w:pPr>
              <w:keepNext/>
              <w:keepLines/>
              <w:jc w:val="center"/>
              <w:rPr>
                <w:szCs w:val="22"/>
              </w:rPr>
            </w:pPr>
            <w:r w:rsidRPr="007D0569">
              <w:rPr>
                <w:szCs w:val="22"/>
              </w:rPr>
              <w:t>~ 15</w:t>
            </w:r>
          </w:p>
        </w:tc>
        <w:tc>
          <w:tcPr>
            <w:tcW w:w="2834" w:type="dxa"/>
          </w:tcPr>
          <w:p w14:paraId="0A3C282B" w14:textId="77777777" w:rsidR="00C735A4" w:rsidRPr="007D0569" w:rsidRDefault="00CD78D8">
            <w:pPr>
              <w:keepNext/>
              <w:keepLines/>
              <w:rPr>
                <w:szCs w:val="22"/>
              </w:rPr>
            </w:pPr>
            <w:r w:rsidRPr="007D0569">
              <w:rPr>
                <w:szCs w:val="22"/>
              </w:rPr>
              <w:t>prieš 2</w:t>
            </w:r>
            <w:r w:rsidRPr="007D0569">
              <w:rPr>
                <w:szCs w:val="22"/>
              </w:rPr>
              <w:noBreakHyphen/>
              <w:t>3 paras</w:t>
            </w:r>
          </w:p>
        </w:tc>
        <w:tc>
          <w:tcPr>
            <w:tcW w:w="2781" w:type="dxa"/>
          </w:tcPr>
          <w:p w14:paraId="40DDB065" w14:textId="77777777" w:rsidR="00C735A4" w:rsidRPr="007D0569" w:rsidRDefault="00CD78D8">
            <w:pPr>
              <w:keepNext/>
              <w:keepLines/>
              <w:rPr>
                <w:szCs w:val="22"/>
              </w:rPr>
            </w:pPr>
            <w:r w:rsidRPr="007D0569">
              <w:rPr>
                <w:szCs w:val="22"/>
              </w:rPr>
              <w:t>prieš 1</w:t>
            </w:r>
            <w:r w:rsidRPr="007D0569">
              <w:rPr>
                <w:szCs w:val="22"/>
              </w:rPr>
              <w:noBreakHyphen/>
              <w:t>2 paras</w:t>
            </w:r>
          </w:p>
        </w:tc>
      </w:tr>
      <w:tr w:rsidR="00C735A4" w:rsidRPr="007D0569" w14:paraId="26C469B6" w14:textId="77777777">
        <w:trPr>
          <w:jc w:val="center"/>
        </w:trPr>
        <w:tc>
          <w:tcPr>
            <w:tcW w:w="1591" w:type="dxa"/>
          </w:tcPr>
          <w:p w14:paraId="06E039FB" w14:textId="77777777" w:rsidR="00C735A4" w:rsidRPr="007D0569" w:rsidRDefault="00CD78D8">
            <w:pPr>
              <w:keepNext/>
              <w:keepLines/>
              <w:jc w:val="center"/>
              <w:rPr>
                <w:szCs w:val="22"/>
              </w:rPr>
            </w:pPr>
            <w:r w:rsidRPr="007D0569">
              <w:rPr>
                <w:szCs w:val="22"/>
              </w:rPr>
              <w:t>≥ 30 – &lt; 50</w:t>
            </w:r>
          </w:p>
        </w:tc>
        <w:tc>
          <w:tcPr>
            <w:tcW w:w="1866" w:type="dxa"/>
          </w:tcPr>
          <w:p w14:paraId="631D0941" w14:textId="77777777" w:rsidR="00C735A4" w:rsidRPr="007D0569" w:rsidRDefault="00CD78D8">
            <w:pPr>
              <w:keepNext/>
              <w:keepLines/>
              <w:jc w:val="center"/>
              <w:rPr>
                <w:szCs w:val="22"/>
              </w:rPr>
            </w:pPr>
            <w:r w:rsidRPr="007D0569">
              <w:rPr>
                <w:szCs w:val="22"/>
              </w:rPr>
              <w:t>~ 18</w:t>
            </w:r>
          </w:p>
        </w:tc>
        <w:tc>
          <w:tcPr>
            <w:tcW w:w="2834" w:type="dxa"/>
          </w:tcPr>
          <w:p w14:paraId="6BF8EFDB" w14:textId="77777777" w:rsidR="00C735A4" w:rsidRPr="007D0569" w:rsidRDefault="00CD78D8">
            <w:pPr>
              <w:keepNext/>
              <w:keepLines/>
              <w:rPr>
                <w:szCs w:val="22"/>
              </w:rPr>
            </w:pPr>
            <w:r w:rsidRPr="007D0569">
              <w:rPr>
                <w:szCs w:val="22"/>
              </w:rPr>
              <w:t>prieš 4 paras</w:t>
            </w:r>
          </w:p>
        </w:tc>
        <w:tc>
          <w:tcPr>
            <w:tcW w:w="2781" w:type="dxa"/>
          </w:tcPr>
          <w:p w14:paraId="48169E51" w14:textId="77777777" w:rsidR="00C735A4" w:rsidRPr="007D0569" w:rsidRDefault="00CD78D8">
            <w:pPr>
              <w:keepNext/>
              <w:keepLines/>
              <w:rPr>
                <w:szCs w:val="22"/>
              </w:rPr>
            </w:pPr>
            <w:r w:rsidRPr="007D0569">
              <w:rPr>
                <w:szCs w:val="22"/>
              </w:rPr>
              <w:t>prieš 2</w:t>
            </w:r>
            <w:r w:rsidRPr="007D0569">
              <w:rPr>
                <w:szCs w:val="22"/>
              </w:rPr>
              <w:noBreakHyphen/>
              <w:t>3 paras (&gt; 48 val.)</w:t>
            </w:r>
          </w:p>
        </w:tc>
      </w:tr>
    </w:tbl>
    <w:p w14:paraId="58182E40" w14:textId="77777777" w:rsidR="00C735A4" w:rsidRPr="007D0569" w:rsidRDefault="00C735A4">
      <w:pPr>
        <w:pStyle w:val="ammcorpstexte"/>
        <w:keepNext/>
        <w:keepLines/>
        <w:rPr>
          <w:rFonts w:ascii="Times New Roman" w:hAnsi="Times New Roman"/>
          <w:iCs/>
          <w:color w:val="auto"/>
          <w:sz w:val="22"/>
          <w:szCs w:val="22"/>
        </w:rPr>
      </w:pPr>
    </w:p>
    <w:p w14:paraId="32B343DD" w14:textId="1384F088" w:rsidR="00C735A4" w:rsidRPr="007D0569" w:rsidRDefault="00CD78D8">
      <w:pPr>
        <w:pStyle w:val="ammcorpstexte"/>
        <w:keepNext/>
        <w:rPr>
          <w:rFonts w:ascii="Times New Roman" w:hAnsi="Times New Roman"/>
          <w:iCs/>
          <w:color w:val="auto"/>
          <w:sz w:val="22"/>
          <w:szCs w:val="22"/>
        </w:rPr>
      </w:pPr>
      <w:r w:rsidRPr="007D0569">
        <w:rPr>
          <w:rFonts w:ascii="Times New Roman" w:hAnsi="Times New Roman"/>
          <w:color w:val="auto"/>
          <w:sz w:val="22"/>
          <w:szCs w:val="22"/>
        </w:rPr>
        <w:t>Vartojimo nutraukimo prieš invazines procedūras arba chirurgines operacijas taisyklių santrauka vaikams pateikta 8 lentelėje.</w:t>
      </w:r>
    </w:p>
    <w:p w14:paraId="223F3D5E" w14:textId="77777777" w:rsidR="00C735A4" w:rsidRPr="007D0569" w:rsidRDefault="00C735A4">
      <w:pPr>
        <w:pStyle w:val="ammcorpstexte"/>
        <w:keepNext/>
        <w:rPr>
          <w:rFonts w:ascii="Times New Roman" w:hAnsi="Times New Roman"/>
          <w:iCs/>
          <w:color w:val="auto"/>
          <w:sz w:val="22"/>
          <w:szCs w:val="22"/>
        </w:rPr>
      </w:pPr>
    </w:p>
    <w:p w14:paraId="6F220EF2" w14:textId="6E0C49AD" w:rsidR="00C735A4" w:rsidRPr="007D0569" w:rsidRDefault="00CD78D8">
      <w:pPr>
        <w:ind w:left="992" w:hanging="992"/>
        <w:rPr>
          <w:b/>
          <w:bCs/>
          <w:szCs w:val="22"/>
        </w:rPr>
      </w:pPr>
      <w:r w:rsidRPr="007D0569">
        <w:rPr>
          <w:b/>
          <w:szCs w:val="22"/>
        </w:rPr>
        <w:t>8 lentelė.</w:t>
      </w:r>
      <w:r w:rsidRPr="007D0569">
        <w:rPr>
          <w:b/>
          <w:szCs w:val="22"/>
        </w:rPr>
        <w:tab/>
        <w:t>Vartojimo nutraukimo prieš invazines procedūras arba chirurgines operacijas taisyklės vaikams</w:t>
      </w:r>
    </w:p>
    <w:p w14:paraId="08A444EA" w14:textId="77777777" w:rsidR="00C735A4" w:rsidRPr="007D0569" w:rsidRDefault="00C735A4">
      <w:pPr>
        <w:pStyle w:val="ammcorpstexte"/>
        <w:keepNext/>
        <w:rPr>
          <w:rFonts w:ascii="Times New Roman" w:hAnsi="Times New Roman"/>
          <w:iCs/>
          <w:color w:val="auto"/>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7"/>
        <w:gridCol w:w="5545"/>
      </w:tblGrid>
      <w:tr w:rsidR="00C735A4" w:rsidRPr="007D0569" w14:paraId="1DB5DDC4" w14:textId="77777777">
        <w:tc>
          <w:tcPr>
            <w:tcW w:w="3431" w:type="dxa"/>
          </w:tcPr>
          <w:p w14:paraId="20F4872C" w14:textId="77777777" w:rsidR="00C735A4" w:rsidRPr="00B63C55" w:rsidRDefault="00CD78D8">
            <w:pPr>
              <w:ind w:left="33"/>
              <w:rPr>
                <w:b/>
                <w:bCs/>
                <w:iCs/>
                <w:color w:val="000000"/>
                <w:szCs w:val="22"/>
              </w:rPr>
            </w:pPr>
            <w:r w:rsidRPr="00B63C55">
              <w:rPr>
                <w:b/>
                <w:bCs/>
                <w:color w:val="000000"/>
                <w:szCs w:val="22"/>
              </w:rPr>
              <w:t>Inkstų funkcija</w:t>
            </w:r>
          </w:p>
          <w:p w14:paraId="5FF2655F" w14:textId="77777777" w:rsidR="00C735A4" w:rsidRPr="00B63C55" w:rsidRDefault="00CD78D8">
            <w:pPr>
              <w:ind w:left="33"/>
              <w:rPr>
                <w:b/>
                <w:bCs/>
                <w:color w:val="000000"/>
                <w:szCs w:val="22"/>
              </w:rPr>
            </w:pPr>
            <w:r w:rsidRPr="00B63C55">
              <w:rPr>
                <w:b/>
                <w:bCs/>
                <w:color w:val="000000"/>
                <w:szCs w:val="22"/>
              </w:rPr>
              <w:t>(aGFG</w:t>
            </w:r>
            <w:r w:rsidRPr="00B63C55">
              <w:rPr>
                <w:b/>
                <w:bCs/>
                <w:szCs w:val="22"/>
              </w:rPr>
              <w:t> ml/min./1,73 m</w:t>
            </w:r>
            <w:r w:rsidRPr="00B63C55">
              <w:rPr>
                <w:b/>
                <w:bCs/>
                <w:szCs w:val="22"/>
                <w:vertAlign w:val="superscript"/>
              </w:rPr>
              <w:t>2</w:t>
            </w:r>
            <w:r w:rsidRPr="00B63C55">
              <w:rPr>
                <w:b/>
                <w:bCs/>
                <w:color w:val="000000"/>
                <w:szCs w:val="22"/>
              </w:rPr>
              <w:t>)</w:t>
            </w:r>
          </w:p>
        </w:tc>
        <w:tc>
          <w:tcPr>
            <w:tcW w:w="5659" w:type="dxa"/>
          </w:tcPr>
          <w:p w14:paraId="7127C4CD" w14:textId="77777777" w:rsidR="00C735A4" w:rsidRPr="00B63C55" w:rsidRDefault="00CD78D8">
            <w:pPr>
              <w:ind w:left="33"/>
              <w:rPr>
                <w:b/>
                <w:bCs/>
                <w:iCs/>
                <w:color w:val="000000"/>
                <w:szCs w:val="22"/>
              </w:rPr>
            </w:pPr>
            <w:r w:rsidRPr="00B63C55">
              <w:rPr>
                <w:b/>
                <w:bCs/>
                <w:color w:val="000000"/>
                <w:szCs w:val="22"/>
              </w:rPr>
              <w:t>Prieš planinę operaciją gydymą dabigatranu reikia nutraukti</w:t>
            </w:r>
          </w:p>
        </w:tc>
      </w:tr>
      <w:tr w:rsidR="00C735A4" w:rsidRPr="007D0569" w14:paraId="29E6AAA1" w14:textId="77777777">
        <w:tc>
          <w:tcPr>
            <w:tcW w:w="3431" w:type="dxa"/>
          </w:tcPr>
          <w:p w14:paraId="65097441" w14:textId="77777777" w:rsidR="00C735A4" w:rsidRPr="007D0569" w:rsidRDefault="00CD78D8">
            <w:pPr>
              <w:ind w:left="33"/>
              <w:rPr>
                <w:color w:val="000000"/>
                <w:szCs w:val="22"/>
              </w:rPr>
            </w:pPr>
            <w:r w:rsidRPr="007D0569">
              <w:rPr>
                <w:color w:val="000000"/>
                <w:szCs w:val="22"/>
              </w:rPr>
              <w:t>&gt; 80</w:t>
            </w:r>
          </w:p>
        </w:tc>
        <w:tc>
          <w:tcPr>
            <w:tcW w:w="5659" w:type="dxa"/>
          </w:tcPr>
          <w:p w14:paraId="36BDC977" w14:textId="77777777" w:rsidR="00C735A4" w:rsidRPr="007D0569" w:rsidRDefault="00CD78D8">
            <w:pPr>
              <w:ind w:left="33"/>
              <w:rPr>
                <w:color w:val="000000"/>
                <w:szCs w:val="22"/>
              </w:rPr>
            </w:pPr>
            <w:r w:rsidRPr="007D0569">
              <w:rPr>
                <w:color w:val="000000"/>
                <w:szCs w:val="22"/>
              </w:rPr>
              <w:t>prieš 24 val.</w:t>
            </w:r>
          </w:p>
        </w:tc>
      </w:tr>
      <w:tr w:rsidR="00C735A4" w:rsidRPr="007D0569" w14:paraId="07A35668" w14:textId="77777777">
        <w:tc>
          <w:tcPr>
            <w:tcW w:w="3431" w:type="dxa"/>
          </w:tcPr>
          <w:p w14:paraId="112CB882" w14:textId="77777777" w:rsidR="00C735A4" w:rsidRPr="007D0569" w:rsidRDefault="00CD78D8">
            <w:pPr>
              <w:ind w:left="33"/>
              <w:rPr>
                <w:color w:val="000000"/>
                <w:szCs w:val="22"/>
              </w:rPr>
            </w:pPr>
            <w:r w:rsidRPr="007D0569">
              <w:rPr>
                <w:color w:val="000000"/>
                <w:szCs w:val="22"/>
              </w:rPr>
              <w:t>50–80</w:t>
            </w:r>
          </w:p>
        </w:tc>
        <w:tc>
          <w:tcPr>
            <w:tcW w:w="5659" w:type="dxa"/>
          </w:tcPr>
          <w:p w14:paraId="7BAF1AC8" w14:textId="77777777" w:rsidR="00C735A4" w:rsidRPr="007D0569" w:rsidRDefault="00CD78D8">
            <w:pPr>
              <w:ind w:left="33"/>
              <w:rPr>
                <w:color w:val="000000"/>
                <w:szCs w:val="22"/>
              </w:rPr>
            </w:pPr>
            <w:r w:rsidRPr="007D0569">
              <w:rPr>
                <w:color w:val="000000"/>
                <w:szCs w:val="22"/>
              </w:rPr>
              <w:t>prieš 2 paras</w:t>
            </w:r>
          </w:p>
        </w:tc>
      </w:tr>
      <w:tr w:rsidR="00C735A4" w:rsidRPr="007D0569" w14:paraId="63597E52" w14:textId="77777777">
        <w:tc>
          <w:tcPr>
            <w:tcW w:w="3431" w:type="dxa"/>
          </w:tcPr>
          <w:p w14:paraId="20368F0D" w14:textId="77777777" w:rsidR="00C735A4" w:rsidRPr="007D0569" w:rsidRDefault="00CD78D8">
            <w:pPr>
              <w:ind w:left="33"/>
              <w:rPr>
                <w:color w:val="000000"/>
                <w:szCs w:val="22"/>
              </w:rPr>
            </w:pPr>
            <w:r w:rsidRPr="007D0569">
              <w:rPr>
                <w:color w:val="000000"/>
                <w:szCs w:val="22"/>
              </w:rPr>
              <w:t>&lt; 50</w:t>
            </w:r>
          </w:p>
        </w:tc>
        <w:tc>
          <w:tcPr>
            <w:tcW w:w="5659" w:type="dxa"/>
          </w:tcPr>
          <w:p w14:paraId="681AB332" w14:textId="77777777" w:rsidR="00C735A4" w:rsidRPr="007D0569" w:rsidRDefault="00CD78D8">
            <w:pPr>
              <w:ind w:left="33"/>
              <w:rPr>
                <w:iCs/>
                <w:color w:val="000000"/>
                <w:szCs w:val="22"/>
              </w:rPr>
            </w:pPr>
            <w:r w:rsidRPr="007D0569">
              <w:rPr>
                <w:szCs w:val="22"/>
              </w:rPr>
              <w:t>Tyrimų su šiais pacientais neatlikta (žr. 4.3 skyrių).</w:t>
            </w:r>
          </w:p>
        </w:tc>
      </w:tr>
    </w:tbl>
    <w:p w14:paraId="7B5004F9" w14:textId="77777777" w:rsidR="00C735A4" w:rsidRPr="007D0569" w:rsidRDefault="00C735A4">
      <w:pPr>
        <w:rPr>
          <w:szCs w:val="22"/>
          <w:lang w:eastAsia="da-DK"/>
        </w:rPr>
      </w:pPr>
    </w:p>
    <w:p w14:paraId="47DBC7F5" w14:textId="3B4E10BA" w:rsidR="00C735A4" w:rsidRPr="00B63C55" w:rsidRDefault="00CD78D8">
      <w:pPr>
        <w:pStyle w:val="ammcorpstexte"/>
        <w:keepNext/>
        <w:keepLines/>
        <w:rPr>
          <w:rFonts w:ascii="Times New Roman" w:hAnsi="Times New Roman"/>
          <w:i/>
          <w:color w:val="auto"/>
          <w:sz w:val="22"/>
          <w:szCs w:val="22"/>
        </w:rPr>
      </w:pPr>
      <w:r w:rsidRPr="00B63C55">
        <w:rPr>
          <w:rFonts w:ascii="Times New Roman" w:hAnsi="Times New Roman"/>
          <w:i/>
          <w:color w:val="auto"/>
          <w:sz w:val="22"/>
          <w:szCs w:val="22"/>
        </w:rPr>
        <w:t xml:space="preserve">Spinalinė anestezija, epidurinė anestezija, lumbalinė </w:t>
      </w:r>
      <w:r w:rsidR="007E7E4D">
        <w:rPr>
          <w:rFonts w:ascii="Times New Roman" w:hAnsi="Times New Roman"/>
          <w:i/>
          <w:color w:val="auto"/>
          <w:sz w:val="22"/>
          <w:szCs w:val="22"/>
        </w:rPr>
        <w:t xml:space="preserve">(juosmeninė) </w:t>
      </w:r>
      <w:r w:rsidRPr="00B63C55">
        <w:rPr>
          <w:rFonts w:ascii="Times New Roman" w:hAnsi="Times New Roman"/>
          <w:i/>
          <w:color w:val="auto"/>
          <w:sz w:val="22"/>
          <w:szCs w:val="22"/>
        </w:rPr>
        <w:t>punkcija</w:t>
      </w:r>
    </w:p>
    <w:p w14:paraId="5592D373" w14:textId="77777777" w:rsidR="00C735A4" w:rsidRPr="007D0569" w:rsidRDefault="00C735A4">
      <w:pPr>
        <w:pStyle w:val="ammcorpstexte"/>
        <w:keepNext/>
        <w:keepLines/>
        <w:rPr>
          <w:rFonts w:ascii="Times New Roman" w:hAnsi="Times New Roman"/>
          <w:i/>
          <w:color w:val="auto"/>
          <w:sz w:val="22"/>
          <w:szCs w:val="22"/>
        </w:rPr>
      </w:pPr>
    </w:p>
    <w:p w14:paraId="1FE18488" w14:textId="52F69D9B" w:rsidR="00701E2F" w:rsidRPr="007D0569" w:rsidRDefault="00701E2F">
      <w:pPr>
        <w:rPr>
          <w:szCs w:val="22"/>
        </w:rPr>
      </w:pPr>
      <w:r>
        <w:rPr>
          <w:szCs w:val="22"/>
        </w:rPr>
        <w:t xml:space="preserve">Atliekant tokias procedūras kaip </w:t>
      </w:r>
      <w:r w:rsidRPr="007D0569">
        <w:rPr>
          <w:szCs w:val="22"/>
        </w:rPr>
        <w:t>spinalinė anestezija, gali reikėti</w:t>
      </w:r>
      <w:r>
        <w:rPr>
          <w:szCs w:val="22"/>
        </w:rPr>
        <w:t xml:space="preserve"> </w:t>
      </w:r>
      <w:r w:rsidR="007E7E4D">
        <w:rPr>
          <w:szCs w:val="22"/>
        </w:rPr>
        <w:t>visiškos</w:t>
      </w:r>
      <w:r>
        <w:rPr>
          <w:szCs w:val="22"/>
        </w:rPr>
        <w:t xml:space="preserve"> </w:t>
      </w:r>
      <w:r w:rsidRPr="007D0569">
        <w:rPr>
          <w:szCs w:val="22"/>
        </w:rPr>
        <w:t>hemostazės</w:t>
      </w:r>
      <w:r>
        <w:rPr>
          <w:szCs w:val="22"/>
        </w:rPr>
        <w:t>.</w:t>
      </w:r>
    </w:p>
    <w:p w14:paraId="71CB4DB6" w14:textId="77777777" w:rsidR="00C735A4" w:rsidRPr="007D0569" w:rsidRDefault="00C735A4">
      <w:pPr>
        <w:rPr>
          <w:szCs w:val="22"/>
          <w:lang w:eastAsia="da-DK"/>
        </w:rPr>
      </w:pPr>
    </w:p>
    <w:p w14:paraId="1F713030" w14:textId="5A09374C" w:rsidR="00C735A4" w:rsidRPr="007D0569" w:rsidRDefault="00CD78D8">
      <w:pPr>
        <w:rPr>
          <w:szCs w:val="22"/>
        </w:rPr>
      </w:pPr>
      <w:r w:rsidRPr="007D0569">
        <w:rPr>
          <w:szCs w:val="22"/>
        </w:rPr>
        <w:t xml:space="preserve">Trauminės ar kartotinės punkcijos bei ilgalaikio epidurinio kateterio laikymo metu gali padidėti spinalinės ar epidurinės hematomos rizika. Kateterį ištraukus, pirmą dabigatrano eteksilato dozę galima </w:t>
      </w:r>
      <w:r w:rsidR="00331508">
        <w:rPr>
          <w:szCs w:val="22"/>
        </w:rPr>
        <w:t>vartoti</w:t>
      </w:r>
      <w:r w:rsidRPr="007D0569">
        <w:rPr>
          <w:szCs w:val="22"/>
        </w:rPr>
        <w:t xml:space="preserve"> praėjus ne mažiau kaip 2 valandoms. Būtina dažnai stebėti, ar tokiems pacientams neatsiranda spinalinės ar epidurinės hematomos neurologinių požymių ir simptomų.</w:t>
      </w:r>
    </w:p>
    <w:p w14:paraId="545258A9" w14:textId="77777777" w:rsidR="00C735A4" w:rsidRPr="007D0569" w:rsidRDefault="00C735A4">
      <w:pPr>
        <w:rPr>
          <w:i/>
          <w:szCs w:val="22"/>
          <w:u w:val="single"/>
        </w:rPr>
      </w:pPr>
    </w:p>
    <w:p w14:paraId="76202036" w14:textId="77777777" w:rsidR="00C735A4" w:rsidRPr="00B63C55" w:rsidRDefault="00CD78D8">
      <w:pPr>
        <w:rPr>
          <w:i/>
          <w:szCs w:val="22"/>
        </w:rPr>
      </w:pPr>
      <w:r w:rsidRPr="00B63C55">
        <w:rPr>
          <w:i/>
          <w:szCs w:val="22"/>
        </w:rPr>
        <w:t>Pooperacinė fazė</w:t>
      </w:r>
    </w:p>
    <w:p w14:paraId="4980A922" w14:textId="77777777" w:rsidR="00C735A4" w:rsidRPr="007D0569" w:rsidRDefault="00C735A4">
      <w:pPr>
        <w:pStyle w:val="Default"/>
        <w:rPr>
          <w:bCs/>
          <w:i/>
          <w:iCs/>
          <w:color w:val="auto"/>
          <w:sz w:val="22"/>
          <w:szCs w:val="22"/>
        </w:rPr>
      </w:pPr>
    </w:p>
    <w:p w14:paraId="4D8CCDEE" w14:textId="2E9B3F58" w:rsidR="00701E2F" w:rsidRPr="007D0569" w:rsidRDefault="00701E2F" w:rsidP="00701E2F">
      <w:pPr>
        <w:pStyle w:val="Default"/>
        <w:keepNext/>
        <w:keepLines/>
        <w:rPr>
          <w:color w:val="auto"/>
          <w:sz w:val="22"/>
          <w:szCs w:val="22"/>
        </w:rPr>
      </w:pPr>
      <w:r w:rsidRPr="007D0569">
        <w:rPr>
          <w:sz w:val="22"/>
          <w:szCs w:val="22"/>
        </w:rPr>
        <w:t>Po invazinės procedūros arba operacijos</w:t>
      </w:r>
      <w:r>
        <w:rPr>
          <w:sz w:val="22"/>
          <w:szCs w:val="22"/>
        </w:rPr>
        <w:t>,</w:t>
      </w:r>
      <w:r w:rsidRPr="007D0569">
        <w:rPr>
          <w:sz w:val="22"/>
          <w:szCs w:val="22"/>
        </w:rPr>
        <w:t xml:space="preserve"> </w:t>
      </w:r>
      <w:r>
        <w:rPr>
          <w:sz w:val="22"/>
          <w:szCs w:val="22"/>
        </w:rPr>
        <w:t>įsitikinus, kad</w:t>
      </w:r>
      <w:r w:rsidRPr="007D0569">
        <w:rPr>
          <w:sz w:val="22"/>
          <w:szCs w:val="22"/>
        </w:rPr>
        <w:t xml:space="preserve"> leidžia klinikinės aplinkybės ir yra </w:t>
      </w:r>
      <w:r w:rsidR="00C86127">
        <w:rPr>
          <w:sz w:val="22"/>
          <w:szCs w:val="22"/>
        </w:rPr>
        <w:t>užtikrinta</w:t>
      </w:r>
      <w:r w:rsidRPr="007D0569">
        <w:rPr>
          <w:sz w:val="22"/>
          <w:szCs w:val="22"/>
        </w:rPr>
        <w:t xml:space="preserve"> pakankama hemostazė</w:t>
      </w:r>
      <w:r>
        <w:rPr>
          <w:sz w:val="22"/>
          <w:szCs w:val="22"/>
        </w:rPr>
        <w:t>,</w:t>
      </w:r>
      <w:r w:rsidRPr="007D0569">
        <w:rPr>
          <w:sz w:val="22"/>
          <w:szCs w:val="22"/>
        </w:rPr>
        <w:t xml:space="preserve"> gydymą dabigatranu eteksilatu reikia atnaujinti</w:t>
      </w:r>
      <w:r>
        <w:rPr>
          <w:sz w:val="22"/>
          <w:szCs w:val="22"/>
        </w:rPr>
        <w:t>/ pradėti</w:t>
      </w:r>
      <w:r w:rsidRPr="007D0569">
        <w:rPr>
          <w:sz w:val="22"/>
          <w:szCs w:val="22"/>
        </w:rPr>
        <w:t xml:space="preserve"> kuo greičiau.</w:t>
      </w:r>
    </w:p>
    <w:p w14:paraId="6562B80E" w14:textId="77777777" w:rsidR="00C735A4" w:rsidRPr="007D0569" w:rsidRDefault="00C735A4">
      <w:pPr>
        <w:pStyle w:val="Default"/>
        <w:rPr>
          <w:strike/>
          <w:color w:val="auto"/>
          <w:sz w:val="22"/>
          <w:szCs w:val="22"/>
        </w:rPr>
      </w:pPr>
    </w:p>
    <w:p w14:paraId="173BE4DA" w14:textId="047BD41D" w:rsidR="00C735A4" w:rsidRPr="007D0569" w:rsidRDefault="00CD78D8">
      <w:pPr>
        <w:pStyle w:val="Default"/>
        <w:rPr>
          <w:sz w:val="22"/>
          <w:szCs w:val="22"/>
        </w:rPr>
      </w:pPr>
      <w:r w:rsidRPr="007D0569">
        <w:rPr>
          <w:color w:val="auto"/>
          <w:sz w:val="22"/>
          <w:szCs w:val="22"/>
        </w:rPr>
        <w:t xml:space="preserve">Pacientus, kuriems yra kraujavimo arba per didelės ekspozicijos rizika, ypač tuos, kurių inkstų funkcija </w:t>
      </w:r>
      <w:r w:rsidRPr="00701E2F">
        <w:rPr>
          <w:color w:val="auto"/>
          <w:sz w:val="22"/>
          <w:szCs w:val="22"/>
        </w:rPr>
        <w:t>susilpnėjusi (</w:t>
      </w:r>
      <w:r w:rsidR="007E7E4D">
        <w:rPr>
          <w:color w:val="auto"/>
          <w:sz w:val="22"/>
          <w:szCs w:val="22"/>
        </w:rPr>
        <w:t>taip pat</w:t>
      </w:r>
      <w:r w:rsidRPr="00701E2F">
        <w:rPr>
          <w:color w:val="auto"/>
          <w:sz w:val="22"/>
          <w:szCs w:val="22"/>
        </w:rPr>
        <w:t xml:space="preserve"> žr. 5 lentelę),</w:t>
      </w:r>
      <w:r w:rsidRPr="00701E2F">
        <w:rPr>
          <w:sz w:val="22"/>
          <w:szCs w:val="22"/>
        </w:rPr>
        <w:t xml:space="preserve"> </w:t>
      </w:r>
      <w:r w:rsidRPr="00701E2F">
        <w:rPr>
          <w:color w:val="auto"/>
          <w:sz w:val="22"/>
          <w:szCs w:val="22"/>
        </w:rPr>
        <w:t>reikia</w:t>
      </w:r>
      <w:r w:rsidRPr="007D0569">
        <w:rPr>
          <w:color w:val="auto"/>
          <w:sz w:val="22"/>
          <w:szCs w:val="22"/>
        </w:rPr>
        <w:t xml:space="preserve"> gydyti </w:t>
      </w:r>
      <w:r w:rsidR="00773C07">
        <w:rPr>
          <w:color w:val="auto"/>
          <w:sz w:val="22"/>
          <w:szCs w:val="22"/>
        </w:rPr>
        <w:t>laikantis saugumo priemonių</w:t>
      </w:r>
      <w:r w:rsidRPr="007D0569">
        <w:rPr>
          <w:color w:val="auto"/>
          <w:sz w:val="22"/>
          <w:szCs w:val="22"/>
        </w:rPr>
        <w:t xml:space="preserve"> (žr. 4.4 ir 5.1 skyrius</w:t>
      </w:r>
      <w:r w:rsidRPr="007D0569">
        <w:rPr>
          <w:sz w:val="22"/>
          <w:szCs w:val="22"/>
        </w:rPr>
        <w:t>).</w:t>
      </w:r>
    </w:p>
    <w:p w14:paraId="6FC74B05" w14:textId="77777777" w:rsidR="00C735A4" w:rsidRPr="007D0569" w:rsidRDefault="00C735A4">
      <w:pPr>
        <w:rPr>
          <w:szCs w:val="22"/>
          <w:lang w:eastAsia="da-DK"/>
        </w:rPr>
      </w:pPr>
    </w:p>
    <w:p w14:paraId="4B95F820" w14:textId="12710F89" w:rsidR="00C735A4" w:rsidRPr="007D0569" w:rsidRDefault="00CD78D8">
      <w:pPr>
        <w:pStyle w:val="ammcorpstexte"/>
        <w:keepNext/>
        <w:keepLines/>
        <w:rPr>
          <w:rFonts w:ascii="Times New Roman" w:hAnsi="Times New Roman"/>
          <w:i/>
          <w:color w:val="auto"/>
          <w:sz w:val="22"/>
          <w:szCs w:val="22"/>
          <w:u w:val="single"/>
        </w:rPr>
      </w:pPr>
      <w:r w:rsidRPr="007D0569">
        <w:rPr>
          <w:rFonts w:ascii="Times New Roman" w:hAnsi="Times New Roman"/>
          <w:color w:val="auto"/>
          <w:sz w:val="22"/>
          <w:szCs w:val="22"/>
          <w:u w:val="single"/>
        </w:rPr>
        <w:t xml:space="preserve">Pacientai, kuriems yra didelė mirštamumo dėl operacijos rizika </w:t>
      </w:r>
      <w:r w:rsidR="007E7E4D">
        <w:rPr>
          <w:rFonts w:ascii="Times New Roman" w:hAnsi="Times New Roman"/>
          <w:color w:val="auto"/>
          <w:sz w:val="22"/>
          <w:szCs w:val="22"/>
          <w:u w:val="single"/>
        </w:rPr>
        <w:t>ir</w:t>
      </w:r>
      <w:r w:rsidRPr="007D0569">
        <w:rPr>
          <w:rFonts w:ascii="Times New Roman" w:hAnsi="Times New Roman"/>
          <w:color w:val="auto"/>
          <w:sz w:val="22"/>
          <w:szCs w:val="22"/>
          <w:u w:val="single"/>
        </w:rPr>
        <w:t xml:space="preserve"> kurie</w:t>
      </w:r>
      <w:r w:rsidR="007E7E4D">
        <w:rPr>
          <w:rFonts w:ascii="Times New Roman" w:hAnsi="Times New Roman"/>
          <w:color w:val="auto"/>
          <w:sz w:val="22"/>
          <w:szCs w:val="22"/>
          <w:u w:val="single"/>
        </w:rPr>
        <w:t>ms</w:t>
      </w:r>
      <w:r w:rsidRPr="007D0569">
        <w:rPr>
          <w:rFonts w:ascii="Times New Roman" w:hAnsi="Times New Roman"/>
          <w:color w:val="auto"/>
          <w:sz w:val="22"/>
          <w:szCs w:val="22"/>
          <w:u w:val="single"/>
        </w:rPr>
        <w:t xml:space="preserve"> </w:t>
      </w:r>
      <w:r w:rsidR="007E7E4D">
        <w:rPr>
          <w:rFonts w:ascii="Times New Roman" w:hAnsi="Times New Roman"/>
          <w:color w:val="auto"/>
          <w:sz w:val="22"/>
          <w:szCs w:val="22"/>
          <w:u w:val="single"/>
        </w:rPr>
        <w:t>yra</w:t>
      </w:r>
      <w:r w:rsidRPr="007D0569">
        <w:rPr>
          <w:rFonts w:ascii="Times New Roman" w:hAnsi="Times New Roman"/>
          <w:color w:val="auto"/>
          <w:sz w:val="22"/>
          <w:szCs w:val="22"/>
          <w:u w:val="single"/>
        </w:rPr>
        <w:t xml:space="preserve"> tromboembolinių reiškinių </w:t>
      </w:r>
      <w:r w:rsidR="007E7E4D">
        <w:rPr>
          <w:rFonts w:ascii="Times New Roman" w:hAnsi="Times New Roman"/>
          <w:color w:val="auto"/>
          <w:sz w:val="22"/>
          <w:szCs w:val="22"/>
          <w:u w:val="single"/>
        </w:rPr>
        <w:t xml:space="preserve">vidinių </w:t>
      </w:r>
      <w:r w:rsidRPr="007D0569">
        <w:rPr>
          <w:rFonts w:ascii="Times New Roman" w:hAnsi="Times New Roman"/>
          <w:color w:val="auto"/>
          <w:sz w:val="22"/>
          <w:szCs w:val="22"/>
          <w:u w:val="single"/>
        </w:rPr>
        <w:t>rizikos veiksnių</w:t>
      </w:r>
    </w:p>
    <w:p w14:paraId="535CC076" w14:textId="77777777" w:rsidR="00C735A4" w:rsidRPr="007D0569" w:rsidRDefault="00C735A4">
      <w:pPr>
        <w:keepNext/>
        <w:keepLines/>
        <w:ind w:left="567" w:hanging="567"/>
        <w:rPr>
          <w:szCs w:val="22"/>
          <w:lang w:eastAsia="da-DK"/>
        </w:rPr>
      </w:pPr>
    </w:p>
    <w:p w14:paraId="28504ABB" w14:textId="0A0D09B1" w:rsidR="00C735A4" w:rsidRPr="007D0569" w:rsidRDefault="00CD78D8">
      <w:pPr>
        <w:keepNext/>
        <w:keepLines/>
        <w:rPr>
          <w:szCs w:val="22"/>
        </w:rPr>
      </w:pPr>
      <w:r w:rsidRPr="007D0569">
        <w:rPr>
          <w:szCs w:val="22"/>
        </w:rPr>
        <w:t xml:space="preserve">Tokiems pacientams dabigatrano eteksilato saugumo ir veiksmingumo duomenys yra riboti, todėl juos reikia gydyti </w:t>
      </w:r>
      <w:r w:rsidR="00773C07">
        <w:rPr>
          <w:szCs w:val="22"/>
        </w:rPr>
        <w:t>laikantis saugumo priemonių</w:t>
      </w:r>
      <w:r w:rsidRPr="007D0569">
        <w:rPr>
          <w:szCs w:val="22"/>
        </w:rPr>
        <w:t>.</w:t>
      </w:r>
    </w:p>
    <w:p w14:paraId="2B4FB5EF" w14:textId="77777777" w:rsidR="00C735A4" w:rsidRPr="007D0569" w:rsidRDefault="00C735A4">
      <w:pPr>
        <w:rPr>
          <w:szCs w:val="22"/>
          <w:lang w:eastAsia="da-DK"/>
        </w:rPr>
      </w:pPr>
    </w:p>
    <w:p w14:paraId="2C036F09" w14:textId="77777777" w:rsidR="00C735A4" w:rsidRPr="007D0569" w:rsidRDefault="00CD78D8">
      <w:pPr>
        <w:keepNext/>
        <w:keepLines/>
        <w:rPr>
          <w:szCs w:val="22"/>
          <w:u w:val="single"/>
        </w:rPr>
      </w:pPr>
      <w:r w:rsidRPr="007D0569">
        <w:rPr>
          <w:szCs w:val="22"/>
          <w:u w:val="single"/>
        </w:rPr>
        <w:t>Šlaunikaulio lūžio operacija</w:t>
      </w:r>
    </w:p>
    <w:p w14:paraId="1AC7849D" w14:textId="77777777" w:rsidR="00C735A4" w:rsidRPr="007D0569" w:rsidRDefault="00C735A4">
      <w:pPr>
        <w:keepNext/>
        <w:keepLines/>
        <w:rPr>
          <w:szCs w:val="22"/>
          <w:lang w:eastAsia="da-DK"/>
        </w:rPr>
      </w:pPr>
    </w:p>
    <w:p w14:paraId="7337346D" w14:textId="77777777" w:rsidR="00C735A4" w:rsidRPr="007D0569" w:rsidRDefault="00CD78D8">
      <w:pPr>
        <w:rPr>
          <w:szCs w:val="22"/>
        </w:rPr>
      </w:pPr>
      <w:r w:rsidRPr="007D0569">
        <w:rPr>
          <w:szCs w:val="22"/>
        </w:rPr>
        <w:t>Apie pacientų, kuriems atliekama šlaunikaulio lūžio operacija, gydymą dabigatranu eteksilatu duomenų nėra, todėl jų šiuo vaistiniu preparatu gydyti nerekomenduojama.</w:t>
      </w:r>
    </w:p>
    <w:p w14:paraId="27E33F0C" w14:textId="77777777" w:rsidR="00C735A4" w:rsidRPr="007D0569" w:rsidRDefault="00C735A4">
      <w:pPr>
        <w:rPr>
          <w:szCs w:val="22"/>
          <w:lang w:eastAsia="da-DK"/>
        </w:rPr>
      </w:pPr>
    </w:p>
    <w:p w14:paraId="53F6762A" w14:textId="313970C4" w:rsidR="00C735A4" w:rsidRPr="007D0569" w:rsidRDefault="00DC48D6">
      <w:pPr>
        <w:rPr>
          <w:b/>
          <w:i/>
          <w:szCs w:val="22"/>
        </w:rPr>
      </w:pPr>
      <w:r>
        <w:rPr>
          <w:szCs w:val="22"/>
          <w:u w:val="single"/>
        </w:rPr>
        <w:t>Sutrikusi kepenų funkcija</w:t>
      </w:r>
    </w:p>
    <w:p w14:paraId="31201C0D" w14:textId="77777777" w:rsidR="00C735A4" w:rsidRPr="007D0569" w:rsidRDefault="00C735A4">
      <w:pPr>
        <w:pStyle w:val="ammcorpstexte"/>
        <w:rPr>
          <w:rFonts w:ascii="Times New Roman" w:hAnsi="Times New Roman"/>
          <w:bCs/>
          <w:iCs/>
          <w:color w:val="auto"/>
          <w:sz w:val="22"/>
          <w:szCs w:val="22"/>
        </w:rPr>
      </w:pPr>
    </w:p>
    <w:p w14:paraId="37E0DCB0" w14:textId="03A7E227" w:rsidR="00C735A4" w:rsidRPr="007D0569" w:rsidRDefault="00CD78D8">
      <w:pPr>
        <w:rPr>
          <w:szCs w:val="22"/>
        </w:rPr>
      </w:pPr>
      <w:r w:rsidRPr="007D0569">
        <w:rPr>
          <w:szCs w:val="22"/>
        </w:rPr>
        <w:t xml:space="preserve">Pacientai, kuriems kepenų fermentų aktyvumas daugiau kaip 2 kartus viršija VNR, į svarbiausius tyrimus nebuvo įtraukti. Tokių pacientų gydymo patirties nėra, todėl jų dabigatranu eteksilatu gydyti nerekomenduojama. Jeigu yra </w:t>
      </w:r>
      <w:r w:rsidR="00DC48D6">
        <w:rPr>
          <w:szCs w:val="22"/>
        </w:rPr>
        <w:t xml:space="preserve">gyvybei pavojingas </w:t>
      </w:r>
      <w:r w:rsidRPr="007D0569">
        <w:rPr>
          <w:szCs w:val="22"/>
        </w:rPr>
        <w:t>kepenų funkcijos sutrikimas arba kepenų liga, vaistinio preparato vartoti draudžiama (žr. 4.3 skyrių).</w:t>
      </w:r>
    </w:p>
    <w:p w14:paraId="487F2E18" w14:textId="77777777" w:rsidR="00C735A4" w:rsidRPr="007D0569" w:rsidRDefault="00C735A4">
      <w:pPr>
        <w:rPr>
          <w:szCs w:val="22"/>
          <w:lang w:eastAsia="da-DK"/>
        </w:rPr>
      </w:pPr>
    </w:p>
    <w:p w14:paraId="5218269C" w14:textId="77777777" w:rsidR="00C735A4" w:rsidRPr="007D0569" w:rsidRDefault="00CD78D8">
      <w:pPr>
        <w:pStyle w:val="ammcorpstexte"/>
        <w:keepNext/>
        <w:keepLines/>
        <w:rPr>
          <w:rFonts w:ascii="Times New Roman" w:hAnsi="Times New Roman"/>
          <w:color w:val="auto"/>
          <w:sz w:val="22"/>
          <w:szCs w:val="22"/>
          <w:u w:val="single"/>
        </w:rPr>
      </w:pPr>
      <w:r w:rsidRPr="007D0569">
        <w:rPr>
          <w:rFonts w:ascii="Times New Roman" w:hAnsi="Times New Roman"/>
          <w:color w:val="auto"/>
          <w:sz w:val="22"/>
          <w:szCs w:val="22"/>
          <w:u w:val="single"/>
        </w:rPr>
        <w:t>Sąveika su P</w:t>
      </w:r>
      <w:r w:rsidRPr="007D0569">
        <w:rPr>
          <w:rFonts w:ascii="Times New Roman" w:hAnsi="Times New Roman"/>
          <w:color w:val="auto"/>
          <w:sz w:val="22"/>
          <w:szCs w:val="22"/>
          <w:u w:val="single"/>
        </w:rPr>
        <w:noBreakHyphen/>
        <w:t>glikoproteino induktoriais</w:t>
      </w:r>
    </w:p>
    <w:p w14:paraId="038E0AFD" w14:textId="77777777" w:rsidR="00C735A4" w:rsidRPr="007D0569" w:rsidRDefault="00C735A4">
      <w:pPr>
        <w:pStyle w:val="ammcorpstexte"/>
        <w:keepNext/>
        <w:keepLines/>
        <w:rPr>
          <w:rFonts w:ascii="Times New Roman" w:hAnsi="Times New Roman"/>
          <w:color w:val="auto"/>
          <w:sz w:val="22"/>
          <w:szCs w:val="22"/>
          <w:u w:val="single"/>
        </w:rPr>
      </w:pPr>
    </w:p>
    <w:p w14:paraId="7B4836FE" w14:textId="77777777" w:rsidR="00C735A4" w:rsidRPr="007D0569" w:rsidRDefault="00CD78D8">
      <w:pPr>
        <w:pStyle w:val="ammcorpstexte"/>
        <w:keepNext/>
        <w:keepLines/>
        <w:rPr>
          <w:rFonts w:ascii="Times New Roman" w:hAnsi="Times New Roman"/>
          <w:color w:val="auto"/>
          <w:sz w:val="22"/>
          <w:szCs w:val="22"/>
        </w:rPr>
      </w:pPr>
      <w:r w:rsidRPr="007D0569">
        <w:rPr>
          <w:rFonts w:ascii="Times New Roman" w:hAnsi="Times New Roman"/>
          <w:color w:val="auto"/>
          <w:sz w:val="22"/>
          <w:szCs w:val="22"/>
        </w:rPr>
        <w:t>Tikėtina, kad derinimas su P</w:t>
      </w:r>
      <w:r w:rsidRPr="007D0569">
        <w:rPr>
          <w:rFonts w:ascii="Times New Roman" w:hAnsi="Times New Roman"/>
          <w:color w:val="auto"/>
          <w:sz w:val="22"/>
          <w:szCs w:val="22"/>
        </w:rPr>
        <w:noBreakHyphen/>
        <w:t>glikoproteino induktoriais lemia dabigatrano koncentracijos sumažėjimą kraujo plazmoje, todėl turi būti vengtinas (žr. 4.5 ir 5.2 skyrius).</w:t>
      </w:r>
    </w:p>
    <w:p w14:paraId="1C729920" w14:textId="77777777" w:rsidR="00C735A4" w:rsidRPr="007D0569" w:rsidRDefault="00C735A4">
      <w:pPr>
        <w:pStyle w:val="ammcorpstexte"/>
        <w:rPr>
          <w:rFonts w:ascii="Times New Roman" w:hAnsi="Times New Roman"/>
          <w:color w:val="auto"/>
          <w:sz w:val="22"/>
          <w:szCs w:val="22"/>
        </w:rPr>
      </w:pPr>
    </w:p>
    <w:p w14:paraId="736914FF" w14:textId="77777777" w:rsidR="00C735A4" w:rsidRPr="007D0569" w:rsidRDefault="00CD78D8">
      <w:pPr>
        <w:pStyle w:val="ammcorpstexte"/>
        <w:keepNext/>
        <w:rPr>
          <w:rFonts w:ascii="Times New Roman" w:hAnsi="Times New Roman"/>
          <w:color w:val="auto"/>
          <w:sz w:val="22"/>
          <w:szCs w:val="22"/>
          <w:u w:val="single"/>
        </w:rPr>
      </w:pPr>
      <w:r w:rsidRPr="007D0569">
        <w:rPr>
          <w:rFonts w:ascii="Times New Roman" w:hAnsi="Times New Roman"/>
          <w:color w:val="auto"/>
          <w:sz w:val="22"/>
          <w:szCs w:val="22"/>
          <w:u w:val="single"/>
        </w:rPr>
        <w:t>Antifosfolipidiniu sindromu sergantys pacientai</w:t>
      </w:r>
    </w:p>
    <w:p w14:paraId="21577991" w14:textId="77777777" w:rsidR="00C735A4" w:rsidRPr="007D0569" w:rsidRDefault="00C735A4">
      <w:pPr>
        <w:pStyle w:val="ammcorpstexte"/>
        <w:keepNext/>
        <w:rPr>
          <w:rFonts w:ascii="Times New Roman" w:hAnsi="Times New Roman"/>
          <w:color w:val="auto"/>
          <w:sz w:val="22"/>
          <w:szCs w:val="22"/>
          <w:u w:val="single"/>
        </w:rPr>
      </w:pPr>
    </w:p>
    <w:p w14:paraId="33DF7E20" w14:textId="5BD5B9ED" w:rsidR="00C735A4" w:rsidRPr="007D0569" w:rsidRDefault="00CD78D8">
      <w:pPr>
        <w:pStyle w:val="ammcorpstexte"/>
        <w:rPr>
          <w:rFonts w:ascii="Times New Roman" w:hAnsi="Times New Roman"/>
          <w:color w:val="auto"/>
          <w:sz w:val="22"/>
          <w:szCs w:val="22"/>
        </w:rPr>
      </w:pPr>
      <w:r w:rsidRPr="007D0569">
        <w:rPr>
          <w:rFonts w:ascii="Times New Roman" w:hAnsi="Times New Roman"/>
          <w:color w:val="auto"/>
          <w:sz w:val="22"/>
          <w:szCs w:val="22"/>
        </w:rPr>
        <w:t xml:space="preserve">Tiesioginio poveikio geriamieji antikoaguliantai (TPGA), įskaitant dabigatraną eteksilatą, nerekomenduojami antifosfolipidiniu sindromu sergantiems pacientams, kuriems </w:t>
      </w:r>
      <w:r w:rsidR="00701E2F">
        <w:rPr>
          <w:rFonts w:ascii="Times New Roman" w:hAnsi="Times New Roman"/>
          <w:color w:val="auto"/>
          <w:sz w:val="22"/>
          <w:szCs w:val="22"/>
        </w:rPr>
        <w:t>anksčiau</w:t>
      </w:r>
      <w:r w:rsidRPr="007D0569">
        <w:rPr>
          <w:rFonts w:ascii="Times New Roman" w:hAnsi="Times New Roman"/>
          <w:color w:val="auto"/>
          <w:sz w:val="22"/>
          <w:szCs w:val="22"/>
        </w:rPr>
        <w:t xml:space="preserve"> buvo nustatyta trombozė. Taikant gydymą TPGA, visų pirma tiems pacientams, kuriems nustatyti visų trijų pogrupių antifosfolipidiniai antikūnai (vilkligės antikoaguliantai, antikardiolipino antikūnai ir anti</w:t>
      </w:r>
      <w:r w:rsidRPr="007D0569">
        <w:rPr>
          <w:rFonts w:ascii="Times New Roman" w:hAnsi="Times New Roman"/>
          <w:color w:val="auto"/>
          <w:sz w:val="22"/>
          <w:szCs w:val="22"/>
        </w:rPr>
        <w:noBreakHyphen/>
        <w:t>beta 2</w:t>
      </w:r>
      <w:r w:rsidRPr="007D0569">
        <w:rPr>
          <w:rFonts w:ascii="Times New Roman" w:hAnsi="Times New Roman"/>
          <w:color w:val="auto"/>
          <w:sz w:val="22"/>
          <w:szCs w:val="22"/>
        </w:rPr>
        <w:noBreakHyphen/>
        <w:t>glikoproteino I antikūnai</w:t>
      </w:r>
      <w:r w:rsidRPr="00701E2F">
        <w:rPr>
          <w:rFonts w:ascii="Times New Roman" w:hAnsi="Times New Roman"/>
          <w:color w:val="auto"/>
          <w:sz w:val="22"/>
          <w:szCs w:val="22"/>
        </w:rPr>
        <w:t>), tromboziniai reiškiniai gali pasikartoti dažniau nei taikant vitamino K antagonistų terapiją.</w:t>
      </w:r>
    </w:p>
    <w:p w14:paraId="1FF67249" w14:textId="77777777" w:rsidR="00C735A4" w:rsidRPr="007D0569" w:rsidRDefault="00C735A4">
      <w:pPr>
        <w:pStyle w:val="ammcorpstexte"/>
        <w:rPr>
          <w:rFonts w:ascii="Times New Roman" w:hAnsi="Times New Roman"/>
          <w:color w:val="auto"/>
          <w:sz w:val="22"/>
          <w:szCs w:val="22"/>
        </w:rPr>
      </w:pPr>
    </w:p>
    <w:p w14:paraId="4C8B1A22" w14:textId="77777777" w:rsidR="00C735A4" w:rsidRPr="00701E2F" w:rsidRDefault="00CD78D8">
      <w:pPr>
        <w:keepNext/>
        <w:keepLines/>
        <w:ind w:left="567" w:hanging="567"/>
        <w:rPr>
          <w:szCs w:val="22"/>
          <w:u w:val="single"/>
        </w:rPr>
      </w:pPr>
      <w:r w:rsidRPr="00701E2F">
        <w:rPr>
          <w:szCs w:val="22"/>
          <w:u w:val="single"/>
        </w:rPr>
        <w:t>Miokardo infarktas (MI)</w:t>
      </w:r>
    </w:p>
    <w:p w14:paraId="0F766C5C" w14:textId="77777777" w:rsidR="00C735A4" w:rsidRPr="00701E2F" w:rsidRDefault="00C735A4">
      <w:pPr>
        <w:keepNext/>
        <w:keepLines/>
        <w:ind w:left="567" w:hanging="567"/>
        <w:rPr>
          <w:szCs w:val="22"/>
          <w:u w:val="single"/>
        </w:rPr>
      </w:pPr>
    </w:p>
    <w:p w14:paraId="4D27CF60" w14:textId="39DCA186" w:rsidR="00C735A4" w:rsidRPr="00701E2F" w:rsidRDefault="00CD78D8">
      <w:pPr>
        <w:tabs>
          <w:tab w:val="left" w:pos="284"/>
          <w:tab w:val="left" w:pos="7920"/>
        </w:tabs>
        <w:rPr>
          <w:szCs w:val="22"/>
        </w:rPr>
      </w:pPr>
      <w:r w:rsidRPr="00701E2F">
        <w:rPr>
          <w:szCs w:val="22"/>
        </w:rPr>
        <w:t>III fazės tyrimo RE</w:t>
      </w:r>
      <w:r w:rsidRPr="00701E2F">
        <w:rPr>
          <w:szCs w:val="22"/>
        </w:rPr>
        <w:noBreakHyphen/>
        <w:t>LY (IPPV; žr. 5.1 skyrių) metu bendras MI dažnis pacientams, kurie 2 kartus per parą vartoj</w:t>
      </w:r>
      <w:r w:rsidR="00701E2F">
        <w:rPr>
          <w:szCs w:val="22"/>
        </w:rPr>
        <w:t>o po</w:t>
      </w:r>
      <w:r w:rsidRPr="00701E2F">
        <w:rPr>
          <w:szCs w:val="22"/>
        </w:rPr>
        <w:t xml:space="preserve"> 110 mg dabigatrano eteksilato arba </w:t>
      </w:r>
      <w:r w:rsidR="00BD1ABE">
        <w:rPr>
          <w:szCs w:val="22"/>
        </w:rPr>
        <w:t xml:space="preserve">po </w:t>
      </w:r>
      <w:r w:rsidRPr="00701E2F">
        <w:rPr>
          <w:szCs w:val="22"/>
        </w:rPr>
        <w:t xml:space="preserve">150 mg dabigatrano eteksilato arba </w:t>
      </w:r>
      <w:r w:rsidR="00BD1ABE">
        <w:rPr>
          <w:szCs w:val="22"/>
        </w:rPr>
        <w:t xml:space="preserve">vartojo </w:t>
      </w:r>
      <w:r w:rsidRPr="00701E2F">
        <w:rPr>
          <w:szCs w:val="22"/>
        </w:rPr>
        <w:t>varfarin</w:t>
      </w:r>
      <w:r w:rsidR="00BD1ABE">
        <w:rPr>
          <w:szCs w:val="22"/>
        </w:rPr>
        <w:t>o</w:t>
      </w:r>
      <w:r w:rsidRPr="00701E2F">
        <w:rPr>
          <w:szCs w:val="22"/>
        </w:rPr>
        <w:t xml:space="preserve">, buvo atitinkamai 0,82 %, 0,81 % ir 0,64 % per metus. Dabigatrano, palyginti su varfarinu, vartojantiems pacientams santykinės rizikos padidėjimas buvo atitinkamai 29 % ir 27 %. Nepriklausomai nuo gydymo būdo didžiausia absoliuti MI rizika nustatyta šiems pacientų pogrupiams </w:t>
      </w:r>
      <w:r w:rsidR="00BD1ABE">
        <w:rPr>
          <w:szCs w:val="22"/>
        </w:rPr>
        <w:t>(</w:t>
      </w:r>
      <w:r w:rsidRPr="00701E2F">
        <w:rPr>
          <w:szCs w:val="22"/>
        </w:rPr>
        <w:t>santykin</w:t>
      </w:r>
      <w:r w:rsidR="00BD1ABE">
        <w:rPr>
          <w:szCs w:val="22"/>
        </w:rPr>
        <w:t>ė</w:t>
      </w:r>
      <w:r w:rsidRPr="00701E2F">
        <w:rPr>
          <w:szCs w:val="22"/>
        </w:rPr>
        <w:t xml:space="preserve"> rizika</w:t>
      </w:r>
      <w:r w:rsidR="00BD1ABE">
        <w:rPr>
          <w:szCs w:val="22"/>
        </w:rPr>
        <w:t xml:space="preserve"> buvo panaši)</w:t>
      </w:r>
      <w:r w:rsidRPr="00701E2F">
        <w:rPr>
          <w:szCs w:val="22"/>
        </w:rPr>
        <w:t>: pacientams, anksčiau</w:t>
      </w:r>
      <w:r w:rsidR="00BD1ABE" w:rsidRPr="00BD1ABE">
        <w:rPr>
          <w:szCs w:val="22"/>
        </w:rPr>
        <w:t xml:space="preserve"> </w:t>
      </w:r>
      <w:r w:rsidR="00BD1ABE" w:rsidRPr="00701E2F">
        <w:rPr>
          <w:szCs w:val="22"/>
        </w:rPr>
        <w:t>patyrusiems MI</w:t>
      </w:r>
      <w:r w:rsidRPr="00701E2F">
        <w:rPr>
          <w:szCs w:val="22"/>
        </w:rPr>
        <w:t xml:space="preserve">, ≥ 65 metų </w:t>
      </w:r>
      <w:r w:rsidR="00BD1ABE">
        <w:rPr>
          <w:szCs w:val="22"/>
        </w:rPr>
        <w:t>pacientams</w:t>
      </w:r>
      <w:r w:rsidRPr="00701E2F">
        <w:rPr>
          <w:szCs w:val="22"/>
        </w:rPr>
        <w:t>, sergantiems cukriniu diabetu ar vainikinių arterijų liga, pacientams, kurių kairiojo širdies skilvelio išstūmimo frakcija yra &lt; 40 %, bei pacientams, kuriems yra vidutinio sunkumo inkstų funkcijos sutrikimas. Be to, didesnė MI rizika nustatyta ir pacientams, kurie kartu su dabigatranu eteksilatu vartojo ASR ir klopidogrelio arba vien klopidogrelio.</w:t>
      </w:r>
    </w:p>
    <w:p w14:paraId="0B4B7A6F" w14:textId="77777777" w:rsidR="00C735A4" w:rsidRPr="003A41D4" w:rsidRDefault="00C735A4">
      <w:pPr>
        <w:ind w:left="567" w:hanging="567"/>
        <w:rPr>
          <w:szCs w:val="22"/>
          <w:highlight w:val="yellow"/>
          <w:u w:val="single"/>
          <w:lang w:eastAsia="da-DK"/>
        </w:rPr>
      </w:pPr>
    </w:p>
    <w:p w14:paraId="69A49EA8" w14:textId="47ED5139" w:rsidR="00C735A4" w:rsidRPr="00BD1ABE" w:rsidRDefault="00CD78D8">
      <w:pPr>
        <w:rPr>
          <w:szCs w:val="22"/>
        </w:rPr>
      </w:pPr>
      <w:r w:rsidRPr="00BD1ABE">
        <w:rPr>
          <w:szCs w:val="22"/>
        </w:rPr>
        <w:t xml:space="preserve">Trijų </w:t>
      </w:r>
      <w:r w:rsidR="00BD1ABE">
        <w:rPr>
          <w:szCs w:val="22"/>
        </w:rPr>
        <w:t>veikliuoju vaistiniu preparatu</w:t>
      </w:r>
      <w:r w:rsidRPr="00BD1ABE">
        <w:rPr>
          <w:szCs w:val="22"/>
        </w:rPr>
        <w:t xml:space="preserve"> kontroliuojamų GVT/PE III fazės tyrimų metu dabigatranu eteksilatu gydomiems pacientams MI dažnis buvo didesnis negu pacientams, gydomiems varfarinu: trumpalaikių RE</w:t>
      </w:r>
      <w:r w:rsidRPr="00BD1ABE">
        <w:rPr>
          <w:szCs w:val="22"/>
        </w:rPr>
        <w:noBreakHyphen/>
        <w:t>COVER ir RE</w:t>
      </w:r>
      <w:r w:rsidRPr="00BD1ABE">
        <w:rPr>
          <w:szCs w:val="22"/>
        </w:rPr>
        <w:noBreakHyphen/>
        <w:t>COVER II tyrimų metu</w:t>
      </w:r>
      <w:r w:rsidR="00BC303D" w:rsidRPr="00BD1ABE">
        <w:rPr>
          <w:szCs w:val="22"/>
        </w:rPr>
        <w:t> </w:t>
      </w:r>
      <w:r w:rsidRPr="00BD1ABE">
        <w:rPr>
          <w:szCs w:val="22"/>
        </w:rPr>
        <w:t>‒ 0,4 %, palyginti su 0,2 %, ilgalaikio RE</w:t>
      </w:r>
      <w:r w:rsidRPr="00BD1ABE">
        <w:rPr>
          <w:szCs w:val="22"/>
        </w:rPr>
        <w:noBreakHyphen/>
        <w:t>MEDY tyrimo metu</w:t>
      </w:r>
      <w:r w:rsidR="00BC303D" w:rsidRPr="00BD1ABE">
        <w:rPr>
          <w:szCs w:val="22"/>
        </w:rPr>
        <w:t> </w:t>
      </w:r>
      <w:r w:rsidRPr="00BD1ABE">
        <w:rPr>
          <w:szCs w:val="22"/>
        </w:rPr>
        <w:t>‒ 0,8 %, palyginti su 0,1 %. Šio tyrimo metu dažnio padidėjimas buvo statistiškai reikšmingas (p = 0,022).</w:t>
      </w:r>
    </w:p>
    <w:p w14:paraId="6B6784EC" w14:textId="77777777" w:rsidR="00C735A4" w:rsidRPr="003A41D4" w:rsidRDefault="00C735A4">
      <w:pPr>
        <w:rPr>
          <w:szCs w:val="22"/>
          <w:highlight w:val="yellow"/>
        </w:rPr>
      </w:pPr>
    </w:p>
    <w:p w14:paraId="7D632F2B" w14:textId="209E9792" w:rsidR="00C735A4" w:rsidRPr="00BD1ABE" w:rsidRDefault="00CD78D8">
      <w:pPr>
        <w:rPr>
          <w:szCs w:val="22"/>
          <w:u w:val="single"/>
        </w:rPr>
      </w:pPr>
      <w:r w:rsidRPr="00BD1ABE">
        <w:rPr>
          <w:szCs w:val="22"/>
        </w:rPr>
        <w:t>RE</w:t>
      </w:r>
      <w:r w:rsidRPr="00BD1ABE">
        <w:rPr>
          <w:szCs w:val="22"/>
        </w:rPr>
        <w:noBreakHyphen/>
        <w:t>SONATE tyrimo, kuriuo buvo lygintas dabigatrano eteksilato ir placebo poveikis, metu dabigatranu eteksilatu gydomiems pacientams MI dažnis buvo 0,1 %, placeb</w:t>
      </w:r>
      <w:r w:rsidR="00DC48D6">
        <w:rPr>
          <w:szCs w:val="22"/>
        </w:rPr>
        <w:t>o</w:t>
      </w:r>
      <w:r w:rsidRPr="00BD1ABE">
        <w:rPr>
          <w:szCs w:val="22"/>
        </w:rPr>
        <w:t xml:space="preserve"> </w:t>
      </w:r>
      <w:r w:rsidR="00DC48D6">
        <w:rPr>
          <w:szCs w:val="22"/>
        </w:rPr>
        <w:t>vartojantiems</w:t>
      </w:r>
      <w:r w:rsidRPr="00BD1ABE">
        <w:rPr>
          <w:szCs w:val="22"/>
        </w:rPr>
        <w:t xml:space="preserve"> pacientams</w:t>
      </w:r>
      <w:r w:rsidR="00BC303D" w:rsidRPr="00BD1ABE">
        <w:rPr>
          <w:szCs w:val="22"/>
        </w:rPr>
        <w:t> </w:t>
      </w:r>
      <w:r w:rsidRPr="00BD1ABE">
        <w:rPr>
          <w:szCs w:val="22"/>
        </w:rPr>
        <w:t>‒ 0,2 %.</w:t>
      </w:r>
    </w:p>
    <w:p w14:paraId="611571F1" w14:textId="77777777" w:rsidR="00C735A4" w:rsidRPr="003A41D4" w:rsidRDefault="00C735A4">
      <w:pPr>
        <w:rPr>
          <w:szCs w:val="22"/>
          <w:highlight w:val="yellow"/>
          <w:u w:val="single"/>
        </w:rPr>
      </w:pPr>
    </w:p>
    <w:p w14:paraId="0EC104FE" w14:textId="77777777" w:rsidR="00C735A4" w:rsidRPr="00BD1ABE" w:rsidRDefault="00CD78D8">
      <w:pPr>
        <w:keepNext/>
        <w:rPr>
          <w:szCs w:val="22"/>
          <w:u w:val="single"/>
        </w:rPr>
      </w:pPr>
      <w:r w:rsidRPr="00BD1ABE">
        <w:rPr>
          <w:szCs w:val="22"/>
          <w:u w:val="single"/>
        </w:rPr>
        <w:t>Aktyviu vėžiu sergantys pacientai (GVT/PE, vaikų VTE)</w:t>
      </w:r>
    </w:p>
    <w:p w14:paraId="1DE940F8" w14:textId="77777777" w:rsidR="00C735A4" w:rsidRPr="00BD1ABE" w:rsidRDefault="00C735A4">
      <w:pPr>
        <w:keepNext/>
        <w:contextualSpacing/>
        <w:rPr>
          <w:szCs w:val="22"/>
        </w:rPr>
      </w:pPr>
    </w:p>
    <w:p w14:paraId="186E2284" w14:textId="77777777" w:rsidR="00C735A4" w:rsidRPr="007D0569" w:rsidRDefault="00CD78D8">
      <w:pPr>
        <w:contextualSpacing/>
        <w:rPr>
          <w:szCs w:val="22"/>
        </w:rPr>
      </w:pPr>
      <w:r w:rsidRPr="00BD1ABE">
        <w:rPr>
          <w:szCs w:val="22"/>
        </w:rPr>
        <w:t>Veiksmingumas ir saugumas aktyviu vėžiu sergantiems pacientams, kuriems gydoma GVT/PE, neištirti.</w:t>
      </w:r>
      <w:r w:rsidRPr="007D0569">
        <w:rPr>
          <w:szCs w:val="22"/>
        </w:rPr>
        <w:t xml:space="preserve"> Apie veiksmingumą ir saugumą vaikams, sergantiems aktyviu vėžiu, duomenų nepakanka.</w:t>
      </w:r>
    </w:p>
    <w:p w14:paraId="542EF32D" w14:textId="77777777" w:rsidR="00C735A4" w:rsidRPr="007D0569" w:rsidRDefault="00C735A4">
      <w:pPr>
        <w:rPr>
          <w:szCs w:val="22"/>
        </w:rPr>
      </w:pPr>
    </w:p>
    <w:p w14:paraId="2833DB4B" w14:textId="77777777" w:rsidR="00C735A4" w:rsidRPr="007D0569" w:rsidRDefault="00CD78D8">
      <w:pPr>
        <w:keepNext/>
        <w:rPr>
          <w:szCs w:val="22"/>
          <w:u w:val="single"/>
        </w:rPr>
      </w:pPr>
      <w:r w:rsidRPr="007D0569">
        <w:rPr>
          <w:szCs w:val="22"/>
          <w:u w:val="single"/>
        </w:rPr>
        <w:t>Vaikų populiacija</w:t>
      </w:r>
    </w:p>
    <w:p w14:paraId="68708CD5" w14:textId="77777777" w:rsidR="00C735A4" w:rsidRPr="007D0569" w:rsidRDefault="00C735A4">
      <w:pPr>
        <w:keepNext/>
        <w:rPr>
          <w:szCs w:val="22"/>
        </w:rPr>
      </w:pPr>
    </w:p>
    <w:p w14:paraId="40D7B73F" w14:textId="3193B4E0" w:rsidR="00C735A4" w:rsidRPr="007D0569" w:rsidRDefault="00BD1ABE">
      <w:pPr>
        <w:pStyle w:val="ammcorpstexte"/>
        <w:rPr>
          <w:szCs w:val="22"/>
        </w:rPr>
      </w:pPr>
      <w:r w:rsidRPr="007D0569">
        <w:rPr>
          <w:rFonts w:ascii="Times New Roman" w:hAnsi="Times New Roman"/>
          <w:color w:val="auto"/>
          <w:sz w:val="22"/>
          <w:szCs w:val="22"/>
        </w:rPr>
        <w:t>Kai kuriems labai specifin</w:t>
      </w:r>
      <w:r>
        <w:rPr>
          <w:rFonts w:ascii="Times New Roman" w:hAnsi="Times New Roman"/>
          <w:color w:val="auto"/>
          <w:sz w:val="22"/>
          <w:szCs w:val="22"/>
        </w:rPr>
        <w:t>ėmis ligomis, pvz.,</w:t>
      </w:r>
      <w:r w:rsidRPr="007D0569">
        <w:rPr>
          <w:rFonts w:ascii="Times New Roman" w:hAnsi="Times New Roman"/>
          <w:color w:val="auto"/>
          <w:sz w:val="22"/>
          <w:szCs w:val="22"/>
        </w:rPr>
        <w:t xml:space="preserve"> plonosios žarnos liga, galinčia paveikti absorbciją, sergantiems vaikams reikia apsvarstyti parenterinio antikoagulianto skyrimo galimybę.</w:t>
      </w:r>
    </w:p>
    <w:p w14:paraId="2E9DCCFF" w14:textId="77777777" w:rsidR="00C735A4" w:rsidRPr="007D0569" w:rsidRDefault="00C735A4">
      <w:pPr>
        <w:pStyle w:val="ammcorpstexte"/>
        <w:rPr>
          <w:rFonts w:ascii="Times New Roman" w:hAnsi="Times New Roman"/>
          <w:color w:val="auto"/>
          <w:sz w:val="22"/>
          <w:szCs w:val="22"/>
        </w:rPr>
      </w:pPr>
    </w:p>
    <w:p w14:paraId="76CE15B2" w14:textId="77777777" w:rsidR="00C735A4" w:rsidRPr="007D0569" w:rsidRDefault="00CD78D8">
      <w:pPr>
        <w:keepNext/>
        <w:keepLines/>
        <w:ind w:left="567" w:hanging="567"/>
        <w:rPr>
          <w:szCs w:val="22"/>
        </w:rPr>
      </w:pPr>
      <w:r w:rsidRPr="007D0569">
        <w:rPr>
          <w:b/>
          <w:szCs w:val="22"/>
        </w:rPr>
        <w:t>4.5</w:t>
      </w:r>
      <w:r w:rsidRPr="007D0569">
        <w:rPr>
          <w:b/>
          <w:szCs w:val="22"/>
        </w:rPr>
        <w:tab/>
        <w:t>Sąveika su kitais vaistiniais preparatais ir kitokia sąveika</w:t>
      </w:r>
    </w:p>
    <w:p w14:paraId="5B233D4E" w14:textId="77777777" w:rsidR="00C735A4" w:rsidRPr="007D0569" w:rsidRDefault="00C735A4">
      <w:pPr>
        <w:keepNext/>
        <w:keepLines/>
        <w:rPr>
          <w:szCs w:val="22"/>
        </w:rPr>
      </w:pPr>
    </w:p>
    <w:p w14:paraId="71F3CC0C" w14:textId="77777777" w:rsidR="00C735A4" w:rsidRPr="007D0569" w:rsidRDefault="00CD78D8">
      <w:pPr>
        <w:keepNext/>
        <w:keepLines/>
        <w:tabs>
          <w:tab w:val="right" w:pos="9070"/>
        </w:tabs>
        <w:rPr>
          <w:szCs w:val="22"/>
          <w:u w:val="single"/>
        </w:rPr>
      </w:pPr>
      <w:r w:rsidRPr="007D0569">
        <w:rPr>
          <w:szCs w:val="22"/>
          <w:u w:val="single"/>
        </w:rPr>
        <w:t>Nešiklio sąveika</w:t>
      </w:r>
    </w:p>
    <w:p w14:paraId="30E7EC16" w14:textId="77777777" w:rsidR="00C735A4" w:rsidRPr="007D0569" w:rsidRDefault="00C735A4">
      <w:pPr>
        <w:keepNext/>
        <w:keepLines/>
        <w:rPr>
          <w:szCs w:val="22"/>
        </w:rPr>
      </w:pPr>
    </w:p>
    <w:p w14:paraId="4C58C80E" w14:textId="77777777" w:rsidR="00C735A4" w:rsidRPr="007D0569" w:rsidRDefault="00CD78D8">
      <w:pPr>
        <w:keepNext/>
        <w:keepLines/>
        <w:rPr>
          <w:bCs/>
          <w:szCs w:val="22"/>
        </w:rPr>
      </w:pPr>
      <w:r w:rsidRPr="007D0569">
        <w:rPr>
          <w:szCs w:val="22"/>
        </w:rPr>
        <w:t>Dabigatranas eteksilatas yra vaistinių preparatų šalinimo nešiklio P</w:t>
      </w:r>
      <w:r w:rsidRPr="007D0569">
        <w:rPr>
          <w:szCs w:val="22"/>
        </w:rPr>
        <w:noBreakHyphen/>
        <w:t>glikoproteino substratas. Tikėtina, kad dabigatrano eteksilato derinimas su P</w:t>
      </w:r>
      <w:r w:rsidRPr="007D0569">
        <w:rPr>
          <w:szCs w:val="22"/>
        </w:rPr>
        <w:noBreakHyphen/>
        <w:t>glikoproteino inhibitoriais (žr. 9 lentelę) lemia dabigatrano koncentracijos padidėjimą kraujo plazmoje.</w:t>
      </w:r>
    </w:p>
    <w:p w14:paraId="04FFA68B" w14:textId="77777777" w:rsidR="00C735A4" w:rsidRPr="007D0569" w:rsidRDefault="00C735A4">
      <w:pPr>
        <w:rPr>
          <w:bCs/>
          <w:szCs w:val="22"/>
        </w:rPr>
      </w:pPr>
    </w:p>
    <w:p w14:paraId="5EA4D3B9" w14:textId="597A1FDF" w:rsidR="00C735A4" w:rsidRPr="007D0569" w:rsidRDefault="00CD78D8">
      <w:pPr>
        <w:rPr>
          <w:bCs/>
          <w:szCs w:val="22"/>
        </w:rPr>
      </w:pPr>
      <w:r w:rsidRPr="007D0569">
        <w:rPr>
          <w:szCs w:val="22"/>
        </w:rPr>
        <w:t>Jeigu kitaip specialiai nenurodyta, dabigatranu ir kartu stipraus poveikio P</w:t>
      </w:r>
      <w:r w:rsidRPr="007D0569">
        <w:rPr>
          <w:szCs w:val="22"/>
        </w:rPr>
        <w:noBreakHyphen/>
        <w:t xml:space="preserve">glikoproteino inhibitoriais gydomus pacientus būtina atidžiai kliniškai </w:t>
      </w:r>
      <w:r w:rsidR="00BD1ABE">
        <w:rPr>
          <w:szCs w:val="22"/>
        </w:rPr>
        <w:t>stebėti</w:t>
      </w:r>
      <w:r w:rsidRPr="007D0569">
        <w:rPr>
          <w:szCs w:val="22"/>
        </w:rPr>
        <w:t xml:space="preserve"> (stebėti, ar neatsiranda kraujavimo ar anemijos požymių). </w:t>
      </w:r>
      <w:r w:rsidR="00BD1ABE">
        <w:rPr>
          <w:szCs w:val="22"/>
        </w:rPr>
        <w:t>Vaistinį preparatą derinant</w:t>
      </w:r>
      <w:r w:rsidR="00BD1ABE" w:rsidRPr="007D0569">
        <w:rPr>
          <w:szCs w:val="22"/>
        </w:rPr>
        <w:t xml:space="preserve"> </w:t>
      </w:r>
      <w:r w:rsidRPr="007D0569">
        <w:rPr>
          <w:szCs w:val="22"/>
        </w:rPr>
        <w:t>su tam tikrais P</w:t>
      </w:r>
      <w:r w:rsidRPr="007D0569">
        <w:rPr>
          <w:szCs w:val="22"/>
        </w:rPr>
        <w:noBreakHyphen/>
        <w:t>glikoproteino inhibitoriais gali reikėti sumažinti dozę (žr. 4.2, 4.3, 4.4 ir 5.1 skyrius).</w:t>
      </w:r>
    </w:p>
    <w:p w14:paraId="745B4701" w14:textId="77777777" w:rsidR="00C735A4" w:rsidRPr="007D0569" w:rsidRDefault="00C735A4">
      <w:pPr>
        <w:rPr>
          <w:bCs/>
          <w:szCs w:val="22"/>
        </w:rPr>
      </w:pPr>
    </w:p>
    <w:p w14:paraId="6CBFF9A8" w14:textId="204063DC" w:rsidR="00C735A4" w:rsidRPr="007D0569" w:rsidRDefault="00CD78D8">
      <w:pPr>
        <w:keepNext/>
        <w:keepLines/>
        <w:ind w:left="992" w:hanging="992"/>
        <w:rPr>
          <w:b/>
          <w:bCs/>
          <w:szCs w:val="22"/>
        </w:rPr>
      </w:pPr>
      <w:r w:rsidRPr="007D0569">
        <w:rPr>
          <w:b/>
          <w:szCs w:val="22"/>
        </w:rPr>
        <w:t>9 lentelė.</w:t>
      </w:r>
      <w:r w:rsidRPr="007D0569">
        <w:rPr>
          <w:b/>
          <w:szCs w:val="22"/>
        </w:rPr>
        <w:tab/>
        <w:t>Nešiklio sąveika</w:t>
      </w:r>
    </w:p>
    <w:p w14:paraId="1BD98B75" w14:textId="77777777" w:rsidR="00C735A4" w:rsidRPr="007D0569" w:rsidRDefault="00C735A4">
      <w:pPr>
        <w:keepNext/>
        <w:keepLines/>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76"/>
        <w:gridCol w:w="7393"/>
      </w:tblGrid>
      <w:tr w:rsidR="00C735A4" w:rsidRPr="007D0569" w14:paraId="23A45B18" w14:textId="77777777">
        <w:tc>
          <w:tcPr>
            <w:tcW w:w="9286" w:type="dxa"/>
            <w:gridSpan w:val="3"/>
          </w:tcPr>
          <w:p w14:paraId="03C7D0DD" w14:textId="77777777" w:rsidR="00C735A4" w:rsidRPr="00B63C55" w:rsidRDefault="00CD78D8" w:rsidP="00965964">
            <w:pPr>
              <w:keepNext/>
              <w:keepLines/>
              <w:rPr>
                <w:iCs/>
                <w:szCs w:val="22"/>
                <w:u w:val="single"/>
              </w:rPr>
            </w:pPr>
            <w:r w:rsidRPr="00B63C55">
              <w:rPr>
                <w:iCs/>
                <w:szCs w:val="22"/>
                <w:u w:val="single"/>
              </w:rPr>
              <w:t>P glikoproteino inhibitoriai</w:t>
            </w:r>
          </w:p>
        </w:tc>
      </w:tr>
      <w:tr w:rsidR="00C735A4" w:rsidRPr="007D0569" w14:paraId="171475B7" w14:textId="77777777">
        <w:tc>
          <w:tcPr>
            <w:tcW w:w="9286" w:type="dxa"/>
            <w:gridSpan w:val="3"/>
          </w:tcPr>
          <w:p w14:paraId="73477305" w14:textId="77777777" w:rsidR="00C735A4" w:rsidRPr="007D0569" w:rsidRDefault="00CD78D8" w:rsidP="00965964">
            <w:pPr>
              <w:rPr>
                <w:i/>
                <w:iCs/>
                <w:szCs w:val="22"/>
              </w:rPr>
            </w:pPr>
            <w:r w:rsidRPr="007D0569">
              <w:rPr>
                <w:i/>
                <w:szCs w:val="22"/>
              </w:rPr>
              <w:t>Draudžiama vartoti kartu (žr. 4.3 skyrių)</w:t>
            </w:r>
          </w:p>
        </w:tc>
      </w:tr>
      <w:tr w:rsidR="00C735A4" w:rsidRPr="007D0569" w14:paraId="5E5267DB" w14:textId="77777777">
        <w:tc>
          <w:tcPr>
            <w:tcW w:w="1591" w:type="dxa"/>
          </w:tcPr>
          <w:p w14:paraId="06F49A5E" w14:textId="77777777" w:rsidR="00C735A4" w:rsidRPr="007D0569" w:rsidRDefault="00CD78D8">
            <w:pPr>
              <w:rPr>
                <w:bCs/>
                <w:szCs w:val="22"/>
              </w:rPr>
            </w:pPr>
            <w:r w:rsidRPr="007D0569">
              <w:rPr>
                <w:szCs w:val="22"/>
              </w:rPr>
              <w:t>Ketokonazolas</w:t>
            </w:r>
          </w:p>
        </w:tc>
        <w:tc>
          <w:tcPr>
            <w:tcW w:w="7695" w:type="dxa"/>
            <w:gridSpan w:val="2"/>
          </w:tcPr>
          <w:p w14:paraId="70D2B40E" w14:textId="3D2583BB" w:rsidR="00C735A4" w:rsidRPr="007D0569" w:rsidRDefault="00CD78D8">
            <w:pPr>
              <w:rPr>
                <w:rFonts w:eastAsia="MS Mincho"/>
                <w:szCs w:val="22"/>
              </w:rPr>
            </w:pPr>
            <w:r w:rsidRPr="007D0569">
              <w:rPr>
                <w:szCs w:val="22"/>
              </w:rPr>
              <w:t>Vien</w:t>
            </w:r>
            <w:r w:rsidR="00BD1ABE">
              <w:rPr>
                <w:szCs w:val="22"/>
              </w:rPr>
              <w:t>kartinė</w:t>
            </w:r>
            <w:r w:rsidRPr="007D0569">
              <w:rPr>
                <w:szCs w:val="22"/>
              </w:rPr>
              <w:t xml:space="preserve"> per burną pavartota 400 mg ketokonazolo dozė bendrą dabigatrano AUC</w:t>
            </w:r>
            <w:r w:rsidRPr="007D0569">
              <w:rPr>
                <w:szCs w:val="22"/>
                <w:vertAlign w:val="subscript"/>
              </w:rPr>
              <w:t>0</w:t>
            </w:r>
            <w:r w:rsidRPr="007D0569">
              <w:rPr>
                <w:szCs w:val="22"/>
                <w:vertAlign w:val="subscript"/>
              </w:rPr>
              <w:noBreakHyphen/>
              <w:t>∞</w:t>
            </w:r>
            <w:r w:rsidRPr="007D0569">
              <w:rPr>
                <w:szCs w:val="22"/>
              </w:rPr>
              <w:t xml:space="preserve"> ir C</w:t>
            </w:r>
            <w:r w:rsidRPr="007D0569">
              <w:rPr>
                <w:szCs w:val="22"/>
                <w:vertAlign w:val="subscript"/>
              </w:rPr>
              <w:t>max</w:t>
            </w:r>
            <w:r w:rsidRPr="007D0569">
              <w:rPr>
                <w:szCs w:val="22"/>
              </w:rPr>
              <w:t xml:space="preserve"> padidino atitinkamai 2,38 karto ir 2,35 karto, kartą per parą per burną vartojamos daugkartinės 400 mg ketokonazolo dozės – atitinkamai 2,53 karto ir 2,49 karto.</w:t>
            </w:r>
          </w:p>
        </w:tc>
      </w:tr>
      <w:tr w:rsidR="00C735A4" w:rsidRPr="007D0569" w14:paraId="1AAE4DF3" w14:textId="77777777">
        <w:tc>
          <w:tcPr>
            <w:tcW w:w="1591" w:type="dxa"/>
          </w:tcPr>
          <w:p w14:paraId="1A67369F" w14:textId="77777777" w:rsidR="00C735A4" w:rsidRPr="007D0569" w:rsidRDefault="00CD78D8">
            <w:pPr>
              <w:rPr>
                <w:bCs/>
                <w:szCs w:val="22"/>
              </w:rPr>
            </w:pPr>
            <w:r w:rsidRPr="007D0569">
              <w:rPr>
                <w:szCs w:val="22"/>
              </w:rPr>
              <w:t>Dronedaronas</w:t>
            </w:r>
          </w:p>
        </w:tc>
        <w:tc>
          <w:tcPr>
            <w:tcW w:w="7695" w:type="dxa"/>
            <w:gridSpan w:val="2"/>
          </w:tcPr>
          <w:p w14:paraId="04A7211F" w14:textId="7F298E28" w:rsidR="00C735A4" w:rsidRPr="007D0569" w:rsidRDefault="00CD78D8">
            <w:pPr>
              <w:rPr>
                <w:bCs/>
                <w:szCs w:val="22"/>
              </w:rPr>
            </w:pPr>
            <w:r w:rsidRPr="007D0569">
              <w:rPr>
                <w:szCs w:val="22"/>
              </w:rPr>
              <w:t xml:space="preserve">Dabigatrano eteksilato, vartojamo tuo pačiu metu su 2 kartus per parą </w:t>
            </w:r>
            <w:r w:rsidR="00DC48D6">
              <w:rPr>
                <w:szCs w:val="22"/>
              </w:rPr>
              <w:t>vartojamomis</w:t>
            </w:r>
            <w:r w:rsidRPr="007D0569">
              <w:rPr>
                <w:szCs w:val="22"/>
              </w:rPr>
              <w:t xml:space="preserve"> kartotinėmis 400 mg dronedarono dozėmis, bendras AUC</w:t>
            </w:r>
            <w:r w:rsidRPr="007D0569">
              <w:rPr>
                <w:szCs w:val="22"/>
                <w:vertAlign w:val="subscript"/>
              </w:rPr>
              <w:t>0</w:t>
            </w:r>
            <w:r w:rsidRPr="007D0569">
              <w:rPr>
                <w:szCs w:val="22"/>
                <w:vertAlign w:val="subscript"/>
              </w:rPr>
              <w:noBreakHyphen/>
              <w:t>∞</w:t>
            </w:r>
            <w:r w:rsidRPr="007D0569">
              <w:rPr>
                <w:szCs w:val="22"/>
              </w:rPr>
              <w:t xml:space="preserve"> ir C</w:t>
            </w:r>
            <w:r w:rsidRPr="007D0569">
              <w:rPr>
                <w:szCs w:val="22"/>
                <w:vertAlign w:val="subscript"/>
              </w:rPr>
              <w:t>max</w:t>
            </w:r>
            <w:r w:rsidRPr="007D0569">
              <w:rPr>
                <w:szCs w:val="22"/>
              </w:rPr>
              <w:t xml:space="preserve"> padidėjo atitinkamai maždaug 2,4 karto ir 2,3 karto, o pavartojus kartu su vienkartine 400 mg dronedarono doze – atitinkamai maždaug 2,1 karto ir 1,9 karto.</w:t>
            </w:r>
          </w:p>
        </w:tc>
      </w:tr>
      <w:tr w:rsidR="00C735A4" w:rsidRPr="007D0569" w14:paraId="3E56FB34" w14:textId="77777777">
        <w:tc>
          <w:tcPr>
            <w:tcW w:w="1591" w:type="dxa"/>
          </w:tcPr>
          <w:p w14:paraId="2BF112C9" w14:textId="77777777" w:rsidR="00C735A4" w:rsidRPr="007D0569" w:rsidRDefault="00CD78D8">
            <w:pPr>
              <w:rPr>
                <w:szCs w:val="22"/>
              </w:rPr>
            </w:pPr>
            <w:r w:rsidRPr="007D0569">
              <w:rPr>
                <w:szCs w:val="22"/>
              </w:rPr>
              <w:t>Itrakonazolas, ciklosporinas</w:t>
            </w:r>
          </w:p>
        </w:tc>
        <w:tc>
          <w:tcPr>
            <w:tcW w:w="7695" w:type="dxa"/>
            <w:gridSpan w:val="2"/>
          </w:tcPr>
          <w:p w14:paraId="5A6A62A3" w14:textId="77777777" w:rsidR="00C735A4" w:rsidRPr="007D0569" w:rsidRDefault="00CD78D8">
            <w:pPr>
              <w:rPr>
                <w:szCs w:val="22"/>
              </w:rPr>
            </w:pPr>
            <w:r w:rsidRPr="007D0569">
              <w:rPr>
                <w:szCs w:val="22"/>
              </w:rPr>
              <w:t xml:space="preserve">Remiantis </w:t>
            </w:r>
            <w:r w:rsidRPr="007D0569">
              <w:rPr>
                <w:i/>
                <w:szCs w:val="22"/>
              </w:rPr>
              <w:t>in</w:t>
            </w:r>
            <w:r w:rsidRPr="007D0569">
              <w:rPr>
                <w:szCs w:val="22"/>
              </w:rPr>
              <w:t> </w:t>
            </w:r>
            <w:r w:rsidRPr="007D0569">
              <w:rPr>
                <w:i/>
                <w:szCs w:val="22"/>
              </w:rPr>
              <w:t>vitro</w:t>
            </w:r>
            <w:r w:rsidRPr="007D0569">
              <w:rPr>
                <w:szCs w:val="22"/>
              </w:rPr>
              <w:t xml:space="preserve"> rezultatais, tikimasi panašaus poveikio kaip ketokonazolo.</w:t>
            </w:r>
          </w:p>
        </w:tc>
      </w:tr>
      <w:tr w:rsidR="00C735A4" w:rsidRPr="007D0569" w14:paraId="7BD448FB" w14:textId="77777777">
        <w:tc>
          <w:tcPr>
            <w:tcW w:w="1591" w:type="dxa"/>
          </w:tcPr>
          <w:p w14:paraId="29EFDAA0" w14:textId="77777777" w:rsidR="00C735A4" w:rsidRPr="007D0569" w:rsidRDefault="00CD78D8">
            <w:pPr>
              <w:rPr>
                <w:szCs w:val="22"/>
              </w:rPr>
            </w:pPr>
            <w:r w:rsidRPr="007D0569">
              <w:rPr>
                <w:szCs w:val="22"/>
              </w:rPr>
              <w:t>Glekapreviras / pibrentasviras</w:t>
            </w:r>
          </w:p>
        </w:tc>
        <w:tc>
          <w:tcPr>
            <w:tcW w:w="7695" w:type="dxa"/>
            <w:gridSpan w:val="2"/>
          </w:tcPr>
          <w:p w14:paraId="71A2F2B4" w14:textId="3AACBCDF" w:rsidR="00C735A4" w:rsidRPr="007D0569" w:rsidRDefault="00CD78D8">
            <w:pPr>
              <w:rPr>
                <w:szCs w:val="22"/>
              </w:rPr>
            </w:pPr>
            <w:r w:rsidRPr="007D0569">
              <w:rPr>
                <w:szCs w:val="22"/>
              </w:rPr>
              <w:t>Nustatyta, kad vartojant dabigatran</w:t>
            </w:r>
            <w:r w:rsidR="00DC48D6">
              <w:rPr>
                <w:szCs w:val="22"/>
              </w:rPr>
              <w:t>o</w:t>
            </w:r>
            <w:r w:rsidRPr="007D0569">
              <w:rPr>
                <w:szCs w:val="22"/>
              </w:rPr>
              <w:t xml:space="preserve"> eteksilat</w:t>
            </w:r>
            <w:r w:rsidR="00DC48D6">
              <w:rPr>
                <w:szCs w:val="22"/>
              </w:rPr>
              <w:t>o</w:t>
            </w:r>
            <w:r w:rsidRPr="007D0569">
              <w:rPr>
                <w:szCs w:val="22"/>
              </w:rPr>
              <w:t xml:space="preserve"> kartu su fiksuotų dozių P</w:t>
            </w:r>
            <w:r w:rsidRPr="007D0569">
              <w:rPr>
                <w:szCs w:val="22"/>
              </w:rPr>
              <w:noBreakHyphen/>
              <w:t>gp inhibitorių glekapreviro / pibrentasviro deriniu, padidėja dabigatrano ekspozicija ir gali padidėti kraujavimo rizika.</w:t>
            </w:r>
          </w:p>
          <w:p w14:paraId="1345E7A4" w14:textId="77777777" w:rsidR="00C735A4" w:rsidRPr="007D0569" w:rsidRDefault="00C735A4">
            <w:pPr>
              <w:rPr>
                <w:szCs w:val="22"/>
              </w:rPr>
            </w:pPr>
          </w:p>
        </w:tc>
      </w:tr>
      <w:tr w:rsidR="00C735A4" w:rsidRPr="007D0569" w14:paraId="632F03EB" w14:textId="77777777">
        <w:tc>
          <w:tcPr>
            <w:tcW w:w="9286" w:type="dxa"/>
            <w:gridSpan w:val="3"/>
          </w:tcPr>
          <w:p w14:paraId="2700C269" w14:textId="6143A95D" w:rsidR="00C735A4" w:rsidRPr="007D0569" w:rsidRDefault="00CD78D8" w:rsidP="004960E7">
            <w:pPr>
              <w:rPr>
                <w:iCs/>
                <w:szCs w:val="22"/>
              </w:rPr>
            </w:pPr>
            <w:r w:rsidRPr="007D0569">
              <w:rPr>
                <w:i/>
                <w:szCs w:val="22"/>
              </w:rPr>
              <w:t>Nerekomenduojama vartoti kartu</w:t>
            </w:r>
          </w:p>
        </w:tc>
      </w:tr>
      <w:tr w:rsidR="00C735A4" w:rsidRPr="007D0569" w14:paraId="744AFAE0" w14:textId="77777777">
        <w:tc>
          <w:tcPr>
            <w:tcW w:w="1591" w:type="dxa"/>
          </w:tcPr>
          <w:p w14:paraId="1DB63D0B" w14:textId="77777777" w:rsidR="00C735A4" w:rsidRPr="007D0569" w:rsidRDefault="00CD78D8">
            <w:pPr>
              <w:rPr>
                <w:szCs w:val="22"/>
              </w:rPr>
            </w:pPr>
            <w:r w:rsidRPr="007D0569">
              <w:rPr>
                <w:szCs w:val="22"/>
              </w:rPr>
              <w:t>Takrolimuzas</w:t>
            </w:r>
          </w:p>
        </w:tc>
        <w:tc>
          <w:tcPr>
            <w:tcW w:w="7695" w:type="dxa"/>
            <w:gridSpan w:val="2"/>
          </w:tcPr>
          <w:p w14:paraId="73508D55" w14:textId="75C66F5B" w:rsidR="00C735A4" w:rsidRPr="007D0569" w:rsidRDefault="00CD78D8">
            <w:pPr>
              <w:rPr>
                <w:szCs w:val="22"/>
              </w:rPr>
            </w:pPr>
            <w:r w:rsidRPr="007D0569">
              <w:rPr>
                <w:szCs w:val="22"/>
              </w:rPr>
              <w:t xml:space="preserve">Buvo nustatyta, kad </w:t>
            </w:r>
            <w:r w:rsidRPr="007D0569">
              <w:rPr>
                <w:i/>
                <w:szCs w:val="22"/>
              </w:rPr>
              <w:t>in vitro</w:t>
            </w:r>
            <w:r w:rsidRPr="007D0569">
              <w:rPr>
                <w:szCs w:val="22"/>
              </w:rPr>
              <w:t xml:space="preserve"> takrolimuzas P</w:t>
            </w:r>
            <w:r w:rsidRPr="007D0569">
              <w:rPr>
                <w:szCs w:val="22"/>
              </w:rPr>
              <w:noBreakHyphen/>
              <w:t>gp slopina tiek pat, kiek itrakonazolas ir ciklosporinas. Dabigatrano eteksilato vartojimas kartu su takrolimuzu klinikiniais tyrimais ne</w:t>
            </w:r>
            <w:r w:rsidR="00BD1ABE">
              <w:rPr>
                <w:szCs w:val="22"/>
              </w:rPr>
              <w:t>iš</w:t>
            </w:r>
            <w:r w:rsidRPr="007D0569">
              <w:rPr>
                <w:szCs w:val="22"/>
              </w:rPr>
              <w:t>tirtas. Vis dėlto riboti kito P</w:t>
            </w:r>
            <w:r w:rsidRPr="007D0569">
              <w:rPr>
                <w:szCs w:val="22"/>
              </w:rPr>
              <w:noBreakHyphen/>
              <w:t>gp substrato (everolimuzo) klinikiniai duomenys rodo, kad takrolimuzas P</w:t>
            </w:r>
            <w:r w:rsidRPr="007D0569">
              <w:rPr>
                <w:szCs w:val="22"/>
              </w:rPr>
              <w:noBreakHyphen/>
              <w:t>gp slopina silpniau negu stipriai veikiantys P</w:t>
            </w:r>
            <w:r w:rsidRPr="007D0569">
              <w:rPr>
                <w:szCs w:val="22"/>
              </w:rPr>
              <w:noBreakHyphen/>
              <w:t>gp inhibitoriai.</w:t>
            </w:r>
          </w:p>
        </w:tc>
      </w:tr>
      <w:tr w:rsidR="00C735A4" w:rsidRPr="007D0569" w14:paraId="3C90C8D3" w14:textId="77777777">
        <w:tc>
          <w:tcPr>
            <w:tcW w:w="9286" w:type="dxa"/>
            <w:gridSpan w:val="3"/>
          </w:tcPr>
          <w:p w14:paraId="10A59D50" w14:textId="0FD68C0F" w:rsidR="00C735A4" w:rsidRPr="007D0569" w:rsidRDefault="00CD78D8" w:rsidP="004960E7">
            <w:pPr>
              <w:rPr>
                <w:szCs w:val="22"/>
              </w:rPr>
            </w:pPr>
            <w:r w:rsidRPr="007D0569">
              <w:rPr>
                <w:i/>
                <w:szCs w:val="22"/>
              </w:rPr>
              <w:t xml:space="preserve">Vartoti kartu reikia </w:t>
            </w:r>
            <w:r w:rsidR="00773C07">
              <w:rPr>
                <w:i/>
                <w:szCs w:val="22"/>
              </w:rPr>
              <w:t>laikantis saugumo priemonių</w:t>
            </w:r>
            <w:r w:rsidRPr="007D0569">
              <w:rPr>
                <w:i/>
                <w:szCs w:val="22"/>
              </w:rPr>
              <w:t xml:space="preserve"> (žr. 4.2 ir 4.4 skyrius)</w:t>
            </w:r>
          </w:p>
        </w:tc>
      </w:tr>
      <w:tr w:rsidR="00C735A4" w:rsidRPr="007D0569" w14:paraId="2A9487C8" w14:textId="77777777">
        <w:tc>
          <w:tcPr>
            <w:tcW w:w="1668" w:type="dxa"/>
            <w:gridSpan w:val="2"/>
          </w:tcPr>
          <w:p w14:paraId="19751A6D" w14:textId="77777777" w:rsidR="00C735A4" w:rsidRPr="007D0569" w:rsidRDefault="00CD78D8">
            <w:pPr>
              <w:rPr>
                <w:szCs w:val="22"/>
              </w:rPr>
            </w:pPr>
            <w:r w:rsidRPr="007D0569">
              <w:rPr>
                <w:szCs w:val="22"/>
              </w:rPr>
              <w:t>Verapamilis</w:t>
            </w:r>
          </w:p>
        </w:tc>
        <w:tc>
          <w:tcPr>
            <w:tcW w:w="7618" w:type="dxa"/>
          </w:tcPr>
          <w:p w14:paraId="02635374" w14:textId="292E2289" w:rsidR="00BD1ABE" w:rsidRPr="007D0569" w:rsidRDefault="00BD1ABE" w:rsidP="00BD1ABE">
            <w:pPr>
              <w:rPr>
                <w:szCs w:val="22"/>
              </w:rPr>
            </w:pPr>
            <w:r w:rsidRPr="007D0569">
              <w:rPr>
                <w:szCs w:val="22"/>
              </w:rPr>
              <w:t>Kartu su dabigatranu eteksilatu (150 mg) vartojant geriamojo verapamilio, padidėjo dabigatrano C</w:t>
            </w:r>
            <w:r w:rsidRPr="007D0569">
              <w:rPr>
                <w:szCs w:val="22"/>
                <w:vertAlign w:val="subscript"/>
              </w:rPr>
              <w:t>max</w:t>
            </w:r>
            <w:r w:rsidRPr="007D0569">
              <w:rPr>
                <w:szCs w:val="22"/>
              </w:rPr>
              <w:t xml:space="preserve"> ir AUC, tačiau šio pokyčio dydis skyrėsi priklausomai nuo verapamilio vartojimo laiko ir farmacinės formos (žr. 4.2 ir 4.4 skyrius).</w:t>
            </w:r>
          </w:p>
          <w:p w14:paraId="37853E1E" w14:textId="77777777" w:rsidR="00BD1ABE" w:rsidRPr="007D0569" w:rsidRDefault="00BD1ABE" w:rsidP="00BD1ABE">
            <w:pPr>
              <w:rPr>
                <w:szCs w:val="22"/>
              </w:rPr>
            </w:pPr>
          </w:p>
          <w:p w14:paraId="0DACC87D" w14:textId="32D26F0F" w:rsidR="00BD1ABE" w:rsidRPr="007D0569" w:rsidRDefault="00BD1ABE" w:rsidP="00BD1ABE">
            <w:pPr>
              <w:rPr>
                <w:szCs w:val="22"/>
              </w:rPr>
            </w:pPr>
            <w:r w:rsidRPr="007D0569">
              <w:rPr>
                <w:szCs w:val="22"/>
              </w:rPr>
              <w:t xml:space="preserve">Didžiausias dabigatrano ekspozicijos padidėjimas stebėtas po pirmos greito atpalaidavimo verapamilio </w:t>
            </w:r>
            <w:r w:rsidR="00DC48D6">
              <w:rPr>
                <w:szCs w:val="22"/>
              </w:rPr>
              <w:t xml:space="preserve">vaistinio </w:t>
            </w:r>
            <w:r w:rsidRPr="007D0569">
              <w:rPr>
                <w:szCs w:val="22"/>
              </w:rPr>
              <w:t xml:space="preserve">preparato dozės, </w:t>
            </w:r>
            <w:r w:rsidR="00DC48D6">
              <w:rPr>
                <w:szCs w:val="22"/>
              </w:rPr>
              <w:t>pavartotos</w:t>
            </w:r>
            <w:r w:rsidRPr="007D0569">
              <w:rPr>
                <w:szCs w:val="22"/>
              </w:rPr>
              <w:t xml:space="preserve"> likus valandai iki dabigatrano eteksilato vartojimo (C</w:t>
            </w:r>
            <w:r w:rsidRPr="007D0569">
              <w:rPr>
                <w:szCs w:val="22"/>
                <w:vertAlign w:val="subscript"/>
              </w:rPr>
              <w:t>max</w:t>
            </w:r>
            <w:r w:rsidRPr="007D0569">
              <w:rPr>
                <w:szCs w:val="22"/>
              </w:rPr>
              <w:t xml:space="preserve"> padidėjo maždaug 2,8 karto, AUC – </w:t>
            </w:r>
            <w:r>
              <w:rPr>
                <w:szCs w:val="22"/>
              </w:rPr>
              <w:t>maždaug</w:t>
            </w:r>
            <w:r w:rsidRPr="007D0569">
              <w:rPr>
                <w:szCs w:val="22"/>
              </w:rPr>
              <w:t xml:space="preserve"> 2,5 karto). </w:t>
            </w:r>
            <w:r w:rsidR="00402172">
              <w:rPr>
                <w:szCs w:val="22"/>
              </w:rPr>
              <w:t>Poveikis palaipsniui silpnėjo, v</w:t>
            </w:r>
            <w:r w:rsidRPr="007D0569">
              <w:rPr>
                <w:szCs w:val="22"/>
              </w:rPr>
              <w:t xml:space="preserve">artojant pailginto atpalaidavimo verapamilio </w:t>
            </w:r>
            <w:r w:rsidR="00DC48D6">
              <w:rPr>
                <w:szCs w:val="22"/>
              </w:rPr>
              <w:t xml:space="preserve">vaistinių </w:t>
            </w:r>
            <w:r w:rsidRPr="007D0569">
              <w:rPr>
                <w:szCs w:val="22"/>
              </w:rPr>
              <w:t>preparatų</w:t>
            </w:r>
            <w:r w:rsidR="00754E88" w:rsidRPr="007D0569">
              <w:rPr>
                <w:szCs w:val="22"/>
              </w:rPr>
              <w:t xml:space="preserve"> </w:t>
            </w:r>
            <w:r w:rsidRPr="007D0569">
              <w:rPr>
                <w:szCs w:val="22"/>
              </w:rPr>
              <w:t>(C</w:t>
            </w:r>
            <w:r w:rsidRPr="007D0569">
              <w:rPr>
                <w:szCs w:val="22"/>
                <w:vertAlign w:val="subscript"/>
              </w:rPr>
              <w:t>max</w:t>
            </w:r>
            <w:r w:rsidRPr="007D0569">
              <w:rPr>
                <w:szCs w:val="22"/>
              </w:rPr>
              <w:t xml:space="preserve"> padidėjo maždaug 1,9 karto, AUC – </w:t>
            </w:r>
            <w:r>
              <w:rPr>
                <w:szCs w:val="22"/>
              </w:rPr>
              <w:t>maždaug</w:t>
            </w:r>
            <w:r w:rsidRPr="007D0569">
              <w:rPr>
                <w:szCs w:val="22"/>
              </w:rPr>
              <w:t xml:space="preserve"> 1,7 karto) arba daugkartines verapamilio dozes (C</w:t>
            </w:r>
            <w:r w:rsidRPr="007D0569">
              <w:rPr>
                <w:szCs w:val="22"/>
                <w:vertAlign w:val="subscript"/>
              </w:rPr>
              <w:t>max</w:t>
            </w:r>
            <w:r w:rsidRPr="007D0569">
              <w:rPr>
                <w:szCs w:val="22"/>
              </w:rPr>
              <w:t xml:space="preserve"> padidėjo maždaug 1,6 karto, o AUC – </w:t>
            </w:r>
            <w:r>
              <w:rPr>
                <w:szCs w:val="22"/>
              </w:rPr>
              <w:t>maždaug</w:t>
            </w:r>
            <w:r w:rsidRPr="007D0569">
              <w:rPr>
                <w:szCs w:val="22"/>
              </w:rPr>
              <w:t xml:space="preserve"> 1,5 karto).</w:t>
            </w:r>
          </w:p>
          <w:p w14:paraId="389427BF" w14:textId="77777777" w:rsidR="00BD1ABE" w:rsidRPr="007D0569" w:rsidRDefault="00BD1ABE" w:rsidP="00BD1ABE">
            <w:pPr>
              <w:rPr>
                <w:szCs w:val="22"/>
              </w:rPr>
            </w:pPr>
          </w:p>
          <w:p w14:paraId="1DF06662" w14:textId="418A43A6" w:rsidR="00C735A4" w:rsidRPr="007D0569" w:rsidRDefault="00BD1ABE">
            <w:pPr>
              <w:rPr>
                <w:szCs w:val="22"/>
              </w:rPr>
            </w:pPr>
            <w:r>
              <w:rPr>
                <w:szCs w:val="22"/>
              </w:rPr>
              <w:t>Kai v</w:t>
            </w:r>
            <w:r w:rsidRPr="007D0569">
              <w:rPr>
                <w:szCs w:val="22"/>
              </w:rPr>
              <w:t xml:space="preserve">erapamilio </w:t>
            </w:r>
            <w:r w:rsidR="00402172">
              <w:rPr>
                <w:szCs w:val="22"/>
              </w:rPr>
              <w:t>vartojama</w:t>
            </w:r>
            <w:r w:rsidRPr="007D0569">
              <w:rPr>
                <w:szCs w:val="22"/>
              </w:rPr>
              <w:t xml:space="preserve"> praėjus 2 val. po dabigatrano eteksilato pavartojimo, reikšmingos sąveikos nepastebėta (C</w:t>
            </w:r>
            <w:r w:rsidRPr="007D0569">
              <w:rPr>
                <w:szCs w:val="22"/>
                <w:vertAlign w:val="subscript"/>
              </w:rPr>
              <w:t>max</w:t>
            </w:r>
            <w:r w:rsidRPr="007D0569">
              <w:rPr>
                <w:szCs w:val="22"/>
              </w:rPr>
              <w:t xml:space="preserve"> padidėj</w:t>
            </w:r>
            <w:r>
              <w:rPr>
                <w:szCs w:val="22"/>
              </w:rPr>
              <w:t>o</w:t>
            </w:r>
            <w:r w:rsidRPr="007D0569">
              <w:rPr>
                <w:szCs w:val="22"/>
              </w:rPr>
              <w:t xml:space="preserve"> maždaug 1,1 karto, AUC – </w:t>
            </w:r>
            <w:r>
              <w:rPr>
                <w:szCs w:val="22"/>
              </w:rPr>
              <w:t>maždaug</w:t>
            </w:r>
            <w:r w:rsidRPr="007D0569">
              <w:rPr>
                <w:szCs w:val="22"/>
              </w:rPr>
              <w:t xml:space="preserve"> 1,2 karto). Manoma, kad taip atsitinka todėl, kad po 2 val. dabigatranas būna visiškai absorbuotas.</w:t>
            </w:r>
          </w:p>
        </w:tc>
      </w:tr>
      <w:tr w:rsidR="00C735A4" w:rsidRPr="007D0569" w14:paraId="2E39FE6E" w14:textId="77777777">
        <w:tc>
          <w:tcPr>
            <w:tcW w:w="1668" w:type="dxa"/>
            <w:gridSpan w:val="2"/>
          </w:tcPr>
          <w:p w14:paraId="1F29D6C1" w14:textId="77777777" w:rsidR="00C735A4" w:rsidRPr="007D0569" w:rsidRDefault="00CD78D8">
            <w:pPr>
              <w:rPr>
                <w:szCs w:val="22"/>
              </w:rPr>
            </w:pPr>
            <w:r w:rsidRPr="007D0569">
              <w:rPr>
                <w:szCs w:val="22"/>
              </w:rPr>
              <w:t>Amjodaronas</w:t>
            </w:r>
          </w:p>
        </w:tc>
        <w:tc>
          <w:tcPr>
            <w:tcW w:w="7618" w:type="dxa"/>
          </w:tcPr>
          <w:p w14:paraId="23206E73" w14:textId="18C45A78" w:rsidR="00C735A4" w:rsidRPr="007D0569" w:rsidRDefault="00CD78D8">
            <w:pPr>
              <w:rPr>
                <w:bCs/>
                <w:szCs w:val="22"/>
              </w:rPr>
            </w:pPr>
            <w:r w:rsidRPr="007D0569">
              <w:rPr>
                <w:szCs w:val="22"/>
              </w:rPr>
              <w:t xml:space="preserve">Kartu su dabigatranu eteksilatu </w:t>
            </w:r>
            <w:r w:rsidR="00402172">
              <w:rPr>
                <w:szCs w:val="22"/>
              </w:rPr>
              <w:t>pavartojus</w:t>
            </w:r>
            <w:r w:rsidRPr="007D0569">
              <w:rPr>
                <w:szCs w:val="22"/>
              </w:rPr>
              <w:t xml:space="preserve"> vieną 600 mg amjodarono dozę, amjodarono absorbcijos dydis ir greitis bei aktyvaus jo metabolito DEA k</w:t>
            </w:r>
            <w:r w:rsidR="00373C4A">
              <w:rPr>
                <w:szCs w:val="22"/>
              </w:rPr>
              <w:t>oncentracija</w:t>
            </w:r>
            <w:r w:rsidRPr="007D0569">
              <w:rPr>
                <w:szCs w:val="22"/>
              </w:rPr>
              <w:t xml:space="preserve"> iš esmės nekito. Dabigatrano AUC ir C</w:t>
            </w:r>
            <w:r w:rsidRPr="007D0569">
              <w:rPr>
                <w:szCs w:val="22"/>
                <w:vertAlign w:val="subscript"/>
              </w:rPr>
              <w:t>max</w:t>
            </w:r>
            <w:r w:rsidRPr="007D0569">
              <w:rPr>
                <w:szCs w:val="22"/>
              </w:rPr>
              <w:t xml:space="preserve"> padidėjo atitinkamai 1,6 karto ir 1,5 karto. Kadangi amjodarono pusinės eliminacijos laikas yra ilgas, sąveikos su kitais vaistiniais preparatais galimybė gali išlikti kelias savaites po amjodarono vartojimo nutraukimo (žr. 4.2 ir 4.4 skyrius).</w:t>
            </w:r>
          </w:p>
        </w:tc>
      </w:tr>
      <w:tr w:rsidR="00C735A4" w:rsidRPr="007D0569" w14:paraId="4D25C200" w14:textId="77777777">
        <w:tc>
          <w:tcPr>
            <w:tcW w:w="1668" w:type="dxa"/>
            <w:gridSpan w:val="2"/>
          </w:tcPr>
          <w:p w14:paraId="01E294D6" w14:textId="77777777" w:rsidR="00C735A4" w:rsidRPr="007D0569" w:rsidRDefault="00CD78D8">
            <w:pPr>
              <w:rPr>
                <w:szCs w:val="22"/>
              </w:rPr>
            </w:pPr>
            <w:r w:rsidRPr="007D0569">
              <w:rPr>
                <w:szCs w:val="22"/>
              </w:rPr>
              <w:t>Chinidinas</w:t>
            </w:r>
          </w:p>
        </w:tc>
        <w:tc>
          <w:tcPr>
            <w:tcW w:w="7618" w:type="dxa"/>
          </w:tcPr>
          <w:p w14:paraId="6C74852B" w14:textId="2CB3E3EC" w:rsidR="00C735A4" w:rsidRPr="007D0569" w:rsidRDefault="00BD1ABE">
            <w:pPr>
              <w:rPr>
                <w:szCs w:val="22"/>
              </w:rPr>
            </w:pPr>
            <w:r w:rsidRPr="007D0569">
              <w:rPr>
                <w:szCs w:val="22"/>
              </w:rPr>
              <w:t>Chinidinas vartotas po 200 mg kas 2 valandas</w:t>
            </w:r>
            <w:r>
              <w:rPr>
                <w:szCs w:val="22"/>
              </w:rPr>
              <w:t>, suminė dozė buvo</w:t>
            </w:r>
            <w:r w:rsidRPr="007D0569">
              <w:rPr>
                <w:szCs w:val="22"/>
              </w:rPr>
              <w:t xml:space="preserve"> iki 1 000 mg. Dabigatranas eteksilatas vartotas du kartus</w:t>
            </w:r>
            <w:r w:rsidRPr="007D0569">
              <w:rPr>
                <w:szCs w:val="22"/>
                <w:vertAlign w:val="superscript"/>
              </w:rPr>
              <w:t xml:space="preserve"> </w:t>
            </w:r>
            <w:r w:rsidRPr="007D0569">
              <w:rPr>
                <w:szCs w:val="22"/>
              </w:rPr>
              <w:t>per parą tris paras iš eilės, trečią parą – kartu su chinidinu arba be jo. Vartojant kartu su chinidinu,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atitinkamai maždaug 1,53 karto ir 1,56 karto (žr. 4.2 ir 4.4 skyrius).</w:t>
            </w:r>
          </w:p>
        </w:tc>
      </w:tr>
      <w:tr w:rsidR="00C735A4" w:rsidRPr="007D0569" w14:paraId="5877D5D0" w14:textId="77777777">
        <w:tc>
          <w:tcPr>
            <w:tcW w:w="1668" w:type="dxa"/>
            <w:gridSpan w:val="2"/>
          </w:tcPr>
          <w:p w14:paraId="3C9062D3" w14:textId="77777777" w:rsidR="00C735A4" w:rsidRPr="007D0569" w:rsidRDefault="00CD78D8">
            <w:pPr>
              <w:rPr>
                <w:szCs w:val="22"/>
              </w:rPr>
            </w:pPr>
            <w:r w:rsidRPr="007D0569">
              <w:rPr>
                <w:szCs w:val="22"/>
              </w:rPr>
              <w:t>Klaritromicinas</w:t>
            </w:r>
          </w:p>
        </w:tc>
        <w:tc>
          <w:tcPr>
            <w:tcW w:w="7618" w:type="dxa"/>
          </w:tcPr>
          <w:p w14:paraId="0A2C16EA" w14:textId="6295F989" w:rsidR="00C735A4" w:rsidRPr="007D0569" w:rsidRDefault="00BD1ABE">
            <w:pPr>
              <w:rPr>
                <w:szCs w:val="22"/>
              </w:rPr>
            </w:pPr>
            <w:r w:rsidRPr="007D0569">
              <w:rPr>
                <w:szCs w:val="22"/>
              </w:rPr>
              <w:t>Sveikų savanorių, kartu su dabigatranu eteksilatu vartojusių klaritromicino po 500 mg 2 kartus per parą, organizme dabigatrano AUC padidėjo maždaug 1,19 karto, C</w:t>
            </w:r>
            <w:r w:rsidRPr="007D0569">
              <w:rPr>
                <w:szCs w:val="22"/>
                <w:vertAlign w:val="subscript"/>
              </w:rPr>
              <w:t>max</w:t>
            </w:r>
            <w:r w:rsidRPr="007D0569">
              <w:rPr>
                <w:szCs w:val="22"/>
              </w:rPr>
              <w:t xml:space="preserve"> – </w:t>
            </w:r>
            <w:r>
              <w:rPr>
                <w:szCs w:val="22"/>
              </w:rPr>
              <w:t>maždaug</w:t>
            </w:r>
            <w:r w:rsidRPr="007D0569">
              <w:rPr>
                <w:szCs w:val="22"/>
              </w:rPr>
              <w:t xml:space="preserve"> 1,15 karto.</w:t>
            </w:r>
          </w:p>
        </w:tc>
      </w:tr>
      <w:tr w:rsidR="00C735A4" w:rsidRPr="007D0569" w14:paraId="02DF6E35" w14:textId="77777777">
        <w:tc>
          <w:tcPr>
            <w:tcW w:w="1668" w:type="dxa"/>
            <w:gridSpan w:val="2"/>
          </w:tcPr>
          <w:p w14:paraId="08527F5B" w14:textId="77777777" w:rsidR="00C735A4" w:rsidRPr="007D0569" w:rsidRDefault="00CD78D8">
            <w:pPr>
              <w:rPr>
                <w:szCs w:val="22"/>
              </w:rPr>
            </w:pPr>
            <w:r w:rsidRPr="007D0569">
              <w:rPr>
                <w:szCs w:val="22"/>
              </w:rPr>
              <w:t>Tikagreloras</w:t>
            </w:r>
          </w:p>
        </w:tc>
        <w:tc>
          <w:tcPr>
            <w:tcW w:w="7618" w:type="dxa"/>
          </w:tcPr>
          <w:p w14:paraId="5FEC8406" w14:textId="77777777" w:rsidR="00C735A4" w:rsidRPr="007D0569" w:rsidRDefault="00CD78D8">
            <w:pPr>
              <w:rPr>
                <w:szCs w:val="22"/>
              </w:rPr>
            </w:pPr>
            <w:r w:rsidRPr="007D0569">
              <w:rPr>
                <w:szCs w:val="22"/>
              </w:rPr>
              <w:t>Vieną 75 mg dabigatrano eteksilato dozę pavartojus kartu su 180 mg įsotinamąja tikagreloro doze, dabigatrano AUC ir C</w:t>
            </w:r>
            <w:r w:rsidRPr="007D0569">
              <w:rPr>
                <w:szCs w:val="22"/>
                <w:vertAlign w:val="subscript"/>
              </w:rPr>
              <w:t>max</w:t>
            </w:r>
            <w:r w:rsidRPr="007D0569">
              <w:rPr>
                <w:szCs w:val="22"/>
              </w:rPr>
              <w:t xml:space="preserve"> padidėjo atitinkamai 1,73 karto ir 1,95 karto. Po kartotinių du kartus per parą vartojamų 90 mg tikagreloro dozių dabigatrano C</w:t>
            </w:r>
            <w:r w:rsidRPr="007D0569">
              <w:rPr>
                <w:szCs w:val="22"/>
                <w:vertAlign w:val="subscript"/>
              </w:rPr>
              <w:t>max</w:t>
            </w:r>
            <w:r w:rsidRPr="007D0569">
              <w:rPr>
                <w:szCs w:val="22"/>
              </w:rPr>
              <w:t xml:space="preserve"> ir AUC ekspozicija padidėjo atitinkamai 1,56 karto ir 1,46 karto.</w:t>
            </w:r>
          </w:p>
          <w:p w14:paraId="0F91BC57" w14:textId="77777777" w:rsidR="00C735A4" w:rsidRPr="007D0569" w:rsidRDefault="00C735A4">
            <w:pPr>
              <w:rPr>
                <w:szCs w:val="22"/>
              </w:rPr>
            </w:pPr>
          </w:p>
          <w:p w14:paraId="52ECBAA7" w14:textId="24A59E84" w:rsidR="00BD1ABE" w:rsidRPr="007D0569" w:rsidRDefault="00BD1ABE" w:rsidP="00BD1ABE">
            <w:pPr>
              <w:rPr>
                <w:szCs w:val="22"/>
              </w:rPr>
            </w:pPr>
            <w:r w:rsidRPr="007D0569">
              <w:rPr>
                <w:szCs w:val="22"/>
              </w:rPr>
              <w:t>Įsotinamąją 180 mg tikagreloro dozę pavartojus kartu su 110 mg dabigatrano eteksilato doze (tuo metu, kai nusistovėjo pusiausvyrinė koncentracija),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atitinkamai 1,49 karto ir 1,65 karto, palyginti su nustatytais pavartojus vien dabigatrano eteksilato. Įsotinamąją 180 mg tikagreloro dozę pavartojus praėjus 2 valandoms po 110 mg dabigatrano eteksilato dozės pavartojimo (tuo metu, kai nusistovėjo pusiausvyrinė koncentracija),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padidėjimas</w:t>
            </w:r>
            <w:r>
              <w:rPr>
                <w:szCs w:val="22"/>
              </w:rPr>
              <w:t xml:space="preserve"> buvo</w:t>
            </w:r>
            <w:r w:rsidRPr="007D0569">
              <w:rPr>
                <w:szCs w:val="22"/>
              </w:rPr>
              <w:t xml:space="preserve"> atitinkamai 1,27 karto ir 1,23 karto</w:t>
            </w:r>
            <w:r>
              <w:rPr>
                <w:szCs w:val="22"/>
              </w:rPr>
              <w:t xml:space="preserve"> mažesnis</w:t>
            </w:r>
            <w:r w:rsidRPr="007D0569">
              <w:rPr>
                <w:szCs w:val="22"/>
              </w:rPr>
              <w:t>, palyginti su nustatyt</w:t>
            </w:r>
            <w:r>
              <w:rPr>
                <w:szCs w:val="22"/>
              </w:rPr>
              <w:t>u</w:t>
            </w:r>
            <w:r w:rsidRPr="007D0569">
              <w:rPr>
                <w:szCs w:val="22"/>
              </w:rPr>
              <w:t xml:space="preserve"> pavartojus vien dabigatrano eteksilato. Taip išskirstytai vartoti šių vaistinių preparatų rekomenduojama, pradedant gydyti įsotinamąja tikagreloro doze.</w:t>
            </w:r>
          </w:p>
          <w:p w14:paraId="1042460E" w14:textId="77777777" w:rsidR="001860DA" w:rsidRPr="007D0569" w:rsidRDefault="001860DA">
            <w:pPr>
              <w:rPr>
                <w:szCs w:val="22"/>
              </w:rPr>
            </w:pPr>
          </w:p>
          <w:p w14:paraId="5A657FA9" w14:textId="77777777" w:rsidR="00C735A4" w:rsidRPr="007D0569" w:rsidRDefault="00CD78D8">
            <w:pPr>
              <w:rPr>
                <w:szCs w:val="22"/>
              </w:rPr>
            </w:pPr>
            <w:r w:rsidRPr="007D0569">
              <w:rPr>
                <w:szCs w:val="22"/>
              </w:rPr>
              <w:t>Dabigatrano eteksilato 110 mg dozę pavartojus kartu su du kartus per parą vartojama 90 mg tikagreloro palaikomąja doze, dabigatrano koreguoti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atitinkamai 1,26 karto ir 1,29 karto, palyginti su nustatytais pavartojus vien dabigatrano eteksilato.</w:t>
            </w:r>
          </w:p>
        </w:tc>
      </w:tr>
      <w:tr w:rsidR="00C735A4" w:rsidRPr="007D0569" w14:paraId="73EA14E1" w14:textId="77777777">
        <w:tc>
          <w:tcPr>
            <w:tcW w:w="1668" w:type="dxa"/>
            <w:gridSpan w:val="2"/>
          </w:tcPr>
          <w:p w14:paraId="5093ABBD" w14:textId="77777777" w:rsidR="00C735A4" w:rsidRPr="007D0569" w:rsidRDefault="00CD78D8">
            <w:pPr>
              <w:rPr>
                <w:szCs w:val="22"/>
              </w:rPr>
            </w:pPr>
            <w:r w:rsidRPr="007D0569">
              <w:rPr>
                <w:szCs w:val="22"/>
              </w:rPr>
              <w:t>Pozakonazolas</w:t>
            </w:r>
          </w:p>
        </w:tc>
        <w:tc>
          <w:tcPr>
            <w:tcW w:w="7618" w:type="dxa"/>
          </w:tcPr>
          <w:p w14:paraId="4C304C40" w14:textId="3FCF60C5" w:rsidR="00C735A4" w:rsidRPr="007D0569" w:rsidRDefault="00CD78D8">
            <w:pPr>
              <w:rPr>
                <w:szCs w:val="22"/>
              </w:rPr>
            </w:pPr>
            <w:r w:rsidRPr="007D0569">
              <w:rPr>
                <w:szCs w:val="22"/>
              </w:rPr>
              <w:t>Pozakonazolas taip pat šiek tiek slopina P</w:t>
            </w:r>
            <w:r w:rsidRPr="007D0569">
              <w:rPr>
                <w:szCs w:val="22"/>
              </w:rPr>
              <w:noBreakHyphen/>
              <w:t>gp, tačiau poveikis klinikiniais tyrimais ne</w:t>
            </w:r>
            <w:r w:rsidR="00BD1ABE">
              <w:rPr>
                <w:szCs w:val="22"/>
              </w:rPr>
              <w:t>iš</w:t>
            </w:r>
            <w:r w:rsidRPr="007D0569">
              <w:rPr>
                <w:szCs w:val="22"/>
              </w:rPr>
              <w:t xml:space="preserve">tirtas. Dabigatraną eteksilatą derinant su pozakonazolu, būtina laikytis </w:t>
            </w:r>
            <w:r w:rsidR="00402172">
              <w:rPr>
                <w:szCs w:val="22"/>
              </w:rPr>
              <w:t>saugumo</w:t>
            </w:r>
            <w:r w:rsidRPr="007D0569">
              <w:rPr>
                <w:szCs w:val="22"/>
              </w:rPr>
              <w:t xml:space="preserve"> priemonių.</w:t>
            </w:r>
          </w:p>
        </w:tc>
      </w:tr>
      <w:tr w:rsidR="00C735A4" w:rsidRPr="007D0569" w14:paraId="2806D3B7" w14:textId="77777777">
        <w:tc>
          <w:tcPr>
            <w:tcW w:w="9286" w:type="dxa"/>
            <w:gridSpan w:val="3"/>
          </w:tcPr>
          <w:p w14:paraId="762FEF93" w14:textId="77777777" w:rsidR="00C735A4" w:rsidRPr="00B63C55" w:rsidRDefault="00CD78D8" w:rsidP="00965964">
            <w:pPr>
              <w:rPr>
                <w:iCs/>
                <w:szCs w:val="22"/>
              </w:rPr>
            </w:pPr>
            <w:r w:rsidRPr="00B63C55">
              <w:rPr>
                <w:iCs/>
                <w:szCs w:val="22"/>
                <w:u w:val="single"/>
              </w:rPr>
              <w:t>P</w:t>
            </w:r>
            <w:r w:rsidRPr="00B63C55">
              <w:rPr>
                <w:iCs/>
                <w:szCs w:val="22"/>
                <w:u w:val="single"/>
              </w:rPr>
              <w:noBreakHyphen/>
              <w:t>glikoproteino induktoriai</w:t>
            </w:r>
          </w:p>
        </w:tc>
      </w:tr>
      <w:tr w:rsidR="00C735A4" w:rsidRPr="007D0569" w14:paraId="51F47180" w14:textId="77777777">
        <w:tc>
          <w:tcPr>
            <w:tcW w:w="9286" w:type="dxa"/>
            <w:gridSpan w:val="3"/>
          </w:tcPr>
          <w:p w14:paraId="28F4C9F4" w14:textId="77777777" w:rsidR="00C735A4" w:rsidRPr="007D0569" w:rsidRDefault="00CD78D8" w:rsidP="00965964">
            <w:pPr>
              <w:rPr>
                <w:i/>
                <w:iCs/>
                <w:szCs w:val="22"/>
                <w:u w:val="single"/>
              </w:rPr>
            </w:pPr>
            <w:r w:rsidRPr="007D0569">
              <w:rPr>
                <w:i/>
                <w:szCs w:val="22"/>
              </w:rPr>
              <w:t>Reikia vengti</w:t>
            </w:r>
            <w:r w:rsidRPr="007D0569">
              <w:rPr>
                <w:szCs w:val="22"/>
              </w:rPr>
              <w:t xml:space="preserve"> </w:t>
            </w:r>
            <w:r w:rsidRPr="007D0569">
              <w:rPr>
                <w:i/>
                <w:szCs w:val="22"/>
              </w:rPr>
              <w:t>vartoti kartu</w:t>
            </w:r>
          </w:p>
        </w:tc>
      </w:tr>
      <w:tr w:rsidR="00C735A4" w:rsidRPr="007D0569" w14:paraId="61E88C59" w14:textId="77777777">
        <w:tc>
          <w:tcPr>
            <w:tcW w:w="1668" w:type="dxa"/>
            <w:gridSpan w:val="2"/>
          </w:tcPr>
          <w:p w14:paraId="29B32FDE" w14:textId="11C041BB" w:rsidR="00C735A4" w:rsidRPr="007D0569" w:rsidRDefault="00CD78D8">
            <w:pPr>
              <w:rPr>
                <w:szCs w:val="22"/>
              </w:rPr>
            </w:pPr>
            <w:r w:rsidRPr="007D0569">
              <w:rPr>
                <w:szCs w:val="22"/>
              </w:rPr>
              <w:t>pvz., rifampicinas, jonažolės (</w:t>
            </w:r>
            <w:r w:rsidRPr="007D0569">
              <w:rPr>
                <w:i/>
                <w:szCs w:val="22"/>
              </w:rPr>
              <w:t>Hypericum perforatum</w:t>
            </w:r>
            <w:r w:rsidRPr="007D0569">
              <w:rPr>
                <w:szCs w:val="22"/>
              </w:rPr>
              <w:t xml:space="preserve">) </w:t>
            </w:r>
            <w:r w:rsidR="00402172">
              <w:rPr>
                <w:szCs w:val="22"/>
              </w:rPr>
              <w:t xml:space="preserve">vaistiniai </w:t>
            </w:r>
            <w:r w:rsidRPr="007D0569">
              <w:rPr>
                <w:szCs w:val="22"/>
              </w:rPr>
              <w:t>preparatai, karbamazepinas arba fenitoinas</w:t>
            </w:r>
          </w:p>
        </w:tc>
        <w:tc>
          <w:tcPr>
            <w:tcW w:w="7618" w:type="dxa"/>
          </w:tcPr>
          <w:p w14:paraId="5A400E7F" w14:textId="13188A12" w:rsidR="00C735A4" w:rsidRPr="007D0569" w:rsidRDefault="00CD78D8">
            <w:pPr>
              <w:rPr>
                <w:szCs w:val="22"/>
              </w:rPr>
            </w:pPr>
            <w:r w:rsidRPr="007D0569">
              <w:rPr>
                <w:szCs w:val="22"/>
              </w:rPr>
              <w:t xml:space="preserve">Tikėtina, kad </w:t>
            </w:r>
            <w:r w:rsidR="00BD1ABE">
              <w:rPr>
                <w:szCs w:val="22"/>
              </w:rPr>
              <w:t>vartoji</w:t>
            </w:r>
            <w:r w:rsidRPr="007D0569">
              <w:rPr>
                <w:szCs w:val="22"/>
              </w:rPr>
              <w:t>mas kartu lemia dabigatrano koncentracijos sumažėjimą.</w:t>
            </w:r>
          </w:p>
          <w:p w14:paraId="6678F67A" w14:textId="77777777" w:rsidR="00C735A4" w:rsidRPr="007D0569" w:rsidRDefault="00C735A4">
            <w:pPr>
              <w:rPr>
                <w:szCs w:val="22"/>
              </w:rPr>
            </w:pPr>
          </w:p>
          <w:p w14:paraId="49948614" w14:textId="17A66672" w:rsidR="00C735A4" w:rsidRPr="007D0569" w:rsidRDefault="00CD78D8">
            <w:pPr>
              <w:rPr>
                <w:szCs w:val="22"/>
              </w:rPr>
            </w:pPr>
            <w:r w:rsidRPr="007D0569">
              <w:rPr>
                <w:szCs w:val="22"/>
              </w:rPr>
              <w:t xml:space="preserve">Ištirto induktoriaus rifampicino 600 mg dozės, vartojamos kartą per parą 7 paras iš eilės, vartojimas prieš pradedant gydyti dabigatranu eteksilatu, bendro dabigatrano didžiausią koncentraciją kraujo plazmoje ir bendrą ekspoziciją sumažino atitinkamai 65,5 % ir 67 %. Septintą parą po gydymo rifampicinu nutraukimo indukuojamasis poveikis susilpnėjo ir dėl to dabigatrano ekspozicija tapo artima įprastai. Po kitų 7 parų </w:t>
            </w:r>
            <w:r w:rsidR="00402172">
              <w:rPr>
                <w:szCs w:val="22"/>
              </w:rPr>
              <w:t>bio</w:t>
            </w:r>
            <w:r w:rsidRPr="007D0569">
              <w:rPr>
                <w:szCs w:val="22"/>
              </w:rPr>
              <w:t>prieinamumo didėjimo nepastebėta.</w:t>
            </w:r>
          </w:p>
        </w:tc>
      </w:tr>
      <w:tr w:rsidR="00C735A4" w:rsidRPr="007D0569" w14:paraId="5C8B846B" w14:textId="77777777">
        <w:tc>
          <w:tcPr>
            <w:tcW w:w="9286" w:type="dxa"/>
            <w:gridSpan w:val="3"/>
          </w:tcPr>
          <w:p w14:paraId="315D1F6E" w14:textId="77777777" w:rsidR="00C735A4" w:rsidRPr="00B63C55" w:rsidRDefault="00CD78D8" w:rsidP="00965964">
            <w:pPr>
              <w:rPr>
                <w:iCs/>
                <w:szCs w:val="22"/>
              </w:rPr>
            </w:pPr>
            <w:r w:rsidRPr="00B63C55">
              <w:rPr>
                <w:iCs/>
                <w:szCs w:val="22"/>
                <w:u w:val="single"/>
              </w:rPr>
              <w:t>Proteazės inhibitoriai, pvz., ritonaviras</w:t>
            </w:r>
          </w:p>
        </w:tc>
      </w:tr>
      <w:tr w:rsidR="00C735A4" w:rsidRPr="007D0569" w14:paraId="66615C92" w14:textId="77777777">
        <w:tc>
          <w:tcPr>
            <w:tcW w:w="9286" w:type="dxa"/>
            <w:gridSpan w:val="3"/>
          </w:tcPr>
          <w:p w14:paraId="6F63E552" w14:textId="77777777" w:rsidR="00C735A4" w:rsidRPr="007D0569" w:rsidRDefault="00CD78D8" w:rsidP="00965964">
            <w:pPr>
              <w:rPr>
                <w:i/>
                <w:iCs/>
                <w:szCs w:val="22"/>
                <w:u w:val="single"/>
              </w:rPr>
            </w:pPr>
            <w:r w:rsidRPr="007D0569">
              <w:rPr>
                <w:i/>
                <w:szCs w:val="22"/>
              </w:rPr>
              <w:t>Nerekomenduojama vartoti kartu</w:t>
            </w:r>
          </w:p>
        </w:tc>
      </w:tr>
      <w:tr w:rsidR="00C735A4" w:rsidRPr="007D0569" w14:paraId="78C44A20" w14:textId="77777777">
        <w:tc>
          <w:tcPr>
            <w:tcW w:w="1668" w:type="dxa"/>
            <w:gridSpan w:val="2"/>
          </w:tcPr>
          <w:p w14:paraId="40292887" w14:textId="77777777" w:rsidR="00C735A4" w:rsidRPr="007D0569" w:rsidRDefault="00CD78D8">
            <w:pPr>
              <w:rPr>
                <w:szCs w:val="22"/>
              </w:rPr>
            </w:pPr>
            <w:r w:rsidRPr="007D0569">
              <w:rPr>
                <w:szCs w:val="22"/>
              </w:rPr>
              <w:t>pvz., ritonaviras ir jo deriniai su kitais proteazės inhibitoriais</w:t>
            </w:r>
          </w:p>
        </w:tc>
        <w:tc>
          <w:tcPr>
            <w:tcW w:w="7618" w:type="dxa"/>
          </w:tcPr>
          <w:p w14:paraId="06049492" w14:textId="65B4F023" w:rsidR="00C735A4" w:rsidRPr="007D0569" w:rsidRDefault="00CD78D8">
            <w:pPr>
              <w:rPr>
                <w:szCs w:val="22"/>
              </w:rPr>
            </w:pPr>
            <w:r w:rsidRPr="007D0569">
              <w:rPr>
                <w:szCs w:val="22"/>
              </w:rPr>
              <w:t>Jie veikia P</w:t>
            </w:r>
            <w:r w:rsidRPr="007D0569">
              <w:rPr>
                <w:szCs w:val="22"/>
              </w:rPr>
              <w:noBreakHyphen/>
              <w:t>glikoproteiną (kaip inhibitoriai arba induktoriai). Jų sąveika n</w:t>
            </w:r>
            <w:r w:rsidR="00BD1ABE">
              <w:rPr>
                <w:szCs w:val="22"/>
              </w:rPr>
              <w:t>eiš</w:t>
            </w:r>
            <w:r w:rsidRPr="007D0569">
              <w:rPr>
                <w:szCs w:val="22"/>
              </w:rPr>
              <w:t xml:space="preserve">tirta, todėl gydyti jais kartu </w:t>
            </w:r>
            <w:r w:rsidR="00402172">
              <w:rPr>
                <w:szCs w:val="22"/>
              </w:rPr>
              <w:t xml:space="preserve">su </w:t>
            </w:r>
            <w:r w:rsidRPr="007D0569">
              <w:rPr>
                <w:szCs w:val="22"/>
              </w:rPr>
              <w:t>dabigatranu eteksilatu nerekomenduojama.</w:t>
            </w:r>
          </w:p>
        </w:tc>
      </w:tr>
      <w:tr w:rsidR="00C735A4" w:rsidRPr="007D0569" w14:paraId="070415A9" w14:textId="77777777">
        <w:tc>
          <w:tcPr>
            <w:tcW w:w="9286" w:type="dxa"/>
            <w:gridSpan w:val="3"/>
          </w:tcPr>
          <w:p w14:paraId="1D5CAA75" w14:textId="77777777" w:rsidR="00C735A4" w:rsidRPr="00B63C55" w:rsidRDefault="00CD78D8" w:rsidP="00965964">
            <w:pPr>
              <w:rPr>
                <w:iCs/>
                <w:szCs w:val="22"/>
              </w:rPr>
            </w:pPr>
            <w:r w:rsidRPr="00B63C55">
              <w:rPr>
                <w:iCs/>
                <w:szCs w:val="22"/>
                <w:u w:val="single"/>
              </w:rPr>
              <w:t>P</w:t>
            </w:r>
            <w:r w:rsidRPr="00B63C55">
              <w:rPr>
                <w:iCs/>
                <w:szCs w:val="22"/>
                <w:u w:val="single"/>
              </w:rPr>
              <w:noBreakHyphen/>
              <w:t>glikoproteino substratas</w:t>
            </w:r>
          </w:p>
        </w:tc>
      </w:tr>
      <w:tr w:rsidR="00C735A4" w:rsidRPr="007D0569" w14:paraId="43C14994" w14:textId="77777777">
        <w:tc>
          <w:tcPr>
            <w:tcW w:w="1668" w:type="dxa"/>
            <w:gridSpan w:val="2"/>
          </w:tcPr>
          <w:p w14:paraId="42BFAEFD" w14:textId="77777777" w:rsidR="00C735A4" w:rsidRPr="007D0569" w:rsidRDefault="00CD78D8">
            <w:pPr>
              <w:rPr>
                <w:szCs w:val="22"/>
              </w:rPr>
            </w:pPr>
            <w:r w:rsidRPr="007D0569">
              <w:rPr>
                <w:szCs w:val="22"/>
              </w:rPr>
              <w:t>Digoksinas</w:t>
            </w:r>
          </w:p>
        </w:tc>
        <w:tc>
          <w:tcPr>
            <w:tcW w:w="7618" w:type="dxa"/>
          </w:tcPr>
          <w:p w14:paraId="4EA8FB66" w14:textId="2644FF0B" w:rsidR="00C735A4" w:rsidRPr="007D0569" w:rsidRDefault="00CD78D8">
            <w:pPr>
              <w:rPr>
                <w:szCs w:val="22"/>
              </w:rPr>
            </w:pPr>
            <w:r w:rsidRPr="007D0569">
              <w:rPr>
                <w:szCs w:val="22"/>
              </w:rPr>
              <w:t>Tyrimo metu 24 sveikų savanorių, dabigatran</w:t>
            </w:r>
            <w:r w:rsidR="009E724A">
              <w:rPr>
                <w:szCs w:val="22"/>
              </w:rPr>
              <w:t>o</w:t>
            </w:r>
            <w:r w:rsidRPr="007D0569">
              <w:rPr>
                <w:szCs w:val="22"/>
              </w:rPr>
              <w:t xml:space="preserve"> eteksilat</w:t>
            </w:r>
            <w:r w:rsidR="009E724A">
              <w:rPr>
                <w:szCs w:val="22"/>
              </w:rPr>
              <w:t>o</w:t>
            </w:r>
            <w:r w:rsidRPr="007D0569">
              <w:rPr>
                <w:szCs w:val="22"/>
              </w:rPr>
              <w:t xml:space="preserve"> vartojusių kartu su digoksinu, organizme digoksino ekspozicijos pokyčio ir kliniškai reikšmingo dabigatrano ekspozicijos pokyčio nepastebėta.</w:t>
            </w:r>
          </w:p>
        </w:tc>
      </w:tr>
    </w:tbl>
    <w:p w14:paraId="69307E37" w14:textId="77777777" w:rsidR="00C735A4" w:rsidRPr="007D0569" w:rsidRDefault="00C735A4">
      <w:pPr>
        <w:rPr>
          <w:bCs/>
          <w:i/>
          <w:iCs/>
          <w:szCs w:val="22"/>
          <w:u w:val="single"/>
        </w:rPr>
      </w:pPr>
    </w:p>
    <w:p w14:paraId="046700D1" w14:textId="77777777" w:rsidR="00C735A4" w:rsidRPr="007D0569" w:rsidRDefault="00CD78D8">
      <w:pPr>
        <w:keepNext/>
        <w:keepLines/>
        <w:rPr>
          <w:szCs w:val="22"/>
          <w:u w:val="single"/>
        </w:rPr>
      </w:pPr>
      <w:r w:rsidRPr="007D0569">
        <w:rPr>
          <w:szCs w:val="22"/>
          <w:u w:val="single"/>
        </w:rPr>
        <w:t>Antikoaguliantai ir trombocitų agregaciją mažinantys vaistiniai preparatai</w:t>
      </w:r>
    </w:p>
    <w:p w14:paraId="7E96F690" w14:textId="77777777" w:rsidR="00C735A4" w:rsidRPr="007D0569" w:rsidRDefault="00C735A4">
      <w:pPr>
        <w:keepNext/>
        <w:keepLines/>
        <w:rPr>
          <w:szCs w:val="22"/>
        </w:rPr>
      </w:pPr>
    </w:p>
    <w:p w14:paraId="007DEBB3" w14:textId="77777777" w:rsidR="00C735A4" w:rsidRPr="007D0569" w:rsidRDefault="00CD78D8">
      <w:pPr>
        <w:keepNext/>
        <w:keepLines/>
        <w:rPr>
          <w:rFonts w:eastAsia="MS Mincho"/>
          <w:szCs w:val="22"/>
        </w:rPr>
      </w:pPr>
      <w:r w:rsidRPr="007D0569">
        <w:rPr>
          <w:szCs w:val="22"/>
        </w:rPr>
        <w:t>Gydymo kartu su vaistiniais preparatais, kurie derinant su dabigatranu eteksilatu gali didinti kraujavimo riziką, t. y. antikoaguliantais, tokiais kaip nefrakcionuotas heparinas (NFH), mažos molekulinės masės heparinai (MMMH) ir heparino dariniai (fondaparinuksas, dezirudinas), tromboliziniais vaistiniais preparatais, vitamino K antagonistais, rivaroksabanu ar kitokiais geriamaisiais antikoaguliantais (žr. 4.3 skyrių), trombocitų agregaciją mažinančiais vaistiniais preparatais, tokiais kaip GPIIb/IIIa receptorių blokatoriai, tiklopidinas, prazugrelis, tikagreloras, dekstranas ir sulfinpirazonas (žr. 4.4 skyrių), patirties nėra arba ji yra ribota.</w:t>
      </w:r>
    </w:p>
    <w:p w14:paraId="79C7EF64" w14:textId="77777777" w:rsidR="00C735A4" w:rsidRPr="007D0569" w:rsidRDefault="00C735A4">
      <w:pPr>
        <w:rPr>
          <w:bCs/>
          <w:szCs w:val="22"/>
        </w:rPr>
      </w:pPr>
    </w:p>
    <w:p w14:paraId="0637C678" w14:textId="37E56E72" w:rsidR="00C735A4" w:rsidRPr="007D0569" w:rsidRDefault="00CD78D8">
      <w:pPr>
        <w:rPr>
          <w:rFonts w:eastAsia="MS Mincho"/>
          <w:szCs w:val="22"/>
        </w:rPr>
      </w:pPr>
      <w:r w:rsidRPr="00BD1ABE">
        <w:rPr>
          <w:szCs w:val="22"/>
        </w:rPr>
        <w:t>Remiantis duomenimis, sukauptais III fazės RE</w:t>
      </w:r>
      <w:r w:rsidRPr="00BD1ABE">
        <w:rPr>
          <w:szCs w:val="22"/>
        </w:rPr>
        <w:noBreakHyphen/>
        <w:t xml:space="preserve">LY tyrimo (žr. 5.1 skyrių) metu, kartu vartojami kitokie geriamieji arba parenteriniai antikoaguliantai maždaug 2,5 karto padidina </w:t>
      </w:r>
      <w:r w:rsidR="00C1223D">
        <w:rPr>
          <w:szCs w:val="22"/>
        </w:rPr>
        <w:t>didžiojo</w:t>
      </w:r>
      <w:r w:rsidRPr="00BD1ABE">
        <w:rPr>
          <w:szCs w:val="22"/>
        </w:rPr>
        <w:t xml:space="preserve"> kraujavimo, sukeliamo tiek dabigatrano eteksilato, tiek varfarino, dažnį, daugiausia tais atvejais, kai vienas antikoaguliantas keičiamas kitu (žr. 4.3 skyrių). Be to, kartu vartojami antitrombocitiniai </w:t>
      </w:r>
      <w:r w:rsidR="00BD1ABE" w:rsidRPr="003A41D4">
        <w:rPr>
          <w:szCs w:val="22"/>
        </w:rPr>
        <w:t xml:space="preserve">vaistiniai </w:t>
      </w:r>
      <w:r w:rsidRPr="00BD1ABE">
        <w:rPr>
          <w:szCs w:val="22"/>
        </w:rPr>
        <w:t xml:space="preserve">preparatai, ASR ar klopidogrelis maždaug 2 kartus padidino </w:t>
      </w:r>
      <w:r w:rsidR="00C1223D">
        <w:rPr>
          <w:szCs w:val="22"/>
        </w:rPr>
        <w:t>didžiojo</w:t>
      </w:r>
      <w:r w:rsidRPr="00BD1ABE">
        <w:rPr>
          <w:szCs w:val="22"/>
        </w:rPr>
        <w:t xml:space="preserve"> kraujavimo, sukeliamo tiek dabigatrano eteksilato, tiek varfarino, dažnį (žr. 4.4 skyrių).</w:t>
      </w:r>
    </w:p>
    <w:p w14:paraId="24C5A144" w14:textId="77777777" w:rsidR="00C735A4" w:rsidRPr="007D0569" w:rsidRDefault="00C735A4">
      <w:pPr>
        <w:rPr>
          <w:bCs/>
          <w:szCs w:val="22"/>
        </w:rPr>
      </w:pPr>
    </w:p>
    <w:p w14:paraId="4CC885F8" w14:textId="77777777" w:rsidR="00C735A4" w:rsidRPr="007D0569" w:rsidRDefault="00CD78D8">
      <w:pPr>
        <w:rPr>
          <w:bCs/>
          <w:szCs w:val="22"/>
        </w:rPr>
      </w:pPr>
      <w:r w:rsidRPr="007D0569">
        <w:rPr>
          <w:szCs w:val="22"/>
        </w:rPr>
        <w:t>NFH dozę, būtiną centrinės venos arba arterijos atviram kateteriui prižiūrėti arba atliekant prieširdžių virpėjimo kateterinę abliaciją, vartoti galima (žr. 4.3 skyrių).</w:t>
      </w:r>
    </w:p>
    <w:p w14:paraId="43C853E2" w14:textId="77777777" w:rsidR="00C735A4" w:rsidRPr="007D0569" w:rsidRDefault="00C735A4">
      <w:pPr>
        <w:rPr>
          <w:szCs w:val="22"/>
        </w:rPr>
      </w:pPr>
    </w:p>
    <w:p w14:paraId="7746E84E" w14:textId="5A82D4CA" w:rsidR="00C735A4" w:rsidRPr="007D0569" w:rsidRDefault="00CD78D8">
      <w:pPr>
        <w:keepNext/>
        <w:keepLines/>
        <w:ind w:left="992" w:hanging="992"/>
        <w:rPr>
          <w:b/>
          <w:bCs/>
          <w:szCs w:val="22"/>
        </w:rPr>
      </w:pPr>
      <w:r w:rsidRPr="00BD1ABE">
        <w:rPr>
          <w:b/>
          <w:szCs w:val="22"/>
        </w:rPr>
        <w:t>10 lentelė.</w:t>
      </w:r>
      <w:r w:rsidRPr="00BD1ABE">
        <w:rPr>
          <w:b/>
          <w:szCs w:val="22"/>
        </w:rPr>
        <w:tab/>
        <w:t>Sąveika su antikoaguliantais ir trombocitų agregaciją mažinančiais vaistiniais</w:t>
      </w:r>
      <w:r w:rsidRPr="007D0569">
        <w:rPr>
          <w:b/>
          <w:szCs w:val="22"/>
        </w:rPr>
        <w:t xml:space="preserve"> preparatais</w:t>
      </w:r>
    </w:p>
    <w:p w14:paraId="764AE50E" w14:textId="77777777" w:rsidR="00C735A4" w:rsidRPr="007D0569" w:rsidRDefault="00C735A4">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7634"/>
      </w:tblGrid>
      <w:tr w:rsidR="00C735A4" w:rsidRPr="007D0569" w14:paraId="1E55BB57" w14:textId="77777777">
        <w:tc>
          <w:tcPr>
            <w:tcW w:w="1268" w:type="dxa"/>
            <w:tcBorders>
              <w:top w:val="single" w:sz="4" w:space="0" w:color="auto"/>
              <w:left w:val="single" w:sz="4" w:space="0" w:color="auto"/>
              <w:bottom w:val="single" w:sz="4" w:space="0" w:color="auto"/>
              <w:right w:val="single" w:sz="4" w:space="0" w:color="auto"/>
            </w:tcBorders>
          </w:tcPr>
          <w:p w14:paraId="32423981" w14:textId="77777777" w:rsidR="00C735A4" w:rsidRPr="007D0569" w:rsidRDefault="00CD78D8">
            <w:pPr>
              <w:keepNext/>
              <w:keepLines/>
              <w:rPr>
                <w:bCs/>
                <w:szCs w:val="22"/>
              </w:rPr>
            </w:pPr>
            <w:r w:rsidRPr="007D0569">
              <w:rPr>
                <w:szCs w:val="22"/>
              </w:rPr>
              <w:t>NVPNU</w:t>
            </w:r>
          </w:p>
        </w:tc>
        <w:tc>
          <w:tcPr>
            <w:tcW w:w="8018" w:type="dxa"/>
            <w:tcBorders>
              <w:top w:val="single" w:sz="4" w:space="0" w:color="auto"/>
              <w:left w:val="single" w:sz="4" w:space="0" w:color="auto"/>
              <w:bottom w:val="single" w:sz="4" w:space="0" w:color="auto"/>
              <w:right w:val="single" w:sz="4" w:space="0" w:color="auto"/>
            </w:tcBorders>
          </w:tcPr>
          <w:p w14:paraId="31A4E79A" w14:textId="4A013DDC" w:rsidR="00C735A4" w:rsidRPr="007D0569" w:rsidRDefault="00CD78D8">
            <w:pPr>
              <w:keepNext/>
              <w:keepLines/>
              <w:rPr>
                <w:bCs/>
                <w:szCs w:val="22"/>
              </w:rPr>
            </w:pPr>
            <w:r w:rsidRPr="007D0569">
              <w:rPr>
                <w:szCs w:val="22"/>
              </w:rPr>
              <w:t xml:space="preserve">Įrodyta, kad su dabigatranu eteksilatu derinamas trumpalaikis NVPNU vartojimas analgezijai su kraujavimo rizikos padidėjimu nėra </w:t>
            </w:r>
            <w:r w:rsidRPr="00BD1ABE">
              <w:rPr>
                <w:szCs w:val="22"/>
              </w:rPr>
              <w:t>susijęs. RE</w:t>
            </w:r>
            <w:r w:rsidRPr="00BD1ABE">
              <w:rPr>
                <w:szCs w:val="22"/>
              </w:rPr>
              <w:noBreakHyphen/>
              <w:t>LY tyrim</w:t>
            </w:r>
            <w:r w:rsidR="00BD1ABE" w:rsidRPr="003A41D4">
              <w:rPr>
                <w:szCs w:val="22"/>
              </w:rPr>
              <w:t>o metu</w:t>
            </w:r>
            <w:r w:rsidRPr="007D0569">
              <w:rPr>
                <w:szCs w:val="22"/>
              </w:rPr>
              <w:t xml:space="preserve"> NVPNU vartojant nuolat, kraujavimo rizika padidėja maždaug 50 % tiek gydant dabigatranu eteksilatu, tiek varfarinu.</w:t>
            </w:r>
          </w:p>
        </w:tc>
      </w:tr>
      <w:tr w:rsidR="00C735A4" w:rsidRPr="007D0569" w14:paraId="08BB5FD8" w14:textId="77777777">
        <w:tc>
          <w:tcPr>
            <w:tcW w:w="1268" w:type="dxa"/>
          </w:tcPr>
          <w:p w14:paraId="5A00BB84" w14:textId="77777777" w:rsidR="00C735A4" w:rsidRPr="007D0569" w:rsidRDefault="00CD78D8">
            <w:pPr>
              <w:keepNext/>
              <w:keepLines/>
              <w:rPr>
                <w:bCs/>
                <w:szCs w:val="22"/>
              </w:rPr>
            </w:pPr>
            <w:r w:rsidRPr="007D0569">
              <w:rPr>
                <w:szCs w:val="22"/>
              </w:rPr>
              <w:t>Klopidogrelis</w:t>
            </w:r>
          </w:p>
        </w:tc>
        <w:tc>
          <w:tcPr>
            <w:tcW w:w="8018" w:type="dxa"/>
          </w:tcPr>
          <w:p w14:paraId="692698A8" w14:textId="2CAEF717" w:rsidR="00C735A4" w:rsidRPr="007D0569" w:rsidRDefault="00CD78D8">
            <w:pPr>
              <w:keepNext/>
              <w:keepLines/>
              <w:rPr>
                <w:bCs/>
                <w:szCs w:val="22"/>
              </w:rPr>
            </w:pPr>
            <w:r w:rsidRPr="007D0569">
              <w:rPr>
                <w:szCs w:val="22"/>
              </w:rPr>
              <w:t>Tyrim</w:t>
            </w:r>
            <w:r w:rsidR="00BD1ABE">
              <w:rPr>
                <w:szCs w:val="22"/>
              </w:rPr>
              <w:t>ų</w:t>
            </w:r>
            <w:r w:rsidRPr="007D0569">
              <w:rPr>
                <w:szCs w:val="22"/>
              </w:rPr>
              <w:t xml:space="preserve"> su jaunais sveikais savanoriais vyrais, dabigatrano eteksilato vartojusiais kartu su klopidogreliu, </w:t>
            </w:r>
            <w:r w:rsidR="00E857B4">
              <w:rPr>
                <w:szCs w:val="22"/>
              </w:rPr>
              <w:t xml:space="preserve">metu </w:t>
            </w:r>
            <w:r w:rsidRPr="007D0569">
              <w:rPr>
                <w:szCs w:val="22"/>
              </w:rPr>
              <w:t>kraujavimo iš kapiliarų laiko pailgėjimas nebuvo didesnis už pailgėjimą klopidogrelio monoterapijos metu. Be to,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bei kraujo krešėjimo slopinimo, kaip dabigatrano poveikio, rodikliai arba trombocitų agregacijos slopinimo, kaip klopidogrelio poveikio, rodiklis kompleksinio gydymo, palyginti su atitinkama monoterapija, metu iš esmės liko nepakitęs. Pavartojus 300 mg arba 600 mg įsotinamąją klopidogrelio dozę,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maždaug 30–40 % (žr. 4.4 skyrių).</w:t>
            </w:r>
          </w:p>
        </w:tc>
      </w:tr>
      <w:tr w:rsidR="00C735A4" w:rsidRPr="007D0569" w14:paraId="3BEA872C" w14:textId="77777777">
        <w:tc>
          <w:tcPr>
            <w:tcW w:w="1268" w:type="dxa"/>
          </w:tcPr>
          <w:p w14:paraId="175889C8" w14:textId="77777777" w:rsidR="00C735A4" w:rsidRPr="007D0569" w:rsidRDefault="00CD78D8">
            <w:pPr>
              <w:keepNext/>
              <w:keepLines/>
              <w:rPr>
                <w:bCs/>
                <w:szCs w:val="22"/>
              </w:rPr>
            </w:pPr>
            <w:r w:rsidRPr="007D0569">
              <w:rPr>
                <w:szCs w:val="22"/>
              </w:rPr>
              <w:t>ASR</w:t>
            </w:r>
          </w:p>
        </w:tc>
        <w:tc>
          <w:tcPr>
            <w:tcW w:w="8018" w:type="dxa"/>
          </w:tcPr>
          <w:p w14:paraId="3AAA8CDB" w14:textId="77777777" w:rsidR="00C735A4" w:rsidRPr="007D0569" w:rsidRDefault="00CD78D8">
            <w:pPr>
              <w:keepNext/>
              <w:keepLines/>
              <w:rPr>
                <w:szCs w:val="22"/>
              </w:rPr>
            </w:pPr>
            <w:r w:rsidRPr="007D0569">
              <w:rPr>
                <w:szCs w:val="22"/>
              </w:rPr>
              <w:t>Du kartus per parą vartojamą 150 mg dabigatrano eteksilato dozę derinant su 81 mg ASR doze, bet kokio kraujavimo rizika gali padidėti 12</w:t>
            </w:r>
            <w:r w:rsidRPr="007D0569">
              <w:rPr>
                <w:szCs w:val="22"/>
              </w:rPr>
              <w:noBreakHyphen/>
              <w:t>18 %, derinant su 325 mg ASR doze – 24 % (žr. 4.4 skyrių).</w:t>
            </w:r>
          </w:p>
        </w:tc>
      </w:tr>
      <w:tr w:rsidR="00C735A4" w:rsidRPr="007D0569" w14:paraId="12B69FFD" w14:textId="77777777">
        <w:tc>
          <w:tcPr>
            <w:tcW w:w="1268" w:type="dxa"/>
          </w:tcPr>
          <w:p w14:paraId="2F50861E" w14:textId="77777777" w:rsidR="00C735A4" w:rsidRPr="007D0569" w:rsidRDefault="00CD78D8">
            <w:pPr>
              <w:keepNext/>
              <w:keepLines/>
              <w:rPr>
                <w:bCs/>
                <w:szCs w:val="22"/>
              </w:rPr>
            </w:pPr>
            <w:r w:rsidRPr="007D0569">
              <w:rPr>
                <w:szCs w:val="22"/>
              </w:rPr>
              <w:t>MMMH</w:t>
            </w:r>
          </w:p>
        </w:tc>
        <w:tc>
          <w:tcPr>
            <w:tcW w:w="8018" w:type="dxa"/>
          </w:tcPr>
          <w:p w14:paraId="3F35EC4A" w14:textId="422CD32C" w:rsidR="00C735A4" w:rsidRPr="007D0569" w:rsidRDefault="00E857B4">
            <w:pPr>
              <w:keepNext/>
              <w:keepLines/>
              <w:rPr>
                <w:bCs/>
                <w:szCs w:val="22"/>
              </w:rPr>
            </w:pPr>
            <w:r w:rsidRPr="007D0569">
              <w:rPr>
                <w:szCs w:val="22"/>
              </w:rPr>
              <w:t>Gydymas MMMH, pvz., enoksaparinu, ir kartu dabigatranu eteksilatu, specifiškai ne</w:t>
            </w:r>
            <w:r>
              <w:rPr>
                <w:szCs w:val="22"/>
              </w:rPr>
              <w:t>iš</w:t>
            </w:r>
            <w:r w:rsidRPr="007D0569">
              <w:rPr>
                <w:szCs w:val="22"/>
              </w:rPr>
              <w:t>tirtas. Trijų parų gydymą kartą per parą po oda leidžia</w:t>
            </w:r>
            <w:r>
              <w:rPr>
                <w:szCs w:val="22"/>
              </w:rPr>
              <w:t>nt</w:t>
            </w:r>
            <w:r w:rsidRPr="007D0569">
              <w:rPr>
                <w:szCs w:val="22"/>
              </w:rPr>
              <w:t xml:space="preserve"> 40 mg enoksaparino pakeitus</w:t>
            </w:r>
            <w:r>
              <w:rPr>
                <w:szCs w:val="22"/>
              </w:rPr>
              <w:t xml:space="preserve"> į gydymą</w:t>
            </w:r>
            <w:r w:rsidRPr="007D0569">
              <w:rPr>
                <w:szCs w:val="22"/>
              </w:rPr>
              <w:t xml:space="preserve"> dabigatranu, jo ekspozicija, praėjus 24 valandoms po paskutinės enoksaparino dozės suleidimo, buvo šiek tiek mažesnė negu vien po dabigatrano eteksilato (vien</w:t>
            </w:r>
            <w:r>
              <w:rPr>
                <w:szCs w:val="22"/>
              </w:rPr>
              <w:t>kartinė</w:t>
            </w:r>
            <w:r w:rsidRPr="007D0569">
              <w:rPr>
                <w:szCs w:val="22"/>
              </w:rPr>
              <w:t>s 220 mg dozės) pavartojimo. Dabigatrano eteksilato vartojant po gydymo enoksaparinu, anti</w:t>
            </w:r>
            <w:r w:rsidRPr="007D0569">
              <w:rPr>
                <w:szCs w:val="22"/>
              </w:rPr>
              <w:noBreakHyphen/>
              <w:t>FXa/FIIa aktyvumas buvo didesnis, negu po gydymo vien dabigatranu eteksilatu. Manoma, kad minėto aktyvumo padidėjimas priklauso nuo išlikusio enoksaparino sukelto poveikio ir jis laikomas kliniškai nereikšmingu. Kiti nuo dabigatrano priklausomi antikoaguliacinio poveikio parametrai dėl premedikacijos enoksaparinu reikšmingai nekito.</w:t>
            </w:r>
          </w:p>
        </w:tc>
      </w:tr>
    </w:tbl>
    <w:p w14:paraId="03245CDE" w14:textId="77777777" w:rsidR="00C735A4" w:rsidRPr="007D0569" w:rsidRDefault="00C735A4">
      <w:pPr>
        <w:rPr>
          <w:bCs/>
          <w:szCs w:val="22"/>
        </w:rPr>
      </w:pPr>
    </w:p>
    <w:p w14:paraId="250B6DB8" w14:textId="77777777" w:rsidR="00C735A4" w:rsidRPr="007D0569" w:rsidRDefault="00CD78D8">
      <w:pPr>
        <w:keepNext/>
        <w:keepLines/>
        <w:rPr>
          <w:bCs/>
          <w:szCs w:val="22"/>
        </w:rPr>
      </w:pPr>
      <w:r w:rsidRPr="007D0569">
        <w:rPr>
          <w:szCs w:val="22"/>
          <w:u w:val="single"/>
        </w:rPr>
        <w:t>Kita sąveika</w:t>
      </w:r>
    </w:p>
    <w:p w14:paraId="427CE0BF" w14:textId="77777777" w:rsidR="00C735A4" w:rsidRPr="007D0569" w:rsidRDefault="00C735A4">
      <w:pPr>
        <w:keepNext/>
        <w:keepLines/>
        <w:rPr>
          <w:bCs/>
          <w:szCs w:val="22"/>
        </w:rPr>
      </w:pPr>
    </w:p>
    <w:p w14:paraId="4BC6D302" w14:textId="77777777" w:rsidR="00C735A4" w:rsidRPr="00E857B4" w:rsidRDefault="00CD78D8">
      <w:pPr>
        <w:keepNext/>
        <w:keepLines/>
        <w:ind w:left="992" w:hanging="992"/>
        <w:rPr>
          <w:b/>
          <w:bCs/>
          <w:szCs w:val="22"/>
        </w:rPr>
      </w:pPr>
      <w:r w:rsidRPr="00E857B4">
        <w:rPr>
          <w:b/>
          <w:szCs w:val="22"/>
        </w:rPr>
        <w:t>11 lentelė.</w:t>
      </w:r>
      <w:r w:rsidRPr="00E857B4">
        <w:rPr>
          <w:b/>
          <w:szCs w:val="22"/>
        </w:rPr>
        <w:tab/>
        <w:t>Kita sąveika</w:t>
      </w:r>
    </w:p>
    <w:p w14:paraId="2599C27A" w14:textId="77777777" w:rsidR="00C735A4" w:rsidRPr="00E857B4" w:rsidRDefault="00C735A4">
      <w:pPr>
        <w:keepNext/>
        <w:keepLines/>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7515"/>
      </w:tblGrid>
      <w:tr w:rsidR="00C735A4" w:rsidRPr="00E857B4" w14:paraId="5BD4C8E7" w14:textId="77777777">
        <w:tc>
          <w:tcPr>
            <w:tcW w:w="9286" w:type="dxa"/>
            <w:gridSpan w:val="2"/>
            <w:tcBorders>
              <w:top w:val="single" w:sz="4" w:space="0" w:color="auto"/>
              <w:left w:val="single" w:sz="4" w:space="0" w:color="auto"/>
              <w:bottom w:val="single" w:sz="4" w:space="0" w:color="auto"/>
              <w:right w:val="single" w:sz="4" w:space="0" w:color="auto"/>
            </w:tcBorders>
          </w:tcPr>
          <w:p w14:paraId="16C6987E" w14:textId="77777777" w:rsidR="00C735A4" w:rsidRPr="00E857B4" w:rsidRDefault="00CD78D8" w:rsidP="00965964">
            <w:pPr>
              <w:keepNext/>
              <w:keepLines/>
              <w:rPr>
                <w:iCs/>
                <w:szCs w:val="22"/>
              </w:rPr>
            </w:pPr>
            <w:r w:rsidRPr="00E857B4">
              <w:rPr>
                <w:iCs/>
                <w:szCs w:val="22"/>
                <w:u w:val="single"/>
              </w:rPr>
              <w:t>Selektyvūs serotonino reabsorbcijos inhibitoriai (SSRI) arba selektyvūs serotonino ir norepinefrino reabsorbcijos inhibitoriai (SNRI)</w:t>
            </w:r>
          </w:p>
        </w:tc>
      </w:tr>
      <w:tr w:rsidR="00C735A4" w:rsidRPr="007D0569" w14:paraId="4E251217" w14:textId="77777777">
        <w:tc>
          <w:tcPr>
            <w:tcW w:w="1548" w:type="dxa"/>
            <w:tcBorders>
              <w:top w:val="single" w:sz="4" w:space="0" w:color="auto"/>
              <w:left w:val="single" w:sz="4" w:space="0" w:color="auto"/>
              <w:bottom w:val="single" w:sz="4" w:space="0" w:color="auto"/>
              <w:right w:val="single" w:sz="4" w:space="0" w:color="auto"/>
            </w:tcBorders>
          </w:tcPr>
          <w:p w14:paraId="0D2C296D" w14:textId="77777777" w:rsidR="00C735A4" w:rsidRPr="00E857B4" w:rsidRDefault="00CD78D8">
            <w:pPr>
              <w:rPr>
                <w:bCs/>
                <w:szCs w:val="22"/>
              </w:rPr>
            </w:pPr>
            <w:r w:rsidRPr="00E857B4">
              <w:rPr>
                <w:szCs w:val="22"/>
              </w:rPr>
              <w:t>SSRI, SNRI</w:t>
            </w:r>
          </w:p>
        </w:tc>
        <w:tc>
          <w:tcPr>
            <w:tcW w:w="7738" w:type="dxa"/>
            <w:tcBorders>
              <w:top w:val="single" w:sz="4" w:space="0" w:color="auto"/>
              <w:left w:val="single" w:sz="4" w:space="0" w:color="auto"/>
              <w:bottom w:val="single" w:sz="4" w:space="0" w:color="auto"/>
              <w:right w:val="single" w:sz="4" w:space="0" w:color="auto"/>
            </w:tcBorders>
          </w:tcPr>
          <w:p w14:paraId="723DF676" w14:textId="77777777" w:rsidR="00C735A4" w:rsidRPr="007D0569" w:rsidRDefault="00CD78D8">
            <w:pPr>
              <w:rPr>
                <w:bCs/>
                <w:szCs w:val="22"/>
              </w:rPr>
            </w:pPr>
            <w:r w:rsidRPr="00E857B4">
              <w:rPr>
                <w:szCs w:val="22"/>
              </w:rPr>
              <w:t>RE</w:t>
            </w:r>
            <w:r w:rsidRPr="00E857B4">
              <w:rPr>
                <w:szCs w:val="22"/>
              </w:rPr>
              <w:noBreakHyphen/>
              <w:t>LY tyrimo metu SSRI ir SNRI visų gydomų grupių pacientams didino kraujavimo riziką.</w:t>
            </w:r>
          </w:p>
        </w:tc>
      </w:tr>
      <w:tr w:rsidR="00C735A4" w:rsidRPr="007D0569" w14:paraId="0273906D" w14:textId="77777777">
        <w:tc>
          <w:tcPr>
            <w:tcW w:w="9286" w:type="dxa"/>
            <w:gridSpan w:val="2"/>
          </w:tcPr>
          <w:p w14:paraId="7F33D4B1" w14:textId="77777777" w:rsidR="00C735A4" w:rsidRPr="007D0569" w:rsidRDefault="00CD78D8" w:rsidP="00965964">
            <w:pPr>
              <w:rPr>
                <w:bCs/>
                <w:iCs/>
                <w:szCs w:val="22"/>
              </w:rPr>
            </w:pPr>
            <w:r w:rsidRPr="00B63C55">
              <w:rPr>
                <w:iCs/>
                <w:szCs w:val="22"/>
                <w:u w:val="single"/>
              </w:rPr>
              <w:t>Medžiagos, veikiančios skrandžio pH</w:t>
            </w:r>
          </w:p>
        </w:tc>
      </w:tr>
      <w:tr w:rsidR="00C735A4" w:rsidRPr="007D0569" w14:paraId="3C1062EC" w14:textId="77777777">
        <w:tc>
          <w:tcPr>
            <w:tcW w:w="1548" w:type="dxa"/>
          </w:tcPr>
          <w:p w14:paraId="26785E78" w14:textId="77777777" w:rsidR="00C735A4" w:rsidRPr="007D0569" w:rsidRDefault="00CD78D8">
            <w:pPr>
              <w:rPr>
                <w:bCs/>
                <w:szCs w:val="22"/>
              </w:rPr>
            </w:pPr>
            <w:r w:rsidRPr="007D0569">
              <w:rPr>
                <w:szCs w:val="22"/>
              </w:rPr>
              <w:t>Pantoprazolas</w:t>
            </w:r>
          </w:p>
        </w:tc>
        <w:tc>
          <w:tcPr>
            <w:tcW w:w="7738" w:type="dxa"/>
          </w:tcPr>
          <w:p w14:paraId="72CCF643" w14:textId="5DA4CBAF" w:rsidR="00C735A4" w:rsidRPr="007D0569" w:rsidRDefault="007739C2">
            <w:pPr>
              <w:rPr>
                <w:szCs w:val="22"/>
              </w:rPr>
            </w:pPr>
            <w:r w:rsidRPr="007D0569">
              <w:rPr>
                <w:szCs w:val="22"/>
              </w:rPr>
              <w:t>Dabigatran</w:t>
            </w:r>
            <w:r w:rsidR="009E724A">
              <w:rPr>
                <w:szCs w:val="22"/>
              </w:rPr>
              <w:t>o</w:t>
            </w:r>
            <w:r w:rsidRPr="007D0569">
              <w:rPr>
                <w:szCs w:val="22"/>
              </w:rPr>
              <w:t xml:space="preserve"> eteksilat</w:t>
            </w:r>
            <w:r w:rsidR="009E724A">
              <w:rPr>
                <w:szCs w:val="22"/>
              </w:rPr>
              <w:t>o</w:t>
            </w:r>
            <w:r w:rsidRPr="007D0569">
              <w:rPr>
                <w:szCs w:val="22"/>
              </w:rPr>
              <w:t xml:space="preserve"> </w:t>
            </w:r>
            <w:r w:rsidR="00CD78D8" w:rsidRPr="007D0569">
              <w:rPr>
                <w:szCs w:val="22"/>
              </w:rPr>
              <w:t xml:space="preserve">vartojant kartu su pantoprazolu, dabigatrano AUC sumažėjo maždaug 30 %. Klinikinių tyrimų metu kartu su </w:t>
            </w:r>
            <w:r w:rsidRPr="007D0569">
              <w:rPr>
                <w:szCs w:val="22"/>
              </w:rPr>
              <w:t xml:space="preserve">dabigatranu eteksilatu </w:t>
            </w:r>
            <w:r w:rsidR="00CD78D8" w:rsidRPr="007D0569">
              <w:rPr>
                <w:szCs w:val="22"/>
              </w:rPr>
              <w:t xml:space="preserve">buvo vartojama pantoprazolo ar kitų protonų siurblio inhibitorių (PSI) ir nepastebėta, kad jie mažintų </w:t>
            </w:r>
            <w:r w:rsidRPr="007D0569">
              <w:rPr>
                <w:szCs w:val="22"/>
              </w:rPr>
              <w:t xml:space="preserve">dabigatrano eteksilato </w:t>
            </w:r>
            <w:r w:rsidR="00CD78D8" w:rsidRPr="007D0569">
              <w:rPr>
                <w:szCs w:val="22"/>
              </w:rPr>
              <w:t>veiksmingumą.</w:t>
            </w:r>
          </w:p>
        </w:tc>
      </w:tr>
      <w:tr w:rsidR="00C735A4" w:rsidRPr="007D0569" w14:paraId="0B615F1C" w14:textId="77777777">
        <w:tc>
          <w:tcPr>
            <w:tcW w:w="1548" w:type="dxa"/>
          </w:tcPr>
          <w:p w14:paraId="5BAFD7DE" w14:textId="77777777" w:rsidR="00C735A4" w:rsidRPr="007D0569" w:rsidRDefault="00CD78D8">
            <w:pPr>
              <w:rPr>
                <w:bCs/>
                <w:szCs w:val="22"/>
              </w:rPr>
            </w:pPr>
            <w:r w:rsidRPr="007D0569">
              <w:rPr>
                <w:szCs w:val="22"/>
              </w:rPr>
              <w:t>Ranitidinas</w:t>
            </w:r>
          </w:p>
        </w:tc>
        <w:tc>
          <w:tcPr>
            <w:tcW w:w="7738" w:type="dxa"/>
          </w:tcPr>
          <w:p w14:paraId="03F93B37" w14:textId="14FD76F5" w:rsidR="00C735A4" w:rsidRPr="007D0569" w:rsidRDefault="00CD78D8">
            <w:pPr>
              <w:rPr>
                <w:bCs/>
                <w:szCs w:val="22"/>
              </w:rPr>
            </w:pPr>
            <w:r w:rsidRPr="007D0569">
              <w:rPr>
                <w:szCs w:val="22"/>
              </w:rPr>
              <w:t>Kartu su dabigatranu eteksilatu vartojamas ranitidinas klini</w:t>
            </w:r>
            <w:r w:rsidR="009E724A">
              <w:rPr>
                <w:szCs w:val="22"/>
              </w:rPr>
              <w:t>š</w:t>
            </w:r>
            <w:r w:rsidRPr="007D0569">
              <w:rPr>
                <w:szCs w:val="22"/>
              </w:rPr>
              <w:t>kai reikšmingo poveikio dabigatrano absorbcijos dydžiui nedarė.</w:t>
            </w:r>
          </w:p>
        </w:tc>
      </w:tr>
    </w:tbl>
    <w:p w14:paraId="318A7C81" w14:textId="77777777" w:rsidR="00C735A4" w:rsidRPr="007D0569" w:rsidRDefault="00C735A4">
      <w:pPr>
        <w:rPr>
          <w:bCs/>
          <w:szCs w:val="22"/>
        </w:rPr>
      </w:pPr>
    </w:p>
    <w:p w14:paraId="28D737B5" w14:textId="69C2056B" w:rsidR="00C735A4" w:rsidRPr="007D0569" w:rsidRDefault="00CD78D8">
      <w:pPr>
        <w:rPr>
          <w:bCs/>
          <w:szCs w:val="22"/>
          <w:u w:val="single"/>
        </w:rPr>
      </w:pPr>
      <w:r w:rsidRPr="007D0569">
        <w:rPr>
          <w:szCs w:val="22"/>
          <w:u w:val="single"/>
        </w:rPr>
        <w:t xml:space="preserve">Sąveika, </w:t>
      </w:r>
      <w:r w:rsidR="009E724A">
        <w:rPr>
          <w:szCs w:val="22"/>
          <w:u w:val="single"/>
        </w:rPr>
        <w:t>susijusi su</w:t>
      </w:r>
      <w:r w:rsidRPr="007D0569">
        <w:rPr>
          <w:szCs w:val="22"/>
          <w:u w:val="single"/>
        </w:rPr>
        <w:t xml:space="preserve"> dabigatrano eteksilato ir dabigatrano metabolizm</w:t>
      </w:r>
      <w:r w:rsidR="009E724A">
        <w:rPr>
          <w:szCs w:val="22"/>
          <w:u w:val="single"/>
        </w:rPr>
        <w:t>u</w:t>
      </w:r>
    </w:p>
    <w:p w14:paraId="6380E23C" w14:textId="77777777" w:rsidR="00C735A4" w:rsidRPr="007D0569" w:rsidRDefault="00C735A4">
      <w:pPr>
        <w:rPr>
          <w:bCs/>
          <w:szCs w:val="22"/>
        </w:rPr>
      </w:pPr>
    </w:p>
    <w:p w14:paraId="6273FC93" w14:textId="77777777" w:rsidR="00C735A4" w:rsidRDefault="00CD78D8">
      <w:pPr>
        <w:rPr>
          <w:szCs w:val="22"/>
        </w:rPr>
      </w:pPr>
      <w:r w:rsidRPr="007D0569">
        <w:rPr>
          <w:szCs w:val="22"/>
        </w:rPr>
        <w:t xml:space="preserve">Citochromo P 450 sistema dabigatrano eteksilato ir dabigatrano nemetabolizuoja, </w:t>
      </w:r>
      <w:r w:rsidRPr="007D0569">
        <w:rPr>
          <w:i/>
          <w:szCs w:val="22"/>
        </w:rPr>
        <w:t>in</w:t>
      </w:r>
      <w:r w:rsidRPr="007D0569">
        <w:rPr>
          <w:szCs w:val="22"/>
        </w:rPr>
        <w:t> </w:t>
      </w:r>
      <w:r w:rsidRPr="007D0569">
        <w:rPr>
          <w:i/>
          <w:szCs w:val="22"/>
        </w:rPr>
        <w:t>vitro</w:t>
      </w:r>
      <w:r w:rsidRPr="007D0569">
        <w:rPr>
          <w:szCs w:val="22"/>
        </w:rPr>
        <w:t xml:space="preserve"> šios medžiagos žmogaus citochromo P 450 fermentams poveikio nedaro. Taigi su šiais fermentais susijusių vaistinių preparatų sąveika su dabigatranu nėra tikėtina.</w:t>
      </w:r>
    </w:p>
    <w:p w14:paraId="3434458A" w14:textId="77777777" w:rsidR="001860DA" w:rsidRPr="007D0569" w:rsidRDefault="001860DA">
      <w:pPr>
        <w:rPr>
          <w:szCs w:val="22"/>
        </w:rPr>
      </w:pPr>
    </w:p>
    <w:p w14:paraId="16AD7902" w14:textId="77777777" w:rsidR="00C735A4" w:rsidRPr="007D0569" w:rsidRDefault="00CD78D8">
      <w:pPr>
        <w:keepNext/>
        <w:keepLines/>
        <w:rPr>
          <w:szCs w:val="22"/>
          <w:u w:val="single"/>
        </w:rPr>
      </w:pPr>
      <w:r w:rsidRPr="007D0569">
        <w:rPr>
          <w:szCs w:val="22"/>
          <w:u w:val="single"/>
        </w:rPr>
        <w:t>Vaikų populiacija</w:t>
      </w:r>
    </w:p>
    <w:p w14:paraId="180800E5" w14:textId="77777777" w:rsidR="00C735A4" w:rsidRPr="007D0569" w:rsidRDefault="00C735A4">
      <w:pPr>
        <w:keepNext/>
        <w:keepLines/>
        <w:rPr>
          <w:szCs w:val="22"/>
        </w:rPr>
      </w:pPr>
    </w:p>
    <w:p w14:paraId="06170964" w14:textId="77777777" w:rsidR="00C735A4" w:rsidRPr="007D0569" w:rsidRDefault="00CD78D8">
      <w:pPr>
        <w:keepNext/>
        <w:keepLines/>
        <w:rPr>
          <w:bCs/>
          <w:szCs w:val="22"/>
        </w:rPr>
      </w:pPr>
      <w:r w:rsidRPr="007D0569">
        <w:rPr>
          <w:szCs w:val="22"/>
        </w:rPr>
        <w:t>Sąveikos tyrimai atlikti tik suaugusiesiems.</w:t>
      </w:r>
    </w:p>
    <w:p w14:paraId="3CCFFDA5" w14:textId="77777777" w:rsidR="00C735A4" w:rsidRPr="007D0569" w:rsidRDefault="00C735A4">
      <w:pPr>
        <w:rPr>
          <w:szCs w:val="22"/>
        </w:rPr>
      </w:pPr>
    </w:p>
    <w:p w14:paraId="12428540" w14:textId="77777777" w:rsidR="00C735A4" w:rsidRPr="007D0569" w:rsidRDefault="00CD78D8">
      <w:pPr>
        <w:keepNext/>
        <w:keepLines/>
        <w:ind w:left="567" w:hanging="567"/>
        <w:rPr>
          <w:szCs w:val="22"/>
        </w:rPr>
      </w:pPr>
      <w:r w:rsidRPr="007D0569">
        <w:rPr>
          <w:b/>
          <w:szCs w:val="22"/>
        </w:rPr>
        <w:t>4.6</w:t>
      </w:r>
      <w:r w:rsidRPr="007D0569">
        <w:rPr>
          <w:b/>
          <w:szCs w:val="22"/>
        </w:rPr>
        <w:tab/>
        <w:t>Vaisingumas, nėštumo ir žindymo laikotarpis</w:t>
      </w:r>
    </w:p>
    <w:p w14:paraId="1CFEA7B7" w14:textId="77777777" w:rsidR="00C735A4" w:rsidRPr="007D0569" w:rsidRDefault="00C735A4">
      <w:pPr>
        <w:keepNext/>
        <w:keepLines/>
        <w:rPr>
          <w:i/>
          <w:szCs w:val="22"/>
        </w:rPr>
      </w:pPr>
    </w:p>
    <w:p w14:paraId="7074EB8C" w14:textId="5356DA39" w:rsidR="00C735A4" w:rsidRPr="007D0569" w:rsidRDefault="00CD78D8">
      <w:pPr>
        <w:keepNext/>
        <w:keepLines/>
        <w:rPr>
          <w:szCs w:val="22"/>
          <w:u w:val="single"/>
        </w:rPr>
      </w:pPr>
      <w:r w:rsidRPr="007D0569">
        <w:rPr>
          <w:szCs w:val="22"/>
          <w:u w:val="single"/>
        </w:rPr>
        <w:t>Vaisingo</w:t>
      </w:r>
      <w:r w:rsidR="009E724A">
        <w:rPr>
          <w:szCs w:val="22"/>
          <w:u w:val="single"/>
        </w:rPr>
        <w:t>s</w:t>
      </w:r>
      <w:r w:rsidRPr="007D0569">
        <w:rPr>
          <w:szCs w:val="22"/>
          <w:u w:val="single"/>
        </w:rPr>
        <w:t xml:space="preserve"> moterys</w:t>
      </w:r>
    </w:p>
    <w:p w14:paraId="507D526B" w14:textId="77777777" w:rsidR="00C735A4" w:rsidRPr="007D0569" w:rsidRDefault="00C735A4">
      <w:pPr>
        <w:keepNext/>
        <w:keepLines/>
        <w:rPr>
          <w:szCs w:val="22"/>
          <w:u w:val="single"/>
        </w:rPr>
      </w:pPr>
    </w:p>
    <w:p w14:paraId="106853E3" w14:textId="53BFA092" w:rsidR="007802BD" w:rsidRPr="007D0569" w:rsidRDefault="007802BD" w:rsidP="007802BD">
      <w:pPr>
        <w:rPr>
          <w:szCs w:val="22"/>
          <w:u w:val="single"/>
        </w:rPr>
      </w:pPr>
      <w:r w:rsidRPr="007D0569">
        <w:rPr>
          <w:szCs w:val="22"/>
        </w:rPr>
        <w:t>Gydymo dabigatran</w:t>
      </w:r>
      <w:r w:rsidR="00317567" w:rsidRPr="007D0569">
        <w:rPr>
          <w:szCs w:val="22"/>
        </w:rPr>
        <w:t>u</w:t>
      </w:r>
      <w:r w:rsidRPr="007D0569">
        <w:rPr>
          <w:szCs w:val="22"/>
        </w:rPr>
        <w:t xml:space="preserve"> eteksilatu metu vaisingo</w:t>
      </w:r>
      <w:r w:rsidR="009E724A">
        <w:rPr>
          <w:szCs w:val="22"/>
        </w:rPr>
        <w:t>s</w:t>
      </w:r>
      <w:r w:rsidRPr="007D0569">
        <w:rPr>
          <w:szCs w:val="22"/>
        </w:rPr>
        <w:t xml:space="preserve"> moterys turi </w:t>
      </w:r>
      <w:r w:rsidR="009E724A">
        <w:rPr>
          <w:szCs w:val="22"/>
        </w:rPr>
        <w:t>vengti</w:t>
      </w:r>
      <w:r w:rsidRPr="007D0569">
        <w:rPr>
          <w:szCs w:val="22"/>
        </w:rPr>
        <w:t xml:space="preserve"> nėštumo.</w:t>
      </w:r>
    </w:p>
    <w:p w14:paraId="0D66D428" w14:textId="77777777" w:rsidR="007802BD" w:rsidRPr="007D0569" w:rsidRDefault="007802BD" w:rsidP="007802BD">
      <w:pPr>
        <w:rPr>
          <w:szCs w:val="22"/>
          <w:u w:val="single"/>
        </w:rPr>
      </w:pPr>
    </w:p>
    <w:p w14:paraId="3CE5A7D9" w14:textId="77777777" w:rsidR="007802BD" w:rsidRPr="007D0569" w:rsidRDefault="007802BD" w:rsidP="007802BD">
      <w:pPr>
        <w:rPr>
          <w:szCs w:val="22"/>
          <w:u w:val="single"/>
        </w:rPr>
      </w:pPr>
      <w:r w:rsidRPr="007D0569">
        <w:rPr>
          <w:szCs w:val="22"/>
          <w:u w:val="single"/>
        </w:rPr>
        <w:t>Nėštumas</w:t>
      </w:r>
    </w:p>
    <w:p w14:paraId="5164F4D7" w14:textId="77777777" w:rsidR="007802BD" w:rsidRPr="007D0569" w:rsidRDefault="007802BD" w:rsidP="007802BD">
      <w:pPr>
        <w:rPr>
          <w:szCs w:val="22"/>
        </w:rPr>
      </w:pPr>
    </w:p>
    <w:p w14:paraId="2911C11C" w14:textId="676B8845" w:rsidR="007802BD" w:rsidRPr="007D0569" w:rsidRDefault="007802BD" w:rsidP="007802BD">
      <w:pPr>
        <w:rPr>
          <w:szCs w:val="22"/>
        </w:rPr>
      </w:pPr>
      <w:r w:rsidRPr="007D0569">
        <w:rPr>
          <w:bCs/>
          <w:iCs/>
          <w:szCs w:val="22"/>
        </w:rPr>
        <w:t>D</w:t>
      </w:r>
      <w:r w:rsidRPr="007D0569">
        <w:t xml:space="preserve">uomenų apie </w:t>
      </w:r>
      <w:r w:rsidRPr="007D0569">
        <w:rPr>
          <w:szCs w:val="22"/>
        </w:rPr>
        <w:t>dabigatrano eteksilato</w:t>
      </w:r>
      <w:r w:rsidRPr="007D0569">
        <w:t xml:space="preserve"> vartojimą nėštumo metu nepakanka</w:t>
      </w:r>
      <w:r w:rsidRPr="007D0569">
        <w:rPr>
          <w:szCs w:val="22"/>
        </w:rPr>
        <w:t xml:space="preserve">. Su gyvūnais atlikti tyrimai parodė toksinį poveikį reprodukcijai (žr. 5.3 skyrių). Galima </w:t>
      </w:r>
      <w:r w:rsidR="009E724A">
        <w:rPr>
          <w:szCs w:val="22"/>
        </w:rPr>
        <w:t>rizika</w:t>
      </w:r>
      <w:r w:rsidRPr="007D0569">
        <w:rPr>
          <w:szCs w:val="22"/>
        </w:rPr>
        <w:t xml:space="preserve"> žmogui nežinoma. Dabigatran</w:t>
      </w:r>
      <w:r w:rsidR="009E724A">
        <w:rPr>
          <w:szCs w:val="22"/>
        </w:rPr>
        <w:t>as</w:t>
      </w:r>
      <w:r w:rsidRPr="007D0569">
        <w:rPr>
          <w:szCs w:val="22"/>
        </w:rPr>
        <w:t xml:space="preserve"> eteksilat</w:t>
      </w:r>
      <w:r w:rsidR="009E724A">
        <w:rPr>
          <w:szCs w:val="22"/>
        </w:rPr>
        <w:t>as</w:t>
      </w:r>
      <w:r w:rsidRPr="007D0569">
        <w:rPr>
          <w:szCs w:val="22"/>
        </w:rPr>
        <w:t xml:space="preserve"> nėštumo metu </w:t>
      </w:r>
      <w:r w:rsidR="009E724A">
        <w:rPr>
          <w:szCs w:val="22"/>
        </w:rPr>
        <w:t>neturi būti vartojamas</w:t>
      </w:r>
      <w:r w:rsidRPr="007D0569">
        <w:rPr>
          <w:szCs w:val="22"/>
        </w:rPr>
        <w:t>, nebent neabejotinai būtina.</w:t>
      </w:r>
    </w:p>
    <w:p w14:paraId="292A2351" w14:textId="77777777" w:rsidR="007802BD" w:rsidRPr="007D0569" w:rsidRDefault="007802BD" w:rsidP="007802BD">
      <w:pPr>
        <w:rPr>
          <w:szCs w:val="22"/>
          <w:u w:val="single"/>
        </w:rPr>
      </w:pPr>
    </w:p>
    <w:p w14:paraId="5099B397" w14:textId="77777777" w:rsidR="007802BD" w:rsidRPr="007D0569" w:rsidRDefault="007802BD" w:rsidP="007802BD">
      <w:pPr>
        <w:keepNext/>
        <w:keepLines/>
        <w:rPr>
          <w:szCs w:val="22"/>
          <w:u w:val="single"/>
        </w:rPr>
      </w:pPr>
      <w:r w:rsidRPr="007D0569">
        <w:rPr>
          <w:szCs w:val="22"/>
          <w:u w:val="single"/>
        </w:rPr>
        <w:t>Žindymas</w:t>
      </w:r>
    </w:p>
    <w:p w14:paraId="338B878A" w14:textId="77777777" w:rsidR="007802BD" w:rsidRPr="007D0569" w:rsidRDefault="007802BD" w:rsidP="007802BD">
      <w:pPr>
        <w:keepNext/>
        <w:keepLines/>
        <w:rPr>
          <w:szCs w:val="22"/>
        </w:rPr>
      </w:pPr>
    </w:p>
    <w:p w14:paraId="0ADB9141" w14:textId="2357BAA0" w:rsidR="007802BD" w:rsidRPr="007D0569" w:rsidRDefault="007802BD" w:rsidP="007802BD">
      <w:pPr>
        <w:keepNext/>
        <w:keepLines/>
        <w:rPr>
          <w:szCs w:val="22"/>
        </w:rPr>
      </w:pPr>
      <w:r w:rsidRPr="007D0569">
        <w:rPr>
          <w:szCs w:val="22"/>
        </w:rPr>
        <w:t>Apie žindymo metu vartojamo dabigatrano poveikį kūdikiui klinikinių duomenų nėra.</w:t>
      </w:r>
    </w:p>
    <w:p w14:paraId="65425D64" w14:textId="540176FD" w:rsidR="00C735A4" w:rsidRPr="007D0569" w:rsidRDefault="007802BD">
      <w:pPr>
        <w:rPr>
          <w:szCs w:val="22"/>
        </w:rPr>
      </w:pPr>
      <w:r w:rsidRPr="007D0569">
        <w:rPr>
          <w:szCs w:val="22"/>
        </w:rPr>
        <w:t>Gydymo dabigatran</w:t>
      </w:r>
      <w:r w:rsidR="007124ED" w:rsidRPr="007D0569">
        <w:rPr>
          <w:szCs w:val="22"/>
        </w:rPr>
        <w:t>u</w:t>
      </w:r>
      <w:r w:rsidRPr="007D0569">
        <w:rPr>
          <w:szCs w:val="22"/>
        </w:rPr>
        <w:t xml:space="preserve"> eteksilatu metu žindymą reikia nutraukti.</w:t>
      </w:r>
    </w:p>
    <w:p w14:paraId="3E05A324" w14:textId="77777777" w:rsidR="00C735A4" w:rsidRPr="007D0569" w:rsidRDefault="00C735A4">
      <w:pPr>
        <w:rPr>
          <w:szCs w:val="22"/>
        </w:rPr>
      </w:pPr>
    </w:p>
    <w:p w14:paraId="79505F6F" w14:textId="77777777" w:rsidR="00C735A4" w:rsidRPr="007D0569" w:rsidRDefault="00CD78D8">
      <w:pPr>
        <w:rPr>
          <w:szCs w:val="22"/>
          <w:u w:val="single"/>
        </w:rPr>
      </w:pPr>
      <w:r w:rsidRPr="007D0569">
        <w:rPr>
          <w:szCs w:val="22"/>
          <w:u w:val="single"/>
        </w:rPr>
        <w:t>Vaisingumas</w:t>
      </w:r>
    </w:p>
    <w:p w14:paraId="1B6A30D8" w14:textId="77777777" w:rsidR="00C735A4" w:rsidRPr="007D0569" w:rsidRDefault="00C735A4">
      <w:pPr>
        <w:rPr>
          <w:szCs w:val="22"/>
        </w:rPr>
      </w:pPr>
    </w:p>
    <w:p w14:paraId="53E08A56" w14:textId="77777777" w:rsidR="00C735A4" w:rsidRPr="007D0569" w:rsidRDefault="00CD78D8">
      <w:pPr>
        <w:rPr>
          <w:szCs w:val="22"/>
        </w:rPr>
      </w:pPr>
      <w:r w:rsidRPr="007D0569">
        <w:rPr>
          <w:szCs w:val="22"/>
        </w:rPr>
        <w:t>Duomenų apie poveikį žmogaus vaisingumui nėra.</w:t>
      </w:r>
    </w:p>
    <w:p w14:paraId="6827E419" w14:textId="77777777" w:rsidR="00C735A4" w:rsidRPr="007D0569" w:rsidRDefault="00C735A4">
      <w:pPr>
        <w:rPr>
          <w:szCs w:val="22"/>
        </w:rPr>
      </w:pPr>
    </w:p>
    <w:p w14:paraId="5D6691A2" w14:textId="3552A223" w:rsidR="00C735A4" w:rsidRPr="007D0569" w:rsidRDefault="00CD78D8">
      <w:pPr>
        <w:rPr>
          <w:szCs w:val="22"/>
        </w:rPr>
      </w:pPr>
      <w:r w:rsidRPr="007D0569">
        <w:rPr>
          <w:szCs w:val="22"/>
        </w:rPr>
        <w:t xml:space="preserve">Tyrimais su gyvūnais nustatytas toksinis poveikis patelių vaisingumui, kuris, vartojant 70 mg/kg kūno svorio dozę (ekspozicijai gyvūnų kraujo plazmoje esant 5 kartus didesnei už ekspoziciją žmogaus kraujo plazmoje), </w:t>
      </w:r>
      <w:r w:rsidR="00E857B4">
        <w:rPr>
          <w:szCs w:val="22"/>
        </w:rPr>
        <w:t>pasi</w:t>
      </w:r>
      <w:r w:rsidR="00E857B4" w:rsidRPr="007D0569">
        <w:rPr>
          <w:szCs w:val="22"/>
        </w:rPr>
        <w:t>reiškė</w:t>
      </w:r>
      <w:r w:rsidR="00E857B4">
        <w:rPr>
          <w:szCs w:val="22"/>
        </w:rPr>
        <w:t xml:space="preserve"> retesne</w:t>
      </w:r>
      <w:r w:rsidR="00E857B4" w:rsidRPr="007D0569">
        <w:rPr>
          <w:szCs w:val="22"/>
        </w:rPr>
        <w:t xml:space="preserve"> implantacij</w:t>
      </w:r>
      <w:r w:rsidR="00E857B4">
        <w:rPr>
          <w:szCs w:val="22"/>
        </w:rPr>
        <w:t>a</w:t>
      </w:r>
      <w:r w:rsidR="00E857B4" w:rsidRPr="007D0569">
        <w:rPr>
          <w:szCs w:val="22"/>
        </w:rPr>
        <w:t xml:space="preserve"> ir </w:t>
      </w:r>
      <w:r w:rsidR="00E857B4">
        <w:rPr>
          <w:szCs w:val="22"/>
        </w:rPr>
        <w:t xml:space="preserve">dažnesne </w:t>
      </w:r>
      <w:r w:rsidR="00E857B4" w:rsidRPr="007D0569">
        <w:rPr>
          <w:szCs w:val="22"/>
        </w:rPr>
        <w:t xml:space="preserve">embriono </w:t>
      </w:r>
      <w:r w:rsidR="00E857B4">
        <w:rPr>
          <w:szCs w:val="22"/>
        </w:rPr>
        <w:t>žūtimi</w:t>
      </w:r>
      <w:r w:rsidRPr="007D0569">
        <w:rPr>
          <w:szCs w:val="22"/>
        </w:rPr>
        <w:t>. Kitokio poveikio patelių vaisingumui nestebėta. Poveikio patinų vaisingumui nenustatyta. Tokios dozės, kokios sukėlė toksinį poveikį žiurkių ir triušių vaikingai patelei (ekspozicijai gyvūnų kraujo plazmoje esant 5</w:t>
      </w:r>
      <w:r w:rsidRPr="007D0569">
        <w:rPr>
          <w:szCs w:val="22"/>
        </w:rPr>
        <w:noBreakHyphen/>
        <w:t>10 kartų didesnei už ekspoziciją žmogaus kraujo plazmoje), mažino vaisiaus kūno svorį ir embriono bei vaisiaus gyvybingumą, didino vaisiaus pokyčius. Poveikio prenataliniam ir postnataliniam vystymuisi tyrimų metu tokios dozės, kokios darė toksinį poveikį vaikingai patelei (ekspozicijai gyvūnų kraujo plazmoje esant 4 kartus didesn</w:t>
      </w:r>
      <w:r w:rsidR="00FC2E52">
        <w:rPr>
          <w:szCs w:val="22"/>
        </w:rPr>
        <w:t>ei</w:t>
      </w:r>
      <w:r w:rsidRPr="007D0569">
        <w:rPr>
          <w:szCs w:val="22"/>
        </w:rPr>
        <w:t xml:space="preserve"> už ekspoziciją žmogaus kraujo plazmoje), dažnino vaisiaus </w:t>
      </w:r>
      <w:r w:rsidR="00E857B4">
        <w:rPr>
          <w:szCs w:val="22"/>
        </w:rPr>
        <w:t>žūtį</w:t>
      </w:r>
      <w:r w:rsidRPr="007D0569">
        <w:rPr>
          <w:szCs w:val="22"/>
        </w:rPr>
        <w:t>.</w:t>
      </w:r>
    </w:p>
    <w:p w14:paraId="42EDEC09" w14:textId="77777777" w:rsidR="00C735A4" w:rsidRPr="007D0569" w:rsidRDefault="00C735A4">
      <w:pPr>
        <w:rPr>
          <w:szCs w:val="22"/>
        </w:rPr>
      </w:pPr>
    </w:p>
    <w:p w14:paraId="3C84FC99" w14:textId="77777777" w:rsidR="00C735A4" w:rsidRPr="007D0569" w:rsidRDefault="00CD78D8">
      <w:pPr>
        <w:ind w:left="567" w:hanging="567"/>
        <w:rPr>
          <w:szCs w:val="22"/>
        </w:rPr>
      </w:pPr>
      <w:r w:rsidRPr="007D0569">
        <w:rPr>
          <w:b/>
          <w:szCs w:val="22"/>
        </w:rPr>
        <w:t>4.7</w:t>
      </w:r>
      <w:r w:rsidRPr="007D0569">
        <w:rPr>
          <w:b/>
          <w:szCs w:val="22"/>
        </w:rPr>
        <w:tab/>
        <w:t>Poveikis gebėjimui vairuoti ir valdyti mechanizmus</w:t>
      </w:r>
    </w:p>
    <w:p w14:paraId="54DB3F90" w14:textId="77777777" w:rsidR="00C735A4" w:rsidRPr="007D0569" w:rsidRDefault="00C735A4">
      <w:pPr>
        <w:rPr>
          <w:szCs w:val="22"/>
        </w:rPr>
      </w:pPr>
    </w:p>
    <w:p w14:paraId="7A226A2D" w14:textId="77777777" w:rsidR="00C735A4" w:rsidRPr="007D0569" w:rsidRDefault="00CD78D8">
      <w:pPr>
        <w:rPr>
          <w:szCs w:val="22"/>
        </w:rPr>
      </w:pPr>
      <w:r w:rsidRPr="007D0569">
        <w:rPr>
          <w:szCs w:val="22"/>
        </w:rPr>
        <w:t>Dabigatranas eteksilatas gebėjimo vairuoti ir valdyti mechanizmus neveikia arba veikia nereikšmingai.</w:t>
      </w:r>
    </w:p>
    <w:p w14:paraId="15502BA6" w14:textId="77777777" w:rsidR="00C735A4" w:rsidRPr="007D0569" w:rsidRDefault="00C735A4">
      <w:pPr>
        <w:rPr>
          <w:szCs w:val="22"/>
        </w:rPr>
      </w:pPr>
    </w:p>
    <w:p w14:paraId="3FA736FA" w14:textId="77777777" w:rsidR="00C735A4" w:rsidRPr="007D0569" w:rsidRDefault="00CD78D8">
      <w:pPr>
        <w:keepNext/>
        <w:keepLines/>
        <w:ind w:left="567" w:hanging="567"/>
        <w:rPr>
          <w:b/>
          <w:szCs w:val="22"/>
        </w:rPr>
      </w:pPr>
      <w:r w:rsidRPr="007D0569">
        <w:rPr>
          <w:b/>
          <w:szCs w:val="22"/>
        </w:rPr>
        <w:t>4.8</w:t>
      </w:r>
      <w:r w:rsidRPr="007D0569">
        <w:rPr>
          <w:b/>
          <w:szCs w:val="22"/>
        </w:rPr>
        <w:tab/>
        <w:t>Nepageidaujamas poveikis</w:t>
      </w:r>
    </w:p>
    <w:p w14:paraId="0CF4ED17" w14:textId="77777777" w:rsidR="00C735A4" w:rsidRPr="007D0569" w:rsidRDefault="00C735A4">
      <w:pPr>
        <w:keepNext/>
        <w:keepLines/>
        <w:rPr>
          <w:i/>
          <w:szCs w:val="22"/>
        </w:rPr>
      </w:pPr>
    </w:p>
    <w:p w14:paraId="2B383DC9" w14:textId="77777777" w:rsidR="00C735A4" w:rsidRPr="007D0569" w:rsidRDefault="00CD78D8">
      <w:pPr>
        <w:keepNext/>
        <w:keepLines/>
        <w:autoSpaceDE w:val="0"/>
        <w:autoSpaceDN w:val="0"/>
        <w:adjustRightInd w:val="0"/>
        <w:rPr>
          <w:szCs w:val="22"/>
          <w:u w:val="single"/>
        </w:rPr>
      </w:pPr>
      <w:r w:rsidRPr="007D0569">
        <w:rPr>
          <w:szCs w:val="22"/>
          <w:u w:val="single"/>
        </w:rPr>
        <w:t>Saugumo duomenų santrauka</w:t>
      </w:r>
    </w:p>
    <w:p w14:paraId="27A704DD" w14:textId="77777777" w:rsidR="00C735A4" w:rsidRPr="007D0569" w:rsidRDefault="00C735A4">
      <w:pPr>
        <w:keepNext/>
        <w:keepLines/>
        <w:autoSpaceDE w:val="0"/>
        <w:autoSpaceDN w:val="0"/>
        <w:adjustRightInd w:val="0"/>
        <w:rPr>
          <w:szCs w:val="22"/>
        </w:rPr>
      </w:pPr>
    </w:p>
    <w:p w14:paraId="4D7258A4" w14:textId="779F53C1" w:rsidR="00C735A4" w:rsidRPr="007D0569" w:rsidRDefault="00CD78D8">
      <w:pPr>
        <w:keepNext/>
        <w:keepLines/>
        <w:rPr>
          <w:szCs w:val="22"/>
        </w:rPr>
      </w:pPr>
      <w:r w:rsidRPr="007D0569">
        <w:rPr>
          <w:szCs w:val="22"/>
        </w:rPr>
        <w:t>Dabigatranas eteksilatas vertintas klinikini</w:t>
      </w:r>
      <w:r w:rsidR="00E857B4">
        <w:rPr>
          <w:szCs w:val="22"/>
        </w:rPr>
        <w:t>ais</w:t>
      </w:r>
      <w:r w:rsidRPr="007D0569">
        <w:rPr>
          <w:szCs w:val="22"/>
        </w:rPr>
        <w:t xml:space="preserve"> tyrim</w:t>
      </w:r>
      <w:r w:rsidR="00E857B4">
        <w:rPr>
          <w:szCs w:val="22"/>
        </w:rPr>
        <w:t>ais, kuri</w:t>
      </w:r>
      <w:r w:rsidRPr="007D0569">
        <w:rPr>
          <w:szCs w:val="22"/>
        </w:rPr>
        <w:t>uose dalyva</w:t>
      </w:r>
      <w:r w:rsidR="00E857B4">
        <w:rPr>
          <w:szCs w:val="22"/>
        </w:rPr>
        <w:t>vo</w:t>
      </w:r>
      <w:r w:rsidRPr="007D0569">
        <w:rPr>
          <w:szCs w:val="22"/>
        </w:rPr>
        <w:t xml:space="preserve"> maždaug </w:t>
      </w:r>
      <w:r w:rsidRPr="00311FFC">
        <w:rPr>
          <w:szCs w:val="22"/>
        </w:rPr>
        <w:t>64 000 pacientų; iš jų maždaug 35 000 pacientų buvo gydomi dabigatranu eteksilatu.</w:t>
      </w:r>
    </w:p>
    <w:p w14:paraId="36BF7AEC" w14:textId="77777777" w:rsidR="00C735A4" w:rsidRPr="007D0569" w:rsidRDefault="00C735A4">
      <w:pPr>
        <w:rPr>
          <w:szCs w:val="22"/>
        </w:rPr>
      </w:pPr>
    </w:p>
    <w:p w14:paraId="6ADB866D" w14:textId="311AF006" w:rsidR="00C735A4" w:rsidRPr="00311FFC" w:rsidRDefault="00D75F56">
      <w:pPr>
        <w:rPr>
          <w:szCs w:val="22"/>
        </w:rPr>
      </w:pPr>
      <w:r>
        <w:rPr>
          <w:szCs w:val="22"/>
        </w:rPr>
        <w:t>N</w:t>
      </w:r>
      <w:r w:rsidR="00CD78D8" w:rsidRPr="00311FFC">
        <w:rPr>
          <w:szCs w:val="22"/>
        </w:rPr>
        <w:t xml:space="preserve">epageidaujamų reakcijų </w:t>
      </w:r>
      <w:r>
        <w:rPr>
          <w:szCs w:val="22"/>
        </w:rPr>
        <w:t>pasireiškė</w:t>
      </w:r>
      <w:r w:rsidR="00CD78D8" w:rsidRPr="00311FFC">
        <w:rPr>
          <w:szCs w:val="22"/>
        </w:rPr>
        <w:t xml:space="preserve"> maždaug 9 % pacientų, kurie buvo gydomi po planinės klubo ar kelio sąnario keitimo operacijos (trumpa</w:t>
      </w:r>
      <w:r>
        <w:rPr>
          <w:szCs w:val="22"/>
        </w:rPr>
        <w:t>laikis gydymas</w:t>
      </w:r>
      <w:r w:rsidR="00CD78D8" w:rsidRPr="00311FFC">
        <w:rPr>
          <w:szCs w:val="22"/>
        </w:rPr>
        <w:t xml:space="preserve">, </w:t>
      </w:r>
      <w:r>
        <w:rPr>
          <w:szCs w:val="22"/>
        </w:rPr>
        <w:t xml:space="preserve">trukęs </w:t>
      </w:r>
      <w:r w:rsidR="00CD78D8" w:rsidRPr="00311FFC">
        <w:rPr>
          <w:szCs w:val="22"/>
        </w:rPr>
        <w:t xml:space="preserve">ne ilgiau kaip 42 paras), 22 % prieširdžių virpėjimu sergančių pacientų, kuriems buvo taikoma insulto ir sisteminės embolijos profilaktika (iki 3 metų </w:t>
      </w:r>
      <w:r>
        <w:rPr>
          <w:szCs w:val="22"/>
        </w:rPr>
        <w:t xml:space="preserve">trukęs </w:t>
      </w:r>
      <w:r w:rsidR="00CD78D8" w:rsidRPr="00311FFC">
        <w:rPr>
          <w:szCs w:val="22"/>
        </w:rPr>
        <w:t>ilgalaikis gydymas), 14 % pacientų, kuriems buvo taikomas gydymas</w:t>
      </w:r>
      <w:r w:rsidR="00311FFC" w:rsidRPr="00311FFC">
        <w:rPr>
          <w:szCs w:val="22"/>
        </w:rPr>
        <w:t xml:space="preserve"> </w:t>
      </w:r>
      <w:r w:rsidR="00311FFC">
        <w:rPr>
          <w:szCs w:val="22"/>
        </w:rPr>
        <w:t xml:space="preserve">nuo </w:t>
      </w:r>
      <w:r w:rsidR="00311FFC" w:rsidRPr="00311FFC">
        <w:rPr>
          <w:szCs w:val="22"/>
        </w:rPr>
        <w:t>GVT/PE</w:t>
      </w:r>
      <w:r w:rsidR="00CD78D8" w:rsidRPr="00311FFC">
        <w:rPr>
          <w:szCs w:val="22"/>
        </w:rPr>
        <w:t>, ir 15 % pacientų, kuriems buvo taikoma GVT/PE profilaktika.</w:t>
      </w:r>
    </w:p>
    <w:p w14:paraId="02C0E383" w14:textId="77777777" w:rsidR="00C735A4" w:rsidRPr="003A41D4" w:rsidRDefault="00C735A4">
      <w:pPr>
        <w:autoSpaceDE w:val="0"/>
        <w:autoSpaceDN w:val="0"/>
        <w:adjustRightInd w:val="0"/>
        <w:rPr>
          <w:rFonts w:eastAsia="MS Mincho"/>
          <w:b/>
          <w:bCs/>
          <w:szCs w:val="22"/>
          <w:highlight w:val="yellow"/>
          <w:u w:val="single"/>
          <w:lang w:eastAsia="ja-JP"/>
        </w:rPr>
      </w:pPr>
    </w:p>
    <w:p w14:paraId="3CE4B8E2" w14:textId="7F28A999" w:rsidR="00C735A4" w:rsidRPr="00311FFC" w:rsidRDefault="00CD78D8">
      <w:pPr>
        <w:autoSpaceDE w:val="0"/>
        <w:autoSpaceDN w:val="0"/>
        <w:adjustRightInd w:val="0"/>
        <w:rPr>
          <w:szCs w:val="22"/>
        </w:rPr>
      </w:pPr>
      <w:r w:rsidRPr="00311FFC">
        <w:rPr>
          <w:szCs w:val="22"/>
        </w:rPr>
        <w:t>Dažniausias reiškinys, pasireiškęs maždaug 14 % pacientų, kuriems buvo taikomas trumpalaikis gydymas po planinės klubo ar kelio sąnario keitimo operacijos, 16,6 % prieširdžių virpėjimu sergančių pacientų, kuriems buvo taikoma ilgalaikė insulto ir sisteminės embolijos profilaktika, bei 14,4 % suaugusių pacientų, kuriems buvo taikomas gydymas</w:t>
      </w:r>
      <w:r w:rsidR="00311FFC" w:rsidRPr="00311FFC">
        <w:rPr>
          <w:szCs w:val="22"/>
        </w:rPr>
        <w:t xml:space="preserve"> </w:t>
      </w:r>
      <w:r w:rsidR="00311FFC">
        <w:rPr>
          <w:szCs w:val="22"/>
        </w:rPr>
        <w:t xml:space="preserve">nuo </w:t>
      </w:r>
      <w:r w:rsidR="00311FFC" w:rsidRPr="00311FFC">
        <w:rPr>
          <w:szCs w:val="22"/>
        </w:rPr>
        <w:t>GVT/PE</w:t>
      </w:r>
      <w:r w:rsidRPr="00311FFC">
        <w:rPr>
          <w:szCs w:val="22"/>
        </w:rPr>
        <w:t xml:space="preserve">, yra kraujavimas. Be to, </w:t>
      </w:r>
      <w:r w:rsidR="00311FFC" w:rsidRPr="00311FFC">
        <w:rPr>
          <w:szCs w:val="22"/>
        </w:rPr>
        <w:t>GVT/PE profilaktik</w:t>
      </w:r>
      <w:r w:rsidR="00311FFC">
        <w:rPr>
          <w:szCs w:val="22"/>
        </w:rPr>
        <w:t>os tyrimo</w:t>
      </w:r>
      <w:r w:rsidR="00311FFC" w:rsidRPr="00311FFC">
        <w:rPr>
          <w:szCs w:val="22"/>
        </w:rPr>
        <w:t xml:space="preserve"> RE-MEDY (suaugusių pacientų) metu </w:t>
      </w:r>
      <w:r w:rsidRPr="00311FFC">
        <w:rPr>
          <w:szCs w:val="22"/>
        </w:rPr>
        <w:t xml:space="preserve">kraujavimas pasireiškė 19,4 % pacientų, </w:t>
      </w:r>
      <w:r w:rsidR="008E4160">
        <w:rPr>
          <w:szCs w:val="22"/>
        </w:rPr>
        <w:t>o</w:t>
      </w:r>
      <w:r w:rsidRPr="00311FFC">
        <w:rPr>
          <w:szCs w:val="22"/>
        </w:rPr>
        <w:t xml:space="preserve"> GVT/PE profilaktik</w:t>
      </w:r>
      <w:r w:rsidR="008E4160">
        <w:rPr>
          <w:szCs w:val="22"/>
        </w:rPr>
        <w:t>os tyrimo</w:t>
      </w:r>
      <w:r w:rsidRPr="00311FFC">
        <w:rPr>
          <w:szCs w:val="22"/>
        </w:rPr>
        <w:t xml:space="preserve"> RE-SONATE (suaugusių pacientų) metu</w:t>
      </w:r>
      <w:r w:rsidR="008E4160">
        <w:rPr>
          <w:szCs w:val="22"/>
        </w:rPr>
        <w:t xml:space="preserve"> – </w:t>
      </w:r>
      <w:r w:rsidR="008E4160" w:rsidRPr="00311FFC">
        <w:rPr>
          <w:szCs w:val="22"/>
        </w:rPr>
        <w:t>10,5 % pacientų</w:t>
      </w:r>
      <w:r w:rsidRPr="00311FFC">
        <w:rPr>
          <w:szCs w:val="22"/>
        </w:rPr>
        <w:t>.</w:t>
      </w:r>
    </w:p>
    <w:p w14:paraId="2D959AF5" w14:textId="77777777" w:rsidR="00C735A4" w:rsidRPr="003A41D4" w:rsidRDefault="00C735A4">
      <w:pPr>
        <w:autoSpaceDE w:val="0"/>
        <w:autoSpaceDN w:val="0"/>
        <w:adjustRightInd w:val="0"/>
        <w:rPr>
          <w:szCs w:val="22"/>
          <w:highlight w:val="yellow"/>
        </w:rPr>
      </w:pPr>
    </w:p>
    <w:p w14:paraId="5F668637" w14:textId="0B49B07B" w:rsidR="00C735A4" w:rsidRPr="008E4160" w:rsidRDefault="00CD78D8">
      <w:pPr>
        <w:autoSpaceDE w:val="0"/>
        <w:autoSpaceDN w:val="0"/>
        <w:adjustRightInd w:val="0"/>
        <w:rPr>
          <w:szCs w:val="22"/>
        </w:rPr>
      </w:pPr>
      <w:r w:rsidRPr="008E4160">
        <w:rPr>
          <w:szCs w:val="22"/>
        </w:rPr>
        <w:t xml:space="preserve">Kadangi šių trijų indikacijų atvejais gydomų pacientų populiacijos nebuvo panašios ir kraujavimo reiškiniai pasiskirstė keliose organų sistemų klasėse, apibendrinti </w:t>
      </w:r>
      <w:r w:rsidR="00C1223D">
        <w:rPr>
          <w:szCs w:val="22"/>
        </w:rPr>
        <w:t>didžiojo</w:t>
      </w:r>
      <w:r w:rsidRPr="008E4160">
        <w:rPr>
          <w:szCs w:val="22"/>
        </w:rPr>
        <w:t xml:space="preserve"> ir bet kokio kraujavimo reiškiniai yra suskirstyti pagal indikacijas ir išvardyti toliau esančiose 13</w:t>
      </w:r>
      <w:r w:rsidR="00A10E03">
        <w:rPr>
          <w:szCs w:val="22"/>
        </w:rPr>
        <w:t>–</w:t>
      </w:r>
      <w:r w:rsidRPr="008E4160">
        <w:rPr>
          <w:szCs w:val="22"/>
        </w:rPr>
        <w:t>17-ojoje lentelėse.</w:t>
      </w:r>
    </w:p>
    <w:p w14:paraId="7B37C451" w14:textId="77777777" w:rsidR="00C735A4" w:rsidRPr="008E4160" w:rsidRDefault="00C735A4">
      <w:pPr>
        <w:autoSpaceDE w:val="0"/>
        <w:autoSpaceDN w:val="0"/>
        <w:adjustRightInd w:val="0"/>
        <w:rPr>
          <w:szCs w:val="22"/>
        </w:rPr>
      </w:pPr>
    </w:p>
    <w:p w14:paraId="25735D8D" w14:textId="2504263E" w:rsidR="00C735A4" w:rsidRPr="007D0569" w:rsidRDefault="00CD78D8">
      <w:pPr>
        <w:rPr>
          <w:szCs w:val="22"/>
        </w:rPr>
      </w:pPr>
      <w:r w:rsidRPr="008E4160">
        <w:rPr>
          <w:szCs w:val="22"/>
        </w:rPr>
        <w:t xml:space="preserve">Galimas </w:t>
      </w:r>
      <w:r w:rsidR="00C1223D">
        <w:rPr>
          <w:szCs w:val="22"/>
        </w:rPr>
        <w:t>didysis</w:t>
      </w:r>
      <w:r w:rsidRPr="008E4160">
        <w:rPr>
          <w:szCs w:val="22"/>
        </w:rPr>
        <w:t xml:space="preserve"> arba </w:t>
      </w:r>
      <w:r w:rsidR="00D75F56">
        <w:rPr>
          <w:szCs w:val="22"/>
        </w:rPr>
        <w:t>sunkus</w:t>
      </w:r>
      <w:r w:rsidRPr="008E4160">
        <w:rPr>
          <w:szCs w:val="22"/>
        </w:rPr>
        <w:t xml:space="preserve"> kraujavimas (klinikinių tyrimų metu jis pasireiškė nedažnai), kuris, nepaisant vietos, gali sukelti neįgalumą, pavojų gyvybei ar net mirtį.</w:t>
      </w:r>
    </w:p>
    <w:p w14:paraId="55D8A318" w14:textId="77777777" w:rsidR="00C735A4" w:rsidRPr="007D0569" w:rsidRDefault="00C735A4">
      <w:pPr>
        <w:rPr>
          <w:szCs w:val="22"/>
        </w:rPr>
      </w:pPr>
    </w:p>
    <w:p w14:paraId="72F5A463" w14:textId="77777777" w:rsidR="00C735A4" w:rsidRPr="007D0569" w:rsidRDefault="00CD78D8">
      <w:pPr>
        <w:keepNext/>
        <w:keepLines/>
        <w:autoSpaceDE w:val="0"/>
        <w:autoSpaceDN w:val="0"/>
        <w:adjustRightInd w:val="0"/>
        <w:rPr>
          <w:szCs w:val="22"/>
          <w:u w:val="single"/>
        </w:rPr>
      </w:pPr>
      <w:r w:rsidRPr="007D0569">
        <w:rPr>
          <w:szCs w:val="22"/>
          <w:u w:val="single"/>
        </w:rPr>
        <w:t>Nepageidaujamų reakcijų santrauka lentelėje</w:t>
      </w:r>
    </w:p>
    <w:p w14:paraId="54B04D8B" w14:textId="77777777" w:rsidR="00C735A4" w:rsidRPr="007D0569" w:rsidRDefault="00C735A4">
      <w:pPr>
        <w:keepNext/>
        <w:keepLines/>
        <w:autoSpaceDE w:val="0"/>
        <w:autoSpaceDN w:val="0"/>
        <w:adjustRightInd w:val="0"/>
        <w:rPr>
          <w:szCs w:val="22"/>
          <w:lang w:eastAsia="de-DE"/>
        </w:rPr>
      </w:pPr>
    </w:p>
    <w:p w14:paraId="0A9BB6C6" w14:textId="3C670B65" w:rsidR="00C735A4" w:rsidRPr="007D0569" w:rsidRDefault="00CD78D8">
      <w:pPr>
        <w:keepNext/>
        <w:keepLines/>
        <w:autoSpaceDE w:val="0"/>
        <w:autoSpaceDN w:val="0"/>
        <w:adjustRightInd w:val="0"/>
        <w:rPr>
          <w:szCs w:val="22"/>
        </w:rPr>
      </w:pPr>
      <w:r w:rsidRPr="008E4160">
        <w:rPr>
          <w:szCs w:val="22"/>
        </w:rPr>
        <w:t>Nepageidaujamos reakcijos, nustatytos remiantis tyrimais ir po vaistinio preparato registracijos gautais duomenimis</w:t>
      </w:r>
      <w:r w:rsidR="008E4160" w:rsidRPr="003A41D4">
        <w:rPr>
          <w:szCs w:val="22"/>
        </w:rPr>
        <w:t>,</w:t>
      </w:r>
      <w:r w:rsidRPr="008E4160">
        <w:rPr>
          <w:szCs w:val="22"/>
        </w:rPr>
        <w:t xml:space="preserve"> esant pirminės VTE profilaktikos po klubo ar kelio sąnario keitimo operacijos, tromboembolinio insulto ir sisteminės embolijos profilaktikos prieširdžių virpėjimu sergantiems pacientams, GVT/PE gydymo bei GVT/PE profilaktikos indikacijoms, yra išvardytos 12-ojoje lentelėje. Jos suklasifikuotos pagal organų sistemų klases (OSK) ir dažnį</w:t>
      </w:r>
      <w:r w:rsidR="009E7774">
        <w:rPr>
          <w:szCs w:val="22"/>
        </w:rPr>
        <w:t>.</w:t>
      </w:r>
      <w:r w:rsidRPr="008E4160">
        <w:rPr>
          <w:szCs w:val="22"/>
        </w:rPr>
        <w:t xml:space="preserve"> </w:t>
      </w:r>
      <w:r w:rsidR="009E7774">
        <w:rPr>
          <w:szCs w:val="22"/>
        </w:rPr>
        <w:t xml:space="preserve">Nepageidaujamo poveikio dažnis </w:t>
      </w:r>
      <w:r w:rsidRPr="008E4160">
        <w:rPr>
          <w:szCs w:val="22"/>
        </w:rPr>
        <w:t>apibūdinamas taip:</w:t>
      </w:r>
      <w:r w:rsidRPr="007D0569">
        <w:rPr>
          <w:szCs w:val="22"/>
        </w:rPr>
        <w:t xml:space="preserve"> labai dažnas (≥</w:t>
      </w:r>
      <w:r w:rsidR="0019077A">
        <w:rPr>
          <w:szCs w:val="22"/>
        </w:rPr>
        <w:t> </w:t>
      </w:r>
      <w:r w:rsidRPr="007D0569">
        <w:rPr>
          <w:szCs w:val="22"/>
        </w:rPr>
        <w:t>1/10), dažnas (nuo ≥</w:t>
      </w:r>
      <w:r w:rsidR="0019077A">
        <w:rPr>
          <w:szCs w:val="22"/>
        </w:rPr>
        <w:t> </w:t>
      </w:r>
      <w:r w:rsidRPr="007D0569">
        <w:rPr>
          <w:szCs w:val="22"/>
        </w:rPr>
        <w:t>1/100 iki &lt;</w:t>
      </w:r>
      <w:r w:rsidR="0019077A">
        <w:rPr>
          <w:szCs w:val="22"/>
        </w:rPr>
        <w:t> </w:t>
      </w:r>
      <w:r w:rsidRPr="007D0569">
        <w:rPr>
          <w:szCs w:val="22"/>
        </w:rPr>
        <w:t>1/10), nedažnas (nuo ≥</w:t>
      </w:r>
      <w:r w:rsidR="0019077A">
        <w:rPr>
          <w:szCs w:val="22"/>
        </w:rPr>
        <w:t> </w:t>
      </w:r>
      <w:r w:rsidRPr="007D0569">
        <w:rPr>
          <w:szCs w:val="22"/>
        </w:rPr>
        <w:t>1/1 000 iki &lt; 1/100), retas (nuo ≥</w:t>
      </w:r>
      <w:r w:rsidR="0019077A">
        <w:rPr>
          <w:szCs w:val="22"/>
        </w:rPr>
        <w:t> </w:t>
      </w:r>
      <w:r w:rsidRPr="007D0569">
        <w:rPr>
          <w:szCs w:val="22"/>
        </w:rPr>
        <w:t>1/10 000 iki &lt;</w:t>
      </w:r>
      <w:r w:rsidR="0019077A">
        <w:rPr>
          <w:szCs w:val="22"/>
        </w:rPr>
        <w:t> </w:t>
      </w:r>
      <w:r w:rsidRPr="007D0569">
        <w:rPr>
          <w:szCs w:val="22"/>
        </w:rPr>
        <w:t>1/1 000), labai retas (&lt;</w:t>
      </w:r>
      <w:r w:rsidR="0019077A">
        <w:rPr>
          <w:szCs w:val="22"/>
        </w:rPr>
        <w:t> </w:t>
      </w:r>
      <w:r w:rsidRPr="007D0569">
        <w:rPr>
          <w:szCs w:val="22"/>
        </w:rPr>
        <w:t>1/10 000)</w:t>
      </w:r>
      <w:r w:rsidR="009E7774">
        <w:rPr>
          <w:szCs w:val="22"/>
        </w:rPr>
        <w:t xml:space="preserve"> ir</w:t>
      </w:r>
      <w:r w:rsidRPr="007D0569">
        <w:rPr>
          <w:szCs w:val="22"/>
        </w:rPr>
        <w:t xml:space="preserve"> nežinomas (negali būti apskaičiuotas pagal turimus duomenis).</w:t>
      </w:r>
    </w:p>
    <w:p w14:paraId="12BF8547" w14:textId="77777777" w:rsidR="00C735A4" w:rsidRPr="007D0569" w:rsidRDefault="00C735A4">
      <w:pPr>
        <w:jc w:val="both"/>
        <w:rPr>
          <w:szCs w:val="22"/>
        </w:rPr>
      </w:pPr>
    </w:p>
    <w:p w14:paraId="5868A2DF" w14:textId="783F38C8" w:rsidR="00C735A4" w:rsidRPr="008E4160" w:rsidRDefault="00CD78D8">
      <w:pPr>
        <w:keepNext/>
        <w:keepLines/>
        <w:ind w:left="992" w:hanging="992"/>
        <w:rPr>
          <w:b/>
          <w:bCs/>
          <w:szCs w:val="22"/>
        </w:rPr>
      </w:pPr>
      <w:r w:rsidRPr="008E4160">
        <w:rPr>
          <w:b/>
          <w:szCs w:val="22"/>
        </w:rPr>
        <w:t>12 lentelė.</w:t>
      </w:r>
      <w:r w:rsidRPr="008E4160">
        <w:rPr>
          <w:b/>
          <w:szCs w:val="22"/>
        </w:rPr>
        <w:tab/>
        <w:t>Nepageidaujamos reakcijos</w:t>
      </w:r>
    </w:p>
    <w:p w14:paraId="413D3A0D" w14:textId="77777777" w:rsidR="00C735A4" w:rsidRPr="008E4160" w:rsidRDefault="00C735A4">
      <w:pPr>
        <w:keepNext/>
        <w:jc w:val="both"/>
        <w:rPr>
          <w:szCs w:val="22"/>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2216"/>
        <w:gridCol w:w="2355"/>
        <w:gridCol w:w="1691"/>
      </w:tblGrid>
      <w:tr w:rsidR="00C735A4" w:rsidRPr="008E4160" w14:paraId="18F5979F" w14:textId="77777777">
        <w:trPr>
          <w:jc w:val="center"/>
        </w:trPr>
        <w:tc>
          <w:tcPr>
            <w:tcW w:w="3024" w:type="dxa"/>
          </w:tcPr>
          <w:p w14:paraId="64E8D3EC" w14:textId="77777777" w:rsidR="00C735A4" w:rsidRPr="008E4160" w:rsidRDefault="00C735A4">
            <w:pPr>
              <w:keepNext/>
              <w:widowControl w:val="0"/>
              <w:autoSpaceDE w:val="0"/>
              <w:autoSpaceDN w:val="0"/>
              <w:ind w:right="57"/>
              <w:rPr>
                <w:b/>
                <w:bCs/>
                <w:szCs w:val="22"/>
                <w:lang w:eastAsia="de-DE"/>
              </w:rPr>
            </w:pPr>
          </w:p>
        </w:tc>
        <w:tc>
          <w:tcPr>
            <w:tcW w:w="6262" w:type="dxa"/>
            <w:gridSpan w:val="3"/>
          </w:tcPr>
          <w:p w14:paraId="2F5CDF77" w14:textId="05435785" w:rsidR="00C735A4" w:rsidRPr="008E4160" w:rsidRDefault="00CD78D8" w:rsidP="00567128">
            <w:pPr>
              <w:keepNext/>
              <w:widowControl w:val="0"/>
              <w:autoSpaceDE w:val="0"/>
              <w:autoSpaceDN w:val="0"/>
              <w:ind w:left="57" w:right="57"/>
              <w:jc w:val="center"/>
              <w:rPr>
                <w:b/>
                <w:bCs/>
                <w:iCs/>
                <w:szCs w:val="22"/>
              </w:rPr>
            </w:pPr>
            <w:r w:rsidRPr="008E4160">
              <w:rPr>
                <w:b/>
                <w:bCs/>
                <w:szCs w:val="22"/>
              </w:rPr>
              <w:t>Dažnis</w:t>
            </w:r>
          </w:p>
        </w:tc>
      </w:tr>
      <w:tr w:rsidR="00C735A4" w:rsidRPr="008E4160" w14:paraId="2CD3A591" w14:textId="77777777" w:rsidTr="003A41D4">
        <w:trPr>
          <w:jc w:val="center"/>
        </w:trPr>
        <w:tc>
          <w:tcPr>
            <w:tcW w:w="3024" w:type="dxa"/>
          </w:tcPr>
          <w:p w14:paraId="20C67BDD" w14:textId="77777777" w:rsidR="00C735A4" w:rsidRPr="008E4160" w:rsidRDefault="00CD78D8">
            <w:pPr>
              <w:keepNext/>
              <w:widowControl w:val="0"/>
              <w:autoSpaceDE w:val="0"/>
              <w:autoSpaceDN w:val="0"/>
              <w:ind w:right="57"/>
              <w:rPr>
                <w:b/>
                <w:bCs/>
                <w:szCs w:val="22"/>
              </w:rPr>
            </w:pPr>
            <w:r w:rsidRPr="008E4160">
              <w:rPr>
                <w:b/>
                <w:bCs/>
                <w:szCs w:val="22"/>
              </w:rPr>
              <w:t>Organų sistemų klasė / pirmenybinis terminas</w:t>
            </w:r>
          </w:p>
        </w:tc>
        <w:tc>
          <w:tcPr>
            <w:tcW w:w="2216" w:type="dxa"/>
          </w:tcPr>
          <w:p w14:paraId="798AA399" w14:textId="77777777" w:rsidR="00C735A4" w:rsidRPr="008E4160" w:rsidRDefault="00CD78D8">
            <w:pPr>
              <w:keepNext/>
              <w:widowControl w:val="0"/>
              <w:tabs>
                <w:tab w:val="right" w:pos="847"/>
                <w:tab w:val="right" w:pos="1562"/>
              </w:tabs>
              <w:autoSpaceDE w:val="0"/>
              <w:autoSpaceDN w:val="0"/>
              <w:ind w:right="57"/>
              <w:rPr>
                <w:b/>
                <w:bCs/>
                <w:szCs w:val="22"/>
              </w:rPr>
            </w:pPr>
            <w:r w:rsidRPr="008E4160">
              <w:rPr>
                <w:b/>
                <w:bCs/>
                <w:szCs w:val="22"/>
              </w:rPr>
              <w:t>Pirminė VTE profilaktika po klubo ar kelio sąnario keitimo operacijos</w:t>
            </w:r>
          </w:p>
        </w:tc>
        <w:tc>
          <w:tcPr>
            <w:tcW w:w="2355" w:type="dxa"/>
          </w:tcPr>
          <w:p w14:paraId="56B32E60" w14:textId="77777777" w:rsidR="00C735A4" w:rsidRPr="008E4160" w:rsidRDefault="00CD78D8">
            <w:pPr>
              <w:keepNext/>
              <w:widowControl w:val="0"/>
              <w:autoSpaceDE w:val="0"/>
              <w:autoSpaceDN w:val="0"/>
              <w:ind w:left="57" w:right="57"/>
              <w:rPr>
                <w:b/>
                <w:bCs/>
                <w:szCs w:val="22"/>
              </w:rPr>
            </w:pPr>
            <w:r w:rsidRPr="008E4160">
              <w:rPr>
                <w:b/>
                <w:bCs/>
                <w:szCs w:val="22"/>
              </w:rPr>
              <w:t>Insulto ir sisteminės embolijos profilaktika prieširdžių virpėjimu sergantiems pacientams</w:t>
            </w:r>
          </w:p>
        </w:tc>
        <w:tc>
          <w:tcPr>
            <w:tcW w:w="1691" w:type="dxa"/>
          </w:tcPr>
          <w:p w14:paraId="3306F437" w14:textId="77777777" w:rsidR="00C735A4" w:rsidRPr="008E4160" w:rsidRDefault="00CD78D8">
            <w:pPr>
              <w:keepNext/>
              <w:widowControl w:val="0"/>
              <w:autoSpaceDE w:val="0"/>
              <w:autoSpaceDN w:val="0"/>
              <w:ind w:left="57" w:right="57"/>
              <w:rPr>
                <w:b/>
                <w:bCs/>
                <w:iCs/>
                <w:szCs w:val="22"/>
              </w:rPr>
            </w:pPr>
            <w:r w:rsidRPr="008E4160">
              <w:rPr>
                <w:b/>
                <w:bCs/>
                <w:szCs w:val="22"/>
              </w:rPr>
              <w:t>GVT/PE gydymas ir GVT/PE profilaktika</w:t>
            </w:r>
          </w:p>
        </w:tc>
      </w:tr>
      <w:tr w:rsidR="00C735A4" w:rsidRPr="008E4160" w14:paraId="7398EA7A" w14:textId="77777777">
        <w:trPr>
          <w:jc w:val="center"/>
        </w:trPr>
        <w:tc>
          <w:tcPr>
            <w:tcW w:w="7595" w:type="dxa"/>
            <w:gridSpan w:val="3"/>
          </w:tcPr>
          <w:p w14:paraId="4E837F5F" w14:textId="77777777" w:rsidR="00C735A4" w:rsidRPr="008E4160" w:rsidRDefault="00CD78D8">
            <w:pPr>
              <w:rPr>
                <w:szCs w:val="22"/>
              </w:rPr>
            </w:pPr>
            <w:r w:rsidRPr="008E4160">
              <w:rPr>
                <w:szCs w:val="22"/>
              </w:rPr>
              <w:t>Kraujo ir limfinės sistemos sutrikimai</w:t>
            </w:r>
          </w:p>
        </w:tc>
        <w:tc>
          <w:tcPr>
            <w:tcW w:w="1691" w:type="dxa"/>
          </w:tcPr>
          <w:p w14:paraId="25BA353B" w14:textId="77777777" w:rsidR="00C735A4" w:rsidRPr="008E4160" w:rsidRDefault="00C735A4">
            <w:pPr>
              <w:rPr>
                <w:szCs w:val="22"/>
                <w:lang w:eastAsia="de-DE"/>
              </w:rPr>
            </w:pPr>
          </w:p>
        </w:tc>
      </w:tr>
      <w:tr w:rsidR="00C735A4" w:rsidRPr="008E4160" w14:paraId="428119F2" w14:textId="77777777" w:rsidTr="003A41D4">
        <w:trPr>
          <w:jc w:val="center"/>
        </w:trPr>
        <w:tc>
          <w:tcPr>
            <w:tcW w:w="3024" w:type="dxa"/>
          </w:tcPr>
          <w:p w14:paraId="4C68468D" w14:textId="77777777" w:rsidR="00C735A4" w:rsidRPr="008E4160" w:rsidRDefault="00CD78D8">
            <w:pPr>
              <w:widowControl w:val="0"/>
              <w:autoSpaceDE w:val="0"/>
              <w:autoSpaceDN w:val="0"/>
              <w:ind w:left="180" w:right="57"/>
              <w:rPr>
                <w:szCs w:val="22"/>
              </w:rPr>
            </w:pPr>
            <w:r w:rsidRPr="008E4160">
              <w:rPr>
                <w:szCs w:val="22"/>
              </w:rPr>
              <w:t>Anemija</w:t>
            </w:r>
          </w:p>
        </w:tc>
        <w:tc>
          <w:tcPr>
            <w:tcW w:w="2216" w:type="dxa"/>
          </w:tcPr>
          <w:p w14:paraId="57676F5B" w14:textId="77777777" w:rsidR="00C735A4" w:rsidRPr="008E4160" w:rsidRDefault="00CD78D8">
            <w:pPr>
              <w:widowControl w:val="0"/>
              <w:tabs>
                <w:tab w:val="right" w:pos="845"/>
                <w:tab w:val="right" w:pos="1562"/>
              </w:tabs>
              <w:autoSpaceDE w:val="0"/>
              <w:autoSpaceDN w:val="0"/>
              <w:ind w:left="57" w:right="57"/>
              <w:jc w:val="center"/>
              <w:rPr>
                <w:szCs w:val="22"/>
              </w:rPr>
            </w:pPr>
            <w:r w:rsidRPr="008E4160">
              <w:rPr>
                <w:szCs w:val="22"/>
              </w:rPr>
              <w:t>Nedažnas</w:t>
            </w:r>
          </w:p>
        </w:tc>
        <w:tc>
          <w:tcPr>
            <w:tcW w:w="2355" w:type="dxa"/>
          </w:tcPr>
          <w:p w14:paraId="3627D19F" w14:textId="77777777" w:rsidR="00C735A4" w:rsidRPr="008E4160" w:rsidRDefault="00CD78D8">
            <w:pPr>
              <w:widowControl w:val="0"/>
              <w:tabs>
                <w:tab w:val="right" w:pos="845"/>
                <w:tab w:val="right" w:pos="1562"/>
              </w:tabs>
              <w:autoSpaceDE w:val="0"/>
              <w:autoSpaceDN w:val="0"/>
              <w:ind w:left="57" w:right="57"/>
              <w:jc w:val="center"/>
              <w:rPr>
                <w:szCs w:val="22"/>
              </w:rPr>
            </w:pPr>
            <w:r w:rsidRPr="008E4160">
              <w:rPr>
                <w:szCs w:val="22"/>
              </w:rPr>
              <w:t>Dažnas</w:t>
            </w:r>
          </w:p>
        </w:tc>
        <w:tc>
          <w:tcPr>
            <w:tcW w:w="1691" w:type="dxa"/>
          </w:tcPr>
          <w:p w14:paraId="30A19941" w14:textId="77777777" w:rsidR="00C735A4" w:rsidRPr="008E4160" w:rsidRDefault="00CD78D8">
            <w:pPr>
              <w:widowControl w:val="0"/>
              <w:tabs>
                <w:tab w:val="right" w:pos="845"/>
                <w:tab w:val="right" w:pos="1562"/>
              </w:tabs>
              <w:autoSpaceDE w:val="0"/>
              <w:autoSpaceDN w:val="0"/>
              <w:ind w:left="57" w:right="57"/>
              <w:jc w:val="center"/>
              <w:rPr>
                <w:szCs w:val="22"/>
              </w:rPr>
            </w:pPr>
            <w:r w:rsidRPr="008E4160">
              <w:rPr>
                <w:szCs w:val="22"/>
              </w:rPr>
              <w:t>Nedažnas</w:t>
            </w:r>
          </w:p>
        </w:tc>
      </w:tr>
      <w:tr w:rsidR="00C735A4" w:rsidRPr="008E4160" w14:paraId="7854723A" w14:textId="77777777" w:rsidTr="003A41D4">
        <w:trPr>
          <w:jc w:val="center"/>
        </w:trPr>
        <w:tc>
          <w:tcPr>
            <w:tcW w:w="3024" w:type="dxa"/>
          </w:tcPr>
          <w:p w14:paraId="6DCD2FC1" w14:textId="582CFC94" w:rsidR="00C735A4" w:rsidRPr="008E4160" w:rsidRDefault="00CD78D8">
            <w:pPr>
              <w:widowControl w:val="0"/>
              <w:autoSpaceDE w:val="0"/>
              <w:autoSpaceDN w:val="0"/>
              <w:ind w:left="180" w:right="57"/>
              <w:rPr>
                <w:szCs w:val="22"/>
              </w:rPr>
            </w:pPr>
            <w:r w:rsidRPr="008E4160">
              <w:rPr>
                <w:szCs w:val="22"/>
              </w:rPr>
              <w:t>Hemoglobino k</w:t>
            </w:r>
            <w:r w:rsidR="00A972D5">
              <w:rPr>
                <w:szCs w:val="22"/>
              </w:rPr>
              <w:t>oncentracijos</w:t>
            </w:r>
            <w:r w:rsidRPr="008E4160">
              <w:rPr>
                <w:szCs w:val="22"/>
              </w:rPr>
              <w:t xml:space="preserve"> sumažėjimas</w:t>
            </w:r>
          </w:p>
        </w:tc>
        <w:tc>
          <w:tcPr>
            <w:tcW w:w="2216" w:type="dxa"/>
          </w:tcPr>
          <w:p w14:paraId="73ADECF5" w14:textId="77777777" w:rsidR="00C735A4" w:rsidRPr="008E4160" w:rsidRDefault="00CD78D8">
            <w:pPr>
              <w:widowControl w:val="0"/>
              <w:tabs>
                <w:tab w:val="right" w:pos="845"/>
                <w:tab w:val="right" w:pos="1562"/>
              </w:tabs>
              <w:autoSpaceDE w:val="0"/>
              <w:autoSpaceDN w:val="0"/>
              <w:ind w:left="57" w:right="57"/>
              <w:jc w:val="center"/>
              <w:rPr>
                <w:szCs w:val="22"/>
              </w:rPr>
            </w:pPr>
            <w:r w:rsidRPr="008E4160">
              <w:rPr>
                <w:szCs w:val="22"/>
              </w:rPr>
              <w:t>Dažnas</w:t>
            </w:r>
          </w:p>
        </w:tc>
        <w:tc>
          <w:tcPr>
            <w:tcW w:w="2355" w:type="dxa"/>
          </w:tcPr>
          <w:p w14:paraId="726857EE" w14:textId="77777777" w:rsidR="00C735A4" w:rsidRPr="008E4160" w:rsidRDefault="00CD78D8">
            <w:pPr>
              <w:widowControl w:val="0"/>
              <w:tabs>
                <w:tab w:val="right" w:pos="845"/>
                <w:tab w:val="right" w:pos="1562"/>
              </w:tabs>
              <w:autoSpaceDE w:val="0"/>
              <w:autoSpaceDN w:val="0"/>
              <w:ind w:left="57" w:right="57"/>
              <w:jc w:val="center"/>
              <w:rPr>
                <w:szCs w:val="22"/>
              </w:rPr>
            </w:pPr>
            <w:r w:rsidRPr="008E4160">
              <w:rPr>
                <w:szCs w:val="22"/>
              </w:rPr>
              <w:t>Nedažnas</w:t>
            </w:r>
          </w:p>
        </w:tc>
        <w:tc>
          <w:tcPr>
            <w:tcW w:w="1691" w:type="dxa"/>
          </w:tcPr>
          <w:p w14:paraId="28023914" w14:textId="50E2A044" w:rsidR="00C735A4" w:rsidRPr="008E4160" w:rsidRDefault="009E7774">
            <w:pPr>
              <w:widowControl w:val="0"/>
              <w:tabs>
                <w:tab w:val="right" w:pos="845"/>
                <w:tab w:val="right" w:pos="1562"/>
              </w:tabs>
              <w:autoSpaceDE w:val="0"/>
              <w:autoSpaceDN w:val="0"/>
              <w:ind w:left="57" w:right="57"/>
              <w:jc w:val="center"/>
              <w:rPr>
                <w:szCs w:val="22"/>
              </w:rPr>
            </w:pPr>
            <w:r>
              <w:rPr>
                <w:szCs w:val="22"/>
              </w:rPr>
              <w:t>N</w:t>
            </w:r>
            <w:r w:rsidR="00CD78D8" w:rsidRPr="008E4160">
              <w:rPr>
                <w:szCs w:val="22"/>
              </w:rPr>
              <w:t>ežinomas</w:t>
            </w:r>
          </w:p>
        </w:tc>
      </w:tr>
      <w:tr w:rsidR="00C735A4" w:rsidRPr="008E4160" w14:paraId="1F58BF36" w14:textId="77777777" w:rsidTr="003A41D4">
        <w:trPr>
          <w:jc w:val="center"/>
        </w:trPr>
        <w:tc>
          <w:tcPr>
            <w:tcW w:w="3024" w:type="dxa"/>
          </w:tcPr>
          <w:p w14:paraId="5AAF2397" w14:textId="77777777" w:rsidR="00C735A4" w:rsidRPr="008E4160" w:rsidRDefault="00CD78D8">
            <w:pPr>
              <w:widowControl w:val="0"/>
              <w:autoSpaceDE w:val="0"/>
              <w:autoSpaceDN w:val="0"/>
              <w:ind w:left="180" w:right="57"/>
              <w:rPr>
                <w:szCs w:val="22"/>
              </w:rPr>
            </w:pPr>
            <w:r w:rsidRPr="008E4160">
              <w:rPr>
                <w:szCs w:val="22"/>
              </w:rPr>
              <w:t>Trombocitopenija</w:t>
            </w:r>
          </w:p>
        </w:tc>
        <w:tc>
          <w:tcPr>
            <w:tcW w:w="2216" w:type="dxa"/>
          </w:tcPr>
          <w:p w14:paraId="0BF52FE6" w14:textId="77777777" w:rsidR="00C735A4" w:rsidRPr="008E4160" w:rsidRDefault="00CD78D8">
            <w:pPr>
              <w:widowControl w:val="0"/>
              <w:tabs>
                <w:tab w:val="right" w:pos="845"/>
                <w:tab w:val="right" w:pos="1562"/>
              </w:tabs>
              <w:autoSpaceDE w:val="0"/>
              <w:autoSpaceDN w:val="0"/>
              <w:ind w:left="57" w:right="57"/>
              <w:jc w:val="center"/>
              <w:rPr>
                <w:szCs w:val="22"/>
              </w:rPr>
            </w:pPr>
            <w:r w:rsidRPr="008E4160">
              <w:rPr>
                <w:szCs w:val="22"/>
              </w:rPr>
              <w:t>Retas</w:t>
            </w:r>
          </w:p>
        </w:tc>
        <w:tc>
          <w:tcPr>
            <w:tcW w:w="2355" w:type="dxa"/>
          </w:tcPr>
          <w:p w14:paraId="583B4E70" w14:textId="77777777" w:rsidR="00C735A4" w:rsidRPr="008E4160" w:rsidRDefault="00CD78D8">
            <w:pPr>
              <w:widowControl w:val="0"/>
              <w:tabs>
                <w:tab w:val="right" w:pos="845"/>
                <w:tab w:val="right" w:pos="1562"/>
              </w:tabs>
              <w:autoSpaceDE w:val="0"/>
              <w:autoSpaceDN w:val="0"/>
              <w:ind w:left="57" w:right="57"/>
              <w:jc w:val="center"/>
              <w:rPr>
                <w:szCs w:val="22"/>
              </w:rPr>
            </w:pPr>
            <w:r w:rsidRPr="008E4160">
              <w:rPr>
                <w:szCs w:val="22"/>
              </w:rPr>
              <w:t>Nedažnas</w:t>
            </w:r>
          </w:p>
        </w:tc>
        <w:tc>
          <w:tcPr>
            <w:tcW w:w="1691" w:type="dxa"/>
          </w:tcPr>
          <w:p w14:paraId="763D0E41" w14:textId="77777777" w:rsidR="00C735A4" w:rsidRPr="008E4160" w:rsidRDefault="00CD78D8">
            <w:pPr>
              <w:widowControl w:val="0"/>
              <w:tabs>
                <w:tab w:val="right" w:pos="845"/>
                <w:tab w:val="right" w:pos="1562"/>
              </w:tabs>
              <w:autoSpaceDE w:val="0"/>
              <w:autoSpaceDN w:val="0"/>
              <w:ind w:left="57" w:right="57"/>
              <w:jc w:val="center"/>
              <w:rPr>
                <w:szCs w:val="22"/>
              </w:rPr>
            </w:pPr>
            <w:r w:rsidRPr="008E4160">
              <w:rPr>
                <w:szCs w:val="22"/>
              </w:rPr>
              <w:t>Retas</w:t>
            </w:r>
          </w:p>
        </w:tc>
      </w:tr>
      <w:tr w:rsidR="00C735A4" w:rsidRPr="008E4160" w14:paraId="6159AA38" w14:textId="77777777" w:rsidTr="003A41D4">
        <w:trPr>
          <w:jc w:val="center"/>
        </w:trPr>
        <w:tc>
          <w:tcPr>
            <w:tcW w:w="3024" w:type="dxa"/>
          </w:tcPr>
          <w:p w14:paraId="2AAC4E2A" w14:textId="77777777" w:rsidR="00C735A4" w:rsidRPr="008E4160" w:rsidRDefault="00CD78D8">
            <w:pPr>
              <w:widowControl w:val="0"/>
              <w:autoSpaceDE w:val="0"/>
              <w:autoSpaceDN w:val="0"/>
              <w:ind w:left="180" w:right="57"/>
              <w:rPr>
                <w:szCs w:val="22"/>
              </w:rPr>
            </w:pPr>
            <w:r w:rsidRPr="008E4160">
              <w:rPr>
                <w:szCs w:val="22"/>
              </w:rPr>
              <w:t>Hematokrito sumažėjimas</w:t>
            </w:r>
          </w:p>
        </w:tc>
        <w:tc>
          <w:tcPr>
            <w:tcW w:w="2216" w:type="dxa"/>
          </w:tcPr>
          <w:p w14:paraId="2F3F690A" w14:textId="77777777" w:rsidR="00C735A4" w:rsidRPr="008E4160" w:rsidRDefault="00CD78D8">
            <w:pPr>
              <w:widowControl w:val="0"/>
              <w:tabs>
                <w:tab w:val="right" w:pos="845"/>
                <w:tab w:val="right" w:pos="1559"/>
              </w:tabs>
              <w:autoSpaceDE w:val="0"/>
              <w:autoSpaceDN w:val="0"/>
              <w:ind w:left="57" w:right="57"/>
              <w:jc w:val="center"/>
              <w:rPr>
                <w:szCs w:val="22"/>
              </w:rPr>
            </w:pPr>
            <w:r w:rsidRPr="008E4160">
              <w:rPr>
                <w:szCs w:val="22"/>
              </w:rPr>
              <w:t>Nedažnas</w:t>
            </w:r>
          </w:p>
        </w:tc>
        <w:tc>
          <w:tcPr>
            <w:tcW w:w="2355" w:type="dxa"/>
          </w:tcPr>
          <w:p w14:paraId="2EAD7EEC" w14:textId="77777777" w:rsidR="00C735A4" w:rsidRPr="008E4160" w:rsidRDefault="00CD78D8">
            <w:pPr>
              <w:widowControl w:val="0"/>
              <w:tabs>
                <w:tab w:val="right" w:pos="845"/>
                <w:tab w:val="right" w:pos="1559"/>
              </w:tabs>
              <w:autoSpaceDE w:val="0"/>
              <w:autoSpaceDN w:val="0"/>
              <w:ind w:left="57" w:right="57"/>
              <w:jc w:val="center"/>
              <w:rPr>
                <w:szCs w:val="22"/>
              </w:rPr>
            </w:pPr>
            <w:r w:rsidRPr="008E4160">
              <w:rPr>
                <w:szCs w:val="22"/>
              </w:rPr>
              <w:t>Retas</w:t>
            </w:r>
          </w:p>
        </w:tc>
        <w:tc>
          <w:tcPr>
            <w:tcW w:w="1691" w:type="dxa"/>
          </w:tcPr>
          <w:p w14:paraId="50EAF8DA" w14:textId="212B3D20" w:rsidR="00C735A4" w:rsidRPr="008E4160" w:rsidRDefault="009E7774">
            <w:pPr>
              <w:widowControl w:val="0"/>
              <w:tabs>
                <w:tab w:val="right" w:pos="845"/>
                <w:tab w:val="right" w:pos="1559"/>
              </w:tabs>
              <w:autoSpaceDE w:val="0"/>
              <w:autoSpaceDN w:val="0"/>
              <w:ind w:left="57" w:right="57"/>
              <w:jc w:val="center"/>
              <w:rPr>
                <w:szCs w:val="22"/>
              </w:rPr>
            </w:pPr>
            <w:r>
              <w:rPr>
                <w:szCs w:val="22"/>
              </w:rPr>
              <w:t>N</w:t>
            </w:r>
            <w:r w:rsidR="00CD78D8" w:rsidRPr="008E4160">
              <w:rPr>
                <w:szCs w:val="22"/>
              </w:rPr>
              <w:t>ežinomas</w:t>
            </w:r>
          </w:p>
        </w:tc>
      </w:tr>
      <w:tr w:rsidR="00C735A4" w:rsidRPr="008E4160" w14:paraId="1810F1DF" w14:textId="77777777" w:rsidTr="003A41D4">
        <w:trPr>
          <w:jc w:val="center"/>
        </w:trPr>
        <w:tc>
          <w:tcPr>
            <w:tcW w:w="3024" w:type="dxa"/>
          </w:tcPr>
          <w:p w14:paraId="47E41D2E" w14:textId="77777777" w:rsidR="00C735A4" w:rsidRPr="008E4160" w:rsidRDefault="00CD78D8">
            <w:pPr>
              <w:widowControl w:val="0"/>
              <w:autoSpaceDE w:val="0"/>
              <w:autoSpaceDN w:val="0"/>
              <w:ind w:left="180" w:right="57"/>
              <w:rPr>
                <w:szCs w:val="22"/>
              </w:rPr>
            </w:pPr>
            <w:r w:rsidRPr="008E4160">
              <w:rPr>
                <w:szCs w:val="22"/>
              </w:rPr>
              <w:t>Neutropenija</w:t>
            </w:r>
          </w:p>
        </w:tc>
        <w:tc>
          <w:tcPr>
            <w:tcW w:w="2216" w:type="dxa"/>
          </w:tcPr>
          <w:p w14:paraId="15404AB3" w14:textId="12D4C819" w:rsidR="00C735A4" w:rsidRPr="008E4160" w:rsidRDefault="009E7774">
            <w:pPr>
              <w:widowControl w:val="0"/>
              <w:tabs>
                <w:tab w:val="right" w:pos="845"/>
                <w:tab w:val="right" w:pos="1559"/>
              </w:tabs>
              <w:autoSpaceDE w:val="0"/>
              <w:autoSpaceDN w:val="0"/>
              <w:ind w:left="57" w:right="57"/>
              <w:jc w:val="center"/>
              <w:rPr>
                <w:szCs w:val="22"/>
              </w:rPr>
            </w:pPr>
            <w:r>
              <w:rPr>
                <w:szCs w:val="22"/>
              </w:rPr>
              <w:t>N</w:t>
            </w:r>
            <w:r w:rsidR="00CD78D8" w:rsidRPr="008E4160">
              <w:rPr>
                <w:szCs w:val="22"/>
              </w:rPr>
              <w:t>ežinomas</w:t>
            </w:r>
          </w:p>
        </w:tc>
        <w:tc>
          <w:tcPr>
            <w:tcW w:w="2355" w:type="dxa"/>
          </w:tcPr>
          <w:p w14:paraId="5E7E7876" w14:textId="080D27E6" w:rsidR="00C735A4" w:rsidRPr="008E4160" w:rsidRDefault="009E7774">
            <w:pPr>
              <w:widowControl w:val="0"/>
              <w:tabs>
                <w:tab w:val="right" w:pos="845"/>
                <w:tab w:val="right" w:pos="1559"/>
              </w:tabs>
              <w:autoSpaceDE w:val="0"/>
              <w:autoSpaceDN w:val="0"/>
              <w:ind w:left="57" w:right="57"/>
              <w:jc w:val="center"/>
              <w:rPr>
                <w:szCs w:val="22"/>
              </w:rPr>
            </w:pPr>
            <w:r>
              <w:rPr>
                <w:szCs w:val="22"/>
              </w:rPr>
              <w:t>N</w:t>
            </w:r>
            <w:r w:rsidR="00CD78D8" w:rsidRPr="008E4160">
              <w:rPr>
                <w:szCs w:val="22"/>
              </w:rPr>
              <w:t>ežinomas</w:t>
            </w:r>
          </w:p>
        </w:tc>
        <w:tc>
          <w:tcPr>
            <w:tcW w:w="1691" w:type="dxa"/>
          </w:tcPr>
          <w:p w14:paraId="34E032FD" w14:textId="7BC05A99" w:rsidR="00C735A4" w:rsidRPr="008E4160" w:rsidRDefault="009E7774">
            <w:pPr>
              <w:widowControl w:val="0"/>
              <w:tabs>
                <w:tab w:val="right" w:pos="845"/>
                <w:tab w:val="right" w:pos="1559"/>
              </w:tabs>
              <w:autoSpaceDE w:val="0"/>
              <w:autoSpaceDN w:val="0"/>
              <w:ind w:left="57" w:right="57"/>
              <w:jc w:val="center"/>
              <w:rPr>
                <w:szCs w:val="22"/>
              </w:rPr>
            </w:pPr>
            <w:r>
              <w:rPr>
                <w:szCs w:val="22"/>
              </w:rPr>
              <w:t>N</w:t>
            </w:r>
            <w:r w:rsidR="00CD78D8" w:rsidRPr="008E4160">
              <w:rPr>
                <w:szCs w:val="22"/>
              </w:rPr>
              <w:t>ežinomas</w:t>
            </w:r>
          </w:p>
        </w:tc>
      </w:tr>
      <w:tr w:rsidR="00C735A4" w:rsidRPr="008E4160" w14:paraId="7A196F9B" w14:textId="77777777" w:rsidTr="003A41D4">
        <w:trPr>
          <w:jc w:val="center"/>
        </w:trPr>
        <w:tc>
          <w:tcPr>
            <w:tcW w:w="3024" w:type="dxa"/>
          </w:tcPr>
          <w:p w14:paraId="5D1BC94F" w14:textId="77777777" w:rsidR="00C735A4" w:rsidRPr="008E4160" w:rsidRDefault="00CD78D8">
            <w:pPr>
              <w:widowControl w:val="0"/>
              <w:autoSpaceDE w:val="0"/>
              <w:autoSpaceDN w:val="0"/>
              <w:ind w:left="180" w:right="57"/>
              <w:rPr>
                <w:szCs w:val="22"/>
              </w:rPr>
            </w:pPr>
            <w:r w:rsidRPr="008E4160">
              <w:rPr>
                <w:szCs w:val="22"/>
              </w:rPr>
              <w:t>Agranulocitozė</w:t>
            </w:r>
          </w:p>
        </w:tc>
        <w:tc>
          <w:tcPr>
            <w:tcW w:w="2216" w:type="dxa"/>
          </w:tcPr>
          <w:p w14:paraId="0E06B89D" w14:textId="1D609AB1" w:rsidR="00C735A4" w:rsidRPr="008E4160" w:rsidRDefault="009E7774">
            <w:pPr>
              <w:widowControl w:val="0"/>
              <w:tabs>
                <w:tab w:val="right" w:pos="845"/>
                <w:tab w:val="right" w:pos="1559"/>
              </w:tabs>
              <w:autoSpaceDE w:val="0"/>
              <w:autoSpaceDN w:val="0"/>
              <w:ind w:left="57" w:right="57"/>
              <w:jc w:val="center"/>
              <w:rPr>
                <w:szCs w:val="22"/>
              </w:rPr>
            </w:pPr>
            <w:r>
              <w:rPr>
                <w:szCs w:val="22"/>
              </w:rPr>
              <w:t>N</w:t>
            </w:r>
            <w:r w:rsidR="00CD78D8" w:rsidRPr="008E4160">
              <w:rPr>
                <w:szCs w:val="22"/>
              </w:rPr>
              <w:t>ežinomas</w:t>
            </w:r>
          </w:p>
        </w:tc>
        <w:tc>
          <w:tcPr>
            <w:tcW w:w="2355" w:type="dxa"/>
          </w:tcPr>
          <w:p w14:paraId="32E51B81" w14:textId="1E1B3C90" w:rsidR="00C735A4" w:rsidRPr="008E4160" w:rsidRDefault="009E7774">
            <w:pPr>
              <w:widowControl w:val="0"/>
              <w:tabs>
                <w:tab w:val="right" w:pos="845"/>
                <w:tab w:val="right" w:pos="1559"/>
              </w:tabs>
              <w:autoSpaceDE w:val="0"/>
              <w:autoSpaceDN w:val="0"/>
              <w:ind w:left="57" w:right="57"/>
              <w:jc w:val="center"/>
              <w:rPr>
                <w:szCs w:val="22"/>
              </w:rPr>
            </w:pPr>
            <w:r>
              <w:rPr>
                <w:szCs w:val="22"/>
              </w:rPr>
              <w:t>N</w:t>
            </w:r>
            <w:r w:rsidR="00CD78D8" w:rsidRPr="008E4160">
              <w:rPr>
                <w:szCs w:val="22"/>
              </w:rPr>
              <w:t>ežinomas</w:t>
            </w:r>
          </w:p>
        </w:tc>
        <w:tc>
          <w:tcPr>
            <w:tcW w:w="1691" w:type="dxa"/>
          </w:tcPr>
          <w:p w14:paraId="1A5CEDBF" w14:textId="15EF2600" w:rsidR="00C735A4" w:rsidRPr="008E4160" w:rsidRDefault="009E7774">
            <w:pPr>
              <w:widowControl w:val="0"/>
              <w:tabs>
                <w:tab w:val="right" w:pos="845"/>
                <w:tab w:val="right" w:pos="1559"/>
              </w:tabs>
              <w:autoSpaceDE w:val="0"/>
              <w:autoSpaceDN w:val="0"/>
              <w:ind w:left="57" w:right="57"/>
              <w:jc w:val="center"/>
              <w:rPr>
                <w:szCs w:val="22"/>
              </w:rPr>
            </w:pPr>
            <w:r>
              <w:rPr>
                <w:szCs w:val="22"/>
              </w:rPr>
              <w:t>N</w:t>
            </w:r>
            <w:r w:rsidR="00CD78D8" w:rsidRPr="008E4160">
              <w:rPr>
                <w:szCs w:val="22"/>
              </w:rPr>
              <w:t>ežinomas</w:t>
            </w:r>
          </w:p>
        </w:tc>
      </w:tr>
      <w:tr w:rsidR="00C735A4" w:rsidRPr="008E4160" w14:paraId="7CFFA90D" w14:textId="77777777">
        <w:trPr>
          <w:jc w:val="center"/>
        </w:trPr>
        <w:tc>
          <w:tcPr>
            <w:tcW w:w="7595" w:type="dxa"/>
            <w:gridSpan w:val="3"/>
          </w:tcPr>
          <w:p w14:paraId="3CDB887E" w14:textId="77777777" w:rsidR="00C735A4" w:rsidRPr="008E4160" w:rsidRDefault="00CD78D8">
            <w:pPr>
              <w:widowControl w:val="0"/>
              <w:tabs>
                <w:tab w:val="right" w:pos="845"/>
                <w:tab w:val="right" w:pos="1559"/>
              </w:tabs>
              <w:autoSpaceDE w:val="0"/>
              <w:autoSpaceDN w:val="0"/>
              <w:rPr>
                <w:szCs w:val="22"/>
              </w:rPr>
            </w:pPr>
            <w:r w:rsidRPr="008E4160">
              <w:rPr>
                <w:szCs w:val="22"/>
              </w:rPr>
              <w:t>Imuninės sistemos sutrikimai</w:t>
            </w:r>
          </w:p>
        </w:tc>
        <w:tc>
          <w:tcPr>
            <w:tcW w:w="1691" w:type="dxa"/>
          </w:tcPr>
          <w:p w14:paraId="4D1014ED" w14:textId="77777777" w:rsidR="00C735A4" w:rsidRPr="008E4160" w:rsidRDefault="00C735A4">
            <w:pPr>
              <w:widowControl w:val="0"/>
              <w:tabs>
                <w:tab w:val="right" w:pos="845"/>
                <w:tab w:val="right" w:pos="1559"/>
              </w:tabs>
              <w:autoSpaceDE w:val="0"/>
              <w:autoSpaceDN w:val="0"/>
              <w:rPr>
                <w:szCs w:val="22"/>
              </w:rPr>
            </w:pPr>
          </w:p>
        </w:tc>
      </w:tr>
      <w:tr w:rsidR="00C735A4" w:rsidRPr="008E4160" w14:paraId="2196AE66" w14:textId="77777777" w:rsidTr="003A41D4">
        <w:trPr>
          <w:jc w:val="center"/>
        </w:trPr>
        <w:tc>
          <w:tcPr>
            <w:tcW w:w="3024" w:type="dxa"/>
          </w:tcPr>
          <w:p w14:paraId="77055992" w14:textId="3FEBC9E9" w:rsidR="00C735A4" w:rsidRPr="008E4160" w:rsidRDefault="000449D0">
            <w:pPr>
              <w:ind w:left="180" w:right="57"/>
              <w:rPr>
                <w:szCs w:val="22"/>
              </w:rPr>
            </w:pPr>
            <w:r>
              <w:rPr>
                <w:szCs w:val="22"/>
              </w:rPr>
              <w:t>Padidėjęs jautrumas vaistiniam preparatui</w:t>
            </w:r>
          </w:p>
        </w:tc>
        <w:tc>
          <w:tcPr>
            <w:tcW w:w="2216" w:type="dxa"/>
          </w:tcPr>
          <w:p w14:paraId="234A2E00" w14:textId="77777777" w:rsidR="00C735A4" w:rsidRPr="008E4160" w:rsidRDefault="00CD78D8">
            <w:pPr>
              <w:tabs>
                <w:tab w:val="right" w:pos="845"/>
                <w:tab w:val="right" w:pos="1559"/>
              </w:tabs>
              <w:jc w:val="center"/>
              <w:rPr>
                <w:szCs w:val="22"/>
              </w:rPr>
            </w:pPr>
            <w:r w:rsidRPr="008E4160">
              <w:rPr>
                <w:szCs w:val="22"/>
              </w:rPr>
              <w:t>Nedažnas</w:t>
            </w:r>
          </w:p>
        </w:tc>
        <w:tc>
          <w:tcPr>
            <w:tcW w:w="2355" w:type="dxa"/>
          </w:tcPr>
          <w:p w14:paraId="6FD3887E"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21284974"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6E2E2093" w14:textId="77777777" w:rsidTr="003A41D4">
        <w:trPr>
          <w:jc w:val="center"/>
        </w:trPr>
        <w:tc>
          <w:tcPr>
            <w:tcW w:w="3024" w:type="dxa"/>
          </w:tcPr>
          <w:p w14:paraId="2CAD4EEE" w14:textId="77777777" w:rsidR="00C735A4" w:rsidRPr="008E4160" w:rsidRDefault="00CD78D8">
            <w:pPr>
              <w:ind w:left="180" w:right="57"/>
              <w:rPr>
                <w:szCs w:val="22"/>
              </w:rPr>
            </w:pPr>
            <w:r w:rsidRPr="008E4160">
              <w:rPr>
                <w:szCs w:val="22"/>
              </w:rPr>
              <w:t>Išbėrimas</w:t>
            </w:r>
          </w:p>
        </w:tc>
        <w:tc>
          <w:tcPr>
            <w:tcW w:w="2216" w:type="dxa"/>
          </w:tcPr>
          <w:p w14:paraId="0FB9CC11"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65D66637"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6D1C351A"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43C4E23E" w14:textId="77777777" w:rsidTr="003A41D4">
        <w:trPr>
          <w:jc w:val="center"/>
        </w:trPr>
        <w:tc>
          <w:tcPr>
            <w:tcW w:w="3024" w:type="dxa"/>
          </w:tcPr>
          <w:p w14:paraId="7AA4AA99" w14:textId="77777777" w:rsidR="00C735A4" w:rsidRPr="008E4160" w:rsidRDefault="00CD78D8">
            <w:pPr>
              <w:ind w:left="180" w:right="57"/>
              <w:rPr>
                <w:szCs w:val="22"/>
              </w:rPr>
            </w:pPr>
            <w:r w:rsidRPr="008E4160">
              <w:rPr>
                <w:szCs w:val="22"/>
              </w:rPr>
              <w:t>Niežėjimas</w:t>
            </w:r>
          </w:p>
        </w:tc>
        <w:tc>
          <w:tcPr>
            <w:tcW w:w="2216" w:type="dxa"/>
          </w:tcPr>
          <w:p w14:paraId="1A31B1E3"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7F820024"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394C6B80"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3BCB88AC" w14:textId="77777777" w:rsidTr="003A41D4">
        <w:trPr>
          <w:jc w:val="center"/>
        </w:trPr>
        <w:tc>
          <w:tcPr>
            <w:tcW w:w="3024" w:type="dxa"/>
          </w:tcPr>
          <w:p w14:paraId="73284F12" w14:textId="77777777" w:rsidR="00C735A4" w:rsidRPr="008E4160" w:rsidRDefault="00CD78D8">
            <w:pPr>
              <w:tabs>
                <w:tab w:val="left" w:pos="589"/>
              </w:tabs>
              <w:ind w:left="180" w:right="57"/>
              <w:rPr>
                <w:szCs w:val="22"/>
              </w:rPr>
            </w:pPr>
            <w:r w:rsidRPr="008E4160">
              <w:rPr>
                <w:szCs w:val="22"/>
              </w:rPr>
              <w:t>Anafilaksinė reakcija</w:t>
            </w:r>
          </w:p>
        </w:tc>
        <w:tc>
          <w:tcPr>
            <w:tcW w:w="2216" w:type="dxa"/>
          </w:tcPr>
          <w:p w14:paraId="6C6E4A9D"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5E316A96" w14:textId="77777777" w:rsidR="00C735A4" w:rsidRPr="008E4160" w:rsidRDefault="00CD78D8">
            <w:pPr>
              <w:tabs>
                <w:tab w:val="right" w:pos="845"/>
                <w:tab w:val="right" w:pos="1559"/>
              </w:tabs>
              <w:jc w:val="center"/>
              <w:rPr>
                <w:szCs w:val="22"/>
              </w:rPr>
            </w:pPr>
            <w:r w:rsidRPr="008E4160">
              <w:rPr>
                <w:szCs w:val="22"/>
              </w:rPr>
              <w:t>Retas</w:t>
            </w:r>
          </w:p>
        </w:tc>
        <w:tc>
          <w:tcPr>
            <w:tcW w:w="1691" w:type="dxa"/>
          </w:tcPr>
          <w:p w14:paraId="28D2D895" w14:textId="77777777" w:rsidR="00C735A4" w:rsidRPr="008E4160" w:rsidRDefault="00CD78D8">
            <w:pPr>
              <w:tabs>
                <w:tab w:val="right" w:pos="845"/>
                <w:tab w:val="right" w:pos="1559"/>
              </w:tabs>
              <w:jc w:val="center"/>
              <w:rPr>
                <w:szCs w:val="22"/>
              </w:rPr>
            </w:pPr>
            <w:r w:rsidRPr="008E4160">
              <w:rPr>
                <w:szCs w:val="22"/>
              </w:rPr>
              <w:t>Retas</w:t>
            </w:r>
          </w:p>
        </w:tc>
      </w:tr>
      <w:tr w:rsidR="00C735A4" w:rsidRPr="008E4160" w14:paraId="79268B2D" w14:textId="77777777" w:rsidTr="003A41D4">
        <w:trPr>
          <w:jc w:val="center"/>
        </w:trPr>
        <w:tc>
          <w:tcPr>
            <w:tcW w:w="3024" w:type="dxa"/>
          </w:tcPr>
          <w:p w14:paraId="0A46FF56" w14:textId="53ADC30A" w:rsidR="00C735A4" w:rsidRPr="008E4160" w:rsidRDefault="000449D0">
            <w:pPr>
              <w:ind w:left="180" w:right="57"/>
              <w:rPr>
                <w:szCs w:val="22"/>
              </w:rPr>
            </w:pPr>
            <w:r>
              <w:rPr>
                <w:szCs w:val="22"/>
              </w:rPr>
              <w:t>Angioneurozinė edema</w:t>
            </w:r>
          </w:p>
        </w:tc>
        <w:tc>
          <w:tcPr>
            <w:tcW w:w="2216" w:type="dxa"/>
          </w:tcPr>
          <w:p w14:paraId="60BE3957"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7CAABA29" w14:textId="77777777" w:rsidR="00C735A4" w:rsidRPr="008E4160" w:rsidRDefault="00CD78D8">
            <w:pPr>
              <w:tabs>
                <w:tab w:val="right" w:pos="845"/>
                <w:tab w:val="right" w:pos="1559"/>
              </w:tabs>
              <w:jc w:val="center"/>
              <w:rPr>
                <w:szCs w:val="22"/>
              </w:rPr>
            </w:pPr>
            <w:r w:rsidRPr="008E4160">
              <w:rPr>
                <w:szCs w:val="22"/>
              </w:rPr>
              <w:t>Retas</w:t>
            </w:r>
          </w:p>
        </w:tc>
        <w:tc>
          <w:tcPr>
            <w:tcW w:w="1691" w:type="dxa"/>
          </w:tcPr>
          <w:p w14:paraId="3CB4A4E4" w14:textId="77777777" w:rsidR="00C735A4" w:rsidRPr="008E4160" w:rsidRDefault="00CD78D8">
            <w:pPr>
              <w:tabs>
                <w:tab w:val="right" w:pos="845"/>
                <w:tab w:val="right" w:pos="1559"/>
              </w:tabs>
              <w:jc w:val="center"/>
              <w:rPr>
                <w:szCs w:val="22"/>
              </w:rPr>
            </w:pPr>
            <w:r w:rsidRPr="008E4160">
              <w:rPr>
                <w:szCs w:val="22"/>
              </w:rPr>
              <w:t>Retas</w:t>
            </w:r>
          </w:p>
        </w:tc>
      </w:tr>
      <w:tr w:rsidR="00C735A4" w:rsidRPr="008E4160" w14:paraId="2C207490" w14:textId="77777777" w:rsidTr="003A41D4">
        <w:trPr>
          <w:jc w:val="center"/>
        </w:trPr>
        <w:tc>
          <w:tcPr>
            <w:tcW w:w="3024" w:type="dxa"/>
          </w:tcPr>
          <w:p w14:paraId="56B64112" w14:textId="77777777" w:rsidR="00C735A4" w:rsidRPr="008E4160" w:rsidRDefault="00CD78D8">
            <w:pPr>
              <w:ind w:left="180" w:right="57"/>
              <w:rPr>
                <w:szCs w:val="22"/>
              </w:rPr>
            </w:pPr>
            <w:r w:rsidRPr="008E4160">
              <w:rPr>
                <w:szCs w:val="22"/>
              </w:rPr>
              <w:t>Dilgėlinė</w:t>
            </w:r>
          </w:p>
        </w:tc>
        <w:tc>
          <w:tcPr>
            <w:tcW w:w="2216" w:type="dxa"/>
          </w:tcPr>
          <w:p w14:paraId="28EB35F8"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62822A2E" w14:textId="77777777" w:rsidR="00C735A4" w:rsidRPr="008E4160" w:rsidRDefault="00CD78D8">
            <w:pPr>
              <w:tabs>
                <w:tab w:val="right" w:pos="845"/>
                <w:tab w:val="right" w:pos="1559"/>
              </w:tabs>
              <w:jc w:val="center"/>
              <w:rPr>
                <w:szCs w:val="22"/>
              </w:rPr>
            </w:pPr>
            <w:r w:rsidRPr="008E4160">
              <w:rPr>
                <w:szCs w:val="22"/>
              </w:rPr>
              <w:t>Retas</w:t>
            </w:r>
          </w:p>
        </w:tc>
        <w:tc>
          <w:tcPr>
            <w:tcW w:w="1691" w:type="dxa"/>
          </w:tcPr>
          <w:p w14:paraId="369924AB" w14:textId="77777777" w:rsidR="00C735A4" w:rsidRPr="008E4160" w:rsidRDefault="00CD78D8">
            <w:pPr>
              <w:tabs>
                <w:tab w:val="right" w:pos="845"/>
                <w:tab w:val="right" w:pos="1559"/>
              </w:tabs>
              <w:jc w:val="center"/>
              <w:rPr>
                <w:szCs w:val="22"/>
              </w:rPr>
            </w:pPr>
            <w:r w:rsidRPr="008E4160">
              <w:rPr>
                <w:szCs w:val="22"/>
              </w:rPr>
              <w:t>Retas</w:t>
            </w:r>
          </w:p>
        </w:tc>
      </w:tr>
      <w:tr w:rsidR="00C735A4" w:rsidRPr="008E4160" w14:paraId="1016443F" w14:textId="77777777" w:rsidTr="003A41D4">
        <w:trPr>
          <w:jc w:val="center"/>
        </w:trPr>
        <w:tc>
          <w:tcPr>
            <w:tcW w:w="3024" w:type="dxa"/>
          </w:tcPr>
          <w:p w14:paraId="742473E1" w14:textId="77777777" w:rsidR="00C735A4" w:rsidRPr="008E4160" w:rsidRDefault="00CD78D8">
            <w:pPr>
              <w:ind w:left="180" w:right="57"/>
              <w:rPr>
                <w:szCs w:val="22"/>
              </w:rPr>
            </w:pPr>
            <w:r w:rsidRPr="008E4160">
              <w:rPr>
                <w:szCs w:val="22"/>
              </w:rPr>
              <w:t>Bronchų spazmas</w:t>
            </w:r>
          </w:p>
        </w:tc>
        <w:tc>
          <w:tcPr>
            <w:tcW w:w="2216" w:type="dxa"/>
          </w:tcPr>
          <w:p w14:paraId="357E6817" w14:textId="12917EA2" w:rsidR="00C735A4" w:rsidRPr="008E4160" w:rsidRDefault="009E7774">
            <w:pPr>
              <w:tabs>
                <w:tab w:val="right" w:pos="845"/>
                <w:tab w:val="right" w:pos="1559"/>
              </w:tabs>
              <w:jc w:val="center"/>
              <w:rPr>
                <w:szCs w:val="22"/>
              </w:rPr>
            </w:pPr>
            <w:r>
              <w:rPr>
                <w:szCs w:val="22"/>
              </w:rPr>
              <w:t>N</w:t>
            </w:r>
            <w:r w:rsidR="00CD78D8" w:rsidRPr="008E4160">
              <w:rPr>
                <w:szCs w:val="22"/>
              </w:rPr>
              <w:t>ežinomas</w:t>
            </w:r>
          </w:p>
        </w:tc>
        <w:tc>
          <w:tcPr>
            <w:tcW w:w="2355" w:type="dxa"/>
          </w:tcPr>
          <w:p w14:paraId="4D6BFCD1" w14:textId="72B3BBE7" w:rsidR="00C735A4" w:rsidRPr="008E4160" w:rsidRDefault="009E7774">
            <w:pPr>
              <w:tabs>
                <w:tab w:val="right" w:pos="845"/>
                <w:tab w:val="right" w:pos="1559"/>
              </w:tabs>
              <w:jc w:val="center"/>
              <w:rPr>
                <w:szCs w:val="22"/>
              </w:rPr>
            </w:pPr>
            <w:r>
              <w:rPr>
                <w:szCs w:val="22"/>
              </w:rPr>
              <w:t>N</w:t>
            </w:r>
            <w:r w:rsidR="00CD78D8" w:rsidRPr="008E4160">
              <w:rPr>
                <w:szCs w:val="22"/>
              </w:rPr>
              <w:t>ežinomas</w:t>
            </w:r>
          </w:p>
        </w:tc>
        <w:tc>
          <w:tcPr>
            <w:tcW w:w="1691" w:type="dxa"/>
          </w:tcPr>
          <w:p w14:paraId="42CEBC30" w14:textId="743C8FD1" w:rsidR="00C735A4" w:rsidRPr="008E4160" w:rsidRDefault="009E7774">
            <w:pPr>
              <w:tabs>
                <w:tab w:val="right" w:pos="845"/>
                <w:tab w:val="right" w:pos="1559"/>
              </w:tabs>
              <w:jc w:val="center"/>
              <w:rPr>
                <w:szCs w:val="22"/>
              </w:rPr>
            </w:pPr>
            <w:r>
              <w:rPr>
                <w:szCs w:val="22"/>
              </w:rPr>
              <w:t>N</w:t>
            </w:r>
            <w:r w:rsidR="00CD78D8" w:rsidRPr="008E4160">
              <w:rPr>
                <w:szCs w:val="22"/>
              </w:rPr>
              <w:t>ežinomas</w:t>
            </w:r>
          </w:p>
        </w:tc>
      </w:tr>
      <w:tr w:rsidR="00C735A4" w:rsidRPr="008E4160" w14:paraId="1899D47D" w14:textId="77777777">
        <w:trPr>
          <w:jc w:val="center"/>
        </w:trPr>
        <w:tc>
          <w:tcPr>
            <w:tcW w:w="7595" w:type="dxa"/>
            <w:gridSpan w:val="3"/>
          </w:tcPr>
          <w:p w14:paraId="4144F150" w14:textId="77777777" w:rsidR="00C735A4" w:rsidRPr="008E4160" w:rsidRDefault="00CD78D8">
            <w:pPr>
              <w:tabs>
                <w:tab w:val="right" w:pos="845"/>
                <w:tab w:val="right" w:pos="1559"/>
              </w:tabs>
              <w:rPr>
                <w:szCs w:val="22"/>
              </w:rPr>
            </w:pPr>
            <w:r w:rsidRPr="008E4160">
              <w:rPr>
                <w:szCs w:val="22"/>
              </w:rPr>
              <w:t>Nervų sistemos sutrikimai</w:t>
            </w:r>
          </w:p>
        </w:tc>
        <w:tc>
          <w:tcPr>
            <w:tcW w:w="1691" w:type="dxa"/>
          </w:tcPr>
          <w:p w14:paraId="0CEA6E65" w14:textId="77777777" w:rsidR="00C735A4" w:rsidRPr="008E4160" w:rsidRDefault="00C735A4">
            <w:pPr>
              <w:tabs>
                <w:tab w:val="right" w:pos="845"/>
                <w:tab w:val="right" w:pos="1559"/>
              </w:tabs>
              <w:rPr>
                <w:szCs w:val="22"/>
              </w:rPr>
            </w:pPr>
          </w:p>
        </w:tc>
      </w:tr>
      <w:tr w:rsidR="00C735A4" w:rsidRPr="008E4160" w14:paraId="2A3E8F6E" w14:textId="77777777" w:rsidTr="003A41D4">
        <w:trPr>
          <w:jc w:val="center"/>
        </w:trPr>
        <w:tc>
          <w:tcPr>
            <w:tcW w:w="3024" w:type="dxa"/>
          </w:tcPr>
          <w:p w14:paraId="607970F0" w14:textId="77777777" w:rsidR="00C735A4" w:rsidRPr="008E4160" w:rsidRDefault="00CD78D8">
            <w:pPr>
              <w:ind w:left="180" w:right="57"/>
              <w:rPr>
                <w:szCs w:val="22"/>
              </w:rPr>
            </w:pPr>
            <w:r w:rsidRPr="008E4160">
              <w:rPr>
                <w:szCs w:val="22"/>
              </w:rPr>
              <w:t>Intrakranijinis kraujavimas</w:t>
            </w:r>
          </w:p>
        </w:tc>
        <w:tc>
          <w:tcPr>
            <w:tcW w:w="2216" w:type="dxa"/>
          </w:tcPr>
          <w:p w14:paraId="2DEE8380"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323796F3"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19A6ACC4" w14:textId="77777777" w:rsidR="00C735A4" w:rsidRPr="008E4160" w:rsidRDefault="00CD78D8">
            <w:pPr>
              <w:tabs>
                <w:tab w:val="right" w:pos="845"/>
                <w:tab w:val="right" w:pos="1559"/>
              </w:tabs>
              <w:jc w:val="center"/>
              <w:rPr>
                <w:szCs w:val="22"/>
              </w:rPr>
            </w:pPr>
            <w:r w:rsidRPr="008E4160">
              <w:rPr>
                <w:szCs w:val="22"/>
              </w:rPr>
              <w:t>Retas</w:t>
            </w:r>
          </w:p>
        </w:tc>
      </w:tr>
      <w:tr w:rsidR="00C735A4" w:rsidRPr="008E4160" w14:paraId="6B431706" w14:textId="77777777">
        <w:trPr>
          <w:jc w:val="center"/>
        </w:trPr>
        <w:tc>
          <w:tcPr>
            <w:tcW w:w="7595" w:type="dxa"/>
            <w:gridSpan w:val="3"/>
          </w:tcPr>
          <w:p w14:paraId="3D113997" w14:textId="77777777" w:rsidR="00C735A4" w:rsidRPr="008E4160" w:rsidRDefault="00CD78D8">
            <w:pPr>
              <w:widowControl w:val="0"/>
              <w:tabs>
                <w:tab w:val="right" w:pos="845"/>
                <w:tab w:val="right" w:pos="1559"/>
              </w:tabs>
              <w:autoSpaceDE w:val="0"/>
              <w:autoSpaceDN w:val="0"/>
              <w:rPr>
                <w:szCs w:val="22"/>
              </w:rPr>
            </w:pPr>
            <w:r w:rsidRPr="008E4160">
              <w:rPr>
                <w:szCs w:val="22"/>
              </w:rPr>
              <w:t>Kraujagyslių sutrikimai</w:t>
            </w:r>
          </w:p>
        </w:tc>
        <w:tc>
          <w:tcPr>
            <w:tcW w:w="1691" w:type="dxa"/>
          </w:tcPr>
          <w:p w14:paraId="58DB2C65" w14:textId="77777777" w:rsidR="00C735A4" w:rsidRPr="008E4160" w:rsidRDefault="00C735A4">
            <w:pPr>
              <w:widowControl w:val="0"/>
              <w:tabs>
                <w:tab w:val="right" w:pos="845"/>
                <w:tab w:val="right" w:pos="1559"/>
              </w:tabs>
              <w:autoSpaceDE w:val="0"/>
              <w:autoSpaceDN w:val="0"/>
              <w:rPr>
                <w:szCs w:val="22"/>
              </w:rPr>
            </w:pPr>
          </w:p>
        </w:tc>
      </w:tr>
      <w:tr w:rsidR="00C735A4" w:rsidRPr="008E4160" w14:paraId="6B309A08" w14:textId="77777777" w:rsidTr="003A41D4">
        <w:trPr>
          <w:jc w:val="center"/>
        </w:trPr>
        <w:tc>
          <w:tcPr>
            <w:tcW w:w="3024" w:type="dxa"/>
          </w:tcPr>
          <w:p w14:paraId="07D73672" w14:textId="77777777" w:rsidR="00C735A4" w:rsidRPr="008E4160" w:rsidRDefault="00CD78D8">
            <w:pPr>
              <w:ind w:left="180" w:right="57"/>
              <w:rPr>
                <w:szCs w:val="22"/>
              </w:rPr>
            </w:pPr>
            <w:r w:rsidRPr="008E4160">
              <w:rPr>
                <w:szCs w:val="22"/>
              </w:rPr>
              <w:t>Hematoma</w:t>
            </w:r>
          </w:p>
        </w:tc>
        <w:tc>
          <w:tcPr>
            <w:tcW w:w="2216" w:type="dxa"/>
          </w:tcPr>
          <w:p w14:paraId="6650713A" w14:textId="77777777" w:rsidR="00C735A4" w:rsidRPr="008E4160" w:rsidRDefault="00CD78D8">
            <w:pPr>
              <w:tabs>
                <w:tab w:val="right" w:pos="847"/>
                <w:tab w:val="right" w:pos="1562"/>
              </w:tabs>
              <w:jc w:val="center"/>
              <w:rPr>
                <w:szCs w:val="22"/>
              </w:rPr>
            </w:pPr>
            <w:r w:rsidRPr="008E4160">
              <w:rPr>
                <w:szCs w:val="22"/>
              </w:rPr>
              <w:t>Nedažnas</w:t>
            </w:r>
          </w:p>
        </w:tc>
        <w:tc>
          <w:tcPr>
            <w:tcW w:w="2355" w:type="dxa"/>
          </w:tcPr>
          <w:p w14:paraId="3714B8A7" w14:textId="77777777" w:rsidR="00C735A4" w:rsidRPr="008E4160" w:rsidRDefault="00CD78D8">
            <w:pPr>
              <w:tabs>
                <w:tab w:val="right" w:pos="847"/>
                <w:tab w:val="right" w:pos="1562"/>
              </w:tabs>
              <w:jc w:val="center"/>
              <w:rPr>
                <w:szCs w:val="22"/>
              </w:rPr>
            </w:pPr>
            <w:r w:rsidRPr="008E4160">
              <w:rPr>
                <w:szCs w:val="22"/>
              </w:rPr>
              <w:t>Nedažnas</w:t>
            </w:r>
          </w:p>
        </w:tc>
        <w:tc>
          <w:tcPr>
            <w:tcW w:w="1691" w:type="dxa"/>
          </w:tcPr>
          <w:p w14:paraId="30FCBECD" w14:textId="77777777" w:rsidR="00C735A4" w:rsidRPr="008E4160" w:rsidRDefault="00CD78D8">
            <w:pPr>
              <w:tabs>
                <w:tab w:val="right" w:pos="847"/>
                <w:tab w:val="right" w:pos="1562"/>
              </w:tabs>
              <w:jc w:val="center"/>
              <w:rPr>
                <w:szCs w:val="22"/>
              </w:rPr>
            </w:pPr>
            <w:r w:rsidRPr="008E4160">
              <w:rPr>
                <w:szCs w:val="22"/>
              </w:rPr>
              <w:t>Nedažnas</w:t>
            </w:r>
          </w:p>
        </w:tc>
      </w:tr>
      <w:tr w:rsidR="00C735A4" w:rsidRPr="008E4160" w14:paraId="24100A32" w14:textId="77777777" w:rsidTr="003A41D4">
        <w:trPr>
          <w:jc w:val="center"/>
        </w:trPr>
        <w:tc>
          <w:tcPr>
            <w:tcW w:w="3024" w:type="dxa"/>
          </w:tcPr>
          <w:p w14:paraId="429223C3" w14:textId="77777777" w:rsidR="00C735A4" w:rsidRPr="008E4160" w:rsidRDefault="00CD78D8">
            <w:pPr>
              <w:ind w:left="180" w:right="57"/>
              <w:rPr>
                <w:szCs w:val="22"/>
              </w:rPr>
            </w:pPr>
            <w:r w:rsidRPr="008E4160">
              <w:rPr>
                <w:szCs w:val="22"/>
              </w:rPr>
              <w:t>Kraujavimas</w:t>
            </w:r>
          </w:p>
        </w:tc>
        <w:tc>
          <w:tcPr>
            <w:tcW w:w="2216" w:type="dxa"/>
          </w:tcPr>
          <w:p w14:paraId="7B72B73E" w14:textId="77777777" w:rsidR="00C735A4" w:rsidRPr="008E4160" w:rsidRDefault="00CD78D8">
            <w:pPr>
              <w:tabs>
                <w:tab w:val="right" w:pos="847"/>
                <w:tab w:val="right" w:pos="1562"/>
              </w:tabs>
              <w:ind w:left="57" w:right="57"/>
              <w:jc w:val="center"/>
              <w:rPr>
                <w:szCs w:val="22"/>
              </w:rPr>
            </w:pPr>
            <w:r w:rsidRPr="008E4160">
              <w:rPr>
                <w:szCs w:val="22"/>
              </w:rPr>
              <w:t>Retas</w:t>
            </w:r>
          </w:p>
        </w:tc>
        <w:tc>
          <w:tcPr>
            <w:tcW w:w="2355" w:type="dxa"/>
          </w:tcPr>
          <w:p w14:paraId="7AECC9B2" w14:textId="77777777" w:rsidR="00C735A4" w:rsidRPr="008E4160" w:rsidRDefault="00CD78D8">
            <w:pPr>
              <w:tabs>
                <w:tab w:val="right" w:pos="847"/>
                <w:tab w:val="right" w:pos="1562"/>
              </w:tabs>
              <w:ind w:left="57" w:right="57"/>
              <w:jc w:val="center"/>
              <w:rPr>
                <w:szCs w:val="22"/>
              </w:rPr>
            </w:pPr>
            <w:r w:rsidRPr="008E4160">
              <w:rPr>
                <w:szCs w:val="22"/>
              </w:rPr>
              <w:t>Nedažnas</w:t>
            </w:r>
          </w:p>
        </w:tc>
        <w:tc>
          <w:tcPr>
            <w:tcW w:w="1691" w:type="dxa"/>
          </w:tcPr>
          <w:p w14:paraId="69029B63" w14:textId="77777777" w:rsidR="00C735A4" w:rsidRPr="008E4160" w:rsidRDefault="00CD78D8">
            <w:pPr>
              <w:tabs>
                <w:tab w:val="right" w:pos="847"/>
                <w:tab w:val="right" w:pos="1562"/>
              </w:tabs>
              <w:ind w:left="57" w:right="57"/>
              <w:jc w:val="center"/>
              <w:rPr>
                <w:szCs w:val="22"/>
              </w:rPr>
            </w:pPr>
            <w:r w:rsidRPr="008E4160">
              <w:rPr>
                <w:szCs w:val="22"/>
              </w:rPr>
              <w:t>Nedažnas</w:t>
            </w:r>
          </w:p>
        </w:tc>
      </w:tr>
      <w:tr w:rsidR="00C735A4" w:rsidRPr="008E4160" w14:paraId="7A05DB7E" w14:textId="77777777" w:rsidTr="003A41D4">
        <w:trPr>
          <w:jc w:val="center"/>
        </w:trPr>
        <w:tc>
          <w:tcPr>
            <w:tcW w:w="3024" w:type="dxa"/>
          </w:tcPr>
          <w:p w14:paraId="1663E2DA" w14:textId="77777777" w:rsidR="00C735A4" w:rsidRPr="008E4160" w:rsidRDefault="00CD78D8">
            <w:pPr>
              <w:widowControl w:val="0"/>
              <w:autoSpaceDE w:val="0"/>
              <w:autoSpaceDN w:val="0"/>
              <w:ind w:left="180" w:right="57"/>
              <w:rPr>
                <w:szCs w:val="22"/>
              </w:rPr>
            </w:pPr>
            <w:r w:rsidRPr="008E4160">
              <w:rPr>
                <w:szCs w:val="22"/>
              </w:rPr>
              <w:t>Kraujavimas iš žaizdos</w:t>
            </w:r>
          </w:p>
        </w:tc>
        <w:tc>
          <w:tcPr>
            <w:tcW w:w="2216" w:type="dxa"/>
          </w:tcPr>
          <w:p w14:paraId="11029200" w14:textId="77777777" w:rsidR="00C735A4" w:rsidRPr="008E4160" w:rsidRDefault="00CD78D8">
            <w:pPr>
              <w:tabs>
                <w:tab w:val="right" w:pos="847"/>
                <w:tab w:val="right" w:pos="1562"/>
              </w:tabs>
              <w:jc w:val="center"/>
              <w:rPr>
                <w:szCs w:val="22"/>
              </w:rPr>
            </w:pPr>
            <w:r w:rsidRPr="008E4160">
              <w:rPr>
                <w:szCs w:val="22"/>
              </w:rPr>
              <w:t>Nedažnas</w:t>
            </w:r>
          </w:p>
        </w:tc>
        <w:tc>
          <w:tcPr>
            <w:tcW w:w="2355" w:type="dxa"/>
          </w:tcPr>
          <w:p w14:paraId="2AA7C472" w14:textId="77777777" w:rsidR="00C735A4" w:rsidRPr="008E4160" w:rsidRDefault="00CD78D8">
            <w:pPr>
              <w:tabs>
                <w:tab w:val="right" w:pos="847"/>
                <w:tab w:val="right" w:pos="1562"/>
              </w:tabs>
              <w:jc w:val="center"/>
              <w:rPr>
                <w:szCs w:val="22"/>
              </w:rPr>
            </w:pPr>
            <w:r w:rsidRPr="008E4160">
              <w:rPr>
                <w:szCs w:val="22"/>
              </w:rPr>
              <w:t>-</w:t>
            </w:r>
          </w:p>
        </w:tc>
        <w:tc>
          <w:tcPr>
            <w:tcW w:w="1691" w:type="dxa"/>
          </w:tcPr>
          <w:p w14:paraId="012816F8" w14:textId="77777777" w:rsidR="00C735A4" w:rsidRPr="008E4160" w:rsidRDefault="00C735A4">
            <w:pPr>
              <w:tabs>
                <w:tab w:val="right" w:pos="847"/>
                <w:tab w:val="right" w:pos="1562"/>
              </w:tabs>
              <w:jc w:val="center"/>
              <w:rPr>
                <w:szCs w:val="22"/>
              </w:rPr>
            </w:pPr>
          </w:p>
        </w:tc>
      </w:tr>
      <w:tr w:rsidR="00C735A4" w:rsidRPr="008E4160" w14:paraId="1B9BD135" w14:textId="77777777">
        <w:trPr>
          <w:jc w:val="center"/>
        </w:trPr>
        <w:tc>
          <w:tcPr>
            <w:tcW w:w="7595" w:type="dxa"/>
            <w:gridSpan w:val="3"/>
          </w:tcPr>
          <w:p w14:paraId="4DC261D7" w14:textId="77777777" w:rsidR="00C735A4" w:rsidRPr="008E4160" w:rsidRDefault="00CD78D8">
            <w:pPr>
              <w:tabs>
                <w:tab w:val="right" w:pos="845"/>
                <w:tab w:val="right" w:pos="1559"/>
              </w:tabs>
              <w:rPr>
                <w:szCs w:val="22"/>
              </w:rPr>
            </w:pPr>
            <w:r w:rsidRPr="008E4160">
              <w:rPr>
                <w:szCs w:val="22"/>
              </w:rPr>
              <w:t>Kvėpavimo sistemos, krūtinės ląstos ir tarpuplaučio sutrikimai</w:t>
            </w:r>
          </w:p>
        </w:tc>
        <w:tc>
          <w:tcPr>
            <w:tcW w:w="1691" w:type="dxa"/>
          </w:tcPr>
          <w:p w14:paraId="35305E3B" w14:textId="77777777" w:rsidR="00C735A4" w:rsidRPr="008E4160" w:rsidRDefault="00C735A4">
            <w:pPr>
              <w:tabs>
                <w:tab w:val="right" w:pos="845"/>
                <w:tab w:val="right" w:pos="1559"/>
              </w:tabs>
              <w:rPr>
                <w:szCs w:val="22"/>
              </w:rPr>
            </w:pPr>
          </w:p>
        </w:tc>
      </w:tr>
      <w:tr w:rsidR="00C735A4" w:rsidRPr="008E4160" w14:paraId="0DF27D64" w14:textId="77777777" w:rsidTr="003A41D4">
        <w:trPr>
          <w:jc w:val="center"/>
        </w:trPr>
        <w:tc>
          <w:tcPr>
            <w:tcW w:w="3024" w:type="dxa"/>
          </w:tcPr>
          <w:p w14:paraId="43B59494" w14:textId="77777777" w:rsidR="00C735A4" w:rsidRPr="008E4160" w:rsidRDefault="00CD78D8">
            <w:pPr>
              <w:ind w:left="180" w:right="57"/>
              <w:rPr>
                <w:szCs w:val="22"/>
              </w:rPr>
            </w:pPr>
            <w:r w:rsidRPr="008E4160">
              <w:rPr>
                <w:szCs w:val="22"/>
              </w:rPr>
              <w:t>Kraujavimas iš nosies</w:t>
            </w:r>
          </w:p>
        </w:tc>
        <w:tc>
          <w:tcPr>
            <w:tcW w:w="2216" w:type="dxa"/>
          </w:tcPr>
          <w:p w14:paraId="2811BFB1"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2355" w:type="dxa"/>
          </w:tcPr>
          <w:p w14:paraId="4BF3BF8B" w14:textId="77777777" w:rsidR="00C735A4" w:rsidRPr="008E4160" w:rsidRDefault="00CD78D8">
            <w:pPr>
              <w:tabs>
                <w:tab w:val="right" w:pos="845"/>
                <w:tab w:val="right" w:pos="1559"/>
              </w:tabs>
              <w:ind w:left="57" w:right="57"/>
              <w:jc w:val="center"/>
              <w:rPr>
                <w:szCs w:val="22"/>
              </w:rPr>
            </w:pPr>
            <w:r w:rsidRPr="008E4160">
              <w:rPr>
                <w:szCs w:val="22"/>
              </w:rPr>
              <w:t>Dažnas</w:t>
            </w:r>
          </w:p>
        </w:tc>
        <w:tc>
          <w:tcPr>
            <w:tcW w:w="1691" w:type="dxa"/>
          </w:tcPr>
          <w:p w14:paraId="610813F5" w14:textId="77777777" w:rsidR="00C735A4" w:rsidRPr="008E4160" w:rsidRDefault="00CD78D8">
            <w:pPr>
              <w:tabs>
                <w:tab w:val="right" w:pos="845"/>
                <w:tab w:val="right" w:pos="1559"/>
              </w:tabs>
              <w:ind w:left="57" w:right="57"/>
              <w:jc w:val="center"/>
              <w:rPr>
                <w:szCs w:val="22"/>
              </w:rPr>
            </w:pPr>
            <w:r w:rsidRPr="008E4160">
              <w:rPr>
                <w:szCs w:val="22"/>
              </w:rPr>
              <w:t>Dažnas</w:t>
            </w:r>
          </w:p>
        </w:tc>
      </w:tr>
      <w:tr w:rsidR="00C735A4" w:rsidRPr="008E4160" w14:paraId="1136DF0E" w14:textId="77777777" w:rsidTr="003A41D4">
        <w:trPr>
          <w:jc w:val="center"/>
        </w:trPr>
        <w:tc>
          <w:tcPr>
            <w:tcW w:w="3024" w:type="dxa"/>
          </w:tcPr>
          <w:p w14:paraId="2AC12192" w14:textId="52662B5A" w:rsidR="00C735A4" w:rsidRPr="008E4160" w:rsidRDefault="009E7774">
            <w:pPr>
              <w:ind w:left="180" w:right="57"/>
              <w:rPr>
                <w:szCs w:val="22"/>
              </w:rPr>
            </w:pPr>
            <w:r>
              <w:rPr>
                <w:szCs w:val="22"/>
              </w:rPr>
              <w:t>Atsikosėjimas</w:t>
            </w:r>
            <w:r w:rsidR="00CD78D8" w:rsidRPr="008E4160">
              <w:rPr>
                <w:szCs w:val="22"/>
              </w:rPr>
              <w:t xml:space="preserve"> krauju</w:t>
            </w:r>
          </w:p>
        </w:tc>
        <w:tc>
          <w:tcPr>
            <w:tcW w:w="2216" w:type="dxa"/>
          </w:tcPr>
          <w:p w14:paraId="4E31B960"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2355" w:type="dxa"/>
          </w:tcPr>
          <w:p w14:paraId="64A181D2"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1691" w:type="dxa"/>
          </w:tcPr>
          <w:p w14:paraId="22FE4F59" w14:textId="77777777" w:rsidR="00C735A4" w:rsidRPr="008E4160" w:rsidRDefault="00CD78D8">
            <w:pPr>
              <w:tabs>
                <w:tab w:val="right" w:pos="845"/>
                <w:tab w:val="right" w:pos="1559"/>
              </w:tabs>
              <w:ind w:left="57" w:right="57"/>
              <w:jc w:val="center"/>
              <w:rPr>
                <w:szCs w:val="22"/>
              </w:rPr>
            </w:pPr>
            <w:r w:rsidRPr="008E4160">
              <w:rPr>
                <w:szCs w:val="22"/>
              </w:rPr>
              <w:t>Nedažnas</w:t>
            </w:r>
          </w:p>
        </w:tc>
      </w:tr>
      <w:tr w:rsidR="00C735A4" w:rsidRPr="008E4160" w14:paraId="2598D04F" w14:textId="77777777">
        <w:trPr>
          <w:jc w:val="center"/>
        </w:trPr>
        <w:tc>
          <w:tcPr>
            <w:tcW w:w="7595" w:type="dxa"/>
            <w:gridSpan w:val="3"/>
          </w:tcPr>
          <w:p w14:paraId="0117C7C6" w14:textId="77777777" w:rsidR="00C735A4" w:rsidRPr="008E4160" w:rsidRDefault="00CD78D8">
            <w:pPr>
              <w:widowControl w:val="0"/>
              <w:tabs>
                <w:tab w:val="right" w:pos="845"/>
                <w:tab w:val="right" w:pos="1559"/>
              </w:tabs>
              <w:autoSpaceDE w:val="0"/>
              <w:autoSpaceDN w:val="0"/>
              <w:rPr>
                <w:szCs w:val="22"/>
              </w:rPr>
            </w:pPr>
            <w:r w:rsidRPr="008E4160">
              <w:rPr>
                <w:szCs w:val="22"/>
              </w:rPr>
              <w:t>Virškinimo trakto sutrikimai</w:t>
            </w:r>
          </w:p>
        </w:tc>
        <w:tc>
          <w:tcPr>
            <w:tcW w:w="1691" w:type="dxa"/>
          </w:tcPr>
          <w:p w14:paraId="0857A670" w14:textId="77777777" w:rsidR="00C735A4" w:rsidRPr="008E4160" w:rsidRDefault="00C735A4">
            <w:pPr>
              <w:widowControl w:val="0"/>
              <w:tabs>
                <w:tab w:val="right" w:pos="845"/>
                <w:tab w:val="right" w:pos="1559"/>
              </w:tabs>
              <w:autoSpaceDE w:val="0"/>
              <w:autoSpaceDN w:val="0"/>
              <w:rPr>
                <w:szCs w:val="22"/>
              </w:rPr>
            </w:pPr>
          </w:p>
        </w:tc>
      </w:tr>
      <w:tr w:rsidR="00C735A4" w:rsidRPr="008E4160" w14:paraId="426E2631" w14:textId="77777777" w:rsidTr="003A41D4">
        <w:trPr>
          <w:jc w:val="center"/>
        </w:trPr>
        <w:tc>
          <w:tcPr>
            <w:tcW w:w="3024" w:type="dxa"/>
          </w:tcPr>
          <w:p w14:paraId="727C3FD3" w14:textId="4C2036D7" w:rsidR="00C735A4" w:rsidRPr="008E4160" w:rsidRDefault="000449D0">
            <w:pPr>
              <w:ind w:left="180" w:right="57"/>
              <w:rPr>
                <w:szCs w:val="22"/>
              </w:rPr>
            </w:pPr>
            <w:r>
              <w:rPr>
                <w:szCs w:val="22"/>
              </w:rPr>
              <w:t>Kraujavimas iš virškinimo trakto</w:t>
            </w:r>
          </w:p>
        </w:tc>
        <w:tc>
          <w:tcPr>
            <w:tcW w:w="2216" w:type="dxa"/>
          </w:tcPr>
          <w:p w14:paraId="23A97109"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2355" w:type="dxa"/>
          </w:tcPr>
          <w:p w14:paraId="36622D61" w14:textId="77777777" w:rsidR="00C735A4" w:rsidRPr="008E4160" w:rsidRDefault="00CD78D8">
            <w:pPr>
              <w:tabs>
                <w:tab w:val="right" w:pos="845"/>
                <w:tab w:val="right" w:pos="1559"/>
              </w:tabs>
              <w:ind w:left="57" w:right="57"/>
              <w:jc w:val="center"/>
              <w:rPr>
                <w:szCs w:val="22"/>
              </w:rPr>
            </w:pPr>
            <w:r w:rsidRPr="008E4160">
              <w:rPr>
                <w:szCs w:val="22"/>
              </w:rPr>
              <w:t>Dažnas</w:t>
            </w:r>
          </w:p>
        </w:tc>
        <w:tc>
          <w:tcPr>
            <w:tcW w:w="1691" w:type="dxa"/>
          </w:tcPr>
          <w:p w14:paraId="6F73A42C" w14:textId="77777777" w:rsidR="00C735A4" w:rsidRPr="008E4160" w:rsidRDefault="00CD78D8">
            <w:pPr>
              <w:tabs>
                <w:tab w:val="right" w:pos="845"/>
                <w:tab w:val="right" w:pos="1559"/>
              </w:tabs>
              <w:ind w:left="57" w:right="57"/>
              <w:jc w:val="center"/>
              <w:rPr>
                <w:szCs w:val="22"/>
              </w:rPr>
            </w:pPr>
            <w:r w:rsidRPr="008E4160">
              <w:rPr>
                <w:szCs w:val="22"/>
              </w:rPr>
              <w:t>Dažnas</w:t>
            </w:r>
          </w:p>
        </w:tc>
      </w:tr>
      <w:tr w:rsidR="00C735A4" w:rsidRPr="008E4160" w14:paraId="651A0C4B" w14:textId="77777777" w:rsidTr="003A41D4">
        <w:trPr>
          <w:jc w:val="center"/>
        </w:trPr>
        <w:tc>
          <w:tcPr>
            <w:tcW w:w="3024" w:type="dxa"/>
          </w:tcPr>
          <w:p w14:paraId="16BC0988" w14:textId="77777777" w:rsidR="00C735A4" w:rsidRPr="008E4160" w:rsidRDefault="00CD78D8">
            <w:pPr>
              <w:ind w:left="180" w:right="57"/>
              <w:rPr>
                <w:szCs w:val="22"/>
              </w:rPr>
            </w:pPr>
            <w:r w:rsidRPr="008E4160">
              <w:rPr>
                <w:szCs w:val="22"/>
              </w:rPr>
              <w:t>Pilvo skausmas</w:t>
            </w:r>
          </w:p>
        </w:tc>
        <w:tc>
          <w:tcPr>
            <w:tcW w:w="2216" w:type="dxa"/>
          </w:tcPr>
          <w:p w14:paraId="46C6772E"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46D6F235" w14:textId="77777777" w:rsidR="00C735A4" w:rsidRPr="008E4160" w:rsidRDefault="00CD78D8">
            <w:pPr>
              <w:tabs>
                <w:tab w:val="right" w:pos="845"/>
                <w:tab w:val="right" w:pos="1559"/>
              </w:tabs>
              <w:jc w:val="center"/>
              <w:rPr>
                <w:szCs w:val="22"/>
              </w:rPr>
            </w:pPr>
            <w:r w:rsidRPr="008E4160">
              <w:rPr>
                <w:szCs w:val="22"/>
              </w:rPr>
              <w:t>Dažnas</w:t>
            </w:r>
          </w:p>
        </w:tc>
        <w:tc>
          <w:tcPr>
            <w:tcW w:w="1691" w:type="dxa"/>
          </w:tcPr>
          <w:p w14:paraId="3F16B492"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2014F683" w14:textId="77777777" w:rsidTr="003A41D4">
        <w:trPr>
          <w:jc w:val="center"/>
        </w:trPr>
        <w:tc>
          <w:tcPr>
            <w:tcW w:w="3024" w:type="dxa"/>
          </w:tcPr>
          <w:p w14:paraId="33568F7C" w14:textId="77777777" w:rsidR="00C735A4" w:rsidRPr="008E4160" w:rsidRDefault="00CD78D8">
            <w:pPr>
              <w:ind w:left="180" w:right="57"/>
              <w:rPr>
                <w:szCs w:val="22"/>
              </w:rPr>
            </w:pPr>
            <w:r w:rsidRPr="008E4160">
              <w:rPr>
                <w:szCs w:val="22"/>
              </w:rPr>
              <w:t>Viduriavimas</w:t>
            </w:r>
          </w:p>
        </w:tc>
        <w:tc>
          <w:tcPr>
            <w:tcW w:w="2216" w:type="dxa"/>
          </w:tcPr>
          <w:p w14:paraId="1ACB53A7" w14:textId="77777777" w:rsidR="00C735A4" w:rsidRPr="008E4160" w:rsidRDefault="00CD78D8">
            <w:pPr>
              <w:tabs>
                <w:tab w:val="right" w:pos="845"/>
                <w:tab w:val="right" w:pos="1559"/>
              </w:tabs>
              <w:jc w:val="center"/>
              <w:rPr>
                <w:szCs w:val="22"/>
              </w:rPr>
            </w:pPr>
            <w:r w:rsidRPr="008E4160">
              <w:rPr>
                <w:szCs w:val="22"/>
              </w:rPr>
              <w:t>Nedažnas</w:t>
            </w:r>
          </w:p>
        </w:tc>
        <w:tc>
          <w:tcPr>
            <w:tcW w:w="2355" w:type="dxa"/>
          </w:tcPr>
          <w:p w14:paraId="0554EBB6" w14:textId="77777777" w:rsidR="00C735A4" w:rsidRPr="008E4160" w:rsidRDefault="00CD78D8">
            <w:pPr>
              <w:tabs>
                <w:tab w:val="right" w:pos="845"/>
                <w:tab w:val="right" w:pos="1559"/>
              </w:tabs>
              <w:jc w:val="center"/>
              <w:rPr>
                <w:szCs w:val="22"/>
              </w:rPr>
            </w:pPr>
            <w:r w:rsidRPr="008E4160">
              <w:rPr>
                <w:szCs w:val="22"/>
              </w:rPr>
              <w:t>Dažnas</w:t>
            </w:r>
          </w:p>
        </w:tc>
        <w:tc>
          <w:tcPr>
            <w:tcW w:w="1691" w:type="dxa"/>
          </w:tcPr>
          <w:p w14:paraId="25E367E1"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52862E8B" w14:textId="77777777" w:rsidTr="003A41D4">
        <w:trPr>
          <w:jc w:val="center"/>
        </w:trPr>
        <w:tc>
          <w:tcPr>
            <w:tcW w:w="3024" w:type="dxa"/>
          </w:tcPr>
          <w:p w14:paraId="5F41B5E9" w14:textId="77777777" w:rsidR="00C735A4" w:rsidRPr="008E4160" w:rsidRDefault="00CD78D8">
            <w:pPr>
              <w:ind w:left="180" w:right="57"/>
              <w:rPr>
                <w:szCs w:val="22"/>
              </w:rPr>
            </w:pPr>
            <w:r w:rsidRPr="008E4160">
              <w:rPr>
                <w:szCs w:val="22"/>
              </w:rPr>
              <w:t>Dispepsija</w:t>
            </w:r>
          </w:p>
        </w:tc>
        <w:tc>
          <w:tcPr>
            <w:tcW w:w="2216" w:type="dxa"/>
          </w:tcPr>
          <w:p w14:paraId="76EC9FEE"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6EC06A10" w14:textId="77777777" w:rsidR="00C735A4" w:rsidRPr="008E4160" w:rsidRDefault="00CD78D8">
            <w:pPr>
              <w:tabs>
                <w:tab w:val="right" w:pos="845"/>
                <w:tab w:val="right" w:pos="1559"/>
              </w:tabs>
              <w:jc w:val="center"/>
              <w:rPr>
                <w:szCs w:val="22"/>
              </w:rPr>
            </w:pPr>
            <w:r w:rsidRPr="008E4160">
              <w:rPr>
                <w:szCs w:val="22"/>
              </w:rPr>
              <w:t>Dažnas</w:t>
            </w:r>
          </w:p>
        </w:tc>
        <w:tc>
          <w:tcPr>
            <w:tcW w:w="1691" w:type="dxa"/>
          </w:tcPr>
          <w:p w14:paraId="66B1EAB6" w14:textId="77777777" w:rsidR="00C735A4" w:rsidRPr="008E4160" w:rsidRDefault="00CD78D8">
            <w:pPr>
              <w:tabs>
                <w:tab w:val="right" w:pos="845"/>
                <w:tab w:val="right" w:pos="1559"/>
              </w:tabs>
              <w:jc w:val="center"/>
              <w:rPr>
                <w:szCs w:val="22"/>
              </w:rPr>
            </w:pPr>
            <w:r w:rsidRPr="008E4160">
              <w:rPr>
                <w:szCs w:val="22"/>
              </w:rPr>
              <w:t>Dažnas</w:t>
            </w:r>
          </w:p>
        </w:tc>
      </w:tr>
      <w:tr w:rsidR="00C735A4" w:rsidRPr="008E4160" w14:paraId="12D4754B" w14:textId="77777777" w:rsidTr="003A41D4">
        <w:trPr>
          <w:jc w:val="center"/>
        </w:trPr>
        <w:tc>
          <w:tcPr>
            <w:tcW w:w="3024" w:type="dxa"/>
          </w:tcPr>
          <w:p w14:paraId="00B46FF4" w14:textId="77777777" w:rsidR="00C735A4" w:rsidRPr="008E4160" w:rsidRDefault="00CD78D8">
            <w:pPr>
              <w:ind w:left="180" w:right="57"/>
              <w:rPr>
                <w:szCs w:val="22"/>
              </w:rPr>
            </w:pPr>
            <w:r w:rsidRPr="008E4160">
              <w:rPr>
                <w:szCs w:val="22"/>
              </w:rPr>
              <w:t>Pykinimas</w:t>
            </w:r>
          </w:p>
        </w:tc>
        <w:tc>
          <w:tcPr>
            <w:tcW w:w="2216" w:type="dxa"/>
          </w:tcPr>
          <w:p w14:paraId="253794DF" w14:textId="77777777" w:rsidR="00C735A4" w:rsidRPr="008E4160" w:rsidRDefault="00CD78D8">
            <w:pPr>
              <w:tabs>
                <w:tab w:val="right" w:pos="845"/>
                <w:tab w:val="right" w:pos="1559"/>
              </w:tabs>
              <w:jc w:val="center"/>
              <w:rPr>
                <w:szCs w:val="22"/>
              </w:rPr>
            </w:pPr>
            <w:r w:rsidRPr="008E4160">
              <w:rPr>
                <w:szCs w:val="22"/>
              </w:rPr>
              <w:t>Nedažnas</w:t>
            </w:r>
          </w:p>
        </w:tc>
        <w:tc>
          <w:tcPr>
            <w:tcW w:w="2355" w:type="dxa"/>
          </w:tcPr>
          <w:p w14:paraId="6056EF73" w14:textId="77777777" w:rsidR="00C735A4" w:rsidRPr="008E4160" w:rsidRDefault="00CD78D8">
            <w:pPr>
              <w:tabs>
                <w:tab w:val="right" w:pos="845"/>
                <w:tab w:val="right" w:pos="1559"/>
              </w:tabs>
              <w:jc w:val="center"/>
              <w:rPr>
                <w:szCs w:val="22"/>
              </w:rPr>
            </w:pPr>
            <w:r w:rsidRPr="008E4160">
              <w:rPr>
                <w:szCs w:val="22"/>
              </w:rPr>
              <w:t>Dažnas</w:t>
            </w:r>
          </w:p>
        </w:tc>
        <w:tc>
          <w:tcPr>
            <w:tcW w:w="1691" w:type="dxa"/>
          </w:tcPr>
          <w:p w14:paraId="022CFC37"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61FF0187" w14:textId="77777777" w:rsidTr="003A41D4">
        <w:trPr>
          <w:jc w:val="center"/>
        </w:trPr>
        <w:tc>
          <w:tcPr>
            <w:tcW w:w="3024" w:type="dxa"/>
          </w:tcPr>
          <w:p w14:paraId="7BA47145" w14:textId="77777777" w:rsidR="00C735A4" w:rsidRPr="008E4160" w:rsidRDefault="00CD78D8">
            <w:pPr>
              <w:ind w:left="180" w:right="57"/>
              <w:rPr>
                <w:szCs w:val="22"/>
              </w:rPr>
            </w:pPr>
            <w:r w:rsidRPr="008E4160">
              <w:rPr>
                <w:szCs w:val="22"/>
              </w:rPr>
              <w:t>Kraujavimas iš tiesiosios žarnos</w:t>
            </w:r>
          </w:p>
        </w:tc>
        <w:tc>
          <w:tcPr>
            <w:tcW w:w="2216" w:type="dxa"/>
          </w:tcPr>
          <w:p w14:paraId="6E9A6FA8" w14:textId="77777777" w:rsidR="00C735A4" w:rsidRPr="008E4160" w:rsidRDefault="00CD78D8">
            <w:pPr>
              <w:tabs>
                <w:tab w:val="right" w:pos="845"/>
                <w:tab w:val="right" w:pos="1559"/>
              </w:tabs>
              <w:jc w:val="center"/>
              <w:rPr>
                <w:szCs w:val="22"/>
              </w:rPr>
            </w:pPr>
            <w:r w:rsidRPr="008E4160">
              <w:rPr>
                <w:szCs w:val="22"/>
              </w:rPr>
              <w:t>Nedažnas</w:t>
            </w:r>
          </w:p>
        </w:tc>
        <w:tc>
          <w:tcPr>
            <w:tcW w:w="2355" w:type="dxa"/>
          </w:tcPr>
          <w:p w14:paraId="35BA6928"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4B60F760" w14:textId="77777777" w:rsidR="00C735A4" w:rsidRPr="008E4160" w:rsidRDefault="00CD78D8">
            <w:pPr>
              <w:tabs>
                <w:tab w:val="right" w:pos="845"/>
                <w:tab w:val="right" w:pos="1559"/>
              </w:tabs>
              <w:jc w:val="center"/>
              <w:rPr>
                <w:szCs w:val="22"/>
              </w:rPr>
            </w:pPr>
            <w:r w:rsidRPr="008E4160">
              <w:rPr>
                <w:szCs w:val="22"/>
              </w:rPr>
              <w:t>Dažnas</w:t>
            </w:r>
          </w:p>
        </w:tc>
      </w:tr>
      <w:tr w:rsidR="00C735A4" w:rsidRPr="008E4160" w14:paraId="3607EA2B" w14:textId="77777777" w:rsidTr="003A41D4">
        <w:trPr>
          <w:jc w:val="center"/>
        </w:trPr>
        <w:tc>
          <w:tcPr>
            <w:tcW w:w="3024" w:type="dxa"/>
          </w:tcPr>
          <w:p w14:paraId="0EEA8837" w14:textId="77777777" w:rsidR="00C735A4" w:rsidRPr="008E4160" w:rsidRDefault="00CD78D8">
            <w:pPr>
              <w:ind w:left="180" w:right="57"/>
              <w:rPr>
                <w:szCs w:val="22"/>
              </w:rPr>
            </w:pPr>
            <w:r w:rsidRPr="008E4160">
              <w:rPr>
                <w:szCs w:val="22"/>
              </w:rPr>
              <w:t>Hemorojinis kraujavimas</w:t>
            </w:r>
          </w:p>
        </w:tc>
        <w:tc>
          <w:tcPr>
            <w:tcW w:w="2216" w:type="dxa"/>
          </w:tcPr>
          <w:p w14:paraId="5678563C" w14:textId="77777777" w:rsidR="00C735A4" w:rsidRPr="008E4160" w:rsidRDefault="00CD78D8">
            <w:pPr>
              <w:tabs>
                <w:tab w:val="right" w:pos="845"/>
                <w:tab w:val="right" w:pos="1559"/>
              </w:tabs>
              <w:jc w:val="center"/>
              <w:rPr>
                <w:szCs w:val="22"/>
              </w:rPr>
            </w:pPr>
            <w:r w:rsidRPr="008E4160">
              <w:rPr>
                <w:szCs w:val="22"/>
              </w:rPr>
              <w:t>Nedažnas</w:t>
            </w:r>
          </w:p>
        </w:tc>
        <w:tc>
          <w:tcPr>
            <w:tcW w:w="2355" w:type="dxa"/>
          </w:tcPr>
          <w:p w14:paraId="619114BC"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15D56171"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084825C7" w14:textId="77777777" w:rsidTr="003A41D4">
        <w:trPr>
          <w:jc w:val="center"/>
        </w:trPr>
        <w:tc>
          <w:tcPr>
            <w:tcW w:w="3024" w:type="dxa"/>
          </w:tcPr>
          <w:p w14:paraId="68AF3D59" w14:textId="0AE4B8A4" w:rsidR="00C735A4" w:rsidRPr="008E4160" w:rsidRDefault="000449D0">
            <w:pPr>
              <w:ind w:left="180" w:right="57"/>
              <w:rPr>
                <w:szCs w:val="22"/>
              </w:rPr>
            </w:pPr>
            <w:r>
              <w:rPr>
                <w:szCs w:val="22"/>
              </w:rPr>
              <w:t>Virškinimo trakto opa</w:t>
            </w:r>
            <w:r w:rsidR="00CD78D8" w:rsidRPr="008E4160">
              <w:rPr>
                <w:szCs w:val="22"/>
              </w:rPr>
              <w:t>, įskaitant stemplės opą</w:t>
            </w:r>
          </w:p>
        </w:tc>
        <w:tc>
          <w:tcPr>
            <w:tcW w:w="2216" w:type="dxa"/>
          </w:tcPr>
          <w:p w14:paraId="25D17559"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6F8F8E07"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7148934F"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45B5975B" w14:textId="77777777" w:rsidTr="003A41D4">
        <w:trPr>
          <w:jc w:val="center"/>
        </w:trPr>
        <w:tc>
          <w:tcPr>
            <w:tcW w:w="3024" w:type="dxa"/>
          </w:tcPr>
          <w:p w14:paraId="52DE024F" w14:textId="77777777" w:rsidR="00C735A4" w:rsidRPr="008E4160" w:rsidRDefault="00CD78D8">
            <w:pPr>
              <w:ind w:left="180" w:right="57"/>
              <w:rPr>
                <w:szCs w:val="22"/>
              </w:rPr>
            </w:pPr>
            <w:r w:rsidRPr="008E4160">
              <w:rPr>
                <w:szCs w:val="22"/>
              </w:rPr>
              <w:t>Gastroezofagitas</w:t>
            </w:r>
          </w:p>
        </w:tc>
        <w:tc>
          <w:tcPr>
            <w:tcW w:w="2216" w:type="dxa"/>
          </w:tcPr>
          <w:p w14:paraId="2A0B6153"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11A171B7"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799434AC"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1315A374" w14:textId="77777777" w:rsidTr="003A41D4">
        <w:trPr>
          <w:jc w:val="center"/>
        </w:trPr>
        <w:tc>
          <w:tcPr>
            <w:tcW w:w="3024" w:type="dxa"/>
          </w:tcPr>
          <w:p w14:paraId="627C550C" w14:textId="77777777" w:rsidR="00C735A4" w:rsidRPr="008E4160" w:rsidRDefault="00CD78D8">
            <w:pPr>
              <w:ind w:left="180" w:right="57"/>
              <w:rPr>
                <w:szCs w:val="22"/>
              </w:rPr>
            </w:pPr>
            <w:r w:rsidRPr="008E4160">
              <w:rPr>
                <w:szCs w:val="22"/>
              </w:rPr>
              <w:t>Gastroezofaginio refliukso liga</w:t>
            </w:r>
          </w:p>
        </w:tc>
        <w:tc>
          <w:tcPr>
            <w:tcW w:w="2216" w:type="dxa"/>
          </w:tcPr>
          <w:p w14:paraId="56D7A924"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2A80A69E"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2484BB64"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2FCD35BC" w14:textId="77777777" w:rsidTr="003A41D4">
        <w:trPr>
          <w:jc w:val="center"/>
        </w:trPr>
        <w:tc>
          <w:tcPr>
            <w:tcW w:w="3024" w:type="dxa"/>
          </w:tcPr>
          <w:p w14:paraId="402C4E7D" w14:textId="77777777" w:rsidR="00C735A4" w:rsidRPr="008E4160" w:rsidRDefault="00CD78D8">
            <w:pPr>
              <w:ind w:left="180" w:right="57"/>
              <w:rPr>
                <w:szCs w:val="22"/>
              </w:rPr>
            </w:pPr>
            <w:r w:rsidRPr="008E4160">
              <w:rPr>
                <w:szCs w:val="22"/>
              </w:rPr>
              <w:t>Vėmimas</w:t>
            </w:r>
          </w:p>
        </w:tc>
        <w:tc>
          <w:tcPr>
            <w:tcW w:w="2216" w:type="dxa"/>
          </w:tcPr>
          <w:p w14:paraId="7ECBF7D5" w14:textId="77777777" w:rsidR="00C735A4" w:rsidRPr="008E4160" w:rsidRDefault="00CD78D8">
            <w:pPr>
              <w:tabs>
                <w:tab w:val="right" w:pos="845"/>
                <w:tab w:val="right" w:pos="1559"/>
              </w:tabs>
              <w:jc w:val="center"/>
              <w:rPr>
                <w:szCs w:val="22"/>
              </w:rPr>
            </w:pPr>
            <w:r w:rsidRPr="008E4160">
              <w:rPr>
                <w:szCs w:val="22"/>
              </w:rPr>
              <w:t>Nedažnas</w:t>
            </w:r>
          </w:p>
        </w:tc>
        <w:tc>
          <w:tcPr>
            <w:tcW w:w="2355" w:type="dxa"/>
          </w:tcPr>
          <w:p w14:paraId="71EFB231"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1393FFE8" w14:textId="77777777" w:rsidR="00C735A4" w:rsidRPr="008E4160" w:rsidRDefault="00CD78D8">
            <w:pPr>
              <w:tabs>
                <w:tab w:val="right" w:pos="845"/>
                <w:tab w:val="right" w:pos="1559"/>
              </w:tabs>
              <w:jc w:val="center"/>
              <w:rPr>
                <w:szCs w:val="22"/>
              </w:rPr>
            </w:pPr>
            <w:r w:rsidRPr="008E4160">
              <w:rPr>
                <w:szCs w:val="22"/>
              </w:rPr>
              <w:t>Nedažnas</w:t>
            </w:r>
          </w:p>
        </w:tc>
      </w:tr>
      <w:tr w:rsidR="00C735A4" w:rsidRPr="008E4160" w14:paraId="6DD4B2D0" w14:textId="77777777" w:rsidTr="003A41D4">
        <w:trPr>
          <w:jc w:val="center"/>
        </w:trPr>
        <w:tc>
          <w:tcPr>
            <w:tcW w:w="3024" w:type="dxa"/>
          </w:tcPr>
          <w:p w14:paraId="6E932797" w14:textId="77777777" w:rsidR="00C735A4" w:rsidRPr="008E4160" w:rsidRDefault="00CD78D8">
            <w:pPr>
              <w:ind w:left="180" w:right="57"/>
              <w:rPr>
                <w:szCs w:val="22"/>
              </w:rPr>
            </w:pPr>
            <w:r w:rsidRPr="008E4160">
              <w:rPr>
                <w:szCs w:val="22"/>
              </w:rPr>
              <w:t>Disfagija</w:t>
            </w:r>
          </w:p>
        </w:tc>
        <w:tc>
          <w:tcPr>
            <w:tcW w:w="2216" w:type="dxa"/>
          </w:tcPr>
          <w:p w14:paraId="1E62B1D6" w14:textId="77777777" w:rsidR="00C735A4" w:rsidRPr="008E4160" w:rsidRDefault="00CD78D8">
            <w:pPr>
              <w:tabs>
                <w:tab w:val="right" w:pos="845"/>
                <w:tab w:val="right" w:pos="1559"/>
              </w:tabs>
              <w:jc w:val="center"/>
              <w:rPr>
                <w:szCs w:val="22"/>
              </w:rPr>
            </w:pPr>
            <w:r w:rsidRPr="008E4160">
              <w:rPr>
                <w:szCs w:val="22"/>
              </w:rPr>
              <w:t>Retas</w:t>
            </w:r>
          </w:p>
        </w:tc>
        <w:tc>
          <w:tcPr>
            <w:tcW w:w="2355" w:type="dxa"/>
          </w:tcPr>
          <w:p w14:paraId="4B4D1A76" w14:textId="77777777" w:rsidR="00C735A4" w:rsidRPr="008E4160" w:rsidRDefault="00CD78D8">
            <w:pPr>
              <w:tabs>
                <w:tab w:val="right" w:pos="845"/>
                <w:tab w:val="right" w:pos="1559"/>
              </w:tabs>
              <w:jc w:val="center"/>
              <w:rPr>
                <w:szCs w:val="22"/>
              </w:rPr>
            </w:pPr>
            <w:r w:rsidRPr="008E4160">
              <w:rPr>
                <w:szCs w:val="22"/>
              </w:rPr>
              <w:t>Nedažnas</w:t>
            </w:r>
          </w:p>
        </w:tc>
        <w:tc>
          <w:tcPr>
            <w:tcW w:w="1691" w:type="dxa"/>
          </w:tcPr>
          <w:p w14:paraId="67FCF1CA" w14:textId="77777777" w:rsidR="00C735A4" w:rsidRPr="008E4160" w:rsidRDefault="00CD78D8">
            <w:pPr>
              <w:tabs>
                <w:tab w:val="right" w:pos="845"/>
                <w:tab w:val="right" w:pos="1559"/>
              </w:tabs>
              <w:jc w:val="center"/>
              <w:rPr>
                <w:szCs w:val="22"/>
              </w:rPr>
            </w:pPr>
            <w:r w:rsidRPr="008E4160">
              <w:rPr>
                <w:szCs w:val="22"/>
              </w:rPr>
              <w:t>Retas</w:t>
            </w:r>
          </w:p>
        </w:tc>
      </w:tr>
      <w:tr w:rsidR="00C735A4" w:rsidRPr="008E4160" w14:paraId="631D724C" w14:textId="77777777">
        <w:trPr>
          <w:jc w:val="center"/>
        </w:trPr>
        <w:tc>
          <w:tcPr>
            <w:tcW w:w="7595" w:type="dxa"/>
            <w:gridSpan w:val="3"/>
          </w:tcPr>
          <w:p w14:paraId="13DCCD00" w14:textId="77777777" w:rsidR="00C735A4" w:rsidRPr="008E4160" w:rsidRDefault="00CD78D8">
            <w:pPr>
              <w:widowControl w:val="0"/>
              <w:tabs>
                <w:tab w:val="right" w:pos="845"/>
                <w:tab w:val="right" w:pos="1559"/>
              </w:tabs>
              <w:autoSpaceDE w:val="0"/>
              <w:autoSpaceDN w:val="0"/>
              <w:rPr>
                <w:szCs w:val="22"/>
              </w:rPr>
            </w:pPr>
            <w:r w:rsidRPr="008E4160">
              <w:rPr>
                <w:szCs w:val="22"/>
              </w:rPr>
              <w:t>Kepenų, tulžies pūslės ir latakų sutrikimai</w:t>
            </w:r>
          </w:p>
        </w:tc>
        <w:tc>
          <w:tcPr>
            <w:tcW w:w="1691" w:type="dxa"/>
          </w:tcPr>
          <w:p w14:paraId="18B14129" w14:textId="77777777" w:rsidR="00C735A4" w:rsidRPr="008E4160" w:rsidRDefault="00C735A4">
            <w:pPr>
              <w:widowControl w:val="0"/>
              <w:tabs>
                <w:tab w:val="right" w:pos="845"/>
                <w:tab w:val="right" w:pos="1559"/>
              </w:tabs>
              <w:autoSpaceDE w:val="0"/>
              <w:autoSpaceDN w:val="0"/>
              <w:rPr>
                <w:szCs w:val="22"/>
              </w:rPr>
            </w:pPr>
          </w:p>
        </w:tc>
      </w:tr>
      <w:tr w:rsidR="00C735A4" w:rsidRPr="008E4160" w14:paraId="0F04AAF1" w14:textId="77777777" w:rsidTr="003A41D4">
        <w:trPr>
          <w:jc w:val="center"/>
        </w:trPr>
        <w:tc>
          <w:tcPr>
            <w:tcW w:w="3024" w:type="dxa"/>
          </w:tcPr>
          <w:p w14:paraId="7BB6B47C" w14:textId="77777777" w:rsidR="00C735A4" w:rsidRPr="008E4160" w:rsidRDefault="00CD78D8">
            <w:pPr>
              <w:ind w:left="180" w:right="57"/>
              <w:rPr>
                <w:szCs w:val="22"/>
              </w:rPr>
            </w:pPr>
            <w:r w:rsidRPr="008E4160">
              <w:rPr>
                <w:szCs w:val="22"/>
              </w:rPr>
              <w:t>Nenormali kepenų funkcija / nenormalūs kepenų funkcijos tyrimų duomenys</w:t>
            </w:r>
          </w:p>
        </w:tc>
        <w:tc>
          <w:tcPr>
            <w:tcW w:w="2216" w:type="dxa"/>
          </w:tcPr>
          <w:p w14:paraId="2B36E1F3" w14:textId="77777777" w:rsidR="00C735A4" w:rsidRPr="008E4160" w:rsidRDefault="00CD78D8">
            <w:pPr>
              <w:tabs>
                <w:tab w:val="right" w:pos="845"/>
                <w:tab w:val="right" w:pos="1559"/>
              </w:tabs>
              <w:ind w:left="57" w:right="57"/>
              <w:jc w:val="center"/>
              <w:rPr>
                <w:szCs w:val="22"/>
              </w:rPr>
            </w:pPr>
            <w:r w:rsidRPr="008E4160">
              <w:rPr>
                <w:szCs w:val="22"/>
              </w:rPr>
              <w:t>Dažnas</w:t>
            </w:r>
          </w:p>
        </w:tc>
        <w:tc>
          <w:tcPr>
            <w:tcW w:w="2355" w:type="dxa"/>
          </w:tcPr>
          <w:p w14:paraId="7386E624"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1691" w:type="dxa"/>
          </w:tcPr>
          <w:p w14:paraId="1937DC21" w14:textId="77777777" w:rsidR="00C735A4" w:rsidRPr="008E4160" w:rsidRDefault="00CD78D8">
            <w:pPr>
              <w:tabs>
                <w:tab w:val="right" w:pos="845"/>
                <w:tab w:val="right" w:pos="1559"/>
              </w:tabs>
              <w:ind w:left="57" w:right="57"/>
              <w:jc w:val="center"/>
              <w:rPr>
                <w:szCs w:val="22"/>
              </w:rPr>
            </w:pPr>
            <w:r w:rsidRPr="008E4160">
              <w:rPr>
                <w:szCs w:val="22"/>
              </w:rPr>
              <w:t>Nedažnas</w:t>
            </w:r>
          </w:p>
        </w:tc>
      </w:tr>
      <w:tr w:rsidR="00C735A4" w:rsidRPr="008E4160" w14:paraId="5D1CE05C" w14:textId="77777777" w:rsidTr="003A41D4">
        <w:trPr>
          <w:jc w:val="center"/>
        </w:trPr>
        <w:tc>
          <w:tcPr>
            <w:tcW w:w="3024" w:type="dxa"/>
          </w:tcPr>
          <w:p w14:paraId="411EA7EF" w14:textId="77777777" w:rsidR="00C735A4" w:rsidRPr="008E4160" w:rsidRDefault="00CD78D8">
            <w:pPr>
              <w:ind w:left="180" w:right="57"/>
              <w:rPr>
                <w:szCs w:val="22"/>
              </w:rPr>
            </w:pPr>
            <w:r w:rsidRPr="008E4160">
              <w:rPr>
                <w:szCs w:val="22"/>
              </w:rPr>
              <w:t>Alaninaminotransferazės aktyvumo padidėjimas</w:t>
            </w:r>
          </w:p>
        </w:tc>
        <w:tc>
          <w:tcPr>
            <w:tcW w:w="2216" w:type="dxa"/>
          </w:tcPr>
          <w:p w14:paraId="501D4122"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2355" w:type="dxa"/>
          </w:tcPr>
          <w:p w14:paraId="0D588FDE"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1691" w:type="dxa"/>
          </w:tcPr>
          <w:p w14:paraId="1993FB50" w14:textId="77777777" w:rsidR="00C735A4" w:rsidRPr="008E4160" w:rsidRDefault="00CD78D8">
            <w:pPr>
              <w:tabs>
                <w:tab w:val="right" w:pos="845"/>
                <w:tab w:val="right" w:pos="1559"/>
              </w:tabs>
              <w:ind w:left="57" w:right="57"/>
              <w:jc w:val="center"/>
              <w:rPr>
                <w:szCs w:val="22"/>
              </w:rPr>
            </w:pPr>
            <w:r w:rsidRPr="008E4160">
              <w:rPr>
                <w:szCs w:val="22"/>
              </w:rPr>
              <w:t>Nedažnas</w:t>
            </w:r>
          </w:p>
        </w:tc>
      </w:tr>
      <w:tr w:rsidR="00C735A4" w:rsidRPr="008E4160" w14:paraId="5B73FF9A" w14:textId="77777777" w:rsidTr="003A41D4">
        <w:trPr>
          <w:jc w:val="center"/>
        </w:trPr>
        <w:tc>
          <w:tcPr>
            <w:tcW w:w="3024" w:type="dxa"/>
          </w:tcPr>
          <w:p w14:paraId="37D82162" w14:textId="77777777" w:rsidR="00C735A4" w:rsidRPr="008E4160" w:rsidRDefault="00CD78D8">
            <w:pPr>
              <w:ind w:left="180" w:right="57"/>
              <w:rPr>
                <w:szCs w:val="22"/>
              </w:rPr>
            </w:pPr>
            <w:r w:rsidRPr="008E4160">
              <w:rPr>
                <w:szCs w:val="22"/>
              </w:rPr>
              <w:t>Aspartataminotransferazės aktyvumo padidėjimas</w:t>
            </w:r>
          </w:p>
        </w:tc>
        <w:tc>
          <w:tcPr>
            <w:tcW w:w="2216" w:type="dxa"/>
          </w:tcPr>
          <w:p w14:paraId="79857F05"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2355" w:type="dxa"/>
          </w:tcPr>
          <w:p w14:paraId="1166DB87"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1691" w:type="dxa"/>
          </w:tcPr>
          <w:p w14:paraId="3200957F" w14:textId="77777777" w:rsidR="00C735A4" w:rsidRPr="008E4160" w:rsidRDefault="00CD78D8">
            <w:pPr>
              <w:tabs>
                <w:tab w:val="right" w:pos="845"/>
                <w:tab w:val="right" w:pos="1559"/>
              </w:tabs>
              <w:ind w:left="57" w:right="57"/>
              <w:jc w:val="center"/>
              <w:rPr>
                <w:szCs w:val="22"/>
              </w:rPr>
            </w:pPr>
            <w:r w:rsidRPr="008E4160">
              <w:rPr>
                <w:szCs w:val="22"/>
              </w:rPr>
              <w:t>Nedažnas</w:t>
            </w:r>
          </w:p>
        </w:tc>
      </w:tr>
      <w:tr w:rsidR="00C735A4" w:rsidRPr="008E4160" w14:paraId="7FE4A2A9" w14:textId="77777777" w:rsidTr="003A41D4">
        <w:trPr>
          <w:jc w:val="center"/>
        </w:trPr>
        <w:tc>
          <w:tcPr>
            <w:tcW w:w="3024" w:type="dxa"/>
          </w:tcPr>
          <w:p w14:paraId="0C21A851" w14:textId="77777777" w:rsidR="00C735A4" w:rsidRPr="008E4160" w:rsidRDefault="00CD78D8">
            <w:pPr>
              <w:ind w:left="180" w:right="57"/>
              <w:rPr>
                <w:szCs w:val="22"/>
              </w:rPr>
            </w:pPr>
            <w:r w:rsidRPr="008E4160">
              <w:rPr>
                <w:szCs w:val="22"/>
              </w:rPr>
              <w:t>Kepenų fermentų aktyvumo padidėjimas</w:t>
            </w:r>
          </w:p>
        </w:tc>
        <w:tc>
          <w:tcPr>
            <w:tcW w:w="2216" w:type="dxa"/>
          </w:tcPr>
          <w:p w14:paraId="0242D816"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2355" w:type="dxa"/>
          </w:tcPr>
          <w:p w14:paraId="5968815B"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1691" w:type="dxa"/>
          </w:tcPr>
          <w:p w14:paraId="19377733" w14:textId="77777777" w:rsidR="00C735A4" w:rsidRPr="008E4160" w:rsidRDefault="00CD78D8">
            <w:pPr>
              <w:tabs>
                <w:tab w:val="right" w:pos="845"/>
                <w:tab w:val="right" w:pos="1559"/>
              </w:tabs>
              <w:ind w:left="57" w:right="57"/>
              <w:jc w:val="center"/>
              <w:rPr>
                <w:szCs w:val="22"/>
              </w:rPr>
            </w:pPr>
            <w:r w:rsidRPr="008E4160">
              <w:rPr>
                <w:szCs w:val="22"/>
              </w:rPr>
              <w:t>Nedažnas</w:t>
            </w:r>
          </w:p>
        </w:tc>
      </w:tr>
      <w:tr w:rsidR="00C735A4" w:rsidRPr="008E4160" w14:paraId="6C1B84CA" w14:textId="77777777" w:rsidTr="003A41D4">
        <w:trPr>
          <w:jc w:val="center"/>
        </w:trPr>
        <w:tc>
          <w:tcPr>
            <w:tcW w:w="3024" w:type="dxa"/>
          </w:tcPr>
          <w:p w14:paraId="01412403" w14:textId="77777777" w:rsidR="00C735A4" w:rsidRPr="008E4160" w:rsidRDefault="00CD78D8">
            <w:pPr>
              <w:ind w:left="180" w:right="57"/>
              <w:rPr>
                <w:szCs w:val="22"/>
              </w:rPr>
            </w:pPr>
            <w:r w:rsidRPr="008E4160">
              <w:rPr>
                <w:szCs w:val="22"/>
              </w:rPr>
              <w:t>Hiperbilirubinemija</w:t>
            </w:r>
          </w:p>
        </w:tc>
        <w:tc>
          <w:tcPr>
            <w:tcW w:w="2216" w:type="dxa"/>
          </w:tcPr>
          <w:p w14:paraId="3B0F28E2"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2355" w:type="dxa"/>
          </w:tcPr>
          <w:p w14:paraId="4FA03CDE"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1691" w:type="dxa"/>
          </w:tcPr>
          <w:p w14:paraId="514C02FD" w14:textId="349A0139" w:rsidR="00C735A4" w:rsidRPr="008E4160" w:rsidRDefault="009E7774">
            <w:pPr>
              <w:tabs>
                <w:tab w:val="right" w:pos="845"/>
                <w:tab w:val="right" w:pos="1559"/>
              </w:tabs>
              <w:ind w:left="57" w:right="57"/>
              <w:jc w:val="center"/>
              <w:rPr>
                <w:szCs w:val="22"/>
              </w:rPr>
            </w:pPr>
            <w:r>
              <w:rPr>
                <w:szCs w:val="22"/>
              </w:rPr>
              <w:t>N</w:t>
            </w:r>
            <w:r w:rsidR="00CD78D8" w:rsidRPr="008E4160">
              <w:rPr>
                <w:szCs w:val="22"/>
              </w:rPr>
              <w:t>ežinomas</w:t>
            </w:r>
          </w:p>
        </w:tc>
      </w:tr>
      <w:tr w:rsidR="00C735A4" w:rsidRPr="008E4160" w14:paraId="483A237C" w14:textId="77777777">
        <w:trPr>
          <w:jc w:val="center"/>
        </w:trPr>
        <w:tc>
          <w:tcPr>
            <w:tcW w:w="7595" w:type="dxa"/>
            <w:gridSpan w:val="3"/>
          </w:tcPr>
          <w:p w14:paraId="76C23443" w14:textId="77777777" w:rsidR="00C735A4" w:rsidRPr="008E4160" w:rsidRDefault="00CD78D8">
            <w:pPr>
              <w:keepNext/>
              <w:keepLines/>
              <w:tabs>
                <w:tab w:val="right" w:pos="845"/>
                <w:tab w:val="right" w:pos="1559"/>
              </w:tabs>
              <w:ind w:right="57"/>
              <w:rPr>
                <w:szCs w:val="22"/>
              </w:rPr>
            </w:pPr>
            <w:r w:rsidRPr="008E4160">
              <w:rPr>
                <w:szCs w:val="22"/>
              </w:rPr>
              <w:t>Odos ir poodinio audinio sutrikimai</w:t>
            </w:r>
          </w:p>
        </w:tc>
        <w:tc>
          <w:tcPr>
            <w:tcW w:w="1691" w:type="dxa"/>
          </w:tcPr>
          <w:p w14:paraId="135BEA59" w14:textId="77777777" w:rsidR="00C735A4" w:rsidRPr="008E4160" w:rsidRDefault="00C735A4">
            <w:pPr>
              <w:keepNext/>
              <w:keepLines/>
              <w:tabs>
                <w:tab w:val="right" w:pos="845"/>
                <w:tab w:val="right" w:pos="1559"/>
              </w:tabs>
              <w:ind w:right="57"/>
              <w:rPr>
                <w:szCs w:val="22"/>
              </w:rPr>
            </w:pPr>
          </w:p>
        </w:tc>
      </w:tr>
      <w:tr w:rsidR="00C735A4" w:rsidRPr="008E4160" w14:paraId="3DF7E7F8" w14:textId="77777777" w:rsidTr="003A41D4">
        <w:trPr>
          <w:jc w:val="center"/>
        </w:trPr>
        <w:tc>
          <w:tcPr>
            <w:tcW w:w="3024" w:type="dxa"/>
          </w:tcPr>
          <w:p w14:paraId="79702D00" w14:textId="77777777" w:rsidR="00C735A4" w:rsidRPr="008E4160" w:rsidRDefault="00CD78D8">
            <w:pPr>
              <w:ind w:left="180" w:right="57"/>
              <w:rPr>
                <w:szCs w:val="22"/>
              </w:rPr>
            </w:pPr>
            <w:r w:rsidRPr="008E4160">
              <w:rPr>
                <w:szCs w:val="22"/>
              </w:rPr>
              <w:t>Kraujavimas į odą</w:t>
            </w:r>
          </w:p>
        </w:tc>
        <w:tc>
          <w:tcPr>
            <w:tcW w:w="2216" w:type="dxa"/>
          </w:tcPr>
          <w:p w14:paraId="5F7B5AD9"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2355" w:type="dxa"/>
          </w:tcPr>
          <w:p w14:paraId="1A592ECB" w14:textId="77777777" w:rsidR="00C735A4" w:rsidRPr="008E4160" w:rsidRDefault="00CD78D8">
            <w:pPr>
              <w:tabs>
                <w:tab w:val="right" w:pos="845"/>
                <w:tab w:val="right" w:pos="1559"/>
              </w:tabs>
              <w:ind w:left="57" w:right="57"/>
              <w:jc w:val="center"/>
              <w:rPr>
                <w:szCs w:val="22"/>
              </w:rPr>
            </w:pPr>
            <w:r w:rsidRPr="008E4160">
              <w:rPr>
                <w:szCs w:val="22"/>
              </w:rPr>
              <w:t>Dažnas</w:t>
            </w:r>
          </w:p>
        </w:tc>
        <w:tc>
          <w:tcPr>
            <w:tcW w:w="1691" w:type="dxa"/>
          </w:tcPr>
          <w:p w14:paraId="6A64F42A" w14:textId="77777777" w:rsidR="00C735A4" w:rsidRPr="008E4160" w:rsidRDefault="00CD78D8">
            <w:pPr>
              <w:tabs>
                <w:tab w:val="right" w:pos="845"/>
                <w:tab w:val="right" w:pos="1559"/>
              </w:tabs>
              <w:ind w:left="57" w:right="57"/>
              <w:jc w:val="center"/>
              <w:rPr>
                <w:szCs w:val="22"/>
              </w:rPr>
            </w:pPr>
            <w:r w:rsidRPr="008E4160">
              <w:rPr>
                <w:szCs w:val="22"/>
              </w:rPr>
              <w:t>Dažnas</w:t>
            </w:r>
          </w:p>
        </w:tc>
      </w:tr>
      <w:tr w:rsidR="00C735A4" w:rsidRPr="008E4160" w14:paraId="40012A9A" w14:textId="77777777" w:rsidTr="003A41D4">
        <w:trPr>
          <w:jc w:val="center"/>
        </w:trPr>
        <w:tc>
          <w:tcPr>
            <w:tcW w:w="3024" w:type="dxa"/>
          </w:tcPr>
          <w:p w14:paraId="6A8AE078" w14:textId="77777777" w:rsidR="00C735A4" w:rsidRPr="008E4160" w:rsidRDefault="00CD78D8">
            <w:pPr>
              <w:ind w:left="180" w:right="57"/>
              <w:rPr>
                <w:szCs w:val="22"/>
              </w:rPr>
            </w:pPr>
            <w:r w:rsidRPr="008E4160">
              <w:rPr>
                <w:szCs w:val="22"/>
              </w:rPr>
              <w:t>Alopecija</w:t>
            </w:r>
          </w:p>
        </w:tc>
        <w:tc>
          <w:tcPr>
            <w:tcW w:w="2216" w:type="dxa"/>
          </w:tcPr>
          <w:p w14:paraId="6CD25174" w14:textId="132DC645" w:rsidR="00C735A4" w:rsidRPr="008E4160" w:rsidRDefault="009E7774">
            <w:pPr>
              <w:tabs>
                <w:tab w:val="right" w:pos="845"/>
                <w:tab w:val="right" w:pos="1559"/>
              </w:tabs>
              <w:ind w:left="57" w:right="57"/>
              <w:jc w:val="center"/>
              <w:rPr>
                <w:szCs w:val="22"/>
              </w:rPr>
            </w:pPr>
            <w:r>
              <w:rPr>
                <w:szCs w:val="22"/>
              </w:rPr>
              <w:t>N</w:t>
            </w:r>
            <w:r w:rsidR="00CD78D8" w:rsidRPr="008E4160">
              <w:rPr>
                <w:szCs w:val="22"/>
              </w:rPr>
              <w:t>ežinomas</w:t>
            </w:r>
          </w:p>
        </w:tc>
        <w:tc>
          <w:tcPr>
            <w:tcW w:w="2355" w:type="dxa"/>
          </w:tcPr>
          <w:p w14:paraId="5B8BC4A0" w14:textId="5E1C0162" w:rsidR="00C735A4" w:rsidRPr="008E4160" w:rsidRDefault="009E7774">
            <w:pPr>
              <w:tabs>
                <w:tab w:val="right" w:pos="845"/>
                <w:tab w:val="right" w:pos="1559"/>
              </w:tabs>
              <w:ind w:left="57" w:right="57"/>
              <w:jc w:val="center"/>
              <w:rPr>
                <w:szCs w:val="22"/>
              </w:rPr>
            </w:pPr>
            <w:r>
              <w:rPr>
                <w:szCs w:val="22"/>
              </w:rPr>
              <w:t>N</w:t>
            </w:r>
            <w:r w:rsidR="00CD78D8" w:rsidRPr="008E4160">
              <w:rPr>
                <w:szCs w:val="22"/>
              </w:rPr>
              <w:t>ežinomas</w:t>
            </w:r>
          </w:p>
        </w:tc>
        <w:tc>
          <w:tcPr>
            <w:tcW w:w="1691" w:type="dxa"/>
          </w:tcPr>
          <w:p w14:paraId="1C032723" w14:textId="736DEEE8" w:rsidR="00C735A4" w:rsidRPr="008E4160" w:rsidRDefault="009E7774">
            <w:pPr>
              <w:tabs>
                <w:tab w:val="right" w:pos="845"/>
                <w:tab w:val="right" w:pos="1559"/>
              </w:tabs>
              <w:ind w:left="57" w:right="57"/>
              <w:jc w:val="center"/>
              <w:rPr>
                <w:szCs w:val="22"/>
              </w:rPr>
            </w:pPr>
            <w:r>
              <w:rPr>
                <w:szCs w:val="22"/>
              </w:rPr>
              <w:t>N</w:t>
            </w:r>
            <w:r w:rsidR="00CD78D8" w:rsidRPr="008E4160">
              <w:rPr>
                <w:szCs w:val="22"/>
              </w:rPr>
              <w:t>ežinomas</w:t>
            </w:r>
          </w:p>
        </w:tc>
      </w:tr>
      <w:tr w:rsidR="00C735A4" w:rsidRPr="008E4160" w14:paraId="1EC029DB" w14:textId="77777777">
        <w:trPr>
          <w:jc w:val="center"/>
        </w:trPr>
        <w:tc>
          <w:tcPr>
            <w:tcW w:w="7595" w:type="dxa"/>
            <w:gridSpan w:val="3"/>
          </w:tcPr>
          <w:p w14:paraId="07CC3B54" w14:textId="77777777" w:rsidR="00C735A4" w:rsidRPr="008E4160" w:rsidRDefault="00CD78D8">
            <w:pPr>
              <w:tabs>
                <w:tab w:val="right" w:pos="845"/>
                <w:tab w:val="right" w:pos="1559"/>
                <w:tab w:val="left" w:pos="2300"/>
              </w:tabs>
              <w:ind w:right="57"/>
              <w:rPr>
                <w:szCs w:val="22"/>
              </w:rPr>
            </w:pPr>
            <w:r w:rsidRPr="008E4160">
              <w:rPr>
                <w:szCs w:val="22"/>
              </w:rPr>
              <w:t>Skeleto, raumenų ir jungiamojo audinio sutrikimai</w:t>
            </w:r>
          </w:p>
        </w:tc>
        <w:tc>
          <w:tcPr>
            <w:tcW w:w="1691" w:type="dxa"/>
          </w:tcPr>
          <w:p w14:paraId="410CAFC7" w14:textId="77777777" w:rsidR="00C735A4" w:rsidRPr="008E4160" w:rsidRDefault="00C735A4">
            <w:pPr>
              <w:tabs>
                <w:tab w:val="right" w:pos="845"/>
                <w:tab w:val="right" w:pos="1559"/>
                <w:tab w:val="left" w:pos="2300"/>
              </w:tabs>
              <w:ind w:right="57"/>
              <w:rPr>
                <w:szCs w:val="22"/>
              </w:rPr>
            </w:pPr>
          </w:p>
        </w:tc>
      </w:tr>
      <w:tr w:rsidR="00C735A4" w:rsidRPr="008E4160" w14:paraId="3D5D260D" w14:textId="77777777" w:rsidTr="003A41D4">
        <w:trPr>
          <w:jc w:val="center"/>
        </w:trPr>
        <w:tc>
          <w:tcPr>
            <w:tcW w:w="3024" w:type="dxa"/>
          </w:tcPr>
          <w:p w14:paraId="4D1271C0" w14:textId="77777777" w:rsidR="00C735A4" w:rsidRPr="008E4160" w:rsidRDefault="00CD78D8">
            <w:pPr>
              <w:ind w:left="180" w:right="57"/>
              <w:rPr>
                <w:szCs w:val="22"/>
              </w:rPr>
            </w:pPr>
            <w:r w:rsidRPr="008E4160">
              <w:rPr>
                <w:szCs w:val="22"/>
              </w:rPr>
              <w:t>Hemartrozė</w:t>
            </w:r>
          </w:p>
        </w:tc>
        <w:tc>
          <w:tcPr>
            <w:tcW w:w="2216" w:type="dxa"/>
          </w:tcPr>
          <w:p w14:paraId="57A2BF9F"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2355" w:type="dxa"/>
          </w:tcPr>
          <w:p w14:paraId="199E0DAE"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1691" w:type="dxa"/>
          </w:tcPr>
          <w:p w14:paraId="5F7F9AA9" w14:textId="77777777" w:rsidR="00C735A4" w:rsidRPr="008E4160" w:rsidRDefault="00CD78D8">
            <w:pPr>
              <w:tabs>
                <w:tab w:val="right" w:pos="845"/>
                <w:tab w:val="right" w:pos="1559"/>
              </w:tabs>
              <w:ind w:left="57" w:right="57"/>
              <w:jc w:val="center"/>
              <w:rPr>
                <w:szCs w:val="22"/>
              </w:rPr>
            </w:pPr>
            <w:r w:rsidRPr="008E4160">
              <w:rPr>
                <w:szCs w:val="22"/>
              </w:rPr>
              <w:t>Nedažnas</w:t>
            </w:r>
          </w:p>
        </w:tc>
      </w:tr>
      <w:tr w:rsidR="00C735A4" w:rsidRPr="008E4160" w14:paraId="03FA3A3A" w14:textId="77777777">
        <w:trPr>
          <w:jc w:val="center"/>
        </w:trPr>
        <w:tc>
          <w:tcPr>
            <w:tcW w:w="7595" w:type="dxa"/>
            <w:gridSpan w:val="3"/>
          </w:tcPr>
          <w:p w14:paraId="3989A6B3" w14:textId="77777777" w:rsidR="00C735A4" w:rsidRPr="008E4160" w:rsidRDefault="00CD78D8">
            <w:pPr>
              <w:tabs>
                <w:tab w:val="right" w:pos="845"/>
                <w:tab w:val="right" w:pos="1559"/>
              </w:tabs>
              <w:ind w:right="57"/>
              <w:rPr>
                <w:szCs w:val="22"/>
              </w:rPr>
            </w:pPr>
            <w:r w:rsidRPr="008E4160">
              <w:rPr>
                <w:szCs w:val="22"/>
              </w:rPr>
              <w:t>Inkstų ir šlapimo takų sutrikimai</w:t>
            </w:r>
          </w:p>
        </w:tc>
        <w:tc>
          <w:tcPr>
            <w:tcW w:w="1691" w:type="dxa"/>
          </w:tcPr>
          <w:p w14:paraId="70CD0308" w14:textId="77777777" w:rsidR="00C735A4" w:rsidRPr="008E4160" w:rsidRDefault="00C735A4">
            <w:pPr>
              <w:tabs>
                <w:tab w:val="right" w:pos="845"/>
                <w:tab w:val="right" w:pos="1559"/>
              </w:tabs>
              <w:ind w:right="57"/>
              <w:rPr>
                <w:szCs w:val="22"/>
              </w:rPr>
            </w:pPr>
          </w:p>
        </w:tc>
      </w:tr>
      <w:tr w:rsidR="00C735A4" w:rsidRPr="008E4160" w14:paraId="67789021" w14:textId="77777777" w:rsidTr="003A41D4">
        <w:trPr>
          <w:jc w:val="center"/>
        </w:trPr>
        <w:tc>
          <w:tcPr>
            <w:tcW w:w="3024" w:type="dxa"/>
          </w:tcPr>
          <w:p w14:paraId="31988156" w14:textId="77777777" w:rsidR="00C735A4" w:rsidRPr="008E4160" w:rsidRDefault="00CD78D8">
            <w:pPr>
              <w:ind w:left="180" w:right="57"/>
              <w:rPr>
                <w:szCs w:val="22"/>
              </w:rPr>
            </w:pPr>
            <w:r w:rsidRPr="008E4160">
              <w:rPr>
                <w:szCs w:val="22"/>
              </w:rPr>
              <w:t>Kraujavimas iš lyties ir šlapimo organų, įskaitant hematuriją</w:t>
            </w:r>
          </w:p>
        </w:tc>
        <w:tc>
          <w:tcPr>
            <w:tcW w:w="2216" w:type="dxa"/>
          </w:tcPr>
          <w:p w14:paraId="42A697E9"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2355" w:type="dxa"/>
          </w:tcPr>
          <w:p w14:paraId="0C1E8D0E" w14:textId="77777777" w:rsidR="00C735A4" w:rsidRPr="008E4160" w:rsidRDefault="00CD78D8">
            <w:pPr>
              <w:tabs>
                <w:tab w:val="right" w:pos="845"/>
                <w:tab w:val="right" w:pos="1559"/>
              </w:tabs>
              <w:ind w:left="57" w:right="57"/>
              <w:jc w:val="center"/>
              <w:rPr>
                <w:szCs w:val="22"/>
              </w:rPr>
            </w:pPr>
            <w:r w:rsidRPr="008E4160">
              <w:rPr>
                <w:szCs w:val="22"/>
              </w:rPr>
              <w:t>Dažnas</w:t>
            </w:r>
          </w:p>
        </w:tc>
        <w:tc>
          <w:tcPr>
            <w:tcW w:w="1691" w:type="dxa"/>
          </w:tcPr>
          <w:p w14:paraId="0B160989" w14:textId="77777777" w:rsidR="00C735A4" w:rsidRPr="008E4160" w:rsidRDefault="00CD78D8">
            <w:pPr>
              <w:tabs>
                <w:tab w:val="right" w:pos="845"/>
                <w:tab w:val="right" w:pos="1559"/>
              </w:tabs>
              <w:ind w:left="57" w:right="57"/>
              <w:jc w:val="center"/>
              <w:rPr>
                <w:szCs w:val="22"/>
              </w:rPr>
            </w:pPr>
            <w:r w:rsidRPr="008E4160">
              <w:rPr>
                <w:szCs w:val="22"/>
              </w:rPr>
              <w:t>Dažnas</w:t>
            </w:r>
          </w:p>
        </w:tc>
      </w:tr>
      <w:tr w:rsidR="00C735A4" w:rsidRPr="008E4160" w14:paraId="62D85FD1" w14:textId="77777777">
        <w:trPr>
          <w:jc w:val="center"/>
        </w:trPr>
        <w:tc>
          <w:tcPr>
            <w:tcW w:w="7595" w:type="dxa"/>
            <w:gridSpan w:val="3"/>
          </w:tcPr>
          <w:p w14:paraId="173E2725" w14:textId="77777777" w:rsidR="00C735A4" w:rsidRPr="008E4160" w:rsidRDefault="00CD78D8">
            <w:pPr>
              <w:tabs>
                <w:tab w:val="right" w:pos="845"/>
                <w:tab w:val="right" w:pos="1559"/>
              </w:tabs>
              <w:rPr>
                <w:szCs w:val="22"/>
              </w:rPr>
            </w:pPr>
            <w:r w:rsidRPr="008E4160">
              <w:rPr>
                <w:szCs w:val="22"/>
              </w:rPr>
              <w:t>Bendrieji sutrikimai ir vartojimo vietos pažeidimai</w:t>
            </w:r>
          </w:p>
        </w:tc>
        <w:tc>
          <w:tcPr>
            <w:tcW w:w="1691" w:type="dxa"/>
          </w:tcPr>
          <w:p w14:paraId="46707229" w14:textId="77777777" w:rsidR="00C735A4" w:rsidRPr="008E4160" w:rsidRDefault="00C735A4">
            <w:pPr>
              <w:tabs>
                <w:tab w:val="right" w:pos="845"/>
                <w:tab w:val="right" w:pos="1559"/>
              </w:tabs>
              <w:rPr>
                <w:szCs w:val="22"/>
              </w:rPr>
            </w:pPr>
          </w:p>
        </w:tc>
      </w:tr>
      <w:tr w:rsidR="00C735A4" w:rsidRPr="008E4160" w14:paraId="10DDE130" w14:textId="77777777" w:rsidTr="003A41D4">
        <w:trPr>
          <w:jc w:val="center"/>
        </w:trPr>
        <w:tc>
          <w:tcPr>
            <w:tcW w:w="3024" w:type="dxa"/>
          </w:tcPr>
          <w:p w14:paraId="21E0B55C" w14:textId="77777777" w:rsidR="00C735A4" w:rsidRPr="008E4160" w:rsidRDefault="00CD78D8">
            <w:pPr>
              <w:ind w:left="180" w:right="57"/>
              <w:rPr>
                <w:szCs w:val="22"/>
              </w:rPr>
            </w:pPr>
            <w:r w:rsidRPr="008E4160">
              <w:rPr>
                <w:szCs w:val="22"/>
              </w:rPr>
              <w:t>Kraujavimas iš injekcijos vietos</w:t>
            </w:r>
          </w:p>
        </w:tc>
        <w:tc>
          <w:tcPr>
            <w:tcW w:w="2216" w:type="dxa"/>
          </w:tcPr>
          <w:p w14:paraId="449A5B7F"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2355" w:type="dxa"/>
          </w:tcPr>
          <w:p w14:paraId="70B4DF24"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1691" w:type="dxa"/>
          </w:tcPr>
          <w:p w14:paraId="65E15745" w14:textId="77777777" w:rsidR="00C735A4" w:rsidRPr="008E4160" w:rsidRDefault="00CD78D8">
            <w:pPr>
              <w:tabs>
                <w:tab w:val="right" w:pos="845"/>
                <w:tab w:val="right" w:pos="1559"/>
              </w:tabs>
              <w:ind w:left="57" w:right="57"/>
              <w:jc w:val="center"/>
              <w:rPr>
                <w:szCs w:val="22"/>
              </w:rPr>
            </w:pPr>
            <w:r w:rsidRPr="008E4160">
              <w:rPr>
                <w:szCs w:val="22"/>
              </w:rPr>
              <w:t>Retas</w:t>
            </w:r>
          </w:p>
        </w:tc>
      </w:tr>
      <w:tr w:rsidR="00C735A4" w:rsidRPr="008E4160" w14:paraId="2D925437" w14:textId="77777777" w:rsidTr="003A41D4">
        <w:trPr>
          <w:jc w:val="center"/>
        </w:trPr>
        <w:tc>
          <w:tcPr>
            <w:tcW w:w="3024" w:type="dxa"/>
          </w:tcPr>
          <w:p w14:paraId="2B14B03A" w14:textId="77777777" w:rsidR="00C735A4" w:rsidRPr="008E4160" w:rsidRDefault="00CD78D8">
            <w:pPr>
              <w:ind w:left="180" w:right="57"/>
              <w:rPr>
                <w:szCs w:val="22"/>
              </w:rPr>
            </w:pPr>
            <w:r w:rsidRPr="008E4160">
              <w:rPr>
                <w:szCs w:val="22"/>
              </w:rPr>
              <w:t>Kraujavimas iš kateterio vietos</w:t>
            </w:r>
          </w:p>
        </w:tc>
        <w:tc>
          <w:tcPr>
            <w:tcW w:w="2216" w:type="dxa"/>
          </w:tcPr>
          <w:p w14:paraId="53B966FA"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2355" w:type="dxa"/>
          </w:tcPr>
          <w:p w14:paraId="0AB070B8"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1691" w:type="dxa"/>
          </w:tcPr>
          <w:p w14:paraId="2DE10BE6" w14:textId="77777777" w:rsidR="00C735A4" w:rsidRPr="008E4160" w:rsidRDefault="00CD78D8">
            <w:pPr>
              <w:tabs>
                <w:tab w:val="right" w:pos="845"/>
                <w:tab w:val="right" w:pos="1559"/>
              </w:tabs>
              <w:ind w:left="57" w:right="57"/>
              <w:jc w:val="center"/>
              <w:rPr>
                <w:szCs w:val="22"/>
              </w:rPr>
            </w:pPr>
            <w:r w:rsidRPr="008E4160">
              <w:rPr>
                <w:szCs w:val="22"/>
              </w:rPr>
              <w:t>Retas</w:t>
            </w:r>
          </w:p>
        </w:tc>
      </w:tr>
      <w:tr w:rsidR="00C735A4" w:rsidRPr="008E4160" w14:paraId="36DFE2BD" w14:textId="77777777" w:rsidTr="003A41D4">
        <w:trPr>
          <w:jc w:val="center"/>
        </w:trPr>
        <w:tc>
          <w:tcPr>
            <w:tcW w:w="3024" w:type="dxa"/>
          </w:tcPr>
          <w:p w14:paraId="61B59DC4" w14:textId="77777777" w:rsidR="00C735A4" w:rsidRPr="008E4160" w:rsidRDefault="00CD78D8">
            <w:pPr>
              <w:ind w:left="180" w:right="57"/>
              <w:rPr>
                <w:szCs w:val="22"/>
              </w:rPr>
            </w:pPr>
            <w:r w:rsidRPr="008E4160">
              <w:rPr>
                <w:szCs w:val="22"/>
              </w:rPr>
              <w:t>Kraujingo sekreto išsiskyrimas</w:t>
            </w:r>
          </w:p>
        </w:tc>
        <w:tc>
          <w:tcPr>
            <w:tcW w:w="2216" w:type="dxa"/>
          </w:tcPr>
          <w:p w14:paraId="0F72559A"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2355" w:type="dxa"/>
          </w:tcPr>
          <w:p w14:paraId="304AAFEA" w14:textId="77777777" w:rsidR="00C735A4" w:rsidRPr="008E4160" w:rsidRDefault="00CD78D8">
            <w:pPr>
              <w:tabs>
                <w:tab w:val="right" w:pos="845"/>
                <w:tab w:val="right" w:pos="1559"/>
              </w:tabs>
              <w:ind w:left="57" w:right="57"/>
              <w:jc w:val="center"/>
              <w:rPr>
                <w:szCs w:val="22"/>
              </w:rPr>
            </w:pPr>
            <w:r w:rsidRPr="008E4160">
              <w:rPr>
                <w:szCs w:val="22"/>
              </w:rPr>
              <w:t>-</w:t>
            </w:r>
          </w:p>
        </w:tc>
        <w:tc>
          <w:tcPr>
            <w:tcW w:w="1691" w:type="dxa"/>
          </w:tcPr>
          <w:p w14:paraId="3C4B7BF9" w14:textId="77777777" w:rsidR="00C735A4" w:rsidRPr="008E4160" w:rsidRDefault="00C735A4">
            <w:pPr>
              <w:tabs>
                <w:tab w:val="right" w:pos="845"/>
                <w:tab w:val="right" w:pos="1559"/>
              </w:tabs>
              <w:ind w:left="57" w:right="57"/>
              <w:jc w:val="center"/>
              <w:rPr>
                <w:szCs w:val="22"/>
              </w:rPr>
            </w:pPr>
          </w:p>
        </w:tc>
      </w:tr>
      <w:tr w:rsidR="00C735A4" w:rsidRPr="008E4160" w14:paraId="138353A3" w14:textId="77777777">
        <w:trPr>
          <w:jc w:val="center"/>
        </w:trPr>
        <w:tc>
          <w:tcPr>
            <w:tcW w:w="7595" w:type="dxa"/>
            <w:gridSpan w:val="3"/>
          </w:tcPr>
          <w:p w14:paraId="460A39FC" w14:textId="77777777" w:rsidR="00C735A4" w:rsidRPr="008E4160" w:rsidRDefault="00CD78D8">
            <w:pPr>
              <w:tabs>
                <w:tab w:val="right" w:pos="845"/>
                <w:tab w:val="right" w:pos="1559"/>
              </w:tabs>
              <w:rPr>
                <w:szCs w:val="22"/>
              </w:rPr>
            </w:pPr>
            <w:r w:rsidRPr="008E4160">
              <w:rPr>
                <w:szCs w:val="22"/>
              </w:rPr>
              <w:t>Sužalojimai, apsinuodijimai ir procedūrų komplikacijos</w:t>
            </w:r>
          </w:p>
        </w:tc>
        <w:tc>
          <w:tcPr>
            <w:tcW w:w="1691" w:type="dxa"/>
          </w:tcPr>
          <w:p w14:paraId="115F63C6" w14:textId="77777777" w:rsidR="00C735A4" w:rsidRPr="008E4160" w:rsidRDefault="00C735A4">
            <w:pPr>
              <w:tabs>
                <w:tab w:val="right" w:pos="845"/>
                <w:tab w:val="right" w:pos="1559"/>
              </w:tabs>
              <w:rPr>
                <w:szCs w:val="22"/>
              </w:rPr>
            </w:pPr>
          </w:p>
        </w:tc>
      </w:tr>
      <w:tr w:rsidR="00C735A4" w:rsidRPr="008E4160" w14:paraId="0D4FA7E7" w14:textId="77777777" w:rsidTr="003A41D4">
        <w:trPr>
          <w:jc w:val="center"/>
        </w:trPr>
        <w:tc>
          <w:tcPr>
            <w:tcW w:w="3024" w:type="dxa"/>
          </w:tcPr>
          <w:p w14:paraId="302C4A3D" w14:textId="77777777" w:rsidR="00C735A4" w:rsidRPr="008E4160" w:rsidRDefault="00CD78D8">
            <w:pPr>
              <w:ind w:left="180" w:right="57"/>
              <w:rPr>
                <w:szCs w:val="22"/>
              </w:rPr>
            </w:pPr>
            <w:r w:rsidRPr="008E4160">
              <w:rPr>
                <w:szCs w:val="22"/>
              </w:rPr>
              <w:t>Trauminis kraujavimas</w:t>
            </w:r>
          </w:p>
        </w:tc>
        <w:tc>
          <w:tcPr>
            <w:tcW w:w="2216" w:type="dxa"/>
          </w:tcPr>
          <w:p w14:paraId="2E28DE94" w14:textId="77777777" w:rsidR="00C735A4" w:rsidRPr="008E4160" w:rsidRDefault="00CD78D8">
            <w:pPr>
              <w:tabs>
                <w:tab w:val="right" w:pos="845"/>
                <w:tab w:val="right" w:pos="1559"/>
              </w:tabs>
              <w:ind w:left="57" w:right="57"/>
              <w:jc w:val="center"/>
              <w:rPr>
                <w:szCs w:val="22"/>
              </w:rPr>
            </w:pPr>
            <w:r w:rsidRPr="008E4160">
              <w:rPr>
                <w:szCs w:val="22"/>
              </w:rPr>
              <w:t>Nedažnas</w:t>
            </w:r>
          </w:p>
        </w:tc>
        <w:tc>
          <w:tcPr>
            <w:tcW w:w="2355" w:type="dxa"/>
          </w:tcPr>
          <w:p w14:paraId="70EF9420"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1691" w:type="dxa"/>
          </w:tcPr>
          <w:p w14:paraId="321290F4" w14:textId="77777777" w:rsidR="00C735A4" w:rsidRPr="008E4160" w:rsidRDefault="00CD78D8">
            <w:pPr>
              <w:tabs>
                <w:tab w:val="right" w:pos="845"/>
                <w:tab w:val="right" w:pos="1559"/>
              </w:tabs>
              <w:ind w:left="57" w:right="57"/>
              <w:jc w:val="center"/>
              <w:rPr>
                <w:szCs w:val="22"/>
              </w:rPr>
            </w:pPr>
            <w:r w:rsidRPr="008E4160">
              <w:rPr>
                <w:szCs w:val="22"/>
              </w:rPr>
              <w:t>Nedažnas</w:t>
            </w:r>
          </w:p>
        </w:tc>
      </w:tr>
      <w:tr w:rsidR="00C735A4" w:rsidRPr="008E4160" w14:paraId="14A71C15" w14:textId="77777777" w:rsidTr="003A41D4">
        <w:trPr>
          <w:jc w:val="center"/>
        </w:trPr>
        <w:tc>
          <w:tcPr>
            <w:tcW w:w="3024" w:type="dxa"/>
          </w:tcPr>
          <w:p w14:paraId="43E8F26E" w14:textId="77777777" w:rsidR="00C735A4" w:rsidRPr="008E4160" w:rsidRDefault="00CD78D8">
            <w:pPr>
              <w:ind w:left="180" w:right="57"/>
              <w:rPr>
                <w:szCs w:val="22"/>
              </w:rPr>
            </w:pPr>
            <w:r w:rsidRPr="008E4160">
              <w:rPr>
                <w:szCs w:val="22"/>
              </w:rPr>
              <w:t>Kraujavimas iš pjūvio vietos</w:t>
            </w:r>
          </w:p>
        </w:tc>
        <w:tc>
          <w:tcPr>
            <w:tcW w:w="2216" w:type="dxa"/>
          </w:tcPr>
          <w:p w14:paraId="5AA93190"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2355" w:type="dxa"/>
          </w:tcPr>
          <w:p w14:paraId="27DF45B8"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1691" w:type="dxa"/>
          </w:tcPr>
          <w:p w14:paraId="3B82669B" w14:textId="77777777" w:rsidR="00C735A4" w:rsidRPr="008E4160" w:rsidRDefault="00CD78D8">
            <w:pPr>
              <w:tabs>
                <w:tab w:val="right" w:pos="845"/>
                <w:tab w:val="right" w:pos="1559"/>
              </w:tabs>
              <w:ind w:left="57" w:right="57"/>
              <w:jc w:val="center"/>
              <w:rPr>
                <w:szCs w:val="22"/>
              </w:rPr>
            </w:pPr>
            <w:r w:rsidRPr="008E4160">
              <w:rPr>
                <w:szCs w:val="22"/>
              </w:rPr>
              <w:t>Retas</w:t>
            </w:r>
          </w:p>
        </w:tc>
      </w:tr>
      <w:tr w:rsidR="00C735A4" w:rsidRPr="008E4160" w14:paraId="2CA34EC4" w14:textId="77777777" w:rsidTr="003A41D4">
        <w:trPr>
          <w:jc w:val="center"/>
        </w:trPr>
        <w:tc>
          <w:tcPr>
            <w:tcW w:w="3024" w:type="dxa"/>
          </w:tcPr>
          <w:p w14:paraId="69ED07F3" w14:textId="77777777" w:rsidR="00C735A4" w:rsidRPr="008E4160" w:rsidRDefault="00CD78D8">
            <w:pPr>
              <w:ind w:left="180" w:right="57"/>
              <w:rPr>
                <w:szCs w:val="22"/>
              </w:rPr>
            </w:pPr>
            <w:r w:rsidRPr="008E4160">
              <w:rPr>
                <w:szCs w:val="22"/>
              </w:rPr>
              <w:t>Hematoma po procedūros</w:t>
            </w:r>
          </w:p>
        </w:tc>
        <w:tc>
          <w:tcPr>
            <w:tcW w:w="2216" w:type="dxa"/>
          </w:tcPr>
          <w:p w14:paraId="4556E991" w14:textId="77777777" w:rsidR="00C735A4" w:rsidRPr="008E4160" w:rsidRDefault="00CD78D8">
            <w:pPr>
              <w:tabs>
                <w:tab w:val="right" w:pos="847"/>
                <w:tab w:val="right" w:pos="1562"/>
              </w:tabs>
              <w:jc w:val="center"/>
              <w:rPr>
                <w:szCs w:val="22"/>
              </w:rPr>
            </w:pPr>
            <w:r w:rsidRPr="008E4160">
              <w:rPr>
                <w:szCs w:val="22"/>
              </w:rPr>
              <w:t>Nedažnas</w:t>
            </w:r>
          </w:p>
        </w:tc>
        <w:tc>
          <w:tcPr>
            <w:tcW w:w="2355" w:type="dxa"/>
          </w:tcPr>
          <w:p w14:paraId="324B35EB" w14:textId="77777777" w:rsidR="00C735A4" w:rsidRPr="008E4160" w:rsidRDefault="00CD78D8">
            <w:pPr>
              <w:tabs>
                <w:tab w:val="right" w:pos="847"/>
                <w:tab w:val="right" w:pos="1562"/>
              </w:tabs>
              <w:jc w:val="center"/>
              <w:rPr>
                <w:szCs w:val="22"/>
              </w:rPr>
            </w:pPr>
            <w:r w:rsidRPr="008E4160">
              <w:rPr>
                <w:szCs w:val="22"/>
              </w:rPr>
              <w:t>-</w:t>
            </w:r>
          </w:p>
        </w:tc>
        <w:tc>
          <w:tcPr>
            <w:tcW w:w="1691" w:type="dxa"/>
          </w:tcPr>
          <w:p w14:paraId="0A6054D6" w14:textId="77777777" w:rsidR="00C735A4" w:rsidRPr="008E4160" w:rsidRDefault="00CD78D8">
            <w:pPr>
              <w:tabs>
                <w:tab w:val="right" w:pos="847"/>
                <w:tab w:val="right" w:pos="1562"/>
              </w:tabs>
              <w:jc w:val="center"/>
              <w:rPr>
                <w:szCs w:val="22"/>
              </w:rPr>
            </w:pPr>
            <w:r w:rsidRPr="008E4160">
              <w:rPr>
                <w:szCs w:val="22"/>
              </w:rPr>
              <w:t>-</w:t>
            </w:r>
          </w:p>
        </w:tc>
      </w:tr>
      <w:tr w:rsidR="00C735A4" w:rsidRPr="008E4160" w14:paraId="03EB34EE" w14:textId="77777777" w:rsidTr="003A41D4">
        <w:trPr>
          <w:jc w:val="center"/>
        </w:trPr>
        <w:tc>
          <w:tcPr>
            <w:tcW w:w="3024" w:type="dxa"/>
          </w:tcPr>
          <w:p w14:paraId="10117173" w14:textId="77777777" w:rsidR="00C735A4" w:rsidRPr="008E4160" w:rsidRDefault="00CD78D8">
            <w:pPr>
              <w:ind w:left="180" w:right="57"/>
              <w:rPr>
                <w:szCs w:val="22"/>
              </w:rPr>
            </w:pPr>
            <w:r w:rsidRPr="008E4160">
              <w:rPr>
                <w:szCs w:val="22"/>
              </w:rPr>
              <w:t>Kraujavimas po procedūros</w:t>
            </w:r>
          </w:p>
        </w:tc>
        <w:tc>
          <w:tcPr>
            <w:tcW w:w="2216" w:type="dxa"/>
          </w:tcPr>
          <w:p w14:paraId="0839FDC1" w14:textId="77777777" w:rsidR="00C735A4" w:rsidRPr="008E4160" w:rsidRDefault="00CD78D8">
            <w:pPr>
              <w:tabs>
                <w:tab w:val="right" w:pos="847"/>
                <w:tab w:val="right" w:pos="1562"/>
              </w:tabs>
              <w:jc w:val="center"/>
              <w:rPr>
                <w:szCs w:val="22"/>
              </w:rPr>
            </w:pPr>
            <w:r w:rsidRPr="008E4160">
              <w:rPr>
                <w:szCs w:val="22"/>
              </w:rPr>
              <w:t>Nedažnas</w:t>
            </w:r>
          </w:p>
        </w:tc>
        <w:tc>
          <w:tcPr>
            <w:tcW w:w="2355" w:type="dxa"/>
          </w:tcPr>
          <w:p w14:paraId="33C898B3" w14:textId="77777777" w:rsidR="00C735A4" w:rsidRPr="008E4160" w:rsidRDefault="00CD78D8">
            <w:pPr>
              <w:tabs>
                <w:tab w:val="right" w:pos="847"/>
                <w:tab w:val="right" w:pos="1562"/>
              </w:tabs>
              <w:jc w:val="center"/>
              <w:rPr>
                <w:szCs w:val="22"/>
              </w:rPr>
            </w:pPr>
            <w:r w:rsidRPr="008E4160">
              <w:rPr>
                <w:szCs w:val="22"/>
              </w:rPr>
              <w:t>-</w:t>
            </w:r>
          </w:p>
        </w:tc>
        <w:tc>
          <w:tcPr>
            <w:tcW w:w="1691" w:type="dxa"/>
          </w:tcPr>
          <w:p w14:paraId="3196DEB9" w14:textId="77777777" w:rsidR="00C735A4" w:rsidRPr="008E4160" w:rsidRDefault="00C735A4">
            <w:pPr>
              <w:tabs>
                <w:tab w:val="right" w:pos="847"/>
                <w:tab w:val="right" w:pos="1562"/>
              </w:tabs>
              <w:jc w:val="center"/>
              <w:rPr>
                <w:szCs w:val="22"/>
              </w:rPr>
            </w:pPr>
          </w:p>
        </w:tc>
      </w:tr>
      <w:tr w:rsidR="00C735A4" w:rsidRPr="008E4160" w14:paraId="5CC1090A" w14:textId="77777777" w:rsidTr="003A41D4">
        <w:trPr>
          <w:jc w:val="center"/>
        </w:trPr>
        <w:tc>
          <w:tcPr>
            <w:tcW w:w="3024" w:type="dxa"/>
          </w:tcPr>
          <w:p w14:paraId="715A3A24" w14:textId="77777777" w:rsidR="00C735A4" w:rsidRPr="008E4160" w:rsidRDefault="00CD78D8">
            <w:pPr>
              <w:ind w:left="180" w:right="57"/>
              <w:rPr>
                <w:szCs w:val="22"/>
              </w:rPr>
            </w:pPr>
            <w:r w:rsidRPr="008E4160">
              <w:rPr>
                <w:szCs w:val="22"/>
              </w:rPr>
              <w:t>Anemija po operacijos</w:t>
            </w:r>
          </w:p>
        </w:tc>
        <w:tc>
          <w:tcPr>
            <w:tcW w:w="2216" w:type="dxa"/>
          </w:tcPr>
          <w:p w14:paraId="2D757350" w14:textId="77777777" w:rsidR="00C735A4" w:rsidRPr="008E4160" w:rsidRDefault="00CD78D8">
            <w:pPr>
              <w:tabs>
                <w:tab w:val="right" w:pos="847"/>
                <w:tab w:val="right" w:pos="1562"/>
              </w:tabs>
              <w:jc w:val="center"/>
              <w:rPr>
                <w:szCs w:val="22"/>
              </w:rPr>
            </w:pPr>
            <w:r w:rsidRPr="008E4160">
              <w:rPr>
                <w:szCs w:val="22"/>
              </w:rPr>
              <w:t>Retas</w:t>
            </w:r>
          </w:p>
        </w:tc>
        <w:tc>
          <w:tcPr>
            <w:tcW w:w="2355" w:type="dxa"/>
          </w:tcPr>
          <w:p w14:paraId="0DD57DD6" w14:textId="77777777" w:rsidR="00C735A4" w:rsidRPr="008E4160" w:rsidRDefault="00CD78D8">
            <w:pPr>
              <w:tabs>
                <w:tab w:val="right" w:pos="847"/>
                <w:tab w:val="right" w:pos="1562"/>
              </w:tabs>
              <w:jc w:val="center"/>
              <w:rPr>
                <w:szCs w:val="22"/>
              </w:rPr>
            </w:pPr>
            <w:r w:rsidRPr="008E4160">
              <w:rPr>
                <w:szCs w:val="22"/>
              </w:rPr>
              <w:t>-</w:t>
            </w:r>
          </w:p>
        </w:tc>
        <w:tc>
          <w:tcPr>
            <w:tcW w:w="1691" w:type="dxa"/>
          </w:tcPr>
          <w:p w14:paraId="52492FF1" w14:textId="77777777" w:rsidR="00C735A4" w:rsidRPr="008E4160" w:rsidRDefault="00CD78D8">
            <w:pPr>
              <w:tabs>
                <w:tab w:val="right" w:pos="847"/>
                <w:tab w:val="right" w:pos="1562"/>
              </w:tabs>
              <w:jc w:val="center"/>
              <w:rPr>
                <w:szCs w:val="22"/>
              </w:rPr>
            </w:pPr>
            <w:r w:rsidRPr="008E4160">
              <w:rPr>
                <w:szCs w:val="22"/>
              </w:rPr>
              <w:t>-</w:t>
            </w:r>
          </w:p>
        </w:tc>
      </w:tr>
      <w:tr w:rsidR="00C735A4" w:rsidRPr="008E4160" w14:paraId="4AC1B94F" w14:textId="77777777" w:rsidTr="003A41D4">
        <w:trPr>
          <w:jc w:val="center"/>
        </w:trPr>
        <w:tc>
          <w:tcPr>
            <w:tcW w:w="3024" w:type="dxa"/>
          </w:tcPr>
          <w:p w14:paraId="7484B253" w14:textId="77777777" w:rsidR="00C735A4" w:rsidRPr="008E4160" w:rsidRDefault="00CD78D8">
            <w:pPr>
              <w:ind w:left="180" w:right="57"/>
              <w:rPr>
                <w:szCs w:val="22"/>
              </w:rPr>
            </w:pPr>
            <w:r w:rsidRPr="008E4160">
              <w:rPr>
                <w:szCs w:val="22"/>
              </w:rPr>
              <w:t>Išskyros po procedūros</w:t>
            </w:r>
          </w:p>
        </w:tc>
        <w:tc>
          <w:tcPr>
            <w:tcW w:w="2216" w:type="dxa"/>
          </w:tcPr>
          <w:p w14:paraId="21BA175C" w14:textId="77777777" w:rsidR="00C735A4" w:rsidRPr="008E4160" w:rsidRDefault="00CD78D8">
            <w:pPr>
              <w:tabs>
                <w:tab w:val="right" w:pos="847"/>
                <w:tab w:val="right" w:pos="1562"/>
              </w:tabs>
              <w:jc w:val="center"/>
              <w:rPr>
                <w:szCs w:val="22"/>
              </w:rPr>
            </w:pPr>
            <w:r w:rsidRPr="008E4160">
              <w:rPr>
                <w:szCs w:val="22"/>
              </w:rPr>
              <w:t>Nedažnas</w:t>
            </w:r>
          </w:p>
        </w:tc>
        <w:tc>
          <w:tcPr>
            <w:tcW w:w="2355" w:type="dxa"/>
          </w:tcPr>
          <w:p w14:paraId="7B1EEBFA" w14:textId="77777777" w:rsidR="00C735A4" w:rsidRPr="008E4160" w:rsidRDefault="00CD78D8">
            <w:pPr>
              <w:tabs>
                <w:tab w:val="right" w:pos="847"/>
                <w:tab w:val="right" w:pos="1562"/>
              </w:tabs>
              <w:jc w:val="center"/>
              <w:rPr>
                <w:szCs w:val="22"/>
              </w:rPr>
            </w:pPr>
            <w:r w:rsidRPr="008E4160">
              <w:rPr>
                <w:szCs w:val="22"/>
              </w:rPr>
              <w:t>-</w:t>
            </w:r>
          </w:p>
        </w:tc>
        <w:tc>
          <w:tcPr>
            <w:tcW w:w="1691" w:type="dxa"/>
          </w:tcPr>
          <w:p w14:paraId="6C4FC191" w14:textId="77777777" w:rsidR="00C735A4" w:rsidRPr="008E4160" w:rsidRDefault="00CD78D8">
            <w:pPr>
              <w:tabs>
                <w:tab w:val="right" w:pos="847"/>
                <w:tab w:val="right" w:pos="1562"/>
              </w:tabs>
              <w:jc w:val="center"/>
              <w:rPr>
                <w:szCs w:val="22"/>
              </w:rPr>
            </w:pPr>
            <w:r w:rsidRPr="008E4160">
              <w:rPr>
                <w:szCs w:val="22"/>
              </w:rPr>
              <w:t>-</w:t>
            </w:r>
          </w:p>
        </w:tc>
      </w:tr>
      <w:tr w:rsidR="00C735A4" w:rsidRPr="008E4160" w14:paraId="6CEE41D8" w14:textId="77777777" w:rsidTr="003A41D4">
        <w:trPr>
          <w:jc w:val="center"/>
        </w:trPr>
        <w:tc>
          <w:tcPr>
            <w:tcW w:w="3024" w:type="dxa"/>
          </w:tcPr>
          <w:p w14:paraId="04EED941" w14:textId="77777777" w:rsidR="00C735A4" w:rsidRPr="008E4160" w:rsidRDefault="00CD78D8">
            <w:pPr>
              <w:ind w:left="180" w:right="57"/>
              <w:rPr>
                <w:szCs w:val="22"/>
              </w:rPr>
            </w:pPr>
            <w:r w:rsidRPr="008E4160">
              <w:rPr>
                <w:szCs w:val="22"/>
              </w:rPr>
              <w:t>Žaizdos sekrecija</w:t>
            </w:r>
          </w:p>
        </w:tc>
        <w:tc>
          <w:tcPr>
            <w:tcW w:w="2216" w:type="dxa"/>
          </w:tcPr>
          <w:p w14:paraId="5A114603" w14:textId="77777777" w:rsidR="00C735A4" w:rsidRPr="008E4160" w:rsidRDefault="00CD78D8">
            <w:pPr>
              <w:tabs>
                <w:tab w:val="right" w:pos="847"/>
                <w:tab w:val="right" w:pos="1562"/>
              </w:tabs>
              <w:jc w:val="center"/>
              <w:rPr>
                <w:szCs w:val="22"/>
              </w:rPr>
            </w:pPr>
            <w:r w:rsidRPr="008E4160">
              <w:rPr>
                <w:szCs w:val="22"/>
              </w:rPr>
              <w:t>Nedažnas</w:t>
            </w:r>
          </w:p>
        </w:tc>
        <w:tc>
          <w:tcPr>
            <w:tcW w:w="2355" w:type="dxa"/>
          </w:tcPr>
          <w:p w14:paraId="63B7D228" w14:textId="77777777" w:rsidR="00C735A4" w:rsidRPr="008E4160" w:rsidRDefault="00CD78D8">
            <w:pPr>
              <w:tabs>
                <w:tab w:val="right" w:pos="847"/>
                <w:tab w:val="right" w:pos="1562"/>
              </w:tabs>
              <w:jc w:val="center"/>
              <w:rPr>
                <w:szCs w:val="22"/>
              </w:rPr>
            </w:pPr>
            <w:r w:rsidRPr="008E4160">
              <w:rPr>
                <w:szCs w:val="22"/>
              </w:rPr>
              <w:t>-</w:t>
            </w:r>
          </w:p>
        </w:tc>
        <w:tc>
          <w:tcPr>
            <w:tcW w:w="1691" w:type="dxa"/>
          </w:tcPr>
          <w:p w14:paraId="1E06260B" w14:textId="77777777" w:rsidR="00C735A4" w:rsidRPr="008E4160" w:rsidRDefault="00CD78D8">
            <w:pPr>
              <w:tabs>
                <w:tab w:val="right" w:pos="847"/>
                <w:tab w:val="right" w:pos="1562"/>
              </w:tabs>
              <w:jc w:val="center"/>
              <w:rPr>
                <w:szCs w:val="22"/>
              </w:rPr>
            </w:pPr>
            <w:r w:rsidRPr="008E4160">
              <w:rPr>
                <w:szCs w:val="22"/>
              </w:rPr>
              <w:t>-</w:t>
            </w:r>
          </w:p>
        </w:tc>
      </w:tr>
      <w:tr w:rsidR="00C735A4" w:rsidRPr="008E4160" w14:paraId="43599014" w14:textId="77777777">
        <w:trPr>
          <w:jc w:val="center"/>
        </w:trPr>
        <w:tc>
          <w:tcPr>
            <w:tcW w:w="7595" w:type="dxa"/>
            <w:gridSpan w:val="3"/>
          </w:tcPr>
          <w:p w14:paraId="0B60F11C" w14:textId="77777777" w:rsidR="00C735A4" w:rsidRPr="008E4160" w:rsidRDefault="00CD78D8">
            <w:pPr>
              <w:tabs>
                <w:tab w:val="right" w:pos="845"/>
                <w:tab w:val="right" w:pos="1559"/>
              </w:tabs>
              <w:rPr>
                <w:szCs w:val="22"/>
              </w:rPr>
            </w:pPr>
            <w:r w:rsidRPr="008E4160">
              <w:rPr>
                <w:szCs w:val="22"/>
              </w:rPr>
              <w:t>Chirurginės ir terapinės procedūros</w:t>
            </w:r>
          </w:p>
        </w:tc>
        <w:tc>
          <w:tcPr>
            <w:tcW w:w="1691" w:type="dxa"/>
          </w:tcPr>
          <w:p w14:paraId="210E798B" w14:textId="77777777" w:rsidR="00C735A4" w:rsidRPr="008E4160" w:rsidRDefault="00C735A4">
            <w:pPr>
              <w:tabs>
                <w:tab w:val="right" w:pos="845"/>
                <w:tab w:val="right" w:pos="1559"/>
              </w:tabs>
              <w:rPr>
                <w:szCs w:val="22"/>
              </w:rPr>
            </w:pPr>
          </w:p>
        </w:tc>
      </w:tr>
      <w:tr w:rsidR="00C735A4" w:rsidRPr="008E4160" w14:paraId="371628AB" w14:textId="77777777" w:rsidTr="003A41D4">
        <w:trPr>
          <w:jc w:val="center"/>
        </w:trPr>
        <w:tc>
          <w:tcPr>
            <w:tcW w:w="3024" w:type="dxa"/>
          </w:tcPr>
          <w:p w14:paraId="5DF92D26" w14:textId="77777777" w:rsidR="00C735A4" w:rsidRPr="008E4160" w:rsidRDefault="00CD78D8">
            <w:pPr>
              <w:ind w:left="180" w:right="57"/>
              <w:rPr>
                <w:szCs w:val="22"/>
              </w:rPr>
            </w:pPr>
            <w:r w:rsidRPr="008E4160">
              <w:rPr>
                <w:szCs w:val="22"/>
              </w:rPr>
              <w:t>Žaizdos drenažas</w:t>
            </w:r>
          </w:p>
        </w:tc>
        <w:tc>
          <w:tcPr>
            <w:tcW w:w="2216" w:type="dxa"/>
          </w:tcPr>
          <w:p w14:paraId="3B45FB7F"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2355" w:type="dxa"/>
          </w:tcPr>
          <w:p w14:paraId="06CE182C" w14:textId="77777777" w:rsidR="00C735A4" w:rsidRPr="008E4160" w:rsidRDefault="00CD78D8">
            <w:pPr>
              <w:tabs>
                <w:tab w:val="right" w:pos="845"/>
                <w:tab w:val="right" w:pos="1559"/>
              </w:tabs>
              <w:ind w:left="57" w:right="57"/>
              <w:jc w:val="center"/>
              <w:rPr>
                <w:szCs w:val="22"/>
              </w:rPr>
            </w:pPr>
            <w:r w:rsidRPr="008E4160">
              <w:rPr>
                <w:szCs w:val="22"/>
              </w:rPr>
              <w:t>-</w:t>
            </w:r>
          </w:p>
        </w:tc>
        <w:tc>
          <w:tcPr>
            <w:tcW w:w="1691" w:type="dxa"/>
          </w:tcPr>
          <w:p w14:paraId="2B820C14" w14:textId="77777777" w:rsidR="00C735A4" w:rsidRPr="008E4160" w:rsidRDefault="00CD78D8">
            <w:pPr>
              <w:tabs>
                <w:tab w:val="right" w:pos="845"/>
                <w:tab w:val="right" w:pos="1559"/>
              </w:tabs>
              <w:ind w:left="57" w:right="57"/>
              <w:jc w:val="center"/>
              <w:rPr>
                <w:szCs w:val="22"/>
              </w:rPr>
            </w:pPr>
            <w:r w:rsidRPr="008E4160">
              <w:rPr>
                <w:szCs w:val="22"/>
              </w:rPr>
              <w:t>-</w:t>
            </w:r>
          </w:p>
        </w:tc>
      </w:tr>
      <w:tr w:rsidR="00C735A4" w:rsidRPr="007D0569" w14:paraId="2CF59088" w14:textId="77777777" w:rsidTr="003A41D4">
        <w:trPr>
          <w:jc w:val="center"/>
        </w:trPr>
        <w:tc>
          <w:tcPr>
            <w:tcW w:w="3024" w:type="dxa"/>
          </w:tcPr>
          <w:p w14:paraId="6822F3F2" w14:textId="77777777" w:rsidR="00C735A4" w:rsidRPr="008E4160" w:rsidRDefault="00CD78D8">
            <w:pPr>
              <w:ind w:left="180" w:right="57"/>
              <w:rPr>
                <w:szCs w:val="22"/>
              </w:rPr>
            </w:pPr>
            <w:r w:rsidRPr="008E4160">
              <w:rPr>
                <w:szCs w:val="22"/>
              </w:rPr>
              <w:t>Drenažas po procedūros</w:t>
            </w:r>
          </w:p>
        </w:tc>
        <w:tc>
          <w:tcPr>
            <w:tcW w:w="2216" w:type="dxa"/>
          </w:tcPr>
          <w:p w14:paraId="1FF5843A" w14:textId="77777777" w:rsidR="00C735A4" w:rsidRPr="008E4160" w:rsidRDefault="00CD78D8">
            <w:pPr>
              <w:tabs>
                <w:tab w:val="right" w:pos="845"/>
                <w:tab w:val="right" w:pos="1559"/>
              </w:tabs>
              <w:ind w:left="57" w:right="57"/>
              <w:jc w:val="center"/>
              <w:rPr>
                <w:szCs w:val="22"/>
              </w:rPr>
            </w:pPr>
            <w:r w:rsidRPr="008E4160">
              <w:rPr>
                <w:szCs w:val="22"/>
              </w:rPr>
              <w:t>Retas</w:t>
            </w:r>
          </w:p>
        </w:tc>
        <w:tc>
          <w:tcPr>
            <w:tcW w:w="2355" w:type="dxa"/>
          </w:tcPr>
          <w:p w14:paraId="28DE5B78" w14:textId="77777777" w:rsidR="00C735A4" w:rsidRPr="008E4160" w:rsidRDefault="00CD78D8">
            <w:pPr>
              <w:tabs>
                <w:tab w:val="right" w:pos="845"/>
                <w:tab w:val="right" w:pos="1559"/>
              </w:tabs>
              <w:ind w:left="57" w:right="57"/>
              <w:jc w:val="center"/>
              <w:rPr>
                <w:szCs w:val="22"/>
              </w:rPr>
            </w:pPr>
            <w:r w:rsidRPr="008E4160">
              <w:rPr>
                <w:szCs w:val="22"/>
              </w:rPr>
              <w:t>-</w:t>
            </w:r>
          </w:p>
        </w:tc>
        <w:tc>
          <w:tcPr>
            <w:tcW w:w="1691" w:type="dxa"/>
          </w:tcPr>
          <w:p w14:paraId="7567DF7C" w14:textId="77777777" w:rsidR="00C735A4" w:rsidRPr="007D0569" w:rsidRDefault="00CD78D8">
            <w:pPr>
              <w:tabs>
                <w:tab w:val="right" w:pos="845"/>
                <w:tab w:val="right" w:pos="1559"/>
              </w:tabs>
              <w:ind w:left="57" w:right="57"/>
              <w:jc w:val="center"/>
              <w:rPr>
                <w:szCs w:val="22"/>
              </w:rPr>
            </w:pPr>
            <w:r w:rsidRPr="008E4160">
              <w:rPr>
                <w:szCs w:val="22"/>
              </w:rPr>
              <w:t>-</w:t>
            </w:r>
          </w:p>
        </w:tc>
      </w:tr>
    </w:tbl>
    <w:p w14:paraId="63B68E3E" w14:textId="77777777" w:rsidR="00C735A4" w:rsidRPr="007D0569" w:rsidRDefault="00C735A4">
      <w:pPr>
        <w:jc w:val="both"/>
        <w:rPr>
          <w:szCs w:val="22"/>
          <w:u w:val="single"/>
        </w:rPr>
      </w:pPr>
    </w:p>
    <w:p w14:paraId="6D7BBC62" w14:textId="77777777" w:rsidR="00C735A4" w:rsidRPr="007D0569" w:rsidRDefault="00CD78D8">
      <w:pPr>
        <w:keepNext/>
        <w:keepLines/>
        <w:jc w:val="both"/>
        <w:rPr>
          <w:szCs w:val="22"/>
          <w:u w:val="single"/>
        </w:rPr>
      </w:pPr>
      <w:r w:rsidRPr="007D0569">
        <w:rPr>
          <w:szCs w:val="22"/>
          <w:u w:val="single"/>
        </w:rPr>
        <w:t>Atrinktų nepageidaujamų reakcijų apibūdinimas</w:t>
      </w:r>
    </w:p>
    <w:p w14:paraId="3EF6EFF7" w14:textId="77777777" w:rsidR="00C735A4" w:rsidRPr="007D0569" w:rsidRDefault="00C735A4">
      <w:pPr>
        <w:keepNext/>
        <w:keepLines/>
        <w:jc w:val="both"/>
        <w:rPr>
          <w:szCs w:val="22"/>
          <w:u w:val="single"/>
        </w:rPr>
      </w:pPr>
    </w:p>
    <w:p w14:paraId="2260B405" w14:textId="77777777" w:rsidR="00C735A4" w:rsidRPr="007D0569" w:rsidRDefault="00CD78D8">
      <w:pPr>
        <w:keepNext/>
        <w:keepLines/>
        <w:jc w:val="both"/>
        <w:rPr>
          <w:i/>
          <w:iCs/>
          <w:szCs w:val="22"/>
        </w:rPr>
      </w:pPr>
      <w:r w:rsidRPr="00B63C55">
        <w:rPr>
          <w:i/>
          <w:szCs w:val="22"/>
        </w:rPr>
        <w:t>Kraujavimo reakcijos</w:t>
      </w:r>
    </w:p>
    <w:p w14:paraId="72E6DCC2" w14:textId="77777777" w:rsidR="00C735A4" w:rsidRPr="007D0569" w:rsidRDefault="00C735A4">
      <w:pPr>
        <w:keepNext/>
        <w:keepLines/>
        <w:jc w:val="both"/>
        <w:rPr>
          <w:szCs w:val="22"/>
        </w:rPr>
      </w:pPr>
    </w:p>
    <w:p w14:paraId="1DB0007B" w14:textId="6AA3A650" w:rsidR="00C735A4" w:rsidRPr="007D0569" w:rsidRDefault="00CD78D8">
      <w:pPr>
        <w:widowControl w:val="0"/>
        <w:autoSpaceDE w:val="0"/>
        <w:autoSpaceDN w:val="0"/>
        <w:rPr>
          <w:szCs w:val="22"/>
        </w:rPr>
      </w:pPr>
      <w:r w:rsidRPr="007D0569">
        <w:rPr>
          <w:szCs w:val="22"/>
        </w:rPr>
        <w:t>Dėl dabigatrano eteksilato farmakologinio veikimo būdo jo vartojimas gali būti susijęs su padidėjusia slapto arba akivaizdaus kraujavimo iš bet kurio audinio ar organo rizika. Požymiai, simptomai ir sunkumas (įskaitant mirtiną baigtį) gali būti įvairūs, priklausomai nuo kraujavimo ir</w:t>
      </w:r>
      <w:r w:rsidR="005C665C">
        <w:rPr>
          <w:szCs w:val="22"/>
        </w:rPr>
        <w:t xml:space="preserve"> </w:t>
      </w:r>
      <w:r w:rsidRPr="007D0569">
        <w:rPr>
          <w:szCs w:val="22"/>
        </w:rPr>
        <w:t xml:space="preserve">(arba) anemijos vietos ir laipsnio arba apimties. Klinikinių tyrimų metu kraujavimas iš gleivinių (pvz., virškinimo trakto, šlapimo ir lytinių takų), ilgą laiką gydant dabigatranu eteksilatu, palyginti su gydymu vitamino K antagonistais (VKA), stebėtas dažniau. Taigi, siekiant nustatyti slaptąjį kraujavimą, svarbu ne tik tinkamai kliniškai </w:t>
      </w:r>
      <w:r w:rsidR="003D262F">
        <w:rPr>
          <w:szCs w:val="22"/>
        </w:rPr>
        <w:t>stebėti</w:t>
      </w:r>
      <w:r w:rsidRPr="007D0569">
        <w:rPr>
          <w:szCs w:val="22"/>
        </w:rPr>
        <w:t>, bet ir atlikti hemoglobino / hematokrito laboratorinius tyrimus. Tam tikrų grupių pacientams gali būti padidėjusi kraujavimo rizika, pvz., pacientams, kuriems yra vidutinio sunkumo inkstų funkcijos sutrikimas ir (arba) kuriems kartu taikomas hemostazę veikiantis gydymas arba gydymas stipriais P</w:t>
      </w:r>
      <w:r w:rsidRPr="007D0569">
        <w:rPr>
          <w:szCs w:val="22"/>
        </w:rPr>
        <w:noBreakHyphen/>
        <w:t>gp inhibitoriais (žr. 4.4 skyrių, „Kraujavimo rizika“). Kraujavimo komplikacijos gali pasireikšti silpnumu, blyškumu, svaiguliu, galvos skausmu ar dėl neaiškių priežasčių atsiradusiu patinimu, dispnėja ir dėl neaiškių priežasčių pasireiškusiu šoku.</w:t>
      </w:r>
    </w:p>
    <w:p w14:paraId="040F27DC" w14:textId="77777777" w:rsidR="00C735A4" w:rsidRPr="007D0569" w:rsidRDefault="00C735A4">
      <w:pPr>
        <w:widowControl w:val="0"/>
        <w:autoSpaceDE w:val="0"/>
        <w:autoSpaceDN w:val="0"/>
        <w:rPr>
          <w:szCs w:val="22"/>
          <w:lang w:eastAsia="de-DE"/>
        </w:rPr>
      </w:pPr>
    </w:p>
    <w:p w14:paraId="5478C6BD" w14:textId="15166C0B" w:rsidR="00C735A4" w:rsidRPr="007D0569" w:rsidRDefault="00CD78D8">
      <w:pPr>
        <w:widowControl w:val="0"/>
        <w:autoSpaceDE w:val="0"/>
        <w:autoSpaceDN w:val="0"/>
        <w:rPr>
          <w:szCs w:val="22"/>
        </w:rPr>
      </w:pPr>
      <w:r w:rsidRPr="007D0569">
        <w:rPr>
          <w:szCs w:val="22"/>
        </w:rPr>
        <w:t>Pranešta apie vartojant dabigatran</w:t>
      </w:r>
      <w:r w:rsidR="005C665C">
        <w:rPr>
          <w:szCs w:val="22"/>
        </w:rPr>
        <w:t>o</w:t>
      </w:r>
      <w:r w:rsidRPr="007D0569">
        <w:rPr>
          <w:szCs w:val="22"/>
        </w:rPr>
        <w:t xml:space="preserve"> eteksilat</w:t>
      </w:r>
      <w:r w:rsidR="005C665C">
        <w:rPr>
          <w:szCs w:val="22"/>
        </w:rPr>
        <w:t>o</w:t>
      </w:r>
      <w:r w:rsidRPr="007D0569">
        <w:rPr>
          <w:szCs w:val="22"/>
        </w:rPr>
        <w:t xml:space="preserve"> pasireiškusias žinomas kraujavimo komplikacijas, tokias kaip suspaudimo sindromą</w:t>
      </w:r>
      <w:r w:rsidR="007B2C62">
        <w:rPr>
          <w:szCs w:val="22"/>
        </w:rPr>
        <w:t xml:space="preserve"> </w:t>
      </w:r>
      <w:r w:rsidRPr="007D0569">
        <w:rPr>
          <w:szCs w:val="22"/>
        </w:rPr>
        <w:t xml:space="preserve">ir ūminį inkstų nepakankamumą dėl hipoperfuzijos </w:t>
      </w:r>
      <w:r w:rsidR="005C665C">
        <w:rPr>
          <w:szCs w:val="22"/>
        </w:rPr>
        <w:t xml:space="preserve">ir </w:t>
      </w:r>
      <w:r w:rsidRPr="007D0569">
        <w:rPr>
          <w:szCs w:val="22"/>
        </w:rPr>
        <w:t xml:space="preserve">su antikoaguliantų vartojimu </w:t>
      </w:r>
      <w:r w:rsidR="005C665C">
        <w:rPr>
          <w:szCs w:val="22"/>
        </w:rPr>
        <w:t xml:space="preserve">susijusios </w:t>
      </w:r>
      <w:r w:rsidRPr="007D0569">
        <w:rPr>
          <w:szCs w:val="22"/>
        </w:rPr>
        <w:t xml:space="preserve">nefropatijos pacientams, </w:t>
      </w:r>
      <w:r w:rsidR="005C665C">
        <w:rPr>
          <w:szCs w:val="22"/>
        </w:rPr>
        <w:t>kuriems yra</w:t>
      </w:r>
      <w:r w:rsidRPr="007D0569">
        <w:rPr>
          <w:szCs w:val="22"/>
        </w:rPr>
        <w:t xml:space="preserve"> predisponuojančių rizikos veiksnių. Todėl vertinant bet kurio antikoaguliantais gydomo paciento būklę reikia atsižvelgti į kraujavimo galimybę. Suaugusiems pacientams ne</w:t>
      </w:r>
      <w:r w:rsidR="00A972D5">
        <w:rPr>
          <w:szCs w:val="22"/>
        </w:rPr>
        <w:t>valdomo</w:t>
      </w:r>
      <w:r w:rsidRPr="007D0569">
        <w:rPr>
          <w:szCs w:val="22"/>
        </w:rPr>
        <w:t xml:space="preserve"> kraujavimo atveja</w:t>
      </w:r>
      <w:r w:rsidR="003D262F">
        <w:rPr>
          <w:szCs w:val="22"/>
        </w:rPr>
        <w:t>i</w:t>
      </w:r>
      <w:r w:rsidRPr="007D0569">
        <w:rPr>
          <w:szCs w:val="22"/>
        </w:rPr>
        <w:t xml:space="preserve">s </w:t>
      </w:r>
      <w:r w:rsidR="005C665C">
        <w:rPr>
          <w:szCs w:val="22"/>
        </w:rPr>
        <w:t xml:space="preserve">galima </w:t>
      </w:r>
      <w:r w:rsidRPr="007D0569">
        <w:rPr>
          <w:szCs w:val="22"/>
        </w:rPr>
        <w:t>skirt</w:t>
      </w:r>
      <w:r w:rsidR="005C665C">
        <w:rPr>
          <w:szCs w:val="22"/>
        </w:rPr>
        <w:t>i</w:t>
      </w:r>
      <w:r w:rsidRPr="007D0569">
        <w:rPr>
          <w:szCs w:val="22"/>
        </w:rPr>
        <w:t xml:space="preserve"> specifini</w:t>
      </w:r>
      <w:r w:rsidR="005C665C">
        <w:rPr>
          <w:szCs w:val="22"/>
        </w:rPr>
        <w:t>o</w:t>
      </w:r>
      <w:r w:rsidRPr="007D0569">
        <w:rPr>
          <w:szCs w:val="22"/>
        </w:rPr>
        <w:t xml:space="preserve"> dabigatraną neutralizuojan</w:t>
      </w:r>
      <w:r w:rsidR="005C665C">
        <w:rPr>
          <w:szCs w:val="22"/>
        </w:rPr>
        <w:t>čio</w:t>
      </w:r>
      <w:r w:rsidRPr="007D0569">
        <w:rPr>
          <w:szCs w:val="22"/>
        </w:rPr>
        <w:t xml:space="preserve"> vaistini</w:t>
      </w:r>
      <w:r w:rsidR="005C665C">
        <w:rPr>
          <w:szCs w:val="22"/>
        </w:rPr>
        <w:t>o</w:t>
      </w:r>
      <w:r w:rsidRPr="007D0569">
        <w:rPr>
          <w:szCs w:val="22"/>
        </w:rPr>
        <w:t xml:space="preserve"> preparat</w:t>
      </w:r>
      <w:r w:rsidR="005C665C">
        <w:rPr>
          <w:szCs w:val="22"/>
        </w:rPr>
        <w:t>o</w:t>
      </w:r>
      <w:r w:rsidRPr="007D0569">
        <w:rPr>
          <w:szCs w:val="22"/>
        </w:rPr>
        <w:t xml:space="preserve"> idarucizumab</w:t>
      </w:r>
      <w:r w:rsidR="005C665C">
        <w:rPr>
          <w:szCs w:val="22"/>
        </w:rPr>
        <w:t>o</w:t>
      </w:r>
      <w:r w:rsidRPr="007D0569">
        <w:rPr>
          <w:szCs w:val="22"/>
        </w:rPr>
        <w:t xml:space="preserve"> (žr. 4.9 skyrių).</w:t>
      </w:r>
    </w:p>
    <w:p w14:paraId="386D13C2" w14:textId="77777777" w:rsidR="00C735A4" w:rsidRPr="007D0569" w:rsidRDefault="00C735A4">
      <w:pPr>
        <w:jc w:val="both"/>
        <w:rPr>
          <w:szCs w:val="22"/>
        </w:rPr>
      </w:pPr>
    </w:p>
    <w:p w14:paraId="4B9BBDD0" w14:textId="77777777" w:rsidR="00C735A4" w:rsidRPr="003D262F" w:rsidRDefault="00CD78D8">
      <w:pPr>
        <w:keepNext/>
        <w:keepLines/>
        <w:rPr>
          <w:b/>
          <w:i/>
          <w:iCs/>
          <w:szCs w:val="22"/>
        </w:rPr>
      </w:pPr>
      <w:r w:rsidRPr="003D262F">
        <w:rPr>
          <w:i/>
          <w:szCs w:val="22"/>
        </w:rPr>
        <w:t>Pirminė VTE profilaktika ortopedinėje chirurgijoje</w:t>
      </w:r>
    </w:p>
    <w:p w14:paraId="30CDA137" w14:textId="77777777" w:rsidR="00C735A4" w:rsidRPr="003D262F" w:rsidRDefault="00C735A4">
      <w:pPr>
        <w:jc w:val="both"/>
        <w:rPr>
          <w:szCs w:val="22"/>
        </w:rPr>
      </w:pPr>
    </w:p>
    <w:p w14:paraId="5BAE8DDA" w14:textId="77777777" w:rsidR="00C735A4" w:rsidRPr="007D0569" w:rsidRDefault="00CD78D8">
      <w:pPr>
        <w:widowControl w:val="0"/>
        <w:autoSpaceDE w:val="0"/>
        <w:autoSpaceDN w:val="0"/>
        <w:rPr>
          <w:szCs w:val="22"/>
        </w:rPr>
      </w:pPr>
      <w:r w:rsidRPr="003D262F">
        <w:rPr>
          <w:szCs w:val="22"/>
        </w:rPr>
        <w:t>13-ojoje lentelėje nurodytas pacientų, kuriems VTE profilaktinio gydymo laikotarpiu dviejų pagrindinių klinikinių tyrimų metu pasireiškė nepageidaujama reakcija kraujavimas, skaičius (%) priklausomai nuo dozės dydžio.</w:t>
      </w:r>
    </w:p>
    <w:p w14:paraId="5284B9FD" w14:textId="77777777" w:rsidR="00C735A4" w:rsidRPr="007D0569" w:rsidRDefault="00C735A4">
      <w:pPr>
        <w:widowControl w:val="0"/>
        <w:autoSpaceDE w:val="0"/>
        <w:autoSpaceDN w:val="0"/>
        <w:rPr>
          <w:szCs w:val="22"/>
          <w:lang w:eastAsia="de-DE"/>
        </w:rPr>
      </w:pPr>
    </w:p>
    <w:p w14:paraId="48DFF7ED" w14:textId="038132FB" w:rsidR="00C735A4" w:rsidRPr="003D262F" w:rsidRDefault="00CD78D8">
      <w:pPr>
        <w:keepNext/>
        <w:keepLines/>
        <w:ind w:left="992" w:hanging="992"/>
        <w:rPr>
          <w:b/>
          <w:bCs/>
          <w:szCs w:val="22"/>
        </w:rPr>
      </w:pPr>
      <w:r w:rsidRPr="003D262F">
        <w:rPr>
          <w:b/>
          <w:szCs w:val="22"/>
        </w:rPr>
        <w:t>13 lentelė.</w:t>
      </w:r>
      <w:r w:rsidRPr="003D262F">
        <w:rPr>
          <w:b/>
          <w:szCs w:val="22"/>
        </w:rPr>
        <w:tab/>
        <w:t>Pacientų skaičius (%), kuriems pasireiškė nepageidaujama reakcija kraujavimas</w:t>
      </w:r>
    </w:p>
    <w:p w14:paraId="533710D8" w14:textId="77777777" w:rsidR="00C735A4" w:rsidRPr="003D262F" w:rsidRDefault="00C735A4">
      <w:pPr>
        <w:keepNext/>
        <w:keepLines/>
        <w:widowControl w:val="0"/>
        <w:autoSpaceDE w:val="0"/>
        <w:autoSpaceDN w:val="0"/>
        <w:rPr>
          <w:szCs w:val="22"/>
          <w:lang w:eastAsia="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69"/>
        <w:gridCol w:w="2301"/>
        <w:gridCol w:w="2301"/>
        <w:gridCol w:w="2301"/>
      </w:tblGrid>
      <w:tr w:rsidR="00C735A4" w:rsidRPr="007D0569" w14:paraId="7C4DA988" w14:textId="77777777">
        <w:trPr>
          <w:jc w:val="center"/>
        </w:trPr>
        <w:tc>
          <w:tcPr>
            <w:tcW w:w="2273" w:type="dxa"/>
          </w:tcPr>
          <w:p w14:paraId="028E0ED5" w14:textId="77777777" w:rsidR="00C735A4" w:rsidRPr="003D262F" w:rsidRDefault="00C735A4">
            <w:pPr>
              <w:keepNext/>
              <w:keepLines/>
              <w:widowControl w:val="0"/>
              <w:autoSpaceDE w:val="0"/>
              <w:autoSpaceDN w:val="0"/>
              <w:ind w:left="57" w:right="57"/>
              <w:rPr>
                <w:szCs w:val="22"/>
                <w:lang w:eastAsia="de-DE"/>
              </w:rPr>
            </w:pPr>
          </w:p>
        </w:tc>
        <w:tc>
          <w:tcPr>
            <w:tcW w:w="2410" w:type="dxa"/>
          </w:tcPr>
          <w:p w14:paraId="1EDBA51F" w14:textId="77777777" w:rsidR="00C735A4" w:rsidRPr="003D262F" w:rsidRDefault="00CD78D8">
            <w:pPr>
              <w:keepNext/>
              <w:keepLines/>
              <w:widowControl w:val="0"/>
              <w:autoSpaceDE w:val="0"/>
              <w:autoSpaceDN w:val="0"/>
              <w:ind w:left="57" w:right="57"/>
              <w:rPr>
                <w:b/>
                <w:bCs/>
                <w:szCs w:val="22"/>
              </w:rPr>
            </w:pPr>
            <w:r w:rsidRPr="003D262F">
              <w:rPr>
                <w:b/>
                <w:bCs/>
                <w:szCs w:val="22"/>
              </w:rPr>
              <w:t xml:space="preserve">Dabigatranas eteksilatas 150 mg </w:t>
            </w:r>
            <w:bookmarkStart w:id="5" w:name="OLE_LINK1"/>
            <w:r w:rsidRPr="003D262F">
              <w:rPr>
                <w:b/>
                <w:bCs/>
                <w:szCs w:val="22"/>
              </w:rPr>
              <w:t>kartą per parą</w:t>
            </w:r>
            <w:bookmarkEnd w:id="5"/>
          </w:p>
          <w:p w14:paraId="6B5A6264" w14:textId="77777777" w:rsidR="00C735A4" w:rsidRPr="003D262F" w:rsidRDefault="00CD78D8">
            <w:pPr>
              <w:keepNext/>
              <w:keepLines/>
              <w:widowControl w:val="0"/>
              <w:autoSpaceDE w:val="0"/>
              <w:autoSpaceDN w:val="0"/>
              <w:ind w:left="57" w:right="57"/>
              <w:rPr>
                <w:b/>
                <w:bCs/>
                <w:szCs w:val="22"/>
              </w:rPr>
            </w:pPr>
            <w:r w:rsidRPr="003D262F">
              <w:rPr>
                <w:b/>
                <w:bCs/>
                <w:szCs w:val="22"/>
              </w:rPr>
              <w:t>N (%)</w:t>
            </w:r>
          </w:p>
        </w:tc>
        <w:tc>
          <w:tcPr>
            <w:tcW w:w="2410" w:type="dxa"/>
          </w:tcPr>
          <w:p w14:paraId="057D75CA" w14:textId="77777777" w:rsidR="00C735A4" w:rsidRPr="003D262F" w:rsidRDefault="00CD78D8">
            <w:pPr>
              <w:keepNext/>
              <w:keepLines/>
              <w:widowControl w:val="0"/>
              <w:autoSpaceDE w:val="0"/>
              <w:autoSpaceDN w:val="0"/>
              <w:ind w:left="57" w:right="57"/>
              <w:rPr>
                <w:b/>
                <w:bCs/>
                <w:szCs w:val="22"/>
              </w:rPr>
            </w:pPr>
            <w:r w:rsidRPr="003D262F">
              <w:rPr>
                <w:b/>
                <w:bCs/>
                <w:szCs w:val="22"/>
              </w:rPr>
              <w:t>Dabigatranas eteksilatas 220 mg kartą per parą</w:t>
            </w:r>
          </w:p>
          <w:p w14:paraId="391C89BE" w14:textId="77777777" w:rsidR="00C735A4" w:rsidRPr="003D262F" w:rsidRDefault="00CD78D8">
            <w:pPr>
              <w:keepNext/>
              <w:keepLines/>
              <w:widowControl w:val="0"/>
              <w:autoSpaceDE w:val="0"/>
              <w:autoSpaceDN w:val="0"/>
              <w:ind w:left="57" w:right="57"/>
              <w:rPr>
                <w:b/>
                <w:bCs/>
                <w:szCs w:val="22"/>
              </w:rPr>
            </w:pPr>
            <w:r w:rsidRPr="003D262F">
              <w:rPr>
                <w:b/>
                <w:bCs/>
                <w:szCs w:val="22"/>
              </w:rPr>
              <w:t>N (%)</w:t>
            </w:r>
          </w:p>
        </w:tc>
        <w:tc>
          <w:tcPr>
            <w:tcW w:w="2410" w:type="dxa"/>
          </w:tcPr>
          <w:p w14:paraId="16DD232E" w14:textId="77777777" w:rsidR="00C735A4" w:rsidRPr="003D262F" w:rsidRDefault="00CD78D8">
            <w:pPr>
              <w:keepNext/>
              <w:keepLines/>
              <w:widowControl w:val="0"/>
              <w:autoSpaceDE w:val="0"/>
              <w:autoSpaceDN w:val="0"/>
              <w:ind w:left="57" w:right="57"/>
              <w:rPr>
                <w:b/>
                <w:bCs/>
                <w:szCs w:val="22"/>
              </w:rPr>
            </w:pPr>
            <w:r w:rsidRPr="003D262F">
              <w:rPr>
                <w:b/>
                <w:bCs/>
                <w:szCs w:val="22"/>
              </w:rPr>
              <w:t>Enoksaparinas</w:t>
            </w:r>
          </w:p>
          <w:p w14:paraId="2E75E7E3" w14:textId="77777777" w:rsidR="00C735A4" w:rsidRPr="00B63C55" w:rsidRDefault="00CD78D8">
            <w:pPr>
              <w:keepNext/>
              <w:keepLines/>
              <w:widowControl w:val="0"/>
              <w:autoSpaceDE w:val="0"/>
              <w:autoSpaceDN w:val="0"/>
              <w:ind w:left="57" w:right="57"/>
              <w:rPr>
                <w:b/>
                <w:bCs/>
                <w:szCs w:val="22"/>
              </w:rPr>
            </w:pPr>
            <w:r w:rsidRPr="003D262F">
              <w:rPr>
                <w:b/>
                <w:bCs/>
                <w:szCs w:val="22"/>
              </w:rPr>
              <w:t>N (%)</w:t>
            </w:r>
          </w:p>
        </w:tc>
      </w:tr>
      <w:tr w:rsidR="00C735A4" w:rsidRPr="007D0569" w14:paraId="4F782A08" w14:textId="77777777">
        <w:trPr>
          <w:jc w:val="center"/>
        </w:trPr>
        <w:tc>
          <w:tcPr>
            <w:tcW w:w="2273" w:type="dxa"/>
          </w:tcPr>
          <w:p w14:paraId="4A6DBDD7" w14:textId="77777777" w:rsidR="00C735A4" w:rsidRPr="007D0569" w:rsidRDefault="00CD78D8">
            <w:pPr>
              <w:keepNext/>
              <w:keepLines/>
              <w:widowControl w:val="0"/>
              <w:autoSpaceDE w:val="0"/>
              <w:autoSpaceDN w:val="0"/>
              <w:ind w:left="57" w:right="57"/>
              <w:rPr>
                <w:szCs w:val="22"/>
              </w:rPr>
            </w:pPr>
            <w:r w:rsidRPr="007D0569">
              <w:rPr>
                <w:szCs w:val="22"/>
              </w:rPr>
              <w:t>Gydyti pacientai</w:t>
            </w:r>
          </w:p>
        </w:tc>
        <w:tc>
          <w:tcPr>
            <w:tcW w:w="2410" w:type="dxa"/>
          </w:tcPr>
          <w:p w14:paraId="6F18CF9F" w14:textId="794319CB"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1 866</w:t>
            </w:r>
            <w:r w:rsidR="00E31170">
              <w:rPr>
                <w:szCs w:val="22"/>
              </w:rPr>
              <w:t xml:space="preserve"> </w:t>
            </w:r>
            <w:r w:rsidRPr="007D0569">
              <w:rPr>
                <w:szCs w:val="22"/>
              </w:rPr>
              <w:tab/>
              <w:t>(100,0)</w:t>
            </w:r>
          </w:p>
        </w:tc>
        <w:tc>
          <w:tcPr>
            <w:tcW w:w="2410" w:type="dxa"/>
          </w:tcPr>
          <w:p w14:paraId="25E203E5" w14:textId="0E8D7A5D"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1 825</w:t>
            </w:r>
            <w:r w:rsidR="00E31170">
              <w:rPr>
                <w:szCs w:val="22"/>
              </w:rPr>
              <w:t xml:space="preserve"> </w:t>
            </w:r>
            <w:r w:rsidRPr="007D0569">
              <w:rPr>
                <w:szCs w:val="22"/>
              </w:rPr>
              <w:tab/>
              <w:t>(100</w:t>
            </w:r>
            <w:r w:rsidR="00961962">
              <w:rPr>
                <w:szCs w:val="22"/>
              </w:rPr>
              <w:t>,</w:t>
            </w:r>
            <w:r w:rsidRPr="007D0569">
              <w:rPr>
                <w:szCs w:val="22"/>
              </w:rPr>
              <w:t>0)</w:t>
            </w:r>
          </w:p>
        </w:tc>
        <w:tc>
          <w:tcPr>
            <w:tcW w:w="2410" w:type="dxa"/>
          </w:tcPr>
          <w:p w14:paraId="6ABC28DA" w14:textId="3A6015A9" w:rsidR="00C735A4" w:rsidRPr="007D0569" w:rsidRDefault="00CD78D8">
            <w:pPr>
              <w:keepNext/>
              <w:keepLines/>
              <w:widowControl w:val="0"/>
              <w:tabs>
                <w:tab w:val="right" w:pos="838"/>
                <w:tab w:val="right" w:pos="1665"/>
              </w:tabs>
              <w:autoSpaceDE w:val="0"/>
              <w:autoSpaceDN w:val="0"/>
              <w:ind w:left="57" w:right="57"/>
              <w:jc w:val="center"/>
              <w:rPr>
                <w:szCs w:val="22"/>
              </w:rPr>
            </w:pPr>
            <w:r w:rsidRPr="007D0569">
              <w:rPr>
                <w:szCs w:val="22"/>
              </w:rPr>
              <w:t>1 848</w:t>
            </w:r>
            <w:r w:rsidR="00961962">
              <w:rPr>
                <w:szCs w:val="22"/>
              </w:rPr>
              <w:t xml:space="preserve"> </w:t>
            </w:r>
            <w:r w:rsidRPr="007D0569">
              <w:rPr>
                <w:szCs w:val="22"/>
              </w:rPr>
              <w:tab/>
              <w:t>(100,0)</w:t>
            </w:r>
          </w:p>
        </w:tc>
      </w:tr>
      <w:tr w:rsidR="00C735A4" w:rsidRPr="007D0569" w14:paraId="30CAA700" w14:textId="77777777">
        <w:trPr>
          <w:jc w:val="center"/>
        </w:trPr>
        <w:tc>
          <w:tcPr>
            <w:tcW w:w="2273" w:type="dxa"/>
          </w:tcPr>
          <w:p w14:paraId="4FF151E4" w14:textId="450F3A60" w:rsidR="00C735A4" w:rsidRPr="007D0569" w:rsidRDefault="00C1223D">
            <w:pPr>
              <w:keepNext/>
              <w:keepLines/>
              <w:widowControl w:val="0"/>
              <w:autoSpaceDE w:val="0"/>
              <w:autoSpaceDN w:val="0"/>
              <w:ind w:left="57" w:right="57"/>
              <w:rPr>
                <w:szCs w:val="22"/>
              </w:rPr>
            </w:pPr>
            <w:r>
              <w:rPr>
                <w:szCs w:val="22"/>
              </w:rPr>
              <w:t>Didysis</w:t>
            </w:r>
            <w:r w:rsidR="00CD78D8" w:rsidRPr="007D0569">
              <w:rPr>
                <w:szCs w:val="22"/>
              </w:rPr>
              <w:t xml:space="preserve"> kraujavimas</w:t>
            </w:r>
          </w:p>
        </w:tc>
        <w:tc>
          <w:tcPr>
            <w:tcW w:w="2410" w:type="dxa"/>
          </w:tcPr>
          <w:p w14:paraId="77DF81A0" w14:textId="77777777"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24 (1,3)</w:t>
            </w:r>
          </w:p>
        </w:tc>
        <w:tc>
          <w:tcPr>
            <w:tcW w:w="2410" w:type="dxa"/>
          </w:tcPr>
          <w:p w14:paraId="547CC33F" w14:textId="77777777"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33 (1,8)</w:t>
            </w:r>
          </w:p>
        </w:tc>
        <w:tc>
          <w:tcPr>
            <w:tcW w:w="2410" w:type="dxa"/>
          </w:tcPr>
          <w:p w14:paraId="515B25EC" w14:textId="77777777" w:rsidR="00C735A4" w:rsidRPr="007D0569" w:rsidRDefault="00CD78D8">
            <w:pPr>
              <w:keepNext/>
              <w:keepLines/>
              <w:widowControl w:val="0"/>
              <w:tabs>
                <w:tab w:val="right" w:pos="838"/>
                <w:tab w:val="right" w:pos="1665"/>
              </w:tabs>
              <w:autoSpaceDE w:val="0"/>
              <w:autoSpaceDN w:val="0"/>
              <w:ind w:left="57" w:right="57"/>
              <w:jc w:val="center"/>
              <w:rPr>
                <w:szCs w:val="22"/>
              </w:rPr>
            </w:pPr>
            <w:r w:rsidRPr="007D0569">
              <w:rPr>
                <w:szCs w:val="22"/>
              </w:rPr>
              <w:t>27 (1,5)</w:t>
            </w:r>
          </w:p>
        </w:tc>
      </w:tr>
      <w:tr w:rsidR="00C735A4" w:rsidRPr="007D0569" w14:paraId="534C7C0F" w14:textId="77777777">
        <w:trPr>
          <w:jc w:val="center"/>
        </w:trPr>
        <w:tc>
          <w:tcPr>
            <w:tcW w:w="2273" w:type="dxa"/>
          </w:tcPr>
          <w:p w14:paraId="697583CA" w14:textId="77777777" w:rsidR="00C735A4" w:rsidRPr="007D0569" w:rsidRDefault="00CD78D8">
            <w:pPr>
              <w:keepNext/>
              <w:keepLines/>
              <w:widowControl w:val="0"/>
              <w:autoSpaceDE w:val="0"/>
              <w:autoSpaceDN w:val="0"/>
              <w:ind w:left="57" w:right="57"/>
              <w:rPr>
                <w:szCs w:val="22"/>
              </w:rPr>
            </w:pPr>
            <w:r w:rsidRPr="007D0569">
              <w:rPr>
                <w:szCs w:val="22"/>
              </w:rPr>
              <w:t>Bet koks kraujavimas</w:t>
            </w:r>
          </w:p>
        </w:tc>
        <w:tc>
          <w:tcPr>
            <w:tcW w:w="2410" w:type="dxa"/>
          </w:tcPr>
          <w:p w14:paraId="5C4DBF96" w14:textId="77777777"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258 (13,8)</w:t>
            </w:r>
          </w:p>
        </w:tc>
        <w:tc>
          <w:tcPr>
            <w:tcW w:w="2410" w:type="dxa"/>
          </w:tcPr>
          <w:p w14:paraId="2DBBCA37" w14:textId="77777777" w:rsidR="00C735A4" w:rsidRPr="007D0569" w:rsidRDefault="00CD78D8">
            <w:pPr>
              <w:keepNext/>
              <w:keepLines/>
              <w:widowControl w:val="0"/>
              <w:tabs>
                <w:tab w:val="right" w:pos="852"/>
                <w:tab w:val="right" w:pos="1669"/>
              </w:tabs>
              <w:autoSpaceDE w:val="0"/>
              <w:autoSpaceDN w:val="0"/>
              <w:ind w:left="57" w:right="57"/>
              <w:jc w:val="center"/>
              <w:rPr>
                <w:szCs w:val="22"/>
              </w:rPr>
            </w:pPr>
            <w:r w:rsidRPr="007D0569">
              <w:rPr>
                <w:szCs w:val="22"/>
              </w:rPr>
              <w:t>251 (13,8)</w:t>
            </w:r>
          </w:p>
        </w:tc>
        <w:tc>
          <w:tcPr>
            <w:tcW w:w="2410" w:type="dxa"/>
          </w:tcPr>
          <w:p w14:paraId="184968F7" w14:textId="77777777" w:rsidR="00C735A4" w:rsidRPr="007D0569" w:rsidRDefault="00CD78D8">
            <w:pPr>
              <w:keepNext/>
              <w:keepLines/>
              <w:widowControl w:val="0"/>
              <w:tabs>
                <w:tab w:val="right" w:pos="838"/>
                <w:tab w:val="right" w:pos="1665"/>
              </w:tabs>
              <w:autoSpaceDE w:val="0"/>
              <w:autoSpaceDN w:val="0"/>
              <w:ind w:left="57" w:right="57"/>
              <w:jc w:val="center"/>
              <w:rPr>
                <w:szCs w:val="22"/>
              </w:rPr>
            </w:pPr>
            <w:r w:rsidRPr="007D0569">
              <w:rPr>
                <w:szCs w:val="22"/>
              </w:rPr>
              <w:t>247 (13,4)</w:t>
            </w:r>
          </w:p>
        </w:tc>
      </w:tr>
    </w:tbl>
    <w:p w14:paraId="38402B5C" w14:textId="77777777" w:rsidR="00C735A4" w:rsidRPr="007D0569" w:rsidRDefault="00C735A4">
      <w:pPr>
        <w:widowControl w:val="0"/>
        <w:tabs>
          <w:tab w:val="left" w:pos="1080"/>
        </w:tabs>
        <w:autoSpaceDE w:val="0"/>
        <w:autoSpaceDN w:val="0"/>
        <w:ind w:left="1080" w:hanging="1080"/>
        <w:rPr>
          <w:szCs w:val="22"/>
          <w:lang w:eastAsia="de-DE"/>
        </w:rPr>
      </w:pPr>
    </w:p>
    <w:p w14:paraId="10CC2F15" w14:textId="536E45F7" w:rsidR="00C735A4" w:rsidRPr="003D262F" w:rsidRDefault="00CD78D8">
      <w:pPr>
        <w:keepNext/>
        <w:autoSpaceDE w:val="0"/>
        <w:autoSpaceDN w:val="0"/>
        <w:adjustRightInd w:val="0"/>
        <w:rPr>
          <w:bCs/>
          <w:i/>
          <w:szCs w:val="22"/>
        </w:rPr>
      </w:pPr>
      <w:r w:rsidRPr="003D262F">
        <w:rPr>
          <w:i/>
          <w:szCs w:val="22"/>
        </w:rPr>
        <w:t xml:space="preserve">Insulto ir sisteminės embolijos profilaktika suaugusiems </w:t>
      </w:r>
      <w:r w:rsidR="00B63FF6">
        <w:rPr>
          <w:i/>
          <w:szCs w:val="22"/>
        </w:rPr>
        <w:t>pacientams</w:t>
      </w:r>
      <w:r w:rsidRPr="003D262F">
        <w:rPr>
          <w:i/>
          <w:szCs w:val="22"/>
        </w:rPr>
        <w:t>, sergantiems NVPV, jeigu yra vienas arba daugiau rizikos veiksnių</w:t>
      </w:r>
    </w:p>
    <w:p w14:paraId="0436F720" w14:textId="77777777" w:rsidR="00C735A4" w:rsidRPr="003A41D4" w:rsidRDefault="00C735A4">
      <w:pPr>
        <w:keepNext/>
        <w:autoSpaceDE w:val="0"/>
        <w:autoSpaceDN w:val="0"/>
        <w:adjustRightInd w:val="0"/>
        <w:rPr>
          <w:szCs w:val="22"/>
          <w:highlight w:val="yellow"/>
          <w:lang w:eastAsia="de-DE"/>
        </w:rPr>
      </w:pPr>
    </w:p>
    <w:p w14:paraId="4BB32678" w14:textId="743F56BA" w:rsidR="00C735A4" w:rsidRPr="003D262F" w:rsidRDefault="00CD78D8">
      <w:pPr>
        <w:keepNext/>
        <w:tabs>
          <w:tab w:val="left" w:pos="0"/>
        </w:tabs>
        <w:autoSpaceDE w:val="0"/>
        <w:autoSpaceDN w:val="0"/>
        <w:rPr>
          <w:szCs w:val="22"/>
        </w:rPr>
      </w:pPr>
      <w:r w:rsidRPr="003D262F">
        <w:rPr>
          <w:szCs w:val="22"/>
        </w:rPr>
        <w:t xml:space="preserve">14-ojoje lentelėje pateikti kraujavimo, suskirstyto į </w:t>
      </w:r>
      <w:r w:rsidR="00C1223D">
        <w:rPr>
          <w:szCs w:val="22"/>
        </w:rPr>
        <w:t>didįjį</w:t>
      </w:r>
      <w:r w:rsidRPr="003D262F">
        <w:rPr>
          <w:szCs w:val="22"/>
        </w:rPr>
        <w:t xml:space="preserve"> ir bet kokį, reiškiniai, kurių </w:t>
      </w:r>
      <w:r w:rsidR="00194757">
        <w:rPr>
          <w:szCs w:val="22"/>
        </w:rPr>
        <w:t>pasireiškė</w:t>
      </w:r>
      <w:r w:rsidRPr="003D262F">
        <w:rPr>
          <w:szCs w:val="22"/>
        </w:rPr>
        <w:t xml:space="preserve"> tromboembolinio insulto ir sisteminės embolijos profilaktikos prieširdžių virpėjimu sergantiems pacientams pagrindinio tyrimo metu.</w:t>
      </w:r>
    </w:p>
    <w:p w14:paraId="32D7AB00" w14:textId="77777777" w:rsidR="00C735A4" w:rsidRPr="003A41D4" w:rsidRDefault="00C735A4">
      <w:pPr>
        <w:widowControl w:val="0"/>
        <w:tabs>
          <w:tab w:val="left" w:pos="0"/>
        </w:tabs>
        <w:autoSpaceDE w:val="0"/>
        <w:autoSpaceDN w:val="0"/>
        <w:rPr>
          <w:szCs w:val="22"/>
          <w:highlight w:val="yellow"/>
        </w:rPr>
      </w:pPr>
    </w:p>
    <w:p w14:paraId="16C7FDF0" w14:textId="1DB39BAF" w:rsidR="00C735A4" w:rsidRPr="003D262F" w:rsidRDefault="00CD78D8">
      <w:pPr>
        <w:keepNext/>
        <w:keepLines/>
        <w:ind w:left="992" w:hanging="992"/>
        <w:rPr>
          <w:b/>
          <w:bCs/>
          <w:szCs w:val="22"/>
        </w:rPr>
      </w:pPr>
      <w:r w:rsidRPr="003D262F">
        <w:rPr>
          <w:b/>
          <w:szCs w:val="22"/>
        </w:rPr>
        <w:t>14 lentelė.</w:t>
      </w:r>
      <w:r w:rsidRPr="003D262F">
        <w:rPr>
          <w:b/>
          <w:szCs w:val="22"/>
        </w:rPr>
        <w:tab/>
        <w:t xml:space="preserve">Kraujavimo reiškiniai, kurių </w:t>
      </w:r>
      <w:r w:rsidR="0034557D">
        <w:rPr>
          <w:b/>
          <w:szCs w:val="22"/>
        </w:rPr>
        <w:t>pasireiškė</w:t>
      </w:r>
      <w:r w:rsidRPr="003D262F">
        <w:rPr>
          <w:b/>
          <w:szCs w:val="22"/>
        </w:rPr>
        <w:t xml:space="preserve"> tromboembolinio insulto ir sisteminės embolijos profilaktikos prieširdžių virpėjimu sergantiems pacientams tyrimo metu</w:t>
      </w:r>
    </w:p>
    <w:p w14:paraId="116598FC" w14:textId="77777777" w:rsidR="00C735A4" w:rsidRPr="003D262F" w:rsidRDefault="00C735A4">
      <w:pPr>
        <w:keepNext/>
        <w:keepLines/>
        <w:autoSpaceDE w:val="0"/>
        <w:autoSpaceDN w:val="0"/>
        <w:adjustRightInd w:val="0"/>
        <w:rPr>
          <w:szCs w:val="22"/>
          <w:lang w:eastAsia="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8"/>
        <w:gridCol w:w="2174"/>
        <w:gridCol w:w="2174"/>
        <w:gridCol w:w="1896"/>
      </w:tblGrid>
      <w:tr w:rsidR="00C735A4" w:rsidRPr="003D262F" w14:paraId="773CDB3E" w14:textId="77777777">
        <w:trPr>
          <w:jc w:val="center"/>
        </w:trPr>
        <w:tc>
          <w:tcPr>
            <w:tcW w:w="2977" w:type="dxa"/>
          </w:tcPr>
          <w:p w14:paraId="01AAC940" w14:textId="77777777" w:rsidR="00C735A4" w:rsidRPr="003D262F" w:rsidRDefault="00C735A4">
            <w:pPr>
              <w:keepNext/>
              <w:keepLines/>
              <w:jc w:val="center"/>
              <w:rPr>
                <w:szCs w:val="22"/>
              </w:rPr>
            </w:pPr>
          </w:p>
        </w:tc>
        <w:tc>
          <w:tcPr>
            <w:tcW w:w="2268" w:type="dxa"/>
          </w:tcPr>
          <w:p w14:paraId="0FF75D97" w14:textId="77777777" w:rsidR="00C735A4" w:rsidRPr="003D262F" w:rsidRDefault="00CD78D8">
            <w:pPr>
              <w:keepNext/>
              <w:keepLines/>
              <w:tabs>
                <w:tab w:val="right" w:pos="876"/>
                <w:tab w:val="right" w:pos="1591"/>
              </w:tabs>
              <w:jc w:val="center"/>
              <w:rPr>
                <w:b/>
                <w:bCs/>
                <w:szCs w:val="22"/>
              </w:rPr>
            </w:pPr>
            <w:r w:rsidRPr="003D262F">
              <w:rPr>
                <w:b/>
                <w:bCs/>
                <w:szCs w:val="22"/>
              </w:rPr>
              <w:t>Dabigatranas eteksilatas 110 mg 2 kartus per parą</w:t>
            </w:r>
          </w:p>
        </w:tc>
        <w:tc>
          <w:tcPr>
            <w:tcW w:w="2268" w:type="dxa"/>
          </w:tcPr>
          <w:p w14:paraId="1FCE2C52" w14:textId="77777777" w:rsidR="00C735A4" w:rsidRPr="003D262F" w:rsidRDefault="00CD78D8">
            <w:pPr>
              <w:keepNext/>
              <w:keepLines/>
              <w:tabs>
                <w:tab w:val="right" w:pos="876"/>
                <w:tab w:val="right" w:pos="1591"/>
              </w:tabs>
              <w:jc w:val="center"/>
              <w:rPr>
                <w:b/>
                <w:bCs/>
                <w:szCs w:val="22"/>
              </w:rPr>
            </w:pPr>
            <w:r w:rsidRPr="003D262F">
              <w:rPr>
                <w:b/>
                <w:bCs/>
                <w:szCs w:val="22"/>
              </w:rPr>
              <w:t>Dabigatranas eteksilatas 150 mg 2 kartus per parą</w:t>
            </w:r>
          </w:p>
        </w:tc>
        <w:tc>
          <w:tcPr>
            <w:tcW w:w="1985" w:type="dxa"/>
          </w:tcPr>
          <w:p w14:paraId="438714B0" w14:textId="77777777" w:rsidR="00C735A4" w:rsidRPr="003D262F" w:rsidRDefault="00CD78D8">
            <w:pPr>
              <w:keepNext/>
              <w:keepLines/>
              <w:jc w:val="center"/>
              <w:rPr>
                <w:b/>
                <w:bCs/>
                <w:szCs w:val="22"/>
              </w:rPr>
            </w:pPr>
            <w:r w:rsidRPr="003D262F">
              <w:rPr>
                <w:b/>
                <w:bCs/>
                <w:szCs w:val="22"/>
              </w:rPr>
              <w:t>Varfarinas</w:t>
            </w:r>
          </w:p>
          <w:p w14:paraId="3031880B" w14:textId="77777777" w:rsidR="00C735A4" w:rsidRPr="003D262F" w:rsidRDefault="00C735A4">
            <w:pPr>
              <w:keepNext/>
              <w:keepLines/>
              <w:jc w:val="center"/>
              <w:rPr>
                <w:b/>
                <w:bCs/>
                <w:szCs w:val="22"/>
              </w:rPr>
            </w:pPr>
          </w:p>
        </w:tc>
      </w:tr>
      <w:tr w:rsidR="00C735A4" w:rsidRPr="003D262F" w14:paraId="5636E023" w14:textId="77777777">
        <w:trPr>
          <w:jc w:val="center"/>
        </w:trPr>
        <w:tc>
          <w:tcPr>
            <w:tcW w:w="2977" w:type="dxa"/>
          </w:tcPr>
          <w:p w14:paraId="74B3E423" w14:textId="77777777" w:rsidR="00C735A4" w:rsidRPr="003D262F" w:rsidRDefault="00CD78D8">
            <w:pPr>
              <w:keepNext/>
              <w:keepLines/>
              <w:rPr>
                <w:szCs w:val="22"/>
              </w:rPr>
            </w:pPr>
            <w:r w:rsidRPr="003D262F">
              <w:rPr>
                <w:szCs w:val="22"/>
              </w:rPr>
              <w:t>Atsitiktinių imčių būdu atrinktų tiriamųjų skaičius</w:t>
            </w:r>
          </w:p>
        </w:tc>
        <w:tc>
          <w:tcPr>
            <w:tcW w:w="2268" w:type="dxa"/>
          </w:tcPr>
          <w:p w14:paraId="3444146B" w14:textId="77777777" w:rsidR="00C735A4" w:rsidRPr="003D262F" w:rsidRDefault="00CD78D8">
            <w:pPr>
              <w:keepNext/>
              <w:keepLines/>
              <w:tabs>
                <w:tab w:val="right" w:pos="657"/>
                <w:tab w:val="right" w:pos="1737"/>
              </w:tabs>
              <w:jc w:val="center"/>
              <w:rPr>
                <w:szCs w:val="22"/>
              </w:rPr>
            </w:pPr>
            <w:r w:rsidRPr="003D262F">
              <w:rPr>
                <w:szCs w:val="22"/>
              </w:rPr>
              <w:t>6 015</w:t>
            </w:r>
          </w:p>
        </w:tc>
        <w:tc>
          <w:tcPr>
            <w:tcW w:w="2268" w:type="dxa"/>
          </w:tcPr>
          <w:p w14:paraId="32D01088" w14:textId="77777777" w:rsidR="00C735A4" w:rsidRPr="003D262F" w:rsidRDefault="00CD78D8">
            <w:pPr>
              <w:keepNext/>
              <w:keepLines/>
              <w:tabs>
                <w:tab w:val="right" w:pos="657"/>
                <w:tab w:val="right" w:pos="1737"/>
              </w:tabs>
              <w:jc w:val="center"/>
              <w:rPr>
                <w:szCs w:val="22"/>
              </w:rPr>
            </w:pPr>
            <w:r w:rsidRPr="003D262F">
              <w:rPr>
                <w:szCs w:val="22"/>
              </w:rPr>
              <w:t>6 076</w:t>
            </w:r>
          </w:p>
        </w:tc>
        <w:tc>
          <w:tcPr>
            <w:tcW w:w="1985" w:type="dxa"/>
          </w:tcPr>
          <w:p w14:paraId="73170C11" w14:textId="77777777" w:rsidR="00C735A4" w:rsidRPr="003D262F" w:rsidRDefault="00CD78D8">
            <w:pPr>
              <w:keepNext/>
              <w:keepLines/>
              <w:tabs>
                <w:tab w:val="right" w:pos="657"/>
                <w:tab w:val="right" w:pos="1737"/>
              </w:tabs>
              <w:jc w:val="center"/>
              <w:rPr>
                <w:szCs w:val="22"/>
              </w:rPr>
            </w:pPr>
            <w:r w:rsidRPr="003D262F">
              <w:rPr>
                <w:szCs w:val="22"/>
              </w:rPr>
              <w:t>6 022</w:t>
            </w:r>
          </w:p>
        </w:tc>
      </w:tr>
      <w:tr w:rsidR="00C735A4" w:rsidRPr="003D262F" w14:paraId="7E794A56" w14:textId="77777777">
        <w:trPr>
          <w:trHeight w:val="273"/>
          <w:jc w:val="center"/>
        </w:trPr>
        <w:tc>
          <w:tcPr>
            <w:tcW w:w="2977" w:type="dxa"/>
          </w:tcPr>
          <w:p w14:paraId="12417137" w14:textId="47E27845" w:rsidR="00C735A4" w:rsidRPr="003D262F" w:rsidRDefault="00C1223D">
            <w:pPr>
              <w:tabs>
                <w:tab w:val="right" w:pos="3960"/>
              </w:tabs>
              <w:rPr>
                <w:szCs w:val="22"/>
              </w:rPr>
            </w:pPr>
            <w:r>
              <w:rPr>
                <w:szCs w:val="22"/>
              </w:rPr>
              <w:t>Didysis</w:t>
            </w:r>
            <w:r w:rsidR="00CD78D8" w:rsidRPr="003D262F">
              <w:rPr>
                <w:szCs w:val="22"/>
              </w:rPr>
              <w:t xml:space="preserve"> kraujavimas</w:t>
            </w:r>
          </w:p>
        </w:tc>
        <w:tc>
          <w:tcPr>
            <w:tcW w:w="2268" w:type="dxa"/>
          </w:tcPr>
          <w:p w14:paraId="73A0FDEE" w14:textId="77777777" w:rsidR="00C735A4" w:rsidRPr="003D262F" w:rsidRDefault="00CD78D8">
            <w:pPr>
              <w:autoSpaceDE w:val="0"/>
              <w:autoSpaceDN w:val="0"/>
              <w:adjustRightInd w:val="0"/>
              <w:jc w:val="center"/>
              <w:rPr>
                <w:szCs w:val="22"/>
              </w:rPr>
            </w:pPr>
            <w:r w:rsidRPr="003D262F">
              <w:rPr>
                <w:szCs w:val="22"/>
              </w:rPr>
              <w:t>347 (2,92 %)</w:t>
            </w:r>
          </w:p>
        </w:tc>
        <w:tc>
          <w:tcPr>
            <w:tcW w:w="2268" w:type="dxa"/>
          </w:tcPr>
          <w:p w14:paraId="023A8116" w14:textId="77777777" w:rsidR="00C735A4" w:rsidRPr="003D262F" w:rsidRDefault="00CD78D8">
            <w:pPr>
              <w:autoSpaceDE w:val="0"/>
              <w:autoSpaceDN w:val="0"/>
              <w:adjustRightInd w:val="0"/>
              <w:jc w:val="center"/>
              <w:rPr>
                <w:szCs w:val="22"/>
              </w:rPr>
            </w:pPr>
            <w:r w:rsidRPr="003D262F">
              <w:rPr>
                <w:szCs w:val="22"/>
              </w:rPr>
              <w:t>409 (3,4 %)</w:t>
            </w:r>
          </w:p>
        </w:tc>
        <w:tc>
          <w:tcPr>
            <w:tcW w:w="1985" w:type="dxa"/>
          </w:tcPr>
          <w:p w14:paraId="1976D294" w14:textId="77777777" w:rsidR="00C735A4" w:rsidRPr="003D262F" w:rsidRDefault="00CD78D8">
            <w:pPr>
              <w:autoSpaceDE w:val="0"/>
              <w:autoSpaceDN w:val="0"/>
              <w:adjustRightInd w:val="0"/>
              <w:jc w:val="center"/>
              <w:rPr>
                <w:szCs w:val="22"/>
              </w:rPr>
            </w:pPr>
            <w:r w:rsidRPr="003D262F">
              <w:rPr>
                <w:szCs w:val="22"/>
              </w:rPr>
              <w:t>426 (3,61 %)</w:t>
            </w:r>
          </w:p>
        </w:tc>
      </w:tr>
      <w:tr w:rsidR="00C735A4" w:rsidRPr="003D262F" w14:paraId="621741DB" w14:textId="77777777">
        <w:trPr>
          <w:jc w:val="center"/>
        </w:trPr>
        <w:tc>
          <w:tcPr>
            <w:tcW w:w="2977" w:type="dxa"/>
          </w:tcPr>
          <w:p w14:paraId="0E25BC88" w14:textId="4D7213AA" w:rsidR="00C735A4" w:rsidRPr="003D262F" w:rsidRDefault="00C46929">
            <w:pPr>
              <w:ind w:left="284"/>
              <w:rPr>
                <w:szCs w:val="22"/>
              </w:rPr>
            </w:pPr>
            <w:r>
              <w:rPr>
                <w:szCs w:val="22"/>
              </w:rPr>
              <w:t>Intrakranijinis k</w:t>
            </w:r>
            <w:r w:rsidR="00CD78D8" w:rsidRPr="003D262F">
              <w:rPr>
                <w:szCs w:val="22"/>
              </w:rPr>
              <w:t>raujavimas</w:t>
            </w:r>
          </w:p>
        </w:tc>
        <w:tc>
          <w:tcPr>
            <w:tcW w:w="2268" w:type="dxa"/>
          </w:tcPr>
          <w:p w14:paraId="58BE6779" w14:textId="77777777" w:rsidR="00C735A4" w:rsidRPr="003D262F" w:rsidRDefault="00CD78D8">
            <w:pPr>
              <w:tabs>
                <w:tab w:val="right" w:pos="657"/>
                <w:tab w:val="right" w:pos="1737"/>
              </w:tabs>
              <w:jc w:val="center"/>
              <w:rPr>
                <w:szCs w:val="22"/>
              </w:rPr>
            </w:pPr>
            <w:r w:rsidRPr="003D262F">
              <w:rPr>
                <w:szCs w:val="22"/>
              </w:rPr>
              <w:t>27 (0,23 %)</w:t>
            </w:r>
          </w:p>
        </w:tc>
        <w:tc>
          <w:tcPr>
            <w:tcW w:w="2268" w:type="dxa"/>
          </w:tcPr>
          <w:p w14:paraId="1B948465" w14:textId="77777777" w:rsidR="00C735A4" w:rsidRPr="003D262F" w:rsidRDefault="00CD78D8">
            <w:pPr>
              <w:tabs>
                <w:tab w:val="right" w:pos="657"/>
                <w:tab w:val="right" w:pos="1737"/>
              </w:tabs>
              <w:jc w:val="center"/>
              <w:rPr>
                <w:szCs w:val="22"/>
              </w:rPr>
            </w:pPr>
            <w:r w:rsidRPr="003D262F">
              <w:rPr>
                <w:szCs w:val="22"/>
              </w:rPr>
              <w:t>39 (0,32 %)</w:t>
            </w:r>
          </w:p>
        </w:tc>
        <w:tc>
          <w:tcPr>
            <w:tcW w:w="1985" w:type="dxa"/>
          </w:tcPr>
          <w:p w14:paraId="2BA7DEB3" w14:textId="77777777" w:rsidR="00C735A4" w:rsidRPr="003D262F" w:rsidRDefault="00CD78D8">
            <w:pPr>
              <w:tabs>
                <w:tab w:val="right" w:pos="657"/>
                <w:tab w:val="right" w:pos="1737"/>
              </w:tabs>
              <w:jc w:val="center"/>
              <w:rPr>
                <w:szCs w:val="22"/>
              </w:rPr>
            </w:pPr>
            <w:r w:rsidRPr="003D262F">
              <w:rPr>
                <w:szCs w:val="22"/>
              </w:rPr>
              <w:t>91 (0,77 %)</w:t>
            </w:r>
          </w:p>
        </w:tc>
      </w:tr>
      <w:tr w:rsidR="00C735A4" w:rsidRPr="003D262F" w14:paraId="4C0840A3" w14:textId="77777777">
        <w:trPr>
          <w:jc w:val="center"/>
        </w:trPr>
        <w:tc>
          <w:tcPr>
            <w:tcW w:w="2977" w:type="dxa"/>
          </w:tcPr>
          <w:p w14:paraId="31465DAE" w14:textId="113DE8CC" w:rsidR="00C735A4" w:rsidRPr="003D262F" w:rsidRDefault="00CD78D8">
            <w:pPr>
              <w:ind w:left="284"/>
              <w:rPr>
                <w:szCs w:val="22"/>
              </w:rPr>
            </w:pPr>
            <w:r w:rsidRPr="003D262F">
              <w:rPr>
                <w:szCs w:val="22"/>
              </w:rPr>
              <w:t xml:space="preserve">Kraujavimas iš </w:t>
            </w:r>
            <w:r w:rsidR="003D262F">
              <w:rPr>
                <w:szCs w:val="22"/>
              </w:rPr>
              <w:t>virškinimo trakto</w:t>
            </w:r>
          </w:p>
        </w:tc>
        <w:tc>
          <w:tcPr>
            <w:tcW w:w="2268" w:type="dxa"/>
          </w:tcPr>
          <w:p w14:paraId="73849DFF" w14:textId="77777777" w:rsidR="00C735A4" w:rsidRPr="003D262F" w:rsidRDefault="00CD78D8">
            <w:pPr>
              <w:tabs>
                <w:tab w:val="right" w:pos="657"/>
                <w:tab w:val="right" w:pos="1737"/>
              </w:tabs>
              <w:jc w:val="center"/>
              <w:rPr>
                <w:szCs w:val="22"/>
              </w:rPr>
            </w:pPr>
            <w:r w:rsidRPr="003D262F">
              <w:rPr>
                <w:szCs w:val="22"/>
              </w:rPr>
              <w:t>134 (1,13 %)</w:t>
            </w:r>
          </w:p>
        </w:tc>
        <w:tc>
          <w:tcPr>
            <w:tcW w:w="2268" w:type="dxa"/>
          </w:tcPr>
          <w:p w14:paraId="41AE2BE9" w14:textId="77777777" w:rsidR="00C735A4" w:rsidRPr="003D262F" w:rsidRDefault="00CD78D8">
            <w:pPr>
              <w:tabs>
                <w:tab w:val="right" w:pos="657"/>
                <w:tab w:val="right" w:pos="1737"/>
              </w:tabs>
              <w:jc w:val="center"/>
              <w:rPr>
                <w:szCs w:val="22"/>
              </w:rPr>
            </w:pPr>
            <w:r w:rsidRPr="003D262F">
              <w:rPr>
                <w:szCs w:val="22"/>
              </w:rPr>
              <w:t>192 (1,6 %)</w:t>
            </w:r>
          </w:p>
        </w:tc>
        <w:tc>
          <w:tcPr>
            <w:tcW w:w="1985" w:type="dxa"/>
          </w:tcPr>
          <w:p w14:paraId="51D74F41" w14:textId="77777777" w:rsidR="00C735A4" w:rsidRPr="003D262F" w:rsidRDefault="00CD78D8">
            <w:pPr>
              <w:autoSpaceDE w:val="0"/>
              <w:autoSpaceDN w:val="0"/>
              <w:adjustRightInd w:val="0"/>
              <w:jc w:val="center"/>
              <w:rPr>
                <w:szCs w:val="22"/>
              </w:rPr>
            </w:pPr>
            <w:r w:rsidRPr="003D262F">
              <w:rPr>
                <w:szCs w:val="22"/>
              </w:rPr>
              <w:t>128 (1,09 %)</w:t>
            </w:r>
          </w:p>
        </w:tc>
      </w:tr>
      <w:tr w:rsidR="00C735A4" w:rsidRPr="003D262F" w14:paraId="36C6A96F" w14:textId="77777777">
        <w:trPr>
          <w:jc w:val="center"/>
        </w:trPr>
        <w:tc>
          <w:tcPr>
            <w:tcW w:w="2977" w:type="dxa"/>
          </w:tcPr>
          <w:p w14:paraId="73A486C0" w14:textId="77777777" w:rsidR="00C735A4" w:rsidRPr="003D262F" w:rsidRDefault="00CD78D8">
            <w:pPr>
              <w:ind w:left="284"/>
              <w:rPr>
                <w:szCs w:val="22"/>
              </w:rPr>
            </w:pPr>
            <w:r w:rsidRPr="003D262F">
              <w:rPr>
                <w:szCs w:val="22"/>
              </w:rPr>
              <w:t>Mirtinas kraujavimas</w:t>
            </w:r>
          </w:p>
        </w:tc>
        <w:tc>
          <w:tcPr>
            <w:tcW w:w="2268" w:type="dxa"/>
          </w:tcPr>
          <w:p w14:paraId="09D27647" w14:textId="77777777" w:rsidR="00C735A4" w:rsidRPr="003D262F" w:rsidRDefault="00CD78D8">
            <w:pPr>
              <w:tabs>
                <w:tab w:val="right" w:pos="657"/>
                <w:tab w:val="right" w:pos="1737"/>
              </w:tabs>
              <w:jc w:val="center"/>
              <w:rPr>
                <w:szCs w:val="22"/>
              </w:rPr>
            </w:pPr>
            <w:r w:rsidRPr="003D262F">
              <w:rPr>
                <w:szCs w:val="22"/>
              </w:rPr>
              <w:t>26 (0,22 %)</w:t>
            </w:r>
          </w:p>
        </w:tc>
        <w:tc>
          <w:tcPr>
            <w:tcW w:w="2268" w:type="dxa"/>
          </w:tcPr>
          <w:p w14:paraId="6A104573" w14:textId="77777777" w:rsidR="00C735A4" w:rsidRPr="003D262F" w:rsidRDefault="00CD78D8">
            <w:pPr>
              <w:tabs>
                <w:tab w:val="right" w:pos="657"/>
                <w:tab w:val="right" w:pos="1737"/>
              </w:tabs>
              <w:jc w:val="center"/>
              <w:rPr>
                <w:szCs w:val="22"/>
              </w:rPr>
            </w:pPr>
            <w:r w:rsidRPr="003D262F">
              <w:rPr>
                <w:szCs w:val="22"/>
              </w:rPr>
              <w:t>30 (0,25 %)</w:t>
            </w:r>
          </w:p>
        </w:tc>
        <w:tc>
          <w:tcPr>
            <w:tcW w:w="1985" w:type="dxa"/>
          </w:tcPr>
          <w:p w14:paraId="0D454DCF" w14:textId="77777777" w:rsidR="00C735A4" w:rsidRPr="003D262F" w:rsidRDefault="00CD78D8">
            <w:pPr>
              <w:autoSpaceDE w:val="0"/>
              <w:autoSpaceDN w:val="0"/>
              <w:adjustRightInd w:val="0"/>
              <w:jc w:val="center"/>
              <w:rPr>
                <w:szCs w:val="22"/>
              </w:rPr>
            </w:pPr>
            <w:r w:rsidRPr="003D262F">
              <w:rPr>
                <w:szCs w:val="22"/>
              </w:rPr>
              <w:t>42 (0,36 %)</w:t>
            </w:r>
          </w:p>
        </w:tc>
      </w:tr>
      <w:tr w:rsidR="00C735A4" w:rsidRPr="003D262F" w14:paraId="00B5285A" w14:textId="77777777">
        <w:trPr>
          <w:jc w:val="center"/>
        </w:trPr>
        <w:tc>
          <w:tcPr>
            <w:tcW w:w="2977" w:type="dxa"/>
          </w:tcPr>
          <w:p w14:paraId="7E5ED9BE" w14:textId="77777777" w:rsidR="00C735A4" w:rsidRPr="003D262F" w:rsidRDefault="00CD78D8">
            <w:pPr>
              <w:rPr>
                <w:szCs w:val="22"/>
              </w:rPr>
            </w:pPr>
            <w:r w:rsidRPr="003D262F">
              <w:rPr>
                <w:szCs w:val="22"/>
              </w:rPr>
              <w:t>Silpnas kraujavimas</w:t>
            </w:r>
          </w:p>
        </w:tc>
        <w:tc>
          <w:tcPr>
            <w:tcW w:w="2268" w:type="dxa"/>
          </w:tcPr>
          <w:p w14:paraId="17D446BC" w14:textId="77777777" w:rsidR="00C735A4" w:rsidRPr="003D262F" w:rsidRDefault="00CD78D8">
            <w:pPr>
              <w:tabs>
                <w:tab w:val="right" w:pos="657"/>
                <w:tab w:val="right" w:pos="1737"/>
              </w:tabs>
              <w:jc w:val="center"/>
              <w:rPr>
                <w:szCs w:val="22"/>
              </w:rPr>
            </w:pPr>
            <w:r w:rsidRPr="003D262F">
              <w:rPr>
                <w:szCs w:val="22"/>
              </w:rPr>
              <w:t>1 566 (13,16 %)</w:t>
            </w:r>
          </w:p>
        </w:tc>
        <w:tc>
          <w:tcPr>
            <w:tcW w:w="2268" w:type="dxa"/>
          </w:tcPr>
          <w:p w14:paraId="45AA65C0" w14:textId="77777777" w:rsidR="00C735A4" w:rsidRPr="003D262F" w:rsidRDefault="00CD78D8">
            <w:pPr>
              <w:tabs>
                <w:tab w:val="right" w:pos="657"/>
                <w:tab w:val="right" w:pos="1737"/>
              </w:tabs>
              <w:jc w:val="center"/>
              <w:rPr>
                <w:szCs w:val="22"/>
              </w:rPr>
            </w:pPr>
            <w:r w:rsidRPr="003D262F">
              <w:rPr>
                <w:szCs w:val="22"/>
              </w:rPr>
              <w:t>1 787 (14,85 %)</w:t>
            </w:r>
          </w:p>
        </w:tc>
        <w:tc>
          <w:tcPr>
            <w:tcW w:w="1985" w:type="dxa"/>
          </w:tcPr>
          <w:p w14:paraId="350E4D38" w14:textId="77777777" w:rsidR="00C735A4" w:rsidRPr="003D262F" w:rsidRDefault="00CD78D8">
            <w:pPr>
              <w:autoSpaceDE w:val="0"/>
              <w:autoSpaceDN w:val="0"/>
              <w:adjustRightInd w:val="0"/>
              <w:jc w:val="center"/>
              <w:rPr>
                <w:szCs w:val="22"/>
              </w:rPr>
            </w:pPr>
            <w:r w:rsidRPr="003D262F">
              <w:rPr>
                <w:szCs w:val="22"/>
              </w:rPr>
              <w:t>1 931 (16,37 %)</w:t>
            </w:r>
          </w:p>
        </w:tc>
      </w:tr>
      <w:tr w:rsidR="00C735A4" w:rsidRPr="003D262F" w14:paraId="7398F92E" w14:textId="77777777">
        <w:trPr>
          <w:jc w:val="center"/>
        </w:trPr>
        <w:tc>
          <w:tcPr>
            <w:tcW w:w="2977" w:type="dxa"/>
          </w:tcPr>
          <w:p w14:paraId="40D9B15A" w14:textId="77777777" w:rsidR="00C735A4" w:rsidRPr="003D262F" w:rsidRDefault="00CD78D8">
            <w:pPr>
              <w:rPr>
                <w:szCs w:val="22"/>
              </w:rPr>
            </w:pPr>
            <w:r w:rsidRPr="003D262F">
              <w:rPr>
                <w:szCs w:val="22"/>
              </w:rPr>
              <w:t>Bet koks kraujavimas</w:t>
            </w:r>
          </w:p>
        </w:tc>
        <w:tc>
          <w:tcPr>
            <w:tcW w:w="2268" w:type="dxa"/>
          </w:tcPr>
          <w:p w14:paraId="7A75AD6C" w14:textId="77777777" w:rsidR="00C735A4" w:rsidRPr="003D262F" w:rsidRDefault="00CD78D8">
            <w:pPr>
              <w:tabs>
                <w:tab w:val="right" w:pos="657"/>
                <w:tab w:val="right" w:pos="1737"/>
              </w:tabs>
              <w:jc w:val="center"/>
              <w:rPr>
                <w:szCs w:val="22"/>
              </w:rPr>
            </w:pPr>
            <w:r w:rsidRPr="003D262F">
              <w:rPr>
                <w:szCs w:val="22"/>
              </w:rPr>
              <w:t>1 759 (14,78 %)</w:t>
            </w:r>
          </w:p>
        </w:tc>
        <w:tc>
          <w:tcPr>
            <w:tcW w:w="2268" w:type="dxa"/>
          </w:tcPr>
          <w:p w14:paraId="0F8B0AD6" w14:textId="77777777" w:rsidR="00C735A4" w:rsidRPr="003D262F" w:rsidRDefault="00CD78D8">
            <w:pPr>
              <w:tabs>
                <w:tab w:val="right" w:pos="657"/>
                <w:tab w:val="right" w:pos="1737"/>
              </w:tabs>
              <w:jc w:val="center"/>
              <w:rPr>
                <w:szCs w:val="22"/>
              </w:rPr>
            </w:pPr>
            <w:r w:rsidRPr="003D262F">
              <w:rPr>
                <w:szCs w:val="22"/>
              </w:rPr>
              <w:t>1 997 (16,6 %)</w:t>
            </w:r>
          </w:p>
        </w:tc>
        <w:tc>
          <w:tcPr>
            <w:tcW w:w="1985" w:type="dxa"/>
          </w:tcPr>
          <w:p w14:paraId="642B7E4B" w14:textId="77777777" w:rsidR="00C735A4" w:rsidRPr="003D262F" w:rsidRDefault="00CD78D8">
            <w:pPr>
              <w:autoSpaceDE w:val="0"/>
              <w:autoSpaceDN w:val="0"/>
              <w:adjustRightInd w:val="0"/>
              <w:jc w:val="center"/>
              <w:rPr>
                <w:szCs w:val="22"/>
              </w:rPr>
            </w:pPr>
            <w:r w:rsidRPr="003D262F">
              <w:rPr>
                <w:szCs w:val="22"/>
              </w:rPr>
              <w:t>2 169 (18,39 %)</w:t>
            </w:r>
          </w:p>
        </w:tc>
      </w:tr>
    </w:tbl>
    <w:p w14:paraId="4E9C562B" w14:textId="77777777" w:rsidR="00C735A4" w:rsidRPr="003D262F" w:rsidRDefault="00C735A4">
      <w:pPr>
        <w:autoSpaceDE w:val="0"/>
        <w:autoSpaceDN w:val="0"/>
        <w:adjustRightInd w:val="0"/>
        <w:rPr>
          <w:szCs w:val="22"/>
          <w:lang w:eastAsia="de-DE"/>
        </w:rPr>
      </w:pPr>
    </w:p>
    <w:p w14:paraId="1AD118F1" w14:textId="260DDFDF" w:rsidR="00C735A4" w:rsidRPr="00DA509A" w:rsidRDefault="00CD78D8">
      <w:pPr>
        <w:rPr>
          <w:szCs w:val="22"/>
        </w:rPr>
      </w:pPr>
      <w:r w:rsidRPr="00DA509A">
        <w:rPr>
          <w:szCs w:val="22"/>
        </w:rPr>
        <w:t xml:space="preserve">Tiriamiesiems, atsitiktinių imčių būdu atrinktiems 2 kartus per parą vartoti </w:t>
      </w:r>
      <w:r w:rsidR="003D262F" w:rsidRPr="003A41D4">
        <w:rPr>
          <w:szCs w:val="22"/>
        </w:rPr>
        <w:t xml:space="preserve">po </w:t>
      </w:r>
      <w:r w:rsidRPr="00DA509A">
        <w:rPr>
          <w:szCs w:val="22"/>
        </w:rPr>
        <w:t>110 mg arba 2 kartus per parą vartoti</w:t>
      </w:r>
      <w:r w:rsidR="003D262F" w:rsidRPr="003A41D4">
        <w:rPr>
          <w:szCs w:val="22"/>
        </w:rPr>
        <w:t xml:space="preserve"> po</w:t>
      </w:r>
      <w:r w:rsidRPr="00DA509A">
        <w:rPr>
          <w:szCs w:val="22"/>
        </w:rPr>
        <w:t xml:space="preserve"> 150 mg dabigatrano eteksilato, gyvybei pavojingo kraujavimo ir </w:t>
      </w:r>
      <w:r w:rsidR="00C46929">
        <w:rPr>
          <w:szCs w:val="22"/>
        </w:rPr>
        <w:t xml:space="preserve">intrakranijinio </w:t>
      </w:r>
      <w:r w:rsidRPr="00DA509A">
        <w:rPr>
          <w:szCs w:val="22"/>
        </w:rPr>
        <w:t xml:space="preserve">kraujavimo rizika buvo reikšmingai mažesnė negu vartojusiems varfarino </w:t>
      </w:r>
      <w:r w:rsidR="00DA509A">
        <w:rPr>
          <w:szCs w:val="22"/>
        </w:rPr>
        <w:t>[</w:t>
      </w:r>
      <w:r w:rsidRPr="00DA509A">
        <w:rPr>
          <w:szCs w:val="22"/>
        </w:rPr>
        <w:t>p &lt; 0,05</w:t>
      </w:r>
      <w:r w:rsidR="00DA509A">
        <w:rPr>
          <w:szCs w:val="22"/>
        </w:rPr>
        <w:t>]</w:t>
      </w:r>
      <w:r w:rsidRPr="00DA509A">
        <w:rPr>
          <w:szCs w:val="22"/>
        </w:rPr>
        <w:t>. Be to, tiek vieną, tiek kitą dabigatrano eteksilato dozę vartojusiems pacientams statistiškai reikšmingai mažesnis buvo ir bendr</w:t>
      </w:r>
      <w:r w:rsidR="00DA509A">
        <w:rPr>
          <w:szCs w:val="22"/>
        </w:rPr>
        <w:t>as</w:t>
      </w:r>
      <w:r w:rsidRPr="00DA509A">
        <w:rPr>
          <w:szCs w:val="22"/>
        </w:rPr>
        <w:t xml:space="preserve"> kraujavimo dažnis. Tiriamiesiems, atsitiktinių imčių būdu 2 kartus per parą vartojusiems 110 mg dabigatrano eteksilato dozę, </w:t>
      </w:r>
      <w:r w:rsidR="00C1223D">
        <w:rPr>
          <w:szCs w:val="22"/>
        </w:rPr>
        <w:t>didžiojo</w:t>
      </w:r>
      <w:r w:rsidRPr="00DA509A">
        <w:rPr>
          <w:szCs w:val="22"/>
        </w:rPr>
        <w:t xml:space="preserve"> kraujavimo rizika buvo reikšmingai mažesnė negu pacientams, vartojusiems varfarino (rizikos santykis: 0,81; </w:t>
      </w:r>
      <w:r w:rsidR="00DA509A">
        <w:rPr>
          <w:szCs w:val="22"/>
        </w:rPr>
        <w:t>[</w:t>
      </w:r>
      <w:r w:rsidRPr="00DA509A">
        <w:rPr>
          <w:szCs w:val="22"/>
        </w:rPr>
        <w:t>p = 0,0027</w:t>
      </w:r>
      <w:r w:rsidR="00DA509A">
        <w:rPr>
          <w:szCs w:val="22"/>
        </w:rPr>
        <w:t>]</w:t>
      </w:r>
      <w:r w:rsidRPr="00DA509A">
        <w:rPr>
          <w:szCs w:val="22"/>
        </w:rPr>
        <w:t xml:space="preserve">). Tiriamiesiems, atsitiktinių imčių būdu 2 kartus per parą vartojusiems </w:t>
      </w:r>
      <w:r w:rsidR="00DA509A">
        <w:rPr>
          <w:szCs w:val="22"/>
        </w:rPr>
        <w:t xml:space="preserve">po </w:t>
      </w:r>
      <w:r w:rsidRPr="00DA509A">
        <w:rPr>
          <w:szCs w:val="22"/>
        </w:rPr>
        <w:t xml:space="preserve">150 mg dabigatrano eteksilato, </w:t>
      </w:r>
      <w:r w:rsidR="00C1223D">
        <w:rPr>
          <w:szCs w:val="22"/>
        </w:rPr>
        <w:t>didžiojo</w:t>
      </w:r>
      <w:r w:rsidRPr="00DA509A">
        <w:rPr>
          <w:szCs w:val="22"/>
        </w:rPr>
        <w:t xml:space="preserve"> kraujavimo iš </w:t>
      </w:r>
      <w:r w:rsidR="00DA509A">
        <w:rPr>
          <w:szCs w:val="22"/>
        </w:rPr>
        <w:t>virškinimo trakto</w:t>
      </w:r>
      <w:r w:rsidRPr="00DA509A">
        <w:rPr>
          <w:szCs w:val="22"/>
        </w:rPr>
        <w:t xml:space="preserve"> rizika buvo reikšmingai didesnė negu pacientams, vartojusiems varfarino (rizikos santykis: 1,48; </w:t>
      </w:r>
      <w:r w:rsidR="00DA509A">
        <w:rPr>
          <w:szCs w:val="22"/>
        </w:rPr>
        <w:t>[</w:t>
      </w:r>
      <w:r w:rsidRPr="00DA509A">
        <w:rPr>
          <w:szCs w:val="22"/>
        </w:rPr>
        <w:t>p = 0,0005</w:t>
      </w:r>
      <w:r w:rsidR="00DA509A">
        <w:rPr>
          <w:szCs w:val="22"/>
        </w:rPr>
        <w:t>]</w:t>
      </w:r>
      <w:r w:rsidRPr="00DA509A">
        <w:rPr>
          <w:szCs w:val="22"/>
        </w:rPr>
        <w:t>). Toks poveikis daugiausia pasireiškė ≥75 metų pacientams.</w:t>
      </w:r>
      <w:r w:rsidR="00A40A80" w:rsidRPr="00DA509A">
        <w:rPr>
          <w:szCs w:val="22"/>
        </w:rPr>
        <w:t xml:space="preserve"> </w:t>
      </w:r>
      <w:r w:rsidRPr="00DA509A">
        <w:rPr>
          <w:szCs w:val="22"/>
        </w:rPr>
        <w:t xml:space="preserve">Insulto ir sisteminės embolijos profilaktikos bei </w:t>
      </w:r>
      <w:r w:rsidR="002A094E">
        <w:rPr>
          <w:szCs w:val="22"/>
        </w:rPr>
        <w:t>intrakranijinio kraujavimo</w:t>
      </w:r>
      <w:r w:rsidRPr="00DA509A">
        <w:rPr>
          <w:szCs w:val="22"/>
        </w:rPr>
        <w:t xml:space="preserve"> rizikos mažėjimo atžvilgiu klinikinė dabigatrano, palyginti su varfarinu, nauda išliko visuose pacientų pogrupiuose, pvz., </w:t>
      </w:r>
      <w:r w:rsidR="00DA509A">
        <w:rPr>
          <w:szCs w:val="22"/>
        </w:rPr>
        <w:t xml:space="preserve">esant </w:t>
      </w:r>
      <w:r w:rsidRPr="00DA509A">
        <w:rPr>
          <w:szCs w:val="22"/>
        </w:rPr>
        <w:t>inkstų funkcijos sutrikim</w:t>
      </w:r>
      <w:r w:rsidR="00DA509A">
        <w:rPr>
          <w:szCs w:val="22"/>
        </w:rPr>
        <w:t>ui</w:t>
      </w:r>
      <w:r w:rsidRPr="00DA509A">
        <w:rPr>
          <w:szCs w:val="22"/>
        </w:rPr>
        <w:t xml:space="preserve">, </w:t>
      </w:r>
      <w:r w:rsidR="00DA509A">
        <w:rPr>
          <w:szCs w:val="22"/>
        </w:rPr>
        <w:t xml:space="preserve">tam tikram </w:t>
      </w:r>
      <w:r w:rsidRPr="00DA509A">
        <w:rPr>
          <w:szCs w:val="22"/>
        </w:rPr>
        <w:t>amžiu</w:t>
      </w:r>
      <w:r w:rsidR="00DA509A">
        <w:rPr>
          <w:szCs w:val="22"/>
        </w:rPr>
        <w:t>i</w:t>
      </w:r>
      <w:r w:rsidRPr="00DA509A">
        <w:rPr>
          <w:szCs w:val="22"/>
        </w:rPr>
        <w:t>, derinim</w:t>
      </w:r>
      <w:r w:rsidR="00DA509A">
        <w:rPr>
          <w:szCs w:val="22"/>
        </w:rPr>
        <w:t>ui</w:t>
      </w:r>
      <w:r w:rsidRPr="00DA509A">
        <w:rPr>
          <w:szCs w:val="22"/>
        </w:rPr>
        <w:t xml:space="preserve"> su kitais vaistiniais preparatais, tokiais kaip antitrombocitiniai </w:t>
      </w:r>
      <w:r w:rsidR="00C46929">
        <w:rPr>
          <w:szCs w:val="22"/>
        </w:rPr>
        <w:t xml:space="preserve">vaistiniai </w:t>
      </w:r>
      <w:r w:rsidRPr="00DA509A">
        <w:rPr>
          <w:szCs w:val="22"/>
        </w:rPr>
        <w:t>preparatai arba P</w:t>
      </w:r>
      <w:r w:rsidRPr="00DA509A">
        <w:rPr>
          <w:szCs w:val="22"/>
        </w:rPr>
        <w:noBreakHyphen/>
        <w:t xml:space="preserve">glikoproteino inhibitoriai. Nors gydymo antikoaguliantais metu tam tikrų grupių pacientams padidėja </w:t>
      </w:r>
      <w:r w:rsidR="00C1223D">
        <w:rPr>
          <w:szCs w:val="22"/>
        </w:rPr>
        <w:t>didžiojo</w:t>
      </w:r>
      <w:r w:rsidRPr="00DA509A">
        <w:rPr>
          <w:szCs w:val="22"/>
        </w:rPr>
        <w:t xml:space="preserve"> kraujavimo rizika, gyd</w:t>
      </w:r>
      <w:r w:rsidR="00DA509A">
        <w:rPr>
          <w:szCs w:val="22"/>
        </w:rPr>
        <w:t>ant</w:t>
      </w:r>
      <w:r w:rsidRPr="00DA509A">
        <w:rPr>
          <w:szCs w:val="22"/>
        </w:rPr>
        <w:t xml:space="preserve"> dabigatranu kraujavimo rizikos perviršį lemia kraujavimas į </w:t>
      </w:r>
      <w:r w:rsidR="00DA509A">
        <w:rPr>
          <w:szCs w:val="22"/>
        </w:rPr>
        <w:t>virškinimo traktą</w:t>
      </w:r>
      <w:r w:rsidRPr="00DA509A">
        <w:rPr>
          <w:szCs w:val="22"/>
        </w:rPr>
        <w:t>, kuris paprastai pasireiškia per pirmus 3</w:t>
      </w:r>
      <w:r w:rsidRPr="00DA509A">
        <w:rPr>
          <w:szCs w:val="22"/>
        </w:rPr>
        <w:noBreakHyphen/>
        <w:t>6 mėnesius nuo gydymo dabigatranu eteksilatu pradžios.</w:t>
      </w:r>
    </w:p>
    <w:p w14:paraId="62B68CEC" w14:textId="77777777" w:rsidR="00C735A4" w:rsidRPr="003A41D4" w:rsidRDefault="00C735A4">
      <w:pPr>
        <w:jc w:val="both"/>
        <w:rPr>
          <w:szCs w:val="22"/>
          <w:highlight w:val="yellow"/>
        </w:rPr>
      </w:pPr>
    </w:p>
    <w:p w14:paraId="10491C7E" w14:textId="13EA9F4F" w:rsidR="00C735A4" w:rsidRPr="00DA509A" w:rsidRDefault="00CD78D8">
      <w:pPr>
        <w:rPr>
          <w:i/>
          <w:iCs/>
          <w:szCs w:val="22"/>
        </w:rPr>
      </w:pPr>
      <w:r w:rsidRPr="00DA509A">
        <w:rPr>
          <w:i/>
          <w:szCs w:val="22"/>
        </w:rPr>
        <w:t xml:space="preserve">GVT ir PE gydymas bei </w:t>
      </w:r>
      <w:r w:rsidR="00C46929">
        <w:rPr>
          <w:i/>
          <w:szCs w:val="22"/>
        </w:rPr>
        <w:t>pasikartojančių</w:t>
      </w:r>
      <w:r w:rsidRPr="00DA509A">
        <w:rPr>
          <w:i/>
          <w:szCs w:val="22"/>
        </w:rPr>
        <w:t xml:space="preserve"> GVT ir PE profilaktika suaugusiesiems (GVT/PE gydymas)</w:t>
      </w:r>
    </w:p>
    <w:p w14:paraId="5FD6D0AF" w14:textId="77777777" w:rsidR="00C735A4" w:rsidRPr="00DA509A" w:rsidRDefault="00C735A4">
      <w:pPr>
        <w:rPr>
          <w:i/>
          <w:szCs w:val="22"/>
          <w:u w:val="single"/>
        </w:rPr>
      </w:pPr>
    </w:p>
    <w:p w14:paraId="4F10AB48" w14:textId="53F81D47" w:rsidR="00C735A4" w:rsidRPr="00DA509A" w:rsidRDefault="00CD78D8">
      <w:pPr>
        <w:rPr>
          <w:szCs w:val="22"/>
        </w:rPr>
      </w:pPr>
      <w:r w:rsidRPr="00DA509A">
        <w:rPr>
          <w:szCs w:val="22"/>
        </w:rPr>
        <w:t xml:space="preserve">15-ojoje lentelėje pateikti kraujavimo reiškiniai, pastebėti jungtinių pagrindinių RE-COVER ir RE-COVER II tyrimų metu, tiriant GVT ir PE gydymą. Jungtinių tyrimų metu saugumo pirminių vertinamųjų baigčių, t. y. </w:t>
      </w:r>
      <w:r w:rsidR="00C1223D">
        <w:rPr>
          <w:szCs w:val="22"/>
        </w:rPr>
        <w:t>didžiojo</w:t>
      </w:r>
      <w:r w:rsidRPr="00DA509A">
        <w:rPr>
          <w:szCs w:val="22"/>
        </w:rPr>
        <w:t xml:space="preserve"> kraujavimo, </w:t>
      </w:r>
      <w:r w:rsidR="00C1223D">
        <w:rPr>
          <w:szCs w:val="22"/>
        </w:rPr>
        <w:t>didžiojo</w:t>
      </w:r>
      <w:r w:rsidRPr="00DA509A">
        <w:rPr>
          <w:szCs w:val="22"/>
        </w:rPr>
        <w:t xml:space="preserve"> arba kliniškai reikšmingo kraujavimo ir bet kokio kraujavimo, dažnis buvo reikšmingai mažesnis, palyginti su varfarino sukeliamu, kai nominalinis alfa lygmuo 5 %.</w:t>
      </w:r>
    </w:p>
    <w:p w14:paraId="4D87BD9A" w14:textId="77777777" w:rsidR="00C735A4" w:rsidRPr="00DA509A" w:rsidRDefault="00C735A4">
      <w:pPr>
        <w:pStyle w:val="CSText"/>
        <w:rPr>
          <w:sz w:val="22"/>
          <w:szCs w:val="22"/>
          <w:lang w:eastAsia="en-US"/>
        </w:rPr>
      </w:pPr>
    </w:p>
    <w:p w14:paraId="6B818B9E" w14:textId="1EDE6818" w:rsidR="00C735A4" w:rsidRPr="00DC2C36" w:rsidRDefault="00CD78D8">
      <w:pPr>
        <w:keepNext/>
        <w:keepLines/>
        <w:ind w:left="992" w:hanging="992"/>
        <w:rPr>
          <w:b/>
          <w:bCs/>
          <w:szCs w:val="22"/>
        </w:rPr>
      </w:pPr>
      <w:r w:rsidRPr="00DC2C36">
        <w:rPr>
          <w:b/>
          <w:szCs w:val="22"/>
        </w:rPr>
        <w:t>15 lentelė.</w:t>
      </w:r>
      <w:r w:rsidRPr="00DC2C36">
        <w:rPr>
          <w:b/>
          <w:szCs w:val="22"/>
        </w:rPr>
        <w:tab/>
        <w:t>Kraujavimo reiškiniai, pastebėti RE-COVER ir RE-COVER II tyrimų metu, tiriant GVT ir PE gydymą</w:t>
      </w:r>
    </w:p>
    <w:p w14:paraId="63D621F6" w14:textId="77777777" w:rsidR="00C735A4" w:rsidRPr="00DC2C36" w:rsidRDefault="00C735A4">
      <w:pPr>
        <w:pStyle w:val="CSText"/>
        <w:keepNext/>
        <w:keepLines/>
        <w:rPr>
          <w:sz w:val="22"/>
          <w:szCs w:val="22"/>
          <w:lang w:eastAsia="en-US"/>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2"/>
        <w:gridCol w:w="2242"/>
        <w:gridCol w:w="2033"/>
        <w:gridCol w:w="2126"/>
      </w:tblGrid>
      <w:tr w:rsidR="00C735A4" w:rsidRPr="00DC2C36" w14:paraId="74FA410E" w14:textId="77777777">
        <w:trPr>
          <w:jc w:val="center"/>
        </w:trPr>
        <w:tc>
          <w:tcPr>
            <w:tcW w:w="2812" w:type="dxa"/>
          </w:tcPr>
          <w:p w14:paraId="28E1B40F" w14:textId="77777777" w:rsidR="00C735A4" w:rsidRPr="00DC2C36" w:rsidRDefault="00C735A4">
            <w:pPr>
              <w:keepNext/>
              <w:keepLines/>
              <w:ind w:left="-374"/>
              <w:jc w:val="center"/>
              <w:rPr>
                <w:szCs w:val="22"/>
              </w:rPr>
            </w:pPr>
          </w:p>
        </w:tc>
        <w:tc>
          <w:tcPr>
            <w:tcW w:w="2242" w:type="dxa"/>
          </w:tcPr>
          <w:p w14:paraId="75C5672E" w14:textId="554C1432" w:rsidR="00C735A4" w:rsidRPr="00DC2C36" w:rsidRDefault="00CD78D8">
            <w:pPr>
              <w:keepNext/>
              <w:keepLines/>
              <w:tabs>
                <w:tab w:val="right" w:pos="876"/>
                <w:tab w:val="right" w:pos="1591"/>
              </w:tabs>
              <w:jc w:val="center"/>
              <w:rPr>
                <w:b/>
                <w:bCs/>
                <w:szCs w:val="22"/>
              </w:rPr>
            </w:pPr>
            <w:r w:rsidRPr="00DC2C36">
              <w:rPr>
                <w:b/>
                <w:bCs/>
                <w:szCs w:val="22"/>
              </w:rPr>
              <w:t>Dabigatranas eteksilatas 150 mg 2 kartus per parą</w:t>
            </w:r>
          </w:p>
        </w:tc>
        <w:tc>
          <w:tcPr>
            <w:tcW w:w="2033" w:type="dxa"/>
          </w:tcPr>
          <w:p w14:paraId="311457B5" w14:textId="77777777" w:rsidR="00C735A4" w:rsidRPr="00DC2C36" w:rsidRDefault="00CD78D8">
            <w:pPr>
              <w:keepNext/>
              <w:keepLines/>
              <w:jc w:val="center"/>
              <w:rPr>
                <w:b/>
                <w:bCs/>
                <w:szCs w:val="22"/>
              </w:rPr>
            </w:pPr>
            <w:r w:rsidRPr="00DC2C36">
              <w:rPr>
                <w:b/>
                <w:bCs/>
                <w:szCs w:val="22"/>
              </w:rPr>
              <w:t>Varfarinas</w:t>
            </w:r>
          </w:p>
          <w:p w14:paraId="7475884D" w14:textId="77777777" w:rsidR="00C735A4" w:rsidRPr="00DC2C36" w:rsidRDefault="00C735A4">
            <w:pPr>
              <w:keepNext/>
              <w:keepLines/>
              <w:jc w:val="center"/>
              <w:rPr>
                <w:b/>
                <w:bCs/>
                <w:szCs w:val="22"/>
              </w:rPr>
            </w:pPr>
          </w:p>
        </w:tc>
        <w:tc>
          <w:tcPr>
            <w:tcW w:w="2126" w:type="dxa"/>
          </w:tcPr>
          <w:p w14:paraId="5BFAF219" w14:textId="77777777" w:rsidR="00C735A4" w:rsidRPr="00DC2C36" w:rsidRDefault="00CD78D8">
            <w:pPr>
              <w:keepNext/>
              <w:keepLines/>
              <w:jc w:val="center"/>
              <w:rPr>
                <w:b/>
                <w:bCs/>
                <w:szCs w:val="22"/>
              </w:rPr>
            </w:pPr>
            <w:r w:rsidRPr="00DC2C36">
              <w:rPr>
                <w:b/>
                <w:bCs/>
                <w:szCs w:val="22"/>
              </w:rPr>
              <w:t>Rizikos, palyginti su varfarinu, santykis</w:t>
            </w:r>
          </w:p>
          <w:p w14:paraId="45269A4C" w14:textId="77777777" w:rsidR="00C735A4" w:rsidRPr="00DC2C36" w:rsidRDefault="00CD78D8">
            <w:pPr>
              <w:keepNext/>
              <w:keepLines/>
              <w:jc w:val="center"/>
              <w:rPr>
                <w:b/>
                <w:bCs/>
                <w:szCs w:val="22"/>
              </w:rPr>
            </w:pPr>
            <w:r w:rsidRPr="00DC2C36">
              <w:rPr>
                <w:b/>
                <w:bCs/>
                <w:szCs w:val="22"/>
              </w:rPr>
              <w:t>(95 % pasikliautinasis intervalas)</w:t>
            </w:r>
          </w:p>
        </w:tc>
      </w:tr>
      <w:tr w:rsidR="00C735A4" w:rsidRPr="00DC2C36" w14:paraId="502811AF" w14:textId="77777777">
        <w:trPr>
          <w:jc w:val="center"/>
        </w:trPr>
        <w:tc>
          <w:tcPr>
            <w:tcW w:w="2812" w:type="dxa"/>
          </w:tcPr>
          <w:p w14:paraId="3F9EA20F" w14:textId="77777777" w:rsidR="00C735A4" w:rsidRPr="00DC2C36" w:rsidRDefault="00CD78D8">
            <w:pPr>
              <w:keepNext/>
              <w:keepLines/>
              <w:rPr>
                <w:szCs w:val="22"/>
              </w:rPr>
            </w:pPr>
            <w:r w:rsidRPr="00DC2C36">
              <w:rPr>
                <w:szCs w:val="22"/>
              </w:rPr>
              <w:t>Pacientų, įtrauktų į saugumo analizę, skaičius</w:t>
            </w:r>
          </w:p>
        </w:tc>
        <w:tc>
          <w:tcPr>
            <w:tcW w:w="2242" w:type="dxa"/>
          </w:tcPr>
          <w:p w14:paraId="43BBE98C" w14:textId="77777777" w:rsidR="00C735A4" w:rsidRPr="00DC2C36" w:rsidRDefault="00CD78D8">
            <w:pPr>
              <w:keepNext/>
              <w:keepLines/>
              <w:tabs>
                <w:tab w:val="right" w:pos="876"/>
                <w:tab w:val="right" w:pos="1591"/>
              </w:tabs>
              <w:jc w:val="center"/>
              <w:rPr>
                <w:szCs w:val="22"/>
              </w:rPr>
            </w:pPr>
            <w:r w:rsidRPr="00DC2C36">
              <w:rPr>
                <w:szCs w:val="22"/>
              </w:rPr>
              <w:t>2 456</w:t>
            </w:r>
          </w:p>
        </w:tc>
        <w:tc>
          <w:tcPr>
            <w:tcW w:w="2033" w:type="dxa"/>
          </w:tcPr>
          <w:p w14:paraId="1AFB805F" w14:textId="77777777" w:rsidR="00C735A4" w:rsidRPr="00DC2C36" w:rsidRDefault="00CD78D8">
            <w:pPr>
              <w:keepNext/>
              <w:keepLines/>
              <w:jc w:val="center"/>
              <w:rPr>
                <w:szCs w:val="22"/>
              </w:rPr>
            </w:pPr>
            <w:r w:rsidRPr="00DC2C36">
              <w:rPr>
                <w:szCs w:val="22"/>
              </w:rPr>
              <w:t>2 462</w:t>
            </w:r>
          </w:p>
        </w:tc>
        <w:tc>
          <w:tcPr>
            <w:tcW w:w="2126" w:type="dxa"/>
          </w:tcPr>
          <w:p w14:paraId="3D786E31" w14:textId="77777777" w:rsidR="00C735A4" w:rsidRPr="00DC2C36" w:rsidRDefault="00C735A4">
            <w:pPr>
              <w:keepNext/>
              <w:keepLines/>
              <w:jc w:val="center"/>
              <w:rPr>
                <w:szCs w:val="22"/>
              </w:rPr>
            </w:pPr>
          </w:p>
        </w:tc>
      </w:tr>
      <w:tr w:rsidR="00C735A4" w:rsidRPr="00DC2C36" w14:paraId="4815641E" w14:textId="77777777">
        <w:trPr>
          <w:jc w:val="center"/>
        </w:trPr>
        <w:tc>
          <w:tcPr>
            <w:tcW w:w="2812" w:type="dxa"/>
          </w:tcPr>
          <w:p w14:paraId="2C3B5625" w14:textId="330747A7" w:rsidR="00C735A4" w:rsidRPr="00DC2C36" w:rsidRDefault="00C1223D">
            <w:pPr>
              <w:keepNext/>
              <w:keepLines/>
              <w:rPr>
                <w:szCs w:val="22"/>
              </w:rPr>
            </w:pPr>
            <w:r>
              <w:rPr>
                <w:szCs w:val="22"/>
              </w:rPr>
              <w:t>Didžiojo</w:t>
            </w:r>
            <w:r w:rsidR="00CD78D8" w:rsidRPr="00DC2C36">
              <w:rPr>
                <w:szCs w:val="22"/>
              </w:rPr>
              <w:t xml:space="preserve"> kraujavimo reiškiniai</w:t>
            </w:r>
          </w:p>
        </w:tc>
        <w:tc>
          <w:tcPr>
            <w:tcW w:w="2242" w:type="dxa"/>
          </w:tcPr>
          <w:p w14:paraId="7B648EAC" w14:textId="77777777" w:rsidR="00C735A4" w:rsidRPr="00DC2C36" w:rsidRDefault="00CD78D8">
            <w:pPr>
              <w:keepNext/>
              <w:keepLines/>
              <w:tabs>
                <w:tab w:val="right" w:pos="876"/>
                <w:tab w:val="right" w:pos="1591"/>
              </w:tabs>
              <w:jc w:val="center"/>
              <w:rPr>
                <w:szCs w:val="22"/>
              </w:rPr>
            </w:pPr>
            <w:r w:rsidRPr="00DC2C36">
              <w:rPr>
                <w:szCs w:val="22"/>
              </w:rPr>
              <w:t>24 (1 %)</w:t>
            </w:r>
          </w:p>
        </w:tc>
        <w:tc>
          <w:tcPr>
            <w:tcW w:w="2033" w:type="dxa"/>
          </w:tcPr>
          <w:p w14:paraId="5BC25664" w14:textId="77777777" w:rsidR="00C735A4" w:rsidRPr="00DC2C36" w:rsidRDefault="00CD78D8">
            <w:pPr>
              <w:keepNext/>
              <w:keepLines/>
              <w:jc w:val="center"/>
              <w:rPr>
                <w:szCs w:val="22"/>
              </w:rPr>
            </w:pPr>
            <w:r w:rsidRPr="00DC2C36">
              <w:rPr>
                <w:szCs w:val="22"/>
              </w:rPr>
              <w:t>40 (1,6 %)</w:t>
            </w:r>
          </w:p>
        </w:tc>
        <w:tc>
          <w:tcPr>
            <w:tcW w:w="2126" w:type="dxa"/>
          </w:tcPr>
          <w:p w14:paraId="4979288C" w14:textId="77777777" w:rsidR="00C735A4" w:rsidRPr="00DC2C36" w:rsidRDefault="00CD78D8">
            <w:pPr>
              <w:keepNext/>
              <w:keepLines/>
              <w:jc w:val="center"/>
              <w:rPr>
                <w:szCs w:val="22"/>
              </w:rPr>
            </w:pPr>
            <w:r w:rsidRPr="00DC2C36">
              <w:rPr>
                <w:szCs w:val="22"/>
              </w:rPr>
              <w:t>0,6 (0,36, 0,99)</w:t>
            </w:r>
          </w:p>
        </w:tc>
      </w:tr>
      <w:tr w:rsidR="00C735A4" w:rsidRPr="00DC2C36" w14:paraId="3D6C3174" w14:textId="77777777">
        <w:trPr>
          <w:jc w:val="center"/>
        </w:trPr>
        <w:tc>
          <w:tcPr>
            <w:tcW w:w="2812" w:type="dxa"/>
          </w:tcPr>
          <w:p w14:paraId="77AEA3E5" w14:textId="7411178E" w:rsidR="00C735A4" w:rsidRPr="00DC2C36" w:rsidRDefault="003F4096">
            <w:pPr>
              <w:keepNext/>
              <w:keepLines/>
              <w:ind w:left="567"/>
              <w:rPr>
                <w:szCs w:val="22"/>
              </w:rPr>
            </w:pPr>
            <w:r>
              <w:rPr>
                <w:szCs w:val="22"/>
              </w:rPr>
              <w:t>Intrakranijinis k</w:t>
            </w:r>
            <w:r w:rsidR="00CD78D8" w:rsidRPr="00DC2C36">
              <w:rPr>
                <w:szCs w:val="22"/>
              </w:rPr>
              <w:t>raujavimas</w:t>
            </w:r>
          </w:p>
        </w:tc>
        <w:tc>
          <w:tcPr>
            <w:tcW w:w="2242" w:type="dxa"/>
          </w:tcPr>
          <w:p w14:paraId="01D26F99" w14:textId="77777777" w:rsidR="00C735A4" w:rsidRPr="00DC2C36" w:rsidRDefault="00CD78D8">
            <w:pPr>
              <w:keepNext/>
              <w:keepLines/>
              <w:tabs>
                <w:tab w:val="right" w:pos="876"/>
                <w:tab w:val="right" w:pos="1591"/>
              </w:tabs>
              <w:jc w:val="center"/>
              <w:rPr>
                <w:szCs w:val="22"/>
              </w:rPr>
            </w:pPr>
            <w:r w:rsidRPr="00DC2C36">
              <w:rPr>
                <w:szCs w:val="22"/>
              </w:rPr>
              <w:t>2 (0,1 %)</w:t>
            </w:r>
          </w:p>
        </w:tc>
        <w:tc>
          <w:tcPr>
            <w:tcW w:w="2033" w:type="dxa"/>
          </w:tcPr>
          <w:p w14:paraId="010FE72D" w14:textId="77777777" w:rsidR="00C735A4" w:rsidRPr="00DC2C36" w:rsidRDefault="00CD78D8">
            <w:pPr>
              <w:keepNext/>
              <w:keepLines/>
              <w:jc w:val="center"/>
              <w:rPr>
                <w:szCs w:val="22"/>
              </w:rPr>
            </w:pPr>
            <w:r w:rsidRPr="00DC2C36">
              <w:rPr>
                <w:szCs w:val="22"/>
              </w:rPr>
              <w:t>4 (0,2 %)</w:t>
            </w:r>
          </w:p>
        </w:tc>
        <w:tc>
          <w:tcPr>
            <w:tcW w:w="2126" w:type="dxa"/>
          </w:tcPr>
          <w:p w14:paraId="5A244B5E" w14:textId="77777777" w:rsidR="00C735A4" w:rsidRPr="00DC2C36" w:rsidRDefault="00CD78D8">
            <w:pPr>
              <w:keepNext/>
              <w:keepLines/>
              <w:jc w:val="center"/>
              <w:rPr>
                <w:szCs w:val="22"/>
              </w:rPr>
            </w:pPr>
            <w:r w:rsidRPr="00DC2C36">
              <w:rPr>
                <w:szCs w:val="22"/>
              </w:rPr>
              <w:t>0,5 (0,09, 2,74)</w:t>
            </w:r>
          </w:p>
        </w:tc>
      </w:tr>
      <w:tr w:rsidR="00C735A4" w:rsidRPr="00DC2C36" w14:paraId="418B0703" w14:textId="77777777">
        <w:trPr>
          <w:jc w:val="center"/>
        </w:trPr>
        <w:tc>
          <w:tcPr>
            <w:tcW w:w="2812" w:type="dxa"/>
          </w:tcPr>
          <w:p w14:paraId="7AB213D7" w14:textId="3954AF7B" w:rsidR="00C735A4" w:rsidRPr="00DC2C36" w:rsidRDefault="00C1223D">
            <w:pPr>
              <w:keepNext/>
              <w:keepLines/>
              <w:ind w:left="567"/>
              <w:rPr>
                <w:szCs w:val="22"/>
              </w:rPr>
            </w:pPr>
            <w:r>
              <w:rPr>
                <w:szCs w:val="22"/>
              </w:rPr>
              <w:t>Didysis</w:t>
            </w:r>
            <w:r w:rsidR="00CD78D8" w:rsidRPr="00DC2C36">
              <w:rPr>
                <w:szCs w:val="22"/>
              </w:rPr>
              <w:t xml:space="preserve"> kraujavimas </w:t>
            </w:r>
            <w:r w:rsidR="00B130BE">
              <w:rPr>
                <w:szCs w:val="22"/>
              </w:rPr>
              <w:t>iš</w:t>
            </w:r>
            <w:r w:rsidR="00B130BE" w:rsidRPr="00DC2C36">
              <w:rPr>
                <w:szCs w:val="22"/>
              </w:rPr>
              <w:t xml:space="preserve"> </w:t>
            </w:r>
            <w:r w:rsidR="00B130BE">
              <w:rPr>
                <w:szCs w:val="22"/>
              </w:rPr>
              <w:t>virškinimo trakto</w:t>
            </w:r>
          </w:p>
        </w:tc>
        <w:tc>
          <w:tcPr>
            <w:tcW w:w="2242" w:type="dxa"/>
          </w:tcPr>
          <w:p w14:paraId="1CB0241B" w14:textId="77777777" w:rsidR="00C735A4" w:rsidRPr="00DC2C36" w:rsidRDefault="00CD78D8">
            <w:pPr>
              <w:keepNext/>
              <w:keepLines/>
              <w:tabs>
                <w:tab w:val="right" w:pos="876"/>
                <w:tab w:val="right" w:pos="1591"/>
              </w:tabs>
              <w:jc w:val="center"/>
              <w:rPr>
                <w:szCs w:val="22"/>
              </w:rPr>
            </w:pPr>
            <w:r w:rsidRPr="00DC2C36">
              <w:rPr>
                <w:szCs w:val="22"/>
              </w:rPr>
              <w:t>10 (0,4 %)</w:t>
            </w:r>
          </w:p>
        </w:tc>
        <w:tc>
          <w:tcPr>
            <w:tcW w:w="2033" w:type="dxa"/>
          </w:tcPr>
          <w:p w14:paraId="2C65E32C" w14:textId="77777777" w:rsidR="00C735A4" w:rsidRPr="00DC2C36" w:rsidRDefault="00CD78D8">
            <w:pPr>
              <w:keepNext/>
              <w:keepLines/>
              <w:jc w:val="center"/>
              <w:rPr>
                <w:szCs w:val="22"/>
              </w:rPr>
            </w:pPr>
            <w:r w:rsidRPr="00DC2C36">
              <w:rPr>
                <w:szCs w:val="22"/>
              </w:rPr>
              <w:t>12 (0,5 %)</w:t>
            </w:r>
          </w:p>
        </w:tc>
        <w:tc>
          <w:tcPr>
            <w:tcW w:w="2126" w:type="dxa"/>
          </w:tcPr>
          <w:p w14:paraId="5BC8CDC6" w14:textId="77777777" w:rsidR="00C735A4" w:rsidRPr="00DC2C36" w:rsidRDefault="00CD78D8">
            <w:pPr>
              <w:keepNext/>
              <w:keepLines/>
              <w:jc w:val="center"/>
              <w:rPr>
                <w:szCs w:val="22"/>
              </w:rPr>
            </w:pPr>
            <w:r w:rsidRPr="00DC2C36">
              <w:rPr>
                <w:szCs w:val="22"/>
              </w:rPr>
              <w:t>0,83 (0,36, 1,93)</w:t>
            </w:r>
          </w:p>
        </w:tc>
      </w:tr>
      <w:tr w:rsidR="00C735A4" w:rsidRPr="00DC2C36" w14:paraId="68F93D17" w14:textId="77777777">
        <w:trPr>
          <w:jc w:val="center"/>
        </w:trPr>
        <w:tc>
          <w:tcPr>
            <w:tcW w:w="2812" w:type="dxa"/>
          </w:tcPr>
          <w:p w14:paraId="0D98CF04" w14:textId="77777777" w:rsidR="00C735A4" w:rsidRPr="00DC2C36" w:rsidRDefault="00CD78D8">
            <w:pPr>
              <w:keepNext/>
              <w:keepLines/>
              <w:ind w:left="567"/>
              <w:rPr>
                <w:szCs w:val="22"/>
              </w:rPr>
            </w:pPr>
            <w:r w:rsidRPr="00DC2C36">
              <w:rPr>
                <w:szCs w:val="22"/>
              </w:rPr>
              <w:t>Gyvybei pavojingas kraujavimas</w:t>
            </w:r>
          </w:p>
        </w:tc>
        <w:tc>
          <w:tcPr>
            <w:tcW w:w="2242" w:type="dxa"/>
          </w:tcPr>
          <w:p w14:paraId="3A4A8686" w14:textId="77777777" w:rsidR="00C735A4" w:rsidRPr="00DC2C36" w:rsidRDefault="00CD78D8">
            <w:pPr>
              <w:keepNext/>
              <w:keepLines/>
              <w:tabs>
                <w:tab w:val="right" w:pos="876"/>
                <w:tab w:val="right" w:pos="1591"/>
              </w:tabs>
              <w:jc w:val="center"/>
              <w:rPr>
                <w:szCs w:val="22"/>
              </w:rPr>
            </w:pPr>
            <w:r w:rsidRPr="00DC2C36">
              <w:rPr>
                <w:szCs w:val="22"/>
              </w:rPr>
              <w:t>4 (0,2 %)</w:t>
            </w:r>
          </w:p>
        </w:tc>
        <w:tc>
          <w:tcPr>
            <w:tcW w:w="2033" w:type="dxa"/>
          </w:tcPr>
          <w:p w14:paraId="581793C0" w14:textId="77777777" w:rsidR="00C735A4" w:rsidRPr="00DC2C36" w:rsidRDefault="00CD78D8">
            <w:pPr>
              <w:keepNext/>
              <w:keepLines/>
              <w:jc w:val="center"/>
              <w:rPr>
                <w:szCs w:val="22"/>
              </w:rPr>
            </w:pPr>
            <w:r w:rsidRPr="00DC2C36">
              <w:rPr>
                <w:szCs w:val="22"/>
              </w:rPr>
              <w:t>6 (0,2 %)</w:t>
            </w:r>
          </w:p>
        </w:tc>
        <w:tc>
          <w:tcPr>
            <w:tcW w:w="2126" w:type="dxa"/>
          </w:tcPr>
          <w:p w14:paraId="1B8C1B1F" w14:textId="77777777" w:rsidR="00C735A4" w:rsidRPr="00DC2C36" w:rsidRDefault="00CD78D8">
            <w:pPr>
              <w:keepNext/>
              <w:keepLines/>
              <w:jc w:val="center"/>
              <w:rPr>
                <w:szCs w:val="22"/>
              </w:rPr>
            </w:pPr>
            <w:r w:rsidRPr="00DC2C36">
              <w:rPr>
                <w:szCs w:val="22"/>
              </w:rPr>
              <w:t>0,66 (0,19, 2,36)</w:t>
            </w:r>
          </w:p>
        </w:tc>
      </w:tr>
      <w:tr w:rsidR="00C735A4" w:rsidRPr="00DC2C36" w14:paraId="1E830751" w14:textId="77777777">
        <w:trPr>
          <w:jc w:val="center"/>
        </w:trPr>
        <w:tc>
          <w:tcPr>
            <w:tcW w:w="2812" w:type="dxa"/>
          </w:tcPr>
          <w:p w14:paraId="3CA98A7A" w14:textId="00DCC50C" w:rsidR="00C735A4" w:rsidRPr="00DC2C36" w:rsidRDefault="00C1223D">
            <w:pPr>
              <w:keepNext/>
              <w:keepLines/>
              <w:rPr>
                <w:szCs w:val="22"/>
              </w:rPr>
            </w:pPr>
            <w:r>
              <w:rPr>
                <w:szCs w:val="22"/>
              </w:rPr>
              <w:t>Didžiojo</w:t>
            </w:r>
            <w:r w:rsidR="00CD78D8" w:rsidRPr="00DC2C36">
              <w:rPr>
                <w:szCs w:val="22"/>
              </w:rPr>
              <w:t xml:space="preserve"> kraujavimo reiškiniai / kliniškai reikšmingas kraujavimas</w:t>
            </w:r>
          </w:p>
        </w:tc>
        <w:tc>
          <w:tcPr>
            <w:tcW w:w="2242" w:type="dxa"/>
          </w:tcPr>
          <w:p w14:paraId="4F322C1B" w14:textId="77777777" w:rsidR="00C735A4" w:rsidRPr="00DC2C36" w:rsidRDefault="00CD78D8">
            <w:pPr>
              <w:keepNext/>
              <w:keepLines/>
              <w:tabs>
                <w:tab w:val="right" w:pos="876"/>
                <w:tab w:val="right" w:pos="1591"/>
              </w:tabs>
              <w:jc w:val="center"/>
              <w:rPr>
                <w:szCs w:val="22"/>
              </w:rPr>
            </w:pPr>
            <w:r w:rsidRPr="00DC2C36">
              <w:rPr>
                <w:szCs w:val="22"/>
              </w:rPr>
              <w:t>109 (4,4 %)</w:t>
            </w:r>
          </w:p>
        </w:tc>
        <w:tc>
          <w:tcPr>
            <w:tcW w:w="2033" w:type="dxa"/>
          </w:tcPr>
          <w:p w14:paraId="52D2F414" w14:textId="77777777" w:rsidR="00C735A4" w:rsidRPr="00DC2C36" w:rsidRDefault="00CD78D8">
            <w:pPr>
              <w:keepNext/>
              <w:keepLines/>
              <w:jc w:val="center"/>
              <w:rPr>
                <w:szCs w:val="22"/>
              </w:rPr>
            </w:pPr>
            <w:r w:rsidRPr="00DC2C36">
              <w:rPr>
                <w:szCs w:val="22"/>
              </w:rPr>
              <w:t>189 (7,7 %)</w:t>
            </w:r>
          </w:p>
        </w:tc>
        <w:tc>
          <w:tcPr>
            <w:tcW w:w="2126" w:type="dxa"/>
          </w:tcPr>
          <w:p w14:paraId="01EA8F2B" w14:textId="77777777" w:rsidR="00C735A4" w:rsidRPr="00DC2C36" w:rsidRDefault="00CD78D8">
            <w:pPr>
              <w:keepNext/>
              <w:keepLines/>
              <w:jc w:val="center"/>
              <w:rPr>
                <w:szCs w:val="22"/>
              </w:rPr>
            </w:pPr>
            <w:r w:rsidRPr="00DC2C36">
              <w:rPr>
                <w:szCs w:val="22"/>
              </w:rPr>
              <w:t>0,56 (0,45, 0,71)</w:t>
            </w:r>
          </w:p>
        </w:tc>
      </w:tr>
      <w:tr w:rsidR="00C735A4" w:rsidRPr="00DC2C36" w14:paraId="3773435C" w14:textId="77777777">
        <w:trPr>
          <w:jc w:val="center"/>
        </w:trPr>
        <w:tc>
          <w:tcPr>
            <w:tcW w:w="2812" w:type="dxa"/>
          </w:tcPr>
          <w:p w14:paraId="23BC65BA" w14:textId="77777777" w:rsidR="00C735A4" w:rsidRPr="00DC2C36" w:rsidRDefault="00CD78D8">
            <w:pPr>
              <w:keepNext/>
              <w:keepLines/>
              <w:rPr>
                <w:szCs w:val="22"/>
              </w:rPr>
            </w:pPr>
            <w:r w:rsidRPr="00DC2C36">
              <w:rPr>
                <w:szCs w:val="22"/>
              </w:rPr>
              <w:t>Bet koks kraujavimas</w:t>
            </w:r>
          </w:p>
        </w:tc>
        <w:tc>
          <w:tcPr>
            <w:tcW w:w="2242" w:type="dxa"/>
          </w:tcPr>
          <w:p w14:paraId="0D975D00" w14:textId="77777777" w:rsidR="00C735A4" w:rsidRPr="00DC2C36" w:rsidRDefault="00CD78D8">
            <w:pPr>
              <w:keepNext/>
              <w:keepLines/>
              <w:tabs>
                <w:tab w:val="right" w:pos="876"/>
                <w:tab w:val="right" w:pos="1591"/>
              </w:tabs>
              <w:jc w:val="center"/>
              <w:rPr>
                <w:szCs w:val="22"/>
              </w:rPr>
            </w:pPr>
            <w:r w:rsidRPr="00DC2C36">
              <w:rPr>
                <w:szCs w:val="22"/>
              </w:rPr>
              <w:t>354 (14,4 %)</w:t>
            </w:r>
          </w:p>
        </w:tc>
        <w:tc>
          <w:tcPr>
            <w:tcW w:w="2033" w:type="dxa"/>
          </w:tcPr>
          <w:p w14:paraId="02D786F8" w14:textId="77777777" w:rsidR="00C735A4" w:rsidRPr="00DC2C36" w:rsidRDefault="00CD78D8">
            <w:pPr>
              <w:keepNext/>
              <w:keepLines/>
              <w:jc w:val="center"/>
              <w:rPr>
                <w:szCs w:val="22"/>
              </w:rPr>
            </w:pPr>
            <w:r w:rsidRPr="00DC2C36">
              <w:rPr>
                <w:szCs w:val="22"/>
              </w:rPr>
              <w:t>503 (20,4 %)</w:t>
            </w:r>
          </w:p>
        </w:tc>
        <w:tc>
          <w:tcPr>
            <w:tcW w:w="2126" w:type="dxa"/>
          </w:tcPr>
          <w:p w14:paraId="216193E4" w14:textId="77777777" w:rsidR="00C735A4" w:rsidRPr="00DC2C36" w:rsidRDefault="00CD78D8">
            <w:pPr>
              <w:keepNext/>
              <w:keepLines/>
              <w:jc w:val="center"/>
              <w:rPr>
                <w:szCs w:val="22"/>
              </w:rPr>
            </w:pPr>
            <w:r w:rsidRPr="00DC2C36">
              <w:rPr>
                <w:szCs w:val="22"/>
              </w:rPr>
              <w:t>0,67 (0,59, 0,77)</w:t>
            </w:r>
          </w:p>
        </w:tc>
      </w:tr>
      <w:tr w:rsidR="00C735A4" w:rsidRPr="00DC2C36" w14:paraId="5B7BE0EE" w14:textId="77777777">
        <w:trPr>
          <w:jc w:val="center"/>
        </w:trPr>
        <w:tc>
          <w:tcPr>
            <w:tcW w:w="2812" w:type="dxa"/>
          </w:tcPr>
          <w:p w14:paraId="5BEBED5F" w14:textId="3F2037B9" w:rsidR="00C735A4" w:rsidRPr="00DC2C36" w:rsidRDefault="00CD78D8">
            <w:pPr>
              <w:keepNext/>
              <w:keepLines/>
              <w:ind w:left="567"/>
              <w:rPr>
                <w:szCs w:val="22"/>
              </w:rPr>
            </w:pPr>
            <w:r w:rsidRPr="00DC2C36">
              <w:rPr>
                <w:szCs w:val="22"/>
              </w:rPr>
              <w:t xml:space="preserve">Bet koks kraujavimas į </w:t>
            </w:r>
            <w:r w:rsidR="00DC2C36">
              <w:rPr>
                <w:szCs w:val="22"/>
              </w:rPr>
              <w:t>virškinimo traktą</w:t>
            </w:r>
          </w:p>
        </w:tc>
        <w:tc>
          <w:tcPr>
            <w:tcW w:w="2242" w:type="dxa"/>
          </w:tcPr>
          <w:p w14:paraId="04FE4442" w14:textId="77777777" w:rsidR="00C735A4" w:rsidRPr="00DC2C36" w:rsidRDefault="00CD78D8">
            <w:pPr>
              <w:keepNext/>
              <w:keepLines/>
              <w:tabs>
                <w:tab w:val="right" w:pos="876"/>
                <w:tab w:val="right" w:pos="1591"/>
              </w:tabs>
              <w:jc w:val="center"/>
              <w:rPr>
                <w:szCs w:val="22"/>
              </w:rPr>
            </w:pPr>
            <w:r w:rsidRPr="00DC2C36">
              <w:rPr>
                <w:szCs w:val="22"/>
              </w:rPr>
              <w:t>70 (2,9 %)</w:t>
            </w:r>
          </w:p>
        </w:tc>
        <w:tc>
          <w:tcPr>
            <w:tcW w:w="2033" w:type="dxa"/>
          </w:tcPr>
          <w:p w14:paraId="298D5D49" w14:textId="77777777" w:rsidR="00C735A4" w:rsidRPr="00DC2C36" w:rsidRDefault="00CD78D8">
            <w:pPr>
              <w:keepNext/>
              <w:keepLines/>
              <w:jc w:val="center"/>
              <w:rPr>
                <w:szCs w:val="22"/>
              </w:rPr>
            </w:pPr>
            <w:r w:rsidRPr="00DC2C36">
              <w:rPr>
                <w:szCs w:val="22"/>
              </w:rPr>
              <w:t>55 (2,2 %)</w:t>
            </w:r>
          </w:p>
        </w:tc>
        <w:tc>
          <w:tcPr>
            <w:tcW w:w="2126" w:type="dxa"/>
          </w:tcPr>
          <w:p w14:paraId="2F409409" w14:textId="77777777" w:rsidR="00C735A4" w:rsidRPr="00DC2C36" w:rsidRDefault="00CD78D8">
            <w:pPr>
              <w:keepNext/>
              <w:keepLines/>
              <w:jc w:val="center"/>
              <w:rPr>
                <w:szCs w:val="22"/>
              </w:rPr>
            </w:pPr>
            <w:r w:rsidRPr="00DC2C36">
              <w:rPr>
                <w:szCs w:val="22"/>
              </w:rPr>
              <w:t>1,27 (0,9, 1,82)</w:t>
            </w:r>
          </w:p>
        </w:tc>
      </w:tr>
    </w:tbl>
    <w:p w14:paraId="3A70E520" w14:textId="77777777" w:rsidR="00C735A4" w:rsidRPr="00DC2C36" w:rsidRDefault="00C735A4">
      <w:pPr>
        <w:rPr>
          <w:szCs w:val="22"/>
        </w:rPr>
      </w:pPr>
    </w:p>
    <w:p w14:paraId="1812CE3A" w14:textId="41889DB7" w:rsidR="00C735A4" w:rsidRPr="00DC2C36" w:rsidRDefault="00CD78D8">
      <w:pPr>
        <w:rPr>
          <w:szCs w:val="22"/>
        </w:rPr>
      </w:pPr>
      <w:r w:rsidRPr="00DC2C36">
        <w:rPr>
          <w:szCs w:val="22"/>
        </w:rPr>
        <w:t xml:space="preserve">Abiejų gydymo grupių kraujavimo reiškiniai buvo </w:t>
      </w:r>
      <w:r w:rsidR="00DC2C36">
        <w:rPr>
          <w:szCs w:val="22"/>
        </w:rPr>
        <w:t>skaičiuojami</w:t>
      </w:r>
      <w:r w:rsidRPr="00DC2C36">
        <w:rPr>
          <w:szCs w:val="22"/>
        </w:rPr>
        <w:t xml:space="preserve"> </w:t>
      </w:r>
      <w:r w:rsidR="00DC2C36">
        <w:rPr>
          <w:szCs w:val="22"/>
        </w:rPr>
        <w:t>p</w:t>
      </w:r>
      <w:r w:rsidRPr="00DC2C36">
        <w:rPr>
          <w:szCs w:val="22"/>
        </w:rPr>
        <w:t>o pirmo</w:t>
      </w:r>
      <w:r w:rsidR="00DC2C36">
        <w:rPr>
          <w:szCs w:val="22"/>
        </w:rPr>
        <w:t>jo</w:t>
      </w:r>
      <w:r w:rsidRPr="00DC2C36">
        <w:rPr>
          <w:szCs w:val="22"/>
        </w:rPr>
        <w:t xml:space="preserve"> dabigatrano eteksilato ar varfarino pavartojimo</w:t>
      </w:r>
      <w:r w:rsidR="00DC2C36">
        <w:rPr>
          <w:szCs w:val="22"/>
        </w:rPr>
        <w:t xml:space="preserve"> nutraukus</w:t>
      </w:r>
      <w:r w:rsidRPr="00DC2C36">
        <w:rPr>
          <w:szCs w:val="22"/>
        </w:rPr>
        <w:t xml:space="preserve"> par</w:t>
      </w:r>
      <w:r w:rsidR="00527D40" w:rsidRPr="00DC2C36">
        <w:rPr>
          <w:szCs w:val="22"/>
        </w:rPr>
        <w:t>e</w:t>
      </w:r>
      <w:r w:rsidRPr="00DC2C36">
        <w:rPr>
          <w:szCs w:val="22"/>
        </w:rPr>
        <w:t>nterin</w:t>
      </w:r>
      <w:r w:rsidR="00DC2C36">
        <w:rPr>
          <w:szCs w:val="22"/>
        </w:rPr>
        <w:t>į</w:t>
      </w:r>
      <w:r w:rsidRPr="00DC2C36">
        <w:rPr>
          <w:szCs w:val="22"/>
        </w:rPr>
        <w:t xml:space="preserve"> gydym</w:t>
      </w:r>
      <w:r w:rsidR="00DC2C36">
        <w:rPr>
          <w:szCs w:val="22"/>
        </w:rPr>
        <w:t>ą</w:t>
      </w:r>
      <w:r w:rsidRPr="00DC2C36">
        <w:rPr>
          <w:szCs w:val="22"/>
        </w:rPr>
        <w:t xml:space="preserve"> (gydymo tik </w:t>
      </w:r>
      <w:r w:rsidR="003F4096">
        <w:rPr>
          <w:szCs w:val="22"/>
        </w:rPr>
        <w:t>vartojamais per burną</w:t>
      </w:r>
      <w:r w:rsidRPr="00DC2C36">
        <w:rPr>
          <w:szCs w:val="22"/>
        </w:rPr>
        <w:t xml:space="preserve"> </w:t>
      </w:r>
      <w:r w:rsidR="00DC2C36">
        <w:rPr>
          <w:szCs w:val="22"/>
        </w:rPr>
        <w:t xml:space="preserve">vaistiniais </w:t>
      </w:r>
      <w:r w:rsidRPr="00DC2C36">
        <w:rPr>
          <w:szCs w:val="22"/>
        </w:rPr>
        <w:t>preparatais laikotarpiu). Įtraukti visi kraujavimo reiškiniai, atsiradę gyd</w:t>
      </w:r>
      <w:r w:rsidR="00DC2C36">
        <w:rPr>
          <w:szCs w:val="22"/>
        </w:rPr>
        <w:t>ant</w:t>
      </w:r>
      <w:r w:rsidRPr="00DC2C36">
        <w:rPr>
          <w:szCs w:val="22"/>
        </w:rPr>
        <w:t xml:space="preserve"> dabigatranu eteksilatu. Įtraukti visi kraujavimo reiškiniai, atsiradę gyd</w:t>
      </w:r>
      <w:r w:rsidR="00DC2C36">
        <w:rPr>
          <w:szCs w:val="22"/>
        </w:rPr>
        <w:t>ant</w:t>
      </w:r>
      <w:r w:rsidRPr="00DC2C36">
        <w:rPr>
          <w:szCs w:val="22"/>
        </w:rPr>
        <w:t xml:space="preserve"> varfarinu, </w:t>
      </w:r>
      <w:r w:rsidR="00DC2C36" w:rsidRPr="00DC2C36">
        <w:rPr>
          <w:szCs w:val="22"/>
        </w:rPr>
        <w:t>išskyrus atsirad</w:t>
      </w:r>
      <w:r w:rsidR="00137FFD">
        <w:rPr>
          <w:szCs w:val="22"/>
        </w:rPr>
        <w:t>usius</w:t>
      </w:r>
      <w:r w:rsidR="00DC2C36">
        <w:rPr>
          <w:szCs w:val="22"/>
        </w:rPr>
        <w:t xml:space="preserve"> persidengian</w:t>
      </w:r>
      <w:r w:rsidR="00137FFD">
        <w:rPr>
          <w:szCs w:val="22"/>
        </w:rPr>
        <w:t>čio</w:t>
      </w:r>
      <w:r w:rsidR="00DC2C36">
        <w:rPr>
          <w:szCs w:val="22"/>
        </w:rPr>
        <w:t xml:space="preserve"> </w:t>
      </w:r>
      <w:r w:rsidR="00DC2C36" w:rsidRPr="00DC2C36">
        <w:rPr>
          <w:szCs w:val="22"/>
        </w:rPr>
        <w:t>gydym</w:t>
      </w:r>
      <w:r w:rsidR="00137FFD">
        <w:rPr>
          <w:szCs w:val="22"/>
        </w:rPr>
        <w:t>o laikotarpiu, kai buvo vartojama ir</w:t>
      </w:r>
      <w:r w:rsidR="00DC2C36" w:rsidRPr="00DC2C36">
        <w:rPr>
          <w:szCs w:val="22"/>
        </w:rPr>
        <w:t xml:space="preserve"> varfarin</w:t>
      </w:r>
      <w:r w:rsidR="00137FFD">
        <w:rPr>
          <w:szCs w:val="22"/>
        </w:rPr>
        <w:t>o,</w:t>
      </w:r>
      <w:r w:rsidR="00DC2C36" w:rsidRPr="00DC2C36">
        <w:rPr>
          <w:szCs w:val="22"/>
        </w:rPr>
        <w:t xml:space="preserve"> ir parenterini</w:t>
      </w:r>
      <w:r w:rsidR="00137FFD">
        <w:rPr>
          <w:szCs w:val="22"/>
        </w:rPr>
        <w:t>ų</w:t>
      </w:r>
      <w:r w:rsidR="00DC2C36" w:rsidRPr="00DC2C36">
        <w:rPr>
          <w:szCs w:val="22"/>
        </w:rPr>
        <w:t xml:space="preserve"> vaistini</w:t>
      </w:r>
      <w:r w:rsidR="00137FFD">
        <w:rPr>
          <w:szCs w:val="22"/>
        </w:rPr>
        <w:t>ų</w:t>
      </w:r>
      <w:r w:rsidR="00DC2C36" w:rsidRPr="00DC2C36">
        <w:rPr>
          <w:szCs w:val="22"/>
        </w:rPr>
        <w:t xml:space="preserve"> preparat</w:t>
      </w:r>
      <w:r w:rsidR="00137FFD">
        <w:rPr>
          <w:szCs w:val="22"/>
        </w:rPr>
        <w:t>ų</w:t>
      </w:r>
      <w:r w:rsidR="00DC2C36" w:rsidRPr="00DC2C36">
        <w:rPr>
          <w:szCs w:val="22"/>
        </w:rPr>
        <w:t>.</w:t>
      </w:r>
    </w:p>
    <w:p w14:paraId="247E3321" w14:textId="77777777" w:rsidR="00C735A4" w:rsidRPr="00DC2C36" w:rsidRDefault="00C735A4">
      <w:pPr>
        <w:autoSpaceDE w:val="0"/>
        <w:autoSpaceDN w:val="0"/>
        <w:adjustRightInd w:val="0"/>
        <w:rPr>
          <w:szCs w:val="22"/>
        </w:rPr>
      </w:pPr>
    </w:p>
    <w:p w14:paraId="187C4B56" w14:textId="30801C27" w:rsidR="00C735A4" w:rsidRPr="00DC2C36" w:rsidRDefault="00CD78D8">
      <w:pPr>
        <w:rPr>
          <w:szCs w:val="22"/>
        </w:rPr>
      </w:pPr>
      <w:r w:rsidRPr="00DC2C36">
        <w:rPr>
          <w:szCs w:val="22"/>
        </w:rPr>
        <w:t>16-ojoje lentelėje pateikti kraujavimo reiškiniai, pastebėti pagrindinio tyrimo RE-MEDY, kuriuo buvo tiriama GVT ir PE profilaktika, metu. Kai kurių kraujavimo reiškinių (</w:t>
      </w:r>
      <w:r w:rsidR="00C1223D">
        <w:rPr>
          <w:szCs w:val="22"/>
        </w:rPr>
        <w:t>didžiojo</w:t>
      </w:r>
      <w:r w:rsidRPr="00DC2C36">
        <w:rPr>
          <w:szCs w:val="22"/>
        </w:rPr>
        <w:t xml:space="preserve"> kraujavimo reiškini</w:t>
      </w:r>
      <w:r w:rsidR="002D462B">
        <w:rPr>
          <w:szCs w:val="22"/>
        </w:rPr>
        <w:t>ų</w:t>
      </w:r>
      <w:r w:rsidRPr="00DC2C36">
        <w:rPr>
          <w:szCs w:val="22"/>
        </w:rPr>
        <w:t> / kliniškai reikšmingo kraujavimo reiškini</w:t>
      </w:r>
      <w:r w:rsidR="002D462B">
        <w:rPr>
          <w:szCs w:val="22"/>
        </w:rPr>
        <w:t>ų</w:t>
      </w:r>
      <w:r w:rsidRPr="00DC2C36">
        <w:rPr>
          <w:szCs w:val="22"/>
        </w:rPr>
        <w:t>, bet kok</w:t>
      </w:r>
      <w:r w:rsidR="002D462B">
        <w:rPr>
          <w:szCs w:val="22"/>
        </w:rPr>
        <w:t>io</w:t>
      </w:r>
      <w:r w:rsidRPr="00DC2C36">
        <w:rPr>
          <w:szCs w:val="22"/>
        </w:rPr>
        <w:t xml:space="preserve"> kraujavim</w:t>
      </w:r>
      <w:r w:rsidR="002D462B">
        <w:rPr>
          <w:szCs w:val="22"/>
        </w:rPr>
        <w:t>o</w:t>
      </w:r>
      <w:r w:rsidRPr="00DC2C36">
        <w:rPr>
          <w:szCs w:val="22"/>
        </w:rPr>
        <w:t>) dažnis, kai nominalinis alfa lygmuo 5 %, dabigatranu eteksilatu gydomiems pacientams buvo reikšmingai mažesnis, palyginti su varfarino vartojančiais pacientais.</w:t>
      </w:r>
    </w:p>
    <w:p w14:paraId="7362ED9E" w14:textId="77777777" w:rsidR="00C735A4" w:rsidRPr="003A41D4" w:rsidRDefault="00C735A4">
      <w:pPr>
        <w:pStyle w:val="CSText"/>
        <w:rPr>
          <w:sz w:val="22"/>
          <w:szCs w:val="22"/>
          <w:highlight w:val="yellow"/>
          <w:lang w:eastAsia="en-US"/>
        </w:rPr>
      </w:pPr>
    </w:p>
    <w:p w14:paraId="3542BC43" w14:textId="62AF93D6" w:rsidR="00C735A4" w:rsidRPr="00B130BE" w:rsidRDefault="00CD78D8">
      <w:pPr>
        <w:keepNext/>
        <w:keepLines/>
        <w:ind w:left="992" w:hanging="992"/>
        <w:rPr>
          <w:b/>
          <w:bCs/>
          <w:szCs w:val="22"/>
        </w:rPr>
      </w:pPr>
      <w:r w:rsidRPr="00B130BE">
        <w:rPr>
          <w:b/>
          <w:szCs w:val="22"/>
        </w:rPr>
        <w:t>16 lentelė.</w:t>
      </w:r>
      <w:r w:rsidRPr="00B130BE">
        <w:rPr>
          <w:b/>
          <w:szCs w:val="22"/>
        </w:rPr>
        <w:tab/>
        <w:t>Kraujavimo reiškiniai, pastebėti tyrimo RE-MEDY, kuriuo buvo tiriama GVT ir PE profilaktika, metu</w:t>
      </w:r>
    </w:p>
    <w:p w14:paraId="5C3D258A" w14:textId="77777777" w:rsidR="00C735A4" w:rsidRPr="00B130BE" w:rsidRDefault="00C735A4">
      <w:pPr>
        <w:pStyle w:val="CSText"/>
        <w:keepNext/>
        <w:keepLines/>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2096"/>
        <w:gridCol w:w="2015"/>
        <w:gridCol w:w="2119"/>
      </w:tblGrid>
      <w:tr w:rsidR="00C735A4" w:rsidRPr="00B130BE" w14:paraId="0D67D1FE" w14:textId="77777777" w:rsidTr="003A41D4">
        <w:tc>
          <w:tcPr>
            <w:tcW w:w="2830" w:type="dxa"/>
          </w:tcPr>
          <w:p w14:paraId="30D5F8C0" w14:textId="77777777" w:rsidR="00C735A4" w:rsidRPr="00B130BE" w:rsidRDefault="00C735A4">
            <w:pPr>
              <w:keepNext/>
              <w:keepLines/>
              <w:rPr>
                <w:szCs w:val="22"/>
              </w:rPr>
            </w:pPr>
          </w:p>
        </w:tc>
        <w:tc>
          <w:tcPr>
            <w:tcW w:w="2096" w:type="dxa"/>
          </w:tcPr>
          <w:p w14:paraId="1BB49A85" w14:textId="77777777" w:rsidR="00C735A4" w:rsidRPr="00B130BE" w:rsidRDefault="00CD78D8">
            <w:pPr>
              <w:keepNext/>
              <w:keepLines/>
              <w:jc w:val="center"/>
              <w:rPr>
                <w:b/>
                <w:bCs/>
                <w:szCs w:val="22"/>
              </w:rPr>
            </w:pPr>
            <w:r w:rsidRPr="00B130BE">
              <w:rPr>
                <w:b/>
                <w:bCs/>
                <w:szCs w:val="22"/>
              </w:rPr>
              <w:t>Dabigatranas eteksilatas</w:t>
            </w:r>
          </w:p>
          <w:p w14:paraId="7A989FB4" w14:textId="77777777" w:rsidR="00C735A4" w:rsidRPr="00B130BE" w:rsidRDefault="00CD78D8">
            <w:pPr>
              <w:keepNext/>
              <w:keepLines/>
              <w:jc w:val="center"/>
              <w:rPr>
                <w:b/>
                <w:bCs/>
                <w:szCs w:val="22"/>
              </w:rPr>
            </w:pPr>
            <w:r w:rsidRPr="00B130BE">
              <w:rPr>
                <w:b/>
                <w:bCs/>
                <w:szCs w:val="22"/>
              </w:rPr>
              <w:t>150 mg du kartus per parą</w:t>
            </w:r>
          </w:p>
        </w:tc>
        <w:tc>
          <w:tcPr>
            <w:tcW w:w="2015" w:type="dxa"/>
          </w:tcPr>
          <w:p w14:paraId="4C33AFDB" w14:textId="77777777" w:rsidR="00C735A4" w:rsidRPr="00B130BE" w:rsidRDefault="00CD78D8">
            <w:pPr>
              <w:keepNext/>
              <w:keepLines/>
              <w:jc w:val="center"/>
              <w:rPr>
                <w:b/>
                <w:bCs/>
                <w:szCs w:val="22"/>
              </w:rPr>
            </w:pPr>
            <w:r w:rsidRPr="00B130BE">
              <w:rPr>
                <w:b/>
                <w:bCs/>
                <w:szCs w:val="22"/>
              </w:rPr>
              <w:t>Varfarinas</w:t>
            </w:r>
          </w:p>
        </w:tc>
        <w:tc>
          <w:tcPr>
            <w:tcW w:w="2119" w:type="dxa"/>
          </w:tcPr>
          <w:p w14:paraId="75EE3AF3" w14:textId="77777777" w:rsidR="00C735A4" w:rsidRPr="00B130BE" w:rsidRDefault="00CD78D8">
            <w:pPr>
              <w:keepNext/>
              <w:keepLines/>
              <w:jc w:val="center"/>
              <w:rPr>
                <w:b/>
                <w:bCs/>
                <w:szCs w:val="22"/>
              </w:rPr>
            </w:pPr>
            <w:r w:rsidRPr="00B130BE">
              <w:rPr>
                <w:b/>
                <w:bCs/>
                <w:szCs w:val="22"/>
              </w:rPr>
              <w:t>Rizikos, palyginti su varfarinu, santykis</w:t>
            </w:r>
          </w:p>
          <w:p w14:paraId="4F5866AD" w14:textId="77777777" w:rsidR="00C735A4" w:rsidRPr="00B130BE" w:rsidRDefault="00CD78D8">
            <w:pPr>
              <w:keepNext/>
              <w:keepLines/>
              <w:jc w:val="center"/>
              <w:rPr>
                <w:b/>
                <w:bCs/>
                <w:szCs w:val="22"/>
              </w:rPr>
            </w:pPr>
            <w:r w:rsidRPr="00B130BE">
              <w:rPr>
                <w:b/>
                <w:bCs/>
                <w:szCs w:val="22"/>
              </w:rPr>
              <w:t>(95 % pasikliautinasis intervalas</w:t>
            </w:r>
          </w:p>
        </w:tc>
      </w:tr>
      <w:tr w:rsidR="00C735A4" w:rsidRPr="00B130BE" w14:paraId="17EBB350" w14:textId="77777777" w:rsidTr="003A41D4">
        <w:tc>
          <w:tcPr>
            <w:tcW w:w="2830" w:type="dxa"/>
          </w:tcPr>
          <w:p w14:paraId="62EFBA43" w14:textId="77777777" w:rsidR="00C735A4" w:rsidRPr="00B130BE" w:rsidRDefault="00CD78D8" w:rsidP="003A41D4">
            <w:pPr>
              <w:rPr>
                <w:szCs w:val="22"/>
              </w:rPr>
            </w:pPr>
            <w:r w:rsidRPr="00B130BE">
              <w:rPr>
                <w:szCs w:val="22"/>
              </w:rPr>
              <w:t>Gydytų pacientų skaičius</w:t>
            </w:r>
          </w:p>
        </w:tc>
        <w:tc>
          <w:tcPr>
            <w:tcW w:w="2096" w:type="dxa"/>
          </w:tcPr>
          <w:p w14:paraId="21C99700" w14:textId="77777777" w:rsidR="00C735A4" w:rsidRPr="00B130BE" w:rsidRDefault="00CD78D8" w:rsidP="003A41D4">
            <w:pPr>
              <w:jc w:val="center"/>
              <w:rPr>
                <w:szCs w:val="22"/>
              </w:rPr>
            </w:pPr>
            <w:r w:rsidRPr="00B130BE">
              <w:rPr>
                <w:szCs w:val="22"/>
              </w:rPr>
              <w:t>1 430</w:t>
            </w:r>
          </w:p>
        </w:tc>
        <w:tc>
          <w:tcPr>
            <w:tcW w:w="2015" w:type="dxa"/>
          </w:tcPr>
          <w:p w14:paraId="4DB29BBD" w14:textId="77777777" w:rsidR="00C735A4" w:rsidRPr="00B130BE" w:rsidRDefault="00CD78D8" w:rsidP="003A41D4">
            <w:pPr>
              <w:jc w:val="center"/>
              <w:rPr>
                <w:szCs w:val="22"/>
              </w:rPr>
            </w:pPr>
            <w:r w:rsidRPr="00B130BE">
              <w:rPr>
                <w:szCs w:val="22"/>
              </w:rPr>
              <w:t>1 426</w:t>
            </w:r>
          </w:p>
        </w:tc>
        <w:tc>
          <w:tcPr>
            <w:tcW w:w="2119" w:type="dxa"/>
          </w:tcPr>
          <w:p w14:paraId="580D791A" w14:textId="77777777" w:rsidR="00C735A4" w:rsidRPr="00B130BE" w:rsidRDefault="00C735A4" w:rsidP="003A41D4">
            <w:pPr>
              <w:jc w:val="center"/>
              <w:rPr>
                <w:szCs w:val="22"/>
              </w:rPr>
            </w:pPr>
          </w:p>
        </w:tc>
      </w:tr>
      <w:tr w:rsidR="00C735A4" w:rsidRPr="00B130BE" w14:paraId="0066F2AE" w14:textId="77777777" w:rsidTr="003A41D4">
        <w:tc>
          <w:tcPr>
            <w:tcW w:w="2830" w:type="dxa"/>
          </w:tcPr>
          <w:p w14:paraId="484AC7DF" w14:textId="340B65F3" w:rsidR="00C735A4" w:rsidRPr="00B130BE" w:rsidRDefault="00C1223D" w:rsidP="003A41D4">
            <w:pPr>
              <w:rPr>
                <w:szCs w:val="22"/>
              </w:rPr>
            </w:pPr>
            <w:r>
              <w:rPr>
                <w:szCs w:val="22"/>
              </w:rPr>
              <w:t>Didžiojo</w:t>
            </w:r>
            <w:r w:rsidR="00CD78D8" w:rsidRPr="00B130BE">
              <w:rPr>
                <w:szCs w:val="22"/>
              </w:rPr>
              <w:t xml:space="preserve"> kraujavimo reiškiniai</w:t>
            </w:r>
          </w:p>
        </w:tc>
        <w:tc>
          <w:tcPr>
            <w:tcW w:w="2096" w:type="dxa"/>
          </w:tcPr>
          <w:p w14:paraId="77E29E9C" w14:textId="77777777" w:rsidR="00C735A4" w:rsidRPr="00B130BE" w:rsidRDefault="00CD78D8" w:rsidP="003A41D4">
            <w:pPr>
              <w:jc w:val="center"/>
              <w:rPr>
                <w:szCs w:val="22"/>
              </w:rPr>
            </w:pPr>
            <w:r w:rsidRPr="00B130BE">
              <w:rPr>
                <w:szCs w:val="22"/>
              </w:rPr>
              <w:t>13 (0,9 %)</w:t>
            </w:r>
          </w:p>
        </w:tc>
        <w:tc>
          <w:tcPr>
            <w:tcW w:w="2015" w:type="dxa"/>
          </w:tcPr>
          <w:p w14:paraId="4BEBB664" w14:textId="77777777" w:rsidR="00C735A4" w:rsidRPr="00B130BE" w:rsidRDefault="00CD78D8" w:rsidP="003A41D4">
            <w:pPr>
              <w:jc w:val="center"/>
              <w:rPr>
                <w:szCs w:val="22"/>
              </w:rPr>
            </w:pPr>
            <w:r w:rsidRPr="00B130BE">
              <w:rPr>
                <w:szCs w:val="22"/>
              </w:rPr>
              <w:t>25 (1,8 %)</w:t>
            </w:r>
          </w:p>
        </w:tc>
        <w:tc>
          <w:tcPr>
            <w:tcW w:w="2119" w:type="dxa"/>
          </w:tcPr>
          <w:p w14:paraId="2CC0ED93" w14:textId="77777777" w:rsidR="00C735A4" w:rsidRPr="00B130BE" w:rsidRDefault="00CD78D8" w:rsidP="003A41D4">
            <w:pPr>
              <w:jc w:val="center"/>
              <w:rPr>
                <w:szCs w:val="22"/>
              </w:rPr>
            </w:pPr>
            <w:r w:rsidRPr="00B130BE">
              <w:rPr>
                <w:szCs w:val="22"/>
              </w:rPr>
              <w:t>0,54 (0,25, 1,16)</w:t>
            </w:r>
          </w:p>
        </w:tc>
      </w:tr>
      <w:tr w:rsidR="00C735A4" w:rsidRPr="00B130BE" w14:paraId="4749BC9B" w14:textId="77777777" w:rsidTr="003A41D4">
        <w:tc>
          <w:tcPr>
            <w:tcW w:w="2830" w:type="dxa"/>
          </w:tcPr>
          <w:p w14:paraId="08789B43" w14:textId="579221F7" w:rsidR="00C735A4" w:rsidRPr="00B130BE" w:rsidRDefault="005258C0" w:rsidP="003A41D4">
            <w:pPr>
              <w:ind w:left="567"/>
              <w:rPr>
                <w:szCs w:val="22"/>
              </w:rPr>
            </w:pPr>
            <w:r>
              <w:rPr>
                <w:szCs w:val="22"/>
              </w:rPr>
              <w:t>Intrakranijinis k</w:t>
            </w:r>
            <w:r w:rsidR="00CD78D8" w:rsidRPr="00B130BE">
              <w:rPr>
                <w:szCs w:val="22"/>
              </w:rPr>
              <w:t>raujavimas</w:t>
            </w:r>
          </w:p>
        </w:tc>
        <w:tc>
          <w:tcPr>
            <w:tcW w:w="2096" w:type="dxa"/>
          </w:tcPr>
          <w:p w14:paraId="15E9069A" w14:textId="77777777" w:rsidR="00C735A4" w:rsidRPr="00B130BE" w:rsidRDefault="00CD78D8" w:rsidP="003A41D4">
            <w:pPr>
              <w:jc w:val="center"/>
              <w:rPr>
                <w:szCs w:val="22"/>
              </w:rPr>
            </w:pPr>
            <w:r w:rsidRPr="00B130BE">
              <w:rPr>
                <w:szCs w:val="22"/>
              </w:rPr>
              <w:t>2 (0,1 %)</w:t>
            </w:r>
          </w:p>
        </w:tc>
        <w:tc>
          <w:tcPr>
            <w:tcW w:w="2015" w:type="dxa"/>
          </w:tcPr>
          <w:p w14:paraId="27AEF8B6" w14:textId="77777777" w:rsidR="00C735A4" w:rsidRPr="00B130BE" w:rsidRDefault="00CD78D8" w:rsidP="003A41D4">
            <w:pPr>
              <w:jc w:val="center"/>
              <w:rPr>
                <w:szCs w:val="22"/>
              </w:rPr>
            </w:pPr>
            <w:r w:rsidRPr="00B130BE">
              <w:rPr>
                <w:szCs w:val="22"/>
              </w:rPr>
              <w:t>4 (0,3 %)</w:t>
            </w:r>
          </w:p>
        </w:tc>
        <w:tc>
          <w:tcPr>
            <w:tcW w:w="2119" w:type="dxa"/>
          </w:tcPr>
          <w:p w14:paraId="7E88203D" w14:textId="77777777" w:rsidR="00C735A4" w:rsidRPr="00B130BE" w:rsidRDefault="00CD78D8" w:rsidP="003A41D4">
            <w:pPr>
              <w:jc w:val="center"/>
              <w:rPr>
                <w:szCs w:val="22"/>
              </w:rPr>
            </w:pPr>
            <w:r w:rsidRPr="00B130BE">
              <w:rPr>
                <w:szCs w:val="22"/>
              </w:rPr>
              <w:t>Neapskaičiuojamas*</w:t>
            </w:r>
          </w:p>
        </w:tc>
      </w:tr>
      <w:tr w:rsidR="00C735A4" w:rsidRPr="00B130BE" w14:paraId="5B097578" w14:textId="77777777" w:rsidTr="003A41D4">
        <w:tc>
          <w:tcPr>
            <w:tcW w:w="2830" w:type="dxa"/>
          </w:tcPr>
          <w:p w14:paraId="72D572E0" w14:textId="3452E1F0" w:rsidR="00C735A4" w:rsidRPr="00B130BE" w:rsidRDefault="00C1223D" w:rsidP="003A41D4">
            <w:pPr>
              <w:ind w:left="567"/>
              <w:rPr>
                <w:szCs w:val="22"/>
              </w:rPr>
            </w:pPr>
            <w:r>
              <w:rPr>
                <w:szCs w:val="22"/>
              </w:rPr>
              <w:t>Didysis</w:t>
            </w:r>
            <w:r w:rsidR="00CD78D8" w:rsidRPr="00B130BE">
              <w:rPr>
                <w:szCs w:val="22"/>
              </w:rPr>
              <w:t xml:space="preserve"> kraujavimas </w:t>
            </w:r>
            <w:r w:rsidR="00066505" w:rsidRPr="00B130BE">
              <w:rPr>
                <w:szCs w:val="22"/>
              </w:rPr>
              <w:t xml:space="preserve">iš </w:t>
            </w:r>
            <w:r w:rsidR="00B130BE">
              <w:rPr>
                <w:szCs w:val="22"/>
              </w:rPr>
              <w:t>virškinimo trakto</w:t>
            </w:r>
          </w:p>
        </w:tc>
        <w:tc>
          <w:tcPr>
            <w:tcW w:w="2096" w:type="dxa"/>
          </w:tcPr>
          <w:p w14:paraId="01A50326" w14:textId="77777777" w:rsidR="00C735A4" w:rsidRPr="00B130BE" w:rsidRDefault="00CD78D8" w:rsidP="003A41D4">
            <w:pPr>
              <w:jc w:val="center"/>
              <w:rPr>
                <w:szCs w:val="22"/>
              </w:rPr>
            </w:pPr>
            <w:r w:rsidRPr="00B130BE">
              <w:rPr>
                <w:szCs w:val="22"/>
              </w:rPr>
              <w:t>4 (0,3 %)</w:t>
            </w:r>
          </w:p>
        </w:tc>
        <w:tc>
          <w:tcPr>
            <w:tcW w:w="2015" w:type="dxa"/>
          </w:tcPr>
          <w:p w14:paraId="32768160" w14:textId="77777777" w:rsidR="00C735A4" w:rsidRPr="00B130BE" w:rsidRDefault="00CD78D8" w:rsidP="003A41D4">
            <w:pPr>
              <w:jc w:val="center"/>
              <w:rPr>
                <w:szCs w:val="22"/>
              </w:rPr>
            </w:pPr>
            <w:r w:rsidRPr="00B130BE">
              <w:rPr>
                <w:szCs w:val="22"/>
              </w:rPr>
              <w:t>8 (0,5 %)</w:t>
            </w:r>
          </w:p>
        </w:tc>
        <w:tc>
          <w:tcPr>
            <w:tcW w:w="2119" w:type="dxa"/>
          </w:tcPr>
          <w:p w14:paraId="074E1F0A" w14:textId="77777777" w:rsidR="00C735A4" w:rsidRPr="00B130BE" w:rsidRDefault="00CD78D8" w:rsidP="003A41D4">
            <w:pPr>
              <w:jc w:val="center"/>
              <w:rPr>
                <w:szCs w:val="22"/>
              </w:rPr>
            </w:pPr>
            <w:r w:rsidRPr="00B130BE">
              <w:rPr>
                <w:szCs w:val="22"/>
              </w:rPr>
              <w:t>Neapskaičiuojamas*</w:t>
            </w:r>
          </w:p>
        </w:tc>
      </w:tr>
      <w:tr w:rsidR="00C735A4" w:rsidRPr="00B130BE" w14:paraId="51D77C1F" w14:textId="77777777" w:rsidTr="003A41D4">
        <w:tc>
          <w:tcPr>
            <w:tcW w:w="2830" w:type="dxa"/>
          </w:tcPr>
          <w:p w14:paraId="14EC72F2" w14:textId="77777777" w:rsidR="00C735A4" w:rsidRPr="00B130BE" w:rsidRDefault="00CD78D8" w:rsidP="003A41D4">
            <w:pPr>
              <w:ind w:left="567"/>
              <w:rPr>
                <w:szCs w:val="22"/>
              </w:rPr>
            </w:pPr>
            <w:r w:rsidRPr="00B130BE">
              <w:rPr>
                <w:szCs w:val="22"/>
              </w:rPr>
              <w:t>Gyvybei pavojingas kraujavimas</w:t>
            </w:r>
          </w:p>
        </w:tc>
        <w:tc>
          <w:tcPr>
            <w:tcW w:w="2096" w:type="dxa"/>
          </w:tcPr>
          <w:p w14:paraId="4E0270C0" w14:textId="77777777" w:rsidR="00C735A4" w:rsidRPr="00B130BE" w:rsidRDefault="00CD78D8" w:rsidP="003A41D4">
            <w:pPr>
              <w:jc w:val="center"/>
              <w:rPr>
                <w:szCs w:val="22"/>
              </w:rPr>
            </w:pPr>
            <w:r w:rsidRPr="00B130BE">
              <w:rPr>
                <w:szCs w:val="22"/>
              </w:rPr>
              <w:t>1 (0,1 %)</w:t>
            </w:r>
          </w:p>
        </w:tc>
        <w:tc>
          <w:tcPr>
            <w:tcW w:w="2015" w:type="dxa"/>
          </w:tcPr>
          <w:p w14:paraId="4EAC507D" w14:textId="77777777" w:rsidR="00C735A4" w:rsidRPr="00B130BE" w:rsidRDefault="00CD78D8" w:rsidP="003A41D4">
            <w:pPr>
              <w:jc w:val="center"/>
              <w:rPr>
                <w:szCs w:val="22"/>
              </w:rPr>
            </w:pPr>
            <w:r w:rsidRPr="00B130BE">
              <w:rPr>
                <w:szCs w:val="22"/>
              </w:rPr>
              <w:t>3 (0,2 %)</w:t>
            </w:r>
          </w:p>
        </w:tc>
        <w:tc>
          <w:tcPr>
            <w:tcW w:w="2119" w:type="dxa"/>
          </w:tcPr>
          <w:p w14:paraId="4398A3FA" w14:textId="77777777" w:rsidR="00C735A4" w:rsidRPr="00B130BE" w:rsidRDefault="00CD78D8" w:rsidP="003A41D4">
            <w:pPr>
              <w:jc w:val="center"/>
              <w:rPr>
                <w:szCs w:val="22"/>
              </w:rPr>
            </w:pPr>
            <w:r w:rsidRPr="00B130BE">
              <w:rPr>
                <w:szCs w:val="22"/>
              </w:rPr>
              <w:t>Neapskaičiuojamas*</w:t>
            </w:r>
          </w:p>
        </w:tc>
      </w:tr>
      <w:tr w:rsidR="00C735A4" w:rsidRPr="00B130BE" w14:paraId="6469FFF6" w14:textId="77777777" w:rsidTr="003A41D4">
        <w:trPr>
          <w:trHeight w:val="259"/>
        </w:trPr>
        <w:tc>
          <w:tcPr>
            <w:tcW w:w="2830" w:type="dxa"/>
          </w:tcPr>
          <w:p w14:paraId="52C183FB" w14:textId="6AB272AD" w:rsidR="00C735A4" w:rsidRPr="00B130BE" w:rsidRDefault="00C1223D" w:rsidP="003A41D4">
            <w:pPr>
              <w:rPr>
                <w:szCs w:val="22"/>
              </w:rPr>
            </w:pPr>
            <w:r>
              <w:rPr>
                <w:szCs w:val="22"/>
              </w:rPr>
              <w:t>Didžiojo</w:t>
            </w:r>
            <w:r w:rsidR="00CD78D8" w:rsidRPr="00B130BE">
              <w:rPr>
                <w:szCs w:val="22"/>
              </w:rPr>
              <w:t xml:space="preserve"> kraujavimo reiškiniai / kliniškai reikšmingas kraujavimas</w:t>
            </w:r>
          </w:p>
        </w:tc>
        <w:tc>
          <w:tcPr>
            <w:tcW w:w="2096" w:type="dxa"/>
          </w:tcPr>
          <w:p w14:paraId="64F12267" w14:textId="77777777" w:rsidR="00C735A4" w:rsidRPr="00B130BE" w:rsidRDefault="00CD78D8" w:rsidP="003A41D4">
            <w:pPr>
              <w:jc w:val="center"/>
              <w:rPr>
                <w:szCs w:val="22"/>
              </w:rPr>
            </w:pPr>
            <w:r w:rsidRPr="00B130BE">
              <w:rPr>
                <w:szCs w:val="22"/>
              </w:rPr>
              <w:t>80 (5,6 %)</w:t>
            </w:r>
          </w:p>
        </w:tc>
        <w:tc>
          <w:tcPr>
            <w:tcW w:w="2015" w:type="dxa"/>
          </w:tcPr>
          <w:p w14:paraId="11C1AAAE" w14:textId="77777777" w:rsidR="00C735A4" w:rsidRPr="00B130BE" w:rsidRDefault="00CD78D8" w:rsidP="003A41D4">
            <w:pPr>
              <w:jc w:val="center"/>
              <w:rPr>
                <w:szCs w:val="22"/>
              </w:rPr>
            </w:pPr>
            <w:r w:rsidRPr="00B130BE">
              <w:rPr>
                <w:szCs w:val="22"/>
              </w:rPr>
              <w:t>145 (10,2 %)</w:t>
            </w:r>
          </w:p>
        </w:tc>
        <w:tc>
          <w:tcPr>
            <w:tcW w:w="2119" w:type="dxa"/>
          </w:tcPr>
          <w:p w14:paraId="4DBD7FD8" w14:textId="77777777" w:rsidR="00C735A4" w:rsidRPr="00B130BE" w:rsidRDefault="00CD78D8" w:rsidP="003A41D4">
            <w:pPr>
              <w:jc w:val="center"/>
              <w:rPr>
                <w:szCs w:val="22"/>
              </w:rPr>
            </w:pPr>
            <w:r w:rsidRPr="00B130BE">
              <w:rPr>
                <w:szCs w:val="22"/>
              </w:rPr>
              <w:t>0,55 (0,41, 0,72)</w:t>
            </w:r>
          </w:p>
          <w:p w14:paraId="79DE68DE" w14:textId="77777777" w:rsidR="00C735A4" w:rsidRPr="00B130BE" w:rsidRDefault="00C735A4" w:rsidP="003A41D4">
            <w:pPr>
              <w:jc w:val="center"/>
              <w:rPr>
                <w:szCs w:val="22"/>
              </w:rPr>
            </w:pPr>
          </w:p>
        </w:tc>
      </w:tr>
      <w:tr w:rsidR="00C735A4" w:rsidRPr="00B130BE" w14:paraId="205691E0" w14:textId="77777777" w:rsidTr="003A41D4">
        <w:trPr>
          <w:trHeight w:val="259"/>
        </w:trPr>
        <w:tc>
          <w:tcPr>
            <w:tcW w:w="2830" w:type="dxa"/>
          </w:tcPr>
          <w:p w14:paraId="518D6F2F" w14:textId="77777777" w:rsidR="00C735A4" w:rsidRPr="00B130BE" w:rsidRDefault="00CD78D8" w:rsidP="00B130BE">
            <w:pPr>
              <w:rPr>
                <w:szCs w:val="22"/>
              </w:rPr>
            </w:pPr>
            <w:r w:rsidRPr="00B130BE">
              <w:rPr>
                <w:szCs w:val="22"/>
              </w:rPr>
              <w:t>Bet koks kraujavimas</w:t>
            </w:r>
          </w:p>
        </w:tc>
        <w:tc>
          <w:tcPr>
            <w:tcW w:w="2096" w:type="dxa"/>
          </w:tcPr>
          <w:p w14:paraId="39EF50B7" w14:textId="77777777" w:rsidR="00C735A4" w:rsidRPr="00B130BE" w:rsidRDefault="00CD78D8" w:rsidP="00B130BE">
            <w:pPr>
              <w:jc w:val="center"/>
              <w:rPr>
                <w:szCs w:val="22"/>
              </w:rPr>
            </w:pPr>
            <w:r w:rsidRPr="00B130BE">
              <w:rPr>
                <w:szCs w:val="22"/>
              </w:rPr>
              <w:t>278 (19,4 %)</w:t>
            </w:r>
          </w:p>
        </w:tc>
        <w:tc>
          <w:tcPr>
            <w:tcW w:w="2015" w:type="dxa"/>
          </w:tcPr>
          <w:p w14:paraId="2CF852E0" w14:textId="77777777" w:rsidR="00C735A4" w:rsidRPr="00B130BE" w:rsidRDefault="00CD78D8" w:rsidP="00B130BE">
            <w:pPr>
              <w:jc w:val="center"/>
              <w:rPr>
                <w:szCs w:val="22"/>
              </w:rPr>
            </w:pPr>
            <w:r w:rsidRPr="00B130BE">
              <w:rPr>
                <w:szCs w:val="22"/>
              </w:rPr>
              <w:t>373 (26,2 %)</w:t>
            </w:r>
          </w:p>
        </w:tc>
        <w:tc>
          <w:tcPr>
            <w:tcW w:w="2119" w:type="dxa"/>
          </w:tcPr>
          <w:p w14:paraId="4D901F69" w14:textId="77777777" w:rsidR="00C735A4" w:rsidRPr="00B130BE" w:rsidRDefault="00CD78D8" w:rsidP="00B130BE">
            <w:pPr>
              <w:jc w:val="center"/>
              <w:rPr>
                <w:szCs w:val="22"/>
              </w:rPr>
            </w:pPr>
            <w:r w:rsidRPr="00B130BE">
              <w:rPr>
                <w:szCs w:val="22"/>
              </w:rPr>
              <w:t>0,71 (0,61, 0,83)</w:t>
            </w:r>
          </w:p>
          <w:p w14:paraId="2D11D64A" w14:textId="77777777" w:rsidR="00C735A4" w:rsidRPr="00B130BE" w:rsidRDefault="00C735A4" w:rsidP="00B130BE">
            <w:pPr>
              <w:rPr>
                <w:szCs w:val="22"/>
              </w:rPr>
            </w:pPr>
          </w:p>
        </w:tc>
      </w:tr>
      <w:tr w:rsidR="00C735A4" w:rsidRPr="00B130BE" w14:paraId="4EDEF34B" w14:textId="77777777" w:rsidTr="003A41D4">
        <w:trPr>
          <w:trHeight w:val="259"/>
        </w:trPr>
        <w:tc>
          <w:tcPr>
            <w:tcW w:w="2830" w:type="dxa"/>
          </w:tcPr>
          <w:p w14:paraId="342712AC" w14:textId="7E5C6EEA" w:rsidR="00C735A4" w:rsidRPr="00B130BE" w:rsidRDefault="00CD78D8" w:rsidP="00B130BE">
            <w:pPr>
              <w:tabs>
                <w:tab w:val="left" w:pos="851"/>
              </w:tabs>
              <w:ind w:left="567"/>
              <w:rPr>
                <w:szCs w:val="22"/>
              </w:rPr>
            </w:pPr>
            <w:r w:rsidRPr="00B130BE">
              <w:rPr>
                <w:szCs w:val="22"/>
              </w:rPr>
              <w:t xml:space="preserve">Bet koks kraujavimas </w:t>
            </w:r>
            <w:r w:rsidR="001C2BA0" w:rsidRPr="00B130BE">
              <w:rPr>
                <w:szCs w:val="22"/>
              </w:rPr>
              <w:t xml:space="preserve">iš </w:t>
            </w:r>
            <w:r w:rsidR="005258C0">
              <w:rPr>
                <w:szCs w:val="22"/>
              </w:rPr>
              <w:t>virškinimo trakto</w:t>
            </w:r>
          </w:p>
        </w:tc>
        <w:tc>
          <w:tcPr>
            <w:tcW w:w="2096" w:type="dxa"/>
          </w:tcPr>
          <w:p w14:paraId="5A041139" w14:textId="77777777" w:rsidR="00C735A4" w:rsidRPr="00B130BE" w:rsidRDefault="00CD78D8" w:rsidP="00B130BE">
            <w:pPr>
              <w:jc w:val="center"/>
              <w:rPr>
                <w:szCs w:val="22"/>
              </w:rPr>
            </w:pPr>
            <w:r w:rsidRPr="00B130BE">
              <w:rPr>
                <w:szCs w:val="22"/>
              </w:rPr>
              <w:t>45 (3,1 %)</w:t>
            </w:r>
          </w:p>
        </w:tc>
        <w:tc>
          <w:tcPr>
            <w:tcW w:w="2015" w:type="dxa"/>
          </w:tcPr>
          <w:p w14:paraId="69158F25" w14:textId="77777777" w:rsidR="00C735A4" w:rsidRPr="00B130BE" w:rsidRDefault="00CD78D8" w:rsidP="00B130BE">
            <w:pPr>
              <w:jc w:val="center"/>
              <w:rPr>
                <w:szCs w:val="22"/>
              </w:rPr>
            </w:pPr>
            <w:r w:rsidRPr="00B130BE">
              <w:rPr>
                <w:szCs w:val="22"/>
              </w:rPr>
              <w:t>32 (2,2 %)</w:t>
            </w:r>
          </w:p>
        </w:tc>
        <w:tc>
          <w:tcPr>
            <w:tcW w:w="2119" w:type="dxa"/>
          </w:tcPr>
          <w:p w14:paraId="7B217DAB" w14:textId="77777777" w:rsidR="00C735A4" w:rsidRPr="00B130BE" w:rsidRDefault="00CD78D8" w:rsidP="00B130BE">
            <w:pPr>
              <w:jc w:val="center"/>
              <w:rPr>
                <w:szCs w:val="22"/>
              </w:rPr>
            </w:pPr>
            <w:r w:rsidRPr="00B130BE">
              <w:rPr>
                <w:szCs w:val="22"/>
              </w:rPr>
              <w:t>1,39 (0,87, 2,2)</w:t>
            </w:r>
          </w:p>
        </w:tc>
      </w:tr>
    </w:tbl>
    <w:p w14:paraId="5A286CEB" w14:textId="1EC355E4" w:rsidR="00C735A4" w:rsidRPr="00B130BE" w:rsidRDefault="00CD78D8">
      <w:pPr>
        <w:rPr>
          <w:szCs w:val="22"/>
        </w:rPr>
      </w:pPr>
      <w:r w:rsidRPr="00B130BE">
        <w:rPr>
          <w:szCs w:val="22"/>
        </w:rPr>
        <w:t>*</w:t>
      </w:r>
      <w:r w:rsidR="001C2BA0" w:rsidRPr="00B130BE">
        <w:rPr>
          <w:szCs w:val="22"/>
        </w:rPr>
        <w:t xml:space="preserve"> </w:t>
      </w:r>
      <w:r w:rsidRPr="00B130BE">
        <w:rPr>
          <w:szCs w:val="22"/>
        </w:rPr>
        <w:t>RS neįvertintas, kadangi reiškini</w:t>
      </w:r>
      <w:r w:rsidR="00B130BE">
        <w:rPr>
          <w:szCs w:val="22"/>
        </w:rPr>
        <w:t>ų</w:t>
      </w:r>
      <w:r w:rsidRPr="00B130BE">
        <w:rPr>
          <w:szCs w:val="22"/>
        </w:rPr>
        <w:t xml:space="preserve"> nebuvo nė vienoje kohortoje / gydymo grupėje</w:t>
      </w:r>
    </w:p>
    <w:p w14:paraId="5BE76A0E" w14:textId="77777777" w:rsidR="00C735A4" w:rsidRPr="003A41D4" w:rsidRDefault="00C735A4">
      <w:pPr>
        <w:autoSpaceDE w:val="0"/>
        <w:autoSpaceDN w:val="0"/>
        <w:adjustRightInd w:val="0"/>
        <w:rPr>
          <w:szCs w:val="22"/>
          <w:highlight w:val="yellow"/>
        </w:rPr>
      </w:pPr>
    </w:p>
    <w:p w14:paraId="57DC907F" w14:textId="5AE6436B" w:rsidR="00C735A4" w:rsidRPr="00B130BE" w:rsidRDefault="00CD78D8">
      <w:pPr>
        <w:tabs>
          <w:tab w:val="left" w:pos="7920"/>
        </w:tabs>
        <w:rPr>
          <w:rFonts w:eastAsia="MS Mincho"/>
          <w:szCs w:val="22"/>
        </w:rPr>
      </w:pPr>
      <w:r w:rsidRPr="00B130BE">
        <w:rPr>
          <w:szCs w:val="22"/>
        </w:rPr>
        <w:t xml:space="preserve">17-ojoje lentelėje pateikti kraujavimo reiškiniai, pastebėti pagrindinio tyrimo RE-SONATE, kuriuo buvo tiriama GVT ir PE profilaktika, metu. Bendras </w:t>
      </w:r>
      <w:r w:rsidR="00C1223D">
        <w:rPr>
          <w:szCs w:val="22"/>
        </w:rPr>
        <w:t>didžiojo</w:t>
      </w:r>
      <w:r w:rsidRPr="00B130BE">
        <w:rPr>
          <w:szCs w:val="22"/>
        </w:rPr>
        <w:t xml:space="preserve"> kraujavimo reiškinių ir kliniškai reikšmingo kraujavimo reiškinių dažnis ir bet kokio kraujavimo dažnis, kai nominalinis alfa lygmuo 5 %, placebo vartojantiems pacientams buvo reikšmingai mažesnis, palyginti su dabigatranu eteksilatu gydomais pacientais.</w:t>
      </w:r>
    </w:p>
    <w:p w14:paraId="43A04A2D" w14:textId="77777777" w:rsidR="00C735A4" w:rsidRPr="003A41D4" w:rsidRDefault="00C735A4">
      <w:pPr>
        <w:autoSpaceDE w:val="0"/>
        <w:autoSpaceDN w:val="0"/>
        <w:adjustRightInd w:val="0"/>
        <w:rPr>
          <w:b/>
          <w:i/>
          <w:szCs w:val="22"/>
          <w:highlight w:val="yellow"/>
        </w:rPr>
      </w:pPr>
    </w:p>
    <w:p w14:paraId="774A8BB8" w14:textId="2ED0E985" w:rsidR="00C735A4" w:rsidRPr="00B130BE" w:rsidRDefault="00CD78D8">
      <w:pPr>
        <w:keepNext/>
        <w:keepLines/>
        <w:ind w:left="992" w:hanging="992"/>
        <w:rPr>
          <w:b/>
          <w:bCs/>
          <w:szCs w:val="22"/>
        </w:rPr>
      </w:pPr>
      <w:r w:rsidRPr="00B130BE">
        <w:rPr>
          <w:b/>
          <w:szCs w:val="22"/>
        </w:rPr>
        <w:t>17 lentelė.</w:t>
      </w:r>
      <w:r w:rsidRPr="00B130BE">
        <w:rPr>
          <w:b/>
          <w:szCs w:val="22"/>
        </w:rPr>
        <w:tab/>
        <w:t>Kraujavimo reiškiniai, pastebėti tyrimo RE-SONATE, kuriuo buvo tiriama GVT ir PE profilaktika, metu</w:t>
      </w:r>
    </w:p>
    <w:p w14:paraId="01DEF6DA" w14:textId="77777777" w:rsidR="00C735A4" w:rsidRPr="00B130BE" w:rsidRDefault="00C735A4">
      <w:pPr>
        <w:keepNext/>
        <w:keepLines/>
        <w:autoSpaceDE w:val="0"/>
        <w:autoSpaceDN w:val="0"/>
        <w:adjustRightInd w:val="0"/>
        <w:rPr>
          <w:b/>
          <w: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55"/>
        <w:gridCol w:w="2076"/>
        <w:gridCol w:w="1932"/>
        <w:gridCol w:w="2397"/>
      </w:tblGrid>
      <w:tr w:rsidR="00C735A4" w:rsidRPr="00B130BE" w14:paraId="4D7C2F54" w14:textId="77777777">
        <w:tc>
          <w:tcPr>
            <w:tcW w:w="2851" w:type="dxa"/>
          </w:tcPr>
          <w:p w14:paraId="61B0B6FA" w14:textId="77777777" w:rsidR="00C735A4" w:rsidRPr="00B130BE" w:rsidRDefault="00C735A4">
            <w:pPr>
              <w:keepNext/>
              <w:keepLines/>
              <w:rPr>
                <w:szCs w:val="22"/>
              </w:rPr>
            </w:pPr>
          </w:p>
        </w:tc>
        <w:tc>
          <w:tcPr>
            <w:tcW w:w="2260" w:type="dxa"/>
          </w:tcPr>
          <w:p w14:paraId="53686DFD" w14:textId="77777777" w:rsidR="00C735A4" w:rsidRPr="00B130BE" w:rsidRDefault="00CD78D8">
            <w:pPr>
              <w:keepNext/>
              <w:keepLines/>
              <w:jc w:val="center"/>
              <w:rPr>
                <w:b/>
                <w:bCs/>
                <w:szCs w:val="22"/>
              </w:rPr>
            </w:pPr>
            <w:r w:rsidRPr="00B130BE">
              <w:rPr>
                <w:b/>
                <w:bCs/>
                <w:szCs w:val="22"/>
              </w:rPr>
              <w:t>Dabigatranas eteksilatas</w:t>
            </w:r>
          </w:p>
          <w:p w14:paraId="6850533B" w14:textId="77777777" w:rsidR="00C735A4" w:rsidRPr="00B130BE" w:rsidRDefault="00CD78D8">
            <w:pPr>
              <w:keepNext/>
              <w:keepLines/>
              <w:jc w:val="center"/>
              <w:rPr>
                <w:b/>
                <w:bCs/>
                <w:szCs w:val="22"/>
              </w:rPr>
            </w:pPr>
            <w:r w:rsidRPr="00B130BE">
              <w:rPr>
                <w:b/>
                <w:bCs/>
                <w:szCs w:val="22"/>
              </w:rPr>
              <w:t>150 mg du kartus per parą</w:t>
            </w:r>
          </w:p>
        </w:tc>
        <w:tc>
          <w:tcPr>
            <w:tcW w:w="2214" w:type="dxa"/>
          </w:tcPr>
          <w:p w14:paraId="6C95F3D8" w14:textId="77777777" w:rsidR="00C735A4" w:rsidRPr="00B130BE" w:rsidRDefault="00CD78D8">
            <w:pPr>
              <w:keepNext/>
              <w:keepLines/>
              <w:jc w:val="center"/>
              <w:rPr>
                <w:b/>
                <w:bCs/>
                <w:szCs w:val="22"/>
              </w:rPr>
            </w:pPr>
            <w:r w:rsidRPr="00B130BE">
              <w:rPr>
                <w:b/>
                <w:bCs/>
                <w:szCs w:val="22"/>
              </w:rPr>
              <w:t>Placebas</w:t>
            </w:r>
          </w:p>
        </w:tc>
        <w:tc>
          <w:tcPr>
            <w:tcW w:w="1918" w:type="dxa"/>
          </w:tcPr>
          <w:p w14:paraId="4FB89782" w14:textId="77777777" w:rsidR="00C735A4" w:rsidRPr="00B130BE" w:rsidRDefault="00CD78D8">
            <w:pPr>
              <w:keepNext/>
              <w:keepLines/>
              <w:jc w:val="center"/>
              <w:rPr>
                <w:b/>
                <w:bCs/>
                <w:szCs w:val="22"/>
              </w:rPr>
            </w:pPr>
            <w:r w:rsidRPr="00B130BE">
              <w:rPr>
                <w:b/>
                <w:bCs/>
                <w:szCs w:val="22"/>
              </w:rPr>
              <w:t>Rizikos, palyginti su placebu, santykis</w:t>
            </w:r>
          </w:p>
          <w:p w14:paraId="779941BF" w14:textId="77777777" w:rsidR="00C735A4" w:rsidRPr="00B130BE" w:rsidRDefault="00CD78D8">
            <w:pPr>
              <w:keepNext/>
              <w:keepLines/>
              <w:jc w:val="center"/>
              <w:rPr>
                <w:b/>
                <w:bCs/>
                <w:szCs w:val="22"/>
              </w:rPr>
            </w:pPr>
            <w:r w:rsidRPr="00B130BE">
              <w:rPr>
                <w:b/>
                <w:bCs/>
                <w:szCs w:val="22"/>
              </w:rPr>
              <w:t>(95 % pasikliautinasis intervalas)</w:t>
            </w:r>
          </w:p>
        </w:tc>
      </w:tr>
      <w:tr w:rsidR="00C735A4" w:rsidRPr="00B130BE" w14:paraId="5A0E5D19" w14:textId="77777777">
        <w:tc>
          <w:tcPr>
            <w:tcW w:w="2851" w:type="dxa"/>
          </w:tcPr>
          <w:p w14:paraId="30307592" w14:textId="77777777" w:rsidR="00C735A4" w:rsidRPr="00B130BE" w:rsidRDefault="00CD78D8">
            <w:pPr>
              <w:rPr>
                <w:szCs w:val="22"/>
              </w:rPr>
            </w:pPr>
            <w:r w:rsidRPr="00B130BE">
              <w:rPr>
                <w:szCs w:val="22"/>
              </w:rPr>
              <w:t>Gydytų pacientų skaičius</w:t>
            </w:r>
          </w:p>
        </w:tc>
        <w:tc>
          <w:tcPr>
            <w:tcW w:w="2260" w:type="dxa"/>
          </w:tcPr>
          <w:p w14:paraId="4E1B2387" w14:textId="77777777" w:rsidR="00C735A4" w:rsidRPr="00B130BE" w:rsidRDefault="00CD78D8">
            <w:pPr>
              <w:jc w:val="center"/>
              <w:rPr>
                <w:szCs w:val="22"/>
              </w:rPr>
            </w:pPr>
            <w:r w:rsidRPr="00B130BE">
              <w:rPr>
                <w:szCs w:val="22"/>
              </w:rPr>
              <w:t>684</w:t>
            </w:r>
          </w:p>
        </w:tc>
        <w:tc>
          <w:tcPr>
            <w:tcW w:w="2214" w:type="dxa"/>
          </w:tcPr>
          <w:p w14:paraId="022EC272" w14:textId="77777777" w:rsidR="00C735A4" w:rsidRPr="00B130BE" w:rsidRDefault="00CD78D8">
            <w:pPr>
              <w:jc w:val="center"/>
              <w:rPr>
                <w:szCs w:val="22"/>
              </w:rPr>
            </w:pPr>
            <w:r w:rsidRPr="00B130BE">
              <w:rPr>
                <w:szCs w:val="22"/>
              </w:rPr>
              <w:t>659</w:t>
            </w:r>
          </w:p>
        </w:tc>
        <w:tc>
          <w:tcPr>
            <w:tcW w:w="1918" w:type="dxa"/>
          </w:tcPr>
          <w:p w14:paraId="56E63F11" w14:textId="77777777" w:rsidR="00C735A4" w:rsidRPr="00B130BE" w:rsidRDefault="00C735A4">
            <w:pPr>
              <w:jc w:val="center"/>
              <w:rPr>
                <w:szCs w:val="22"/>
              </w:rPr>
            </w:pPr>
          </w:p>
        </w:tc>
      </w:tr>
      <w:tr w:rsidR="00C735A4" w:rsidRPr="00B130BE" w14:paraId="1CDCCEEB" w14:textId="77777777">
        <w:tc>
          <w:tcPr>
            <w:tcW w:w="2851" w:type="dxa"/>
          </w:tcPr>
          <w:p w14:paraId="74166477" w14:textId="4EB54147" w:rsidR="00C735A4" w:rsidRPr="00B130BE" w:rsidRDefault="00C1223D">
            <w:pPr>
              <w:rPr>
                <w:szCs w:val="22"/>
              </w:rPr>
            </w:pPr>
            <w:r>
              <w:rPr>
                <w:szCs w:val="22"/>
              </w:rPr>
              <w:t>Didžiojo</w:t>
            </w:r>
            <w:r w:rsidR="00CD78D8" w:rsidRPr="00B130BE">
              <w:rPr>
                <w:szCs w:val="22"/>
              </w:rPr>
              <w:t xml:space="preserve"> kraujavimo reiškiniai</w:t>
            </w:r>
          </w:p>
        </w:tc>
        <w:tc>
          <w:tcPr>
            <w:tcW w:w="2260" w:type="dxa"/>
          </w:tcPr>
          <w:p w14:paraId="1A192803" w14:textId="77777777" w:rsidR="00C735A4" w:rsidRPr="00B130BE" w:rsidRDefault="00CD78D8">
            <w:pPr>
              <w:jc w:val="center"/>
              <w:rPr>
                <w:szCs w:val="22"/>
              </w:rPr>
            </w:pPr>
            <w:r w:rsidRPr="00B130BE">
              <w:rPr>
                <w:szCs w:val="22"/>
              </w:rPr>
              <w:t>2 (0,3 %)</w:t>
            </w:r>
          </w:p>
        </w:tc>
        <w:tc>
          <w:tcPr>
            <w:tcW w:w="2214" w:type="dxa"/>
          </w:tcPr>
          <w:p w14:paraId="5220BB74" w14:textId="77777777" w:rsidR="00C735A4" w:rsidRPr="00B130BE" w:rsidRDefault="00CD78D8">
            <w:pPr>
              <w:jc w:val="center"/>
              <w:rPr>
                <w:szCs w:val="22"/>
              </w:rPr>
            </w:pPr>
            <w:r w:rsidRPr="00B130BE">
              <w:rPr>
                <w:szCs w:val="22"/>
              </w:rPr>
              <w:t>0</w:t>
            </w:r>
          </w:p>
        </w:tc>
        <w:tc>
          <w:tcPr>
            <w:tcW w:w="1918" w:type="dxa"/>
          </w:tcPr>
          <w:p w14:paraId="4CC42C1A" w14:textId="77777777" w:rsidR="00C735A4" w:rsidRPr="00B130BE" w:rsidRDefault="00CD78D8">
            <w:pPr>
              <w:ind w:left="360"/>
              <w:rPr>
                <w:szCs w:val="22"/>
              </w:rPr>
            </w:pPr>
            <w:r w:rsidRPr="00B130BE">
              <w:rPr>
                <w:szCs w:val="22"/>
              </w:rPr>
              <w:t>Neapskaičiuojamas*</w:t>
            </w:r>
          </w:p>
        </w:tc>
      </w:tr>
      <w:tr w:rsidR="00C735A4" w:rsidRPr="00B130BE" w14:paraId="1C8B2CD2" w14:textId="77777777">
        <w:tc>
          <w:tcPr>
            <w:tcW w:w="2851" w:type="dxa"/>
          </w:tcPr>
          <w:p w14:paraId="5DFACF4E" w14:textId="60E36D48" w:rsidR="00C735A4" w:rsidRPr="00B130BE" w:rsidRDefault="005258C0">
            <w:pPr>
              <w:keepNext/>
              <w:keepLines/>
              <w:ind w:left="567"/>
              <w:rPr>
                <w:szCs w:val="22"/>
              </w:rPr>
            </w:pPr>
            <w:r>
              <w:rPr>
                <w:szCs w:val="22"/>
              </w:rPr>
              <w:t>Intrakranijinis k</w:t>
            </w:r>
            <w:r w:rsidR="00CD78D8" w:rsidRPr="00B130BE">
              <w:rPr>
                <w:szCs w:val="22"/>
              </w:rPr>
              <w:t>raujavimas</w:t>
            </w:r>
          </w:p>
        </w:tc>
        <w:tc>
          <w:tcPr>
            <w:tcW w:w="2260" w:type="dxa"/>
          </w:tcPr>
          <w:p w14:paraId="79EFDD8A" w14:textId="77777777" w:rsidR="00C735A4" w:rsidRPr="00B130BE" w:rsidRDefault="00CD78D8">
            <w:pPr>
              <w:jc w:val="center"/>
              <w:rPr>
                <w:szCs w:val="22"/>
              </w:rPr>
            </w:pPr>
            <w:r w:rsidRPr="00B130BE">
              <w:rPr>
                <w:szCs w:val="22"/>
              </w:rPr>
              <w:t>0</w:t>
            </w:r>
          </w:p>
        </w:tc>
        <w:tc>
          <w:tcPr>
            <w:tcW w:w="2214" w:type="dxa"/>
          </w:tcPr>
          <w:p w14:paraId="02130128" w14:textId="77777777" w:rsidR="00C735A4" w:rsidRPr="00B130BE" w:rsidRDefault="00CD78D8">
            <w:pPr>
              <w:jc w:val="center"/>
              <w:rPr>
                <w:szCs w:val="22"/>
              </w:rPr>
            </w:pPr>
            <w:r w:rsidRPr="00B130BE">
              <w:rPr>
                <w:szCs w:val="22"/>
              </w:rPr>
              <w:t>0</w:t>
            </w:r>
          </w:p>
        </w:tc>
        <w:tc>
          <w:tcPr>
            <w:tcW w:w="1918" w:type="dxa"/>
          </w:tcPr>
          <w:p w14:paraId="2E1FFF20" w14:textId="77777777" w:rsidR="00C735A4" w:rsidRPr="00B130BE" w:rsidRDefault="00CD78D8">
            <w:pPr>
              <w:ind w:left="360"/>
              <w:rPr>
                <w:szCs w:val="22"/>
              </w:rPr>
            </w:pPr>
            <w:r w:rsidRPr="00B130BE">
              <w:rPr>
                <w:szCs w:val="22"/>
              </w:rPr>
              <w:t>Neapskaičiuojamas*</w:t>
            </w:r>
          </w:p>
        </w:tc>
      </w:tr>
      <w:tr w:rsidR="00C735A4" w:rsidRPr="00B130BE" w14:paraId="22E344FB" w14:textId="77777777">
        <w:tc>
          <w:tcPr>
            <w:tcW w:w="2851" w:type="dxa"/>
          </w:tcPr>
          <w:p w14:paraId="224335A1" w14:textId="1A961FBB" w:rsidR="00C735A4" w:rsidRPr="00B130BE" w:rsidRDefault="00C1223D">
            <w:pPr>
              <w:keepNext/>
              <w:keepLines/>
              <w:ind w:left="567"/>
              <w:rPr>
                <w:szCs w:val="22"/>
              </w:rPr>
            </w:pPr>
            <w:r>
              <w:rPr>
                <w:szCs w:val="22"/>
              </w:rPr>
              <w:t>Didysis</w:t>
            </w:r>
            <w:r w:rsidR="00CD78D8" w:rsidRPr="00B130BE">
              <w:rPr>
                <w:szCs w:val="22"/>
              </w:rPr>
              <w:t xml:space="preserve"> kraujavimas </w:t>
            </w:r>
            <w:r w:rsidR="00B130BE">
              <w:rPr>
                <w:szCs w:val="22"/>
              </w:rPr>
              <w:t>iš virškinimo trakto</w:t>
            </w:r>
          </w:p>
        </w:tc>
        <w:tc>
          <w:tcPr>
            <w:tcW w:w="2260" w:type="dxa"/>
          </w:tcPr>
          <w:p w14:paraId="076D23F4" w14:textId="77777777" w:rsidR="00C735A4" w:rsidRPr="00B130BE" w:rsidRDefault="00CD78D8">
            <w:pPr>
              <w:jc w:val="center"/>
              <w:rPr>
                <w:szCs w:val="22"/>
              </w:rPr>
            </w:pPr>
            <w:r w:rsidRPr="00B130BE">
              <w:rPr>
                <w:szCs w:val="22"/>
              </w:rPr>
              <w:t>2 (0,3 %)</w:t>
            </w:r>
          </w:p>
        </w:tc>
        <w:tc>
          <w:tcPr>
            <w:tcW w:w="2214" w:type="dxa"/>
          </w:tcPr>
          <w:p w14:paraId="0108FF8B" w14:textId="77777777" w:rsidR="00C735A4" w:rsidRPr="00B130BE" w:rsidRDefault="00CD78D8">
            <w:pPr>
              <w:jc w:val="center"/>
              <w:rPr>
                <w:szCs w:val="22"/>
              </w:rPr>
            </w:pPr>
            <w:r w:rsidRPr="00B130BE">
              <w:rPr>
                <w:szCs w:val="22"/>
              </w:rPr>
              <w:t>0</w:t>
            </w:r>
          </w:p>
        </w:tc>
        <w:tc>
          <w:tcPr>
            <w:tcW w:w="1918" w:type="dxa"/>
          </w:tcPr>
          <w:p w14:paraId="514017F0" w14:textId="77777777" w:rsidR="00C735A4" w:rsidRPr="00B130BE" w:rsidRDefault="00CD78D8">
            <w:pPr>
              <w:ind w:left="360"/>
              <w:rPr>
                <w:szCs w:val="22"/>
              </w:rPr>
            </w:pPr>
            <w:r w:rsidRPr="00B130BE">
              <w:rPr>
                <w:szCs w:val="22"/>
              </w:rPr>
              <w:t>Neapskaičiuojamas*</w:t>
            </w:r>
          </w:p>
        </w:tc>
      </w:tr>
      <w:tr w:rsidR="00C735A4" w:rsidRPr="00B130BE" w14:paraId="54E89AC9" w14:textId="77777777">
        <w:tc>
          <w:tcPr>
            <w:tcW w:w="2851" w:type="dxa"/>
          </w:tcPr>
          <w:p w14:paraId="03DA1A9E" w14:textId="77777777" w:rsidR="00C735A4" w:rsidRPr="00B130BE" w:rsidRDefault="00CD78D8">
            <w:pPr>
              <w:keepNext/>
              <w:keepLines/>
              <w:ind w:left="567"/>
              <w:rPr>
                <w:szCs w:val="22"/>
              </w:rPr>
            </w:pPr>
            <w:r w:rsidRPr="00B130BE">
              <w:rPr>
                <w:szCs w:val="22"/>
              </w:rPr>
              <w:t>Gyvybei pavojingas kraujavimas</w:t>
            </w:r>
          </w:p>
        </w:tc>
        <w:tc>
          <w:tcPr>
            <w:tcW w:w="2260" w:type="dxa"/>
          </w:tcPr>
          <w:p w14:paraId="613BD32C" w14:textId="77777777" w:rsidR="00C735A4" w:rsidRPr="00B130BE" w:rsidRDefault="00CD78D8">
            <w:pPr>
              <w:jc w:val="center"/>
              <w:rPr>
                <w:szCs w:val="22"/>
              </w:rPr>
            </w:pPr>
            <w:r w:rsidRPr="00B130BE">
              <w:rPr>
                <w:szCs w:val="22"/>
              </w:rPr>
              <w:t>0</w:t>
            </w:r>
          </w:p>
        </w:tc>
        <w:tc>
          <w:tcPr>
            <w:tcW w:w="2214" w:type="dxa"/>
          </w:tcPr>
          <w:p w14:paraId="4F212C87" w14:textId="77777777" w:rsidR="00C735A4" w:rsidRPr="00B130BE" w:rsidRDefault="00CD78D8">
            <w:pPr>
              <w:jc w:val="center"/>
              <w:rPr>
                <w:szCs w:val="22"/>
              </w:rPr>
            </w:pPr>
            <w:r w:rsidRPr="00B130BE">
              <w:rPr>
                <w:szCs w:val="22"/>
              </w:rPr>
              <w:t>0</w:t>
            </w:r>
          </w:p>
        </w:tc>
        <w:tc>
          <w:tcPr>
            <w:tcW w:w="1918" w:type="dxa"/>
          </w:tcPr>
          <w:p w14:paraId="46B62650" w14:textId="77777777" w:rsidR="00C735A4" w:rsidRPr="00B130BE" w:rsidRDefault="00CD78D8">
            <w:pPr>
              <w:ind w:left="360"/>
              <w:rPr>
                <w:szCs w:val="22"/>
              </w:rPr>
            </w:pPr>
            <w:r w:rsidRPr="00B130BE">
              <w:rPr>
                <w:szCs w:val="22"/>
              </w:rPr>
              <w:t>Neapskaičiuojamas*</w:t>
            </w:r>
          </w:p>
        </w:tc>
      </w:tr>
      <w:tr w:rsidR="00C735A4" w:rsidRPr="00B130BE" w14:paraId="3C77CE46" w14:textId="77777777">
        <w:tc>
          <w:tcPr>
            <w:tcW w:w="2851" w:type="dxa"/>
          </w:tcPr>
          <w:p w14:paraId="7A86F50C" w14:textId="0C4C01BC" w:rsidR="00C735A4" w:rsidRPr="00B130BE" w:rsidRDefault="00C1223D">
            <w:pPr>
              <w:rPr>
                <w:szCs w:val="22"/>
              </w:rPr>
            </w:pPr>
            <w:r>
              <w:rPr>
                <w:szCs w:val="22"/>
              </w:rPr>
              <w:t>Didžiojo</w:t>
            </w:r>
            <w:r w:rsidR="00CD78D8" w:rsidRPr="00B130BE">
              <w:rPr>
                <w:szCs w:val="22"/>
              </w:rPr>
              <w:t xml:space="preserve"> kraujavimo reiškiniai / kliniškai reikšmingas kraujavimas</w:t>
            </w:r>
          </w:p>
        </w:tc>
        <w:tc>
          <w:tcPr>
            <w:tcW w:w="2260" w:type="dxa"/>
          </w:tcPr>
          <w:p w14:paraId="2673BA02" w14:textId="77777777" w:rsidR="00C735A4" w:rsidRPr="00B130BE" w:rsidRDefault="00CD78D8">
            <w:pPr>
              <w:jc w:val="center"/>
              <w:rPr>
                <w:szCs w:val="22"/>
              </w:rPr>
            </w:pPr>
            <w:r w:rsidRPr="00B130BE">
              <w:rPr>
                <w:szCs w:val="22"/>
              </w:rPr>
              <w:t>36 (5,3 %)</w:t>
            </w:r>
          </w:p>
        </w:tc>
        <w:tc>
          <w:tcPr>
            <w:tcW w:w="2214" w:type="dxa"/>
          </w:tcPr>
          <w:p w14:paraId="40B3A0E3" w14:textId="77777777" w:rsidR="00C735A4" w:rsidRPr="00B130BE" w:rsidRDefault="00CD78D8">
            <w:pPr>
              <w:jc w:val="center"/>
              <w:rPr>
                <w:szCs w:val="22"/>
              </w:rPr>
            </w:pPr>
            <w:r w:rsidRPr="00B130BE">
              <w:rPr>
                <w:szCs w:val="22"/>
              </w:rPr>
              <w:t>13 (2 %)</w:t>
            </w:r>
          </w:p>
        </w:tc>
        <w:tc>
          <w:tcPr>
            <w:tcW w:w="1918" w:type="dxa"/>
          </w:tcPr>
          <w:p w14:paraId="46300D37" w14:textId="77777777" w:rsidR="00C735A4" w:rsidRPr="00B130BE" w:rsidRDefault="00CD78D8">
            <w:pPr>
              <w:rPr>
                <w:szCs w:val="22"/>
              </w:rPr>
            </w:pPr>
            <w:r w:rsidRPr="00B130BE">
              <w:rPr>
                <w:szCs w:val="22"/>
              </w:rPr>
              <w:t>2,69 (1,43, 5,07)</w:t>
            </w:r>
          </w:p>
        </w:tc>
      </w:tr>
      <w:tr w:rsidR="00C735A4" w:rsidRPr="00B130BE" w14:paraId="78C99C99" w14:textId="77777777">
        <w:tc>
          <w:tcPr>
            <w:tcW w:w="2851" w:type="dxa"/>
          </w:tcPr>
          <w:p w14:paraId="5B311E5B" w14:textId="77777777" w:rsidR="00C735A4" w:rsidRPr="00B130BE" w:rsidRDefault="00CD78D8">
            <w:pPr>
              <w:rPr>
                <w:szCs w:val="22"/>
              </w:rPr>
            </w:pPr>
            <w:r w:rsidRPr="00B130BE">
              <w:rPr>
                <w:szCs w:val="22"/>
              </w:rPr>
              <w:t>Bet koks kraujavimas</w:t>
            </w:r>
          </w:p>
        </w:tc>
        <w:tc>
          <w:tcPr>
            <w:tcW w:w="2260" w:type="dxa"/>
          </w:tcPr>
          <w:p w14:paraId="06667B7A" w14:textId="77777777" w:rsidR="00C735A4" w:rsidRPr="00B130BE" w:rsidRDefault="00CD78D8">
            <w:pPr>
              <w:jc w:val="center"/>
              <w:rPr>
                <w:szCs w:val="22"/>
              </w:rPr>
            </w:pPr>
            <w:r w:rsidRPr="00B130BE">
              <w:rPr>
                <w:szCs w:val="22"/>
              </w:rPr>
              <w:t>72 (10,5 %)</w:t>
            </w:r>
          </w:p>
        </w:tc>
        <w:tc>
          <w:tcPr>
            <w:tcW w:w="2214" w:type="dxa"/>
          </w:tcPr>
          <w:p w14:paraId="249BB8CF" w14:textId="77777777" w:rsidR="00C735A4" w:rsidRPr="00B130BE" w:rsidRDefault="00CD78D8">
            <w:pPr>
              <w:jc w:val="center"/>
              <w:rPr>
                <w:szCs w:val="22"/>
              </w:rPr>
            </w:pPr>
            <w:r w:rsidRPr="00B130BE">
              <w:rPr>
                <w:szCs w:val="22"/>
              </w:rPr>
              <w:t>40 (6,1 %)</w:t>
            </w:r>
          </w:p>
        </w:tc>
        <w:tc>
          <w:tcPr>
            <w:tcW w:w="1918" w:type="dxa"/>
          </w:tcPr>
          <w:p w14:paraId="050DAD9A" w14:textId="77777777" w:rsidR="00C735A4" w:rsidRPr="00B130BE" w:rsidRDefault="00CD78D8">
            <w:pPr>
              <w:rPr>
                <w:szCs w:val="22"/>
              </w:rPr>
            </w:pPr>
            <w:r w:rsidRPr="00B130BE">
              <w:rPr>
                <w:szCs w:val="22"/>
              </w:rPr>
              <w:t>1,77 (1,2, 2,61)</w:t>
            </w:r>
          </w:p>
        </w:tc>
      </w:tr>
      <w:tr w:rsidR="00C735A4" w:rsidRPr="00B130BE" w14:paraId="4E29C4F6" w14:textId="77777777">
        <w:trPr>
          <w:trHeight w:val="56"/>
        </w:trPr>
        <w:tc>
          <w:tcPr>
            <w:tcW w:w="2851" w:type="dxa"/>
          </w:tcPr>
          <w:p w14:paraId="69898780" w14:textId="3C7353FE" w:rsidR="00C735A4" w:rsidRPr="00B130BE" w:rsidRDefault="00CD78D8">
            <w:pPr>
              <w:keepNext/>
              <w:keepLines/>
              <w:ind w:left="567"/>
              <w:rPr>
                <w:szCs w:val="22"/>
              </w:rPr>
            </w:pPr>
            <w:r w:rsidRPr="00B130BE">
              <w:rPr>
                <w:szCs w:val="22"/>
              </w:rPr>
              <w:t xml:space="preserve">Bet koks kraujavimas </w:t>
            </w:r>
            <w:r w:rsidR="00B130BE">
              <w:rPr>
                <w:szCs w:val="22"/>
              </w:rPr>
              <w:t>iš virškinimo trakto</w:t>
            </w:r>
          </w:p>
        </w:tc>
        <w:tc>
          <w:tcPr>
            <w:tcW w:w="2260" w:type="dxa"/>
          </w:tcPr>
          <w:p w14:paraId="5C202552" w14:textId="77777777" w:rsidR="00C735A4" w:rsidRPr="00B130BE" w:rsidRDefault="00CD78D8">
            <w:pPr>
              <w:jc w:val="center"/>
              <w:rPr>
                <w:szCs w:val="22"/>
              </w:rPr>
            </w:pPr>
            <w:r w:rsidRPr="00B130BE">
              <w:rPr>
                <w:szCs w:val="22"/>
              </w:rPr>
              <w:t>5 (0,7 %)</w:t>
            </w:r>
          </w:p>
        </w:tc>
        <w:tc>
          <w:tcPr>
            <w:tcW w:w="2214" w:type="dxa"/>
          </w:tcPr>
          <w:p w14:paraId="5844A33D" w14:textId="77777777" w:rsidR="00C735A4" w:rsidRPr="00B130BE" w:rsidRDefault="00CD78D8">
            <w:pPr>
              <w:jc w:val="center"/>
              <w:rPr>
                <w:szCs w:val="22"/>
              </w:rPr>
            </w:pPr>
            <w:r w:rsidRPr="00B130BE">
              <w:rPr>
                <w:szCs w:val="22"/>
              </w:rPr>
              <w:t>2 (0,3 %)</w:t>
            </w:r>
          </w:p>
        </w:tc>
        <w:tc>
          <w:tcPr>
            <w:tcW w:w="1918" w:type="dxa"/>
          </w:tcPr>
          <w:p w14:paraId="5C373CF1" w14:textId="77777777" w:rsidR="00C735A4" w:rsidRPr="00B130BE" w:rsidRDefault="00CD78D8">
            <w:pPr>
              <w:rPr>
                <w:szCs w:val="22"/>
              </w:rPr>
            </w:pPr>
            <w:r w:rsidRPr="00B130BE">
              <w:rPr>
                <w:szCs w:val="22"/>
              </w:rPr>
              <w:t>2,38 (0,46, 12,27)</w:t>
            </w:r>
          </w:p>
        </w:tc>
      </w:tr>
    </w:tbl>
    <w:p w14:paraId="33760249" w14:textId="2F6A1BAE" w:rsidR="00C735A4" w:rsidRPr="007D0569" w:rsidRDefault="00CD78D8">
      <w:pPr>
        <w:rPr>
          <w:szCs w:val="22"/>
        </w:rPr>
      </w:pPr>
      <w:r w:rsidRPr="00B130BE">
        <w:rPr>
          <w:szCs w:val="22"/>
        </w:rPr>
        <w:t>*</w:t>
      </w:r>
      <w:r w:rsidR="00FA3CC9" w:rsidRPr="00B130BE">
        <w:rPr>
          <w:szCs w:val="22"/>
        </w:rPr>
        <w:t xml:space="preserve"> </w:t>
      </w:r>
      <w:r w:rsidRPr="00B130BE">
        <w:rPr>
          <w:szCs w:val="22"/>
        </w:rPr>
        <w:t>RS neįvertintas, kadangi reiškini</w:t>
      </w:r>
      <w:r w:rsidR="00B130BE">
        <w:rPr>
          <w:szCs w:val="22"/>
        </w:rPr>
        <w:t>ų</w:t>
      </w:r>
      <w:r w:rsidRPr="00B130BE">
        <w:rPr>
          <w:szCs w:val="22"/>
        </w:rPr>
        <w:t xml:space="preserve"> nebuvo nė vienoje gydymo grupėje</w:t>
      </w:r>
    </w:p>
    <w:p w14:paraId="51427A18" w14:textId="77777777" w:rsidR="00C735A4" w:rsidRPr="007D0569" w:rsidRDefault="00C735A4">
      <w:pPr>
        <w:pStyle w:val="CSText"/>
        <w:rPr>
          <w:sz w:val="22"/>
          <w:szCs w:val="22"/>
          <w:lang w:eastAsia="en-US"/>
        </w:rPr>
      </w:pPr>
    </w:p>
    <w:p w14:paraId="7E52C0CF" w14:textId="77777777" w:rsidR="00C735A4" w:rsidRPr="00B63C55" w:rsidRDefault="00CD78D8">
      <w:pPr>
        <w:jc w:val="both"/>
        <w:rPr>
          <w:iCs/>
          <w:szCs w:val="22"/>
          <w:u w:val="single"/>
        </w:rPr>
      </w:pPr>
      <w:r w:rsidRPr="00B63C55">
        <w:rPr>
          <w:iCs/>
          <w:szCs w:val="22"/>
          <w:u w:val="single"/>
        </w:rPr>
        <w:t>Agranulocitozė ir neutropenija</w:t>
      </w:r>
    </w:p>
    <w:p w14:paraId="47BBBA16" w14:textId="77777777" w:rsidR="00C735A4" w:rsidRPr="007D0569" w:rsidRDefault="00C735A4">
      <w:pPr>
        <w:widowControl w:val="0"/>
        <w:autoSpaceDE w:val="0"/>
        <w:autoSpaceDN w:val="0"/>
        <w:rPr>
          <w:szCs w:val="22"/>
          <w:lang w:eastAsia="de-DE"/>
        </w:rPr>
      </w:pPr>
    </w:p>
    <w:p w14:paraId="07DEC59F" w14:textId="0D0AAD89" w:rsidR="00C735A4" w:rsidRPr="007D0569" w:rsidRDefault="00CD78D8">
      <w:pPr>
        <w:widowControl w:val="0"/>
        <w:autoSpaceDE w:val="0"/>
        <w:autoSpaceDN w:val="0"/>
        <w:rPr>
          <w:szCs w:val="22"/>
        </w:rPr>
      </w:pPr>
      <w:r w:rsidRPr="007D0569">
        <w:rPr>
          <w:szCs w:val="22"/>
        </w:rPr>
        <w:t>Vartojant dabigatran</w:t>
      </w:r>
      <w:r w:rsidR="005258C0">
        <w:rPr>
          <w:szCs w:val="22"/>
        </w:rPr>
        <w:t>o</w:t>
      </w:r>
      <w:r w:rsidRPr="007D0569">
        <w:rPr>
          <w:szCs w:val="22"/>
        </w:rPr>
        <w:t xml:space="preserve"> eteksilat</w:t>
      </w:r>
      <w:r w:rsidR="005258C0">
        <w:rPr>
          <w:szCs w:val="22"/>
        </w:rPr>
        <w:t>o</w:t>
      </w:r>
      <w:r w:rsidRPr="007D0569">
        <w:rPr>
          <w:szCs w:val="22"/>
        </w:rPr>
        <w:t xml:space="preserve"> poregistraciniu laikotarpiu, labai retai pranešta apie agranulocitozę ir neutropeniją. Pranešimai apie šias nepageidaujamas reakcijas pateikti per poregistracinės stebėsenos sistemas ir vaistinio preparato vartojusiųjų populiacijos dydis tiksliai nežinomas, todėl patikimai įvertinti dažnio neįmanoma. Apskaičiuotasis pranešimų apie agranulocitozę dažnis yra 7 atvejai 1 milijonui pacientų metų, o neutropenijos dažnis – 5 atvejai 1 milijonui pacientų metų.</w:t>
      </w:r>
    </w:p>
    <w:p w14:paraId="08502042" w14:textId="77777777" w:rsidR="00C735A4" w:rsidRPr="007D0569" w:rsidRDefault="00C735A4">
      <w:pPr>
        <w:pStyle w:val="CSText"/>
        <w:rPr>
          <w:sz w:val="22"/>
          <w:szCs w:val="22"/>
          <w:lang w:eastAsia="en-US"/>
        </w:rPr>
      </w:pPr>
    </w:p>
    <w:p w14:paraId="04F24000" w14:textId="77777777" w:rsidR="00C735A4" w:rsidRPr="007D0569" w:rsidRDefault="00CD78D8">
      <w:pPr>
        <w:keepNext/>
        <w:keepLines/>
        <w:autoSpaceDE w:val="0"/>
        <w:autoSpaceDN w:val="0"/>
        <w:adjustRightInd w:val="0"/>
        <w:rPr>
          <w:szCs w:val="22"/>
          <w:u w:val="single"/>
        </w:rPr>
      </w:pPr>
      <w:r w:rsidRPr="007D0569">
        <w:rPr>
          <w:szCs w:val="22"/>
          <w:u w:val="single"/>
        </w:rPr>
        <w:t>Vaikų populiacija</w:t>
      </w:r>
    </w:p>
    <w:p w14:paraId="5C8DE011" w14:textId="77777777" w:rsidR="00C735A4" w:rsidRPr="007D0569" w:rsidRDefault="00C735A4">
      <w:pPr>
        <w:keepNext/>
        <w:keepLines/>
        <w:autoSpaceDE w:val="0"/>
        <w:autoSpaceDN w:val="0"/>
        <w:adjustRightInd w:val="0"/>
        <w:rPr>
          <w:szCs w:val="22"/>
        </w:rPr>
      </w:pPr>
    </w:p>
    <w:p w14:paraId="49D9E27D" w14:textId="2CCD45E8" w:rsidR="00C735A4" w:rsidRPr="007D0569" w:rsidRDefault="00CD78D8">
      <w:pPr>
        <w:keepNext/>
        <w:keepLines/>
        <w:rPr>
          <w:szCs w:val="22"/>
        </w:rPr>
      </w:pPr>
      <w:r w:rsidRPr="007D0569">
        <w:rPr>
          <w:szCs w:val="22"/>
        </w:rPr>
        <w:t xml:space="preserve">Dabigatrano eteksilato saugumas </w:t>
      </w:r>
      <w:r w:rsidR="00A13AC5">
        <w:rPr>
          <w:szCs w:val="22"/>
        </w:rPr>
        <w:t>gydant</w:t>
      </w:r>
      <w:r w:rsidRPr="007D0569">
        <w:rPr>
          <w:szCs w:val="22"/>
        </w:rPr>
        <w:t xml:space="preserve"> VTE ir </w:t>
      </w:r>
      <w:r w:rsidR="00A13AC5">
        <w:rPr>
          <w:szCs w:val="22"/>
        </w:rPr>
        <w:t>skiriant</w:t>
      </w:r>
      <w:r w:rsidRPr="007D0569">
        <w:rPr>
          <w:szCs w:val="22"/>
        </w:rPr>
        <w:t xml:space="preserve"> VTE pasikartojimo profilaktikai vaikams tirtas atliekant du III fazės tyrimus (DIVERSITY ir 1160.108). Dabigatranu eteksilatu buvo gydyti 328 vaikai. Pacientams buvo skirtos pagal amžių ir svorį parinktos ir jų amžių atitinkančios dabigatrano eteksilato farmacinės formos dozės.</w:t>
      </w:r>
    </w:p>
    <w:p w14:paraId="46D2A7FB" w14:textId="77777777" w:rsidR="00C735A4" w:rsidRPr="007D0569" w:rsidRDefault="00C735A4">
      <w:pPr>
        <w:rPr>
          <w:szCs w:val="22"/>
        </w:rPr>
      </w:pPr>
    </w:p>
    <w:p w14:paraId="1A832878" w14:textId="5320EA86" w:rsidR="00C735A4" w:rsidRPr="007D0569" w:rsidRDefault="00A13AC5">
      <w:pPr>
        <w:rPr>
          <w:szCs w:val="22"/>
        </w:rPr>
      </w:pPr>
      <w:r>
        <w:rPr>
          <w:szCs w:val="22"/>
        </w:rPr>
        <w:t>Tikėtina</w:t>
      </w:r>
      <w:r w:rsidR="00CD78D8" w:rsidRPr="007D0569">
        <w:rPr>
          <w:szCs w:val="22"/>
        </w:rPr>
        <w:t xml:space="preserve">, kad saugumo </w:t>
      </w:r>
      <w:r>
        <w:rPr>
          <w:szCs w:val="22"/>
        </w:rPr>
        <w:t>savybės</w:t>
      </w:r>
      <w:r w:rsidR="00CD78D8" w:rsidRPr="007D0569">
        <w:rPr>
          <w:szCs w:val="22"/>
        </w:rPr>
        <w:t xml:space="preserve"> vaikams panaš</w:t>
      </w:r>
      <w:r>
        <w:rPr>
          <w:szCs w:val="22"/>
        </w:rPr>
        <w:t>ios</w:t>
      </w:r>
      <w:r w:rsidR="00CD78D8" w:rsidRPr="007D0569">
        <w:rPr>
          <w:szCs w:val="22"/>
        </w:rPr>
        <w:t xml:space="preserve"> į suaugusiųjų.</w:t>
      </w:r>
    </w:p>
    <w:p w14:paraId="34B446BB" w14:textId="77777777" w:rsidR="00C735A4" w:rsidRPr="007D0569" w:rsidRDefault="00C735A4">
      <w:pPr>
        <w:rPr>
          <w:szCs w:val="22"/>
        </w:rPr>
      </w:pPr>
    </w:p>
    <w:p w14:paraId="030A4430" w14:textId="315D8B02" w:rsidR="00C735A4" w:rsidRPr="007D0569" w:rsidRDefault="00CD78D8">
      <w:pPr>
        <w:rPr>
          <w:szCs w:val="22"/>
        </w:rPr>
      </w:pPr>
      <w:r w:rsidRPr="007D0569">
        <w:rPr>
          <w:szCs w:val="22"/>
        </w:rPr>
        <w:t>Nepageidaujamų reakcijų patyrė 26 % vaikų, vartojusių dabigatran</w:t>
      </w:r>
      <w:r w:rsidR="00A13AC5">
        <w:rPr>
          <w:szCs w:val="22"/>
        </w:rPr>
        <w:t>o</w:t>
      </w:r>
      <w:r w:rsidRPr="007D0569">
        <w:rPr>
          <w:szCs w:val="22"/>
        </w:rPr>
        <w:t xml:space="preserve"> eteksilat</w:t>
      </w:r>
      <w:r w:rsidR="00A13AC5">
        <w:rPr>
          <w:szCs w:val="22"/>
        </w:rPr>
        <w:t>o</w:t>
      </w:r>
      <w:r w:rsidRPr="007D0569">
        <w:rPr>
          <w:szCs w:val="22"/>
        </w:rPr>
        <w:t xml:space="preserve"> VTE gydy</w:t>
      </w:r>
      <w:r w:rsidR="00A13AC5">
        <w:rPr>
          <w:szCs w:val="22"/>
        </w:rPr>
        <w:t>mui</w:t>
      </w:r>
      <w:r w:rsidRPr="007D0569">
        <w:rPr>
          <w:szCs w:val="22"/>
        </w:rPr>
        <w:t xml:space="preserve"> ir VTE pasikartojimo profilaktikai.</w:t>
      </w:r>
    </w:p>
    <w:p w14:paraId="3BE68728" w14:textId="77777777" w:rsidR="00C735A4" w:rsidRPr="007D0569" w:rsidRDefault="00C735A4">
      <w:pPr>
        <w:rPr>
          <w:szCs w:val="22"/>
        </w:rPr>
      </w:pPr>
    </w:p>
    <w:p w14:paraId="15DBD956" w14:textId="77777777" w:rsidR="00C735A4" w:rsidRPr="00EB0878" w:rsidRDefault="00CD78D8">
      <w:pPr>
        <w:autoSpaceDE w:val="0"/>
        <w:autoSpaceDN w:val="0"/>
        <w:adjustRightInd w:val="0"/>
        <w:rPr>
          <w:iCs/>
          <w:szCs w:val="22"/>
          <w:u w:val="single"/>
        </w:rPr>
      </w:pPr>
      <w:r w:rsidRPr="00EB0878">
        <w:rPr>
          <w:iCs/>
          <w:szCs w:val="22"/>
          <w:u w:val="single"/>
        </w:rPr>
        <w:t>Nepageidaujamų reakcijų santrauka lentelėje</w:t>
      </w:r>
    </w:p>
    <w:p w14:paraId="2E2D6D85" w14:textId="77777777" w:rsidR="00C735A4" w:rsidRPr="007D0569" w:rsidRDefault="00C735A4">
      <w:pPr>
        <w:autoSpaceDE w:val="0"/>
        <w:autoSpaceDN w:val="0"/>
        <w:adjustRightInd w:val="0"/>
        <w:rPr>
          <w:szCs w:val="22"/>
          <w:lang w:eastAsia="de-DE"/>
        </w:rPr>
      </w:pPr>
    </w:p>
    <w:p w14:paraId="1FCF406A" w14:textId="43A72BEE" w:rsidR="00C735A4" w:rsidRPr="007D0569" w:rsidRDefault="00CD78D8">
      <w:pPr>
        <w:autoSpaceDE w:val="0"/>
        <w:autoSpaceDN w:val="0"/>
        <w:adjustRightInd w:val="0"/>
        <w:rPr>
          <w:szCs w:val="22"/>
        </w:rPr>
      </w:pPr>
      <w:r w:rsidRPr="00B130BE">
        <w:rPr>
          <w:szCs w:val="22"/>
        </w:rPr>
        <w:t>18-ojoje lentel</w:t>
      </w:r>
      <w:r w:rsidRPr="007D0569">
        <w:rPr>
          <w:szCs w:val="22"/>
        </w:rPr>
        <w:t>ėje išvardytos nepageidaujamos reakcijos, nustatytos vaikų tyrim</w:t>
      </w:r>
      <w:r w:rsidR="00B130BE">
        <w:rPr>
          <w:szCs w:val="22"/>
        </w:rPr>
        <w:t>ais</w:t>
      </w:r>
      <w:r w:rsidRPr="007D0569">
        <w:rPr>
          <w:szCs w:val="22"/>
        </w:rPr>
        <w:t>, skirt</w:t>
      </w:r>
      <w:r w:rsidR="00B130BE">
        <w:rPr>
          <w:szCs w:val="22"/>
        </w:rPr>
        <w:t>ais</w:t>
      </w:r>
      <w:r w:rsidRPr="007D0569">
        <w:rPr>
          <w:szCs w:val="22"/>
        </w:rPr>
        <w:t xml:space="preserve"> VTE gydy</w:t>
      </w:r>
      <w:r w:rsidR="00B130BE">
        <w:rPr>
          <w:szCs w:val="22"/>
        </w:rPr>
        <w:t>mui</w:t>
      </w:r>
      <w:r w:rsidRPr="007D0569">
        <w:rPr>
          <w:szCs w:val="22"/>
        </w:rPr>
        <w:t xml:space="preserve"> ir VTE pasikartojimo profilaktikai. Jos suklasifikuotos pagal organų sistemų klases (OSK) ir dažnį</w:t>
      </w:r>
      <w:r w:rsidR="00A13AC5">
        <w:rPr>
          <w:szCs w:val="22"/>
        </w:rPr>
        <w:t>.</w:t>
      </w:r>
      <w:r w:rsidRPr="007D0569">
        <w:rPr>
          <w:szCs w:val="22"/>
        </w:rPr>
        <w:t xml:space="preserve"> </w:t>
      </w:r>
      <w:r w:rsidR="00A13AC5">
        <w:rPr>
          <w:szCs w:val="22"/>
        </w:rPr>
        <w:t xml:space="preserve">Nepageidaujamo poveikio dažnis </w:t>
      </w:r>
      <w:r w:rsidRPr="007D0569">
        <w:rPr>
          <w:szCs w:val="22"/>
        </w:rPr>
        <w:t>apibūdinamas taip: labai dažnas (≥</w:t>
      </w:r>
      <w:r w:rsidR="00B85917">
        <w:rPr>
          <w:szCs w:val="22"/>
        </w:rPr>
        <w:t> </w:t>
      </w:r>
      <w:r w:rsidRPr="007D0569">
        <w:rPr>
          <w:szCs w:val="22"/>
        </w:rPr>
        <w:t>1/10), dažnas (nuo ≥</w:t>
      </w:r>
      <w:r w:rsidR="00B85917">
        <w:rPr>
          <w:szCs w:val="22"/>
        </w:rPr>
        <w:t> </w:t>
      </w:r>
      <w:r w:rsidRPr="007D0569">
        <w:rPr>
          <w:szCs w:val="22"/>
        </w:rPr>
        <w:t>1/100 iki &lt;</w:t>
      </w:r>
      <w:r w:rsidR="00B85917">
        <w:rPr>
          <w:szCs w:val="22"/>
        </w:rPr>
        <w:t> </w:t>
      </w:r>
      <w:r w:rsidRPr="007D0569">
        <w:rPr>
          <w:szCs w:val="22"/>
        </w:rPr>
        <w:t>1/10), nedažnas (nuo ≥</w:t>
      </w:r>
      <w:r w:rsidR="00B85917">
        <w:rPr>
          <w:szCs w:val="22"/>
        </w:rPr>
        <w:t> </w:t>
      </w:r>
      <w:r w:rsidRPr="007D0569">
        <w:rPr>
          <w:szCs w:val="22"/>
        </w:rPr>
        <w:t>1/1 000 iki &lt; 1/100), retas (nuo ≥</w:t>
      </w:r>
      <w:r w:rsidR="00B85917">
        <w:rPr>
          <w:szCs w:val="22"/>
        </w:rPr>
        <w:t> </w:t>
      </w:r>
      <w:r w:rsidRPr="007D0569">
        <w:rPr>
          <w:szCs w:val="22"/>
        </w:rPr>
        <w:t>1/10 000 iki &lt;</w:t>
      </w:r>
      <w:r w:rsidR="00B85917">
        <w:rPr>
          <w:szCs w:val="22"/>
        </w:rPr>
        <w:t> </w:t>
      </w:r>
      <w:r w:rsidRPr="007D0569">
        <w:rPr>
          <w:szCs w:val="22"/>
        </w:rPr>
        <w:t>1/1 000), labai retas (&lt;</w:t>
      </w:r>
      <w:r w:rsidR="00B85917">
        <w:rPr>
          <w:szCs w:val="22"/>
        </w:rPr>
        <w:t> </w:t>
      </w:r>
      <w:r w:rsidRPr="007D0569">
        <w:rPr>
          <w:szCs w:val="22"/>
        </w:rPr>
        <w:t xml:space="preserve">1/10 000) </w:t>
      </w:r>
      <w:r w:rsidR="00A13AC5">
        <w:rPr>
          <w:szCs w:val="22"/>
        </w:rPr>
        <w:t>ir</w:t>
      </w:r>
      <w:r w:rsidRPr="007D0569">
        <w:rPr>
          <w:szCs w:val="22"/>
        </w:rPr>
        <w:t xml:space="preserve"> nežinomas (negali būti apskaičiuotas pagal turimus duomenis).</w:t>
      </w:r>
    </w:p>
    <w:p w14:paraId="6CE6E5B7" w14:textId="77777777" w:rsidR="00C735A4" w:rsidRPr="007D0569" w:rsidRDefault="00C735A4">
      <w:pPr>
        <w:jc w:val="both"/>
        <w:rPr>
          <w:szCs w:val="22"/>
        </w:rPr>
      </w:pPr>
    </w:p>
    <w:p w14:paraId="71079B0F" w14:textId="1F9B5F5F" w:rsidR="00C735A4" w:rsidRPr="007D0569" w:rsidRDefault="00CD78D8">
      <w:pPr>
        <w:keepNext/>
        <w:keepLines/>
        <w:ind w:left="993" w:hanging="993"/>
        <w:rPr>
          <w:b/>
          <w:bCs/>
          <w:szCs w:val="22"/>
        </w:rPr>
      </w:pPr>
      <w:r w:rsidRPr="00B130BE">
        <w:rPr>
          <w:b/>
          <w:szCs w:val="22"/>
        </w:rPr>
        <w:t>18 lentelė.</w:t>
      </w:r>
      <w:r w:rsidRPr="007D0569">
        <w:rPr>
          <w:b/>
          <w:szCs w:val="22"/>
        </w:rPr>
        <w:tab/>
        <w:t>Nepageidaujamos reakcijos</w:t>
      </w:r>
    </w:p>
    <w:p w14:paraId="4BD478C6" w14:textId="77777777" w:rsidR="00C735A4" w:rsidRPr="007D0569" w:rsidRDefault="00C735A4">
      <w:pPr>
        <w:jc w:val="both"/>
        <w:rPr>
          <w:szCs w:val="22"/>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09"/>
      </w:tblGrid>
      <w:tr w:rsidR="00C735A4" w:rsidRPr="007D0569" w14:paraId="52789E7E" w14:textId="77777777">
        <w:trPr>
          <w:jc w:val="center"/>
        </w:trPr>
        <w:tc>
          <w:tcPr>
            <w:tcW w:w="4077" w:type="dxa"/>
          </w:tcPr>
          <w:p w14:paraId="312A142E" w14:textId="77777777" w:rsidR="00C735A4" w:rsidRPr="007D0569" w:rsidRDefault="00C735A4">
            <w:pPr>
              <w:keepNext/>
              <w:keepLines/>
              <w:widowControl w:val="0"/>
              <w:autoSpaceDE w:val="0"/>
              <w:autoSpaceDN w:val="0"/>
              <w:ind w:right="57"/>
              <w:rPr>
                <w:szCs w:val="22"/>
                <w:lang w:eastAsia="de-DE"/>
              </w:rPr>
            </w:pPr>
          </w:p>
        </w:tc>
        <w:tc>
          <w:tcPr>
            <w:tcW w:w="5209" w:type="dxa"/>
          </w:tcPr>
          <w:p w14:paraId="3654F0CB" w14:textId="77777777" w:rsidR="00C735A4" w:rsidRPr="00B63C55" w:rsidRDefault="00CD78D8">
            <w:pPr>
              <w:keepNext/>
              <w:keepLines/>
              <w:widowControl w:val="0"/>
              <w:tabs>
                <w:tab w:val="right" w:pos="847"/>
                <w:tab w:val="right" w:pos="1562"/>
              </w:tabs>
              <w:autoSpaceDE w:val="0"/>
              <w:autoSpaceDN w:val="0"/>
              <w:ind w:right="57"/>
              <w:jc w:val="center"/>
              <w:rPr>
                <w:b/>
                <w:bCs/>
                <w:iCs/>
                <w:szCs w:val="22"/>
              </w:rPr>
            </w:pPr>
            <w:r w:rsidRPr="00B63C55">
              <w:rPr>
                <w:b/>
                <w:bCs/>
                <w:szCs w:val="22"/>
              </w:rPr>
              <w:t>Dažnis</w:t>
            </w:r>
          </w:p>
          <w:p w14:paraId="73A66B8B" w14:textId="77777777" w:rsidR="00C735A4" w:rsidRPr="007D0569" w:rsidRDefault="00C735A4">
            <w:pPr>
              <w:keepNext/>
              <w:keepLines/>
              <w:widowControl w:val="0"/>
              <w:tabs>
                <w:tab w:val="right" w:pos="847"/>
                <w:tab w:val="right" w:pos="1562"/>
              </w:tabs>
              <w:autoSpaceDE w:val="0"/>
              <w:autoSpaceDN w:val="0"/>
              <w:ind w:right="57"/>
              <w:jc w:val="center"/>
              <w:rPr>
                <w:bCs/>
                <w:iCs/>
                <w:szCs w:val="22"/>
              </w:rPr>
            </w:pPr>
          </w:p>
        </w:tc>
      </w:tr>
      <w:tr w:rsidR="00C735A4" w:rsidRPr="007D0569" w14:paraId="1A18ECDE" w14:textId="77777777">
        <w:trPr>
          <w:jc w:val="center"/>
        </w:trPr>
        <w:tc>
          <w:tcPr>
            <w:tcW w:w="4077" w:type="dxa"/>
          </w:tcPr>
          <w:p w14:paraId="7865304C" w14:textId="77777777" w:rsidR="00C735A4" w:rsidRPr="00B63C55" w:rsidRDefault="00CD78D8">
            <w:pPr>
              <w:keepNext/>
              <w:keepLines/>
              <w:widowControl w:val="0"/>
              <w:autoSpaceDE w:val="0"/>
              <w:autoSpaceDN w:val="0"/>
              <w:ind w:right="57"/>
              <w:rPr>
                <w:b/>
                <w:bCs/>
                <w:szCs w:val="22"/>
              </w:rPr>
            </w:pPr>
            <w:r w:rsidRPr="00B63C55">
              <w:rPr>
                <w:b/>
                <w:bCs/>
                <w:szCs w:val="22"/>
              </w:rPr>
              <w:t>Organų sistemų klasė / pirmenybinis terminas</w:t>
            </w:r>
          </w:p>
        </w:tc>
        <w:tc>
          <w:tcPr>
            <w:tcW w:w="5209" w:type="dxa"/>
          </w:tcPr>
          <w:p w14:paraId="5CFABC5C" w14:textId="7F4D2159" w:rsidR="00C735A4" w:rsidRPr="00B63C55" w:rsidRDefault="00CD78D8">
            <w:pPr>
              <w:keepNext/>
              <w:keepLines/>
              <w:widowControl w:val="0"/>
              <w:tabs>
                <w:tab w:val="right" w:pos="847"/>
                <w:tab w:val="right" w:pos="1562"/>
              </w:tabs>
              <w:autoSpaceDE w:val="0"/>
              <w:autoSpaceDN w:val="0"/>
              <w:ind w:right="57"/>
              <w:jc w:val="center"/>
              <w:rPr>
                <w:b/>
                <w:bCs/>
                <w:iCs/>
                <w:szCs w:val="22"/>
              </w:rPr>
            </w:pPr>
            <w:r w:rsidRPr="00B63C55">
              <w:rPr>
                <w:b/>
                <w:bCs/>
                <w:szCs w:val="22"/>
              </w:rPr>
              <w:t>VTE gydymas ir VTE pasikartojimo profilaktika vaikams</w:t>
            </w:r>
          </w:p>
        </w:tc>
      </w:tr>
      <w:tr w:rsidR="00C735A4" w:rsidRPr="007D0569" w14:paraId="453CA2FA" w14:textId="77777777">
        <w:trPr>
          <w:jc w:val="center"/>
        </w:trPr>
        <w:tc>
          <w:tcPr>
            <w:tcW w:w="9286" w:type="dxa"/>
            <w:gridSpan w:val="2"/>
          </w:tcPr>
          <w:p w14:paraId="4943B326" w14:textId="77777777" w:rsidR="00C735A4" w:rsidRPr="007D0569" w:rsidRDefault="00CD78D8">
            <w:pPr>
              <w:rPr>
                <w:szCs w:val="22"/>
              </w:rPr>
            </w:pPr>
            <w:r w:rsidRPr="007D0569">
              <w:rPr>
                <w:szCs w:val="22"/>
              </w:rPr>
              <w:t>Kraujo ir limfinės sistemos sutrikimai</w:t>
            </w:r>
          </w:p>
        </w:tc>
      </w:tr>
      <w:tr w:rsidR="00C735A4" w:rsidRPr="007D0569" w14:paraId="6BE84D06" w14:textId="77777777">
        <w:trPr>
          <w:jc w:val="center"/>
        </w:trPr>
        <w:tc>
          <w:tcPr>
            <w:tcW w:w="4077" w:type="dxa"/>
          </w:tcPr>
          <w:p w14:paraId="4245396C" w14:textId="77777777" w:rsidR="00C735A4" w:rsidRPr="007D0569" w:rsidRDefault="00CD78D8">
            <w:pPr>
              <w:widowControl w:val="0"/>
              <w:autoSpaceDE w:val="0"/>
              <w:autoSpaceDN w:val="0"/>
              <w:ind w:left="180" w:right="57"/>
              <w:rPr>
                <w:szCs w:val="22"/>
              </w:rPr>
            </w:pPr>
            <w:r w:rsidRPr="007D0569">
              <w:rPr>
                <w:szCs w:val="22"/>
              </w:rPr>
              <w:t>Anemija</w:t>
            </w:r>
          </w:p>
        </w:tc>
        <w:tc>
          <w:tcPr>
            <w:tcW w:w="5209" w:type="dxa"/>
          </w:tcPr>
          <w:p w14:paraId="74B8AD96" w14:textId="77777777" w:rsidR="00C735A4" w:rsidRPr="007D0569" w:rsidRDefault="00CD78D8">
            <w:pPr>
              <w:widowControl w:val="0"/>
              <w:tabs>
                <w:tab w:val="right" w:pos="845"/>
                <w:tab w:val="right" w:pos="1562"/>
              </w:tabs>
              <w:autoSpaceDE w:val="0"/>
              <w:autoSpaceDN w:val="0"/>
              <w:ind w:left="57" w:right="57"/>
              <w:jc w:val="center"/>
              <w:rPr>
                <w:szCs w:val="22"/>
              </w:rPr>
            </w:pPr>
            <w:r w:rsidRPr="007D0569">
              <w:rPr>
                <w:szCs w:val="22"/>
              </w:rPr>
              <w:t>Dažnas</w:t>
            </w:r>
          </w:p>
        </w:tc>
      </w:tr>
      <w:tr w:rsidR="00C735A4" w:rsidRPr="007D0569" w14:paraId="7DD7BFAE" w14:textId="77777777">
        <w:trPr>
          <w:jc w:val="center"/>
        </w:trPr>
        <w:tc>
          <w:tcPr>
            <w:tcW w:w="4077" w:type="dxa"/>
          </w:tcPr>
          <w:p w14:paraId="49DFD0FF" w14:textId="4D055602" w:rsidR="00C735A4" w:rsidRPr="007D0569" w:rsidRDefault="00CD78D8">
            <w:pPr>
              <w:widowControl w:val="0"/>
              <w:autoSpaceDE w:val="0"/>
              <w:autoSpaceDN w:val="0"/>
              <w:ind w:left="180" w:right="57"/>
              <w:rPr>
                <w:szCs w:val="22"/>
              </w:rPr>
            </w:pPr>
            <w:r w:rsidRPr="007D0569">
              <w:rPr>
                <w:szCs w:val="22"/>
              </w:rPr>
              <w:t>Hemoglobino k</w:t>
            </w:r>
            <w:r w:rsidR="00A972D5">
              <w:rPr>
                <w:szCs w:val="22"/>
              </w:rPr>
              <w:t>oncentracijos</w:t>
            </w:r>
            <w:r w:rsidRPr="007D0569">
              <w:rPr>
                <w:szCs w:val="22"/>
              </w:rPr>
              <w:t xml:space="preserve"> sumažėjimas</w:t>
            </w:r>
          </w:p>
        </w:tc>
        <w:tc>
          <w:tcPr>
            <w:tcW w:w="5209" w:type="dxa"/>
          </w:tcPr>
          <w:p w14:paraId="2A619D2E" w14:textId="77777777" w:rsidR="00C735A4" w:rsidRPr="007D0569" w:rsidRDefault="00CD78D8">
            <w:pPr>
              <w:widowControl w:val="0"/>
              <w:tabs>
                <w:tab w:val="right" w:pos="845"/>
                <w:tab w:val="right" w:pos="1562"/>
              </w:tabs>
              <w:autoSpaceDE w:val="0"/>
              <w:autoSpaceDN w:val="0"/>
              <w:ind w:left="57" w:right="57"/>
              <w:jc w:val="center"/>
              <w:rPr>
                <w:szCs w:val="22"/>
              </w:rPr>
            </w:pPr>
            <w:r w:rsidRPr="007D0569">
              <w:rPr>
                <w:szCs w:val="22"/>
              </w:rPr>
              <w:t>Nedažnas</w:t>
            </w:r>
          </w:p>
        </w:tc>
      </w:tr>
      <w:tr w:rsidR="00C735A4" w:rsidRPr="007D0569" w14:paraId="1A3743F0" w14:textId="77777777">
        <w:trPr>
          <w:jc w:val="center"/>
        </w:trPr>
        <w:tc>
          <w:tcPr>
            <w:tcW w:w="4077" w:type="dxa"/>
          </w:tcPr>
          <w:p w14:paraId="58E16B79" w14:textId="77777777" w:rsidR="00C735A4" w:rsidRPr="007D0569" w:rsidRDefault="00CD78D8">
            <w:pPr>
              <w:widowControl w:val="0"/>
              <w:autoSpaceDE w:val="0"/>
              <w:autoSpaceDN w:val="0"/>
              <w:ind w:left="180" w:right="57"/>
              <w:rPr>
                <w:szCs w:val="22"/>
              </w:rPr>
            </w:pPr>
            <w:r w:rsidRPr="007D0569">
              <w:rPr>
                <w:szCs w:val="22"/>
              </w:rPr>
              <w:t>Trombocitopenija</w:t>
            </w:r>
          </w:p>
        </w:tc>
        <w:tc>
          <w:tcPr>
            <w:tcW w:w="5209" w:type="dxa"/>
          </w:tcPr>
          <w:p w14:paraId="5AE4E523" w14:textId="77777777" w:rsidR="00C735A4" w:rsidRPr="007D0569" w:rsidRDefault="00CD78D8">
            <w:pPr>
              <w:widowControl w:val="0"/>
              <w:tabs>
                <w:tab w:val="right" w:pos="845"/>
                <w:tab w:val="right" w:pos="1562"/>
              </w:tabs>
              <w:autoSpaceDE w:val="0"/>
              <w:autoSpaceDN w:val="0"/>
              <w:ind w:left="57" w:right="57"/>
              <w:jc w:val="center"/>
              <w:rPr>
                <w:szCs w:val="22"/>
              </w:rPr>
            </w:pPr>
            <w:r w:rsidRPr="007D0569">
              <w:rPr>
                <w:szCs w:val="22"/>
              </w:rPr>
              <w:t>Dažnas</w:t>
            </w:r>
          </w:p>
        </w:tc>
      </w:tr>
      <w:tr w:rsidR="00C735A4" w:rsidRPr="007D0569" w14:paraId="5B671C2A" w14:textId="77777777">
        <w:trPr>
          <w:jc w:val="center"/>
        </w:trPr>
        <w:tc>
          <w:tcPr>
            <w:tcW w:w="4077" w:type="dxa"/>
          </w:tcPr>
          <w:p w14:paraId="553607F5" w14:textId="77777777" w:rsidR="00C735A4" w:rsidRPr="007D0569" w:rsidRDefault="00CD78D8">
            <w:pPr>
              <w:widowControl w:val="0"/>
              <w:autoSpaceDE w:val="0"/>
              <w:autoSpaceDN w:val="0"/>
              <w:ind w:left="180" w:right="57"/>
              <w:rPr>
                <w:szCs w:val="22"/>
              </w:rPr>
            </w:pPr>
            <w:r w:rsidRPr="007D0569">
              <w:rPr>
                <w:szCs w:val="22"/>
              </w:rPr>
              <w:t>Hematokrito sumažėjimas</w:t>
            </w:r>
          </w:p>
        </w:tc>
        <w:tc>
          <w:tcPr>
            <w:tcW w:w="5209" w:type="dxa"/>
          </w:tcPr>
          <w:p w14:paraId="14DC1D92" w14:textId="77777777" w:rsidR="00C735A4" w:rsidRPr="007D0569" w:rsidRDefault="00CD78D8">
            <w:pPr>
              <w:widowControl w:val="0"/>
              <w:tabs>
                <w:tab w:val="right" w:pos="845"/>
                <w:tab w:val="right" w:pos="1559"/>
              </w:tabs>
              <w:autoSpaceDE w:val="0"/>
              <w:autoSpaceDN w:val="0"/>
              <w:ind w:left="57" w:right="57"/>
              <w:jc w:val="center"/>
              <w:rPr>
                <w:szCs w:val="22"/>
              </w:rPr>
            </w:pPr>
            <w:r w:rsidRPr="007D0569">
              <w:rPr>
                <w:szCs w:val="22"/>
              </w:rPr>
              <w:t>Nedažnas</w:t>
            </w:r>
          </w:p>
        </w:tc>
      </w:tr>
      <w:tr w:rsidR="00C735A4" w:rsidRPr="007D0569" w14:paraId="76AE4B87" w14:textId="77777777">
        <w:trPr>
          <w:jc w:val="center"/>
        </w:trPr>
        <w:tc>
          <w:tcPr>
            <w:tcW w:w="4077" w:type="dxa"/>
          </w:tcPr>
          <w:p w14:paraId="1DB064F5" w14:textId="77777777" w:rsidR="00C735A4" w:rsidRPr="007D0569" w:rsidRDefault="00CD78D8">
            <w:pPr>
              <w:widowControl w:val="0"/>
              <w:autoSpaceDE w:val="0"/>
              <w:autoSpaceDN w:val="0"/>
              <w:ind w:left="180" w:right="57"/>
              <w:rPr>
                <w:szCs w:val="22"/>
              </w:rPr>
            </w:pPr>
            <w:r w:rsidRPr="007D0569">
              <w:rPr>
                <w:szCs w:val="22"/>
              </w:rPr>
              <w:t>Neutropenija</w:t>
            </w:r>
          </w:p>
        </w:tc>
        <w:tc>
          <w:tcPr>
            <w:tcW w:w="5209" w:type="dxa"/>
          </w:tcPr>
          <w:p w14:paraId="131DBB7C" w14:textId="77777777" w:rsidR="00C735A4" w:rsidRPr="007D0569" w:rsidRDefault="00CD78D8">
            <w:pPr>
              <w:widowControl w:val="0"/>
              <w:tabs>
                <w:tab w:val="right" w:pos="845"/>
                <w:tab w:val="right" w:pos="1559"/>
              </w:tabs>
              <w:autoSpaceDE w:val="0"/>
              <w:autoSpaceDN w:val="0"/>
              <w:ind w:left="57" w:right="57"/>
              <w:jc w:val="center"/>
              <w:rPr>
                <w:szCs w:val="22"/>
              </w:rPr>
            </w:pPr>
            <w:r w:rsidRPr="007D0569">
              <w:rPr>
                <w:szCs w:val="22"/>
              </w:rPr>
              <w:t>Nedažnas</w:t>
            </w:r>
          </w:p>
        </w:tc>
      </w:tr>
      <w:tr w:rsidR="00C735A4" w:rsidRPr="007D0569" w14:paraId="3F01873A" w14:textId="77777777">
        <w:trPr>
          <w:jc w:val="center"/>
        </w:trPr>
        <w:tc>
          <w:tcPr>
            <w:tcW w:w="4077" w:type="dxa"/>
          </w:tcPr>
          <w:p w14:paraId="17945ED3" w14:textId="77777777" w:rsidR="00C735A4" w:rsidRPr="007D0569" w:rsidRDefault="00CD78D8">
            <w:pPr>
              <w:widowControl w:val="0"/>
              <w:autoSpaceDE w:val="0"/>
              <w:autoSpaceDN w:val="0"/>
              <w:ind w:left="180" w:right="57"/>
              <w:rPr>
                <w:szCs w:val="22"/>
              </w:rPr>
            </w:pPr>
            <w:r w:rsidRPr="007D0569">
              <w:rPr>
                <w:szCs w:val="22"/>
              </w:rPr>
              <w:t>Agranulocitozė</w:t>
            </w:r>
          </w:p>
        </w:tc>
        <w:tc>
          <w:tcPr>
            <w:tcW w:w="5209" w:type="dxa"/>
          </w:tcPr>
          <w:p w14:paraId="320683F8" w14:textId="60C15C2C" w:rsidR="00C735A4" w:rsidRPr="007D0569" w:rsidRDefault="00682B3A">
            <w:pPr>
              <w:widowControl w:val="0"/>
              <w:tabs>
                <w:tab w:val="right" w:pos="845"/>
                <w:tab w:val="right" w:pos="1559"/>
              </w:tabs>
              <w:autoSpaceDE w:val="0"/>
              <w:autoSpaceDN w:val="0"/>
              <w:ind w:left="57" w:right="57"/>
              <w:jc w:val="center"/>
              <w:rPr>
                <w:szCs w:val="22"/>
              </w:rPr>
            </w:pPr>
            <w:r>
              <w:rPr>
                <w:szCs w:val="22"/>
              </w:rPr>
              <w:t>N</w:t>
            </w:r>
            <w:r w:rsidR="00CD78D8" w:rsidRPr="007D0569">
              <w:rPr>
                <w:szCs w:val="22"/>
              </w:rPr>
              <w:t>ežinomas</w:t>
            </w:r>
          </w:p>
        </w:tc>
      </w:tr>
      <w:tr w:rsidR="00C735A4" w:rsidRPr="007D0569" w14:paraId="7673DC47" w14:textId="77777777">
        <w:trPr>
          <w:jc w:val="center"/>
        </w:trPr>
        <w:tc>
          <w:tcPr>
            <w:tcW w:w="9286" w:type="dxa"/>
            <w:gridSpan w:val="2"/>
          </w:tcPr>
          <w:p w14:paraId="38AD9682" w14:textId="77777777" w:rsidR="00C735A4" w:rsidRPr="007D0569" w:rsidRDefault="00CD78D8">
            <w:pPr>
              <w:widowControl w:val="0"/>
              <w:tabs>
                <w:tab w:val="right" w:pos="845"/>
                <w:tab w:val="right" w:pos="1559"/>
              </w:tabs>
              <w:autoSpaceDE w:val="0"/>
              <w:autoSpaceDN w:val="0"/>
              <w:rPr>
                <w:szCs w:val="22"/>
              </w:rPr>
            </w:pPr>
            <w:r w:rsidRPr="007D0569">
              <w:rPr>
                <w:szCs w:val="22"/>
              </w:rPr>
              <w:t>Imuninės sistemos sutrikimai</w:t>
            </w:r>
          </w:p>
        </w:tc>
      </w:tr>
      <w:tr w:rsidR="00C735A4" w:rsidRPr="007D0569" w14:paraId="7C060BBD" w14:textId="77777777">
        <w:trPr>
          <w:jc w:val="center"/>
        </w:trPr>
        <w:tc>
          <w:tcPr>
            <w:tcW w:w="4077" w:type="dxa"/>
          </w:tcPr>
          <w:p w14:paraId="55D694F1" w14:textId="1385917B" w:rsidR="00C735A4" w:rsidRPr="007D0569" w:rsidRDefault="000449D0">
            <w:pPr>
              <w:ind w:left="180" w:right="57"/>
              <w:rPr>
                <w:szCs w:val="22"/>
              </w:rPr>
            </w:pPr>
            <w:r>
              <w:rPr>
                <w:szCs w:val="22"/>
              </w:rPr>
              <w:t>Padidėjęs jautrumas vaistiniam preparatui</w:t>
            </w:r>
          </w:p>
        </w:tc>
        <w:tc>
          <w:tcPr>
            <w:tcW w:w="5209" w:type="dxa"/>
          </w:tcPr>
          <w:p w14:paraId="241CB2DA"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36117F25" w14:textId="77777777">
        <w:trPr>
          <w:jc w:val="center"/>
        </w:trPr>
        <w:tc>
          <w:tcPr>
            <w:tcW w:w="4077" w:type="dxa"/>
          </w:tcPr>
          <w:p w14:paraId="0EFD5ADB" w14:textId="77777777" w:rsidR="00C735A4" w:rsidRPr="007D0569" w:rsidRDefault="00CD78D8">
            <w:pPr>
              <w:ind w:left="180" w:right="57"/>
              <w:rPr>
                <w:szCs w:val="22"/>
              </w:rPr>
            </w:pPr>
            <w:r w:rsidRPr="007D0569">
              <w:rPr>
                <w:szCs w:val="22"/>
              </w:rPr>
              <w:t>Išbėrimas</w:t>
            </w:r>
          </w:p>
        </w:tc>
        <w:tc>
          <w:tcPr>
            <w:tcW w:w="5209" w:type="dxa"/>
          </w:tcPr>
          <w:p w14:paraId="28934D84"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7DC53EBE" w14:textId="77777777">
        <w:trPr>
          <w:jc w:val="center"/>
        </w:trPr>
        <w:tc>
          <w:tcPr>
            <w:tcW w:w="4077" w:type="dxa"/>
          </w:tcPr>
          <w:p w14:paraId="58477F23" w14:textId="77777777" w:rsidR="00C735A4" w:rsidRPr="007D0569" w:rsidRDefault="00CD78D8">
            <w:pPr>
              <w:ind w:left="180" w:right="57"/>
              <w:rPr>
                <w:szCs w:val="22"/>
              </w:rPr>
            </w:pPr>
            <w:r w:rsidRPr="007D0569">
              <w:rPr>
                <w:szCs w:val="22"/>
              </w:rPr>
              <w:t>Niežėjimas</w:t>
            </w:r>
          </w:p>
        </w:tc>
        <w:tc>
          <w:tcPr>
            <w:tcW w:w="5209" w:type="dxa"/>
          </w:tcPr>
          <w:p w14:paraId="49E5539B"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07E3DCD2" w14:textId="77777777">
        <w:trPr>
          <w:jc w:val="center"/>
        </w:trPr>
        <w:tc>
          <w:tcPr>
            <w:tcW w:w="4077" w:type="dxa"/>
          </w:tcPr>
          <w:p w14:paraId="1304EC46" w14:textId="77777777" w:rsidR="00C735A4" w:rsidRPr="007D0569" w:rsidRDefault="00CD78D8">
            <w:pPr>
              <w:tabs>
                <w:tab w:val="left" w:pos="589"/>
              </w:tabs>
              <w:ind w:left="180" w:right="57"/>
              <w:rPr>
                <w:szCs w:val="22"/>
              </w:rPr>
            </w:pPr>
            <w:r w:rsidRPr="007D0569">
              <w:rPr>
                <w:szCs w:val="22"/>
              </w:rPr>
              <w:t>Anafilaksinė reakcija</w:t>
            </w:r>
          </w:p>
        </w:tc>
        <w:tc>
          <w:tcPr>
            <w:tcW w:w="5209" w:type="dxa"/>
          </w:tcPr>
          <w:p w14:paraId="3EE8E69D" w14:textId="74F9EED4" w:rsidR="00C735A4" w:rsidRPr="007D0569" w:rsidRDefault="00682B3A">
            <w:pPr>
              <w:tabs>
                <w:tab w:val="right" w:pos="845"/>
                <w:tab w:val="right" w:pos="1559"/>
              </w:tabs>
              <w:jc w:val="center"/>
              <w:rPr>
                <w:szCs w:val="22"/>
              </w:rPr>
            </w:pPr>
            <w:r>
              <w:rPr>
                <w:szCs w:val="22"/>
              </w:rPr>
              <w:t>N</w:t>
            </w:r>
            <w:r w:rsidR="00CD78D8" w:rsidRPr="007D0569">
              <w:rPr>
                <w:szCs w:val="22"/>
              </w:rPr>
              <w:t>ežinomas</w:t>
            </w:r>
          </w:p>
        </w:tc>
      </w:tr>
      <w:tr w:rsidR="00C735A4" w:rsidRPr="007D0569" w14:paraId="5808651B" w14:textId="77777777">
        <w:trPr>
          <w:jc w:val="center"/>
        </w:trPr>
        <w:tc>
          <w:tcPr>
            <w:tcW w:w="4077" w:type="dxa"/>
          </w:tcPr>
          <w:p w14:paraId="4B9B1837" w14:textId="062AD289" w:rsidR="00C735A4" w:rsidRPr="007D0569" w:rsidRDefault="000449D0">
            <w:pPr>
              <w:ind w:left="180" w:right="57"/>
              <w:rPr>
                <w:szCs w:val="22"/>
              </w:rPr>
            </w:pPr>
            <w:r>
              <w:rPr>
                <w:szCs w:val="22"/>
              </w:rPr>
              <w:t>Angioneurozinė edema</w:t>
            </w:r>
          </w:p>
        </w:tc>
        <w:tc>
          <w:tcPr>
            <w:tcW w:w="5209" w:type="dxa"/>
          </w:tcPr>
          <w:p w14:paraId="17FCCB1A" w14:textId="334C3BF8" w:rsidR="00C735A4" w:rsidRPr="007D0569" w:rsidRDefault="00682B3A">
            <w:pPr>
              <w:tabs>
                <w:tab w:val="right" w:pos="845"/>
                <w:tab w:val="right" w:pos="1559"/>
              </w:tabs>
              <w:jc w:val="center"/>
              <w:rPr>
                <w:szCs w:val="22"/>
              </w:rPr>
            </w:pPr>
            <w:r>
              <w:rPr>
                <w:szCs w:val="22"/>
              </w:rPr>
              <w:t>N</w:t>
            </w:r>
            <w:r w:rsidR="00CD78D8" w:rsidRPr="007D0569">
              <w:rPr>
                <w:szCs w:val="22"/>
              </w:rPr>
              <w:t>ežinomas</w:t>
            </w:r>
          </w:p>
        </w:tc>
      </w:tr>
      <w:tr w:rsidR="00C735A4" w:rsidRPr="007D0569" w14:paraId="5F0276E5" w14:textId="77777777">
        <w:trPr>
          <w:jc w:val="center"/>
        </w:trPr>
        <w:tc>
          <w:tcPr>
            <w:tcW w:w="4077" w:type="dxa"/>
          </w:tcPr>
          <w:p w14:paraId="551BB3A5" w14:textId="77777777" w:rsidR="00C735A4" w:rsidRPr="007D0569" w:rsidRDefault="00CD78D8">
            <w:pPr>
              <w:ind w:left="180" w:right="57"/>
              <w:rPr>
                <w:szCs w:val="22"/>
              </w:rPr>
            </w:pPr>
            <w:r w:rsidRPr="007D0569">
              <w:rPr>
                <w:szCs w:val="22"/>
              </w:rPr>
              <w:t>Dilgėlinė</w:t>
            </w:r>
          </w:p>
        </w:tc>
        <w:tc>
          <w:tcPr>
            <w:tcW w:w="5209" w:type="dxa"/>
          </w:tcPr>
          <w:p w14:paraId="22C79DEE"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67F379A0" w14:textId="77777777">
        <w:trPr>
          <w:jc w:val="center"/>
        </w:trPr>
        <w:tc>
          <w:tcPr>
            <w:tcW w:w="4077" w:type="dxa"/>
          </w:tcPr>
          <w:p w14:paraId="7C981B4F" w14:textId="77777777" w:rsidR="00C735A4" w:rsidRPr="007D0569" w:rsidRDefault="00CD78D8">
            <w:pPr>
              <w:ind w:left="180" w:right="57"/>
              <w:rPr>
                <w:szCs w:val="22"/>
              </w:rPr>
            </w:pPr>
            <w:r w:rsidRPr="007D0569">
              <w:rPr>
                <w:szCs w:val="22"/>
              </w:rPr>
              <w:t>Bronchų spazmas</w:t>
            </w:r>
          </w:p>
        </w:tc>
        <w:tc>
          <w:tcPr>
            <w:tcW w:w="5209" w:type="dxa"/>
          </w:tcPr>
          <w:p w14:paraId="725CAA05" w14:textId="0EA563CD" w:rsidR="00C735A4" w:rsidRPr="007D0569" w:rsidRDefault="00682B3A">
            <w:pPr>
              <w:tabs>
                <w:tab w:val="right" w:pos="845"/>
                <w:tab w:val="right" w:pos="1559"/>
              </w:tabs>
              <w:jc w:val="center"/>
              <w:rPr>
                <w:szCs w:val="22"/>
              </w:rPr>
            </w:pPr>
            <w:r>
              <w:rPr>
                <w:szCs w:val="22"/>
              </w:rPr>
              <w:t>N</w:t>
            </w:r>
            <w:r w:rsidR="00CD78D8" w:rsidRPr="007D0569">
              <w:rPr>
                <w:szCs w:val="22"/>
              </w:rPr>
              <w:t>ežinomas</w:t>
            </w:r>
          </w:p>
        </w:tc>
      </w:tr>
      <w:tr w:rsidR="00C735A4" w:rsidRPr="007D0569" w14:paraId="16F2DFEB" w14:textId="77777777">
        <w:trPr>
          <w:jc w:val="center"/>
        </w:trPr>
        <w:tc>
          <w:tcPr>
            <w:tcW w:w="9286" w:type="dxa"/>
            <w:gridSpan w:val="2"/>
          </w:tcPr>
          <w:p w14:paraId="028DDA0D" w14:textId="77777777" w:rsidR="00C735A4" w:rsidRPr="007D0569" w:rsidRDefault="00CD78D8">
            <w:pPr>
              <w:tabs>
                <w:tab w:val="right" w:pos="845"/>
                <w:tab w:val="right" w:pos="1559"/>
              </w:tabs>
              <w:rPr>
                <w:szCs w:val="22"/>
              </w:rPr>
            </w:pPr>
            <w:r w:rsidRPr="007D0569">
              <w:rPr>
                <w:szCs w:val="22"/>
              </w:rPr>
              <w:t>Nervų sistemos sutrikimai</w:t>
            </w:r>
          </w:p>
        </w:tc>
      </w:tr>
      <w:tr w:rsidR="00C735A4" w:rsidRPr="007D0569" w14:paraId="6F0309DA" w14:textId="77777777">
        <w:trPr>
          <w:jc w:val="center"/>
        </w:trPr>
        <w:tc>
          <w:tcPr>
            <w:tcW w:w="4077" w:type="dxa"/>
          </w:tcPr>
          <w:p w14:paraId="7E8500E1" w14:textId="77777777" w:rsidR="00C735A4" w:rsidRPr="007D0569" w:rsidRDefault="00CD78D8">
            <w:pPr>
              <w:ind w:left="180" w:right="57"/>
              <w:rPr>
                <w:szCs w:val="22"/>
              </w:rPr>
            </w:pPr>
            <w:r w:rsidRPr="007D0569">
              <w:rPr>
                <w:szCs w:val="22"/>
              </w:rPr>
              <w:t>Intrakranijinis kraujavimas</w:t>
            </w:r>
          </w:p>
        </w:tc>
        <w:tc>
          <w:tcPr>
            <w:tcW w:w="5209" w:type="dxa"/>
          </w:tcPr>
          <w:p w14:paraId="4F7FA5A8"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5C8D13DF" w14:textId="77777777">
        <w:trPr>
          <w:jc w:val="center"/>
        </w:trPr>
        <w:tc>
          <w:tcPr>
            <w:tcW w:w="9286" w:type="dxa"/>
            <w:gridSpan w:val="2"/>
          </w:tcPr>
          <w:p w14:paraId="629DD8A5" w14:textId="77777777" w:rsidR="00C735A4" w:rsidRPr="007D0569" w:rsidRDefault="00CD78D8">
            <w:pPr>
              <w:widowControl w:val="0"/>
              <w:tabs>
                <w:tab w:val="right" w:pos="845"/>
                <w:tab w:val="right" w:pos="1559"/>
              </w:tabs>
              <w:autoSpaceDE w:val="0"/>
              <w:autoSpaceDN w:val="0"/>
              <w:rPr>
                <w:szCs w:val="22"/>
              </w:rPr>
            </w:pPr>
            <w:r w:rsidRPr="007D0569">
              <w:rPr>
                <w:szCs w:val="22"/>
              </w:rPr>
              <w:t>Kraujagyslių sutrikimai</w:t>
            </w:r>
          </w:p>
        </w:tc>
      </w:tr>
      <w:tr w:rsidR="00C735A4" w:rsidRPr="007D0569" w14:paraId="502C8C68" w14:textId="77777777">
        <w:trPr>
          <w:jc w:val="center"/>
        </w:trPr>
        <w:tc>
          <w:tcPr>
            <w:tcW w:w="4077" w:type="dxa"/>
          </w:tcPr>
          <w:p w14:paraId="2B403B5D" w14:textId="77777777" w:rsidR="00C735A4" w:rsidRPr="007D0569" w:rsidRDefault="00CD78D8">
            <w:pPr>
              <w:ind w:left="180" w:right="57"/>
              <w:rPr>
                <w:szCs w:val="22"/>
              </w:rPr>
            </w:pPr>
            <w:r w:rsidRPr="007D0569">
              <w:rPr>
                <w:szCs w:val="22"/>
              </w:rPr>
              <w:t>Hematoma</w:t>
            </w:r>
          </w:p>
        </w:tc>
        <w:tc>
          <w:tcPr>
            <w:tcW w:w="5209" w:type="dxa"/>
          </w:tcPr>
          <w:p w14:paraId="5A322118" w14:textId="77777777" w:rsidR="00C735A4" w:rsidRPr="007D0569" w:rsidRDefault="00CD78D8">
            <w:pPr>
              <w:tabs>
                <w:tab w:val="right" w:pos="847"/>
                <w:tab w:val="right" w:pos="1562"/>
              </w:tabs>
              <w:jc w:val="center"/>
              <w:rPr>
                <w:szCs w:val="22"/>
              </w:rPr>
            </w:pPr>
            <w:r w:rsidRPr="007D0569">
              <w:rPr>
                <w:szCs w:val="22"/>
              </w:rPr>
              <w:t>Dažnas</w:t>
            </w:r>
          </w:p>
        </w:tc>
      </w:tr>
      <w:tr w:rsidR="00C735A4" w:rsidRPr="007D0569" w14:paraId="3AD4BF75" w14:textId="77777777">
        <w:trPr>
          <w:jc w:val="center"/>
        </w:trPr>
        <w:tc>
          <w:tcPr>
            <w:tcW w:w="4077" w:type="dxa"/>
          </w:tcPr>
          <w:p w14:paraId="581340D4" w14:textId="77777777" w:rsidR="00C735A4" w:rsidRPr="007D0569" w:rsidRDefault="00CD78D8">
            <w:pPr>
              <w:ind w:left="180" w:right="57"/>
              <w:rPr>
                <w:szCs w:val="22"/>
              </w:rPr>
            </w:pPr>
            <w:r w:rsidRPr="007D0569">
              <w:rPr>
                <w:szCs w:val="22"/>
              </w:rPr>
              <w:t>Kraujavimas</w:t>
            </w:r>
          </w:p>
        </w:tc>
        <w:tc>
          <w:tcPr>
            <w:tcW w:w="5209" w:type="dxa"/>
          </w:tcPr>
          <w:p w14:paraId="75AAF70E" w14:textId="79F2669E" w:rsidR="00C735A4" w:rsidRPr="007D0569" w:rsidRDefault="00682B3A">
            <w:pPr>
              <w:tabs>
                <w:tab w:val="right" w:pos="847"/>
                <w:tab w:val="right" w:pos="1562"/>
              </w:tabs>
              <w:ind w:left="57" w:right="57"/>
              <w:jc w:val="center"/>
              <w:rPr>
                <w:szCs w:val="22"/>
              </w:rPr>
            </w:pPr>
            <w:r>
              <w:rPr>
                <w:szCs w:val="22"/>
              </w:rPr>
              <w:t>N</w:t>
            </w:r>
            <w:r w:rsidR="00CD78D8" w:rsidRPr="007D0569">
              <w:rPr>
                <w:szCs w:val="22"/>
              </w:rPr>
              <w:t>ežinomas</w:t>
            </w:r>
          </w:p>
        </w:tc>
      </w:tr>
      <w:tr w:rsidR="00C735A4" w:rsidRPr="007D0569" w14:paraId="3C6BBF3E" w14:textId="77777777">
        <w:trPr>
          <w:jc w:val="center"/>
        </w:trPr>
        <w:tc>
          <w:tcPr>
            <w:tcW w:w="9286" w:type="dxa"/>
            <w:gridSpan w:val="2"/>
          </w:tcPr>
          <w:p w14:paraId="0EC1D096" w14:textId="77777777" w:rsidR="00C735A4" w:rsidRPr="007D0569" w:rsidRDefault="00CD78D8">
            <w:pPr>
              <w:tabs>
                <w:tab w:val="right" w:pos="845"/>
                <w:tab w:val="right" w:pos="1559"/>
              </w:tabs>
              <w:rPr>
                <w:szCs w:val="22"/>
              </w:rPr>
            </w:pPr>
            <w:r w:rsidRPr="007D0569">
              <w:rPr>
                <w:szCs w:val="22"/>
              </w:rPr>
              <w:t>Kvėpavimo sistemos, krūtinės ląstos ir tarpuplaučio sutrikimai</w:t>
            </w:r>
          </w:p>
        </w:tc>
      </w:tr>
      <w:tr w:rsidR="00C735A4" w:rsidRPr="007D0569" w14:paraId="1C2B04E5" w14:textId="77777777">
        <w:trPr>
          <w:jc w:val="center"/>
        </w:trPr>
        <w:tc>
          <w:tcPr>
            <w:tcW w:w="4077" w:type="dxa"/>
          </w:tcPr>
          <w:p w14:paraId="0C948292" w14:textId="77777777" w:rsidR="00C735A4" w:rsidRPr="007D0569" w:rsidRDefault="00CD78D8">
            <w:pPr>
              <w:ind w:left="180" w:right="57"/>
              <w:rPr>
                <w:szCs w:val="22"/>
              </w:rPr>
            </w:pPr>
            <w:r w:rsidRPr="007D0569">
              <w:rPr>
                <w:szCs w:val="22"/>
              </w:rPr>
              <w:t>Kraujavimas iš nosies</w:t>
            </w:r>
          </w:p>
        </w:tc>
        <w:tc>
          <w:tcPr>
            <w:tcW w:w="5209" w:type="dxa"/>
          </w:tcPr>
          <w:p w14:paraId="3861D4BC" w14:textId="77777777" w:rsidR="00C735A4" w:rsidRPr="007D0569" w:rsidRDefault="00CD78D8">
            <w:pPr>
              <w:tabs>
                <w:tab w:val="right" w:pos="845"/>
                <w:tab w:val="right" w:pos="1559"/>
              </w:tabs>
              <w:ind w:left="57" w:right="57"/>
              <w:jc w:val="center"/>
              <w:rPr>
                <w:szCs w:val="22"/>
              </w:rPr>
            </w:pPr>
            <w:r w:rsidRPr="007D0569">
              <w:rPr>
                <w:szCs w:val="22"/>
              </w:rPr>
              <w:t>Dažnas</w:t>
            </w:r>
          </w:p>
        </w:tc>
      </w:tr>
      <w:tr w:rsidR="00C735A4" w:rsidRPr="007D0569" w14:paraId="1AEAD818" w14:textId="77777777">
        <w:trPr>
          <w:jc w:val="center"/>
        </w:trPr>
        <w:tc>
          <w:tcPr>
            <w:tcW w:w="4077" w:type="dxa"/>
          </w:tcPr>
          <w:p w14:paraId="39677B71" w14:textId="6357AF9C" w:rsidR="00C735A4" w:rsidRPr="007D0569" w:rsidRDefault="00682B3A">
            <w:pPr>
              <w:ind w:left="180" w:right="57"/>
              <w:rPr>
                <w:szCs w:val="22"/>
              </w:rPr>
            </w:pPr>
            <w:r>
              <w:rPr>
                <w:szCs w:val="22"/>
              </w:rPr>
              <w:t>Atsikosėjimas</w:t>
            </w:r>
            <w:r w:rsidR="00CD78D8" w:rsidRPr="007D0569">
              <w:rPr>
                <w:szCs w:val="22"/>
              </w:rPr>
              <w:t xml:space="preserve"> krauju</w:t>
            </w:r>
          </w:p>
        </w:tc>
        <w:tc>
          <w:tcPr>
            <w:tcW w:w="5209" w:type="dxa"/>
          </w:tcPr>
          <w:p w14:paraId="51F76502"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0779BFF6" w14:textId="77777777">
        <w:trPr>
          <w:jc w:val="center"/>
        </w:trPr>
        <w:tc>
          <w:tcPr>
            <w:tcW w:w="9286" w:type="dxa"/>
            <w:gridSpan w:val="2"/>
          </w:tcPr>
          <w:p w14:paraId="3E70C671" w14:textId="77777777" w:rsidR="00C735A4" w:rsidRPr="007D0569" w:rsidRDefault="00CD78D8">
            <w:pPr>
              <w:widowControl w:val="0"/>
              <w:tabs>
                <w:tab w:val="right" w:pos="845"/>
                <w:tab w:val="right" w:pos="1559"/>
              </w:tabs>
              <w:autoSpaceDE w:val="0"/>
              <w:autoSpaceDN w:val="0"/>
              <w:rPr>
                <w:szCs w:val="22"/>
              </w:rPr>
            </w:pPr>
            <w:r w:rsidRPr="007D0569">
              <w:rPr>
                <w:szCs w:val="22"/>
              </w:rPr>
              <w:t>Virškinimo trakto sutrikimai</w:t>
            </w:r>
          </w:p>
        </w:tc>
      </w:tr>
      <w:tr w:rsidR="00C735A4" w:rsidRPr="007D0569" w14:paraId="0F6DD697" w14:textId="77777777">
        <w:trPr>
          <w:jc w:val="center"/>
        </w:trPr>
        <w:tc>
          <w:tcPr>
            <w:tcW w:w="4077" w:type="dxa"/>
          </w:tcPr>
          <w:p w14:paraId="64C5EADA" w14:textId="33DB83BF" w:rsidR="00C735A4" w:rsidRPr="007D0569" w:rsidRDefault="000449D0">
            <w:pPr>
              <w:ind w:left="180" w:right="57"/>
              <w:rPr>
                <w:szCs w:val="22"/>
              </w:rPr>
            </w:pPr>
            <w:r>
              <w:rPr>
                <w:szCs w:val="22"/>
              </w:rPr>
              <w:t>Kraujavimas iš virškinimo trakto</w:t>
            </w:r>
          </w:p>
        </w:tc>
        <w:tc>
          <w:tcPr>
            <w:tcW w:w="5209" w:type="dxa"/>
          </w:tcPr>
          <w:p w14:paraId="17CF86AA"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2C91F734" w14:textId="77777777">
        <w:trPr>
          <w:jc w:val="center"/>
        </w:trPr>
        <w:tc>
          <w:tcPr>
            <w:tcW w:w="4077" w:type="dxa"/>
          </w:tcPr>
          <w:p w14:paraId="03CE267E" w14:textId="77777777" w:rsidR="00C735A4" w:rsidRPr="007D0569" w:rsidRDefault="00CD78D8">
            <w:pPr>
              <w:ind w:left="180" w:right="57"/>
              <w:rPr>
                <w:szCs w:val="22"/>
              </w:rPr>
            </w:pPr>
            <w:r w:rsidRPr="007D0569">
              <w:rPr>
                <w:szCs w:val="22"/>
              </w:rPr>
              <w:t>Pilvo skausmas</w:t>
            </w:r>
          </w:p>
        </w:tc>
        <w:tc>
          <w:tcPr>
            <w:tcW w:w="5209" w:type="dxa"/>
          </w:tcPr>
          <w:p w14:paraId="16A755C4"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56D3A787" w14:textId="77777777">
        <w:trPr>
          <w:jc w:val="center"/>
        </w:trPr>
        <w:tc>
          <w:tcPr>
            <w:tcW w:w="4077" w:type="dxa"/>
          </w:tcPr>
          <w:p w14:paraId="76C545CD" w14:textId="77777777" w:rsidR="00C735A4" w:rsidRPr="007D0569" w:rsidRDefault="00CD78D8">
            <w:pPr>
              <w:ind w:left="180" w:right="57"/>
              <w:rPr>
                <w:szCs w:val="22"/>
              </w:rPr>
            </w:pPr>
            <w:r w:rsidRPr="007D0569">
              <w:rPr>
                <w:szCs w:val="22"/>
              </w:rPr>
              <w:t>Viduriavimas</w:t>
            </w:r>
          </w:p>
        </w:tc>
        <w:tc>
          <w:tcPr>
            <w:tcW w:w="5209" w:type="dxa"/>
          </w:tcPr>
          <w:p w14:paraId="0913C75B"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76467B7F" w14:textId="77777777">
        <w:trPr>
          <w:jc w:val="center"/>
        </w:trPr>
        <w:tc>
          <w:tcPr>
            <w:tcW w:w="4077" w:type="dxa"/>
          </w:tcPr>
          <w:p w14:paraId="10CECC19" w14:textId="77777777" w:rsidR="00C735A4" w:rsidRPr="007D0569" w:rsidRDefault="00CD78D8">
            <w:pPr>
              <w:ind w:left="180" w:right="57"/>
              <w:rPr>
                <w:szCs w:val="22"/>
              </w:rPr>
            </w:pPr>
            <w:r w:rsidRPr="007D0569">
              <w:rPr>
                <w:szCs w:val="22"/>
              </w:rPr>
              <w:t>Dispepsija</w:t>
            </w:r>
          </w:p>
        </w:tc>
        <w:tc>
          <w:tcPr>
            <w:tcW w:w="5209" w:type="dxa"/>
          </w:tcPr>
          <w:p w14:paraId="68789DB1"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28690ADA" w14:textId="77777777">
        <w:trPr>
          <w:jc w:val="center"/>
        </w:trPr>
        <w:tc>
          <w:tcPr>
            <w:tcW w:w="4077" w:type="dxa"/>
          </w:tcPr>
          <w:p w14:paraId="08FC9C12" w14:textId="77777777" w:rsidR="00C735A4" w:rsidRPr="007D0569" w:rsidRDefault="00CD78D8">
            <w:pPr>
              <w:ind w:left="180" w:right="57"/>
              <w:rPr>
                <w:szCs w:val="22"/>
              </w:rPr>
            </w:pPr>
            <w:r w:rsidRPr="007D0569">
              <w:rPr>
                <w:szCs w:val="22"/>
              </w:rPr>
              <w:t>Pykinimas</w:t>
            </w:r>
          </w:p>
        </w:tc>
        <w:tc>
          <w:tcPr>
            <w:tcW w:w="5209" w:type="dxa"/>
          </w:tcPr>
          <w:p w14:paraId="5DFC056D"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0F5149FA" w14:textId="77777777">
        <w:trPr>
          <w:jc w:val="center"/>
        </w:trPr>
        <w:tc>
          <w:tcPr>
            <w:tcW w:w="4077" w:type="dxa"/>
          </w:tcPr>
          <w:p w14:paraId="60D22862" w14:textId="77777777" w:rsidR="00C735A4" w:rsidRPr="007D0569" w:rsidRDefault="00CD78D8">
            <w:pPr>
              <w:ind w:left="180" w:right="57"/>
              <w:rPr>
                <w:szCs w:val="22"/>
              </w:rPr>
            </w:pPr>
            <w:r w:rsidRPr="007D0569">
              <w:rPr>
                <w:szCs w:val="22"/>
              </w:rPr>
              <w:t>Kraujavimas iš tiesiosios žarnos</w:t>
            </w:r>
          </w:p>
        </w:tc>
        <w:tc>
          <w:tcPr>
            <w:tcW w:w="5209" w:type="dxa"/>
          </w:tcPr>
          <w:p w14:paraId="7964139C"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2B29D28B" w14:textId="77777777">
        <w:trPr>
          <w:jc w:val="center"/>
        </w:trPr>
        <w:tc>
          <w:tcPr>
            <w:tcW w:w="4077" w:type="dxa"/>
          </w:tcPr>
          <w:p w14:paraId="3C8FAA80" w14:textId="77777777" w:rsidR="00C735A4" w:rsidRPr="007D0569" w:rsidRDefault="00CD78D8">
            <w:pPr>
              <w:ind w:left="180" w:right="57"/>
              <w:rPr>
                <w:szCs w:val="22"/>
              </w:rPr>
            </w:pPr>
            <w:r w:rsidRPr="007D0569">
              <w:rPr>
                <w:szCs w:val="22"/>
              </w:rPr>
              <w:t>Hemorojinis kraujavimas</w:t>
            </w:r>
          </w:p>
        </w:tc>
        <w:tc>
          <w:tcPr>
            <w:tcW w:w="5209" w:type="dxa"/>
          </w:tcPr>
          <w:p w14:paraId="6E8CD08E" w14:textId="35F8E963" w:rsidR="00C735A4" w:rsidRPr="007D0569" w:rsidRDefault="00682B3A">
            <w:pPr>
              <w:tabs>
                <w:tab w:val="right" w:pos="845"/>
                <w:tab w:val="right" w:pos="1559"/>
              </w:tabs>
              <w:jc w:val="center"/>
              <w:rPr>
                <w:szCs w:val="22"/>
              </w:rPr>
            </w:pPr>
            <w:r>
              <w:rPr>
                <w:szCs w:val="22"/>
              </w:rPr>
              <w:t>N</w:t>
            </w:r>
            <w:r w:rsidR="00CD78D8" w:rsidRPr="007D0569">
              <w:rPr>
                <w:szCs w:val="22"/>
              </w:rPr>
              <w:t>ežinomas</w:t>
            </w:r>
          </w:p>
        </w:tc>
      </w:tr>
      <w:tr w:rsidR="00C735A4" w:rsidRPr="007D0569" w14:paraId="397ABE3E" w14:textId="77777777">
        <w:trPr>
          <w:jc w:val="center"/>
        </w:trPr>
        <w:tc>
          <w:tcPr>
            <w:tcW w:w="4077" w:type="dxa"/>
          </w:tcPr>
          <w:p w14:paraId="7E7EFB2E" w14:textId="075A1626" w:rsidR="00C735A4" w:rsidRPr="007D0569" w:rsidRDefault="000449D0">
            <w:pPr>
              <w:ind w:left="180" w:right="57"/>
              <w:rPr>
                <w:szCs w:val="22"/>
              </w:rPr>
            </w:pPr>
            <w:r>
              <w:rPr>
                <w:szCs w:val="22"/>
              </w:rPr>
              <w:t>Virškinimo trakto opa</w:t>
            </w:r>
            <w:r w:rsidR="00CD78D8" w:rsidRPr="007D0569">
              <w:rPr>
                <w:szCs w:val="22"/>
              </w:rPr>
              <w:t>, įskaitant stemplės opą</w:t>
            </w:r>
          </w:p>
        </w:tc>
        <w:tc>
          <w:tcPr>
            <w:tcW w:w="5209" w:type="dxa"/>
          </w:tcPr>
          <w:p w14:paraId="687707FF" w14:textId="291E3C27" w:rsidR="00C735A4" w:rsidRPr="007D0569" w:rsidRDefault="00682B3A">
            <w:pPr>
              <w:tabs>
                <w:tab w:val="right" w:pos="845"/>
                <w:tab w:val="right" w:pos="1559"/>
              </w:tabs>
              <w:jc w:val="center"/>
              <w:rPr>
                <w:szCs w:val="22"/>
              </w:rPr>
            </w:pPr>
            <w:r>
              <w:rPr>
                <w:szCs w:val="22"/>
              </w:rPr>
              <w:t>N</w:t>
            </w:r>
            <w:r w:rsidR="00CD78D8" w:rsidRPr="007D0569">
              <w:rPr>
                <w:szCs w:val="22"/>
              </w:rPr>
              <w:t>ežinomas</w:t>
            </w:r>
          </w:p>
        </w:tc>
      </w:tr>
      <w:tr w:rsidR="00C735A4" w:rsidRPr="007D0569" w14:paraId="16E8F312" w14:textId="77777777">
        <w:trPr>
          <w:jc w:val="center"/>
        </w:trPr>
        <w:tc>
          <w:tcPr>
            <w:tcW w:w="4077" w:type="dxa"/>
          </w:tcPr>
          <w:p w14:paraId="34E12CFC" w14:textId="77777777" w:rsidR="00C735A4" w:rsidRPr="007D0569" w:rsidRDefault="00CD78D8">
            <w:pPr>
              <w:ind w:left="180" w:right="57"/>
              <w:rPr>
                <w:szCs w:val="22"/>
              </w:rPr>
            </w:pPr>
            <w:r w:rsidRPr="007D0569">
              <w:rPr>
                <w:szCs w:val="22"/>
              </w:rPr>
              <w:t>Gastroezofagitas</w:t>
            </w:r>
          </w:p>
        </w:tc>
        <w:tc>
          <w:tcPr>
            <w:tcW w:w="5209" w:type="dxa"/>
          </w:tcPr>
          <w:p w14:paraId="3D879EEE"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7B1D9ED4" w14:textId="77777777">
        <w:trPr>
          <w:jc w:val="center"/>
        </w:trPr>
        <w:tc>
          <w:tcPr>
            <w:tcW w:w="4077" w:type="dxa"/>
          </w:tcPr>
          <w:p w14:paraId="01C1AE84" w14:textId="77777777" w:rsidR="00C735A4" w:rsidRPr="007D0569" w:rsidRDefault="00CD78D8">
            <w:pPr>
              <w:ind w:left="180" w:right="57"/>
              <w:rPr>
                <w:szCs w:val="22"/>
              </w:rPr>
            </w:pPr>
            <w:r w:rsidRPr="007D0569">
              <w:rPr>
                <w:szCs w:val="22"/>
              </w:rPr>
              <w:t>Gastroezofaginio refliukso liga</w:t>
            </w:r>
          </w:p>
        </w:tc>
        <w:tc>
          <w:tcPr>
            <w:tcW w:w="5209" w:type="dxa"/>
          </w:tcPr>
          <w:p w14:paraId="7E50C189"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3BE12824" w14:textId="77777777">
        <w:trPr>
          <w:jc w:val="center"/>
        </w:trPr>
        <w:tc>
          <w:tcPr>
            <w:tcW w:w="4077" w:type="dxa"/>
          </w:tcPr>
          <w:p w14:paraId="3A6317BD" w14:textId="26A68100" w:rsidR="00C735A4" w:rsidRPr="007D0569" w:rsidRDefault="00CD78D8">
            <w:pPr>
              <w:ind w:left="180" w:right="57"/>
              <w:rPr>
                <w:szCs w:val="22"/>
              </w:rPr>
            </w:pPr>
            <w:r w:rsidRPr="007D0569">
              <w:rPr>
                <w:szCs w:val="22"/>
              </w:rPr>
              <w:t>Vėmimas</w:t>
            </w:r>
          </w:p>
        </w:tc>
        <w:tc>
          <w:tcPr>
            <w:tcW w:w="5209" w:type="dxa"/>
          </w:tcPr>
          <w:p w14:paraId="069276B8" w14:textId="77777777" w:rsidR="00C735A4" w:rsidRPr="007D0569" w:rsidRDefault="00CD78D8">
            <w:pPr>
              <w:tabs>
                <w:tab w:val="right" w:pos="845"/>
                <w:tab w:val="right" w:pos="1559"/>
              </w:tabs>
              <w:jc w:val="center"/>
              <w:rPr>
                <w:szCs w:val="22"/>
              </w:rPr>
            </w:pPr>
            <w:r w:rsidRPr="007D0569">
              <w:rPr>
                <w:szCs w:val="22"/>
              </w:rPr>
              <w:t>Dažnas</w:t>
            </w:r>
          </w:p>
        </w:tc>
      </w:tr>
      <w:tr w:rsidR="00C735A4" w:rsidRPr="007D0569" w14:paraId="55BCFB8B" w14:textId="77777777">
        <w:trPr>
          <w:jc w:val="center"/>
        </w:trPr>
        <w:tc>
          <w:tcPr>
            <w:tcW w:w="4077" w:type="dxa"/>
          </w:tcPr>
          <w:p w14:paraId="47CDC8DD" w14:textId="77777777" w:rsidR="00C735A4" w:rsidRPr="007D0569" w:rsidRDefault="00CD78D8">
            <w:pPr>
              <w:ind w:left="180" w:right="57"/>
              <w:rPr>
                <w:szCs w:val="22"/>
              </w:rPr>
            </w:pPr>
            <w:r w:rsidRPr="007D0569">
              <w:rPr>
                <w:szCs w:val="22"/>
              </w:rPr>
              <w:t>Disfagija</w:t>
            </w:r>
          </w:p>
        </w:tc>
        <w:tc>
          <w:tcPr>
            <w:tcW w:w="5209" w:type="dxa"/>
          </w:tcPr>
          <w:p w14:paraId="3C9FB3AE" w14:textId="77777777" w:rsidR="00C735A4" w:rsidRPr="007D0569" w:rsidRDefault="00CD78D8">
            <w:pPr>
              <w:tabs>
                <w:tab w:val="right" w:pos="845"/>
                <w:tab w:val="right" w:pos="1559"/>
              </w:tabs>
              <w:jc w:val="center"/>
              <w:rPr>
                <w:szCs w:val="22"/>
              </w:rPr>
            </w:pPr>
            <w:r w:rsidRPr="007D0569">
              <w:rPr>
                <w:szCs w:val="22"/>
              </w:rPr>
              <w:t>Nedažnas</w:t>
            </w:r>
          </w:p>
        </w:tc>
      </w:tr>
      <w:tr w:rsidR="00C735A4" w:rsidRPr="007D0569" w14:paraId="11922126" w14:textId="77777777">
        <w:trPr>
          <w:jc w:val="center"/>
        </w:trPr>
        <w:tc>
          <w:tcPr>
            <w:tcW w:w="9286" w:type="dxa"/>
            <w:gridSpan w:val="2"/>
          </w:tcPr>
          <w:p w14:paraId="4E0ADB76" w14:textId="77777777" w:rsidR="00C735A4" w:rsidRPr="007D0569" w:rsidRDefault="00CD78D8">
            <w:pPr>
              <w:widowControl w:val="0"/>
              <w:tabs>
                <w:tab w:val="right" w:pos="845"/>
                <w:tab w:val="right" w:pos="1559"/>
              </w:tabs>
              <w:autoSpaceDE w:val="0"/>
              <w:autoSpaceDN w:val="0"/>
              <w:rPr>
                <w:szCs w:val="22"/>
              </w:rPr>
            </w:pPr>
            <w:r w:rsidRPr="007D0569">
              <w:rPr>
                <w:szCs w:val="22"/>
              </w:rPr>
              <w:t>Kepenų, tulžies pūslės ir latakų sutrikimai</w:t>
            </w:r>
          </w:p>
        </w:tc>
      </w:tr>
      <w:tr w:rsidR="00C735A4" w:rsidRPr="007D0569" w14:paraId="764B93AE" w14:textId="77777777">
        <w:trPr>
          <w:jc w:val="center"/>
        </w:trPr>
        <w:tc>
          <w:tcPr>
            <w:tcW w:w="4077" w:type="dxa"/>
          </w:tcPr>
          <w:p w14:paraId="2E0E7C22" w14:textId="77777777" w:rsidR="00C735A4" w:rsidRPr="007D0569" w:rsidRDefault="00CD78D8">
            <w:pPr>
              <w:ind w:left="180" w:right="57"/>
              <w:rPr>
                <w:szCs w:val="22"/>
              </w:rPr>
            </w:pPr>
            <w:r w:rsidRPr="007D0569">
              <w:rPr>
                <w:szCs w:val="22"/>
              </w:rPr>
              <w:t>Nenormali kepenų funkcija / nenormalūs kepenų funkcijos tyrimų duomenys</w:t>
            </w:r>
          </w:p>
        </w:tc>
        <w:tc>
          <w:tcPr>
            <w:tcW w:w="5209" w:type="dxa"/>
          </w:tcPr>
          <w:p w14:paraId="7CBCE935" w14:textId="07F67F0F" w:rsidR="00C735A4" w:rsidRPr="007D0569" w:rsidRDefault="00682B3A">
            <w:pPr>
              <w:tabs>
                <w:tab w:val="right" w:pos="845"/>
                <w:tab w:val="right" w:pos="1559"/>
              </w:tabs>
              <w:ind w:left="57" w:right="57"/>
              <w:jc w:val="center"/>
              <w:rPr>
                <w:szCs w:val="22"/>
              </w:rPr>
            </w:pPr>
            <w:r>
              <w:rPr>
                <w:szCs w:val="22"/>
              </w:rPr>
              <w:t>N</w:t>
            </w:r>
            <w:r w:rsidR="00CD78D8" w:rsidRPr="007D0569">
              <w:rPr>
                <w:szCs w:val="22"/>
              </w:rPr>
              <w:t>ežinomas</w:t>
            </w:r>
          </w:p>
        </w:tc>
      </w:tr>
      <w:tr w:rsidR="00C735A4" w:rsidRPr="007D0569" w14:paraId="1429B00A" w14:textId="77777777">
        <w:trPr>
          <w:jc w:val="center"/>
        </w:trPr>
        <w:tc>
          <w:tcPr>
            <w:tcW w:w="4077" w:type="dxa"/>
          </w:tcPr>
          <w:p w14:paraId="4C6D7D1C" w14:textId="77777777" w:rsidR="00C735A4" w:rsidRPr="007D0569" w:rsidRDefault="00CD78D8">
            <w:pPr>
              <w:ind w:left="180" w:right="57"/>
              <w:rPr>
                <w:szCs w:val="22"/>
              </w:rPr>
            </w:pPr>
            <w:r w:rsidRPr="007D0569">
              <w:rPr>
                <w:szCs w:val="22"/>
              </w:rPr>
              <w:t>Alaninaminotransferazės aktyvumo padidėjimas</w:t>
            </w:r>
          </w:p>
        </w:tc>
        <w:tc>
          <w:tcPr>
            <w:tcW w:w="5209" w:type="dxa"/>
          </w:tcPr>
          <w:p w14:paraId="1F65819A"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57AA6123" w14:textId="77777777">
        <w:trPr>
          <w:jc w:val="center"/>
        </w:trPr>
        <w:tc>
          <w:tcPr>
            <w:tcW w:w="4077" w:type="dxa"/>
          </w:tcPr>
          <w:p w14:paraId="1E5320DD" w14:textId="77777777" w:rsidR="00C735A4" w:rsidRPr="007D0569" w:rsidRDefault="00CD78D8">
            <w:pPr>
              <w:ind w:left="180" w:right="57"/>
              <w:rPr>
                <w:szCs w:val="22"/>
              </w:rPr>
            </w:pPr>
            <w:r w:rsidRPr="007D0569">
              <w:rPr>
                <w:szCs w:val="22"/>
              </w:rPr>
              <w:t>Aspartataminotransferazės aktyvumo padidėjimas</w:t>
            </w:r>
          </w:p>
        </w:tc>
        <w:tc>
          <w:tcPr>
            <w:tcW w:w="5209" w:type="dxa"/>
          </w:tcPr>
          <w:p w14:paraId="76207EB8"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696E989F" w14:textId="77777777">
        <w:trPr>
          <w:jc w:val="center"/>
        </w:trPr>
        <w:tc>
          <w:tcPr>
            <w:tcW w:w="4077" w:type="dxa"/>
          </w:tcPr>
          <w:p w14:paraId="3E5D6524" w14:textId="77777777" w:rsidR="00C735A4" w:rsidRPr="007D0569" w:rsidRDefault="00CD78D8">
            <w:pPr>
              <w:ind w:left="180" w:right="57"/>
              <w:rPr>
                <w:szCs w:val="22"/>
              </w:rPr>
            </w:pPr>
            <w:r w:rsidRPr="007D0569">
              <w:rPr>
                <w:szCs w:val="22"/>
              </w:rPr>
              <w:t>Kepenų fermentų aktyvumo padidėjimas</w:t>
            </w:r>
          </w:p>
        </w:tc>
        <w:tc>
          <w:tcPr>
            <w:tcW w:w="5209" w:type="dxa"/>
          </w:tcPr>
          <w:p w14:paraId="1FFDDF5C" w14:textId="77777777" w:rsidR="00C735A4" w:rsidRPr="007D0569" w:rsidRDefault="00CD78D8">
            <w:pPr>
              <w:tabs>
                <w:tab w:val="right" w:pos="845"/>
                <w:tab w:val="right" w:pos="1559"/>
              </w:tabs>
              <w:ind w:left="57" w:right="57"/>
              <w:jc w:val="center"/>
              <w:rPr>
                <w:szCs w:val="22"/>
              </w:rPr>
            </w:pPr>
            <w:r w:rsidRPr="007D0569">
              <w:rPr>
                <w:szCs w:val="22"/>
              </w:rPr>
              <w:t>Dažnas</w:t>
            </w:r>
          </w:p>
        </w:tc>
      </w:tr>
      <w:tr w:rsidR="00C735A4" w:rsidRPr="007D0569" w14:paraId="2C32CE02" w14:textId="77777777">
        <w:trPr>
          <w:jc w:val="center"/>
        </w:trPr>
        <w:tc>
          <w:tcPr>
            <w:tcW w:w="4077" w:type="dxa"/>
          </w:tcPr>
          <w:p w14:paraId="52E2018C" w14:textId="77777777" w:rsidR="00C735A4" w:rsidRPr="007D0569" w:rsidRDefault="00CD78D8">
            <w:pPr>
              <w:ind w:left="180" w:right="57"/>
              <w:rPr>
                <w:szCs w:val="22"/>
              </w:rPr>
            </w:pPr>
            <w:r w:rsidRPr="007D0569">
              <w:rPr>
                <w:szCs w:val="22"/>
              </w:rPr>
              <w:t>Hiperbilirubinemija</w:t>
            </w:r>
          </w:p>
        </w:tc>
        <w:tc>
          <w:tcPr>
            <w:tcW w:w="5209" w:type="dxa"/>
          </w:tcPr>
          <w:p w14:paraId="43624661"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46BB840F" w14:textId="77777777">
        <w:trPr>
          <w:jc w:val="center"/>
        </w:trPr>
        <w:tc>
          <w:tcPr>
            <w:tcW w:w="9286" w:type="dxa"/>
            <w:gridSpan w:val="2"/>
          </w:tcPr>
          <w:p w14:paraId="3415E33E" w14:textId="77777777" w:rsidR="00C735A4" w:rsidRPr="007D0569" w:rsidRDefault="00CD78D8">
            <w:pPr>
              <w:tabs>
                <w:tab w:val="right" w:pos="845"/>
                <w:tab w:val="right" w:pos="1559"/>
              </w:tabs>
              <w:ind w:right="57"/>
              <w:rPr>
                <w:szCs w:val="22"/>
              </w:rPr>
            </w:pPr>
            <w:r w:rsidRPr="007D0569">
              <w:rPr>
                <w:szCs w:val="22"/>
              </w:rPr>
              <w:t>Odos ir poodinio audinio sutrikimai</w:t>
            </w:r>
          </w:p>
        </w:tc>
      </w:tr>
      <w:tr w:rsidR="00C735A4" w:rsidRPr="007D0569" w14:paraId="31297D5B" w14:textId="77777777">
        <w:trPr>
          <w:jc w:val="center"/>
        </w:trPr>
        <w:tc>
          <w:tcPr>
            <w:tcW w:w="4077" w:type="dxa"/>
          </w:tcPr>
          <w:p w14:paraId="22C618AE" w14:textId="77777777" w:rsidR="00C735A4" w:rsidRPr="007D0569" w:rsidRDefault="00CD78D8">
            <w:pPr>
              <w:ind w:left="180" w:right="57"/>
              <w:rPr>
                <w:szCs w:val="22"/>
              </w:rPr>
            </w:pPr>
            <w:r w:rsidRPr="007D0569">
              <w:rPr>
                <w:szCs w:val="22"/>
              </w:rPr>
              <w:t>Kraujavimas į odą</w:t>
            </w:r>
          </w:p>
        </w:tc>
        <w:tc>
          <w:tcPr>
            <w:tcW w:w="5209" w:type="dxa"/>
          </w:tcPr>
          <w:p w14:paraId="24AD8DE6"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4F7C544A" w14:textId="77777777">
        <w:trPr>
          <w:jc w:val="center"/>
        </w:trPr>
        <w:tc>
          <w:tcPr>
            <w:tcW w:w="4077" w:type="dxa"/>
          </w:tcPr>
          <w:p w14:paraId="1FBAECDE" w14:textId="77777777" w:rsidR="00C735A4" w:rsidRPr="007D0569" w:rsidRDefault="00CD78D8">
            <w:pPr>
              <w:ind w:left="180" w:right="57"/>
              <w:rPr>
                <w:szCs w:val="22"/>
              </w:rPr>
            </w:pPr>
            <w:r w:rsidRPr="007D0569">
              <w:rPr>
                <w:szCs w:val="22"/>
              </w:rPr>
              <w:t>Alopecija</w:t>
            </w:r>
          </w:p>
        </w:tc>
        <w:tc>
          <w:tcPr>
            <w:tcW w:w="5209" w:type="dxa"/>
          </w:tcPr>
          <w:p w14:paraId="611DCE33" w14:textId="77777777" w:rsidR="00C735A4" w:rsidRPr="007D0569" w:rsidRDefault="00CD78D8">
            <w:pPr>
              <w:tabs>
                <w:tab w:val="right" w:pos="845"/>
                <w:tab w:val="right" w:pos="1559"/>
              </w:tabs>
              <w:ind w:left="57" w:right="57"/>
              <w:jc w:val="center"/>
              <w:rPr>
                <w:szCs w:val="22"/>
              </w:rPr>
            </w:pPr>
            <w:r w:rsidRPr="007D0569">
              <w:rPr>
                <w:szCs w:val="22"/>
              </w:rPr>
              <w:t>Dažnas</w:t>
            </w:r>
          </w:p>
        </w:tc>
      </w:tr>
      <w:tr w:rsidR="00C735A4" w:rsidRPr="007D0569" w14:paraId="6297C6C9" w14:textId="77777777">
        <w:trPr>
          <w:jc w:val="center"/>
        </w:trPr>
        <w:tc>
          <w:tcPr>
            <w:tcW w:w="9286" w:type="dxa"/>
            <w:gridSpan w:val="2"/>
          </w:tcPr>
          <w:p w14:paraId="6FBA8BF2" w14:textId="77777777" w:rsidR="00C735A4" w:rsidRPr="007D0569" w:rsidRDefault="00CD78D8">
            <w:pPr>
              <w:tabs>
                <w:tab w:val="right" w:pos="845"/>
                <w:tab w:val="right" w:pos="1559"/>
                <w:tab w:val="left" w:pos="2300"/>
              </w:tabs>
              <w:ind w:right="57"/>
              <w:rPr>
                <w:szCs w:val="22"/>
              </w:rPr>
            </w:pPr>
            <w:r w:rsidRPr="007D0569">
              <w:rPr>
                <w:szCs w:val="22"/>
              </w:rPr>
              <w:t>Skeleto, raumenų ir jungiamojo audinio sutrikimai</w:t>
            </w:r>
          </w:p>
        </w:tc>
      </w:tr>
      <w:tr w:rsidR="00C735A4" w:rsidRPr="007D0569" w14:paraId="2EE8D546" w14:textId="77777777">
        <w:trPr>
          <w:jc w:val="center"/>
        </w:trPr>
        <w:tc>
          <w:tcPr>
            <w:tcW w:w="4077" w:type="dxa"/>
          </w:tcPr>
          <w:p w14:paraId="73B2013B" w14:textId="77777777" w:rsidR="00C735A4" w:rsidRPr="007D0569" w:rsidRDefault="00CD78D8">
            <w:pPr>
              <w:ind w:left="180" w:right="57"/>
              <w:rPr>
                <w:szCs w:val="22"/>
              </w:rPr>
            </w:pPr>
            <w:r w:rsidRPr="007D0569">
              <w:rPr>
                <w:szCs w:val="22"/>
              </w:rPr>
              <w:t>Hemartrozė</w:t>
            </w:r>
          </w:p>
        </w:tc>
        <w:tc>
          <w:tcPr>
            <w:tcW w:w="5209" w:type="dxa"/>
          </w:tcPr>
          <w:p w14:paraId="0EE62A13" w14:textId="16752297" w:rsidR="00C735A4" w:rsidRPr="007D0569" w:rsidRDefault="00682B3A">
            <w:pPr>
              <w:tabs>
                <w:tab w:val="right" w:pos="845"/>
                <w:tab w:val="right" w:pos="1559"/>
              </w:tabs>
              <w:ind w:left="57" w:right="57"/>
              <w:jc w:val="center"/>
              <w:rPr>
                <w:szCs w:val="22"/>
              </w:rPr>
            </w:pPr>
            <w:r>
              <w:rPr>
                <w:szCs w:val="22"/>
              </w:rPr>
              <w:t>N</w:t>
            </w:r>
            <w:r w:rsidR="00CD78D8" w:rsidRPr="007D0569">
              <w:rPr>
                <w:szCs w:val="22"/>
              </w:rPr>
              <w:t>ežinomas</w:t>
            </w:r>
          </w:p>
        </w:tc>
      </w:tr>
      <w:tr w:rsidR="00C735A4" w:rsidRPr="007D0569" w14:paraId="0BA941FA" w14:textId="77777777">
        <w:trPr>
          <w:jc w:val="center"/>
        </w:trPr>
        <w:tc>
          <w:tcPr>
            <w:tcW w:w="9286" w:type="dxa"/>
            <w:gridSpan w:val="2"/>
          </w:tcPr>
          <w:p w14:paraId="354AA503" w14:textId="77777777" w:rsidR="00C735A4" w:rsidRPr="007D0569" w:rsidRDefault="00CD78D8">
            <w:pPr>
              <w:tabs>
                <w:tab w:val="right" w:pos="845"/>
                <w:tab w:val="right" w:pos="1559"/>
              </w:tabs>
              <w:ind w:right="57"/>
              <w:rPr>
                <w:szCs w:val="22"/>
              </w:rPr>
            </w:pPr>
            <w:r w:rsidRPr="007D0569">
              <w:rPr>
                <w:szCs w:val="22"/>
              </w:rPr>
              <w:t>Inkstų ir šlapimo takų sutrikimai</w:t>
            </w:r>
          </w:p>
        </w:tc>
      </w:tr>
      <w:tr w:rsidR="00C735A4" w:rsidRPr="007D0569" w14:paraId="2E204C46" w14:textId="77777777">
        <w:trPr>
          <w:jc w:val="center"/>
        </w:trPr>
        <w:tc>
          <w:tcPr>
            <w:tcW w:w="4077" w:type="dxa"/>
          </w:tcPr>
          <w:p w14:paraId="7754DE25" w14:textId="77777777" w:rsidR="00C735A4" w:rsidRPr="007D0569" w:rsidRDefault="00CD78D8">
            <w:pPr>
              <w:ind w:left="180" w:right="57"/>
              <w:rPr>
                <w:szCs w:val="22"/>
              </w:rPr>
            </w:pPr>
            <w:r w:rsidRPr="007D0569">
              <w:rPr>
                <w:szCs w:val="22"/>
              </w:rPr>
              <w:t>Kraujavimas iš lyties ir šlapimo organų, įskaitant hematuriją</w:t>
            </w:r>
          </w:p>
        </w:tc>
        <w:tc>
          <w:tcPr>
            <w:tcW w:w="5209" w:type="dxa"/>
          </w:tcPr>
          <w:p w14:paraId="0DDB38D7"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2C21992E" w14:textId="77777777">
        <w:trPr>
          <w:jc w:val="center"/>
        </w:trPr>
        <w:tc>
          <w:tcPr>
            <w:tcW w:w="9286" w:type="dxa"/>
            <w:gridSpan w:val="2"/>
          </w:tcPr>
          <w:p w14:paraId="281AEDCD" w14:textId="77777777" w:rsidR="00C735A4" w:rsidRPr="007D0569" w:rsidRDefault="00CD78D8">
            <w:pPr>
              <w:tabs>
                <w:tab w:val="right" w:pos="845"/>
                <w:tab w:val="right" w:pos="1559"/>
              </w:tabs>
              <w:rPr>
                <w:szCs w:val="22"/>
              </w:rPr>
            </w:pPr>
            <w:r w:rsidRPr="007D0569">
              <w:rPr>
                <w:szCs w:val="22"/>
              </w:rPr>
              <w:t>Bendrieji sutrikimai ir vartojimo vietos pažeidimai</w:t>
            </w:r>
          </w:p>
        </w:tc>
      </w:tr>
      <w:tr w:rsidR="00C735A4" w:rsidRPr="007D0569" w14:paraId="55784318" w14:textId="77777777">
        <w:trPr>
          <w:jc w:val="center"/>
        </w:trPr>
        <w:tc>
          <w:tcPr>
            <w:tcW w:w="4077" w:type="dxa"/>
          </w:tcPr>
          <w:p w14:paraId="1FFE4D09" w14:textId="77777777" w:rsidR="00C735A4" w:rsidRPr="007D0569" w:rsidRDefault="00CD78D8">
            <w:pPr>
              <w:ind w:left="180" w:right="57"/>
              <w:rPr>
                <w:szCs w:val="22"/>
              </w:rPr>
            </w:pPr>
            <w:r w:rsidRPr="007D0569">
              <w:rPr>
                <w:szCs w:val="22"/>
              </w:rPr>
              <w:t>Kraujavimas iš injekcijos vietos</w:t>
            </w:r>
          </w:p>
        </w:tc>
        <w:tc>
          <w:tcPr>
            <w:tcW w:w="5209" w:type="dxa"/>
          </w:tcPr>
          <w:p w14:paraId="79DE0525" w14:textId="26BCC0EA" w:rsidR="00C735A4" w:rsidRPr="007D0569" w:rsidRDefault="00682B3A">
            <w:pPr>
              <w:tabs>
                <w:tab w:val="right" w:pos="845"/>
                <w:tab w:val="right" w:pos="1559"/>
              </w:tabs>
              <w:ind w:left="57" w:right="57"/>
              <w:jc w:val="center"/>
              <w:rPr>
                <w:szCs w:val="22"/>
              </w:rPr>
            </w:pPr>
            <w:r>
              <w:rPr>
                <w:szCs w:val="22"/>
              </w:rPr>
              <w:t>N</w:t>
            </w:r>
            <w:r w:rsidR="00CD78D8" w:rsidRPr="007D0569">
              <w:rPr>
                <w:szCs w:val="22"/>
              </w:rPr>
              <w:t>ežinomas</w:t>
            </w:r>
          </w:p>
        </w:tc>
      </w:tr>
      <w:tr w:rsidR="00C735A4" w:rsidRPr="007D0569" w14:paraId="19CCF177" w14:textId="77777777">
        <w:trPr>
          <w:jc w:val="center"/>
        </w:trPr>
        <w:tc>
          <w:tcPr>
            <w:tcW w:w="4077" w:type="dxa"/>
          </w:tcPr>
          <w:p w14:paraId="01B2C3DE" w14:textId="77777777" w:rsidR="00C735A4" w:rsidRPr="007D0569" w:rsidRDefault="00CD78D8">
            <w:pPr>
              <w:ind w:left="180" w:right="57"/>
              <w:rPr>
                <w:szCs w:val="22"/>
              </w:rPr>
            </w:pPr>
            <w:r w:rsidRPr="007D0569">
              <w:rPr>
                <w:szCs w:val="22"/>
              </w:rPr>
              <w:t>Kraujavimas iš kateterio vietos</w:t>
            </w:r>
          </w:p>
        </w:tc>
        <w:tc>
          <w:tcPr>
            <w:tcW w:w="5209" w:type="dxa"/>
          </w:tcPr>
          <w:p w14:paraId="4210CE73" w14:textId="3241A47B" w:rsidR="00C735A4" w:rsidRPr="007D0569" w:rsidRDefault="00682B3A">
            <w:pPr>
              <w:tabs>
                <w:tab w:val="right" w:pos="845"/>
                <w:tab w:val="right" w:pos="1559"/>
              </w:tabs>
              <w:ind w:left="57" w:right="57"/>
              <w:jc w:val="center"/>
              <w:rPr>
                <w:szCs w:val="22"/>
              </w:rPr>
            </w:pPr>
            <w:r>
              <w:rPr>
                <w:szCs w:val="22"/>
              </w:rPr>
              <w:t>N</w:t>
            </w:r>
            <w:r w:rsidR="00CD78D8" w:rsidRPr="007D0569">
              <w:rPr>
                <w:szCs w:val="22"/>
              </w:rPr>
              <w:t>ežinomas</w:t>
            </w:r>
          </w:p>
        </w:tc>
      </w:tr>
      <w:tr w:rsidR="00C735A4" w:rsidRPr="007D0569" w14:paraId="5F75EDB2" w14:textId="77777777">
        <w:trPr>
          <w:jc w:val="center"/>
        </w:trPr>
        <w:tc>
          <w:tcPr>
            <w:tcW w:w="9286" w:type="dxa"/>
            <w:gridSpan w:val="2"/>
          </w:tcPr>
          <w:p w14:paraId="66582AFC" w14:textId="77777777" w:rsidR="00C735A4" w:rsidRPr="007D0569" w:rsidRDefault="00CD78D8">
            <w:pPr>
              <w:tabs>
                <w:tab w:val="right" w:pos="845"/>
                <w:tab w:val="right" w:pos="1559"/>
              </w:tabs>
              <w:rPr>
                <w:szCs w:val="22"/>
              </w:rPr>
            </w:pPr>
            <w:r w:rsidRPr="007D0569">
              <w:rPr>
                <w:szCs w:val="22"/>
              </w:rPr>
              <w:t>Sužalojimai, apsinuodijimai ir procedūrų komplikacijos</w:t>
            </w:r>
          </w:p>
        </w:tc>
      </w:tr>
      <w:tr w:rsidR="00C735A4" w:rsidRPr="007D0569" w14:paraId="0288C744" w14:textId="77777777">
        <w:trPr>
          <w:jc w:val="center"/>
        </w:trPr>
        <w:tc>
          <w:tcPr>
            <w:tcW w:w="4077" w:type="dxa"/>
          </w:tcPr>
          <w:p w14:paraId="4A2CB1EF" w14:textId="77777777" w:rsidR="00C735A4" w:rsidRPr="007D0569" w:rsidRDefault="00CD78D8">
            <w:pPr>
              <w:ind w:left="180" w:right="57"/>
              <w:rPr>
                <w:szCs w:val="22"/>
              </w:rPr>
            </w:pPr>
            <w:r w:rsidRPr="007D0569">
              <w:rPr>
                <w:szCs w:val="22"/>
              </w:rPr>
              <w:t>Trauminis kraujavimas</w:t>
            </w:r>
          </w:p>
        </w:tc>
        <w:tc>
          <w:tcPr>
            <w:tcW w:w="5209" w:type="dxa"/>
          </w:tcPr>
          <w:p w14:paraId="2FB309B9" w14:textId="77777777" w:rsidR="00C735A4" w:rsidRPr="007D0569" w:rsidRDefault="00CD78D8">
            <w:pPr>
              <w:tabs>
                <w:tab w:val="right" w:pos="845"/>
                <w:tab w:val="right" w:pos="1559"/>
              </w:tabs>
              <w:ind w:left="57" w:right="57"/>
              <w:jc w:val="center"/>
              <w:rPr>
                <w:szCs w:val="22"/>
              </w:rPr>
            </w:pPr>
            <w:r w:rsidRPr="007D0569">
              <w:rPr>
                <w:szCs w:val="22"/>
              </w:rPr>
              <w:t>Nedažnas</w:t>
            </w:r>
          </w:p>
        </w:tc>
      </w:tr>
      <w:tr w:rsidR="00C735A4" w:rsidRPr="007D0569" w14:paraId="0AC0BD6C" w14:textId="77777777">
        <w:trPr>
          <w:trHeight w:val="47"/>
          <w:jc w:val="center"/>
        </w:trPr>
        <w:tc>
          <w:tcPr>
            <w:tcW w:w="4077" w:type="dxa"/>
          </w:tcPr>
          <w:p w14:paraId="54513300" w14:textId="77777777" w:rsidR="00C735A4" w:rsidRPr="007D0569" w:rsidRDefault="00CD78D8">
            <w:pPr>
              <w:ind w:left="180" w:right="57"/>
              <w:rPr>
                <w:szCs w:val="22"/>
              </w:rPr>
            </w:pPr>
            <w:r w:rsidRPr="007D0569">
              <w:rPr>
                <w:szCs w:val="22"/>
              </w:rPr>
              <w:t>Kraujavimas iš pjūvio vietos</w:t>
            </w:r>
          </w:p>
        </w:tc>
        <w:tc>
          <w:tcPr>
            <w:tcW w:w="5209" w:type="dxa"/>
          </w:tcPr>
          <w:p w14:paraId="4A1E62CA" w14:textId="1B4FC380" w:rsidR="00C735A4" w:rsidRPr="007D0569" w:rsidRDefault="00682B3A">
            <w:pPr>
              <w:tabs>
                <w:tab w:val="right" w:pos="845"/>
                <w:tab w:val="right" w:pos="1559"/>
              </w:tabs>
              <w:ind w:left="57" w:right="57"/>
              <w:jc w:val="center"/>
              <w:rPr>
                <w:szCs w:val="22"/>
              </w:rPr>
            </w:pPr>
            <w:r>
              <w:rPr>
                <w:szCs w:val="22"/>
              </w:rPr>
              <w:t>N</w:t>
            </w:r>
            <w:r w:rsidR="00CD78D8" w:rsidRPr="007D0569">
              <w:rPr>
                <w:szCs w:val="22"/>
              </w:rPr>
              <w:t>ežinomas</w:t>
            </w:r>
          </w:p>
        </w:tc>
      </w:tr>
    </w:tbl>
    <w:p w14:paraId="1F2F8A24" w14:textId="77777777" w:rsidR="00C735A4" w:rsidRPr="007D0569" w:rsidRDefault="00C735A4">
      <w:pPr>
        <w:autoSpaceDE w:val="0"/>
        <w:autoSpaceDN w:val="0"/>
        <w:adjustRightInd w:val="0"/>
        <w:rPr>
          <w:szCs w:val="22"/>
        </w:rPr>
      </w:pPr>
    </w:p>
    <w:p w14:paraId="7DD33980" w14:textId="77777777" w:rsidR="00C735A4" w:rsidRPr="007D0569" w:rsidRDefault="00CD78D8">
      <w:pPr>
        <w:jc w:val="both"/>
        <w:rPr>
          <w:i/>
          <w:iCs/>
          <w:szCs w:val="22"/>
          <w:u w:val="single"/>
        </w:rPr>
      </w:pPr>
      <w:r w:rsidRPr="007D0569">
        <w:rPr>
          <w:i/>
          <w:szCs w:val="22"/>
          <w:u w:val="single"/>
        </w:rPr>
        <w:t>Kraujavimo reakcijos</w:t>
      </w:r>
    </w:p>
    <w:p w14:paraId="2B51ED12" w14:textId="77777777" w:rsidR="00C735A4" w:rsidRPr="007D0569" w:rsidRDefault="00C735A4">
      <w:pPr>
        <w:autoSpaceDE w:val="0"/>
        <w:autoSpaceDN w:val="0"/>
        <w:adjustRightInd w:val="0"/>
        <w:rPr>
          <w:szCs w:val="22"/>
        </w:rPr>
      </w:pPr>
    </w:p>
    <w:p w14:paraId="010091E7" w14:textId="58EBD440" w:rsidR="00C735A4" w:rsidRPr="007D0569" w:rsidRDefault="00B130BE">
      <w:pPr>
        <w:autoSpaceDE w:val="0"/>
        <w:autoSpaceDN w:val="0"/>
        <w:adjustRightInd w:val="0"/>
        <w:rPr>
          <w:szCs w:val="22"/>
        </w:rPr>
      </w:pPr>
      <w:r w:rsidRPr="007D0569">
        <w:rPr>
          <w:szCs w:val="22"/>
        </w:rPr>
        <w:t>Dviej</w:t>
      </w:r>
      <w:r>
        <w:rPr>
          <w:szCs w:val="22"/>
        </w:rPr>
        <w:t>ų</w:t>
      </w:r>
      <w:r w:rsidRPr="007D0569">
        <w:rPr>
          <w:szCs w:val="22"/>
        </w:rPr>
        <w:t xml:space="preserve"> III fazės tyrim</w:t>
      </w:r>
      <w:r>
        <w:rPr>
          <w:szCs w:val="22"/>
        </w:rPr>
        <w:t>ų</w:t>
      </w:r>
      <w:r w:rsidRPr="007D0569">
        <w:rPr>
          <w:szCs w:val="22"/>
        </w:rPr>
        <w:t xml:space="preserve"> met</w:t>
      </w:r>
      <w:r>
        <w:rPr>
          <w:szCs w:val="22"/>
        </w:rPr>
        <w:t>u, kai</w:t>
      </w:r>
      <w:r w:rsidRPr="007D0569">
        <w:rPr>
          <w:szCs w:val="22"/>
        </w:rPr>
        <w:t xml:space="preserve"> vaistini</w:t>
      </w:r>
      <w:r w:rsidR="00682B3A">
        <w:rPr>
          <w:szCs w:val="22"/>
        </w:rPr>
        <w:t>o</w:t>
      </w:r>
      <w:r w:rsidRPr="007D0569">
        <w:rPr>
          <w:szCs w:val="22"/>
        </w:rPr>
        <w:t xml:space="preserve"> preparat</w:t>
      </w:r>
      <w:r w:rsidR="00682B3A">
        <w:rPr>
          <w:szCs w:val="22"/>
        </w:rPr>
        <w:t>o</w:t>
      </w:r>
      <w:r w:rsidRPr="007D0569">
        <w:rPr>
          <w:szCs w:val="22"/>
        </w:rPr>
        <w:t xml:space="preserve"> </w:t>
      </w:r>
      <w:r>
        <w:rPr>
          <w:szCs w:val="22"/>
        </w:rPr>
        <w:t xml:space="preserve">buvo </w:t>
      </w:r>
      <w:r w:rsidRPr="007D0569">
        <w:rPr>
          <w:szCs w:val="22"/>
        </w:rPr>
        <w:t>skir</w:t>
      </w:r>
      <w:r>
        <w:rPr>
          <w:szCs w:val="22"/>
        </w:rPr>
        <w:t>iam</w:t>
      </w:r>
      <w:r w:rsidRPr="007D0569">
        <w:rPr>
          <w:szCs w:val="22"/>
        </w:rPr>
        <w:t xml:space="preserve">a VTE gydymo ir VTE pasikartojimo profilaktikos indikacijai vaikams, 7 pacientai (2,1 %) patyrė </w:t>
      </w:r>
      <w:r w:rsidR="00C1223D">
        <w:rPr>
          <w:szCs w:val="22"/>
        </w:rPr>
        <w:t>didžiojo</w:t>
      </w:r>
      <w:r w:rsidRPr="007D0569">
        <w:rPr>
          <w:szCs w:val="22"/>
        </w:rPr>
        <w:t xml:space="preserve"> kraujavimo reiški</w:t>
      </w:r>
      <w:r>
        <w:rPr>
          <w:szCs w:val="22"/>
        </w:rPr>
        <w:t>ni</w:t>
      </w:r>
      <w:r w:rsidR="00682B3A">
        <w:rPr>
          <w:szCs w:val="22"/>
        </w:rPr>
        <w:t>ų</w:t>
      </w:r>
      <w:r w:rsidRPr="007D0569">
        <w:rPr>
          <w:szCs w:val="22"/>
        </w:rPr>
        <w:t>, 5 pacientai (1,5 %) – kliniškai reikšmingo ne</w:t>
      </w:r>
      <w:r w:rsidR="00C1223D">
        <w:rPr>
          <w:szCs w:val="22"/>
        </w:rPr>
        <w:t xml:space="preserve"> didžiojo</w:t>
      </w:r>
      <w:r w:rsidRPr="007D0569">
        <w:rPr>
          <w:szCs w:val="22"/>
        </w:rPr>
        <w:t xml:space="preserve"> kraujavimo reiškin</w:t>
      </w:r>
      <w:r>
        <w:rPr>
          <w:szCs w:val="22"/>
        </w:rPr>
        <w:t>i</w:t>
      </w:r>
      <w:r w:rsidR="00682B3A">
        <w:rPr>
          <w:szCs w:val="22"/>
        </w:rPr>
        <w:t>ų</w:t>
      </w:r>
      <w:r w:rsidRPr="007D0569">
        <w:rPr>
          <w:szCs w:val="22"/>
        </w:rPr>
        <w:t xml:space="preserve"> ir 75 pacientai (22,9 %) lengvo kraujavimo reiškin</w:t>
      </w:r>
      <w:r>
        <w:rPr>
          <w:szCs w:val="22"/>
        </w:rPr>
        <w:t>i</w:t>
      </w:r>
      <w:r w:rsidR="00682B3A">
        <w:rPr>
          <w:szCs w:val="22"/>
        </w:rPr>
        <w:t>ų</w:t>
      </w:r>
      <w:r w:rsidRPr="007D0569">
        <w:rPr>
          <w:szCs w:val="22"/>
        </w:rPr>
        <w:t xml:space="preserve">. Kraujavimo reiškinių dažnis bendrai buvo didesnis vyriausio amžiaus grupėje (nuo 12 iki &lt; 18 metų: 28,6 %) nei jaunesnio amžiaus grupėse (nuo gimimo iki &lt; 2 metų: 23,3 %; nuo 2 iki &lt; 12 metų: 16,2 %). </w:t>
      </w:r>
      <w:r w:rsidR="00C1223D">
        <w:rPr>
          <w:szCs w:val="22"/>
        </w:rPr>
        <w:t>Didysis</w:t>
      </w:r>
      <w:r w:rsidRPr="007D0569">
        <w:rPr>
          <w:szCs w:val="22"/>
        </w:rPr>
        <w:t xml:space="preserve"> arba sunkus kraujavimas, nepaisant vietos, gali sukelti neįgalumą, pavojų gyvybei ar mirtį.</w:t>
      </w:r>
    </w:p>
    <w:p w14:paraId="0DE9ED8A" w14:textId="77777777" w:rsidR="00C735A4" w:rsidRPr="007D0569" w:rsidRDefault="00C735A4">
      <w:pPr>
        <w:jc w:val="both"/>
        <w:rPr>
          <w:szCs w:val="22"/>
        </w:rPr>
      </w:pPr>
    </w:p>
    <w:p w14:paraId="624A7776" w14:textId="77777777" w:rsidR="00C735A4" w:rsidRPr="007D0569" w:rsidRDefault="00CD78D8">
      <w:pPr>
        <w:keepNext/>
        <w:keepLines/>
        <w:widowControl w:val="0"/>
        <w:tabs>
          <w:tab w:val="left" w:pos="1080"/>
        </w:tabs>
        <w:autoSpaceDE w:val="0"/>
        <w:autoSpaceDN w:val="0"/>
        <w:ind w:left="1077" w:hanging="1077"/>
        <w:rPr>
          <w:szCs w:val="22"/>
          <w:u w:val="single"/>
        </w:rPr>
      </w:pPr>
      <w:r w:rsidRPr="007D0569">
        <w:rPr>
          <w:szCs w:val="22"/>
          <w:u w:val="single"/>
        </w:rPr>
        <w:t>Pranešimas apie įtariamas nepageidaujamas reakcijas</w:t>
      </w:r>
    </w:p>
    <w:p w14:paraId="5DD5D547" w14:textId="77777777" w:rsidR="00C735A4" w:rsidRPr="007D0569" w:rsidRDefault="00C735A4">
      <w:pPr>
        <w:rPr>
          <w:szCs w:val="22"/>
        </w:rPr>
      </w:pPr>
    </w:p>
    <w:p w14:paraId="6F63DA0F" w14:textId="3C19ACFE" w:rsidR="00C735A4" w:rsidRPr="007D0569" w:rsidRDefault="003A41D4">
      <w:pPr>
        <w:rPr>
          <w:szCs w:val="22"/>
        </w:rPr>
      </w:pPr>
      <w:r w:rsidRPr="005D554B">
        <w:rPr>
          <w:noProof/>
          <w:snapToGrid w:val="0"/>
          <w:szCs w:val="24"/>
        </w:rPr>
        <w:t>Svarbu pranešti apie įtariamas nepageidaujamas reakcijas, pastebėtas po vaistinio preparato registracijos, nes tai leidžia nuolat stebėti vaistinio preparato naudos ir rizikos santykį.</w:t>
      </w:r>
      <w:r w:rsidRPr="005D554B">
        <w:rPr>
          <w:snapToGrid w:val="0"/>
          <w:szCs w:val="24"/>
        </w:rPr>
        <w:t xml:space="preserve"> </w:t>
      </w:r>
      <w:r w:rsidR="00834329" w:rsidRPr="00834329">
        <w:rPr>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834329" w:rsidRPr="00834329">
        <w:rPr>
          <w:szCs w:val="22"/>
          <w:u w:val="single"/>
        </w:rPr>
        <w:t>https://vvkt.lrv.lt/lt/</w:t>
      </w:r>
      <w:r w:rsidR="00834329" w:rsidRPr="00834329">
        <w:rPr>
          <w:szCs w:val="22"/>
        </w:rPr>
        <w:t xml:space="preserve"> nurodytais būdais.</w:t>
      </w:r>
    </w:p>
    <w:p w14:paraId="7716F9AF" w14:textId="77777777" w:rsidR="005A6B22" w:rsidRPr="007D0569" w:rsidRDefault="005A6B22">
      <w:pPr>
        <w:rPr>
          <w:szCs w:val="22"/>
        </w:rPr>
      </w:pPr>
    </w:p>
    <w:p w14:paraId="64B16669" w14:textId="77777777" w:rsidR="00C735A4" w:rsidRPr="007D0569" w:rsidRDefault="00CD78D8">
      <w:pPr>
        <w:ind w:left="567" w:hanging="567"/>
        <w:rPr>
          <w:szCs w:val="22"/>
        </w:rPr>
      </w:pPr>
      <w:r w:rsidRPr="007D0569">
        <w:rPr>
          <w:b/>
          <w:szCs w:val="22"/>
        </w:rPr>
        <w:t>4.9</w:t>
      </w:r>
      <w:r w:rsidRPr="007D0569">
        <w:rPr>
          <w:b/>
          <w:szCs w:val="22"/>
        </w:rPr>
        <w:tab/>
        <w:t>Perdozavimas</w:t>
      </w:r>
    </w:p>
    <w:p w14:paraId="04B2B8D1" w14:textId="77777777" w:rsidR="00C735A4" w:rsidRPr="007D0569" w:rsidRDefault="00C735A4">
      <w:pPr>
        <w:jc w:val="both"/>
        <w:rPr>
          <w:szCs w:val="22"/>
        </w:rPr>
      </w:pPr>
    </w:p>
    <w:p w14:paraId="5768E844" w14:textId="77777777" w:rsidR="00C735A4" w:rsidRPr="007D0569" w:rsidRDefault="00CD78D8">
      <w:pPr>
        <w:tabs>
          <w:tab w:val="left" w:pos="7920"/>
        </w:tabs>
        <w:rPr>
          <w:szCs w:val="22"/>
        </w:rPr>
      </w:pPr>
      <w:r w:rsidRPr="007D0569">
        <w:rPr>
          <w:szCs w:val="22"/>
        </w:rPr>
        <w:t>Didesnės už rekomenduojamas dabigatrano eteksilato dozės didina kraujavimo riziką.</w:t>
      </w:r>
    </w:p>
    <w:p w14:paraId="6EA35756" w14:textId="77777777" w:rsidR="00C735A4" w:rsidRPr="007D0569" w:rsidRDefault="00C735A4">
      <w:pPr>
        <w:tabs>
          <w:tab w:val="left" w:pos="7920"/>
        </w:tabs>
        <w:rPr>
          <w:szCs w:val="22"/>
        </w:rPr>
      </w:pPr>
    </w:p>
    <w:p w14:paraId="0B5A67E5" w14:textId="5D8E27CC" w:rsidR="00C735A4" w:rsidRPr="007D0569" w:rsidRDefault="00CD78D8">
      <w:pPr>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autoSpaceDE w:val="0"/>
        <w:autoSpaceDN w:val="0"/>
        <w:adjustRightInd w:val="0"/>
        <w:rPr>
          <w:szCs w:val="22"/>
        </w:rPr>
      </w:pPr>
      <w:r w:rsidRPr="007D0569">
        <w:rPr>
          <w:szCs w:val="22"/>
        </w:rPr>
        <w:t xml:space="preserve">Įtarus, kad vaistinio preparato perdozuota, kraujavimo riziką nustatyti gali padėti kraujo krešėjimo tyrimai (žr. 4.4 ir 5.1 skyrius). Kalibruotas kiekybinis PTL tyrimas arba kartotinis PTL matavimas leidžia numatyti laiką, </w:t>
      </w:r>
      <w:r w:rsidR="00B130BE" w:rsidRPr="007D0569">
        <w:rPr>
          <w:szCs w:val="22"/>
        </w:rPr>
        <w:t xml:space="preserve">kada </w:t>
      </w:r>
      <w:r w:rsidR="00B130BE">
        <w:rPr>
          <w:szCs w:val="22"/>
        </w:rPr>
        <w:t>bus pasiekta</w:t>
      </w:r>
      <w:r w:rsidR="00B130BE" w:rsidRPr="007D0569">
        <w:rPr>
          <w:szCs w:val="22"/>
        </w:rPr>
        <w:t xml:space="preserve"> tam tikra dabigatrano </w:t>
      </w:r>
      <w:r w:rsidR="00B130BE">
        <w:rPr>
          <w:szCs w:val="22"/>
        </w:rPr>
        <w:t>koncentracija</w:t>
      </w:r>
      <w:r w:rsidRPr="007D0569">
        <w:rPr>
          <w:szCs w:val="22"/>
        </w:rPr>
        <w:t xml:space="preserve"> (žr. 5.1 skyrių) ir kada būtina imtis papildomų priemonių, pvz., atlikti dializę.</w:t>
      </w:r>
    </w:p>
    <w:p w14:paraId="2650742A" w14:textId="77777777" w:rsidR="00C735A4" w:rsidRPr="007D0569" w:rsidRDefault="00C735A4">
      <w:pPr>
        <w:tabs>
          <w:tab w:val="left" w:pos="7920"/>
        </w:tabs>
        <w:rPr>
          <w:szCs w:val="22"/>
        </w:rPr>
      </w:pPr>
    </w:p>
    <w:p w14:paraId="77853D08" w14:textId="31999680" w:rsidR="00C735A4" w:rsidRPr="007D0569" w:rsidRDefault="00CD78D8">
      <w:pPr>
        <w:rPr>
          <w:szCs w:val="22"/>
        </w:rPr>
      </w:pPr>
      <w:r w:rsidRPr="007D0569">
        <w:rPr>
          <w:szCs w:val="22"/>
        </w:rPr>
        <w:t xml:space="preserve">Jeigu antikoaguliacinis poveikis per stiprus, gali reikėti </w:t>
      </w:r>
      <w:r w:rsidR="00B130BE">
        <w:rPr>
          <w:szCs w:val="22"/>
        </w:rPr>
        <w:t xml:space="preserve">laikinai nutraukti </w:t>
      </w:r>
      <w:r w:rsidRPr="007D0569">
        <w:rPr>
          <w:szCs w:val="22"/>
        </w:rPr>
        <w:t>gydymą dabigatranu eteksilatu. Kadangi dabigatranas daugiausiai išskiriamas per inkstus, būtina palaikyti pakankamą diurezę. Prie kraujo plazmos baltymų dabigatrano prisijungia mažai, todėl iš organizmo jį galima pašalinti dialize. Klinikinės patirties, įrodančios tokios procedūros naudingumą, klinikinių tyrimų metu sukaupta mažai (žr. 5.2 skyrių).</w:t>
      </w:r>
    </w:p>
    <w:p w14:paraId="4D834A93" w14:textId="77777777" w:rsidR="00C735A4" w:rsidRPr="007D0569" w:rsidRDefault="00C735A4">
      <w:pPr>
        <w:rPr>
          <w:szCs w:val="22"/>
        </w:rPr>
      </w:pPr>
    </w:p>
    <w:p w14:paraId="40D0CE2E" w14:textId="6C2F7AB9" w:rsidR="00C735A4" w:rsidRPr="007D0569" w:rsidRDefault="00CD78D8">
      <w:pPr>
        <w:tabs>
          <w:tab w:val="left" w:pos="7920"/>
        </w:tabs>
        <w:rPr>
          <w:szCs w:val="22"/>
          <w:u w:val="single"/>
        </w:rPr>
      </w:pPr>
      <w:r w:rsidRPr="007D0569">
        <w:rPr>
          <w:szCs w:val="22"/>
          <w:u w:val="single"/>
        </w:rPr>
        <w:t xml:space="preserve">Kraujavimo komplikacijų </w:t>
      </w:r>
      <w:r w:rsidR="00B130BE">
        <w:rPr>
          <w:szCs w:val="22"/>
          <w:u w:val="single"/>
        </w:rPr>
        <w:t>gydymas</w:t>
      </w:r>
    </w:p>
    <w:p w14:paraId="2582A051" w14:textId="77777777" w:rsidR="00C735A4" w:rsidRPr="007D0569" w:rsidRDefault="00C735A4">
      <w:pPr>
        <w:tabs>
          <w:tab w:val="left" w:pos="7920"/>
        </w:tabs>
        <w:rPr>
          <w:szCs w:val="22"/>
        </w:rPr>
      </w:pPr>
    </w:p>
    <w:p w14:paraId="27CC7A31" w14:textId="698F103A" w:rsidR="00C735A4" w:rsidRPr="007D0569" w:rsidRDefault="00CD78D8">
      <w:pPr>
        <w:tabs>
          <w:tab w:val="left" w:pos="7920"/>
        </w:tabs>
        <w:rPr>
          <w:szCs w:val="22"/>
        </w:rPr>
      </w:pPr>
      <w:r w:rsidRPr="007D0569">
        <w:rPr>
          <w:szCs w:val="22"/>
        </w:rPr>
        <w:t>Atsiradus hemoragijos sukeltų komplikacijų, gydymą dabigatranu eteksilatu būtina nutraukti ir nustatyti kraujavimo vietą. Priklausomai nuo klinikinės situacijos gydytojo nuožiūra reikia taikyti tinkamą palaikomąjį gydymą, pvz., chirurginę hemostazę ir kraujo tūrio didinimą.</w:t>
      </w:r>
      <w:r w:rsidR="00132D93">
        <w:rPr>
          <w:szCs w:val="22"/>
        </w:rPr>
        <w:t xml:space="preserve"> </w:t>
      </w:r>
      <w:r w:rsidRPr="007D0569">
        <w:rPr>
          <w:szCs w:val="22"/>
        </w:rPr>
        <w:t xml:space="preserve">Tomis aplinkybėmis, kai būtina greitai panaikinti antikoaguliacinį dabigatrano poveikį, suaugusiems pacientams </w:t>
      </w:r>
      <w:r w:rsidR="00E17732">
        <w:rPr>
          <w:szCs w:val="22"/>
        </w:rPr>
        <w:t>galima skirti</w:t>
      </w:r>
      <w:r w:rsidRPr="007D0569">
        <w:rPr>
          <w:szCs w:val="22"/>
        </w:rPr>
        <w:t xml:space="preserve"> specifini</w:t>
      </w:r>
      <w:r w:rsidR="00E17732">
        <w:rPr>
          <w:szCs w:val="22"/>
        </w:rPr>
        <w:t>o</w:t>
      </w:r>
      <w:r w:rsidRPr="007D0569">
        <w:rPr>
          <w:szCs w:val="22"/>
        </w:rPr>
        <w:t xml:space="preserve"> neutralizuojan</w:t>
      </w:r>
      <w:r w:rsidR="00E17732">
        <w:rPr>
          <w:szCs w:val="22"/>
        </w:rPr>
        <w:t>čio</w:t>
      </w:r>
      <w:r w:rsidRPr="007D0569">
        <w:rPr>
          <w:szCs w:val="22"/>
        </w:rPr>
        <w:t xml:space="preserve"> vaistini</w:t>
      </w:r>
      <w:r w:rsidR="00E17732">
        <w:rPr>
          <w:szCs w:val="22"/>
        </w:rPr>
        <w:t>o</w:t>
      </w:r>
      <w:r w:rsidRPr="007D0569">
        <w:rPr>
          <w:szCs w:val="22"/>
        </w:rPr>
        <w:t xml:space="preserve"> preparat</w:t>
      </w:r>
      <w:r w:rsidR="00E17732">
        <w:rPr>
          <w:szCs w:val="22"/>
        </w:rPr>
        <w:t>o</w:t>
      </w:r>
      <w:r w:rsidRPr="007D0569">
        <w:rPr>
          <w:szCs w:val="22"/>
        </w:rPr>
        <w:t xml:space="preserve"> (idarucizumab</w:t>
      </w:r>
      <w:r w:rsidR="00E17732">
        <w:rPr>
          <w:szCs w:val="22"/>
        </w:rPr>
        <w:t>o</w:t>
      </w:r>
      <w:r w:rsidRPr="007D0569">
        <w:rPr>
          <w:szCs w:val="22"/>
        </w:rPr>
        <w:t>), naikinan</w:t>
      </w:r>
      <w:r w:rsidR="00E17732">
        <w:rPr>
          <w:szCs w:val="22"/>
        </w:rPr>
        <w:t>čio</w:t>
      </w:r>
      <w:r w:rsidRPr="007D0569">
        <w:rPr>
          <w:szCs w:val="22"/>
        </w:rPr>
        <w:t xml:space="preserve"> farmakodinaminį dabigatrano poveikį. Idarucizumabo veiksmingumas ir saugumas vaikams neištirti (žr. 4.4 skyrių).</w:t>
      </w:r>
    </w:p>
    <w:p w14:paraId="6A7865BE" w14:textId="77777777" w:rsidR="00C735A4" w:rsidRPr="007D0569" w:rsidRDefault="00C735A4">
      <w:pPr>
        <w:tabs>
          <w:tab w:val="left" w:pos="7920"/>
        </w:tabs>
        <w:rPr>
          <w:szCs w:val="22"/>
        </w:rPr>
      </w:pPr>
    </w:p>
    <w:p w14:paraId="27E40FDA" w14:textId="1814E142" w:rsidR="00C735A4" w:rsidRPr="007D0569" w:rsidRDefault="00CD78D8">
      <w:pPr>
        <w:widowControl w:val="0"/>
        <w:rPr>
          <w:szCs w:val="22"/>
        </w:rPr>
      </w:pPr>
      <w:r w:rsidRPr="007D0569">
        <w:rPr>
          <w:szCs w:val="22"/>
        </w:rPr>
        <w:t>Galima svarstyti gydymą krešėjimo faktorių koncentratais (aktyvintais arba neaktyvintais) arba rekombinantiniu VIIa faktoriumi. Yra šiek tiek eksperimentinių duomenų</w:t>
      </w:r>
      <w:r w:rsidR="005A3AEB">
        <w:rPr>
          <w:szCs w:val="22"/>
        </w:rPr>
        <w:t>, rodančių</w:t>
      </w:r>
      <w:r w:rsidRPr="007D0569">
        <w:rPr>
          <w:szCs w:val="22"/>
        </w:rPr>
        <w:t xml:space="preserve"> šių vaistinių preparatų reikšm</w:t>
      </w:r>
      <w:r w:rsidR="005A3AEB">
        <w:rPr>
          <w:szCs w:val="22"/>
        </w:rPr>
        <w:t>ę</w:t>
      </w:r>
      <w:r w:rsidRPr="007D0569">
        <w:rPr>
          <w:szCs w:val="22"/>
        </w:rPr>
        <w:t xml:space="preserve"> naikinant antikoaguliacinį dabigatrano poveikį, tačiau duomenys apie jų naudingumą klinikinė</w:t>
      </w:r>
      <w:r w:rsidR="00E17732">
        <w:rPr>
          <w:szCs w:val="22"/>
        </w:rPr>
        <w:t>se</w:t>
      </w:r>
      <w:r w:rsidRPr="007D0569">
        <w:rPr>
          <w:szCs w:val="22"/>
        </w:rPr>
        <w:t xml:space="preserve"> situacijo</w:t>
      </w:r>
      <w:r w:rsidR="00E17732">
        <w:rPr>
          <w:szCs w:val="22"/>
        </w:rPr>
        <w:t>se</w:t>
      </w:r>
      <w:r w:rsidRPr="007D0569">
        <w:rPr>
          <w:szCs w:val="22"/>
        </w:rPr>
        <w:t xml:space="preserve"> bei galim</w:t>
      </w:r>
      <w:r w:rsidR="005A3AEB">
        <w:rPr>
          <w:szCs w:val="22"/>
        </w:rPr>
        <w:t xml:space="preserve">ą </w:t>
      </w:r>
      <w:r w:rsidRPr="007D0569">
        <w:rPr>
          <w:szCs w:val="22"/>
        </w:rPr>
        <w:t xml:space="preserve">tromboembolijos </w:t>
      </w:r>
      <w:r w:rsidR="00A330EF">
        <w:rPr>
          <w:szCs w:val="22"/>
        </w:rPr>
        <w:t xml:space="preserve">atoveiksmio </w:t>
      </w:r>
      <w:r w:rsidR="005A3AEB">
        <w:rPr>
          <w:szCs w:val="22"/>
        </w:rPr>
        <w:t>efektą</w:t>
      </w:r>
      <w:r w:rsidRPr="007D0569">
        <w:rPr>
          <w:szCs w:val="22"/>
        </w:rPr>
        <w:t xml:space="preserve"> yra labai riboti. Po minėtų krešėjimo faktorių koncentratų pavartojimo krešėjimo tyrimai gali tapti nepatikimi. Gautus jų rezultatus reikia vertinti </w:t>
      </w:r>
      <w:r w:rsidR="002A022A">
        <w:rPr>
          <w:szCs w:val="22"/>
        </w:rPr>
        <w:t>laikantis saugumo priemonių</w:t>
      </w:r>
      <w:r w:rsidRPr="007D0569">
        <w:rPr>
          <w:szCs w:val="22"/>
        </w:rPr>
        <w:t>. Jeigu yra trombocitopenija arba buvo vartota ilgai veikiančių antitrombocitinių vaistinių preparatų, reikia apsvarstyti gydymą trombocitų koncentratais. Visas simptominis gydymas turi būti taikomas gydytojo sprendimu.</w:t>
      </w:r>
    </w:p>
    <w:p w14:paraId="7340F243" w14:textId="77777777" w:rsidR="00C735A4" w:rsidRPr="007D0569" w:rsidRDefault="00C735A4">
      <w:pPr>
        <w:widowControl w:val="0"/>
        <w:rPr>
          <w:szCs w:val="22"/>
        </w:rPr>
      </w:pPr>
    </w:p>
    <w:p w14:paraId="1D9AECE7" w14:textId="12CB9645" w:rsidR="00C735A4" w:rsidRPr="007D0569" w:rsidRDefault="00C1223D">
      <w:pPr>
        <w:widowControl w:val="0"/>
        <w:rPr>
          <w:szCs w:val="22"/>
        </w:rPr>
      </w:pPr>
      <w:r>
        <w:rPr>
          <w:szCs w:val="22"/>
        </w:rPr>
        <w:t>Didžiojo</w:t>
      </w:r>
      <w:r w:rsidR="00CD78D8" w:rsidRPr="007D0569">
        <w:rPr>
          <w:szCs w:val="22"/>
        </w:rPr>
        <w:t xml:space="preserve"> kraujavimo atveju reik</w:t>
      </w:r>
      <w:r w:rsidR="00E17732">
        <w:rPr>
          <w:szCs w:val="22"/>
        </w:rPr>
        <w:t>alinga šios srities specialisto konsultacija, jeigu tai įmanoma</w:t>
      </w:r>
      <w:r w:rsidR="00CD78D8" w:rsidRPr="007D0569">
        <w:rPr>
          <w:szCs w:val="22"/>
        </w:rPr>
        <w:t>.</w:t>
      </w:r>
    </w:p>
    <w:p w14:paraId="5B7F176F" w14:textId="77777777" w:rsidR="00C735A4" w:rsidRPr="007D0569" w:rsidRDefault="00C735A4">
      <w:pPr>
        <w:ind w:left="567" w:hanging="567"/>
        <w:rPr>
          <w:szCs w:val="22"/>
        </w:rPr>
      </w:pPr>
    </w:p>
    <w:p w14:paraId="35B2DC09" w14:textId="77777777" w:rsidR="00C735A4" w:rsidRPr="007D0569" w:rsidRDefault="00C735A4">
      <w:pPr>
        <w:ind w:left="567" w:hanging="567"/>
        <w:rPr>
          <w:szCs w:val="22"/>
        </w:rPr>
      </w:pPr>
    </w:p>
    <w:p w14:paraId="29B00F86" w14:textId="77777777" w:rsidR="00C735A4" w:rsidRPr="007D0569" w:rsidRDefault="00CD78D8">
      <w:pPr>
        <w:keepNext/>
        <w:keepLines/>
        <w:ind w:left="567" w:hanging="567"/>
        <w:rPr>
          <w:szCs w:val="22"/>
        </w:rPr>
      </w:pPr>
      <w:r w:rsidRPr="007D0569">
        <w:rPr>
          <w:b/>
          <w:szCs w:val="22"/>
        </w:rPr>
        <w:t>5.</w:t>
      </w:r>
      <w:r w:rsidRPr="007D0569">
        <w:rPr>
          <w:b/>
          <w:szCs w:val="22"/>
        </w:rPr>
        <w:tab/>
        <w:t>FARMAKOLOGINĖS SAVYBĖS</w:t>
      </w:r>
    </w:p>
    <w:p w14:paraId="625061BE" w14:textId="77777777" w:rsidR="00C735A4" w:rsidRPr="007D0569" w:rsidRDefault="00C735A4">
      <w:pPr>
        <w:keepNext/>
        <w:keepLines/>
        <w:rPr>
          <w:szCs w:val="22"/>
        </w:rPr>
      </w:pPr>
    </w:p>
    <w:p w14:paraId="40C29C9A" w14:textId="77777777" w:rsidR="00C735A4" w:rsidRPr="007D0569" w:rsidRDefault="00CD78D8">
      <w:pPr>
        <w:keepNext/>
        <w:keepLines/>
        <w:ind w:left="567" w:hanging="567"/>
        <w:rPr>
          <w:szCs w:val="22"/>
        </w:rPr>
      </w:pPr>
      <w:r w:rsidRPr="007D0569">
        <w:rPr>
          <w:b/>
          <w:szCs w:val="22"/>
        </w:rPr>
        <w:t>5.1</w:t>
      </w:r>
      <w:r w:rsidRPr="007D0569">
        <w:rPr>
          <w:b/>
          <w:szCs w:val="22"/>
        </w:rPr>
        <w:tab/>
        <w:t>Farmakodinaminės savybės</w:t>
      </w:r>
    </w:p>
    <w:p w14:paraId="04FE8CFA" w14:textId="77777777" w:rsidR="00C735A4" w:rsidRPr="007D0569" w:rsidRDefault="00C735A4">
      <w:pPr>
        <w:keepNext/>
        <w:keepLines/>
        <w:tabs>
          <w:tab w:val="left" w:pos="2880"/>
          <w:tab w:val="left" w:pos="7920"/>
        </w:tabs>
        <w:rPr>
          <w:szCs w:val="22"/>
        </w:rPr>
      </w:pPr>
    </w:p>
    <w:p w14:paraId="3472FBCF" w14:textId="50C88230" w:rsidR="00C735A4" w:rsidRPr="007D0569" w:rsidRDefault="00CD78D8">
      <w:pPr>
        <w:tabs>
          <w:tab w:val="left" w:pos="2880"/>
          <w:tab w:val="left" w:pos="7920"/>
        </w:tabs>
        <w:rPr>
          <w:szCs w:val="22"/>
        </w:rPr>
      </w:pPr>
      <w:r w:rsidRPr="007D0569">
        <w:rPr>
          <w:szCs w:val="22"/>
        </w:rPr>
        <w:t>Farmakoterapinė grupė</w:t>
      </w:r>
      <w:r w:rsidR="00E17732">
        <w:rPr>
          <w:szCs w:val="22"/>
        </w:rPr>
        <w:t xml:space="preserve"> </w:t>
      </w:r>
      <w:r w:rsidRPr="007D0569">
        <w:rPr>
          <w:szCs w:val="22"/>
        </w:rPr>
        <w:t>– antitrombozin</w:t>
      </w:r>
      <w:r w:rsidR="00E17732">
        <w:rPr>
          <w:szCs w:val="22"/>
        </w:rPr>
        <w:t>iai vaistiniai preparatai</w:t>
      </w:r>
      <w:r w:rsidRPr="007D0569">
        <w:rPr>
          <w:szCs w:val="22"/>
        </w:rPr>
        <w:t>, tiesioginiai trombino inhibitoriai, ATC kodas</w:t>
      </w:r>
      <w:r w:rsidR="00E17732">
        <w:rPr>
          <w:szCs w:val="22"/>
        </w:rPr>
        <w:t xml:space="preserve"> </w:t>
      </w:r>
      <w:r w:rsidRPr="007D0569">
        <w:rPr>
          <w:szCs w:val="22"/>
        </w:rPr>
        <w:t>– B01AE07.</w:t>
      </w:r>
    </w:p>
    <w:p w14:paraId="3A32F563" w14:textId="77777777" w:rsidR="00C735A4" w:rsidRPr="007D0569" w:rsidRDefault="00C735A4">
      <w:pPr>
        <w:tabs>
          <w:tab w:val="left" w:pos="2880"/>
          <w:tab w:val="left" w:pos="7920"/>
        </w:tabs>
        <w:rPr>
          <w:szCs w:val="22"/>
          <w:u w:val="single"/>
        </w:rPr>
      </w:pPr>
    </w:p>
    <w:p w14:paraId="4FFCB1DA" w14:textId="77777777" w:rsidR="00C735A4" w:rsidRPr="007D0569" w:rsidRDefault="00CD78D8">
      <w:pPr>
        <w:keepNext/>
        <w:keepLines/>
        <w:tabs>
          <w:tab w:val="left" w:pos="2880"/>
          <w:tab w:val="left" w:pos="7920"/>
        </w:tabs>
        <w:rPr>
          <w:szCs w:val="22"/>
          <w:u w:val="single"/>
        </w:rPr>
      </w:pPr>
      <w:r w:rsidRPr="007D0569">
        <w:rPr>
          <w:szCs w:val="22"/>
          <w:u w:val="single"/>
        </w:rPr>
        <w:t>Veikimo mechanizmas</w:t>
      </w:r>
    </w:p>
    <w:p w14:paraId="2C3FDEB3" w14:textId="77777777" w:rsidR="00C735A4" w:rsidRPr="007D0569" w:rsidRDefault="00C735A4">
      <w:pPr>
        <w:keepNext/>
        <w:keepLines/>
        <w:tabs>
          <w:tab w:val="left" w:pos="2880"/>
          <w:tab w:val="left" w:pos="7920"/>
        </w:tabs>
        <w:rPr>
          <w:szCs w:val="22"/>
        </w:rPr>
      </w:pPr>
    </w:p>
    <w:p w14:paraId="294F3F16" w14:textId="37375A42" w:rsidR="00C735A4" w:rsidRPr="007D0569" w:rsidRDefault="00CD78D8">
      <w:pPr>
        <w:keepNext/>
        <w:keepLines/>
        <w:rPr>
          <w:szCs w:val="22"/>
        </w:rPr>
      </w:pPr>
      <w:r w:rsidRPr="007D0569">
        <w:rPr>
          <w:szCs w:val="22"/>
        </w:rPr>
        <w:t xml:space="preserve">Dabigatranas eteksilatas yra mažos molekulės provaistas, kuris nėra farmakologiškai aktyvus. </w:t>
      </w:r>
      <w:r w:rsidR="00757A88">
        <w:rPr>
          <w:szCs w:val="22"/>
        </w:rPr>
        <w:t>Pavartotas per burną</w:t>
      </w:r>
      <w:r w:rsidRPr="007D0569">
        <w:rPr>
          <w:szCs w:val="22"/>
        </w:rPr>
        <w:t xml:space="preserve"> dabigatranas eteksilatas absorbuojamas greitai ir esterazės katalizuojamos hidrolizės būdu kraujo plazmoje bei kepenyse verčiamas dabigatranu. Dabigatranas yra stiprus konkurencinio, tiesioginio, laikino poveikio trombino inhibitorius ir svarbiausias aktyvus komponentas kraujo plazmoje.</w:t>
      </w:r>
    </w:p>
    <w:p w14:paraId="60340276" w14:textId="77777777" w:rsidR="00C735A4" w:rsidRPr="007D0569" w:rsidRDefault="00CD78D8">
      <w:pPr>
        <w:rPr>
          <w:szCs w:val="22"/>
        </w:rPr>
      </w:pPr>
      <w:r w:rsidRPr="007D0569">
        <w:rPr>
          <w:szCs w:val="22"/>
        </w:rPr>
        <w:t>Kadangi kraujo krešėjimo metu trombinas (serino proteazė) fibrinogeną verčia fibrinu, jo aktyvumo slopinimas stabdo trombų formavimąsi. Dabigatranas slopina laisvą trombiną, prie fibrino prisijungusį trombiną bei trombino sukeliamą trombocitų agregaciją.</w:t>
      </w:r>
    </w:p>
    <w:p w14:paraId="464F500B" w14:textId="77777777" w:rsidR="00C735A4" w:rsidRPr="007D0569" w:rsidRDefault="00C735A4">
      <w:pPr>
        <w:tabs>
          <w:tab w:val="left" w:pos="2880"/>
          <w:tab w:val="left" w:pos="7920"/>
        </w:tabs>
        <w:rPr>
          <w:szCs w:val="22"/>
          <w:u w:val="single"/>
        </w:rPr>
      </w:pPr>
    </w:p>
    <w:p w14:paraId="6BBE9467" w14:textId="77777777" w:rsidR="00C735A4" w:rsidRPr="007D0569" w:rsidRDefault="00CD78D8">
      <w:pPr>
        <w:keepNext/>
        <w:keepLines/>
        <w:tabs>
          <w:tab w:val="left" w:pos="2880"/>
          <w:tab w:val="left" w:pos="7920"/>
        </w:tabs>
        <w:rPr>
          <w:szCs w:val="22"/>
          <w:u w:val="single"/>
        </w:rPr>
      </w:pPr>
      <w:r w:rsidRPr="007D0569">
        <w:rPr>
          <w:szCs w:val="22"/>
          <w:u w:val="single"/>
        </w:rPr>
        <w:t>Farmakodinaminis poveikis</w:t>
      </w:r>
    </w:p>
    <w:p w14:paraId="09502E87" w14:textId="77777777" w:rsidR="00C735A4" w:rsidRPr="007D0569" w:rsidRDefault="00C735A4">
      <w:pPr>
        <w:keepNext/>
        <w:keepLines/>
        <w:tabs>
          <w:tab w:val="left" w:pos="2880"/>
          <w:tab w:val="left" w:pos="7920"/>
        </w:tabs>
        <w:rPr>
          <w:szCs w:val="22"/>
        </w:rPr>
      </w:pPr>
    </w:p>
    <w:p w14:paraId="6415B54D" w14:textId="618E6240" w:rsidR="00C735A4" w:rsidRPr="007D0569" w:rsidRDefault="00CD78D8">
      <w:pPr>
        <w:tabs>
          <w:tab w:val="left" w:pos="2880"/>
          <w:tab w:val="left" w:pos="7920"/>
        </w:tabs>
        <w:rPr>
          <w:szCs w:val="22"/>
        </w:rPr>
      </w:pPr>
      <w:r w:rsidRPr="007D0569">
        <w:rPr>
          <w:szCs w:val="22"/>
        </w:rPr>
        <w:t xml:space="preserve">Į veną suleisto dabigatrano ir </w:t>
      </w:r>
      <w:r w:rsidR="00757A88">
        <w:rPr>
          <w:szCs w:val="22"/>
        </w:rPr>
        <w:t>pavartoto per burną</w:t>
      </w:r>
      <w:r w:rsidRPr="007D0569">
        <w:rPr>
          <w:szCs w:val="22"/>
        </w:rPr>
        <w:t xml:space="preserve"> dabigatrano eteksilato antitrombozinis veiksmingumas ir antikoaguliacinis aktyvumas įrodytas tyrimais </w:t>
      </w:r>
      <w:r w:rsidRPr="007D0569">
        <w:rPr>
          <w:i/>
          <w:szCs w:val="22"/>
        </w:rPr>
        <w:t xml:space="preserve">in vivo </w:t>
      </w:r>
      <w:r w:rsidRPr="007D0569">
        <w:rPr>
          <w:szCs w:val="22"/>
        </w:rPr>
        <w:t xml:space="preserve">ir </w:t>
      </w:r>
      <w:r w:rsidRPr="007D0569">
        <w:rPr>
          <w:i/>
          <w:szCs w:val="22"/>
        </w:rPr>
        <w:t xml:space="preserve">ex vivo </w:t>
      </w:r>
      <w:r w:rsidRPr="007D0569">
        <w:rPr>
          <w:szCs w:val="22"/>
        </w:rPr>
        <w:t>su gyvūnais, tiriant įvairius gyvūnų trombozės modelius.</w:t>
      </w:r>
    </w:p>
    <w:p w14:paraId="2FD93705" w14:textId="77777777" w:rsidR="00C735A4" w:rsidRPr="007D0569" w:rsidRDefault="00C735A4">
      <w:pPr>
        <w:rPr>
          <w:szCs w:val="22"/>
        </w:rPr>
      </w:pPr>
    </w:p>
    <w:p w14:paraId="3B2091CF" w14:textId="77777777" w:rsidR="00C735A4" w:rsidRPr="007D0569" w:rsidRDefault="00CD78D8">
      <w:pPr>
        <w:tabs>
          <w:tab w:val="left" w:pos="2880"/>
          <w:tab w:val="left" w:pos="7920"/>
        </w:tabs>
        <w:rPr>
          <w:szCs w:val="22"/>
        </w:rPr>
      </w:pPr>
      <w:r w:rsidRPr="007D0569">
        <w:rPr>
          <w:szCs w:val="22"/>
        </w:rPr>
        <w:t>Remiantis II fazės tyrimais, tarp dabigatrano koncentracijos kraujo plazmoje ir antikoaguliacinio poveikio stiprumo yra aiški koreliacija. Dabigatranas ilgina trombino laiką (TL), EKL ir DATL.</w:t>
      </w:r>
    </w:p>
    <w:p w14:paraId="6B86879D" w14:textId="77777777" w:rsidR="00C735A4" w:rsidRPr="007D0569" w:rsidRDefault="00C735A4">
      <w:pPr>
        <w:tabs>
          <w:tab w:val="left" w:pos="2880"/>
          <w:tab w:val="left" w:pos="7920"/>
        </w:tabs>
        <w:rPr>
          <w:szCs w:val="22"/>
        </w:rPr>
      </w:pPr>
    </w:p>
    <w:p w14:paraId="230D94F0" w14:textId="5B5472BC" w:rsidR="00C735A4" w:rsidRPr="007D0569" w:rsidRDefault="00CD78D8">
      <w:pPr>
        <w:tabs>
          <w:tab w:val="left" w:pos="2880"/>
          <w:tab w:val="left" w:pos="7920"/>
        </w:tabs>
        <w:rPr>
          <w:szCs w:val="22"/>
        </w:rPr>
      </w:pPr>
      <w:r w:rsidRPr="007D0569">
        <w:rPr>
          <w:szCs w:val="22"/>
        </w:rPr>
        <w:t xml:space="preserve">Kalibruotas kiekybinis praskiesto TL (PTL) tyrimas rodo apytikrę dabigatrano koncentraciją kraujo plazmoje, kuri gali būti panaši į tikėtiną dabigatrano koncentraciją kraujo plazmoje. Jeigu kalibruotas PTL tyrimas rodo, kad dabigatrano koncentracija kraujo plazmoje yra </w:t>
      </w:r>
      <w:r w:rsidR="005A3AEB">
        <w:rPr>
          <w:szCs w:val="22"/>
        </w:rPr>
        <w:t>ties</w:t>
      </w:r>
      <w:r w:rsidRPr="007D0569">
        <w:rPr>
          <w:szCs w:val="22"/>
        </w:rPr>
        <w:t xml:space="preserve"> kiekybinio nustatymo rib</w:t>
      </w:r>
      <w:r w:rsidR="005A3AEB">
        <w:rPr>
          <w:szCs w:val="22"/>
        </w:rPr>
        <w:t>a</w:t>
      </w:r>
      <w:r w:rsidRPr="007D0569">
        <w:rPr>
          <w:szCs w:val="22"/>
        </w:rPr>
        <w:t xml:space="preserve"> arba mažesnė, reikia apsvarstyti papildomo kraujo krešėjimo tyrimo, pvz., TL, EKL, DATL, atlikimo būtinybę.</w:t>
      </w:r>
    </w:p>
    <w:p w14:paraId="5B177B40" w14:textId="77777777" w:rsidR="00C735A4" w:rsidRPr="007D0569" w:rsidRDefault="00C735A4">
      <w:pPr>
        <w:tabs>
          <w:tab w:val="left" w:pos="2880"/>
          <w:tab w:val="left" w:pos="7920"/>
        </w:tabs>
        <w:rPr>
          <w:szCs w:val="22"/>
        </w:rPr>
      </w:pPr>
    </w:p>
    <w:p w14:paraId="2EE02BB4" w14:textId="77777777"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EKL tyrimu galima nustatyti aiškų tiesioginių trombino inhibitorių aktyvumo laipsnį.</w:t>
      </w:r>
    </w:p>
    <w:p w14:paraId="68F96FFB" w14:textId="77777777" w:rsidR="00C735A4" w:rsidRPr="007D0569" w:rsidRDefault="00C735A4">
      <w:pPr>
        <w:rPr>
          <w:rFonts w:eastAsia="MS Mincho"/>
          <w:szCs w:val="22"/>
          <w:lang w:eastAsia="ja-JP" w:bidi="ml-IN"/>
        </w:rPr>
      </w:pPr>
    </w:p>
    <w:p w14:paraId="41E59931" w14:textId="2E5C2E02" w:rsidR="005A3AEB" w:rsidRPr="007D0569" w:rsidRDefault="005A3AEB" w:rsidP="005A3AEB">
      <w:pPr>
        <w:rPr>
          <w:szCs w:val="22"/>
        </w:rPr>
      </w:pPr>
      <w:r w:rsidRPr="007D0569">
        <w:rPr>
          <w:szCs w:val="22"/>
        </w:rPr>
        <w:t xml:space="preserve">DATL tyrimas taikomas plačiai ir juo nustatomas apytikslis dabigatrano sukeltos antikoaguliacijos stiprumas. Vis dėlto DATL tyrimas yra riboto jautrumo ir tiksliam kiekybiniam antikoaguliacinio poveikio vertinimui netinka, ypač tuo atveju, jeigu </w:t>
      </w:r>
      <w:r>
        <w:rPr>
          <w:szCs w:val="22"/>
        </w:rPr>
        <w:t xml:space="preserve">yra didelė </w:t>
      </w:r>
      <w:r w:rsidRPr="007D0569">
        <w:rPr>
          <w:szCs w:val="22"/>
        </w:rPr>
        <w:t xml:space="preserve">dabigatrano koncentracija kraujo plazmoje. Nors dideles DATL reikšmes reikia vertinti </w:t>
      </w:r>
      <w:r w:rsidR="002A022A">
        <w:rPr>
          <w:szCs w:val="22"/>
        </w:rPr>
        <w:t>laikantis saugumo priemonių</w:t>
      </w:r>
      <w:r w:rsidRPr="007D0569">
        <w:rPr>
          <w:szCs w:val="22"/>
        </w:rPr>
        <w:t>, tačiau didelė DATL reikšmė rodo, kad pacientui yra sukeltas antikoaguliacinis poveikis.</w:t>
      </w:r>
    </w:p>
    <w:p w14:paraId="2032C957" w14:textId="77777777" w:rsidR="005A3AEB" w:rsidRPr="007D0569" w:rsidRDefault="005A3AEB" w:rsidP="005A3AEB">
      <w:pPr>
        <w:tabs>
          <w:tab w:val="left" w:pos="2880"/>
          <w:tab w:val="left" w:pos="7920"/>
        </w:tabs>
        <w:rPr>
          <w:szCs w:val="22"/>
        </w:rPr>
      </w:pPr>
    </w:p>
    <w:p w14:paraId="4BFA28AB" w14:textId="215DC6C3" w:rsidR="00C735A4" w:rsidRPr="007D0569" w:rsidRDefault="005A3AEB">
      <w:pPr>
        <w:tabs>
          <w:tab w:val="left" w:pos="2880"/>
          <w:tab w:val="left" w:pos="7920"/>
        </w:tabs>
        <w:rPr>
          <w:szCs w:val="22"/>
        </w:rPr>
      </w:pPr>
      <w:r w:rsidRPr="007D0569">
        <w:rPr>
          <w:szCs w:val="22"/>
        </w:rPr>
        <w:t xml:space="preserve">Paprastai galima manyti, kad minėti antikoaguliacinio aktyvumo rodikliai gali </w:t>
      </w:r>
      <w:r>
        <w:rPr>
          <w:szCs w:val="22"/>
        </w:rPr>
        <w:t>rodyti</w:t>
      </w:r>
      <w:r w:rsidRPr="007D0569">
        <w:rPr>
          <w:szCs w:val="22"/>
        </w:rPr>
        <w:t xml:space="preserve"> dabigatrano k</w:t>
      </w:r>
      <w:r w:rsidR="00757A88">
        <w:rPr>
          <w:szCs w:val="22"/>
        </w:rPr>
        <w:t>oncentraciją</w:t>
      </w:r>
      <w:r w:rsidRPr="007D0569">
        <w:rPr>
          <w:szCs w:val="22"/>
        </w:rPr>
        <w:t xml:space="preserve"> kraujo plazmoje ir </w:t>
      </w:r>
      <w:r>
        <w:rPr>
          <w:szCs w:val="22"/>
        </w:rPr>
        <w:t>tai</w:t>
      </w:r>
      <w:r w:rsidRPr="007D0569">
        <w:rPr>
          <w:szCs w:val="22"/>
        </w:rPr>
        <w:t xml:space="preserve">, jog reikia įvertinti kraujavimo riziką, t. y. mažiausios dabigatrano koncentracijos kraujo plazmoje arba koaguliacijos rodiklio, pvz., DATL, nustatyto, kai </w:t>
      </w:r>
      <w:r>
        <w:rPr>
          <w:szCs w:val="22"/>
        </w:rPr>
        <w:t xml:space="preserve">yra mažiausia </w:t>
      </w:r>
      <w:r w:rsidRPr="007D0569">
        <w:rPr>
          <w:szCs w:val="22"/>
        </w:rPr>
        <w:t xml:space="preserve">koncentracija kraujo plazmoje (DATL slenksčiai nurodyti 4.4 skyriaus </w:t>
      </w:r>
      <w:r w:rsidR="007458DE">
        <w:rPr>
          <w:szCs w:val="22"/>
        </w:rPr>
        <w:t>6</w:t>
      </w:r>
      <w:r w:rsidRPr="007D0569">
        <w:rPr>
          <w:szCs w:val="22"/>
        </w:rPr>
        <w:t>-ojoje lentelėje), 90</w:t>
      </w:r>
      <w:r>
        <w:rPr>
          <w:szCs w:val="22"/>
        </w:rPr>
        <w:noBreakHyphen/>
      </w:r>
      <w:r w:rsidRPr="007D0569">
        <w:rPr>
          <w:szCs w:val="22"/>
        </w:rPr>
        <w:t>ojo</w:t>
      </w:r>
      <w:r w:rsidRPr="007D0569">
        <w:rPr>
          <w:szCs w:val="22"/>
          <w:vertAlign w:val="superscript"/>
        </w:rPr>
        <w:t> </w:t>
      </w:r>
      <w:r w:rsidRPr="007D0569">
        <w:rPr>
          <w:szCs w:val="22"/>
        </w:rPr>
        <w:t>procentilio viršijimas yra laikomas susijusiu su kraujavimo rizikos padidėjimu.</w:t>
      </w:r>
    </w:p>
    <w:p w14:paraId="56F710CB" w14:textId="77777777" w:rsidR="00C735A4" w:rsidRPr="007D0569" w:rsidRDefault="00C735A4">
      <w:pPr>
        <w:tabs>
          <w:tab w:val="left" w:pos="7920"/>
        </w:tabs>
        <w:rPr>
          <w:szCs w:val="22"/>
          <w:u w:val="single"/>
        </w:rPr>
      </w:pPr>
    </w:p>
    <w:p w14:paraId="5F4C326E" w14:textId="77777777" w:rsidR="00C735A4" w:rsidRPr="00965964" w:rsidRDefault="00CD78D8">
      <w:pPr>
        <w:tabs>
          <w:tab w:val="left" w:pos="7920"/>
        </w:tabs>
        <w:rPr>
          <w:i/>
          <w:iCs/>
          <w:szCs w:val="22"/>
        </w:rPr>
      </w:pPr>
      <w:r w:rsidRPr="00965964">
        <w:rPr>
          <w:i/>
          <w:szCs w:val="22"/>
        </w:rPr>
        <w:t>Pirminė VTE profilaktika ortopedinėje chirurgijoje</w:t>
      </w:r>
    </w:p>
    <w:p w14:paraId="09379B61" w14:textId="77777777" w:rsidR="00C735A4" w:rsidRPr="007D0569" w:rsidRDefault="00C735A4">
      <w:pPr>
        <w:tabs>
          <w:tab w:val="left" w:pos="2880"/>
          <w:tab w:val="left" w:pos="7920"/>
        </w:tabs>
        <w:rPr>
          <w:szCs w:val="22"/>
        </w:rPr>
      </w:pPr>
    </w:p>
    <w:p w14:paraId="35507D8E" w14:textId="711B2FD5" w:rsidR="00C735A4" w:rsidRPr="007D0569" w:rsidRDefault="00CD78D8">
      <w:pPr>
        <w:tabs>
          <w:tab w:val="left" w:pos="2880"/>
          <w:tab w:val="left" w:pos="7920"/>
        </w:tabs>
        <w:rPr>
          <w:szCs w:val="22"/>
        </w:rPr>
      </w:pPr>
      <w:r w:rsidRPr="007D0569">
        <w:rPr>
          <w:szCs w:val="22"/>
        </w:rPr>
        <w:t>Nusistovėjus pusiausvyrinei apykaitai (po 3 gydymo parų), didžiausios dabigatrano koncentracijos kraujo plazmoje, išmatuotos praėjus maždaug 2 val. po 220 mg dabigatrano eteksilato dozės pavartojimo, geometrinis vidurkis buvo 70,8 ng/ml, svyravimo ribos</w:t>
      </w:r>
      <w:r w:rsidR="00FC2E52">
        <w:rPr>
          <w:szCs w:val="22"/>
        </w:rPr>
        <w:t> </w:t>
      </w:r>
      <w:r w:rsidRPr="007D0569">
        <w:rPr>
          <w:szCs w:val="22"/>
        </w:rPr>
        <w:t>– 35,2</w:t>
      </w:r>
      <w:r w:rsidRPr="007D0569">
        <w:rPr>
          <w:szCs w:val="22"/>
        </w:rPr>
        <w:noBreakHyphen/>
        <w:t>162 ng/ml (25</w:t>
      </w:r>
      <w:r w:rsidRPr="007D0569">
        <w:rPr>
          <w:szCs w:val="22"/>
        </w:rPr>
        <w:noBreakHyphen/>
        <w:t>75 procentilių intervale). Mažiausios dabigatrano koncentracijos kraujo plazmoje, išmatuotos intervalo tarp dozių vartojimo pabaigoje (t. y. praėjus 24 val. po 220 mg dabigatrano dozės pavartojimo), geometrinis vidurkis buvo vidutiniškai 22 ng/ml, svyravimo ribos</w:t>
      </w:r>
      <w:r w:rsidR="00FC2E52">
        <w:rPr>
          <w:szCs w:val="22"/>
        </w:rPr>
        <w:t> </w:t>
      </w:r>
      <w:r w:rsidRPr="007D0569">
        <w:rPr>
          <w:szCs w:val="22"/>
        </w:rPr>
        <w:t>– 13</w:t>
      </w:r>
      <w:r w:rsidRPr="007D0569">
        <w:rPr>
          <w:szCs w:val="22"/>
        </w:rPr>
        <w:noBreakHyphen/>
        <w:t>35,7 ng/ml (25</w:t>
      </w:r>
      <w:r w:rsidRPr="007D0569">
        <w:rPr>
          <w:szCs w:val="22"/>
        </w:rPr>
        <w:noBreakHyphen/>
        <w:t>75 procentilių intervale).</w:t>
      </w:r>
    </w:p>
    <w:p w14:paraId="6BED7598" w14:textId="77777777" w:rsidR="00C735A4" w:rsidRPr="007D0569" w:rsidRDefault="00C735A4">
      <w:pPr>
        <w:tabs>
          <w:tab w:val="left" w:pos="2880"/>
          <w:tab w:val="left" w:pos="7920"/>
        </w:tabs>
        <w:rPr>
          <w:rFonts w:eastAsia="MS Mincho"/>
          <w:szCs w:val="22"/>
          <w:u w:val="single"/>
          <w:lang w:eastAsia="ja-JP" w:bidi="ml-IN"/>
        </w:rPr>
      </w:pPr>
    </w:p>
    <w:p w14:paraId="0FC52D3A" w14:textId="3B06FFC8" w:rsidR="00C735A4" w:rsidRPr="007D0569" w:rsidRDefault="00CD78D8">
      <w:pPr>
        <w:ind w:left="-11"/>
        <w:jc w:val="both"/>
        <w:rPr>
          <w:iCs/>
          <w:szCs w:val="22"/>
        </w:rPr>
      </w:pPr>
      <w:r w:rsidRPr="007D0569">
        <w:rPr>
          <w:szCs w:val="22"/>
        </w:rPr>
        <w:t>Dedikuoto tyrimo, kuriame dalyvavo tik vidutinio sunkumo inkstų funkcijos sutrikimą (kreatinino klirensas KrKl 30</w:t>
      </w:r>
      <w:r w:rsidRPr="007D0569">
        <w:rPr>
          <w:szCs w:val="22"/>
        </w:rPr>
        <w:noBreakHyphen/>
        <w:t>50 ml/min.) patiriantys pacientai, kasdien vartojantys 150 mg dabigatrano eteksilato dozę, metu mažiausios dabigatrano koncentracijos kraujo plazmoje, išmatuotos intervalo tarp dozių vartojimo pabaigoje, geometrinis vidurkis buvo vidutiniškai 47,5 ng/ml, svyravimo ribos</w:t>
      </w:r>
      <w:r w:rsidR="00FC2E52">
        <w:rPr>
          <w:szCs w:val="22"/>
        </w:rPr>
        <w:t> </w:t>
      </w:r>
      <w:r w:rsidRPr="007D0569">
        <w:rPr>
          <w:szCs w:val="22"/>
        </w:rPr>
        <w:t>– 29,6</w:t>
      </w:r>
      <w:r w:rsidRPr="007D0569">
        <w:rPr>
          <w:szCs w:val="22"/>
        </w:rPr>
        <w:noBreakHyphen/>
        <w:t>72,2 ng/ml (25</w:t>
      </w:r>
      <w:r w:rsidRPr="007D0569">
        <w:rPr>
          <w:szCs w:val="22"/>
        </w:rPr>
        <w:noBreakHyphen/>
        <w:t>75 procentilių intervale).</w:t>
      </w:r>
    </w:p>
    <w:p w14:paraId="1A64B7DB" w14:textId="77777777" w:rsidR="00C735A4" w:rsidRPr="007D0569" w:rsidRDefault="00C735A4">
      <w:pPr>
        <w:tabs>
          <w:tab w:val="left" w:pos="2880"/>
          <w:tab w:val="left" w:pos="7920"/>
        </w:tabs>
        <w:rPr>
          <w:rFonts w:eastAsia="MS Mincho"/>
          <w:szCs w:val="22"/>
          <w:u w:val="single"/>
          <w:lang w:eastAsia="ja-JP" w:bidi="ml-IN"/>
        </w:rPr>
      </w:pPr>
    </w:p>
    <w:p w14:paraId="24EDFF5D" w14:textId="77777777"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Pacientams, kartą per parą vartojantiems 220 mg dabigatrano eteksilato dozę VTE profilaktikai po klubo arba kelio sąnario keitimo operacijos:</w:t>
      </w:r>
    </w:p>
    <w:p w14:paraId="596A4C1B" w14:textId="58840393" w:rsidR="00C735A4" w:rsidRPr="007D0569" w:rsidRDefault="00CD78D8">
      <w:pPr>
        <w:pStyle w:val="ammcorpstexte"/>
        <w:numPr>
          <w:ilvl w:val="0"/>
          <w:numId w:val="13"/>
        </w:numPr>
        <w:ind w:left="567" w:hanging="567"/>
        <w:rPr>
          <w:rFonts w:ascii="Times New Roman" w:eastAsia="MS Mincho" w:hAnsi="Times New Roman"/>
          <w:color w:val="auto"/>
          <w:sz w:val="22"/>
          <w:szCs w:val="22"/>
        </w:rPr>
      </w:pPr>
      <w:r w:rsidRPr="007D0569">
        <w:rPr>
          <w:rFonts w:ascii="Times New Roman" w:hAnsi="Times New Roman"/>
          <w:color w:val="auto"/>
          <w:sz w:val="22"/>
          <w:szCs w:val="22"/>
        </w:rPr>
        <w:t xml:space="preserve">dabigatrano koncentracijos kraujo plazmoje, išmatuotos tuo metu, kai ji </w:t>
      </w:r>
      <w:r w:rsidR="005A3AEB">
        <w:rPr>
          <w:rFonts w:ascii="Times New Roman" w:hAnsi="Times New Roman"/>
          <w:color w:val="auto"/>
          <w:sz w:val="22"/>
          <w:szCs w:val="22"/>
        </w:rPr>
        <w:t xml:space="preserve">yra </w:t>
      </w:r>
      <w:r w:rsidRPr="007D0569">
        <w:rPr>
          <w:rFonts w:ascii="Times New Roman" w:hAnsi="Times New Roman"/>
          <w:color w:val="auto"/>
          <w:sz w:val="22"/>
          <w:szCs w:val="22"/>
        </w:rPr>
        <w:t>mažiausia (praėjus 20</w:t>
      </w:r>
      <w:r w:rsidRPr="007D0569">
        <w:rPr>
          <w:rFonts w:ascii="Times New Roman" w:hAnsi="Times New Roman"/>
          <w:color w:val="auto"/>
          <w:sz w:val="22"/>
          <w:szCs w:val="22"/>
        </w:rPr>
        <w:noBreakHyphen/>
        <w:t>28 val. po ankstesnės dozės pavartojimo), 90</w:t>
      </w:r>
      <w:r w:rsidRPr="007D0569">
        <w:rPr>
          <w:rFonts w:ascii="Times New Roman" w:hAnsi="Times New Roman"/>
          <w:color w:val="auto"/>
          <w:sz w:val="22"/>
          <w:szCs w:val="22"/>
        </w:rPr>
        <w:noBreakHyphen/>
        <w:t>asis procentilis buvo 67 ng/ml (žr. 4.4 ir 4.9 skyrius);</w:t>
      </w:r>
    </w:p>
    <w:p w14:paraId="5DF67FEC" w14:textId="259EFDFC" w:rsidR="00C735A4" w:rsidRPr="007D0569" w:rsidRDefault="00CD78D8">
      <w:pPr>
        <w:pStyle w:val="ammcorpstexte"/>
        <w:numPr>
          <w:ilvl w:val="0"/>
          <w:numId w:val="13"/>
        </w:numPr>
        <w:ind w:left="567" w:hanging="567"/>
        <w:rPr>
          <w:rFonts w:ascii="Times New Roman" w:eastAsia="MS Mincho" w:hAnsi="Times New Roman"/>
          <w:color w:val="auto"/>
          <w:sz w:val="22"/>
          <w:szCs w:val="22"/>
        </w:rPr>
      </w:pPr>
      <w:r w:rsidRPr="007D0569">
        <w:rPr>
          <w:rFonts w:ascii="Times New Roman" w:hAnsi="Times New Roman"/>
          <w:color w:val="auto"/>
          <w:sz w:val="22"/>
          <w:szCs w:val="22"/>
        </w:rPr>
        <w:t>DATL tuo metu, kai koncentracija mažiausia (praėjus 20</w:t>
      </w:r>
      <w:r w:rsidRPr="007D0569">
        <w:rPr>
          <w:rFonts w:ascii="Times New Roman" w:hAnsi="Times New Roman"/>
          <w:color w:val="auto"/>
          <w:sz w:val="22"/>
          <w:szCs w:val="22"/>
        </w:rPr>
        <w:noBreakHyphen/>
        <w:t>28 val. po ankstesnės dozės pavartojimo), 90</w:t>
      </w:r>
      <w:r w:rsidRPr="007D0569">
        <w:rPr>
          <w:rFonts w:ascii="Times New Roman" w:hAnsi="Times New Roman"/>
          <w:color w:val="auto"/>
          <w:sz w:val="22"/>
          <w:szCs w:val="22"/>
        </w:rPr>
        <w:noBreakHyphen/>
        <w:t xml:space="preserve">asis procentilis buvo 51 sekundė ir jis </w:t>
      </w:r>
      <w:r w:rsidR="00757A88">
        <w:rPr>
          <w:rFonts w:ascii="Times New Roman" w:hAnsi="Times New Roman"/>
          <w:color w:val="auto"/>
          <w:sz w:val="22"/>
          <w:szCs w:val="22"/>
        </w:rPr>
        <w:t>buvo</w:t>
      </w:r>
      <w:r w:rsidRPr="007D0569">
        <w:rPr>
          <w:rFonts w:ascii="Times New Roman" w:hAnsi="Times New Roman"/>
          <w:color w:val="auto"/>
          <w:sz w:val="22"/>
          <w:szCs w:val="22"/>
        </w:rPr>
        <w:t xml:space="preserve"> 1,3 karto didesnis už viršutinę normos </w:t>
      </w:r>
      <w:r w:rsidR="005A3AEB">
        <w:rPr>
          <w:rFonts w:ascii="Times New Roman" w:hAnsi="Times New Roman"/>
          <w:color w:val="auto"/>
          <w:sz w:val="22"/>
          <w:szCs w:val="22"/>
        </w:rPr>
        <w:t>ribą</w:t>
      </w:r>
      <w:r w:rsidRPr="007D0569">
        <w:rPr>
          <w:rFonts w:ascii="Times New Roman" w:hAnsi="Times New Roman"/>
          <w:color w:val="auto"/>
          <w:sz w:val="22"/>
          <w:szCs w:val="22"/>
        </w:rPr>
        <w:t>.</w:t>
      </w:r>
    </w:p>
    <w:p w14:paraId="549671F3" w14:textId="77777777" w:rsidR="00C735A4" w:rsidRPr="007D0569" w:rsidRDefault="00C735A4">
      <w:pPr>
        <w:pStyle w:val="ammcorpstexte"/>
        <w:rPr>
          <w:rFonts w:ascii="Times New Roman" w:eastAsia="MS Mincho" w:hAnsi="Times New Roman"/>
          <w:color w:val="auto"/>
          <w:sz w:val="22"/>
          <w:szCs w:val="22"/>
          <w:u w:val="single"/>
          <w:lang w:eastAsia="ja-JP" w:bidi="ml-IN"/>
        </w:rPr>
      </w:pPr>
    </w:p>
    <w:p w14:paraId="2A9E62BA" w14:textId="77777777" w:rsidR="00C735A4" w:rsidRPr="007D0569" w:rsidRDefault="00CD78D8">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Pacientams, kartą per parą vartojantiems 220 mg dabigatrano eteksilato dozę VTE profilaktikai po klubo arba kelio sąnario keitimo operacijos, EKL netirtas.</w:t>
      </w:r>
    </w:p>
    <w:p w14:paraId="193E3F2E" w14:textId="77777777" w:rsidR="00C735A4" w:rsidRPr="007D0569" w:rsidRDefault="00C735A4">
      <w:pPr>
        <w:rPr>
          <w:szCs w:val="22"/>
        </w:rPr>
      </w:pPr>
    </w:p>
    <w:p w14:paraId="040A97BD" w14:textId="5F826989" w:rsidR="00C735A4" w:rsidRPr="005A3AEB" w:rsidRDefault="00CD78D8">
      <w:pPr>
        <w:rPr>
          <w:i/>
          <w:iCs/>
          <w:szCs w:val="22"/>
        </w:rPr>
      </w:pPr>
      <w:r w:rsidRPr="005A3AEB">
        <w:rPr>
          <w:i/>
          <w:szCs w:val="22"/>
        </w:rPr>
        <w:t xml:space="preserve">Insulto ir sisteminės embolijos profilaktika suaugusiems </w:t>
      </w:r>
      <w:r w:rsidR="008B16C4">
        <w:rPr>
          <w:i/>
          <w:szCs w:val="22"/>
        </w:rPr>
        <w:t>pacientams</w:t>
      </w:r>
      <w:r w:rsidRPr="005A3AEB">
        <w:rPr>
          <w:i/>
          <w:szCs w:val="22"/>
        </w:rPr>
        <w:t>, sergantiems NVPV, jeigu yra vienas arba daugiau rizikos veiksnių (IPPV)</w:t>
      </w:r>
    </w:p>
    <w:p w14:paraId="256BE0D7" w14:textId="77777777" w:rsidR="00C735A4" w:rsidRPr="005A3AEB" w:rsidRDefault="00C735A4">
      <w:pPr>
        <w:rPr>
          <w:szCs w:val="22"/>
        </w:rPr>
      </w:pPr>
    </w:p>
    <w:p w14:paraId="369D4DE8" w14:textId="16DAEEFC" w:rsidR="00C735A4" w:rsidRPr="005A3AEB" w:rsidRDefault="00CD78D8">
      <w:pPr>
        <w:rPr>
          <w:szCs w:val="22"/>
        </w:rPr>
      </w:pPr>
      <w:r w:rsidRPr="005A3AEB">
        <w:rPr>
          <w:szCs w:val="22"/>
        </w:rPr>
        <w:t>Nusistovėjus pusiausvyrinei apykaitai, didžiausios dabigatrano koncentracijos kraujo plazmoje, išmatuotos praėjus maždaug 2 val. po 2 kartus per parą vartojamos 150 mg dabigatrano eteksilato dozės pavartojimo, geometrinis vidurkis buvo 175 ng/ml, svyravimo ribos</w:t>
      </w:r>
      <w:r w:rsidR="00DA3538" w:rsidRPr="005A3AEB">
        <w:rPr>
          <w:szCs w:val="22"/>
        </w:rPr>
        <w:t> </w:t>
      </w:r>
      <w:r w:rsidRPr="005A3AEB">
        <w:rPr>
          <w:szCs w:val="22"/>
        </w:rPr>
        <w:t>– 117</w:t>
      </w:r>
      <w:r w:rsidRPr="005A3AEB">
        <w:rPr>
          <w:szCs w:val="22"/>
        </w:rPr>
        <w:noBreakHyphen/>
        <w:t>275 ng/ml (25</w:t>
      </w:r>
      <w:r w:rsidRPr="005A3AEB">
        <w:rPr>
          <w:szCs w:val="22"/>
        </w:rPr>
        <w:noBreakHyphen/>
        <w:t>75 procentilių intervale). Mažiausios dabigatrano koncentracijos kraujo plazmoje, išmatuotos ryte, intervalo tarp dozių vartojimo pabaigoje (t. y. praėjus 12 val. po vakarinės 150 mg dabigatrano dozės pavartojimo), geometrinis vidurkis buvo vidutiniškai 91 ng/ml, svyravimo ribos</w:t>
      </w:r>
      <w:r w:rsidR="00DA3538" w:rsidRPr="005A3AEB">
        <w:rPr>
          <w:szCs w:val="22"/>
        </w:rPr>
        <w:t> </w:t>
      </w:r>
      <w:r w:rsidRPr="005A3AEB">
        <w:rPr>
          <w:szCs w:val="22"/>
        </w:rPr>
        <w:t>– 61</w:t>
      </w:r>
      <w:r w:rsidRPr="005A3AEB">
        <w:rPr>
          <w:szCs w:val="22"/>
        </w:rPr>
        <w:noBreakHyphen/>
        <w:t>143 ng/ml (25</w:t>
      </w:r>
      <w:r w:rsidRPr="005A3AEB">
        <w:rPr>
          <w:szCs w:val="22"/>
        </w:rPr>
        <w:noBreakHyphen/>
        <w:t>75 procentilių intervale).</w:t>
      </w:r>
    </w:p>
    <w:p w14:paraId="4BC280CB" w14:textId="77777777" w:rsidR="00C735A4" w:rsidRPr="005A3AEB" w:rsidRDefault="00C735A4">
      <w:pPr>
        <w:rPr>
          <w:szCs w:val="22"/>
        </w:rPr>
      </w:pPr>
    </w:p>
    <w:p w14:paraId="7FD3B878" w14:textId="0A1FD82E" w:rsidR="00C735A4" w:rsidRPr="005A3AEB" w:rsidRDefault="00CD78D8">
      <w:pPr>
        <w:rPr>
          <w:szCs w:val="22"/>
        </w:rPr>
      </w:pPr>
      <w:r w:rsidRPr="005A3AEB">
        <w:rPr>
          <w:szCs w:val="22"/>
        </w:rPr>
        <w:t xml:space="preserve">NVPV sergantiems pacientams, 2 kartus per parą vartojantiems </w:t>
      </w:r>
      <w:r w:rsidR="005A3AEB">
        <w:rPr>
          <w:szCs w:val="22"/>
        </w:rPr>
        <w:t xml:space="preserve">po </w:t>
      </w:r>
      <w:r w:rsidRPr="005A3AEB">
        <w:rPr>
          <w:szCs w:val="22"/>
        </w:rPr>
        <w:t>150 mg dabigatrano eteksilato insulto ir sisteminės embolijos profilaktikai:</w:t>
      </w:r>
    </w:p>
    <w:p w14:paraId="40DCBC03" w14:textId="77777777" w:rsidR="00E45A09" w:rsidRPr="005A3AEB" w:rsidRDefault="00E45A09">
      <w:pPr>
        <w:rPr>
          <w:rFonts w:eastAsia="MS Mincho"/>
          <w:szCs w:val="22"/>
        </w:rPr>
      </w:pPr>
    </w:p>
    <w:p w14:paraId="7858D3CB" w14:textId="77777777" w:rsidR="00C735A4" w:rsidRPr="005A3AEB" w:rsidRDefault="00CD78D8">
      <w:pPr>
        <w:numPr>
          <w:ilvl w:val="0"/>
          <w:numId w:val="12"/>
        </w:numPr>
        <w:ind w:left="567" w:hanging="567"/>
        <w:rPr>
          <w:szCs w:val="22"/>
        </w:rPr>
      </w:pPr>
      <w:r w:rsidRPr="005A3AEB">
        <w:rPr>
          <w:szCs w:val="22"/>
        </w:rPr>
        <w:t>dabigatrano koncentracijos kraujo plazmoje, išmatuotos tuo metu, kai ji mažiausia (praėjus 10</w:t>
      </w:r>
      <w:r w:rsidRPr="005A3AEB">
        <w:rPr>
          <w:szCs w:val="22"/>
        </w:rPr>
        <w:noBreakHyphen/>
        <w:t>16 val. po ankstesnės dozės pavartojimo), 90</w:t>
      </w:r>
      <w:r w:rsidRPr="005A3AEB">
        <w:rPr>
          <w:szCs w:val="22"/>
        </w:rPr>
        <w:noBreakHyphen/>
        <w:t>asis procentilis buvo maždaug 200 ng/ml;</w:t>
      </w:r>
    </w:p>
    <w:p w14:paraId="02C20ADC" w14:textId="776E90C7" w:rsidR="00C735A4" w:rsidRPr="005A3AEB" w:rsidRDefault="00CD78D8">
      <w:pPr>
        <w:numPr>
          <w:ilvl w:val="0"/>
          <w:numId w:val="12"/>
        </w:numPr>
        <w:ind w:left="567" w:hanging="567"/>
        <w:rPr>
          <w:szCs w:val="22"/>
        </w:rPr>
      </w:pPr>
      <w:r w:rsidRPr="005A3AEB">
        <w:rPr>
          <w:szCs w:val="22"/>
        </w:rPr>
        <w:t>EKL, nustatyto tuo metu, kai koncentracija mažiausia (praėjus 10</w:t>
      </w:r>
      <w:r w:rsidRPr="005A3AEB">
        <w:rPr>
          <w:szCs w:val="22"/>
        </w:rPr>
        <w:noBreakHyphen/>
        <w:t>16 val. po ankstesnės dozės pavartojimo)</w:t>
      </w:r>
      <w:r w:rsidR="00860E37" w:rsidRPr="005A3AEB">
        <w:rPr>
          <w:szCs w:val="22"/>
        </w:rPr>
        <w:t>,</w:t>
      </w:r>
      <w:r w:rsidRPr="005A3AEB">
        <w:rPr>
          <w:szCs w:val="22"/>
        </w:rPr>
        <w:t xml:space="preserve"> pailgėjimas maždaug 3 kartus, palyginti su viršutine normos r</w:t>
      </w:r>
      <w:r w:rsidR="005A3AEB">
        <w:rPr>
          <w:szCs w:val="22"/>
        </w:rPr>
        <w:t>iba</w:t>
      </w:r>
      <w:r w:rsidRPr="005A3AEB">
        <w:rPr>
          <w:szCs w:val="22"/>
        </w:rPr>
        <w:t>, atspindi s</w:t>
      </w:r>
      <w:r w:rsidR="00FE5990">
        <w:rPr>
          <w:szCs w:val="22"/>
        </w:rPr>
        <w:t>tebėto</w:t>
      </w:r>
      <w:r w:rsidRPr="005A3AEB">
        <w:rPr>
          <w:szCs w:val="22"/>
        </w:rPr>
        <w:t xml:space="preserve"> EKL 90</w:t>
      </w:r>
      <w:r w:rsidRPr="005A3AEB">
        <w:rPr>
          <w:szCs w:val="22"/>
        </w:rPr>
        <w:noBreakHyphen/>
        <w:t>ojo procentilio pailgėjimą 103 sekundėmis;</w:t>
      </w:r>
    </w:p>
    <w:p w14:paraId="692753FD" w14:textId="67B52498" w:rsidR="00C735A4" w:rsidRPr="005A3AEB" w:rsidRDefault="00CD78D8">
      <w:pPr>
        <w:numPr>
          <w:ilvl w:val="0"/>
          <w:numId w:val="12"/>
        </w:numPr>
        <w:ind w:left="567" w:hanging="567"/>
        <w:rPr>
          <w:szCs w:val="22"/>
        </w:rPr>
      </w:pPr>
      <w:r w:rsidRPr="005A3AEB">
        <w:rPr>
          <w:szCs w:val="22"/>
        </w:rPr>
        <w:t>DATL, nustatyto tuo metu, kai koncentracija mažiausia (praėjus 10</w:t>
      </w:r>
      <w:r w:rsidRPr="005A3AEB">
        <w:rPr>
          <w:szCs w:val="22"/>
        </w:rPr>
        <w:noBreakHyphen/>
        <w:t>16 val. po ankstesnės dozės pavartojimo), pailgėjimas daugiau negu 2 kartus, palyginti su viršutine normos r</w:t>
      </w:r>
      <w:r w:rsidR="00FE5990">
        <w:rPr>
          <w:szCs w:val="22"/>
        </w:rPr>
        <w:t>iba</w:t>
      </w:r>
      <w:r w:rsidRPr="005A3AEB">
        <w:rPr>
          <w:szCs w:val="22"/>
        </w:rPr>
        <w:t xml:space="preserve"> (DATL pailgėjimas maždaug 80 sekundžių)</w:t>
      </w:r>
      <w:r w:rsidR="0088432E" w:rsidRPr="005A3AEB">
        <w:rPr>
          <w:szCs w:val="22"/>
        </w:rPr>
        <w:t>,</w:t>
      </w:r>
      <w:r w:rsidRPr="005A3AEB">
        <w:rPr>
          <w:szCs w:val="22"/>
        </w:rPr>
        <w:t xml:space="preserve"> atspindi 90</w:t>
      </w:r>
      <w:r w:rsidRPr="005A3AEB">
        <w:rPr>
          <w:szCs w:val="22"/>
        </w:rPr>
        <w:noBreakHyphen/>
        <w:t>ąjį stebėjimo procentilį.</w:t>
      </w:r>
    </w:p>
    <w:p w14:paraId="24CE085A" w14:textId="77777777" w:rsidR="00C735A4" w:rsidRPr="005A3AEB" w:rsidRDefault="00C735A4">
      <w:pPr>
        <w:rPr>
          <w:szCs w:val="22"/>
        </w:rPr>
      </w:pPr>
    </w:p>
    <w:p w14:paraId="0F231D58" w14:textId="2917A76E" w:rsidR="00C735A4" w:rsidRPr="005A3AEB" w:rsidRDefault="00CD78D8">
      <w:pPr>
        <w:pStyle w:val="CSText"/>
        <w:rPr>
          <w:bCs/>
          <w:i/>
          <w:sz w:val="22"/>
          <w:szCs w:val="22"/>
        </w:rPr>
      </w:pPr>
      <w:r w:rsidRPr="005A3AEB">
        <w:rPr>
          <w:i/>
          <w:sz w:val="22"/>
          <w:szCs w:val="22"/>
        </w:rPr>
        <w:t xml:space="preserve">GVT ir PE gydymas bei </w:t>
      </w:r>
      <w:r w:rsidR="008B16C4">
        <w:rPr>
          <w:i/>
          <w:sz w:val="22"/>
          <w:szCs w:val="22"/>
        </w:rPr>
        <w:t>pasikartojančių</w:t>
      </w:r>
      <w:r w:rsidRPr="005A3AEB">
        <w:rPr>
          <w:i/>
          <w:sz w:val="22"/>
          <w:szCs w:val="22"/>
        </w:rPr>
        <w:t xml:space="preserve"> GVT ir PE profilaktika suaugusiesiems (GVT/PE)</w:t>
      </w:r>
    </w:p>
    <w:p w14:paraId="512978BB" w14:textId="77777777" w:rsidR="00C735A4" w:rsidRPr="005A3AEB" w:rsidRDefault="00C735A4">
      <w:pPr>
        <w:pStyle w:val="CSText"/>
        <w:rPr>
          <w:bCs/>
          <w:iCs/>
          <w:sz w:val="22"/>
          <w:szCs w:val="22"/>
          <w:u w:val="single"/>
          <w:lang w:eastAsia="en-US"/>
        </w:rPr>
      </w:pPr>
    </w:p>
    <w:p w14:paraId="3F098DE0" w14:textId="51924DF6" w:rsidR="00C735A4" w:rsidRPr="005A3AEB" w:rsidRDefault="00CD78D8">
      <w:pPr>
        <w:rPr>
          <w:szCs w:val="22"/>
        </w:rPr>
      </w:pPr>
      <w:r w:rsidRPr="005A3AEB">
        <w:rPr>
          <w:szCs w:val="22"/>
        </w:rPr>
        <w:t xml:space="preserve">Pacientams, GVT ir PE gydymui vartojantiems </w:t>
      </w:r>
      <w:r w:rsidR="00FE5990">
        <w:rPr>
          <w:szCs w:val="22"/>
        </w:rPr>
        <w:t xml:space="preserve">po </w:t>
      </w:r>
      <w:r w:rsidRPr="005A3AEB">
        <w:rPr>
          <w:szCs w:val="22"/>
        </w:rPr>
        <w:t>150 mg dabigatrano eteksilato 2 kartus per parą, mažiausios dabigatrano koncentracijos kraujyje, išmatuotos praėjus 10</w:t>
      </w:r>
      <w:r w:rsidR="00C61394" w:rsidRPr="005A3AEB">
        <w:rPr>
          <w:szCs w:val="22"/>
        </w:rPr>
        <w:t>–</w:t>
      </w:r>
      <w:r w:rsidRPr="005A3AEB">
        <w:rPr>
          <w:szCs w:val="22"/>
        </w:rPr>
        <w:t>16 val. po dozės pavartojimo, t. y dozavimo intervalo pabaigoje (t. y. praėjus 12 valandų po vakarinės 150 mg dozės pavartojimo), geometrinis vidurkis buvo 59,7 ng/ml, svyravimo ribos</w:t>
      </w:r>
      <w:r w:rsidR="001A5C9F" w:rsidRPr="005A3AEB">
        <w:rPr>
          <w:szCs w:val="22"/>
        </w:rPr>
        <w:t> </w:t>
      </w:r>
      <w:r w:rsidRPr="005A3AEB">
        <w:rPr>
          <w:szCs w:val="22"/>
        </w:rPr>
        <w:t>– 38,6‑94,5 ng/ml (25‑75 procentilių intervale). GVT ir PE gyd</w:t>
      </w:r>
      <w:r w:rsidR="00FE5990">
        <w:rPr>
          <w:szCs w:val="22"/>
        </w:rPr>
        <w:t>ymui vartojant po</w:t>
      </w:r>
      <w:r w:rsidRPr="005A3AEB">
        <w:rPr>
          <w:szCs w:val="22"/>
        </w:rPr>
        <w:t xml:space="preserve"> 150 mg dabigatrano eteksilato </w:t>
      </w:r>
      <w:r w:rsidR="00FE5990" w:rsidRPr="005A3AEB">
        <w:rPr>
          <w:szCs w:val="22"/>
        </w:rPr>
        <w:t>2 kartus per parą</w:t>
      </w:r>
      <w:r w:rsidRPr="005A3AEB">
        <w:rPr>
          <w:szCs w:val="22"/>
        </w:rPr>
        <w:t>:</w:t>
      </w:r>
    </w:p>
    <w:p w14:paraId="6C94B273" w14:textId="77777777" w:rsidR="00C735A4" w:rsidRPr="005A3AEB" w:rsidRDefault="00CD78D8">
      <w:pPr>
        <w:numPr>
          <w:ilvl w:val="0"/>
          <w:numId w:val="12"/>
        </w:numPr>
        <w:ind w:left="567" w:hanging="567"/>
        <w:rPr>
          <w:rFonts w:eastAsia="MS Mincho"/>
          <w:szCs w:val="22"/>
        </w:rPr>
      </w:pPr>
      <w:r w:rsidRPr="005A3AEB">
        <w:rPr>
          <w:szCs w:val="22"/>
        </w:rPr>
        <w:t>dabigatrano koncentracijos kraujo plazmoje, išmatuotos tuo metu, kai ji mažiausia (praėjus 10</w:t>
      </w:r>
      <w:r w:rsidRPr="005A3AEB">
        <w:rPr>
          <w:szCs w:val="22"/>
        </w:rPr>
        <w:noBreakHyphen/>
        <w:t>16 val. po ankstesnės dozės pavartojimo), 90</w:t>
      </w:r>
      <w:r w:rsidRPr="005A3AEB">
        <w:rPr>
          <w:szCs w:val="22"/>
        </w:rPr>
        <w:noBreakHyphen/>
        <w:t>asis procentilis buvo maždaug 146 ng/ml;</w:t>
      </w:r>
    </w:p>
    <w:p w14:paraId="1F8ECB15" w14:textId="74C5C03D" w:rsidR="00C735A4" w:rsidRPr="005A3AEB" w:rsidRDefault="00CD78D8">
      <w:pPr>
        <w:numPr>
          <w:ilvl w:val="0"/>
          <w:numId w:val="12"/>
        </w:numPr>
        <w:ind w:left="567" w:hanging="567"/>
        <w:rPr>
          <w:rFonts w:eastAsia="MS Mincho"/>
          <w:szCs w:val="22"/>
        </w:rPr>
      </w:pPr>
      <w:r w:rsidRPr="005A3AEB">
        <w:rPr>
          <w:szCs w:val="22"/>
        </w:rPr>
        <w:t>EKL, nustatyto tuo metu, kai koncentracija mažiausia (praėjus 10</w:t>
      </w:r>
      <w:r w:rsidRPr="005A3AEB">
        <w:rPr>
          <w:szCs w:val="22"/>
        </w:rPr>
        <w:noBreakHyphen/>
        <w:t>16 val. po ankstesnės dozės pavartojimo) pailgėjimas maždaug 2</w:t>
      </w:r>
      <w:r w:rsidRPr="005A3AEB">
        <w:rPr>
          <w:szCs w:val="22"/>
        </w:rPr>
        <w:noBreakHyphen/>
        <w:t xml:space="preserve">3 kartus, palyginti su pradiniu, atspindi </w:t>
      </w:r>
      <w:r w:rsidR="00FE5990">
        <w:rPr>
          <w:szCs w:val="22"/>
        </w:rPr>
        <w:t>stebėto</w:t>
      </w:r>
      <w:r w:rsidRPr="005A3AEB">
        <w:rPr>
          <w:szCs w:val="22"/>
        </w:rPr>
        <w:t xml:space="preserve"> EKL 90</w:t>
      </w:r>
      <w:r w:rsidRPr="005A3AEB">
        <w:rPr>
          <w:szCs w:val="22"/>
        </w:rPr>
        <w:noBreakHyphen/>
        <w:t>ojo procentilio pailgėjimą 74 sekundėmis;</w:t>
      </w:r>
    </w:p>
    <w:p w14:paraId="4411AE49" w14:textId="278A8C17" w:rsidR="00C735A4" w:rsidRPr="005A3AEB" w:rsidRDefault="00CD78D8">
      <w:pPr>
        <w:numPr>
          <w:ilvl w:val="0"/>
          <w:numId w:val="12"/>
        </w:numPr>
        <w:ind w:left="567" w:hanging="567"/>
        <w:rPr>
          <w:rFonts w:eastAsia="MS Mincho"/>
          <w:szCs w:val="22"/>
        </w:rPr>
      </w:pPr>
      <w:r w:rsidRPr="005A3AEB">
        <w:rPr>
          <w:szCs w:val="22"/>
        </w:rPr>
        <w:t>DATL 90</w:t>
      </w:r>
      <w:r w:rsidRPr="005A3AEB">
        <w:rPr>
          <w:szCs w:val="22"/>
        </w:rPr>
        <w:noBreakHyphen/>
        <w:t>asis procentilis, nustatytas tuo metu, kai koncentracija mažiausia (praėjus 10</w:t>
      </w:r>
      <w:r w:rsidRPr="005A3AEB">
        <w:rPr>
          <w:szCs w:val="22"/>
        </w:rPr>
        <w:noBreakHyphen/>
        <w:t xml:space="preserve">16 val. po ankstesnės dozės pavartojimo), buvo 62 sekundės, </w:t>
      </w:r>
      <w:r w:rsidR="00FE5990">
        <w:rPr>
          <w:szCs w:val="22"/>
        </w:rPr>
        <w:t xml:space="preserve">ir tai yra </w:t>
      </w:r>
      <w:r w:rsidRPr="005A3AEB">
        <w:rPr>
          <w:szCs w:val="22"/>
        </w:rPr>
        <w:t xml:space="preserve">1,8 karto </w:t>
      </w:r>
      <w:r w:rsidR="00FE5990">
        <w:rPr>
          <w:szCs w:val="22"/>
        </w:rPr>
        <w:t>daugiau</w:t>
      </w:r>
      <w:r w:rsidRPr="005A3AEB">
        <w:rPr>
          <w:szCs w:val="22"/>
        </w:rPr>
        <w:t>, palyginti su pradiniu.</w:t>
      </w:r>
    </w:p>
    <w:p w14:paraId="7557EF32" w14:textId="77777777" w:rsidR="00C735A4" w:rsidRPr="005A3AEB" w:rsidRDefault="00C735A4">
      <w:pPr>
        <w:rPr>
          <w:rFonts w:eastAsia="MS Mincho"/>
          <w:szCs w:val="22"/>
          <w:lang w:eastAsia="ja-JP" w:bidi="ml-IN"/>
        </w:rPr>
      </w:pPr>
    </w:p>
    <w:p w14:paraId="498058B6" w14:textId="0B7EE7B4" w:rsidR="00C735A4" w:rsidRPr="007D0569" w:rsidRDefault="00FE5990">
      <w:pPr>
        <w:rPr>
          <w:rFonts w:eastAsia="MS Mincho"/>
          <w:szCs w:val="22"/>
        </w:rPr>
      </w:pPr>
      <w:r>
        <w:rPr>
          <w:szCs w:val="22"/>
        </w:rPr>
        <w:t>P</w:t>
      </w:r>
      <w:r w:rsidRPr="005A3AEB">
        <w:rPr>
          <w:szCs w:val="22"/>
        </w:rPr>
        <w:t xml:space="preserve">acientų, kurie </w:t>
      </w:r>
      <w:r w:rsidR="008B16C4">
        <w:rPr>
          <w:szCs w:val="22"/>
        </w:rPr>
        <w:t>pasikartojančių</w:t>
      </w:r>
      <w:r w:rsidRPr="005A3AEB">
        <w:rPr>
          <w:szCs w:val="22"/>
        </w:rPr>
        <w:t xml:space="preserve"> GVT ir PE profilaktika</w:t>
      </w:r>
      <w:r>
        <w:rPr>
          <w:szCs w:val="22"/>
        </w:rPr>
        <w:t xml:space="preserve">i vartojo po </w:t>
      </w:r>
      <w:r w:rsidRPr="005A3AEB">
        <w:rPr>
          <w:szCs w:val="22"/>
        </w:rPr>
        <w:t xml:space="preserve">150 mg dabigatrano eteksilato 2 kartus per parą, </w:t>
      </w:r>
      <w:r>
        <w:rPr>
          <w:szCs w:val="22"/>
        </w:rPr>
        <w:t>f</w:t>
      </w:r>
      <w:r w:rsidRPr="005A3AEB">
        <w:rPr>
          <w:szCs w:val="22"/>
        </w:rPr>
        <w:t>armakokinetikos duomenų nėra.</w:t>
      </w:r>
    </w:p>
    <w:p w14:paraId="5BD80838" w14:textId="77777777" w:rsidR="00C735A4" w:rsidRPr="007D0569" w:rsidRDefault="00C735A4">
      <w:pPr>
        <w:rPr>
          <w:szCs w:val="22"/>
        </w:rPr>
      </w:pPr>
    </w:p>
    <w:p w14:paraId="09C03ED6" w14:textId="77777777" w:rsidR="00C735A4" w:rsidRPr="007D0569" w:rsidRDefault="00CD78D8">
      <w:pPr>
        <w:keepNext/>
        <w:keepLines/>
        <w:rPr>
          <w:szCs w:val="22"/>
          <w:u w:val="single"/>
        </w:rPr>
      </w:pPr>
      <w:r w:rsidRPr="007D0569">
        <w:rPr>
          <w:szCs w:val="22"/>
          <w:u w:val="single"/>
        </w:rPr>
        <w:t>Klinikinis veiksmingumas ir saugumas</w:t>
      </w:r>
    </w:p>
    <w:p w14:paraId="2F376033" w14:textId="77777777" w:rsidR="00C735A4" w:rsidRPr="007D0569" w:rsidRDefault="00C735A4">
      <w:pPr>
        <w:keepNext/>
        <w:keepLines/>
        <w:rPr>
          <w:szCs w:val="22"/>
        </w:rPr>
      </w:pPr>
    </w:p>
    <w:p w14:paraId="7A7250CD" w14:textId="77777777" w:rsidR="00C735A4" w:rsidRPr="007D0569" w:rsidRDefault="00CD78D8">
      <w:pPr>
        <w:keepNext/>
        <w:keepLines/>
        <w:ind w:left="567" w:hanging="567"/>
        <w:rPr>
          <w:i/>
          <w:szCs w:val="22"/>
        </w:rPr>
      </w:pPr>
      <w:r w:rsidRPr="007D0569">
        <w:rPr>
          <w:i/>
          <w:szCs w:val="22"/>
        </w:rPr>
        <w:t>Etninė grupė</w:t>
      </w:r>
    </w:p>
    <w:p w14:paraId="0E92C53B" w14:textId="77777777" w:rsidR="00C735A4" w:rsidRPr="007D0569" w:rsidRDefault="00C735A4">
      <w:pPr>
        <w:keepNext/>
        <w:keepLines/>
        <w:ind w:left="567" w:hanging="567"/>
        <w:rPr>
          <w:szCs w:val="22"/>
        </w:rPr>
      </w:pPr>
    </w:p>
    <w:p w14:paraId="2FA52C8B" w14:textId="233285EF" w:rsidR="00C735A4" w:rsidRPr="007D0569" w:rsidRDefault="00CD78D8">
      <w:pPr>
        <w:tabs>
          <w:tab w:val="left" w:pos="7920"/>
        </w:tabs>
        <w:rPr>
          <w:szCs w:val="22"/>
        </w:rPr>
      </w:pPr>
      <w:r w:rsidRPr="007D0569">
        <w:rPr>
          <w:szCs w:val="22"/>
        </w:rPr>
        <w:t xml:space="preserve">Priklausomai nuo etninės grupės kliniškai reikšmingų poveikio skirtumų europidams, afroamerikiečiams, </w:t>
      </w:r>
      <w:r w:rsidR="000C318C">
        <w:rPr>
          <w:szCs w:val="22"/>
        </w:rPr>
        <w:t>lotynų amerikiečiams</w:t>
      </w:r>
      <w:r w:rsidRPr="007D0569">
        <w:rPr>
          <w:szCs w:val="22"/>
        </w:rPr>
        <w:t>, japonams ar kinams nepastebėta.</w:t>
      </w:r>
    </w:p>
    <w:p w14:paraId="6EAAAE9A" w14:textId="77777777" w:rsidR="00C735A4" w:rsidRPr="007D0569" w:rsidRDefault="00C735A4">
      <w:pPr>
        <w:tabs>
          <w:tab w:val="left" w:pos="7920"/>
        </w:tabs>
        <w:rPr>
          <w:szCs w:val="22"/>
          <w:u w:val="single"/>
        </w:rPr>
      </w:pPr>
    </w:p>
    <w:p w14:paraId="24F94F8B" w14:textId="77777777" w:rsidR="00C735A4" w:rsidRPr="00B63C55" w:rsidRDefault="00CD78D8">
      <w:pPr>
        <w:keepNext/>
        <w:keepLines/>
        <w:tabs>
          <w:tab w:val="left" w:pos="7920"/>
        </w:tabs>
        <w:rPr>
          <w:i/>
          <w:szCs w:val="22"/>
        </w:rPr>
      </w:pPr>
      <w:r w:rsidRPr="00B63C55">
        <w:rPr>
          <w:i/>
          <w:szCs w:val="22"/>
        </w:rPr>
        <w:t>VTE profilaktikos po didžiosios sąnario keitimo operacijos klinikiniai tyrimai</w:t>
      </w:r>
    </w:p>
    <w:p w14:paraId="0B6D5C3E" w14:textId="77777777" w:rsidR="00C735A4" w:rsidRPr="007D0569" w:rsidRDefault="00C735A4">
      <w:pPr>
        <w:keepNext/>
        <w:keepLines/>
        <w:tabs>
          <w:tab w:val="left" w:pos="7920"/>
        </w:tabs>
        <w:jc w:val="both"/>
        <w:rPr>
          <w:szCs w:val="22"/>
        </w:rPr>
      </w:pPr>
    </w:p>
    <w:p w14:paraId="120856D6" w14:textId="27FC9C86" w:rsidR="00C735A4" w:rsidRPr="007D0569" w:rsidRDefault="00CD78D8" w:rsidP="003A41D4">
      <w:pPr>
        <w:keepLines/>
        <w:tabs>
          <w:tab w:val="left" w:pos="7920"/>
        </w:tabs>
        <w:rPr>
          <w:szCs w:val="22"/>
        </w:rPr>
      </w:pPr>
      <w:r w:rsidRPr="007D0569">
        <w:rPr>
          <w:szCs w:val="22"/>
        </w:rPr>
        <w:t xml:space="preserve">Dviejų didelių atsitiktinių imčių, paralelinių grupių, dvigubai </w:t>
      </w:r>
      <w:r w:rsidR="000C318C">
        <w:rPr>
          <w:szCs w:val="22"/>
        </w:rPr>
        <w:t>koduotų</w:t>
      </w:r>
      <w:r w:rsidRPr="007D0569">
        <w:rPr>
          <w:szCs w:val="22"/>
        </w:rPr>
        <w:t xml:space="preserve"> dozės patvirtinimo tyrimų metu pacientai, kuriems buvo atliekama did</w:t>
      </w:r>
      <w:r w:rsidR="00755129">
        <w:rPr>
          <w:szCs w:val="22"/>
        </w:rPr>
        <w:t>žioji</w:t>
      </w:r>
      <w:r w:rsidRPr="007D0569">
        <w:rPr>
          <w:szCs w:val="22"/>
        </w:rPr>
        <w:t xml:space="preserve"> planinė ortopedinė operacija (vieno tyrimo metu kelio sąnario, kito</w:t>
      </w:r>
      <w:r w:rsidR="001E6CFB">
        <w:rPr>
          <w:szCs w:val="22"/>
        </w:rPr>
        <w:t> </w:t>
      </w:r>
      <w:r w:rsidRPr="007D0569">
        <w:rPr>
          <w:szCs w:val="22"/>
        </w:rPr>
        <w:t>– klubo sąnario keitimo operacija), per 1</w:t>
      </w:r>
      <w:r w:rsidRPr="007D0569">
        <w:rPr>
          <w:szCs w:val="22"/>
        </w:rPr>
        <w:noBreakHyphen/>
        <w:t xml:space="preserve">4 val. </w:t>
      </w:r>
      <w:r w:rsidR="000C318C">
        <w:rPr>
          <w:szCs w:val="22"/>
        </w:rPr>
        <w:t>po operacijos</w:t>
      </w:r>
      <w:r w:rsidRPr="007D0569">
        <w:rPr>
          <w:szCs w:val="22"/>
        </w:rPr>
        <w:t xml:space="preserve"> </w:t>
      </w:r>
      <w:r w:rsidR="00755129">
        <w:rPr>
          <w:szCs w:val="22"/>
        </w:rPr>
        <w:t>vartojo</w:t>
      </w:r>
      <w:r w:rsidRPr="007D0569">
        <w:rPr>
          <w:szCs w:val="22"/>
        </w:rPr>
        <w:t xml:space="preserve"> 75 mg arba 110 mg dabigatrano eteksilato, o po to kartą per parą vartojo 150 mg arba 220 mg dozę, užtikrinus hemostazę, arba prieš operaciją ir kasdien po jos </w:t>
      </w:r>
      <w:r w:rsidR="00755129">
        <w:rPr>
          <w:szCs w:val="22"/>
        </w:rPr>
        <w:t>vartojo</w:t>
      </w:r>
      <w:r w:rsidRPr="007D0569">
        <w:rPr>
          <w:szCs w:val="22"/>
        </w:rPr>
        <w:t xml:space="preserve"> 40 mg enoksaparino.</w:t>
      </w:r>
      <w:r w:rsidR="000C318C">
        <w:rPr>
          <w:szCs w:val="22"/>
        </w:rPr>
        <w:t xml:space="preserve"> </w:t>
      </w:r>
      <w:r w:rsidRPr="007D0569">
        <w:rPr>
          <w:szCs w:val="22"/>
        </w:rPr>
        <w:t>RE</w:t>
      </w:r>
      <w:r w:rsidRPr="007D0569">
        <w:rPr>
          <w:szCs w:val="22"/>
        </w:rPr>
        <w:noBreakHyphen/>
        <w:t>MODEL tyrimo (po kelio sąnario keitimo operacijos) metu buvo gydyta 6</w:t>
      </w:r>
      <w:r w:rsidRPr="007D0569">
        <w:rPr>
          <w:szCs w:val="22"/>
        </w:rPr>
        <w:noBreakHyphen/>
        <w:t>10 parų, RE</w:t>
      </w:r>
      <w:r w:rsidRPr="007D0569">
        <w:rPr>
          <w:szCs w:val="22"/>
        </w:rPr>
        <w:noBreakHyphen/>
        <w:t>NOVATE tyrimo (po klubo sąnario keitimo operacijos) metu</w:t>
      </w:r>
      <w:r w:rsidR="00C3172A">
        <w:rPr>
          <w:szCs w:val="22"/>
        </w:rPr>
        <w:t> </w:t>
      </w:r>
      <w:r w:rsidRPr="007D0569">
        <w:rPr>
          <w:szCs w:val="22"/>
        </w:rPr>
        <w:t>– 28</w:t>
      </w:r>
      <w:r w:rsidRPr="007D0569">
        <w:rPr>
          <w:szCs w:val="22"/>
        </w:rPr>
        <w:noBreakHyphen/>
        <w:t xml:space="preserve">35 paras. </w:t>
      </w:r>
      <w:r w:rsidR="00755129">
        <w:rPr>
          <w:szCs w:val="22"/>
        </w:rPr>
        <w:t>B</w:t>
      </w:r>
      <w:r w:rsidRPr="007D0569">
        <w:rPr>
          <w:szCs w:val="22"/>
        </w:rPr>
        <w:t>uvo gydyti 2 076 pacientai po kelio sąnario keitimo operacijos ir 3 494 pacientai po klubo sąnario keitimo operacijos.</w:t>
      </w:r>
    </w:p>
    <w:p w14:paraId="64F80491" w14:textId="77777777" w:rsidR="00C735A4" w:rsidRPr="007D0569" w:rsidRDefault="00C735A4">
      <w:pPr>
        <w:tabs>
          <w:tab w:val="left" w:pos="7920"/>
        </w:tabs>
        <w:rPr>
          <w:szCs w:val="22"/>
        </w:rPr>
      </w:pPr>
    </w:p>
    <w:p w14:paraId="19D40AB1" w14:textId="210D9101" w:rsidR="00C735A4" w:rsidRPr="007D0569" w:rsidRDefault="00CD78D8">
      <w:pPr>
        <w:tabs>
          <w:tab w:val="left" w:pos="7920"/>
        </w:tabs>
        <w:rPr>
          <w:szCs w:val="22"/>
        </w:rPr>
      </w:pPr>
      <w:r w:rsidRPr="007D0569">
        <w:rPr>
          <w:szCs w:val="22"/>
        </w:rPr>
        <w:t>Abiejų tyrimų metu pirminė vertinamoji baigtis buvo sudėtinis bendros VTE (įskaitant įprastine venografija nustatytą plaučių emboliją ir proksimalinę bei distalinę giliųjų venų trombozę, nepaisant, ar ji simptominė, ar besimptomė) ir mirštamumo nuo visų priežasčių dažnis. Antrinė vertinamoji baigtis buvo sudėtinis did</w:t>
      </w:r>
      <w:r w:rsidR="00755129">
        <w:rPr>
          <w:szCs w:val="22"/>
        </w:rPr>
        <w:t>žiosios</w:t>
      </w:r>
      <w:r w:rsidRPr="007D0569">
        <w:rPr>
          <w:szCs w:val="22"/>
        </w:rPr>
        <w:t xml:space="preserve"> VTE (įskaitant įprastine venografija nustatytą plaučių emboliją ir proksimalinę giliųjų venų trombozę, nepaisant, ar ji simptominė, ar besimptomė) ir </w:t>
      </w:r>
      <w:r w:rsidR="00D549B4">
        <w:rPr>
          <w:szCs w:val="22"/>
        </w:rPr>
        <w:t>su</w:t>
      </w:r>
      <w:r w:rsidRPr="007D0569">
        <w:rPr>
          <w:szCs w:val="22"/>
        </w:rPr>
        <w:t xml:space="preserve"> VTE</w:t>
      </w:r>
      <w:r w:rsidR="00D549B4">
        <w:rPr>
          <w:szCs w:val="22"/>
        </w:rPr>
        <w:t xml:space="preserve"> susijusio</w:t>
      </w:r>
      <w:r w:rsidRPr="007D0569">
        <w:rPr>
          <w:szCs w:val="22"/>
        </w:rPr>
        <w:t xml:space="preserve"> mirštamumo dažnis ir manoma, kad </w:t>
      </w:r>
      <w:r w:rsidR="00D549B4">
        <w:rPr>
          <w:szCs w:val="22"/>
        </w:rPr>
        <w:t>tai</w:t>
      </w:r>
      <w:r w:rsidRPr="007D0569">
        <w:rPr>
          <w:szCs w:val="22"/>
        </w:rPr>
        <w:t xml:space="preserve"> turi didesnę klinikinę reikšmę.</w:t>
      </w:r>
    </w:p>
    <w:p w14:paraId="76AADDDF" w14:textId="2BF64909" w:rsidR="00C735A4" w:rsidRPr="007D0569" w:rsidRDefault="00CD78D8">
      <w:pPr>
        <w:tabs>
          <w:tab w:val="left" w:pos="7920"/>
        </w:tabs>
        <w:rPr>
          <w:szCs w:val="22"/>
        </w:rPr>
      </w:pPr>
      <w:r w:rsidRPr="007D0569">
        <w:rPr>
          <w:szCs w:val="22"/>
        </w:rPr>
        <w:t xml:space="preserve">Abiejų tyrimų rezultatai rodo, kad antitrombinis 220 mg arba 150 mg dabigatrano eteksilato poveikis bendros VTE ir mirštamumo nuo visų priežasčių dažniui statistiškai nėra </w:t>
      </w:r>
      <w:r w:rsidR="00D549B4">
        <w:rPr>
          <w:szCs w:val="22"/>
        </w:rPr>
        <w:t>prastesnis</w:t>
      </w:r>
      <w:r w:rsidRPr="007D0569">
        <w:rPr>
          <w:szCs w:val="22"/>
        </w:rPr>
        <w:t xml:space="preserve"> už enoksaparino. Sergamumo </w:t>
      </w:r>
      <w:r w:rsidR="00813B5C">
        <w:rPr>
          <w:szCs w:val="22"/>
        </w:rPr>
        <w:t>didžiąja</w:t>
      </w:r>
      <w:r w:rsidRPr="007D0569">
        <w:rPr>
          <w:szCs w:val="22"/>
        </w:rPr>
        <w:t xml:space="preserve"> VTE ir </w:t>
      </w:r>
      <w:r w:rsidR="005F348E">
        <w:rPr>
          <w:szCs w:val="22"/>
        </w:rPr>
        <w:t>su</w:t>
      </w:r>
      <w:r w:rsidRPr="007D0569">
        <w:rPr>
          <w:szCs w:val="22"/>
        </w:rPr>
        <w:t xml:space="preserve"> VTE </w:t>
      </w:r>
      <w:r w:rsidR="005F348E">
        <w:rPr>
          <w:szCs w:val="22"/>
        </w:rPr>
        <w:t>susijusio</w:t>
      </w:r>
      <w:r w:rsidRPr="007D0569">
        <w:rPr>
          <w:szCs w:val="22"/>
        </w:rPr>
        <w:t xml:space="preserve"> mirštamumo taškinis įvertis buvo šiek tiek </w:t>
      </w:r>
      <w:r w:rsidR="005F348E">
        <w:rPr>
          <w:szCs w:val="22"/>
        </w:rPr>
        <w:t>prastesnis skiriant</w:t>
      </w:r>
      <w:r w:rsidRPr="007D0569">
        <w:rPr>
          <w:szCs w:val="22"/>
        </w:rPr>
        <w:t xml:space="preserve"> 150 mg doz</w:t>
      </w:r>
      <w:r w:rsidR="005F348E">
        <w:rPr>
          <w:szCs w:val="22"/>
        </w:rPr>
        <w:t>ę</w:t>
      </w:r>
      <w:r w:rsidRPr="007D0569">
        <w:rPr>
          <w:szCs w:val="22"/>
        </w:rPr>
        <w:t xml:space="preserve"> negu</w:t>
      </w:r>
      <w:r w:rsidR="005F348E">
        <w:rPr>
          <w:szCs w:val="22"/>
        </w:rPr>
        <w:t xml:space="preserve"> gydant</w:t>
      </w:r>
      <w:r w:rsidRPr="007D0569">
        <w:rPr>
          <w:szCs w:val="22"/>
        </w:rPr>
        <w:t xml:space="preserve"> </w:t>
      </w:r>
      <w:r w:rsidRPr="005F348E">
        <w:rPr>
          <w:szCs w:val="22"/>
        </w:rPr>
        <w:t xml:space="preserve">enoksaparinu (žr. 19-ąją lentelę). Geresni rezultatai gauti </w:t>
      </w:r>
      <w:r w:rsidR="005F348E" w:rsidRPr="005F348E">
        <w:rPr>
          <w:szCs w:val="22"/>
        </w:rPr>
        <w:t>skiriant</w:t>
      </w:r>
      <w:r w:rsidRPr="005F348E">
        <w:rPr>
          <w:szCs w:val="22"/>
        </w:rPr>
        <w:t xml:space="preserve"> 220 mg doz</w:t>
      </w:r>
      <w:r w:rsidR="005F348E" w:rsidRPr="005F348E">
        <w:rPr>
          <w:szCs w:val="22"/>
        </w:rPr>
        <w:t>ę</w:t>
      </w:r>
      <w:r w:rsidRPr="005F348E">
        <w:rPr>
          <w:szCs w:val="22"/>
        </w:rPr>
        <w:t xml:space="preserve">: </w:t>
      </w:r>
      <w:r w:rsidR="005F348E" w:rsidRPr="005F348E">
        <w:rPr>
          <w:szCs w:val="22"/>
        </w:rPr>
        <w:t>didžiosios</w:t>
      </w:r>
      <w:r w:rsidRPr="005F348E">
        <w:rPr>
          <w:szCs w:val="22"/>
        </w:rPr>
        <w:t xml:space="preserve"> VTE dažnio taškinis įvertis buvo šiek tiek geresnis negu enoksaparino grupėje (žr. 19-ąją lentelę).</w:t>
      </w:r>
    </w:p>
    <w:p w14:paraId="140EAF59" w14:textId="77777777" w:rsidR="00C735A4" w:rsidRPr="007D0569" w:rsidRDefault="00C735A4">
      <w:pPr>
        <w:tabs>
          <w:tab w:val="left" w:pos="7920"/>
        </w:tabs>
        <w:rPr>
          <w:szCs w:val="22"/>
        </w:rPr>
      </w:pPr>
    </w:p>
    <w:p w14:paraId="12699C36" w14:textId="77777777" w:rsidR="00C735A4" w:rsidRPr="007D0569" w:rsidRDefault="00CD78D8">
      <w:pPr>
        <w:tabs>
          <w:tab w:val="left" w:pos="7920"/>
        </w:tabs>
        <w:rPr>
          <w:szCs w:val="22"/>
        </w:rPr>
      </w:pPr>
      <w:r w:rsidRPr="007D0569">
        <w:rPr>
          <w:szCs w:val="22"/>
        </w:rPr>
        <w:t>Klinikiniuose tyrimuose dalyvavusių pacientų vidutinis amžius buvo &gt; 65 metai.</w:t>
      </w:r>
    </w:p>
    <w:p w14:paraId="789A83E7" w14:textId="77777777" w:rsidR="00C735A4" w:rsidRPr="007D0569" w:rsidRDefault="00C735A4">
      <w:pPr>
        <w:rPr>
          <w:szCs w:val="22"/>
        </w:rPr>
      </w:pPr>
    </w:p>
    <w:p w14:paraId="5AC32F46" w14:textId="77777777" w:rsidR="00C735A4" w:rsidRPr="007D0569" w:rsidRDefault="00CD78D8">
      <w:pPr>
        <w:rPr>
          <w:szCs w:val="22"/>
        </w:rPr>
      </w:pPr>
      <w:r w:rsidRPr="007D0569">
        <w:rPr>
          <w:szCs w:val="22"/>
        </w:rPr>
        <w:t>III fazės klinikinių tyrimų metu veiksmingumo ir saugumo tyrimų duomenys vyrams ir moterims nesiskyrė.</w:t>
      </w:r>
    </w:p>
    <w:p w14:paraId="0CF98219" w14:textId="77777777" w:rsidR="00C735A4" w:rsidRPr="007D0569" w:rsidRDefault="00C735A4">
      <w:pPr>
        <w:tabs>
          <w:tab w:val="left" w:pos="7920"/>
        </w:tabs>
        <w:rPr>
          <w:szCs w:val="22"/>
        </w:rPr>
      </w:pPr>
    </w:p>
    <w:p w14:paraId="5B00C19C" w14:textId="51E9A1D2" w:rsidR="00C735A4" w:rsidRPr="007D0569" w:rsidRDefault="00CD78D8">
      <w:pPr>
        <w:tabs>
          <w:tab w:val="left" w:pos="7920"/>
        </w:tabs>
        <w:rPr>
          <w:rFonts w:eastAsia="MS Mincho"/>
          <w:szCs w:val="22"/>
        </w:rPr>
      </w:pPr>
      <w:r w:rsidRPr="007D0569">
        <w:rPr>
          <w:szCs w:val="22"/>
        </w:rPr>
        <w:t>Iš RE</w:t>
      </w:r>
      <w:r w:rsidRPr="007D0569">
        <w:rPr>
          <w:szCs w:val="22"/>
        </w:rPr>
        <w:noBreakHyphen/>
        <w:t>MODEL ir RE</w:t>
      </w:r>
      <w:r w:rsidRPr="007D0569">
        <w:rPr>
          <w:szCs w:val="22"/>
        </w:rPr>
        <w:noBreakHyphen/>
        <w:t>NOVATE tyrimuose dalyvavusių pacientų (buvo gydyti 5 539 pacientai) 51 % sirgo ir hipertenzija, 9 %</w:t>
      </w:r>
      <w:r w:rsidR="00FC2E52">
        <w:rPr>
          <w:szCs w:val="22"/>
        </w:rPr>
        <w:t> </w:t>
      </w:r>
      <w:r w:rsidRPr="007D0569">
        <w:rPr>
          <w:szCs w:val="22"/>
        </w:rPr>
        <w:t>– ir cukriniu diabetu, 9 %</w:t>
      </w:r>
      <w:r w:rsidR="00FC2E52">
        <w:rPr>
          <w:szCs w:val="22"/>
        </w:rPr>
        <w:t> </w:t>
      </w:r>
      <w:r w:rsidRPr="007D0569">
        <w:rPr>
          <w:szCs w:val="22"/>
        </w:rPr>
        <w:t>– ir vainikinių arterijų liga bei 20 % buvo sirgę venų nepakankamumu. Nė viena iš šių ligų nedarė įtakos dabigatrano sukeliamam poveikiui VTE profilaktikai arba kraujavimo dažniui.</w:t>
      </w:r>
    </w:p>
    <w:p w14:paraId="47107748" w14:textId="77777777" w:rsidR="00C735A4" w:rsidRPr="007D0569" w:rsidRDefault="00C735A4">
      <w:pPr>
        <w:tabs>
          <w:tab w:val="left" w:pos="7920"/>
        </w:tabs>
        <w:rPr>
          <w:szCs w:val="22"/>
          <w:lang w:eastAsia="fr-FR"/>
        </w:rPr>
      </w:pPr>
    </w:p>
    <w:p w14:paraId="5DBCD76D" w14:textId="19F069CB" w:rsidR="00C735A4" w:rsidRPr="007D0569" w:rsidRDefault="00CD78D8">
      <w:pPr>
        <w:tabs>
          <w:tab w:val="left" w:pos="7920"/>
        </w:tabs>
        <w:rPr>
          <w:szCs w:val="22"/>
        </w:rPr>
      </w:pPr>
      <w:r w:rsidRPr="007D0569">
        <w:rPr>
          <w:szCs w:val="22"/>
        </w:rPr>
        <w:t xml:space="preserve">Didžiosios VTE ir </w:t>
      </w:r>
      <w:r w:rsidR="005F348E">
        <w:rPr>
          <w:szCs w:val="22"/>
        </w:rPr>
        <w:t>su</w:t>
      </w:r>
      <w:r w:rsidRPr="007D0569">
        <w:rPr>
          <w:szCs w:val="22"/>
        </w:rPr>
        <w:t xml:space="preserve"> VTE </w:t>
      </w:r>
      <w:r w:rsidR="005F348E">
        <w:rPr>
          <w:szCs w:val="22"/>
        </w:rPr>
        <w:t>susijusio</w:t>
      </w:r>
      <w:r w:rsidRPr="007D0569">
        <w:rPr>
          <w:szCs w:val="22"/>
        </w:rPr>
        <w:t xml:space="preserve"> mirštamumo vertinamosios baigties duomenys buvo homogeniniai, palyginti su pirmine vertinamąja veiksmingumo baigtimi, ir jie </w:t>
      </w:r>
      <w:r w:rsidRPr="005F348E">
        <w:rPr>
          <w:szCs w:val="22"/>
        </w:rPr>
        <w:t>pateikti 19</w:t>
      </w:r>
      <w:r w:rsidRPr="005F348E">
        <w:rPr>
          <w:szCs w:val="22"/>
        </w:rPr>
        <w:noBreakHyphen/>
        <w:t>ojoje lentelėje.</w:t>
      </w:r>
    </w:p>
    <w:p w14:paraId="30A15B5F" w14:textId="77777777" w:rsidR="00C735A4" w:rsidRPr="007D0569" w:rsidRDefault="00C735A4">
      <w:pPr>
        <w:tabs>
          <w:tab w:val="left" w:pos="7920"/>
        </w:tabs>
        <w:rPr>
          <w:szCs w:val="22"/>
        </w:rPr>
      </w:pPr>
    </w:p>
    <w:p w14:paraId="393B1F22" w14:textId="37175FDF" w:rsidR="00C735A4" w:rsidRPr="005F348E" w:rsidRDefault="00CD78D8">
      <w:pPr>
        <w:tabs>
          <w:tab w:val="left" w:pos="7920"/>
        </w:tabs>
        <w:rPr>
          <w:szCs w:val="22"/>
        </w:rPr>
      </w:pPr>
      <w:r w:rsidRPr="007D0569">
        <w:rPr>
          <w:szCs w:val="22"/>
        </w:rPr>
        <w:t xml:space="preserve">Bendros VTE ir mirštamumo nuo visų priežasčių vertinamosios baigties duomenys </w:t>
      </w:r>
      <w:r w:rsidRPr="005F348E">
        <w:rPr>
          <w:szCs w:val="22"/>
        </w:rPr>
        <w:t>pateikti 20-ojoje lentelėje.</w:t>
      </w:r>
    </w:p>
    <w:p w14:paraId="2C262A1A" w14:textId="77777777" w:rsidR="00C735A4" w:rsidRPr="005F348E" w:rsidRDefault="00C735A4">
      <w:pPr>
        <w:tabs>
          <w:tab w:val="left" w:pos="7920"/>
        </w:tabs>
        <w:rPr>
          <w:szCs w:val="22"/>
        </w:rPr>
      </w:pPr>
    </w:p>
    <w:p w14:paraId="4F29FD9D" w14:textId="5E67A3D5" w:rsidR="00C735A4" w:rsidRPr="005F348E" w:rsidRDefault="00CD78D8">
      <w:pPr>
        <w:tabs>
          <w:tab w:val="left" w:pos="7920"/>
        </w:tabs>
        <w:rPr>
          <w:szCs w:val="22"/>
        </w:rPr>
      </w:pPr>
      <w:r w:rsidRPr="005F348E">
        <w:rPr>
          <w:szCs w:val="22"/>
        </w:rPr>
        <w:t xml:space="preserve">Nepriklausomai išnagrinėtų ir įvertintų </w:t>
      </w:r>
      <w:r w:rsidR="00C1223D">
        <w:rPr>
          <w:szCs w:val="22"/>
        </w:rPr>
        <w:t>didžiojo</w:t>
      </w:r>
      <w:r w:rsidRPr="005F348E">
        <w:rPr>
          <w:szCs w:val="22"/>
        </w:rPr>
        <w:t xml:space="preserve"> kraujavimo vertinamųjų baigčių duomenys pateikti 21-ojoje lentelėje toliau.</w:t>
      </w:r>
    </w:p>
    <w:p w14:paraId="18F34588" w14:textId="77777777" w:rsidR="00C735A4" w:rsidRPr="005F348E" w:rsidRDefault="00C735A4">
      <w:pPr>
        <w:tabs>
          <w:tab w:val="left" w:pos="7920"/>
        </w:tabs>
        <w:rPr>
          <w:szCs w:val="22"/>
        </w:rPr>
      </w:pPr>
    </w:p>
    <w:p w14:paraId="47BF2F8C" w14:textId="7BFEAC17" w:rsidR="00C735A4" w:rsidRPr="007D0569" w:rsidRDefault="00CD78D8">
      <w:pPr>
        <w:keepNext/>
        <w:keepLines/>
        <w:ind w:left="992" w:hanging="992"/>
        <w:rPr>
          <w:b/>
          <w:bCs/>
          <w:szCs w:val="22"/>
        </w:rPr>
      </w:pPr>
      <w:r w:rsidRPr="005F348E">
        <w:rPr>
          <w:b/>
          <w:szCs w:val="22"/>
        </w:rPr>
        <w:t>19 lentelė.</w:t>
      </w:r>
      <w:r w:rsidRPr="005F348E">
        <w:rPr>
          <w:b/>
          <w:szCs w:val="22"/>
        </w:rPr>
        <w:tab/>
      </w:r>
      <w:r w:rsidR="00656366" w:rsidRPr="00B364FA">
        <w:rPr>
          <w:b/>
          <w:szCs w:val="22"/>
        </w:rPr>
        <w:t xml:space="preserve">Didžiosios VTE ir </w:t>
      </w:r>
      <w:r w:rsidR="00656366">
        <w:rPr>
          <w:b/>
          <w:szCs w:val="22"/>
        </w:rPr>
        <w:t>su</w:t>
      </w:r>
      <w:r w:rsidR="00656366" w:rsidRPr="00B364FA">
        <w:rPr>
          <w:b/>
          <w:szCs w:val="22"/>
        </w:rPr>
        <w:t xml:space="preserve"> VTE </w:t>
      </w:r>
      <w:r w:rsidR="00656366">
        <w:rPr>
          <w:b/>
          <w:szCs w:val="22"/>
        </w:rPr>
        <w:t>siejamo mirštamumo, nustatyto</w:t>
      </w:r>
      <w:r w:rsidR="00656366" w:rsidRPr="00B364FA">
        <w:rPr>
          <w:b/>
          <w:szCs w:val="22"/>
        </w:rPr>
        <w:t xml:space="preserve"> </w:t>
      </w:r>
      <w:r w:rsidR="00656366" w:rsidRPr="007D0569">
        <w:rPr>
          <w:b/>
          <w:szCs w:val="22"/>
        </w:rPr>
        <w:t>ortopedin</w:t>
      </w:r>
      <w:r w:rsidR="00656366">
        <w:rPr>
          <w:b/>
          <w:szCs w:val="22"/>
        </w:rPr>
        <w:t>ių</w:t>
      </w:r>
      <w:r w:rsidR="00656366" w:rsidRPr="007D0569">
        <w:rPr>
          <w:b/>
          <w:szCs w:val="22"/>
        </w:rPr>
        <w:t xml:space="preserve"> operacij</w:t>
      </w:r>
      <w:r w:rsidR="00656366">
        <w:rPr>
          <w:b/>
          <w:szCs w:val="22"/>
        </w:rPr>
        <w:t>ų</w:t>
      </w:r>
      <w:r w:rsidR="00656366" w:rsidRPr="007D0569">
        <w:rPr>
          <w:b/>
          <w:szCs w:val="22"/>
        </w:rPr>
        <w:t xml:space="preserve"> tyrimų </w:t>
      </w:r>
      <w:r w:rsidR="00656366" w:rsidRPr="00B364FA">
        <w:rPr>
          <w:b/>
          <w:szCs w:val="22"/>
        </w:rPr>
        <w:t>RE-</w:t>
      </w:r>
      <w:r w:rsidR="00656366" w:rsidRPr="007D0569">
        <w:rPr>
          <w:b/>
          <w:szCs w:val="22"/>
        </w:rPr>
        <w:t xml:space="preserve">MODEL ir RE-NOVATE </w:t>
      </w:r>
      <w:r w:rsidR="00656366">
        <w:rPr>
          <w:b/>
          <w:szCs w:val="22"/>
        </w:rPr>
        <w:t>metu gydymo laikotarpiu, analizė</w:t>
      </w:r>
    </w:p>
    <w:p w14:paraId="0C8FF018" w14:textId="77777777" w:rsidR="00C735A4" w:rsidRPr="007D0569" w:rsidRDefault="00C735A4">
      <w:pPr>
        <w:keepNext/>
        <w:keepLines/>
        <w:tabs>
          <w:tab w:val="left" w:pos="7920"/>
        </w:tabs>
        <w:ind w:left="851" w:hanging="851"/>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667"/>
        <w:gridCol w:w="2135"/>
        <w:gridCol w:w="2135"/>
        <w:gridCol w:w="2135"/>
      </w:tblGrid>
      <w:tr w:rsidR="00C735A4" w:rsidRPr="007D0569" w14:paraId="2F352A07" w14:textId="77777777">
        <w:trPr>
          <w:jc w:val="center"/>
        </w:trPr>
        <w:tc>
          <w:tcPr>
            <w:tcW w:w="2835" w:type="dxa"/>
          </w:tcPr>
          <w:p w14:paraId="08FA8138" w14:textId="77777777" w:rsidR="00C735A4" w:rsidRPr="00B63C55" w:rsidRDefault="00CD78D8">
            <w:pPr>
              <w:keepNext/>
              <w:keepLines/>
              <w:tabs>
                <w:tab w:val="left" w:pos="7920"/>
              </w:tabs>
              <w:rPr>
                <w:b/>
                <w:bCs/>
                <w:szCs w:val="22"/>
              </w:rPr>
            </w:pPr>
            <w:r w:rsidRPr="00B63C55">
              <w:rPr>
                <w:b/>
                <w:bCs/>
                <w:szCs w:val="22"/>
              </w:rPr>
              <w:t>Tyrimas</w:t>
            </w:r>
          </w:p>
        </w:tc>
        <w:tc>
          <w:tcPr>
            <w:tcW w:w="2268" w:type="dxa"/>
          </w:tcPr>
          <w:p w14:paraId="0D3BF32D" w14:textId="77777777" w:rsidR="00C735A4" w:rsidRPr="00656366" w:rsidRDefault="00CD78D8">
            <w:pPr>
              <w:keepNext/>
              <w:keepLines/>
              <w:tabs>
                <w:tab w:val="left" w:pos="7920"/>
              </w:tabs>
              <w:rPr>
                <w:b/>
                <w:bCs/>
                <w:szCs w:val="22"/>
              </w:rPr>
            </w:pPr>
            <w:r w:rsidRPr="00656366">
              <w:rPr>
                <w:b/>
                <w:bCs/>
                <w:szCs w:val="22"/>
              </w:rPr>
              <w:t>Dabigatranas eteksilatas 220 mg kartą per parą</w:t>
            </w:r>
          </w:p>
        </w:tc>
        <w:tc>
          <w:tcPr>
            <w:tcW w:w="2268" w:type="dxa"/>
          </w:tcPr>
          <w:p w14:paraId="4FECB0CE" w14:textId="77777777" w:rsidR="00C735A4" w:rsidRPr="00656366" w:rsidRDefault="00CD78D8">
            <w:pPr>
              <w:keepNext/>
              <w:keepLines/>
              <w:tabs>
                <w:tab w:val="left" w:pos="7920"/>
              </w:tabs>
              <w:rPr>
                <w:b/>
                <w:bCs/>
                <w:szCs w:val="22"/>
              </w:rPr>
            </w:pPr>
            <w:r w:rsidRPr="00656366">
              <w:rPr>
                <w:b/>
                <w:bCs/>
                <w:szCs w:val="22"/>
              </w:rPr>
              <w:t>Dabigatranas eteksilatas 150 mg kartą per parą</w:t>
            </w:r>
          </w:p>
        </w:tc>
        <w:tc>
          <w:tcPr>
            <w:tcW w:w="2268" w:type="dxa"/>
          </w:tcPr>
          <w:p w14:paraId="4647B629" w14:textId="77777777" w:rsidR="00C735A4" w:rsidRPr="00B63C55" w:rsidRDefault="00CD78D8">
            <w:pPr>
              <w:keepNext/>
              <w:keepLines/>
              <w:tabs>
                <w:tab w:val="left" w:pos="7920"/>
              </w:tabs>
              <w:ind w:left="72" w:hanging="72"/>
              <w:rPr>
                <w:b/>
                <w:bCs/>
                <w:szCs w:val="22"/>
              </w:rPr>
            </w:pPr>
            <w:r w:rsidRPr="00B63C55">
              <w:rPr>
                <w:b/>
                <w:bCs/>
                <w:szCs w:val="22"/>
              </w:rPr>
              <w:t>Enoksaparinas</w:t>
            </w:r>
          </w:p>
          <w:p w14:paraId="48242F3E" w14:textId="77777777" w:rsidR="00C735A4" w:rsidRPr="00B63C55" w:rsidRDefault="00CD78D8">
            <w:pPr>
              <w:keepNext/>
              <w:keepLines/>
              <w:tabs>
                <w:tab w:val="left" w:pos="7920"/>
              </w:tabs>
              <w:ind w:left="72" w:hanging="72"/>
              <w:rPr>
                <w:b/>
                <w:bCs/>
                <w:szCs w:val="22"/>
              </w:rPr>
            </w:pPr>
            <w:r w:rsidRPr="00B63C55">
              <w:rPr>
                <w:b/>
                <w:bCs/>
                <w:szCs w:val="22"/>
              </w:rPr>
              <w:t>40 mg</w:t>
            </w:r>
          </w:p>
        </w:tc>
      </w:tr>
      <w:tr w:rsidR="00C735A4" w:rsidRPr="007D0569" w14:paraId="22EA0D5B" w14:textId="77777777">
        <w:trPr>
          <w:jc w:val="center"/>
        </w:trPr>
        <w:tc>
          <w:tcPr>
            <w:tcW w:w="9639" w:type="dxa"/>
            <w:gridSpan w:val="4"/>
          </w:tcPr>
          <w:p w14:paraId="259A137B" w14:textId="77777777" w:rsidR="00C735A4" w:rsidRPr="007D0569" w:rsidRDefault="00CD78D8">
            <w:pPr>
              <w:keepNext/>
              <w:keepLines/>
              <w:tabs>
                <w:tab w:val="left" w:pos="7920"/>
              </w:tabs>
              <w:ind w:left="72" w:hanging="72"/>
              <w:rPr>
                <w:szCs w:val="22"/>
              </w:rPr>
            </w:pPr>
            <w:r w:rsidRPr="007D0569">
              <w:rPr>
                <w:szCs w:val="22"/>
              </w:rPr>
              <w:t>RE</w:t>
            </w:r>
            <w:r w:rsidRPr="007D0569">
              <w:rPr>
                <w:szCs w:val="22"/>
              </w:rPr>
              <w:noBreakHyphen/>
              <w:t>NOVATE (klubo sąnarys)</w:t>
            </w:r>
          </w:p>
        </w:tc>
      </w:tr>
      <w:tr w:rsidR="00C735A4" w:rsidRPr="007D0569" w14:paraId="07FD2EBA" w14:textId="77777777">
        <w:trPr>
          <w:jc w:val="center"/>
        </w:trPr>
        <w:tc>
          <w:tcPr>
            <w:tcW w:w="2835" w:type="dxa"/>
          </w:tcPr>
          <w:p w14:paraId="080F3454" w14:textId="77777777" w:rsidR="00C735A4" w:rsidRPr="007D0569" w:rsidRDefault="00CD78D8">
            <w:pPr>
              <w:keepNext/>
              <w:keepLines/>
              <w:tabs>
                <w:tab w:val="left" w:pos="7920"/>
              </w:tabs>
              <w:rPr>
                <w:szCs w:val="22"/>
              </w:rPr>
            </w:pPr>
            <w:r w:rsidRPr="007D0569">
              <w:rPr>
                <w:szCs w:val="22"/>
              </w:rPr>
              <w:t>N</w:t>
            </w:r>
          </w:p>
        </w:tc>
        <w:tc>
          <w:tcPr>
            <w:tcW w:w="2268" w:type="dxa"/>
          </w:tcPr>
          <w:p w14:paraId="4A572CF1" w14:textId="77777777" w:rsidR="00C735A4" w:rsidRPr="007D0569" w:rsidRDefault="00CD78D8">
            <w:pPr>
              <w:keepNext/>
              <w:keepLines/>
              <w:tabs>
                <w:tab w:val="left" w:pos="7920"/>
              </w:tabs>
              <w:jc w:val="center"/>
              <w:rPr>
                <w:szCs w:val="22"/>
              </w:rPr>
            </w:pPr>
            <w:r w:rsidRPr="007D0569">
              <w:rPr>
                <w:szCs w:val="22"/>
              </w:rPr>
              <w:t>909</w:t>
            </w:r>
          </w:p>
        </w:tc>
        <w:tc>
          <w:tcPr>
            <w:tcW w:w="2268" w:type="dxa"/>
          </w:tcPr>
          <w:p w14:paraId="0D63FCC2" w14:textId="77777777" w:rsidR="00C735A4" w:rsidRPr="007D0569" w:rsidRDefault="00CD78D8">
            <w:pPr>
              <w:keepNext/>
              <w:keepLines/>
              <w:tabs>
                <w:tab w:val="left" w:pos="7920"/>
              </w:tabs>
              <w:jc w:val="center"/>
              <w:rPr>
                <w:szCs w:val="22"/>
              </w:rPr>
            </w:pPr>
            <w:r w:rsidRPr="007D0569">
              <w:rPr>
                <w:szCs w:val="22"/>
              </w:rPr>
              <w:t>888</w:t>
            </w:r>
          </w:p>
        </w:tc>
        <w:tc>
          <w:tcPr>
            <w:tcW w:w="2268" w:type="dxa"/>
          </w:tcPr>
          <w:p w14:paraId="4FE464D5" w14:textId="77777777" w:rsidR="00C735A4" w:rsidRPr="007D0569" w:rsidRDefault="00CD78D8">
            <w:pPr>
              <w:keepNext/>
              <w:keepLines/>
              <w:tabs>
                <w:tab w:val="left" w:pos="7920"/>
              </w:tabs>
              <w:ind w:left="72" w:hanging="72"/>
              <w:jc w:val="center"/>
              <w:rPr>
                <w:szCs w:val="22"/>
              </w:rPr>
            </w:pPr>
            <w:r w:rsidRPr="007D0569">
              <w:rPr>
                <w:szCs w:val="22"/>
              </w:rPr>
              <w:t>917</w:t>
            </w:r>
          </w:p>
        </w:tc>
      </w:tr>
      <w:tr w:rsidR="00C735A4" w:rsidRPr="007D0569" w14:paraId="27E67B76" w14:textId="77777777">
        <w:trPr>
          <w:jc w:val="center"/>
        </w:trPr>
        <w:tc>
          <w:tcPr>
            <w:tcW w:w="2835" w:type="dxa"/>
          </w:tcPr>
          <w:p w14:paraId="16F645E7" w14:textId="77777777" w:rsidR="00C735A4" w:rsidRPr="007D0569" w:rsidRDefault="00CD78D8">
            <w:pPr>
              <w:keepNext/>
              <w:keepLines/>
              <w:tabs>
                <w:tab w:val="left" w:pos="7920"/>
              </w:tabs>
              <w:rPr>
                <w:szCs w:val="22"/>
              </w:rPr>
            </w:pPr>
            <w:r w:rsidRPr="007D0569">
              <w:rPr>
                <w:szCs w:val="22"/>
              </w:rPr>
              <w:t>Reiškinių dažnis (%)</w:t>
            </w:r>
          </w:p>
        </w:tc>
        <w:tc>
          <w:tcPr>
            <w:tcW w:w="2268" w:type="dxa"/>
            <w:vAlign w:val="center"/>
          </w:tcPr>
          <w:p w14:paraId="00E46878" w14:textId="77777777" w:rsidR="00C735A4" w:rsidRPr="007D0569" w:rsidRDefault="00CD78D8">
            <w:pPr>
              <w:keepNext/>
              <w:keepLines/>
              <w:tabs>
                <w:tab w:val="left" w:pos="7920"/>
              </w:tabs>
              <w:jc w:val="center"/>
              <w:rPr>
                <w:szCs w:val="22"/>
              </w:rPr>
            </w:pPr>
            <w:r w:rsidRPr="007D0569">
              <w:rPr>
                <w:szCs w:val="22"/>
              </w:rPr>
              <w:t>28 (3,1)</w:t>
            </w:r>
          </w:p>
        </w:tc>
        <w:tc>
          <w:tcPr>
            <w:tcW w:w="2268" w:type="dxa"/>
            <w:vAlign w:val="center"/>
          </w:tcPr>
          <w:p w14:paraId="558863E3" w14:textId="77777777" w:rsidR="00C735A4" w:rsidRPr="007D0569" w:rsidRDefault="00CD78D8">
            <w:pPr>
              <w:keepNext/>
              <w:keepLines/>
              <w:tabs>
                <w:tab w:val="left" w:pos="7920"/>
              </w:tabs>
              <w:jc w:val="center"/>
              <w:rPr>
                <w:szCs w:val="22"/>
              </w:rPr>
            </w:pPr>
            <w:r w:rsidRPr="007D0569">
              <w:rPr>
                <w:szCs w:val="22"/>
              </w:rPr>
              <w:t>38 (4,3)</w:t>
            </w:r>
          </w:p>
        </w:tc>
        <w:tc>
          <w:tcPr>
            <w:tcW w:w="2268" w:type="dxa"/>
            <w:vAlign w:val="center"/>
          </w:tcPr>
          <w:p w14:paraId="6C6CE051" w14:textId="77777777" w:rsidR="00C735A4" w:rsidRPr="007D0569" w:rsidRDefault="00CD78D8">
            <w:pPr>
              <w:keepNext/>
              <w:keepLines/>
              <w:tabs>
                <w:tab w:val="left" w:pos="7920"/>
              </w:tabs>
              <w:ind w:left="72" w:hanging="72"/>
              <w:jc w:val="center"/>
              <w:rPr>
                <w:szCs w:val="22"/>
              </w:rPr>
            </w:pPr>
            <w:r w:rsidRPr="007D0569">
              <w:rPr>
                <w:szCs w:val="22"/>
              </w:rPr>
              <w:t>36 (3,9)</w:t>
            </w:r>
          </w:p>
        </w:tc>
      </w:tr>
      <w:tr w:rsidR="00C735A4" w:rsidRPr="007D0569" w14:paraId="28933EFE" w14:textId="77777777">
        <w:trPr>
          <w:jc w:val="center"/>
        </w:trPr>
        <w:tc>
          <w:tcPr>
            <w:tcW w:w="2835" w:type="dxa"/>
          </w:tcPr>
          <w:p w14:paraId="501B3768" w14:textId="77777777" w:rsidR="00C735A4" w:rsidRPr="007D0569" w:rsidRDefault="00CD78D8">
            <w:pPr>
              <w:keepNext/>
              <w:keepLines/>
              <w:tabs>
                <w:tab w:val="left" w:pos="7920"/>
              </w:tabs>
              <w:rPr>
                <w:szCs w:val="22"/>
              </w:rPr>
            </w:pPr>
            <w:r w:rsidRPr="007D0569">
              <w:rPr>
                <w:szCs w:val="22"/>
              </w:rPr>
              <w:t>Rizikos santykis, palyginti su enoksaparinu</w:t>
            </w:r>
          </w:p>
        </w:tc>
        <w:tc>
          <w:tcPr>
            <w:tcW w:w="2268" w:type="dxa"/>
            <w:vAlign w:val="center"/>
          </w:tcPr>
          <w:p w14:paraId="3F296CF2" w14:textId="77777777" w:rsidR="00C735A4" w:rsidRPr="007D0569" w:rsidRDefault="00CD78D8">
            <w:pPr>
              <w:keepNext/>
              <w:keepLines/>
              <w:tabs>
                <w:tab w:val="left" w:pos="7920"/>
              </w:tabs>
              <w:jc w:val="center"/>
              <w:rPr>
                <w:szCs w:val="22"/>
              </w:rPr>
            </w:pPr>
            <w:r w:rsidRPr="007D0569">
              <w:rPr>
                <w:szCs w:val="22"/>
              </w:rPr>
              <w:t>0,78</w:t>
            </w:r>
          </w:p>
        </w:tc>
        <w:tc>
          <w:tcPr>
            <w:tcW w:w="2268" w:type="dxa"/>
            <w:vAlign w:val="center"/>
          </w:tcPr>
          <w:p w14:paraId="3345436D" w14:textId="77777777" w:rsidR="00C735A4" w:rsidRPr="007D0569" w:rsidRDefault="00CD78D8">
            <w:pPr>
              <w:keepNext/>
              <w:keepLines/>
              <w:tabs>
                <w:tab w:val="left" w:pos="7920"/>
              </w:tabs>
              <w:jc w:val="center"/>
              <w:rPr>
                <w:szCs w:val="22"/>
              </w:rPr>
            </w:pPr>
            <w:r w:rsidRPr="007D0569">
              <w:rPr>
                <w:szCs w:val="22"/>
              </w:rPr>
              <w:t>1,09</w:t>
            </w:r>
          </w:p>
        </w:tc>
        <w:tc>
          <w:tcPr>
            <w:tcW w:w="2268" w:type="dxa"/>
            <w:vAlign w:val="center"/>
          </w:tcPr>
          <w:p w14:paraId="03387954" w14:textId="77777777" w:rsidR="00C735A4" w:rsidRPr="007D0569" w:rsidRDefault="00C735A4">
            <w:pPr>
              <w:keepNext/>
              <w:keepLines/>
              <w:tabs>
                <w:tab w:val="left" w:pos="7920"/>
              </w:tabs>
              <w:ind w:left="72" w:hanging="72"/>
              <w:jc w:val="center"/>
              <w:rPr>
                <w:szCs w:val="22"/>
              </w:rPr>
            </w:pPr>
          </w:p>
        </w:tc>
      </w:tr>
      <w:tr w:rsidR="00C735A4" w:rsidRPr="007D0569" w14:paraId="5317FC67" w14:textId="77777777">
        <w:trPr>
          <w:jc w:val="center"/>
        </w:trPr>
        <w:tc>
          <w:tcPr>
            <w:tcW w:w="2835" w:type="dxa"/>
          </w:tcPr>
          <w:p w14:paraId="33E467F3" w14:textId="78B28185" w:rsidR="00C735A4" w:rsidRPr="007D0569" w:rsidRDefault="00CD78D8">
            <w:pPr>
              <w:keepNext/>
              <w:keepLines/>
              <w:tabs>
                <w:tab w:val="left" w:pos="7920"/>
              </w:tabs>
              <w:rPr>
                <w:szCs w:val="22"/>
              </w:rPr>
            </w:pPr>
            <w:r w:rsidRPr="007D0569">
              <w:rPr>
                <w:szCs w:val="22"/>
              </w:rPr>
              <w:t>95 %</w:t>
            </w:r>
            <w:r w:rsidR="00FC2E52">
              <w:rPr>
                <w:szCs w:val="22"/>
              </w:rPr>
              <w:t> </w:t>
            </w:r>
            <w:r w:rsidRPr="007D0569">
              <w:rPr>
                <w:szCs w:val="22"/>
              </w:rPr>
              <w:t>PI</w:t>
            </w:r>
          </w:p>
        </w:tc>
        <w:tc>
          <w:tcPr>
            <w:tcW w:w="2268" w:type="dxa"/>
            <w:vAlign w:val="center"/>
          </w:tcPr>
          <w:p w14:paraId="5C749F4E" w14:textId="77777777" w:rsidR="00C735A4" w:rsidRPr="007D0569" w:rsidRDefault="00CD78D8">
            <w:pPr>
              <w:keepNext/>
              <w:keepLines/>
              <w:tabs>
                <w:tab w:val="left" w:pos="7920"/>
              </w:tabs>
              <w:jc w:val="center"/>
              <w:rPr>
                <w:szCs w:val="22"/>
              </w:rPr>
            </w:pPr>
            <w:r w:rsidRPr="007D0569">
              <w:rPr>
                <w:szCs w:val="22"/>
              </w:rPr>
              <w:t>0,48; 1,27</w:t>
            </w:r>
          </w:p>
        </w:tc>
        <w:tc>
          <w:tcPr>
            <w:tcW w:w="2268" w:type="dxa"/>
            <w:vAlign w:val="center"/>
          </w:tcPr>
          <w:p w14:paraId="01105EDD" w14:textId="77777777" w:rsidR="00C735A4" w:rsidRPr="007D0569" w:rsidRDefault="00CD78D8">
            <w:pPr>
              <w:keepNext/>
              <w:keepLines/>
              <w:tabs>
                <w:tab w:val="left" w:pos="7920"/>
              </w:tabs>
              <w:jc w:val="center"/>
              <w:rPr>
                <w:szCs w:val="22"/>
              </w:rPr>
            </w:pPr>
            <w:r w:rsidRPr="007D0569">
              <w:rPr>
                <w:szCs w:val="22"/>
              </w:rPr>
              <w:t>0,7; 1,7</w:t>
            </w:r>
          </w:p>
        </w:tc>
        <w:tc>
          <w:tcPr>
            <w:tcW w:w="2268" w:type="dxa"/>
            <w:vAlign w:val="center"/>
          </w:tcPr>
          <w:p w14:paraId="6C13EA7F" w14:textId="77777777" w:rsidR="00C735A4" w:rsidRPr="007D0569" w:rsidRDefault="00C735A4">
            <w:pPr>
              <w:keepNext/>
              <w:keepLines/>
              <w:tabs>
                <w:tab w:val="left" w:pos="7920"/>
              </w:tabs>
              <w:ind w:left="72" w:hanging="72"/>
              <w:jc w:val="center"/>
              <w:rPr>
                <w:szCs w:val="22"/>
              </w:rPr>
            </w:pPr>
          </w:p>
        </w:tc>
      </w:tr>
      <w:tr w:rsidR="00C735A4" w:rsidRPr="007D0569" w14:paraId="1FD4827A" w14:textId="77777777">
        <w:trPr>
          <w:jc w:val="center"/>
        </w:trPr>
        <w:tc>
          <w:tcPr>
            <w:tcW w:w="9639" w:type="dxa"/>
            <w:gridSpan w:val="4"/>
          </w:tcPr>
          <w:p w14:paraId="5A3AE0F2" w14:textId="77777777" w:rsidR="00C735A4" w:rsidRPr="007D0569" w:rsidRDefault="00CD78D8">
            <w:pPr>
              <w:keepNext/>
              <w:keepLines/>
              <w:tabs>
                <w:tab w:val="left" w:pos="7920"/>
              </w:tabs>
              <w:ind w:left="72" w:hanging="72"/>
              <w:jc w:val="both"/>
              <w:rPr>
                <w:szCs w:val="22"/>
              </w:rPr>
            </w:pPr>
            <w:r w:rsidRPr="007D0569">
              <w:rPr>
                <w:szCs w:val="22"/>
              </w:rPr>
              <w:t>RE</w:t>
            </w:r>
            <w:r w:rsidRPr="007D0569">
              <w:rPr>
                <w:szCs w:val="22"/>
              </w:rPr>
              <w:noBreakHyphen/>
              <w:t>MODEL (kelio sąnarys)</w:t>
            </w:r>
          </w:p>
        </w:tc>
      </w:tr>
      <w:tr w:rsidR="00C735A4" w:rsidRPr="007D0569" w14:paraId="2CC973BC" w14:textId="77777777">
        <w:trPr>
          <w:jc w:val="center"/>
        </w:trPr>
        <w:tc>
          <w:tcPr>
            <w:tcW w:w="2835" w:type="dxa"/>
          </w:tcPr>
          <w:p w14:paraId="369E3EA3" w14:textId="77777777" w:rsidR="00C735A4" w:rsidRPr="007D0569" w:rsidRDefault="00CD78D8">
            <w:pPr>
              <w:tabs>
                <w:tab w:val="left" w:pos="7920"/>
              </w:tabs>
              <w:rPr>
                <w:szCs w:val="22"/>
              </w:rPr>
            </w:pPr>
            <w:r w:rsidRPr="007D0569">
              <w:rPr>
                <w:szCs w:val="22"/>
              </w:rPr>
              <w:t>N</w:t>
            </w:r>
          </w:p>
        </w:tc>
        <w:tc>
          <w:tcPr>
            <w:tcW w:w="2268" w:type="dxa"/>
          </w:tcPr>
          <w:p w14:paraId="6FD5D585" w14:textId="77777777" w:rsidR="00C735A4" w:rsidRPr="007D0569" w:rsidRDefault="00CD78D8">
            <w:pPr>
              <w:tabs>
                <w:tab w:val="left" w:pos="7920"/>
              </w:tabs>
              <w:jc w:val="center"/>
              <w:rPr>
                <w:szCs w:val="22"/>
              </w:rPr>
            </w:pPr>
            <w:r w:rsidRPr="007D0569">
              <w:rPr>
                <w:szCs w:val="22"/>
              </w:rPr>
              <w:t>506</w:t>
            </w:r>
          </w:p>
        </w:tc>
        <w:tc>
          <w:tcPr>
            <w:tcW w:w="2268" w:type="dxa"/>
          </w:tcPr>
          <w:p w14:paraId="796D3524" w14:textId="77777777" w:rsidR="00C735A4" w:rsidRPr="007D0569" w:rsidRDefault="00CD78D8">
            <w:pPr>
              <w:tabs>
                <w:tab w:val="left" w:pos="7920"/>
              </w:tabs>
              <w:jc w:val="center"/>
              <w:rPr>
                <w:szCs w:val="22"/>
              </w:rPr>
            </w:pPr>
            <w:r w:rsidRPr="007D0569">
              <w:rPr>
                <w:szCs w:val="22"/>
              </w:rPr>
              <w:t>527</w:t>
            </w:r>
          </w:p>
        </w:tc>
        <w:tc>
          <w:tcPr>
            <w:tcW w:w="2268" w:type="dxa"/>
          </w:tcPr>
          <w:p w14:paraId="6D9CA095" w14:textId="77777777" w:rsidR="00C735A4" w:rsidRPr="007D0569" w:rsidRDefault="00CD78D8">
            <w:pPr>
              <w:tabs>
                <w:tab w:val="left" w:pos="7920"/>
              </w:tabs>
              <w:ind w:left="72" w:hanging="72"/>
              <w:jc w:val="center"/>
              <w:rPr>
                <w:szCs w:val="22"/>
              </w:rPr>
            </w:pPr>
            <w:r w:rsidRPr="007D0569">
              <w:rPr>
                <w:szCs w:val="22"/>
              </w:rPr>
              <w:t>511</w:t>
            </w:r>
          </w:p>
        </w:tc>
      </w:tr>
      <w:tr w:rsidR="00C735A4" w:rsidRPr="007D0569" w14:paraId="2F7FD3D1" w14:textId="77777777">
        <w:trPr>
          <w:jc w:val="center"/>
        </w:trPr>
        <w:tc>
          <w:tcPr>
            <w:tcW w:w="2835" w:type="dxa"/>
          </w:tcPr>
          <w:p w14:paraId="4769B3A9" w14:textId="77777777" w:rsidR="00C735A4" w:rsidRPr="007D0569" w:rsidRDefault="00CD78D8">
            <w:pPr>
              <w:tabs>
                <w:tab w:val="left" w:pos="7920"/>
              </w:tabs>
              <w:rPr>
                <w:szCs w:val="22"/>
              </w:rPr>
            </w:pPr>
            <w:r w:rsidRPr="007D0569">
              <w:rPr>
                <w:szCs w:val="22"/>
              </w:rPr>
              <w:t>Reiškinių dažnis (%)</w:t>
            </w:r>
          </w:p>
        </w:tc>
        <w:tc>
          <w:tcPr>
            <w:tcW w:w="2268" w:type="dxa"/>
            <w:vAlign w:val="center"/>
          </w:tcPr>
          <w:p w14:paraId="3D1E355C" w14:textId="77777777" w:rsidR="00C735A4" w:rsidRPr="007D0569" w:rsidRDefault="00CD78D8">
            <w:pPr>
              <w:tabs>
                <w:tab w:val="left" w:pos="7920"/>
              </w:tabs>
              <w:jc w:val="center"/>
              <w:rPr>
                <w:szCs w:val="22"/>
              </w:rPr>
            </w:pPr>
            <w:r w:rsidRPr="007D0569">
              <w:rPr>
                <w:szCs w:val="22"/>
              </w:rPr>
              <w:t>13 (2,6)</w:t>
            </w:r>
          </w:p>
        </w:tc>
        <w:tc>
          <w:tcPr>
            <w:tcW w:w="2268" w:type="dxa"/>
            <w:vAlign w:val="center"/>
          </w:tcPr>
          <w:p w14:paraId="4AF1D187" w14:textId="77777777" w:rsidR="00C735A4" w:rsidRPr="007D0569" w:rsidRDefault="00CD78D8">
            <w:pPr>
              <w:tabs>
                <w:tab w:val="left" w:pos="7920"/>
              </w:tabs>
              <w:jc w:val="center"/>
              <w:rPr>
                <w:szCs w:val="22"/>
              </w:rPr>
            </w:pPr>
            <w:r w:rsidRPr="007D0569">
              <w:rPr>
                <w:szCs w:val="22"/>
              </w:rPr>
              <w:t>20 (3,8)</w:t>
            </w:r>
          </w:p>
        </w:tc>
        <w:tc>
          <w:tcPr>
            <w:tcW w:w="2268" w:type="dxa"/>
            <w:vAlign w:val="center"/>
          </w:tcPr>
          <w:p w14:paraId="3A001058" w14:textId="77777777" w:rsidR="00C735A4" w:rsidRPr="007D0569" w:rsidRDefault="00CD78D8">
            <w:pPr>
              <w:tabs>
                <w:tab w:val="left" w:pos="7920"/>
              </w:tabs>
              <w:ind w:left="72" w:hanging="72"/>
              <w:jc w:val="center"/>
              <w:rPr>
                <w:szCs w:val="22"/>
              </w:rPr>
            </w:pPr>
            <w:r w:rsidRPr="007D0569">
              <w:rPr>
                <w:szCs w:val="22"/>
              </w:rPr>
              <w:t>18 (3,5)</w:t>
            </w:r>
          </w:p>
        </w:tc>
      </w:tr>
      <w:tr w:rsidR="00C735A4" w:rsidRPr="007D0569" w14:paraId="3469B521" w14:textId="77777777">
        <w:trPr>
          <w:jc w:val="center"/>
        </w:trPr>
        <w:tc>
          <w:tcPr>
            <w:tcW w:w="2835" w:type="dxa"/>
          </w:tcPr>
          <w:p w14:paraId="55EDB637" w14:textId="77777777" w:rsidR="00C735A4" w:rsidRPr="007D0569" w:rsidRDefault="00CD78D8">
            <w:pPr>
              <w:tabs>
                <w:tab w:val="left" w:pos="7920"/>
              </w:tabs>
              <w:rPr>
                <w:szCs w:val="22"/>
              </w:rPr>
            </w:pPr>
            <w:r w:rsidRPr="007D0569">
              <w:rPr>
                <w:szCs w:val="22"/>
              </w:rPr>
              <w:t>Rizikos santykis, palyginti su enoksaparinu</w:t>
            </w:r>
          </w:p>
        </w:tc>
        <w:tc>
          <w:tcPr>
            <w:tcW w:w="2268" w:type="dxa"/>
            <w:vAlign w:val="center"/>
          </w:tcPr>
          <w:p w14:paraId="1B744C27" w14:textId="77777777" w:rsidR="00C735A4" w:rsidRPr="007D0569" w:rsidRDefault="00CD78D8">
            <w:pPr>
              <w:tabs>
                <w:tab w:val="left" w:pos="7920"/>
              </w:tabs>
              <w:jc w:val="center"/>
              <w:rPr>
                <w:szCs w:val="22"/>
              </w:rPr>
            </w:pPr>
            <w:r w:rsidRPr="007D0569">
              <w:rPr>
                <w:szCs w:val="22"/>
              </w:rPr>
              <w:t>0,73</w:t>
            </w:r>
          </w:p>
        </w:tc>
        <w:tc>
          <w:tcPr>
            <w:tcW w:w="2268" w:type="dxa"/>
            <w:vAlign w:val="center"/>
          </w:tcPr>
          <w:p w14:paraId="579A246C" w14:textId="77777777" w:rsidR="00C735A4" w:rsidRPr="007D0569" w:rsidRDefault="00CD78D8">
            <w:pPr>
              <w:tabs>
                <w:tab w:val="left" w:pos="7920"/>
              </w:tabs>
              <w:jc w:val="center"/>
              <w:rPr>
                <w:szCs w:val="22"/>
              </w:rPr>
            </w:pPr>
            <w:r w:rsidRPr="007D0569">
              <w:rPr>
                <w:szCs w:val="22"/>
              </w:rPr>
              <w:t>1,08</w:t>
            </w:r>
          </w:p>
        </w:tc>
        <w:tc>
          <w:tcPr>
            <w:tcW w:w="2268" w:type="dxa"/>
            <w:vAlign w:val="center"/>
          </w:tcPr>
          <w:p w14:paraId="4F741C2C" w14:textId="77777777" w:rsidR="00C735A4" w:rsidRPr="007D0569" w:rsidRDefault="00C735A4">
            <w:pPr>
              <w:tabs>
                <w:tab w:val="left" w:pos="7920"/>
              </w:tabs>
              <w:jc w:val="center"/>
              <w:rPr>
                <w:szCs w:val="22"/>
              </w:rPr>
            </w:pPr>
          </w:p>
        </w:tc>
      </w:tr>
      <w:tr w:rsidR="00C735A4" w:rsidRPr="007D0569" w14:paraId="3FAF4D3F" w14:textId="77777777">
        <w:trPr>
          <w:jc w:val="center"/>
        </w:trPr>
        <w:tc>
          <w:tcPr>
            <w:tcW w:w="2835" w:type="dxa"/>
          </w:tcPr>
          <w:p w14:paraId="5656711A" w14:textId="731FCBF7" w:rsidR="00C735A4" w:rsidRPr="007D0569" w:rsidRDefault="00CD78D8">
            <w:pPr>
              <w:tabs>
                <w:tab w:val="left" w:pos="7920"/>
              </w:tabs>
              <w:rPr>
                <w:szCs w:val="22"/>
              </w:rPr>
            </w:pPr>
            <w:r w:rsidRPr="007D0569">
              <w:rPr>
                <w:szCs w:val="22"/>
              </w:rPr>
              <w:t>95 %</w:t>
            </w:r>
            <w:r w:rsidR="00FC2E52">
              <w:rPr>
                <w:szCs w:val="22"/>
              </w:rPr>
              <w:t> </w:t>
            </w:r>
            <w:r w:rsidRPr="007D0569">
              <w:rPr>
                <w:szCs w:val="22"/>
              </w:rPr>
              <w:t>PI</w:t>
            </w:r>
          </w:p>
        </w:tc>
        <w:tc>
          <w:tcPr>
            <w:tcW w:w="2268" w:type="dxa"/>
            <w:vAlign w:val="center"/>
          </w:tcPr>
          <w:p w14:paraId="4D3DE28A" w14:textId="77777777" w:rsidR="00C735A4" w:rsidRPr="007D0569" w:rsidRDefault="00CD78D8">
            <w:pPr>
              <w:tabs>
                <w:tab w:val="left" w:pos="7920"/>
              </w:tabs>
              <w:jc w:val="center"/>
              <w:rPr>
                <w:szCs w:val="22"/>
              </w:rPr>
            </w:pPr>
            <w:r w:rsidRPr="007D0569">
              <w:rPr>
                <w:szCs w:val="22"/>
              </w:rPr>
              <w:t>0,36; 1,47</w:t>
            </w:r>
          </w:p>
        </w:tc>
        <w:tc>
          <w:tcPr>
            <w:tcW w:w="2268" w:type="dxa"/>
            <w:vAlign w:val="center"/>
          </w:tcPr>
          <w:p w14:paraId="5A2897C8" w14:textId="77777777" w:rsidR="00C735A4" w:rsidRPr="007D0569" w:rsidRDefault="00CD78D8">
            <w:pPr>
              <w:tabs>
                <w:tab w:val="left" w:pos="7920"/>
              </w:tabs>
              <w:jc w:val="center"/>
              <w:rPr>
                <w:szCs w:val="22"/>
              </w:rPr>
            </w:pPr>
            <w:r w:rsidRPr="007D0569">
              <w:rPr>
                <w:szCs w:val="22"/>
              </w:rPr>
              <w:t>0,58; 2,01</w:t>
            </w:r>
          </w:p>
        </w:tc>
        <w:tc>
          <w:tcPr>
            <w:tcW w:w="2268" w:type="dxa"/>
            <w:vAlign w:val="center"/>
          </w:tcPr>
          <w:p w14:paraId="6253B0B7" w14:textId="77777777" w:rsidR="00C735A4" w:rsidRPr="007D0569" w:rsidRDefault="00C735A4">
            <w:pPr>
              <w:tabs>
                <w:tab w:val="left" w:pos="7920"/>
              </w:tabs>
              <w:jc w:val="center"/>
              <w:rPr>
                <w:szCs w:val="22"/>
              </w:rPr>
            </w:pPr>
          </w:p>
        </w:tc>
      </w:tr>
    </w:tbl>
    <w:p w14:paraId="433351E3" w14:textId="77777777" w:rsidR="00C735A4" w:rsidRPr="007D0569" w:rsidRDefault="00C735A4">
      <w:pPr>
        <w:tabs>
          <w:tab w:val="left" w:pos="7920"/>
        </w:tabs>
        <w:ind w:left="851" w:hanging="851"/>
        <w:rPr>
          <w:szCs w:val="22"/>
        </w:rPr>
      </w:pPr>
    </w:p>
    <w:p w14:paraId="22D94FCD" w14:textId="10EC5E73" w:rsidR="00C735A4" w:rsidRPr="00656366" w:rsidRDefault="00CD78D8">
      <w:pPr>
        <w:keepNext/>
        <w:keepLines/>
        <w:ind w:left="992" w:hanging="992"/>
        <w:rPr>
          <w:b/>
          <w:bCs/>
          <w:szCs w:val="22"/>
        </w:rPr>
      </w:pPr>
      <w:r w:rsidRPr="00656366">
        <w:rPr>
          <w:b/>
          <w:szCs w:val="22"/>
        </w:rPr>
        <w:t>20 lentelė.</w:t>
      </w:r>
      <w:r w:rsidRPr="00656366">
        <w:rPr>
          <w:b/>
          <w:szCs w:val="22"/>
        </w:rPr>
        <w:tab/>
        <w:t xml:space="preserve">Bendros </w:t>
      </w:r>
      <w:r w:rsidR="00656366" w:rsidRPr="00656366">
        <w:rPr>
          <w:b/>
          <w:szCs w:val="22"/>
        </w:rPr>
        <w:t>VTE ir mirštamumo</w:t>
      </w:r>
      <w:r w:rsidR="00755129">
        <w:rPr>
          <w:b/>
          <w:szCs w:val="22"/>
        </w:rPr>
        <w:t xml:space="preserve"> dėl visų priežasčių</w:t>
      </w:r>
      <w:r w:rsidR="00656366" w:rsidRPr="00656366">
        <w:rPr>
          <w:b/>
          <w:szCs w:val="22"/>
        </w:rPr>
        <w:t>, nustatyto ortopedinių operacijų tyrimų RE-MODEL ir RE-NOVATE metu gydymo laikotarpiu, analizė</w:t>
      </w:r>
    </w:p>
    <w:p w14:paraId="05D73941" w14:textId="77777777" w:rsidR="00C735A4" w:rsidRPr="00656366" w:rsidRDefault="00C735A4">
      <w:pPr>
        <w:keepNext/>
        <w:keepLines/>
        <w:jc w:val="both"/>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9"/>
        <w:gridCol w:w="2148"/>
        <w:gridCol w:w="2147"/>
        <w:gridCol w:w="2168"/>
      </w:tblGrid>
      <w:tr w:rsidR="00C735A4" w:rsidRPr="007D0569" w14:paraId="409DCC48" w14:textId="77777777">
        <w:trPr>
          <w:jc w:val="center"/>
        </w:trPr>
        <w:tc>
          <w:tcPr>
            <w:tcW w:w="2834" w:type="dxa"/>
          </w:tcPr>
          <w:p w14:paraId="2CBC148F" w14:textId="77777777" w:rsidR="00C735A4" w:rsidRPr="00656366" w:rsidRDefault="00CD78D8">
            <w:pPr>
              <w:keepNext/>
              <w:keepLines/>
              <w:jc w:val="both"/>
              <w:rPr>
                <w:b/>
                <w:bCs/>
                <w:szCs w:val="22"/>
              </w:rPr>
            </w:pPr>
            <w:r w:rsidRPr="00656366">
              <w:rPr>
                <w:b/>
                <w:bCs/>
                <w:szCs w:val="22"/>
              </w:rPr>
              <w:t>Tyrimas</w:t>
            </w:r>
          </w:p>
        </w:tc>
        <w:tc>
          <w:tcPr>
            <w:tcW w:w="2269" w:type="dxa"/>
          </w:tcPr>
          <w:p w14:paraId="466D704A" w14:textId="77777777" w:rsidR="00C735A4" w:rsidRPr="00656366" w:rsidRDefault="00CD78D8">
            <w:pPr>
              <w:keepNext/>
              <w:keepLines/>
              <w:rPr>
                <w:b/>
                <w:bCs/>
                <w:szCs w:val="22"/>
              </w:rPr>
            </w:pPr>
            <w:r w:rsidRPr="00656366">
              <w:rPr>
                <w:b/>
                <w:bCs/>
                <w:szCs w:val="22"/>
              </w:rPr>
              <w:t>Dabigatranas eteksilatas 220 mg kartą per parą</w:t>
            </w:r>
          </w:p>
        </w:tc>
        <w:tc>
          <w:tcPr>
            <w:tcW w:w="2268" w:type="dxa"/>
          </w:tcPr>
          <w:p w14:paraId="6F79A584" w14:textId="77777777" w:rsidR="00C735A4" w:rsidRPr="00656366" w:rsidRDefault="00CD78D8">
            <w:pPr>
              <w:keepNext/>
              <w:keepLines/>
              <w:rPr>
                <w:b/>
                <w:bCs/>
                <w:szCs w:val="22"/>
              </w:rPr>
            </w:pPr>
            <w:r w:rsidRPr="00656366">
              <w:rPr>
                <w:b/>
                <w:bCs/>
                <w:szCs w:val="22"/>
              </w:rPr>
              <w:t>Dabigatranas eteksilatas 150 mg kartą per parą</w:t>
            </w:r>
          </w:p>
        </w:tc>
        <w:tc>
          <w:tcPr>
            <w:tcW w:w="2268" w:type="dxa"/>
          </w:tcPr>
          <w:p w14:paraId="28CFA29B" w14:textId="77777777" w:rsidR="00C735A4" w:rsidRPr="00B63C55" w:rsidRDefault="00CD78D8">
            <w:pPr>
              <w:keepNext/>
              <w:keepLines/>
              <w:rPr>
                <w:b/>
                <w:bCs/>
                <w:szCs w:val="22"/>
              </w:rPr>
            </w:pPr>
            <w:r w:rsidRPr="00656366">
              <w:rPr>
                <w:b/>
                <w:bCs/>
                <w:szCs w:val="22"/>
              </w:rPr>
              <w:t>Enoksaparinas</w:t>
            </w:r>
            <w:r w:rsidRPr="00656366">
              <w:rPr>
                <w:b/>
                <w:bCs/>
                <w:szCs w:val="22"/>
              </w:rPr>
              <w:br/>
              <w:t>40 mg</w:t>
            </w:r>
          </w:p>
        </w:tc>
      </w:tr>
      <w:tr w:rsidR="00C735A4" w:rsidRPr="007D0569" w14:paraId="62ADA021" w14:textId="77777777">
        <w:trPr>
          <w:jc w:val="center"/>
        </w:trPr>
        <w:tc>
          <w:tcPr>
            <w:tcW w:w="9639" w:type="dxa"/>
            <w:gridSpan w:val="4"/>
          </w:tcPr>
          <w:p w14:paraId="00B2B3F0" w14:textId="77777777" w:rsidR="00C735A4" w:rsidRPr="007D0569" w:rsidRDefault="00CD78D8">
            <w:pPr>
              <w:jc w:val="both"/>
              <w:rPr>
                <w:szCs w:val="22"/>
              </w:rPr>
            </w:pPr>
            <w:r w:rsidRPr="007D0569">
              <w:rPr>
                <w:szCs w:val="22"/>
              </w:rPr>
              <w:t>RE</w:t>
            </w:r>
            <w:r w:rsidRPr="007D0569">
              <w:rPr>
                <w:szCs w:val="22"/>
              </w:rPr>
              <w:noBreakHyphen/>
              <w:t>NOVATE (klubo sąnarys)</w:t>
            </w:r>
          </w:p>
        </w:tc>
      </w:tr>
      <w:tr w:rsidR="00C735A4" w:rsidRPr="007D0569" w14:paraId="7D510E4D" w14:textId="77777777">
        <w:trPr>
          <w:jc w:val="center"/>
        </w:trPr>
        <w:tc>
          <w:tcPr>
            <w:tcW w:w="2834" w:type="dxa"/>
          </w:tcPr>
          <w:p w14:paraId="39E4F6B2" w14:textId="77777777" w:rsidR="00C735A4" w:rsidRPr="007D0569" w:rsidRDefault="00CD78D8">
            <w:pPr>
              <w:jc w:val="both"/>
              <w:rPr>
                <w:szCs w:val="22"/>
              </w:rPr>
            </w:pPr>
            <w:r w:rsidRPr="007D0569">
              <w:rPr>
                <w:szCs w:val="22"/>
              </w:rPr>
              <w:t>N</w:t>
            </w:r>
          </w:p>
        </w:tc>
        <w:tc>
          <w:tcPr>
            <w:tcW w:w="2269" w:type="dxa"/>
          </w:tcPr>
          <w:p w14:paraId="1FD8CE67" w14:textId="77777777" w:rsidR="00C735A4" w:rsidRPr="007D0569" w:rsidRDefault="00CD78D8">
            <w:pPr>
              <w:jc w:val="center"/>
              <w:rPr>
                <w:szCs w:val="22"/>
              </w:rPr>
            </w:pPr>
            <w:r w:rsidRPr="007D0569">
              <w:rPr>
                <w:szCs w:val="22"/>
              </w:rPr>
              <w:t>880</w:t>
            </w:r>
          </w:p>
        </w:tc>
        <w:tc>
          <w:tcPr>
            <w:tcW w:w="2268" w:type="dxa"/>
          </w:tcPr>
          <w:p w14:paraId="5B7300AF" w14:textId="77777777" w:rsidR="00C735A4" w:rsidRPr="007D0569" w:rsidRDefault="00CD78D8">
            <w:pPr>
              <w:jc w:val="center"/>
              <w:rPr>
                <w:szCs w:val="22"/>
              </w:rPr>
            </w:pPr>
            <w:r w:rsidRPr="007D0569">
              <w:rPr>
                <w:szCs w:val="22"/>
              </w:rPr>
              <w:t>874</w:t>
            </w:r>
          </w:p>
        </w:tc>
        <w:tc>
          <w:tcPr>
            <w:tcW w:w="2268" w:type="dxa"/>
          </w:tcPr>
          <w:p w14:paraId="65EE2D69" w14:textId="77777777" w:rsidR="00C735A4" w:rsidRPr="007D0569" w:rsidRDefault="00CD78D8">
            <w:pPr>
              <w:jc w:val="center"/>
              <w:rPr>
                <w:szCs w:val="22"/>
              </w:rPr>
            </w:pPr>
            <w:r w:rsidRPr="007D0569">
              <w:rPr>
                <w:szCs w:val="22"/>
              </w:rPr>
              <w:t>897</w:t>
            </w:r>
          </w:p>
        </w:tc>
      </w:tr>
      <w:tr w:rsidR="00C735A4" w:rsidRPr="007D0569" w14:paraId="730B8331" w14:textId="77777777">
        <w:trPr>
          <w:jc w:val="center"/>
        </w:trPr>
        <w:tc>
          <w:tcPr>
            <w:tcW w:w="2834" w:type="dxa"/>
          </w:tcPr>
          <w:p w14:paraId="299E952A" w14:textId="77777777" w:rsidR="00C735A4" w:rsidRPr="007D0569" w:rsidRDefault="00CD78D8">
            <w:pPr>
              <w:jc w:val="both"/>
              <w:rPr>
                <w:szCs w:val="22"/>
              </w:rPr>
            </w:pPr>
            <w:r w:rsidRPr="007D0569">
              <w:rPr>
                <w:szCs w:val="22"/>
              </w:rPr>
              <w:t>Reiškinių dažnis (%)</w:t>
            </w:r>
          </w:p>
        </w:tc>
        <w:tc>
          <w:tcPr>
            <w:tcW w:w="2269" w:type="dxa"/>
          </w:tcPr>
          <w:p w14:paraId="43CD2308" w14:textId="77777777" w:rsidR="00C735A4" w:rsidRPr="007D0569" w:rsidRDefault="00CD78D8">
            <w:pPr>
              <w:jc w:val="center"/>
              <w:rPr>
                <w:szCs w:val="22"/>
              </w:rPr>
            </w:pPr>
            <w:r w:rsidRPr="007D0569">
              <w:rPr>
                <w:szCs w:val="22"/>
              </w:rPr>
              <w:t>53 (6)</w:t>
            </w:r>
          </w:p>
        </w:tc>
        <w:tc>
          <w:tcPr>
            <w:tcW w:w="2268" w:type="dxa"/>
          </w:tcPr>
          <w:p w14:paraId="2FC5BB48" w14:textId="77777777" w:rsidR="00C735A4" w:rsidRPr="007D0569" w:rsidRDefault="00CD78D8">
            <w:pPr>
              <w:jc w:val="center"/>
              <w:rPr>
                <w:szCs w:val="22"/>
              </w:rPr>
            </w:pPr>
            <w:r w:rsidRPr="007D0569">
              <w:rPr>
                <w:szCs w:val="22"/>
              </w:rPr>
              <w:t>75 (8,6)</w:t>
            </w:r>
          </w:p>
        </w:tc>
        <w:tc>
          <w:tcPr>
            <w:tcW w:w="2268" w:type="dxa"/>
          </w:tcPr>
          <w:p w14:paraId="4FAE76AC" w14:textId="77777777" w:rsidR="00C735A4" w:rsidRPr="007D0569" w:rsidRDefault="00CD78D8">
            <w:pPr>
              <w:jc w:val="center"/>
              <w:rPr>
                <w:szCs w:val="22"/>
              </w:rPr>
            </w:pPr>
            <w:r w:rsidRPr="007D0569">
              <w:rPr>
                <w:szCs w:val="22"/>
              </w:rPr>
              <w:t>60 (6,7)</w:t>
            </w:r>
          </w:p>
        </w:tc>
      </w:tr>
      <w:tr w:rsidR="00C735A4" w:rsidRPr="007D0569" w14:paraId="247228F8" w14:textId="77777777">
        <w:trPr>
          <w:jc w:val="center"/>
        </w:trPr>
        <w:tc>
          <w:tcPr>
            <w:tcW w:w="2834" w:type="dxa"/>
          </w:tcPr>
          <w:p w14:paraId="1BB4DF6C" w14:textId="77777777" w:rsidR="00C735A4" w:rsidRPr="007D0569" w:rsidRDefault="00CD78D8">
            <w:pPr>
              <w:rPr>
                <w:szCs w:val="22"/>
              </w:rPr>
            </w:pPr>
            <w:r w:rsidRPr="007D0569">
              <w:rPr>
                <w:szCs w:val="22"/>
              </w:rPr>
              <w:t>Rizikos santykis, palyginti su enoksaparinu</w:t>
            </w:r>
          </w:p>
        </w:tc>
        <w:tc>
          <w:tcPr>
            <w:tcW w:w="2269" w:type="dxa"/>
          </w:tcPr>
          <w:p w14:paraId="04EBE604" w14:textId="77777777" w:rsidR="00C735A4" w:rsidRPr="007D0569" w:rsidRDefault="00CD78D8">
            <w:pPr>
              <w:jc w:val="center"/>
              <w:rPr>
                <w:szCs w:val="22"/>
              </w:rPr>
            </w:pPr>
            <w:r w:rsidRPr="007D0569">
              <w:rPr>
                <w:szCs w:val="22"/>
              </w:rPr>
              <w:t>0,9</w:t>
            </w:r>
          </w:p>
        </w:tc>
        <w:tc>
          <w:tcPr>
            <w:tcW w:w="2268" w:type="dxa"/>
          </w:tcPr>
          <w:p w14:paraId="68E3C845" w14:textId="77777777" w:rsidR="00C735A4" w:rsidRPr="007D0569" w:rsidRDefault="00CD78D8">
            <w:pPr>
              <w:jc w:val="center"/>
              <w:rPr>
                <w:szCs w:val="22"/>
              </w:rPr>
            </w:pPr>
            <w:r w:rsidRPr="007D0569">
              <w:rPr>
                <w:szCs w:val="22"/>
              </w:rPr>
              <w:t>1,28</w:t>
            </w:r>
          </w:p>
        </w:tc>
        <w:tc>
          <w:tcPr>
            <w:tcW w:w="2268" w:type="dxa"/>
          </w:tcPr>
          <w:p w14:paraId="0586EE57" w14:textId="77777777" w:rsidR="00C735A4" w:rsidRPr="007D0569" w:rsidRDefault="00C735A4">
            <w:pPr>
              <w:jc w:val="center"/>
              <w:rPr>
                <w:szCs w:val="22"/>
              </w:rPr>
            </w:pPr>
          </w:p>
        </w:tc>
      </w:tr>
      <w:tr w:rsidR="00C735A4" w:rsidRPr="007D0569" w14:paraId="57F16313" w14:textId="77777777">
        <w:trPr>
          <w:jc w:val="center"/>
        </w:trPr>
        <w:tc>
          <w:tcPr>
            <w:tcW w:w="2834" w:type="dxa"/>
          </w:tcPr>
          <w:p w14:paraId="4A9A6FC2" w14:textId="39F0E497" w:rsidR="00C735A4" w:rsidRPr="007D0569" w:rsidRDefault="00CD78D8">
            <w:pPr>
              <w:jc w:val="both"/>
              <w:rPr>
                <w:szCs w:val="22"/>
              </w:rPr>
            </w:pPr>
            <w:r w:rsidRPr="007D0569">
              <w:rPr>
                <w:szCs w:val="22"/>
              </w:rPr>
              <w:t>95 %</w:t>
            </w:r>
            <w:r w:rsidR="00FC2E52">
              <w:rPr>
                <w:szCs w:val="22"/>
              </w:rPr>
              <w:t> </w:t>
            </w:r>
            <w:r w:rsidRPr="007D0569">
              <w:rPr>
                <w:szCs w:val="22"/>
              </w:rPr>
              <w:t>PI</w:t>
            </w:r>
          </w:p>
        </w:tc>
        <w:tc>
          <w:tcPr>
            <w:tcW w:w="2269" w:type="dxa"/>
          </w:tcPr>
          <w:p w14:paraId="21BE5220" w14:textId="77777777" w:rsidR="00C735A4" w:rsidRPr="007D0569" w:rsidRDefault="00CD78D8">
            <w:pPr>
              <w:jc w:val="center"/>
              <w:rPr>
                <w:szCs w:val="22"/>
              </w:rPr>
            </w:pPr>
            <w:r w:rsidRPr="007D0569">
              <w:rPr>
                <w:szCs w:val="22"/>
              </w:rPr>
              <w:t>0,63; 1,29</w:t>
            </w:r>
          </w:p>
        </w:tc>
        <w:tc>
          <w:tcPr>
            <w:tcW w:w="2268" w:type="dxa"/>
          </w:tcPr>
          <w:p w14:paraId="1D6157A4" w14:textId="77777777" w:rsidR="00C735A4" w:rsidRPr="007D0569" w:rsidRDefault="00CD78D8">
            <w:pPr>
              <w:jc w:val="center"/>
              <w:rPr>
                <w:szCs w:val="22"/>
              </w:rPr>
            </w:pPr>
            <w:r w:rsidRPr="007D0569">
              <w:rPr>
                <w:szCs w:val="22"/>
              </w:rPr>
              <w:t>0,93; 1,78</w:t>
            </w:r>
          </w:p>
        </w:tc>
        <w:tc>
          <w:tcPr>
            <w:tcW w:w="2268" w:type="dxa"/>
          </w:tcPr>
          <w:p w14:paraId="3A6BE307" w14:textId="77777777" w:rsidR="00C735A4" w:rsidRPr="007D0569" w:rsidRDefault="00C735A4">
            <w:pPr>
              <w:jc w:val="center"/>
              <w:rPr>
                <w:szCs w:val="22"/>
              </w:rPr>
            </w:pPr>
          </w:p>
        </w:tc>
      </w:tr>
      <w:tr w:rsidR="00C735A4" w:rsidRPr="007D0569" w14:paraId="674DA882" w14:textId="77777777">
        <w:trPr>
          <w:jc w:val="center"/>
        </w:trPr>
        <w:tc>
          <w:tcPr>
            <w:tcW w:w="9639" w:type="dxa"/>
            <w:gridSpan w:val="4"/>
          </w:tcPr>
          <w:p w14:paraId="6272C071" w14:textId="77777777" w:rsidR="00C735A4" w:rsidRPr="007D0569" w:rsidRDefault="00CD78D8">
            <w:pPr>
              <w:jc w:val="both"/>
              <w:rPr>
                <w:szCs w:val="22"/>
              </w:rPr>
            </w:pPr>
            <w:r w:rsidRPr="007D0569">
              <w:rPr>
                <w:szCs w:val="22"/>
              </w:rPr>
              <w:t>RE</w:t>
            </w:r>
            <w:r w:rsidRPr="007D0569">
              <w:rPr>
                <w:szCs w:val="22"/>
              </w:rPr>
              <w:noBreakHyphen/>
              <w:t>MODEL (kelio sąnarys)</w:t>
            </w:r>
          </w:p>
        </w:tc>
      </w:tr>
      <w:tr w:rsidR="00C735A4" w:rsidRPr="007D0569" w14:paraId="38356A9A" w14:textId="77777777">
        <w:trPr>
          <w:jc w:val="center"/>
        </w:trPr>
        <w:tc>
          <w:tcPr>
            <w:tcW w:w="2834" w:type="dxa"/>
          </w:tcPr>
          <w:p w14:paraId="29466DED" w14:textId="77777777" w:rsidR="00C735A4" w:rsidRPr="007D0569" w:rsidRDefault="00CD78D8">
            <w:pPr>
              <w:jc w:val="both"/>
              <w:rPr>
                <w:szCs w:val="22"/>
              </w:rPr>
            </w:pPr>
            <w:r w:rsidRPr="007D0569">
              <w:rPr>
                <w:szCs w:val="22"/>
              </w:rPr>
              <w:t>N</w:t>
            </w:r>
          </w:p>
        </w:tc>
        <w:tc>
          <w:tcPr>
            <w:tcW w:w="2269" w:type="dxa"/>
          </w:tcPr>
          <w:p w14:paraId="0DF3E9C1" w14:textId="77777777" w:rsidR="00C735A4" w:rsidRPr="007D0569" w:rsidRDefault="00CD78D8">
            <w:pPr>
              <w:jc w:val="center"/>
              <w:rPr>
                <w:szCs w:val="22"/>
              </w:rPr>
            </w:pPr>
            <w:r w:rsidRPr="007D0569">
              <w:rPr>
                <w:szCs w:val="22"/>
              </w:rPr>
              <w:t>503</w:t>
            </w:r>
          </w:p>
        </w:tc>
        <w:tc>
          <w:tcPr>
            <w:tcW w:w="2268" w:type="dxa"/>
          </w:tcPr>
          <w:p w14:paraId="615B3D9E" w14:textId="77777777" w:rsidR="00C735A4" w:rsidRPr="007D0569" w:rsidRDefault="00CD78D8">
            <w:pPr>
              <w:jc w:val="center"/>
              <w:rPr>
                <w:szCs w:val="22"/>
              </w:rPr>
            </w:pPr>
            <w:r w:rsidRPr="007D0569">
              <w:rPr>
                <w:szCs w:val="22"/>
              </w:rPr>
              <w:t>526</w:t>
            </w:r>
          </w:p>
        </w:tc>
        <w:tc>
          <w:tcPr>
            <w:tcW w:w="2268" w:type="dxa"/>
          </w:tcPr>
          <w:p w14:paraId="0457D28F" w14:textId="77777777" w:rsidR="00C735A4" w:rsidRPr="007D0569" w:rsidRDefault="00CD78D8">
            <w:pPr>
              <w:jc w:val="center"/>
              <w:rPr>
                <w:szCs w:val="22"/>
              </w:rPr>
            </w:pPr>
            <w:r w:rsidRPr="007D0569">
              <w:rPr>
                <w:szCs w:val="22"/>
              </w:rPr>
              <w:t>512</w:t>
            </w:r>
          </w:p>
        </w:tc>
      </w:tr>
      <w:tr w:rsidR="00C735A4" w:rsidRPr="007D0569" w14:paraId="12F54899" w14:textId="77777777">
        <w:trPr>
          <w:jc w:val="center"/>
        </w:trPr>
        <w:tc>
          <w:tcPr>
            <w:tcW w:w="2834" w:type="dxa"/>
          </w:tcPr>
          <w:p w14:paraId="744767B0" w14:textId="77777777" w:rsidR="00C735A4" w:rsidRPr="007D0569" w:rsidRDefault="00CD78D8">
            <w:pPr>
              <w:jc w:val="both"/>
              <w:rPr>
                <w:szCs w:val="22"/>
              </w:rPr>
            </w:pPr>
            <w:r w:rsidRPr="007D0569">
              <w:rPr>
                <w:szCs w:val="22"/>
              </w:rPr>
              <w:t>Reiškinių dažnis (%)</w:t>
            </w:r>
          </w:p>
        </w:tc>
        <w:tc>
          <w:tcPr>
            <w:tcW w:w="2269" w:type="dxa"/>
          </w:tcPr>
          <w:p w14:paraId="7261D1A8" w14:textId="77777777" w:rsidR="00C735A4" w:rsidRPr="007D0569" w:rsidRDefault="00CD78D8">
            <w:pPr>
              <w:jc w:val="center"/>
              <w:rPr>
                <w:szCs w:val="22"/>
              </w:rPr>
            </w:pPr>
            <w:r w:rsidRPr="007D0569">
              <w:rPr>
                <w:szCs w:val="22"/>
              </w:rPr>
              <w:t>183 (36,4)</w:t>
            </w:r>
          </w:p>
        </w:tc>
        <w:tc>
          <w:tcPr>
            <w:tcW w:w="2268" w:type="dxa"/>
          </w:tcPr>
          <w:p w14:paraId="2DB50AA6" w14:textId="77777777" w:rsidR="00C735A4" w:rsidRPr="007D0569" w:rsidRDefault="00CD78D8">
            <w:pPr>
              <w:jc w:val="center"/>
              <w:rPr>
                <w:szCs w:val="22"/>
              </w:rPr>
            </w:pPr>
            <w:r w:rsidRPr="007D0569">
              <w:rPr>
                <w:szCs w:val="22"/>
              </w:rPr>
              <w:t>213 (40,5)</w:t>
            </w:r>
          </w:p>
        </w:tc>
        <w:tc>
          <w:tcPr>
            <w:tcW w:w="2268" w:type="dxa"/>
          </w:tcPr>
          <w:p w14:paraId="15665C72" w14:textId="77777777" w:rsidR="00C735A4" w:rsidRPr="007D0569" w:rsidRDefault="00CD78D8">
            <w:pPr>
              <w:jc w:val="center"/>
              <w:rPr>
                <w:szCs w:val="22"/>
              </w:rPr>
            </w:pPr>
            <w:r w:rsidRPr="007D0569">
              <w:rPr>
                <w:szCs w:val="22"/>
              </w:rPr>
              <w:t>193 (37,7)</w:t>
            </w:r>
          </w:p>
        </w:tc>
      </w:tr>
      <w:tr w:rsidR="00C735A4" w:rsidRPr="007D0569" w14:paraId="353EF86C" w14:textId="77777777">
        <w:trPr>
          <w:jc w:val="center"/>
        </w:trPr>
        <w:tc>
          <w:tcPr>
            <w:tcW w:w="2834" w:type="dxa"/>
          </w:tcPr>
          <w:p w14:paraId="66EEDE7C" w14:textId="77777777" w:rsidR="00C735A4" w:rsidRPr="007D0569" w:rsidRDefault="00CD78D8">
            <w:pPr>
              <w:rPr>
                <w:szCs w:val="22"/>
              </w:rPr>
            </w:pPr>
            <w:r w:rsidRPr="007D0569">
              <w:rPr>
                <w:szCs w:val="22"/>
              </w:rPr>
              <w:t>Rizikos santykis, palyginti su enoksaparinu</w:t>
            </w:r>
          </w:p>
        </w:tc>
        <w:tc>
          <w:tcPr>
            <w:tcW w:w="2269" w:type="dxa"/>
          </w:tcPr>
          <w:p w14:paraId="74DA3122" w14:textId="77777777" w:rsidR="00C735A4" w:rsidRPr="007D0569" w:rsidRDefault="00CD78D8">
            <w:pPr>
              <w:jc w:val="center"/>
              <w:rPr>
                <w:szCs w:val="22"/>
              </w:rPr>
            </w:pPr>
            <w:r w:rsidRPr="007D0569">
              <w:rPr>
                <w:szCs w:val="22"/>
              </w:rPr>
              <w:t>0,97</w:t>
            </w:r>
          </w:p>
        </w:tc>
        <w:tc>
          <w:tcPr>
            <w:tcW w:w="2268" w:type="dxa"/>
          </w:tcPr>
          <w:p w14:paraId="719BC961" w14:textId="77777777" w:rsidR="00C735A4" w:rsidRPr="007D0569" w:rsidRDefault="00CD78D8">
            <w:pPr>
              <w:jc w:val="center"/>
              <w:rPr>
                <w:szCs w:val="22"/>
              </w:rPr>
            </w:pPr>
            <w:r w:rsidRPr="007D0569">
              <w:rPr>
                <w:szCs w:val="22"/>
              </w:rPr>
              <w:t>1,07</w:t>
            </w:r>
          </w:p>
        </w:tc>
        <w:tc>
          <w:tcPr>
            <w:tcW w:w="2268" w:type="dxa"/>
          </w:tcPr>
          <w:p w14:paraId="00897AF7" w14:textId="77777777" w:rsidR="00C735A4" w:rsidRPr="007D0569" w:rsidRDefault="00C735A4">
            <w:pPr>
              <w:jc w:val="center"/>
              <w:rPr>
                <w:szCs w:val="22"/>
              </w:rPr>
            </w:pPr>
          </w:p>
        </w:tc>
      </w:tr>
      <w:tr w:rsidR="00C735A4" w:rsidRPr="007D0569" w14:paraId="426B2819" w14:textId="77777777">
        <w:trPr>
          <w:jc w:val="center"/>
        </w:trPr>
        <w:tc>
          <w:tcPr>
            <w:tcW w:w="2834" w:type="dxa"/>
          </w:tcPr>
          <w:p w14:paraId="4BCD24E5" w14:textId="697E482C" w:rsidR="00C735A4" w:rsidRPr="007D0569" w:rsidRDefault="00CD78D8">
            <w:pPr>
              <w:jc w:val="both"/>
              <w:rPr>
                <w:szCs w:val="22"/>
              </w:rPr>
            </w:pPr>
            <w:r w:rsidRPr="007D0569">
              <w:rPr>
                <w:szCs w:val="22"/>
              </w:rPr>
              <w:t>95 %</w:t>
            </w:r>
            <w:r w:rsidR="00FC2E52">
              <w:rPr>
                <w:szCs w:val="22"/>
              </w:rPr>
              <w:t> </w:t>
            </w:r>
            <w:r w:rsidRPr="007D0569">
              <w:rPr>
                <w:szCs w:val="22"/>
              </w:rPr>
              <w:t>PI</w:t>
            </w:r>
          </w:p>
        </w:tc>
        <w:tc>
          <w:tcPr>
            <w:tcW w:w="2269" w:type="dxa"/>
          </w:tcPr>
          <w:p w14:paraId="180D4C7C" w14:textId="77777777" w:rsidR="00C735A4" w:rsidRPr="007D0569" w:rsidRDefault="00CD78D8">
            <w:pPr>
              <w:jc w:val="center"/>
              <w:rPr>
                <w:szCs w:val="22"/>
              </w:rPr>
            </w:pPr>
            <w:r w:rsidRPr="007D0569">
              <w:rPr>
                <w:szCs w:val="22"/>
              </w:rPr>
              <w:t>0,82; 1,13</w:t>
            </w:r>
          </w:p>
        </w:tc>
        <w:tc>
          <w:tcPr>
            <w:tcW w:w="2268" w:type="dxa"/>
          </w:tcPr>
          <w:p w14:paraId="513BE067" w14:textId="77777777" w:rsidR="00C735A4" w:rsidRPr="007D0569" w:rsidRDefault="00CD78D8">
            <w:pPr>
              <w:jc w:val="center"/>
              <w:rPr>
                <w:szCs w:val="22"/>
              </w:rPr>
            </w:pPr>
            <w:r w:rsidRPr="007D0569">
              <w:rPr>
                <w:szCs w:val="22"/>
              </w:rPr>
              <w:t>0,92; 1,25</w:t>
            </w:r>
          </w:p>
        </w:tc>
        <w:tc>
          <w:tcPr>
            <w:tcW w:w="2268" w:type="dxa"/>
          </w:tcPr>
          <w:p w14:paraId="011CA178" w14:textId="77777777" w:rsidR="00C735A4" w:rsidRPr="007D0569" w:rsidRDefault="00C735A4">
            <w:pPr>
              <w:jc w:val="center"/>
              <w:rPr>
                <w:szCs w:val="22"/>
              </w:rPr>
            </w:pPr>
          </w:p>
        </w:tc>
      </w:tr>
    </w:tbl>
    <w:p w14:paraId="23EE2712" w14:textId="77777777" w:rsidR="00C735A4" w:rsidRPr="007D0569" w:rsidRDefault="00C735A4">
      <w:pPr>
        <w:jc w:val="both"/>
        <w:rPr>
          <w:szCs w:val="22"/>
        </w:rPr>
      </w:pPr>
    </w:p>
    <w:p w14:paraId="025D9045" w14:textId="7A818A2E" w:rsidR="00C735A4" w:rsidRPr="00656366" w:rsidRDefault="00CD78D8">
      <w:pPr>
        <w:keepNext/>
        <w:keepLines/>
        <w:ind w:left="992" w:hanging="992"/>
        <w:rPr>
          <w:b/>
          <w:bCs/>
          <w:szCs w:val="22"/>
        </w:rPr>
      </w:pPr>
      <w:r w:rsidRPr="00656366">
        <w:rPr>
          <w:b/>
          <w:szCs w:val="22"/>
        </w:rPr>
        <w:t>21 lentelė.</w:t>
      </w:r>
      <w:r w:rsidRPr="00656366">
        <w:rPr>
          <w:b/>
          <w:szCs w:val="22"/>
        </w:rPr>
        <w:tab/>
      </w:r>
      <w:r w:rsidR="00C1223D">
        <w:rPr>
          <w:b/>
          <w:szCs w:val="22"/>
        </w:rPr>
        <w:t>Didžiojo</w:t>
      </w:r>
      <w:r w:rsidRPr="00656366">
        <w:rPr>
          <w:b/>
          <w:szCs w:val="22"/>
        </w:rPr>
        <w:t xml:space="preserve"> kraujavimo reiškiniai</w:t>
      </w:r>
      <w:r w:rsidR="001028EB">
        <w:rPr>
          <w:b/>
          <w:szCs w:val="22"/>
        </w:rPr>
        <w:t xml:space="preserve"> pagal gydymą</w:t>
      </w:r>
      <w:r w:rsidRPr="00656366">
        <w:rPr>
          <w:b/>
          <w:szCs w:val="22"/>
        </w:rPr>
        <w:t>, pasireiškę RE</w:t>
      </w:r>
      <w:r w:rsidRPr="00656366">
        <w:rPr>
          <w:b/>
          <w:szCs w:val="22"/>
        </w:rPr>
        <w:noBreakHyphen/>
        <w:t>MODEL ir RE</w:t>
      </w:r>
      <w:r w:rsidRPr="00656366">
        <w:rPr>
          <w:b/>
          <w:szCs w:val="22"/>
        </w:rPr>
        <w:noBreakHyphen/>
        <w:t>NOVATE tyrimų metu</w:t>
      </w:r>
    </w:p>
    <w:p w14:paraId="5A74596B" w14:textId="77777777" w:rsidR="00C735A4" w:rsidRPr="00656366" w:rsidRDefault="00C735A4">
      <w:pPr>
        <w:tabs>
          <w:tab w:val="left" w:pos="7920"/>
        </w:tabs>
        <w:ind w:left="851" w:hanging="851"/>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667"/>
        <w:gridCol w:w="2135"/>
        <w:gridCol w:w="2135"/>
        <w:gridCol w:w="2135"/>
      </w:tblGrid>
      <w:tr w:rsidR="00C735A4" w:rsidRPr="007D0569" w14:paraId="15A5B3A8" w14:textId="77777777">
        <w:trPr>
          <w:jc w:val="center"/>
        </w:trPr>
        <w:tc>
          <w:tcPr>
            <w:tcW w:w="2835" w:type="dxa"/>
          </w:tcPr>
          <w:p w14:paraId="3C973A1C" w14:textId="77777777" w:rsidR="00C735A4" w:rsidRPr="00656366" w:rsidRDefault="00CD78D8">
            <w:pPr>
              <w:tabs>
                <w:tab w:val="left" w:pos="7920"/>
              </w:tabs>
              <w:rPr>
                <w:b/>
                <w:bCs/>
                <w:szCs w:val="22"/>
              </w:rPr>
            </w:pPr>
            <w:r w:rsidRPr="00656366">
              <w:rPr>
                <w:b/>
                <w:bCs/>
                <w:szCs w:val="22"/>
              </w:rPr>
              <w:t>Tyrimas</w:t>
            </w:r>
          </w:p>
        </w:tc>
        <w:tc>
          <w:tcPr>
            <w:tcW w:w="2268" w:type="dxa"/>
          </w:tcPr>
          <w:p w14:paraId="109D25A8" w14:textId="77777777" w:rsidR="00C735A4" w:rsidRPr="00656366" w:rsidRDefault="00CD78D8">
            <w:pPr>
              <w:tabs>
                <w:tab w:val="left" w:pos="7920"/>
              </w:tabs>
              <w:rPr>
                <w:b/>
                <w:bCs/>
                <w:szCs w:val="22"/>
              </w:rPr>
            </w:pPr>
            <w:r w:rsidRPr="00656366">
              <w:rPr>
                <w:b/>
                <w:bCs/>
                <w:szCs w:val="22"/>
              </w:rPr>
              <w:t>Dabigatranas eteksilatas 220 mg kartą per parą</w:t>
            </w:r>
          </w:p>
        </w:tc>
        <w:tc>
          <w:tcPr>
            <w:tcW w:w="2268" w:type="dxa"/>
          </w:tcPr>
          <w:p w14:paraId="77BA5D91" w14:textId="77777777" w:rsidR="00C735A4" w:rsidRPr="00656366" w:rsidRDefault="00CD78D8">
            <w:pPr>
              <w:tabs>
                <w:tab w:val="left" w:pos="7920"/>
              </w:tabs>
              <w:rPr>
                <w:b/>
                <w:bCs/>
                <w:szCs w:val="22"/>
              </w:rPr>
            </w:pPr>
            <w:r w:rsidRPr="00656366">
              <w:rPr>
                <w:b/>
                <w:bCs/>
                <w:szCs w:val="22"/>
              </w:rPr>
              <w:t>Dabigatranas eteksilatas 150 mg kartą per parą</w:t>
            </w:r>
          </w:p>
        </w:tc>
        <w:tc>
          <w:tcPr>
            <w:tcW w:w="2268" w:type="dxa"/>
          </w:tcPr>
          <w:p w14:paraId="43A48514" w14:textId="77777777" w:rsidR="00C735A4" w:rsidRPr="00656366" w:rsidRDefault="00CD78D8">
            <w:pPr>
              <w:tabs>
                <w:tab w:val="left" w:pos="7920"/>
              </w:tabs>
              <w:rPr>
                <w:b/>
                <w:bCs/>
                <w:szCs w:val="22"/>
              </w:rPr>
            </w:pPr>
            <w:r w:rsidRPr="00656366">
              <w:rPr>
                <w:b/>
                <w:bCs/>
                <w:szCs w:val="22"/>
              </w:rPr>
              <w:t>Enoksaparinas</w:t>
            </w:r>
          </w:p>
          <w:p w14:paraId="19921E6B" w14:textId="77777777" w:rsidR="00C735A4" w:rsidRPr="00B63C55" w:rsidRDefault="00CD78D8">
            <w:pPr>
              <w:tabs>
                <w:tab w:val="left" w:pos="7920"/>
              </w:tabs>
              <w:rPr>
                <w:b/>
                <w:bCs/>
                <w:szCs w:val="22"/>
              </w:rPr>
            </w:pPr>
            <w:r w:rsidRPr="00656366">
              <w:rPr>
                <w:b/>
                <w:bCs/>
                <w:szCs w:val="22"/>
              </w:rPr>
              <w:t>40 mg</w:t>
            </w:r>
          </w:p>
        </w:tc>
      </w:tr>
      <w:tr w:rsidR="00C735A4" w:rsidRPr="007D0569" w14:paraId="7CAD467E" w14:textId="77777777">
        <w:trPr>
          <w:jc w:val="center"/>
        </w:trPr>
        <w:tc>
          <w:tcPr>
            <w:tcW w:w="9639" w:type="dxa"/>
            <w:gridSpan w:val="4"/>
          </w:tcPr>
          <w:p w14:paraId="10EA0422" w14:textId="77777777" w:rsidR="00C735A4" w:rsidRPr="007D0569" w:rsidRDefault="00CD78D8">
            <w:pPr>
              <w:tabs>
                <w:tab w:val="left" w:pos="7920"/>
              </w:tabs>
              <w:rPr>
                <w:szCs w:val="22"/>
              </w:rPr>
            </w:pPr>
            <w:r w:rsidRPr="007D0569">
              <w:rPr>
                <w:szCs w:val="22"/>
              </w:rPr>
              <w:t>RE</w:t>
            </w:r>
            <w:r w:rsidRPr="007D0569">
              <w:rPr>
                <w:szCs w:val="22"/>
              </w:rPr>
              <w:noBreakHyphen/>
              <w:t>NOVATE (klubo sąnarys)</w:t>
            </w:r>
          </w:p>
        </w:tc>
      </w:tr>
      <w:tr w:rsidR="00C735A4" w:rsidRPr="007D0569" w14:paraId="69914F25" w14:textId="77777777">
        <w:trPr>
          <w:jc w:val="center"/>
        </w:trPr>
        <w:tc>
          <w:tcPr>
            <w:tcW w:w="2835" w:type="dxa"/>
          </w:tcPr>
          <w:p w14:paraId="1E764E2E" w14:textId="77777777" w:rsidR="00C735A4" w:rsidRPr="007D0569" w:rsidRDefault="00CD78D8">
            <w:pPr>
              <w:tabs>
                <w:tab w:val="left" w:pos="7920"/>
              </w:tabs>
              <w:rPr>
                <w:szCs w:val="22"/>
              </w:rPr>
            </w:pPr>
            <w:r w:rsidRPr="007D0569">
              <w:rPr>
                <w:szCs w:val="22"/>
              </w:rPr>
              <w:t>Gydytų pacientų skaičius N</w:t>
            </w:r>
          </w:p>
        </w:tc>
        <w:tc>
          <w:tcPr>
            <w:tcW w:w="2268" w:type="dxa"/>
          </w:tcPr>
          <w:p w14:paraId="3BA1FEAC" w14:textId="77777777" w:rsidR="00C735A4" w:rsidRPr="007D0569" w:rsidRDefault="00CD78D8">
            <w:pPr>
              <w:tabs>
                <w:tab w:val="left" w:pos="7920"/>
              </w:tabs>
              <w:jc w:val="center"/>
              <w:rPr>
                <w:szCs w:val="22"/>
              </w:rPr>
            </w:pPr>
            <w:r w:rsidRPr="007D0569">
              <w:rPr>
                <w:szCs w:val="22"/>
              </w:rPr>
              <w:t>1 146</w:t>
            </w:r>
          </w:p>
        </w:tc>
        <w:tc>
          <w:tcPr>
            <w:tcW w:w="2268" w:type="dxa"/>
          </w:tcPr>
          <w:p w14:paraId="50B3DCA8" w14:textId="77777777" w:rsidR="00C735A4" w:rsidRPr="007D0569" w:rsidRDefault="00CD78D8">
            <w:pPr>
              <w:tabs>
                <w:tab w:val="left" w:pos="7920"/>
              </w:tabs>
              <w:jc w:val="center"/>
              <w:rPr>
                <w:szCs w:val="22"/>
              </w:rPr>
            </w:pPr>
            <w:r w:rsidRPr="007D0569">
              <w:rPr>
                <w:szCs w:val="22"/>
              </w:rPr>
              <w:t>1 163</w:t>
            </w:r>
          </w:p>
        </w:tc>
        <w:tc>
          <w:tcPr>
            <w:tcW w:w="2268" w:type="dxa"/>
          </w:tcPr>
          <w:p w14:paraId="1F250082" w14:textId="77777777" w:rsidR="00C735A4" w:rsidRPr="007D0569" w:rsidRDefault="00CD78D8">
            <w:pPr>
              <w:tabs>
                <w:tab w:val="left" w:pos="7920"/>
              </w:tabs>
              <w:jc w:val="center"/>
              <w:rPr>
                <w:szCs w:val="22"/>
              </w:rPr>
            </w:pPr>
            <w:r w:rsidRPr="007D0569">
              <w:rPr>
                <w:szCs w:val="22"/>
              </w:rPr>
              <w:t>1 154</w:t>
            </w:r>
          </w:p>
        </w:tc>
      </w:tr>
      <w:tr w:rsidR="00C735A4" w:rsidRPr="007D0569" w14:paraId="1E5F8C23" w14:textId="77777777">
        <w:trPr>
          <w:jc w:val="center"/>
        </w:trPr>
        <w:tc>
          <w:tcPr>
            <w:tcW w:w="2835" w:type="dxa"/>
          </w:tcPr>
          <w:p w14:paraId="06962911" w14:textId="569EF7B4" w:rsidR="00C735A4" w:rsidRPr="007D0569" w:rsidRDefault="00C1223D">
            <w:pPr>
              <w:tabs>
                <w:tab w:val="left" w:pos="7920"/>
              </w:tabs>
              <w:rPr>
                <w:szCs w:val="22"/>
              </w:rPr>
            </w:pPr>
            <w:r>
              <w:rPr>
                <w:szCs w:val="22"/>
              </w:rPr>
              <w:t>Didžiojo</w:t>
            </w:r>
            <w:r w:rsidR="00CD78D8" w:rsidRPr="007D0569">
              <w:rPr>
                <w:szCs w:val="22"/>
              </w:rPr>
              <w:t xml:space="preserve"> kraujavimo reiškinių skaičius N (%)</w:t>
            </w:r>
          </w:p>
        </w:tc>
        <w:tc>
          <w:tcPr>
            <w:tcW w:w="2268" w:type="dxa"/>
            <w:vAlign w:val="center"/>
          </w:tcPr>
          <w:p w14:paraId="49B236DC" w14:textId="77777777" w:rsidR="00C735A4" w:rsidRPr="007D0569" w:rsidRDefault="00CD78D8">
            <w:pPr>
              <w:tabs>
                <w:tab w:val="left" w:pos="7920"/>
              </w:tabs>
              <w:jc w:val="center"/>
              <w:rPr>
                <w:szCs w:val="22"/>
              </w:rPr>
            </w:pPr>
            <w:r w:rsidRPr="007D0569">
              <w:rPr>
                <w:szCs w:val="22"/>
              </w:rPr>
              <w:t>23 (2)</w:t>
            </w:r>
          </w:p>
        </w:tc>
        <w:tc>
          <w:tcPr>
            <w:tcW w:w="2268" w:type="dxa"/>
            <w:vAlign w:val="center"/>
          </w:tcPr>
          <w:p w14:paraId="54EF6CEA" w14:textId="77777777" w:rsidR="00C735A4" w:rsidRPr="007D0569" w:rsidRDefault="00CD78D8">
            <w:pPr>
              <w:tabs>
                <w:tab w:val="left" w:pos="7920"/>
              </w:tabs>
              <w:jc w:val="center"/>
              <w:rPr>
                <w:szCs w:val="22"/>
              </w:rPr>
            </w:pPr>
            <w:r w:rsidRPr="007D0569">
              <w:rPr>
                <w:szCs w:val="22"/>
              </w:rPr>
              <w:t>15 (1,3)</w:t>
            </w:r>
          </w:p>
        </w:tc>
        <w:tc>
          <w:tcPr>
            <w:tcW w:w="2268" w:type="dxa"/>
            <w:vAlign w:val="center"/>
          </w:tcPr>
          <w:p w14:paraId="0032226E" w14:textId="77777777" w:rsidR="00C735A4" w:rsidRPr="007D0569" w:rsidRDefault="00CD78D8">
            <w:pPr>
              <w:tabs>
                <w:tab w:val="left" w:pos="7920"/>
              </w:tabs>
              <w:jc w:val="center"/>
              <w:rPr>
                <w:szCs w:val="22"/>
              </w:rPr>
            </w:pPr>
            <w:r w:rsidRPr="007D0569">
              <w:rPr>
                <w:szCs w:val="22"/>
              </w:rPr>
              <w:t>18 (1,6)</w:t>
            </w:r>
          </w:p>
        </w:tc>
      </w:tr>
      <w:tr w:rsidR="00C735A4" w:rsidRPr="007D0569" w14:paraId="73C61842" w14:textId="77777777">
        <w:trPr>
          <w:jc w:val="center"/>
        </w:trPr>
        <w:tc>
          <w:tcPr>
            <w:tcW w:w="9639" w:type="dxa"/>
            <w:gridSpan w:val="4"/>
          </w:tcPr>
          <w:p w14:paraId="528FDAB4" w14:textId="77777777" w:rsidR="00C735A4" w:rsidRPr="007D0569" w:rsidRDefault="00CD78D8">
            <w:pPr>
              <w:keepNext/>
              <w:keepLines/>
              <w:tabs>
                <w:tab w:val="left" w:pos="7920"/>
              </w:tabs>
              <w:jc w:val="both"/>
              <w:rPr>
                <w:szCs w:val="22"/>
              </w:rPr>
            </w:pPr>
            <w:r w:rsidRPr="007D0569">
              <w:rPr>
                <w:szCs w:val="22"/>
              </w:rPr>
              <w:t>RE</w:t>
            </w:r>
            <w:r w:rsidRPr="007D0569">
              <w:rPr>
                <w:szCs w:val="22"/>
              </w:rPr>
              <w:noBreakHyphen/>
              <w:t>MODEL (kelio sąnarys)</w:t>
            </w:r>
          </w:p>
        </w:tc>
      </w:tr>
      <w:tr w:rsidR="00C735A4" w:rsidRPr="007D0569" w14:paraId="561682DC" w14:textId="77777777">
        <w:trPr>
          <w:jc w:val="center"/>
        </w:trPr>
        <w:tc>
          <w:tcPr>
            <w:tcW w:w="2835" w:type="dxa"/>
          </w:tcPr>
          <w:p w14:paraId="119D9943" w14:textId="77777777" w:rsidR="00C735A4" w:rsidRPr="007D0569" w:rsidRDefault="00CD78D8">
            <w:pPr>
              <w:tabs>
                <w:tab w:val="left" w:pos="7920"/>
              </w:tabs>
              <w:rPr>
                <w:szCs w:val="22"/>
              </w:rPr>
            </w:pPr>
            <w:r w:rsidRPr="007D0569">
              <w:rPr>
                <w:szCs w:val="22"/>
              </w:rPr>
              <w:t>Gydytų pacientų skaičius N</w:t>
            </w:r>
          </w:p>
        </w:tc>
        <w:tc>
          <w:tcPr>
            <w:tcW w:w="2268" w:type="dxa"/>
          </w:tcPr>
          <w:p w14:paraId="660D476D" w14:textId="77777777" w:rsidR="00C735A4" w:rsidRPr="007D0569" w:rsidRDefault="00CD78D8">
            <w:pPr>
              <w:tabs>
                <w:tab w:val="left" w:pos="7920"/>
              </w:tabs>
              <w:jc w:val="center"/>
              <w:rPr>
                <w:szCs w:val="22"/>
              </w:rPr>
            </w:pPr>
            <w:r w:rsidRPr="007D0569">
              <w:rPr>
                <w:szCs w:val="22"/>
              </w:rPr>
              <w:t>679</w:t>
            </w:r>
          </w:p>
        </w:tc>
        <w:tc>
          <w:tcPr>
            <w:tcW w:w="2268" w:type="dxa"/>
          </w:tcPr>
          <w:p w14:paraId="267A0142" w14:textId="77777777" w:rsidR="00C735A4" w:rsidRPr="007D0569" w:rsidRDefault="00CD78D8">
            <w:pPr>
              <w:tabs>
                <w:tab w:val="left" w:pos="7920"/>
              </w:tabs>
              <w:jc w:val="center"/>
              <w:rPr>
                <w:szCs w:val="22"/>
              </w:rPr>
            </w:pPr>
            <w:r w:rsidRPr="007D0569">
              <w:rPr>
                <w:szCs w:val="22"/>
              </w:rPr>
              <w:t>703</w:t>
            </w:r>
          </w:p>
        </w:tc>
        <w:tc>
          <w:tcPr>
            <w:tcW w:w="2268" w:type="dxa"/>
          </w:tcPr>
          <w:p w14:paraId="318F0098" w14:textId="77777777" w:rsidR="00C735A4" w:rsidRPr="007D0569" w:rsidRDefault="00CD78D8">
            <w:pPr>
              <w:tabs>
                <w:tab w:val="left" w:pos="7920"/>
              </w:tabs>
              <w:jc w:val="center"/>
              <w:rPr>
                <w:szCs w:val="22"/>
              </w:rPr>
            </w:pPr>
            <w:r w:rsidRPr="007D0569">
              <w:rPr>
                <w:szCs w:val="22"/>
              </w:rPr>
              <w:t>694</w:t>
            </w:r>
          </w:p>
        </w:tc>
      </w:tr>
      <w:tr w:rsidR="00C735A4" w:rsidRPr="007D0569" w14:paraId="7CCFA08A" w14:textId="77777777">
        <w:trPr>
          <w:jc w:val="center"/>
        </w:trPr>
        <w:tc>
          <w:tcPr>
            <w:tcW w:w="2835" w:type="dxa"/>
          </w:tcPr>
          <w:p w14:paraId="38A7223D" w14:textId="098BC4CD" w:rsidR="00C735A4" w:rsidRPr="007D0569" w:rsidRDefault="00C1223D">
            <w:pPr>
              <w:tabs>
                <w:tab w:val="left" w:pos="7920"/>
              </w:tabs>
              <w:rPr>
                <w:szCs w:val="22"/>
              </w:rPr>
            </w:pPr>
            <w:r>
              <w:rPr>
                <w:szCs w:val="22"/>
              </w:rPr>
              <w:t>Didžiojo</w:t>
            </w:r>
            <w:r w:rsidR="00CD78D8" w:rsidRPr="007D0569">
              <w:rPr>
                <w:szCs w:val="22"/>
              </w:rPr>
              <w:t xml:space="preserve"> kraujavimo reiškinių skaičius N (%)</w:t>
            </w:r>
          </w:p>
        </w:tc>
        <w:tc>
          <w:tcPr>
            <w:tcW w:w="2268" w:type="dxa"/>
            <w:vAlign w:val="center"/>
          </w:tcPr>
          <w:p w14:paraId="7ED962B6" w14:textId="77777777" w:rsidR="00C735A4" w:rsidRPr="007D0569" w:rsidRDefault="00CD78D8">
            <w:pPr>
              <w:tabs>
                <w:tab w:val="left" w:pos="7920"/>
              </w:tabs>
              <w:jc w:val="center"/>
              <w:rPr>
                <w:szCs w:val="22"/>
              </w:rPr>
            </w:pPr>
            <w:r w:rsidRPr="007D0569">
              <w:rPr>
                <w:szCs w:val="22"/>
              </w:rPr>
              <w:t>10 (1,5)</w:t>
            </w:r>
          </w:p>
        </w:tc>
        <w:tc>
          <w:tcPr>
            <w:tcW w:w="2268" w:type="dxa"/>
            <w:vAlign w:val="center"/>
          </w:tcPr>
          <w:p w14:paraId="74ACD72D" w14:textId="77777777" w:rsidR="00C735A4" w:rsidRPr="007D0569" w:rsidRDefault="00CD78D8">
            <w:pPr>
              <w:tabs>
                <w:tab w:val="left" w:pos="7920"/>
              </w:tabs>
              <w:jc w:val="center"/>
              <w:rPr>
                <w:szCs w:val="22"/>
              </w:rPr>
            </w:pPr>
            <w:r w:rsidRPr="007D0569">
              <w:rPr>
                <w:szCs w:val="22"/>
              </w:rPr>
              <w:t>9 (1,3)</w:t>
            </w:r>
          </w:p>
        </w:tc>
        <w:tc>
          <w:tcPr>
            <w:tcW w:w="2268" w:type="dxa"/>
            <w:vAlign w:val="center"/>
          </w:tcPr>
          <w:p w14:paraId="25C7CB51" w14:textId="77777777" w:rsidR="00C735A4" w:rsidRPr="007D0569" w:rsidRDefault="00CD78D8">
            <w:pPr>
              <w:tabs>
                <w:tab w:val="left" w:pos="7920"/>
              </w:tabs>
              <w:jc w:val="center"/>
              <w:rPr>
                <w:szCs w:val="22"/>
              </w:rPr>
            </w:pPr>
            <w:r w:rsidRPr="007D0569">
              <w:rPr>
                <w:szCs w:val="22"/>
              </w:rPr>
              <w:t>9 (1,3)</w:t>
            </w:r>
          </w:p>
        </w:tc>
      </w:tr>
    </w:tbl>
    <w:p w14:paraId="444EBE3A" w14:textId="77777777" w:rsidR="00C735A4" w:rsidRPr="007D0569" w:rsidRDefault="00C735A4">
      <w:pPr>
        <w:numPr>
          <w:ilvl w:val="12"/>
          <w:numId w:val="0"/>
        </w:numPr>
        <w:ind w:right="-2"/>
        <w:rPr>
          <w:szCs w:val="22"/>
        </w:rPr>
      </w:pPr>
    </w:p>
    <w:p w14:paraId="1BE486B9" w14:textId="65B30FB2" w:rsidR="00C735A4" w:rsidRPr="00656366" w:rsidRDefault="00CD78D8">
      <w:pPr>
        <w:keepNext/>
        <w:numPr>
          <w:ilvl w:val="12"/>
          <w:numId w:val="0"/>
        </w:numPr>
        <w:ind w:right="-2"/>
        <w:rPr>
          <w:bCs/>
          <w:i/>
          <w:iCs/>
          <w:szCs w:val="22"/>
        </w:rPr>
      </w:pPr>
      <w:r w:rsidRPr="00656366">
        <w:rPr>
          <w:i/>
          <w:szCs w:val="22"/>
        </w:rPr>
        <w:t xml:space="preserve">Insulto ir sisteminės embolijos profilaktika suaugusiems </w:t>
      </w:r>
      <w:r w:rsidR="00126DF9">
        <w:rPr>
          <w:i/>
          <w:szCs w:val="22"/>
        </w:rPr>
        <w:t>pacientams</w:t>
      </w:r>
      <w:r w:rsidRPr="00656366">
        <w:rPr>
          <w:i/>
          <w:szCs w:val="22"/>
        </w:rPr>
        <w:t>, sergantiems NVPV, jeigu yra vienas arba daugiau rizikos veiksnių</w:t>
      </w:r>
    </w:p>
    <w:p w14:paraId="29111DE8" w14:textId="77777777" w:rsidR="00C735A4" w:rsidRPr="00656366" w:rsidRDefault="00C735A4">
      <w:pPr>
        <w:keepNext/>
        <w:numPr>
          <w:ilvl w:val="12"/>
          <w:numId w:val="0"/>
        </w:numPr>
        <w:ind w:right="-2"/>
        <w:rPr>
          <w:szCs w:val="22"/>
        </w:rPr>
      </w:pPr>
    </w:p>
    <w:p w14:paraId="10B517B0" w14:textId="35493761" w:rsidR="00C735A4" w:rsidRPr="00656366" w:rsidRDefault="00CD78D8">
      <w:pPr>
        <w:keepNext/>
        <w:autoSpaceDE w:val="0"/>
        <w:autoSpaceDN w:val="0"/>
        <w:adjustRightInd w:val="0"/>
        <w:rPr>
          <w:szCs w:val="22"/>
        </w:rPr>
      </w:pPr>
      <w:r w:rsidRPr="00656366">
        <w:rPr>
          <w:szCs w:val="22"/>
        </w:rPr>
        <w:t>Klinikiniai duomenys apie dabigatrano eteksilato veiksmingumą buvo gauti atlikus daugiacentrį, daugianacionalinį, atsitiktinių imčių, paralelinių grupių ilgalaikio gydymo antikoaguliantais tyrimą (RE</w:t>
      </w:r>
      <w:r w:rsidRPr="00656366">
        <w:rPr>
          <w:szCs w:val="22"/>
        </w:rPr>
        <w:noBreakHyphen/>
        <w:t xml:space="preserve">LY tyrimą), kurio metu dviejų koduotų dabigatrano dozių (2 kartus per parą vartojamų 110 mg ir 150 mg dozių) poveikis prieširdžių virpėjimu sergantiems pacientams, kuriems buvo vidutinė arba didelė insulto ir sisteminės embolijos rizika, buvo lygintas su atviru būdu vartojamo varfarino poveikiu. Svarbiausias šio tyrimo tikslas buvo nustatyti, ar dabigatrano eteksilato poveikis nėra </w:t>
      </w:r>
      <w:r w:rsidR="00656366">
        <w:rPr>
          <w:szCs w:val="22"/>
        </w:rPr>
        <w:t>prastesnis</w:t>
      </w:r>
      <w:r w:rsidR="00656366" w:rsidRPr="00656366">
        <w:rPr>
          <w:szCs w:val="22"/>
        </w:rPr>
        <w:t xml:space="preserve"> </w:t>
      </w:r>
      <w:r w:rsidRPr="00656366">
        <w:rPr>
          <w:szCs w:val="22"/>
        </w:rPr>
        <w:t>už varfarino mažinant sudėtinės vertinamosios baigties, t. y. insulto ir sisteminės embolijos, dažnį. Buvo analizuotas ir statistinis pranašumas.</w:t>
      </w:r>
    </w:p>
    <w:p w14:paraId="0E5A7C94" w14:textId="77777777" w:rsidR="00C735A4" w:rsidRPr="003A41D4" w:rsidRDefault="00C735A4">
      <w:pPr>
        <w:autoSpaceDE w:val="0"/>
        <w:autoSpaceDN w:val="0"/>
        <w:adjustRightInd w:val="0"/>
        <w:rPr>
          <w:szCs w:val="22"/>
          <w:highlight w:val="yellow"/>
        </w:rPr>
      </w:pPr>
    </w:p>
    <w:p w14:paraId="068BC489" w14:textId="216E1993" w:rsidR="00D351A2" w:rsidRPr="00656366" w:rsidRDefault="00CD78D8">
      <w:pPr>
        <w:autoSpaceDE w:val="0"/>
        <w:autoSpaceDN w:val="0"/>
        <w:adjustRightInd w:val="0"/>
        <w:rPr>
          <w:szCs w:val="22"/>
        </w:rPr>
      </w:pPr>
      <w:r w:rsidRPr="00656366">
        <w:rPr>
          <w:szCs w:val="22"/>
        </w:rPr>
        <w:t>RE</w:t>
      </w:r>
      <w:r w:rsidRPr="00656366">
        <w:rPr>
          <w:szCs w:val="22"/>
        </w:rPr>
        <w:noBreakHyphen/>
        <w:t>LY tyrimui atsitiktinių imčių būdu buvo atrinkta 18 113 pacientų, kurių vidutinis amžius</w:t>
      </w:r>
      <w:r w:rsidR="00E856BA" w:rsidRPr="00656366">
        <w:rPr>
          <w:szCs w:val="22"/>
        </w:rPr>
        <w:t> </w:t>
      </w:r>
      <w:r w:rsidRPr="00656366">
        <w:rPr>
          <w:szCs w:val="22"/>
        </w:rPr>
        <w:t>– 71,5 metų, vidutinis CHADS</w:t>
      </w:r>
      <w:r w:rsidRPr="00656366">
        <w:rPr>
          <w:szCs w:val="22"/>
          <w:vertAlign w:val="subscript"/>
        </w:rPr>
        <w:t>2</w:t>
      </w:r>
      <w:r w:rsidRPr="00656366">
        <w:rPr>
          <w:szCs w:val="22"/>
        </w:rPr>
        <w:t xml:space="preserve"> rodmuo</w:t>
      </w:r>
      <w:r w:rsidR="00E856BA" w:rsidRPr="00656366">
        <w:rPr>
          <w:szCs w:val="22"/>
        </w:rPr>
        <w:t> </w:t>
      </w:r>
      <w:r w:rsidRPr="00656366">
        <w:rPr>
          <w:szCs w:val="22"/>
        </w:rPr>
        <w:t>– 2,1. 64 % tiriamųjų buvo vyrai, 70 %</w:t>
      </w:r>
      <w:r w:rsidR="00E856BA" w:rsidRPr="00656366">
        <w:rPr>
          <w:szCs w:val="22"/>
        </w:rPr>
        <w:t> </w:t>
      </w:r>
      <w:r w:rsidRPr="00656366">
        <w:rPr>
          <w:szCs w:val="22"/>
        </w:rPr>
        <w:t>– europidai, 16 %</w:t>
      </w:r>
      <w:r w:rsidR="00E856BA" w:rsidRPr="00656366">
        <w:rPr>
          <w:szCs w:val="22"/>
        </w:rPr>
        <w:t> </w:t>
      </w:r>
      <w:r w:rsidRPr="00656366">
        <w:rPr>
          <w:szCs w:val="22"/>
        </w:rPr>
        <w:t xml:space="preserve">– azijiečiai. </w:t>
      </w:r>
    </w:p>
    <w:p w14:paraId="3E8BE9C6" w14:textId="77777777" w:rsidR="00D351A2" w:rsidRPr="003A41D4" w:rsidRDefault="00D351A2">
      <w:pPr>
        <w:autoSpaceDE w:val="0"/>
        <w:autoSpaceDN w:val="0"/>
        <w:adjustRightInd w:val="0"/>
        <w:rPr>
          <w:szCs w:val="22"/>
          <w:highlight w:val="yellow"/>
        </w:rPr>
      </w:pPr>
    </w:p>
    <w:p w14:paraId="4069F1BD" w14:textId="71AF383A" w:rsidR="00C735A4" w:rsidRPr="00656366" w:rsidRDefault="00CD78D8">
      <w:pPr>
        <w:autoSpaceDE w:val="0"/>
        <w:autoSpaceDN w:val="0"/>
        <w:adjustRightInd w:val="0"/>
        <w:rPr>
          <w:szCs w:val="22"/>
        </w:rPr>
      </w:pPr>
      <w:r w:rsidRPr="00656366">
        <w:rPr>
          <w:szCs w:val="22"/>
        </w:rPr>
        <w:t>Gydymui varfarinu atsitiktinių imčių būdu atrinktų tiriamųjų vidutinė procentinė laiko</w:t>
      </w:r>
      <w:r w:rsidR="00656366">
        <w:rPr>
          <w:szCs w:val="22"/>
        </w:rPr>
        <w:t>, atitinkančio</w:t>
      </w:r>
      <w:r w:rsidRPr="00656366">
        <w:rPr>
          <w:szCs w:val="22"/>
        </w:rPr>
        <w:t xml:space="preserve"> terapin</w:t>
      </w:r>
      <w:r w:rsidR="00656366">
        <w:rPr>
          <w:szCs w:val="22"/>
        </w:rPr>
        <w:t>es</w:t>
      </w:r>
      <w:r w:rsidRPr="00656366">
        <w:rPr>
          <w:szCs w:val="22"/>
        </w:rPr>
        <w:t xml:space="preserve"> rib</w:t>
      </w:r>
      <w:r w:rsidR="00656366">
        <w:rPr>
          <w:szCs w:val="22"/>
        </w:rPr>
        <w:t>as</w:t>
      </w:r>
      <w:r w:rsidRPr="00656366">
        <w:rPr>
          <w:szCs w:val="22"/>
        </w:rPr>
        <w:t xml:space="preserve"> (angl. </w:t>
      </w:r>
      <w:r w:rsidRPr="00656366">
        <w:rPr>
          <w:i/>
          <w:iCs/>
          <w:szCs w:val="22"/>
        </w:rPr>
        <w:t>time in therapeutic range</w:t>
      </w:r>
      <w:r w:rsidRPr="00656366">
        <w:rPr>
          <w:szCs w:val="22"/>
        </w:rPr>
        <w:t>, TTR) (TNS 2</w:t>
      </w:r>
      <w:r w:rsidRPr="00656366">
        <w:rPr>
          <w:szCs w:val="22"/>
        </w:rPr>
        <w:noBreakHyphen/>
        <w:t>3)</w:t>
      </w:r>
      <w:r w:rsidR="00656366">
        <w:rPr>
          <w:szCs w:val="22"/>
        </w:rPr>
        <w:t>,</w:t>
      </w:r>
      <w:r w:rsidRPr="00656366">
        <w:rPr>
          <w:szCs w:val="22"/>
        </w:rPr>
        <w:t xml:space="preserve"> dalis buvo 64,4 % (TTR mediana 67 %).</w:t>
      </w:r>
    </w:p>
    <w:p w14:paraId="3B6BAD70" w14:textId="77777777" w:rsidR="00C735A4" w:rsidRPr="003A41D4" w:rsidRDefault="00C735A4">
      <w:pPr>
        <w:autoSpaceDE w:val="0"/>
        <w:autoSpaceDN w:val="0"/>
        <w:adjustRightInd w:val="0"/>
        <w:rPr>
          <w:szCs w:val="22"/>
          <w:highlight w:val="yellow"/>
        </w:rPr>
      </w:pPr>
    </w:p>
    <w:p w14:paraId="2CE969FF" w14:textId="78F97B68" w:rsidR="00C735A4" w:rsidRPr="00656366" w:rsidRDefault="00CD78D8">
      <w:pPr>
        <w:pStyle w:val="Porat"/>
        <w:rPr>
          <w:kern w:val="24"/>
          <w:szCs w:val="22"/>
        </w:rPr>
      </w:pPr>
      <w:r w:rsidRPr="00656366">
        <w:rPr>
          <w:szCs w:val="22"/>
        </w:rPr>
        <w:t>RE</w:t>
      </w:r>
      <w:r w:rsidRPr="00656366">
        <w:rPr>
          <w:szCs w:val="22"/>
        </w:rPr>
        <w:noBreakHyphen/>
        <w:t xml:space="preserve">LY tyrimas parodė, kad </w:t>
      </w:r>
      <w:r w:rsidR="00656366" w:rsidRPr="00656366">
        <w:rPr>
          <w:szCs w:val="22"/>
        </w:rPr>
        <w:t>dabigatran</w:t>
      </w:r>
      <w:r w:rsidR="008950B5">
        <w:rPr>
          <w:szCs w:val="22"/>
        </w:rPr>
        <w:t>as</w:t>
      </w:r>
      <w:r w:rsidR="00656366" w:rsidRPr="00656366">
        <w:rPr>
          <w:szCs w:val="22"/>
        </w:rPr>
        <w:t xml:space="preserve"> eteksilat</w:t>
      </w:r>
      <w:r w:rsidR="00656366">
        <w:rPr>
          <w:szCs w:val="22"/>
        </w:rPr>
        <w:t>as, vartojamas p</w:t>
      </w:r>
      <w:r w:rsidR="00656366" w:rsidRPr="00656366">
        <w:rPr>
          <w:szCs w:val="22"/>
        </w:rPr>
        <w:t xml:space="preserve">o 110 mg </w:t>
      </w:r>
      <w:r w:rsidRPr="00656366">
        <w:rPr>
          <w:szCs w:val="22"/>
        </w:rPr>
        <w:t xml:space="preserve">2 kartus per parą, palyginti su varfarinu, nėra </w:t>
      </w:r>
      <w:r w:rsidR="00BC7A09">
        <w:rPr>
          <w:szCs w:val="22"/>
        </w:rPr>
        <w:t>prastesn</w:t>
      </w:r>
      <w:r w:rsidRPr="00656366">
        <w:rPr>
          <w:szCs w:val="22"/>
        </w:rPr>
        <w:t xml:space="preserve">is insulto ir sisteminės embolijos profilaktikai prieširdžių virpėjimu sergantiems pacientams, kuriems </w:t>
      </w:r>
      <w:r w:rsidR="003B764E">
        <w:rPr>
          <w:szCs w:val="22"/>
        </w:rPr>
        <w:t>yra sumažėjusi intrakranijinio kraujavimo</w:t>
      </w:r>
      <w:r w:rsidRPr="00656366">
        <w:rPr>
          <w:szCs w:val="22"/>
        </w:rPr>
        <w:t xml:space="preserve">, bendro kraujavimo ir </w:t>
      </w:r>
      <w:r w:rsidR="00C1223D">
        <w:rPr>
          <w:szCs w:val="22"/>
        </w:rPr>
        <w:t>didžiojo</w:t>
      </w:r>
      <w:r w:rsidRPr="00656366">
        <w:rPr>
          <w:szCs w:val="22"/>
        </w:rPr>
        <w:t xml:space="preserve"> kraujavimo rizika. 2 kartus per parą vartojama 150 mg dozė, palyginti su varfarinu, reikšmingai sumažino išeminio ir hemoraginio insulto riziką, mirties dėl kraujagyslių sutrikimo, </w:t>
      </w:r>
      <w:r w:rsidR="003B764E">
        <w:rPr>
          <w:szCs w:val="22"/>
        </w:rPr>
        <w:t>intrakranijinio kraujavimo</w:t>
      </w:r>
      <w:r w:rsidRPr="00656366">
        <w:rPr>
          <w:szCs w:val="22"/>
        </w:rPr>
        <w:t xml:space="preserve"> ir bendro kraujavimo riziką. Vartojant šią dozę, </w:t>
      </w:r>
      <w:r w:rsidR="00C1223D">
        <w:rPr>
          <w:szCs w:val="22"/>
        </w:rPr>
        <w:t>didžiojo</w:t>
      </w:r>
      <w:r w:rsidRPr="00656366">
        <w:rPr>
          <w:szCs w:val="22"/>
        </w:rPr>
        <w:t xml:space="preserve"> kraujavimo dažnis buvo panašus į dažnį </w:t>
      </w:r>
      <w:r w:rsidR="003B764E">
        <w:rPr>
          <w:szCs w:val="22"/>
        </w:rPr>
        <w:t xml:space="preserve">vartojant </w:t>
      </w:r>
      <w:r w:rsidRPr="00656366">
        <w:rPr>
          <w:szCs w:val="22"/>
        </w:rPr>
        <w:t xml:space="preserve">varfarino. Pacientams, vartojantiems </w:t>
      </w:r>
      <w:r w:rsidR="003B764E">
        <w:rPr>
          <w:szCs w:val="22"/>
        </w:rPr>
        <w:t xml:space="preserve">po </w:t>
      </w:r>
      <w:r w:rsidRPr="00656366">
        <w:rPr>
          <w:szCs w:val="22"/>
        </w:rPr>
        <w:t>110 mg arba 150 mg dabigatrano eteksilato 2 kartus per parą, miokardo infarkto dažnis buvo šiek tiek didesnis negu vartojantiems varfarino (atitinkamai rizikos santykis 1,29; p = 0,0929 ir rizikos santykis 1,27; p = 0,1240). Pagerinus TNS stebėjimą, stebėtas dabigatrano eteksilato poveiki</w:t>
      </w:r>
      <w:r w:rsidR="003024A9">
        <w:rPr>
          <w:szCs w:val="22"/>
        </w:rPr>
        <w:t>o pranašumas prieš</w:t>
      </w:r>
      <w:r w:rsidRPr="00656366">
        <w:rPr>
          <w:szCs w:val="22"/>
        </w:rPr>
        <w:t xml:space="preserve"> varfarin</w:t>
      </w:r>
      <w:r w:rsidR="003024A9">
        <w:rPr>
          <w:szCs w:val="22"/>
        </w:rPr>
        <w:t>ą</w:t>
      </w:r>
      <w:r w:rsidRPr="00656366">
        <w:rPr>
          <w:szCs w:val="22"/>
        </w:rPr>
        <w:t>, mažėjo.</w:t>
      </w:r>
    </w:p>
    <w:p w14:paraId="119419FB" w14:textId="77777777" w:rsidR="00C735A4" w:rsidRPr="00656366" w:rsidRDefault="00C735A4">
      <w:pPr>
        <w:pStyle w:val="Porat"/>
        <w:rPr>
          <w:kern w:val="24"/>
          <w:szCs w:val="22"/>
        </w:rPr>
      </w:pPr>
    </w:p>
    <w:p w14:paraId="79B56A74" w14:textId="77777777" w:rsidR="00C735A4" w:rsidRPr="002F2681" w:rsidRDefault="00CD78D8">
      <w:pPr>
        <w:keepNext/>
        <w:keepLines/>
        <w:tabs>
          <w:tab w:val="left" w:pos="7920"/>
        </w:tabs>
        <w:rPr>
          <w:szCs w:val="22"/>
        </w:rPr>
      </w:pPr>
      <w:r w:rsidRPr="002F2681">
        <w:rPr>
          <w:szCs w:val="22"/>
        </w:rPr>
        <w:t>22</w:t>
      </w:r>
      <w:r w:rsidRPr="002F2681">
        <w:rPr>
          <w:szCs w:val="22"/>
        </w:rPr>
        <w:noBreakHyphen/>
        <w:t>24 lentelėse pateikti svarbiausi visos tirtos populiacijos rezultatai.</w:t>
      </w:r>
    </w:p>
    <w:p w14:paraId="3FC1CDCA" w14:textId="77777777" w:rsidR="00C735A4" w:rsidRPr="002F2681" w:rsidRDefault="00C735A4">
      <w:pPr>
        <w:keepNext/>
        <w:keepLines/>
        <w:tabs>
          <w:tab w:val="left" w:pos="7920"/>
        </w:tabs>
        <w:rPr>
          <w:szCs w:val="22"/>
        </w:rPr>
      </w:pPr>
    </w:p>
    <w:p w14:paraId="09009CB9" w14:textId="5441CBB2" w:rsidR="00C735A4" w:rsidRPr="002F2681" w:rsidRDefault="00CD78D8">
      <w:pPr>
        <w:keepNext/>
        <w:keepLines/>
        <w:ind w:left="992" w:hanging="992"/>
        <w:rPr>
          <w:b/>
          <w:bCs/>
          <w:szCs w:val="22"/>
        </w:rPr>
      </w:pPr>
      <w:r w:rsidRPr="002F2681">
        <w:rPr>
          <w:b/>
          <w:szCs w:val="22"/>
        </w:rPr>
        <w:t>22 lentelė.</w:t>
      </w:r>
      <w:r w:rsidRPr="002F2681">
        <w:rPr>
          <w:b/>
          <w:szCs w:val="22"/>
        </w:rPr>
        <w:tab/>
        <w:t>Insulto ar sisteminės embolijos (pirminės vertinamosios baigties) pirmo pasireiškimo RE</w:t>
      </w:r>
      <w:r w:rsidRPr="002F2681">
        <w:rPr>
          <w:b/>
          <w:szCs w:val="22"/>
        </w:rPr>
        <w:noBreakHyphen/>
        <w:t>LY tyrimo laikotarpiu analizė</w:t>
      </w:r>
    </w:p>
    <w:p w14:paraId="77890C9E" w14:textId="77777777" w:rsidR="00C735A4" w:rsidRPr="003A41D4" w:rsidRDefault="00C735A4">
      <w:pPr>
        <w:keepNext/>
        <w:keepLines/>
        <w:tabs>
          <w:tab w:val="left" w:pos="7920"/>
        </w:tabs>
        <w:rPr>
          <w:szCs w:val="22"/>
          <w:highlight w:val="yellow"/>
        </w:rPr>
      </w:pPr>
    </w:p>
    <w:tbl>
      <w:tblPr>
        <w:tblW w:w="9072"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475"/>
        <w:gridCol w:w="2374"/>
        <w:gridCol w:w="2243"/>
        <w:gridCol w:w="1980"/>
      </w:tblGrid>
      <w:tr w:rsidR="00C735A4" w:rsidRPr="002F2681" w14:paraId="21C39FFD" w14:textId="77777777">
        <w:trPr>
          <w:trHeight w:val="509"/>
          <w:jc w:val="center"/>
        </w:trPr>
        <w:tc>
          <w:tcPr>
            <w:tcW w:w="2660" w:type="dxa"/>
            <w:tcBorders>
              <w:top w:val="single" w:sz="4" w:space="0" w:color="auto"/>
              <w:bottom w:val="single" w:sz="4" w:space="0" w:color="auto"/>
              <w:right w:val="single" w:sz="4" w:space="0" w:color="auto"/>
            </w:tcBorders>
          </w:tcPr>
          <w:p w14:paraId="5FB5F811" w14:textId="77777777" w:rsidR="00C735A4" w:rsidRPr="002F2681" w:rsidRDefault="00C735A4">
            <w:pPr>
              <w:keepNext/>
              <w:keepLines/>
              <w:tabs>
                <w:tab w:val="left" w:pos="7920"/>
              </w:tabs>
              <w:autoSpaceDE w:val="0"/>
              <w:autoSpaceDN w:val="0"/>
              <w:adjustRightInd w:val="0"/>
              <w:rPr>
                <w:szCs w:val="22"/>
              </w:rPr>
            </w:pPr>
          </w:p>
        </w:tc>
        <w:tc>
          <w:tcPr>
            <w:tcW w:w="2551" w:type="dxa"/>
            <w:tcBorders>
              <w:top w:val="single" w:sz="4" w:space="0" w:color="auto"/>
              <w:bottom w:val="single" w:sz="4" w:space="0" w:color="auto"/>
              <w:right w:val="single" w:sz="4" w:space="0" w:color="auto"/>
            </w:tcBorders>
          </w:tcPr>
          <w:p w14:paraId="62FA88F4" w14:textId="77777777" w:rsidR="00C735A4" w:rsidRPr="002F2681" w:rsidRDefault="00CD78D8">
            <w:pPr>
              <w:keepNext/>
              <w:keepLines/>
              <w:tabs>
                <w:tab w:val="left" w:pos="7920"/>
              </w:tabs>
              <w:jc w:val="center"/>
              <w:rPr>
                <w:b/>
                <w:bCs/>
                <w:szCs w:val="22"/>
              </w:rPr>
            </w:pPr>
            <w:r w:rsidRPr="002F2681">
              <w:rPr>
                <w:b/>
                <w:bCs/>
                <w:szCs w:val="22"/>
              </w:rPr>
              <w:t>Dabigatranas eteksilatas</w:t>
            </w:r>
            <w:r w:rsidRPr="002F2681">
              <w:rPr>
                <w:b/>
                <w:bCs/>
                <w:szCs w:val="22"/>
              </w:rPr>
              <w:br/>
              <w:t>110 mg du kartus per parą</w:t>
            </w:r>
          </w:p>
        </w:tc>
        <w:tc>
          <w:tcPr>
            <w:tcW w:w="2410" w:type="dxa"/>
            <w:tcBorders>
              <w:top w:val="single" w:sz="4" w:space="0" w:color="auto"/>
              <w:left w:val="single" w:sz="4" w:space="0" w:color="auto"/>
              <w:bottom w:val="single" w:sz="4" w:space="0" w:color="auto"/>
              <w:right w:val="single" w:sz="4" w:space="0" w:color="auto"/>
            </w:tcBorders>
          </w:tcPr>
          <w:p w14:paraId="4064DE3E" w14:textId="77777777" w:rsidR="00C735A4" w:rsidRPr="002F2681" w:rsidRDefault="00CD78D8">
            <w:pPr>
              <w:keepNext/>
              <w:keepLines/>
              <w:tabs>
                <w:tab w:val="left" w:pos="7920"/>
              </w:tabs>
              <w:jc w:val="center"/>
              <w:rPr>
                <w:b/>
                <w:bCs/>
                <w:szCs w:val="22"/>
              </w:rPr>
            </w:pPr>
            <w:r w:rsidRPr="002F2681">
              <w:rPr>
                <w:b/>
                <w:bCs/>
                <w:szCs w:val="22"/>
              </w:rPr>
              <w:t>Dabigatranas eteksilatas</w:t>
            </w:r>
            <w:r w:rsidRPr="002F2681">
              <w:rPr>
                <w:b/>
                <w:bCs/>
                <w:szCs w:val="22"/>
              </w:rPr>
              <w:br/>
              <w:t>150 mg 2 kartus per parą</w:t>
            </w:r>
          </w:p>
        </w:tc>
        <w:tc>
          <w:tcPr>
            <w:tcW w:w="2126" w:type="dxa"/>
            <w:tcBorders>
              <w:top w:val="single" w:sz="4" w:space="0" w:color="auto"/>
              <w:left w:val="single" w:sz="4" w:space="0" w:color="auto"/>
              <w:bottom w:val="single" w:sz="4" w:space="0" w:color="auto"/>
            </w:tcBorders>
          </w:tcPr>
          <w:p w14:paraId="78AED60C" w14:textId="77777777" w:rsidR="00C735A4" w:rsidRPr="002F2681" w:rsidRDefault="00CD78D8">
            <w:pPr>
              <w:keepNext/>
              <w:keepLines/>
              <w:tabs>
                <w:tab w:val="left" w:pos="7920"/>
              </w:tabs>
              <w:jc w:val="center"/>
              <w:rPr>
                <w:b/>
                <w:bCs/>
                <w:szCs w:val="22"/>
              </w:rPr>
            </w:pPr>
            <w:r w:rsidRPr="002F2681">
              <w:rPr>
                <w:b/>
                <w:bCs/>
                <w:szCs w:val="22"/>
              </w:rPr>
              <w:t>Varfarinas</w:t>
            </w:r>
          </w:p>
          <w:p w14:paraId="66568F48" w14:textId="77777777" w:rsidR="00C735A4" w:rsidRPr="002F2681" w:rsidRDefault="00C735A4">
            <w:pPr>
              <w:keepNext/>
              <w:keepLines/>
              <w:tabs>
                <w:tab w:val="left" w:pos="7920"/>
              </w:tabs>
              <w:jc w:val="center"/>
              <w:rPr>
                <w:b/>
                <w:bCs/>
                <w:szCs w:val="22"/>
              </w:rPr>
            </w:pPr>
          </w:p>
        </w:tc>
      </w:tr>
      <w:tr w:rsidR="00C735A4" w:rsidRPr="002F2681" w14:paraId="12935FDB" w14:textId="77777777">
        <w:trPr>
          <w:trHeight w:val="317"/>
          <w:jc w:val="center"/>
        </w:trPr>
        <w:tc>
          <w:tcPr>
            <w:tcW w:w="2660" w:type="dxa"/>
            <w:tcBorders>
              <w:top w:val="single" w:sz="4" w:space="0" w:color="auto"/>
              <w:bottom w:val="single" w:sz="4" w:space="0" w:color="auto"/>
              <w:right w:val="single" w:sz="4" w:space="0" w:color="auto"/>
            </w:tcBorders>
          </w:tcPr>
          <w:p w14:paraId="68DD76CA" w14:textId="77777777" w:rsidR="00C735A4" w:rsidRPr="002F2681" w:rsidRDefault="00CD78D8">
            <w:pPr>
              <w:keepNext/>
              <w:keepLines/>
              <w:tabs>
                <w:tab w:val="left" w:pos="7920"/>
              </w:tabs>
              <w:autoSpaceDE w:val="0"/>
              <w:autoSpaceDN w:val="0"/>
              <w:adjustRightInd w:val="0"/>
              <w:rPr>
                <w:szCs w:val="22"/>
              </w:rPr>
            </w:pPr>
            <w:r w:rsidRPr="002F2681">
              <w:rPr>
                <w:szCs w:val="22"/>
              </w:rPr>
              <w:t>Atsitiktinių imčių būdu atrinktų tiriamųjų skaičius</w:t>
            </w:r>
          </w:p>
        </w:tc>
        <w:tc>
          <w:tcPr>
            <w:tcW w:w="2551" w:type="dxa"/>
            <w:tcBorders>
              <w:top w:val="single" w:sz="4" w:space="0" w:color="auto"/>
              <w:bottom w:val="single" w:sz="4" w:space="0" w:color="auto"/>
              <w:right w:val="single" w:sz="4" w:space="0" w:color="auto"/>
            </w:tcBorders>
          </w:tcPr>
          <w:p w14:paraId="132300F9"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6 015</w:t>
            </w:r>
          </w:p>
        </w:tc>
        <w:tc>
          <w:tcPr>
            <w:tcW w:w="2410" w:type="dxa"/>
            <w:tcBorders>
              <w:top w:val="single" w:sz="4" w:space="0" w:color="auto"/>
              <w:left w:val="single" w:sz="4" w:space="0" w:color="auto"/>
              <w:bottom w:val="single" w:sz="4" w:space="0" w:color="auto"/>
              <w:right w:val="single" w:sz="4" w:space="0" w:color="auto"/>
            </w:tcBorders>
          </w:tcPr>
          <w:p w14:paraId="40E8FEEA"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6 076</w:t>
            </w:r>
          </w:p>
        </w:tc>
        <w:tc>
          <w:tcPr>
            <w:tcW w:w="2126" w:type="dxa"/>
            <w:tcBorders>
              <w:top w:val="single" w:sz="4" w:space="0" w:color="auto"/>
              <w:left w:val="single" w:sz="4" w:space="0" w:color="auto"/>
              <w:bottom w:val="single" w:sz="4" w:space="0" w:color="auto"/>
            </w:tcBorders>
          </w:tcPr>
          <w:p w14:paraId="45882229"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6 022</w:t>
            </w:r>
          </w:p>
        </w:tc>
      </w:tr>
      <w:tr w:rsidR="00C735A4" w:rsidRPr="002F2681" w14:paraId="2EAA0AB4" w14:textId="77777777">
        <w:trPr>
          <w:jc w:val="center"/>
        </w:trPr>
        <w:tc>
          <w:tcPr>
            <w:tcW w:w="2660" w:type="dxa"/>
            <w:tcBorders>
              <w:top w:val="single" w:sz="4" w:space="0" w:color="auto"/>
              <w:bottom w:val="single" w:sz="4" w:space="0" w:color="auto"/>
              <w:right w:val="single" w:sz="4" w:space="0" w:color="auto"/>
            </w:tcBorders>
          </w:tcPr>
          <w:p w14:paraId="3AD109AF" w14:textId="77777777" w:rsidR="00C735A4" w:rsidRPr="002F2681" w:rsidRDefault="00CD78D8">
            <w:pPr>
              <w:tabs>
                <w:tab w:val="left" w:pos="7920"/>
              </w:tabs>
              <w:autoSpaceDE w:val="0"/>
              <w:autoSpaceDN w:val="0"/>
              <w:adjustRightInd w:val="0"/>
              <w:rPr>
                <w:szCs w:val="22"/>
              </w:rPr>
            </w:pPr>
            <w:r w:rsidRPr="002F2681">
              <w:rPr>
                <w:szCs w:val="22"/>
              </w:rPr>
              <w:t>Insultas ir (arba) sisteminė embolija</w:t>
            </w:r>
          </w:p>
        </w:tc>
        <w:tc>
          <w:tcPr>
            <w:tcW w:w="2551" w:type="dxa"/>
            <w:tcBorders>
              <w:top w:val="single" w:sz="4" w:space="0" w:color="auto"/>
              <w:bottom w:val="single" w:sz="4" w:space="0" w:color="auto"/>
              <w:right w:val="single" w:sz="4" w:space="0" w:color="auto"/>
            </w:tcBorders>
          </w:tcPr>
          <w:p w14:paraId="006D501A" w14:textId="77777777" w:rsidR="00C735A4" w:rsidRPr="002F2681" w:rsidRDefault="00C735A4">
            <w:pPr>
              <w:tabs>
                <w:tab w:val="left" w:pos="7920"/>
              </w:tabs>
              <w:autoSpaceDE w:val="0"/>
              <w:autoSpaceDN w:val="0"/>
              <w:adjustRightInd w:val="0"/>
              <w:jc w:val="center"/>
              <w:rPr>
                <w:szCs w:val="22"/>
              </w:rPr>
            </w:pPr>
          </w:p>
        </w:tc>
        <w:tc>
          <w:tcPr>
            <w:tcW w:w="2410" w:type="dxa"/>
            <w:tcBorders>
              <w:top w:val="single" w:sz="4" w:space="0" w:color="auto"/>
              <w:left w:val="single" w:sz="4" w:space="0" w:color="auto"/>
              <w:bottom w:val="single" w:sz="4" w:space="0" w:color="auto"/>
              <w:right w:val="single" w:sz="4" w:space="0" w:color="auto"/>
            </w:tcBorders>
          </w:tcPr>
          <w:p w14:paraId="7CA69A88" w14:textId="77777777" w:rsidR="00C735A4" w:rsidRPr="002F2681" w:rsidRDefault="00C735A4">
            <w:pPr>
              <w:tabs>
                <w:tab w:val="left" w:pos="7920"/>
              </w:tabs>
              <w:autoSpaceDE w:val="0"/>
              <w:autoSpaceDN w:val="0"/>
              <w:adjustRightInd w:val="0"/>
              <w:jc w:val="center"/>
              <w:rPr>
                <w:szCs w:val="22"/>
              </w:rPr>
            </w:pPr>
          </w:p>
        </w:tc>
        <w:tc>
          <w:tcPr>
            <w:tcW w:w="2126" w:type="dxa"/>
            <w:tcBorders>
              <w:top w:val="single" w:sz="4" w:space="0" w:color="auto"/>
              <w:left w:val="single" w:sz="4" w:space="0" w:color="auto"/>
              <w:bottom w:val="single" w:sz="4" w:space="0" w:color="auto"/>
            </w:tcBorders>
          </w:tcPr>
          <w:p w14:paraId="1E83503E" w14:textId="77777777" w:rsidR="00C735A4" w:rsidRPr="002F2681" w:rsidRDefault="00C735A4">
            <w:pPr>
              <w:tabs>
                <w:tab w:val="left" w:pos="7920"/>
              </w:tabs>
              <w:autoSpaceDE w:val="0"/>
              <w:autoSpaceDN w:val="0"/>
              <w:adjustRightInd w:val="0"/>
              <w:jc w:val="center"/>
              <w:rPr>
                <w:szCs w:val="22"/>
              </w:rPr>
            </w:pPr>
          </w:p>
        </w:tc>
      </w:tr>
      <w:tr w:rsidR="00C735A4" w:rsidRPr="002F2681" w14:paraId="057F6B20" w14:textId="77777777">
        <w:trPr>
          <w:jc w:val="center"/>
        </w:trPr>
        <w:tc>
          <w:tcPr>
            <w:tcW w:w="2660" w:type="dxa"/>
            <w:tcBorders>
              <w:top w:val="single" w:sz="4" w:space="0" w:color="auto"/>
              <w:bottom w:val="single" w:sz="4" w:space="0" w:color="auto"/>
              <w:right w:val="single" w:sz="4" w:space="0" w:color="auto"/>
            </w:tcBorders>
          </w:tcPr>
          <w:p w14:paraId="4C696D5D" w14:textId="77777777" w:rsidR="00C735A4" w:rsidRPr="002F2681" w:rsidRDefault="00CD78D8">
            <w:pPr>
              <w:tabs>
                <w:tab w:val="left" w:pos="7920"/>
              </w:tabs>
              <w:autoSpaceDE w:val="0"/>
              <w:autoSpaceDN w:val="0"/>
              <w:adjustRightInd w:val="0"/>
              <w:ind w:left="567"/>
              <w:rPr>
                <w:szCs w:val="22"/>
              </w:rPr>
            </w:pPr>
            <w:r w:rsidRPr="002F2681">
              <w:rPr>
                <w:szCs w:val="22"/>
              </w:rPr>
              <w:t>Reiškinių dažnis (%)</w:t>
            </w:r>
          </w:p>
        </w:tc>
        <w:tc>
          <w:tcPr>
            <w:tcW w:w="2551" w:type="dxa"/>
            <w:tcBorders>
              <w:top w:val="single" w:sz="4" w:space="0" w:color="auto"/>
              <w:bottom w:val="single" w:sz="4" w:space="0" w:color="auto"/>
              <w:right w:val="single" w:sz="4" w:space="0" w:color="auto"/>
            </w:tcBorders>
          </w:tcPr>
          <w:p w14:paraId="039557B0" w14:textId="77777777" w:rsidR="00C735A4" w:rsidRPr="002F2681" w:rsidRDefault="00CD78D8">
            <w:pPr>
              <w:tabs>
                <w:tab w:val="left" w:pos="7920"/>
              </w:tabs>
              <w:autoSpaceDE w:val="0"/>
              <w:autoSpaceDN w:val="0"/>
              <w:adjustRightInd w:val="0"/>
              <w:jc w:val="center"/>
              <w:rPr>
                <w:szCs w:val="22"/>
              </w:rPr>
            </w:pPr>
            <w:r w:rsidRPr="002F2681">
              <w:rPr>
                <w:szCs w:val="22"/>
              </w:rPr>
              <w:t>183 (1,54)</w:t>
            </w:r>
          </w:p>
        </w:tc>
        <w:tc>
          <w:tcPr>
            <w:tcW w:w="2410" w:type="dxa"/>
            <w:tcBorders>
              <w:top w:val="single" w:sz="4" w:space="0" w:color="auto"/>
              <w:left w:val="single" w:sz="4" w:space="0" w:color="auto"/>
              <w:bottom w:val="single" w:sz="4" w:space="0" w:color="auto"/>
              <w:right w:val="single" w:sz="4" w:space="0" w:color="auto"/>
            </w:tcBorders>
          </w:tcPr>
          <w:p w14:paraId="1351B8AE" w14:textId="77777777" w:rsidR="00C735A4" w:rsidRPr="002F2681" w:rsidRDefault="00CD78D8">
            <w:pPr>
              <w:tabs>
                <w:tab w:val="left" w:pos="7920"/>
              </w:tabs>
              <w:autoSpaceDE w:val="0"/>
              <w:autoSpaceDN w:val="0"/>
              <w:adjustRightInd w:val="0"/>
              <w:jc w:val="center"/>
              <w:rPr>
                <w:szCs w:val="22"/>
              </w:rPr>
            </w:pPr>
            <w:r w:rsidRPr="002F2681">
              <w:rPr>
                <w:szCs w:val="22"/>
              </w:rPr>
              <w:t>135 (1,12)</w:t>
            </w:r>
          </w:p>
        </w:tc>
        <w:tc>
          <w:tcPr>
            <w:tcW w:w="2126" w:type="dxa"/>
            <w:tcBorders>
              <w:top w:val="single" w:sz="4" w:space="0" w:color="auto"/>
              <w:left w:val="single" w:sz="4" w:space="0" w:color="auto"/>
              <w:bottom w:val="single" w:sz="4" w:space="0" w:color="auto"/>
            </w:tcBorders>
          </w:tcPr>
          <w:p w14:paraId="4126B876" w14:textId="77777777" w:rsidR="00C735A4" w:rsidRPr="002F2681" w:rsidRDefault="00CD78D8">
            <w:pPr>
              <w:tabs>
                <w:tab w:val="left" w:pos="7920"/>
              </w:tabs>
              <w:autoSpaceDE w:val="0"/>
              <w:autoSpaceDN w:val="0"/>
              <w:adjustRightInd w:val="0"/>
              <w:jc w:val="center"/>
              <w:rPr>
                <w:szCs w:val="22"/>
              </w:rPr>
            </w:pPr>
            <w:r w:rsidRPr="002F2681">
              <w:rPr>
                <w:szCs w:val="22"/>
              </w:rPr>
              <w:t>203 (1,72)</w:t>
            </w:r>
          </w:p>
        </w:tc>
      </w:tr>
      <w:tr w:rsidR="00C735A4" w:rsidRPr="002F2681" w14:paraId="11CAAF80" w14:textId="77777777">
        <w:trPr>
          <w:jc w:val="center"/>
        </w:trPr>
        <w:tc>
          <w:tcPr>
            <w:tcW w:w="2660" w:type="dxa"/>
            <w:tcBorders>
              <w:top w:val="single" w:sz="4" w:space="0" w:color="auto"/>
              <w:bottom w:val="single" w:sz="4" w:space="0" w:color="auto"/>
              <w:right w:val="single" w:sz="4" w:space="0" w:color="auto"/>
            </w:tcBorders>
          </w:tcPr>
          <w:p w14:paraId="043D5F74" w14:textId="455FD9AA" w:rsidR="00C735A4" w:rsidRPr="002F2681" w:rsidRDefault="00CD78D8">
            <w:pPr>
              <w:tabs>
                <w:tab w:val="left" w:pos="7920"/>
              </w:tabs>
              <w:autoSpaceDE w:val="0"/>
              <w:autoSpaceDN w:val="0"/>
              <w:adjustRightInd w:val="0"/>
              <w:ind w:left="567"/>
              <w:rPr>
                <w:szCs w:val="22"/>
              </w:rPr>
            </w:pPr>
            <w:r w:rsidRPr="002F2681">
              <w:rPr>
                <w:szCs w:val="22"/>
              </w:rPr>
              <w:t>Rizikos santykis, palyginti su varfarin</w:t>
            </w:r>
            <w:r w:rsidR="002F2681" w:rsidRPr="003A41D4">
              <w:rPr>
                <w:szCs w:val="22"/>
              </w:rPr>
              <w:t>u</w:t>
            </w:r>
            <w:r w:rsidRPr="002F2681">
              <w:rPr>
                <w:szCs w:val="22"/>
              </w:rPr>
              <w:t xml:space="preserve"> (95 %</w:t>
            </w:r>
            <w:r w:rsidR="00487079" w:rsidRPr="002F2681">
              <w:rPr>
                <w:szCs w:val="22"/>
              </w:rPr>
              <w:t> </w:t>
            </w:r>
            <w:r w:rsidRPr="002F2681">
              <w:rPr>
                <w:szCs w:val="22"/>
              </w:rPr>
              <w:t>PI)</w:t>
            </w:r>
          </w:p>
        </w:tc>
        <w:tc>
          <w:tcPr>
            <w:tcW w:w="2551" w:type="dxa"/>
            <w:tcBorders>
              <w:top w:val="single" w:sz="4" w:space="0" w:color="auto"/>
              <w:bottom w:val="single" w:sz="4" w:space="0" w:color="auto"/>
              <w:right w:val="single" w:sz="4" w:space="0" w:color="auto"/>
            </w:tcBorders>
          </w:tcPr>
          <w:p w14:paraId="41839ACA" w14:textId="77777777" w:rsidR="00C735A4" w:rsidRPr="002F2681" w:rsidRDefault="00CD78D8">
            <w:pPr>
              <w:tabs>
                <w:tab w:val="left" w:pos="7920"/>
              </w:tabs>
              <w:autoSpaceDE w:val="0"/>
              <w:autoSpaceDN w:val="0"/>
              <w:adjustRightInd w:val="0"/>
              <w:jc w:val="center"/>
              <w:rPr>
                <w:szCs w:val="22"/>
              </w:rPr>
            </w:pPr>
            <w:r w:rsidRPr="002F2681">
              <w:rPr>
                <w:szCs w:val="22"/>
              </w:rPr>
              <w:t>0,89 (0,73, 1,09)</w:t>
            </w:r>
          </w:p>
          <w:p w14:paraId="70D61351" w14:textId="77777777" w:rsidR="00C735A4" w:rsidRPr="002F2681" w:rsidRDefault="00C735A4">
            <w:pPr>
              <w:tabs>
                <w:tab w:val="left" w:pos="7920"/>
              </w:tabs>
              <w:autoSpaceDE w:val="0"/>
              <w:autoSpaceDN w:val="0"/>
              <w:adjustRightInd w:val="0"/>
              <w:jc w:val="center"/>
              <w:rPr>
                <w:szCs w:val="22"/>
              </w:rPr>
            </w:pPr>
          </w:p>
        </w:tc>
        <w:tc>
          <w:tcPr>
            <w:tcW w:w="2410" w:type="dxa"/>
            <w:tcBorders>
              <w:top w:val="single" w:sz="4" w:space="0" w:color="auto"/>
              <w:left w:val="single" w:sz="4" w:space="0" w:color="auto"/>
              <w:bottom w:val="single" w:sz="4" w:space="0" w:color="auto"/>
              <w:right w:val="single" w:sz="4" w:space="0" w:color="auto"/>
            </w:tcBorders>
          </w:tcPr>
          <w:p w14:paraId="5FB005C2" w14:textId="77777777" w:rsidR="00C735A4" w:rsidRPr="002F2681" w:rsidRDefault="00CD78D8">
            <w:pPr>
              <w:tabs>
                <w:tab w:val="left" w:pos="7920"/>
              </w:tabs>
              <w:autoSpaceDE w:val="0"/>
              <w:autoSpaceDN w:val="0"/>
              <w:adjustRightInd w:val="0"/>
              <w:jc w:val="center"/>
              <w:rPr>
                <w:szCs w:val="22"/>
              </w:rPr>
            </w:pPr>
            <w:r w:rsidRPr="002F2681">
              <w:rPr>
                <w:szCs w:val="22"/>
              </w:rPr>
              <w:t>0,65 (0,52, 0,81)</w:t>
            </w:r>
          </w:p>
          <w:p w14:paraId="7ED9BCB6" w14:textId="77777777" w:rsidR="00C735A4" w:rsidRPr="002F2681" w:rsidRDefault="00C735A4">
            <w:pPr>
              <w:tabs>
                <w:tab w:val="left" w:pos="7920"/>
              </w:tabs>
              <w:autoSpaceDE w:val="0"/>
              <w:autoSpaceDN w:val="0"/>
              <w:adjustRightInd w:val="0"/>
              <w:jc w:val="center"/>
              <w:rPr>
                <w:szCs w:val="22"/>
              </w:rPr>
            </w:pPr>
          </w:p>
        </w:tc>
        <w:tc>
          <w:tcPr>
            <w:tcW w:w="2126" w:type="dxa"/>
            <w:tcBorders>
              <w:top w:val="single" w:sz="4" w:space="0" w:color="auto"/>
              <w:left w:val="single" w:sz="4" w:space="0" w:color="auto"/>
              <w:bottom w:val="single" w:sz="4" w:space="0" w:color="auto"/>
            </w:tcBorders>
          </w:tcPr>
          <w:p w14:paraId="02299F23" w14:textId="77777777" w:rsidR="00C735A4" w:rsidRPr="002F2681" w:rsidRDefault="00C735A4">
            <w:pPr>
              <w:tabs>
                <w:tab w:val="left" w:pos="7920"/>
              </w:tabs>
              <w:autoSpaceDE w:val="0"/>
              <w:autoSpaceDN w:val="0"/>
              <w:adjustRightInd w:val="0"/>
              <w:jc w:val="center"/>
              <w:rPr>
                <w:szCs w:val="22"/>
              </w:rPr>
            </w:pPr>
          </w:p>
        </w:tc>
      </w:tr>
      <w:tr w:rsidR="00C735A4" w:rsidRPr="002F2681" w14:paraId="418C00BA" w14:textId="77777777">
        <w:trPr>
          <w:jc w:val="center"/>
        </w:trPr>
        <w:tc>
          <w:tcPr>
            <w:tcW w:w="2660" w:type="dxa"/>
            <w:tcBorders>
              <w:top w:val="single" w:sz="4" w:space="0" w:color="auto"/>
              <w:bottom w:val="single" w:sz="4" w:space="0" w:color="auto"/>
              <w:right w:val="single" w:sz="4" w:space="0" w:color="auto"/>
            </w:tcBorders>
          </w:tcPr>
          <w:p w14:paraId="27BB744E" w14:textId="77777777" w:rsidR="00C735A4" w:rsidRPr="002F2681" w:rsidRDefault="00CD78D8">
            <w:pPr>
              <w:tabs>
                <w:tab w:val="left" w:pos="7920"/>
              </w:tabs>
              <w:autoSpaceDE w:val="0"/>
              <w:autoSpaceDN w:val="0"/>
              <w:adjustRightInd w:val="0"/>
              <w:ind w:left="567"/>
              <w:rPr>
                <w:szCs w:val="22"/>
              </w:rPr>
            </w:pPr>
            <w:r w:rsidRPr="002F2681">
              <w:rPr>
                <w:szCs w:val="22"/>
              </w:rPr>
              <w:t>p reikšmė pranašumui</w:t>
            </w:r>
          </w:p>
        </w:tc>
        <w:tc>
          <w:tcPr>
            <w:tcW w:w="2551" w:type="dxa"/>
            <w:tcBorders>
              <w:top w:val="single" w:sz="4" w:space="0" w:color="auto"/>
              <w:bottom w:val="single" w:sz="4" w:space="0" w:color="auto"/>
              <w:right w:val="single" w:sz="4" w:space="0" w:color="auto"/>
            </w:tcBorders>
          </w:tcPr>
          <w:p w14:paraId="5D69A4A8" w14:textId="77777777" w:rsidR="00C735A4" w:rsidRPr="002F2681" w:rsidRDefault="00CD78D8">
            <w:pPr>
              <w:tabs>
                <w:tab w:val="left" w:pos="7920"/>
              </w:tabs>
              <w:autoSpaceDE w:val="0"/>
              <w:autoSpaceDN w:val="0"/>
              <w:adjustRightInd w:val="0"/>
              <w:jc w:val="center"/>
              <w:rPr>
                <w:szCs w:val="22"/>
              </w:rPr>
            </w:pPr>
            <w:r w:rsidRPr="002F2681">
              <w:rPr>
                <w:szCs w:val="22"/>
              </w:rPr>
              <w:t>p = 0,2721</w:t>
            </w:r>
          </w:p>
        </w:tc>
        <w:tc>
          <w:tcPr>
            <w:tcW w:w="2410" w:type="dxa"/>
            <w:tcBorders>
              <w:top w:val="single" w:sz="4" w:space="0" w:color="auto"/>
              <w:left w:val="single" w:sz="4" w:space="0" w:color="auto"/>
              <w:bottom w:val="single" w:sz="4" w:space="0" w:color="auto"/>
              <w:right w:val="single" w:sz="4" w:space="0" w:color="auto"/>
            </w:tcBorders>
          </w:tcPr>
          <w:p w14:paraId="38DEB672" w14:textId="77777777" w:rsidR="00C735A4" w:rsidRPr="002F2681" w:rsidRDefault="00CD78D8">
            <w:pPr>
              <w:tabs>
                <w:tab w:val="left" w:pos="7920"/>
              </w:tabs>
              <w:autoSpaceDE w:val="0"/>
              <w:autoSpaceDN w:val="0"/>
              <w:adjustRightInd w:val="0"/>
              <w:jc w:val="center"/>
              <w:rPr>
                <w:szCs w:val="22"/>
              </w:rPr>
            </w:pPr>
            <w:r w:rsidRPr="002F2681">
              <w:rPr>
                <w:szCs w:val="22"/>
              </w:rPr>
              <w:t>p = 0,0001</w:t>
            </w:r>
          </w:p>
        </w:tc>
        <w:tc>
          <w:tcPr>
            <w:tcW w:w="2126" w:type="dxa"/>
            <w:tcBorders>
              <w:top w:val="single" w:sz="4" w:space="0" w:color="auto"/>
              <w:left w:val="single" w:sz="4" w:space="0" w:color="auto"/>
              <w:bottom w:val="single" w:sz="4" w:space="0" w:color="auto"/>
            </w:tcBorders>
          </w:tcPr>
          <w:p w14:paraId="5309FF17" w14:textId="77777777" w:rsidR="00C735A4" w:rsidRPr="002F2681" w:rsidRDefault="00C735A4">
            <w:pPr>
              <w:tabs>
                <w:tab w:val="left" w:pos="7920"/>
              </w:tabs>
              <w:autoSpaceDE w:val="0"/>
              <w:autoSpaceDN w:val="0"/>
              <w:adjustRightInd w:val="0"/>
              <w:jc w:val="center"/>
              <w:rPr>
                <w:szCs w:val="22"/>
              </w:rPr>
            </w:pPr>
          </w:p>
        </w:tc>
      </w:tr>
    </w:tbl>
    <w:p w14:paraId="3304C493" w14:textId="092E2F92" w:rsidR="00C735A4" w:rsidRPr="002F2681" w:rsidRDefault="00CD78D8">
      <w:pPr>
        <w:tabs>
          <w:tab w:val="left" w:pos="7920"/>
        </w:tabs>
        <w:rPr>
          <w:szCs w:val="22"/>
        </w:rPr>
      </w:pPr>
      <w:r w:rsidRPr="002F2681">
        <w:rPr>
          <w:szCs w:val="22"/>
        </w:rPr>
        <w:t xml:space="preserve">% reiškia </w:t>
      </w:r>
      <w:r w:rsidR="007458DE">
        <w:rPr>
          <w:szCs w:val="22"/>
        </w:rPr>
        <w:t>metinį reiškinių dažnį</w:t>
      </w:r>
    </w:p>
    <w:p w14:paraId="58F60F8C" w14:textId="77777777" w:rsidR="00C735A4" w:rsidRPr="002F2681" w:rsidRDefault="00C735A4">
      <w:pPr>
        <w:tabs>
          <w:tab w:val="left" w:pos="7920"/>
        </w:tabs>
        <w:rPr>
          <w:szCs w:val="22"/>
        </w:rPr>
      </w:pPr>
    </w:p>
    <w:p w14:paraId="72BF4705" w14:textId="08FAD41B" w:rsidR="00C735A4" w:rsidRPr="002F2681" w:rsidRDefault="00CD78D8">
      <w:pPr>
        <w:keepNext/>
        <w:keepLines/>
        <w:ind w:left="992" w:hanging="992"/>
        <w:rPr>
          <w:b/>
          <w:bCs/>
          <w:szCs w:val="22"/>
        </w:rPr>
      </w:pPr>
      <w:r w:rsidRPr="002F2681">
        <w:rPr>
          <w:b/>
          <w:szCs w:val="22"/>
        </w:rPr>
        <w:t>23 lentelė.</w:t>
      </w:r>
      <w:r w:rsidRPr="002F2681">
        <w:rPr>
          <w:b/>
          <w:szCs w:val="22"/>
        </w:rPr>
        <w:tab/>
        <w:t>Išeminio ar hemoraginio insulto pirmo pasireiškimo RE</w:t>
      </w:r>
      <w:r w:rsidRPr="002F2681">
        <w:rPr>
          <w:b/>
          <w:szCs w:val="22"/>
        </w:rPr>
        <w:noBreakHyphen/>
        <w:t>LY tyrimo laikotarpiu analizė</w:t>
      </w:r>
    </w:p>
    <w:p w14:paraId="2F1490DD" w14:textId="77777777" w:rsidR="00C735A4" w:rsidRPr="002F2681" w:rsidRDefault="00C735A4">
      <w:pPr>
        <w:keepNext/>
        <w:keepLines/>
        <w:tabs>
          <w:tab w:val="left" w:pos="7920"/>
        </w:tabs>
        <w:ind w:left="851" w:hanging="851"/>
        <w:rPr>
          <w:rFonts w:eastAsia="MS Mincho"/>
          <w:szCs w:val="22"/>
        </w:rPr>
      </w:pPr>
    </w:p>
    <w:tbl>
      <w:tblPr>
        <w:tblW w:w="9072"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547"/>
        <w:gridCol w:w="2224"/>
        <w:gridCol w:w="2336"/>
        <w:gridCol w:w="1965"/>
      </w:tblGrid>
      <w:tr w:rsidR="00C735A4" w:rsidRPr="002F2681" w14:paraId="61A78EB4" w14:textId="77777777" w:rsidTr="003A41D4">
        <w:trPr>
          <w:jc w:val="center"/>
        </w:trPr>
        <w:tc>
          <w:tcPr>
            <w:tcW w:w="2547" w:type="dxa"/>
            <w:tcBorders>
              <w:top w:val="single" w:sz="4" w:space="0" w:color="auto"/>
              <w:bottom w:val="single" w:sz="4" w:space="0" w:color="auto"/>
              <w:right w:val="single" w:sz="4" w:space="0" w:color="auto"/>
            </w:tcBorders>
          </w:tcPr>
          <w:p w14:paraId="4306467A" w14:textId="77777777" w:rsidR="00C735A4" w:rsidRPr="002F2681" w:rsidRDefault="00C735A4">
            <w:pPr>
              <w:keepNext/>
              <w:keepLines/>
              <w:tabs>
                <w:tab w:val="left" w:pos="7920"/>
              </w:tabs>
              <w:autoSpaceDE w:val="0"/>
              <w:autoSpaceDN w:val="0"/>
              <w:adjustRightInd w:val="0"/>
              <w:rPr>
                <w:szCs w:val="22"/>
              </w:rPr>
            </w:pPr>
          </w:p>
        </w:tc>
        <w:tc>
          <w:tcPr>
            <w:tcW w:w="2224" w:type="dxa"/>
            <w:tcBorders>
              <w:top w:val="single" w:sz="4" w:space="0" w:color="auto"/>
              <w:bottom w:val="single" w:sz="4" w:space="0" w:color="auto"/>
              <w:right w:val="single" w:sz="4" w:space="0" w:color="auto"/>
            </w:tcBorders>
          </w:tcPr>
          <w:p w14:paraId="62CA8824" w14:textId="77777777" w:rsidR="00C735A4" w:rsidRPr="002F2681" w:rsidRDefault="00CD78D8">
            <w:pPr>
              <w:keepNext/>
              <w:keepLines/>
              <w:tabs>
                <w:tab w:val="left" w:pos="7920"/>
              </w:tabs>
              <w:autoSpaceDE w:val="0"/>
              <w:autoSpaceDN w:val="0"/>
              <w:adjustRightInd w:val="0"/>
              <w:jc w:val="center"/>
              <w:rPr>
                <w:b/>
                <w:bCs/>
                <w:szCs w:val="22"/>
              </w:rPr>
            </w:pPr>
            <w:r w:rsidRPr="002F2681">
              <w:rPr>
                <w:b/>
                <w:bCs/>
                <w:szCs w:val="22"/>
              </w:rPr>
              <w:t>Dabigatranas eteksilatas</w:t>
            </w:r>
            <w:r w:rsidRPr="002F2681">
              <w:rPr>
                <w:b/>
                <w:bCs/>
                <w:szCs w:val="22"/>
              </w:rPr>
              <w:br/>
              <w:t>110 mg du kartus per parą</w:t>
            </w:r>
          </w:p>
        </w:tc>
        <w:tc>
          <w:tcPr>
            <w:tcW w:w="2336" w:type="dxa"/>
            <w:tcBorders>
              <w:top w:val="single" w:sz="4" w:space="0" w:color="auto"/>
              <w:left w:val="single" w:sz="4" w:space="0" w:color="auto"/>
              <w:bottom w:val="single" w:sz="4" w:space="0" w:color="auto"/>
              <w:right w:val="single" w:sz="4" w:space="0" w:color="auto"/>
            </w:tcBorders>
          </w:tcPr>
          <w:p w14:paraId="0ED5B468" w14:textId="77777777" w:rsidR="00C735A4" w:rsidRPr="002F2681" w:rsidRDefault="00CD78D8">
            <w:pPr>
              <w:keepNext/>
              <w:keepLines/>
              <w:tabs>
                <w:tab w:val="left" w:pos="7920"/>
              </w:tabs>
              <w:autoSpaceDE w:val="0"/>
              <w:autoSpaceDN w:val="0"/>
              <w:adjustRightInd w:val="0"/>
              <w:jc w:val="center"/>
              <w:rPr>
                <w:b/>
                <w:bCs/>
                <w:szCs w:val="22"/>
              </w:rPr>
            </w:pPr>
            <w:r w:rsidRPr="002F2681">
              <w:rPr>
                <w:b/>
                <w:bCs/>
                <w:szCs w:val="22"/>
              </w:rPr>
              <w:t>Dabigatranas eteksilatas</w:t>
            </w:r>
            <w:r w:rsidRPr="002F2681">
              <w:rPr>
                <w:b/>
                <w:bCs/>
                <w:szCs w:val="22"/>
              </w:rPr>
              <w:br/>
              <w:t>150 mg 2 kartus per parą</w:t>
            </w:r>
          </w:p>
        </w:tc>
        <w:tc>
          <w:tcPr>
            <w:tcW w:w="1965" w:type="dxa"/>
            <w:tcBorders>
              <w:top w:val="single" w:sz="4" w:space="0" w:color="auto"/>
              <w:left w:val="single" w:sz="4" w:space="0" w:color="auto"/>
              <w:bottom w:val="single" w:sz="4" w:space="0" w:color="auto"/>
            </w:tcBorders>
          </w:tcPr>
          <w:p w14:paraId="3776BFC4" w14:textId="77777777" w:rsidR="00C735A4" w:rsidRPr="002F2681" w:rsidRDefault="00CD78D8">
            <w:pPr>
              <w:keepNext/>
              <w:keepLines/>
              <w:tabs>
                <w:tab w:val="left" w:pos="7920"/>
              </w:tabs>
              <w:autoSpaceDE w:val="0"/>
              <w:autoSpaceDN w:val="0"/>
              <w:adjustRightInd w:val="0"/>
              <w:jc w:val="center"/>
              <w:rPr>
                <w:b/>
                <w:bCs/>
                <w:szCs w:val="22"/>
              </w:rPr>
            </w:pPr>
            <w:r w:rsidRPr="002F2681">
              <w:rPr>
                <w:b/>
                <w:bCs/>
                <w:szCs w:val="22"/>
              </w:rPr>
              <w:t>Varfarinas</w:t>
            </w:r>
            <w:r w:rsidRPr="002F2681">
              <w:rPr>
                <w:b/>
                <w:bCs/>
                <w:szCs w:val="22"/>
              </w:rPr>
              <w:br/>
            </w:r>
          </w:p>
        </w:tc>
      </w:tr>
      <w:tr w:rsidR="00C735A4" w:rsidRPr="002F2681" w14:paraId="4DC563BB" w14:textId="77777777" w:rsidTr="003A41D4">
        <w:trPr>
          <w:jc w:val="center"/>
        </w:trPr>
        <w:tc>
          <w:tcPr>
            <w:tcW w:w="2547" w:type="dxa"/>
            <w:tcBorders>
              <w:top w:val="single" w:sz="4" w:space="0" w:color="auto"/>
              <w:bottom w:val="single" w:sz="4" w:space="0" w:color="auto"/>
              <w:right w:val="single" w:sz="4" w:space="0" w:color="auto"/>
            </w:tcBorders>
          </w:tcPr>
          <w:p w14:paraId="741A7AAF" w14:textId="77777777" w:rsidR="00C735A4" w:rsidRPr="002F2681" w:rsidRDefault="00CD78D8" w:rsidP="003A41D4">
            <w:pPr>
              <w:tabs>
                <w:tab w:val="left" w:pos="7920"/>
              </w:tabs>
              <w:autoSpaceDE w:val="0"/>
              <w:autoSpaceDN w:val="0"/>
              <w:adjustRightInd w:val="0"/>
              <w:rPr>
                <w:szCs w:val="22"/>
              </w:rPr>
            </w:pPr>
            <w:r w:rsidRPr="002F2681">
              <w:rPr>
                <w:szCs w:val="22"/>
              </w:rPr>
              <w:t>Atsitiktinių imčių būdu atrinktų tiriamųjų skaičius</w:t>
            </w:r>
          </w:p>
        </w:tc>
        <w:tc>
          <w:tcPr>
            <w:tcW w:w="2224" w:type="dxa"/>
            <w:tcBorders>
              <w:top w:val="single" w:sz="4" w:space="0" w:color="auto"/>
              <w:bottom w:val="single" w:sz="4" w:space="0" w:color="auto"/>
              <w:right w:val="single" w:sz="4" w:space="0" w:color="auto"/>
            </w:tcBorders>
          </w:tcPr>
          <w:p w14:paraId="36E18FF9" w14:textId="77777777" w:rsidR="00C735A4" w:rsidRPr="002F2681" w:rsidRDefault="00CD78D8" w:rsidP="003A41D4">
            <w:pPr>
              <w:tabs>
                <w:tab w:val="left" w:pos="7920"/>
              </w:tabs>
              <w:autoSpaceDE w:val="0"/>
              <w:autoSpaceDN w:val="0"/>
              <w:adjustRightInd w:val="0"/>
              <w:jc w:val="center"/>
              <w:rPr>
                <w:szCs w:val="22"/>
              </w:rPr>
            </w:pPr>
            <w:r w:rsidRPr="002F2681">
              <w:rPr>
                <w:szCs w:val="22"/>
              </w:rPr>
              <w:t>6 015</w:t>
            </w:r>
          </w:p>
        </w:tc>
        <w:tc>
          <w:tcPr>
            <w:tcW w:w="2336" w:type="dxa"/>
            <w:tcBorders>
              <w:top w:val="single" w:sz="4" w:space="0" w:color="auto"/>
              <w:left w:val="single" w:sz="4" w:space="0" w:color="auto"/>
              <w:bottom w:val="single" w:sz="4" w:space="0" w:color="auto"/>
              <w:right w:val="single" w:sz="4" w:space="0" w:color="auto"/>
            </w:tcBorders>
          </w:tcPr>
          <w:p w14:paraId="065D1BCD" w14:textId="77777777" w:rsidR="00C735A4" w:rsidRPr="002F2681" w:rsidRDefault="00CD78D8" w:rsidP="003A41D4">
            <w:pPr>
              <w:tabs>
                <w:tab w:val="left" w:pos="7920"/>
              </w:tabs>
              <w:autoSpaceDE w:val="0"/>
              <w:autoSpaceDN w:val="0"/>
              <w:adjustRightInd w:val="0"/>
              <w:jc w:val="center"/>
              <w:rPr>
                <w:szCs w:val="22"/>
              </w:rPr>
            </w:pPr>
            <w:r w:rsidRPr="002F2681">
              <w:rPr>
                <w:szCs w:val="22"/>
              </w:rPr>
              <w:t>6 076</w:t>
            </w:r>
          </w:p>
        </w:tc>
        <w:tc>
          <w:tcPr>
            <w:tcW w:w="1965" w:type="dxa"/>
            <w:tcBorders>
              <w:top w:val="single" w:sz="4" w:space="0" w:color="auto"/>
              <w:left w:val="single" w:sz="4" w:space="0" w:color="auto"/>
              <w:bottom w:val="single" w:sz="4" w:space="0" w:color="auto"/>
            </w:tcBorders>
          </w:tcPr>
          <w:p w14:paraId="3D0040DE" w14:textId="77777777" w:rsidR="00C735A4" w:rsidRPr="002F2681" w:rsidRDefault="00CD78D8" w:rsidP="003A41D4">
            <w:pPr>
              <w:tabs>
                <w:tab w:val="left" w:pos="7920"/>
              </w:tabs>
              <w:autoSpaceDE w:val="0"/>
              <w:autoSpaceDN w:val="0"/>
              <w:adjustRightInd w:val="0"/>
              <w:jc w:val="center"/>
              <w:rPr>
                <w:szCs w:val="22"/>
              </w:rPr>
            </w:pPr>
            <w:r w:rsidRPr="002F2681">
              <w:rPr>
                <w:szCs w:val="22"/>
              </w:rPr>
              <w:t>6 022</w:t>
            </w:r>
          </w:p>
        </w:tc>
      </w:tr>
      <w:tr w:rsidR="00C735A4" w:rsidRPr="002F2681" w14:paraId="1064862E" w14:textId="77777777" w:rsidTr="003A41D4">
        <w:trPr>
          <w:jc w:val="center"/>
        </w:trPr>
        <w:tc>
          <w:tcPr>
            <w:tcW w:w="2547" w:type="dxa"/>
            <w:tcBorders>
              <w:top w:val="single" w:sz="4" w:space="0" w:color="auto"/>
              <w:bottom w:val="single" w:sz="4" w:space="0" w:color="auto"/>
              <w:right w:val="single" w:sz="4" w:space="0" w:color="auto"/>
            </w:tcBorders>
          </w:tcPr>
          <w:p w14:paraId="288FEA08" w14:textId="77777777" w:rsidR="00C735A4" w:rsidRPr="002F2681" w:rsidRDefault="00CD78D8" w:rsidP="003A41D4">
            <w:pPr>
              <w:tabs>
                <w:tab w:val="left" w:pos="7920"/>
              </w:tabs>
              <w:autoSpaceDE w:val="0"/>
              <w:autoSpaceDN w:val="0"/>
              <w:adjustRightInd w:val="0"/>
              <w:rPr>
                <w:szCs w:val="22"/>
              </w:rPr>
            </w:pPr>
            <w:r w:rsidRPr="002F2681">
              <w:rPr>
                <w:szCs w:val="22"/>
              </w:rPr>
              <w:t>Insultas</w:t>
            </w:r>
          </w:p>
        </w:tc>
        <w:tc>
          <w:tcPr>
            <w:tcW w:w="2224" w:type="dxa"/>
            <w:tcBorders>
              <w:top w:val="single" w:sz="4" w:space="0" w:color="auto"/>
              <w:bottom w:val="single" w:sz="4" w:space="0" w:color="auto"/>
              <w:right w:val="single" w:sz="4" w:space="0" w:color="auto"/>
            </w:tcBorders>
          </w:tcPr>
          <w:p w14:paraId="3411FA5E" w14:textId="77777777" w:rsidR="00C735A4" w:rsidRPr="002F2681" w:rsidRDefault="00C735A4" w:rsidP="003A41D4">
            <w:pPr>
              <w:tabs>
                <w:tab w:val="left" w:pos="7920"/>
              </w:tabs>
              <w:autoSpaceDE w:val="0"/>
              <w:autoSpaceDN w:val="0"/>
              <w:adjustRightInd w:val="0"/>
              <w:jc w:val="center"/>
              <w:rPr>
                <w:szCs w:val="22"/>
              </w:rPr>
            </w:pPr>
          </w:p>
        </w:tc>
        <w:tc>
          <w:tcPr>
            <w:tcW w:w="2336" w:type="dxa"/>
            <w:tcBorders>
              <w:top w:val="single" w:sz="4" w:space="0" w:color="auto"/>
              <w:left w:val="single" w:sz="4" w:space="0" w:color="auto"/>
              <w:bottom w:val="single" w:sz="4" w:space="0" w:color="auto"/>
              <w:right w:val="single" w:sz="4" w:space="0" w:color="auto"/>
            </w:tcBorders>
          </w:tcPr>
          <w:p w14:paraId="30BEAA3D" w14:textId="77777777" w:rsidR="00C735A4" w:rsidRPr="002F2681" w:rsidRDefault="00C735A4" w:rsidP="003A41D4">
            <w:pPr>
              <w:tabs>
                <w:tab w:val="left" w:pos="7920"/>
              </w:tabs>
              <w:autoSpaceDE w:val="0"/>
              <w:autoSpaceDN w:val="0"/>
              <w:adjustRightInd w:val="0"/>
              <w:jc w:val="center"/>
              <w:rPr>
                <w:szCs w:val="22"/>
              </w:rPr>
            </w:pPr>
          </w:p>
        </w:tc>
        <w:tc>
          <w:tcPr>
            <w:tcW w:w="1965" w:type="dxa"/>
            <w:tcBorders>
              <w:top w:val="single" w:sz="4" w:space="0" w:color="auto"/>
              <w:left w:val="single" w:sz="4" w:space="0" w:color="auto"/>
              <w:bottom w:val="single" w:sz="4" w:space="0" w:color="auto"/>
            </w:tcBorders>
          </w:tcPr>
          <w:p w14:paraId="1D95A195"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2519BD31" w14:textId="77777777" w:rsidTr="003A41D4">
        <w:trPr>
          <w:jc w:val="center"/>
        </w:trPr>
        <w:tc>
          <w:tcPr>
            <w:tcW w:w="2547" w:type="dxa"/>
            <w:tcBorders>
              <w:top w:val="single" w:sz="4" w:space="0" w:color="auto"/>
              <w:bottom w:val="single" w:sz="4" w:space="0" w:color="auto"/>
              <w:right w:val="single" w:sz="4" w:space="0" w:color="auto"/>
            </w:tcBorders>
          </w:tcPr>
          <w:p w14:paraId="7B7C5D43" w14:textId="77777777" w:rsidR="00C735A4" w:rsidRPr="002F2681" w:rsidRDefault="00CD78D8" w:rsidP="003A41D4">
            <w:pPr>
              <w:tabs>
                <w:tab w:val="left" w:pos="7920"/>
              </w:tabs>
              <w:autoSpaceDE w:val="0"/>
              <w:autoSpaceDN w:val="0"/>
              <w:adjustRightInd w:val="0"/>
              <w:ind w:left="567"/>
              <w:rPr>
                <w:szCs w:val="22"/>
              </w:rPr>
            </w:pPr>
            <w:r w:rsidRPr="002F2681">
              <w:rPr>
                <w:szCs w:val="22"/>
              </w:rPr>
              <w:t>Reiškinių dažnis (%)</w:t>
            </w:r>
          </w:p>
        </w:tc>
        <w:tc>
          <w:tcPr>
            <w:tcW w:w="2224" w:type="dxa"/>
            <w:tcBorders>
              <w:top w:val="single" w:sz="4" w:space="0" w:color="auto"/>
              <w:bottom w:val="single" w:sz="4" w:space="0" w:color="auto"/>
              <w:right w:val="single" w:sz="4" w:space="0" w:color="auto"/>
            </w:tcBorders>
          </w:tcPr>
          <w:p w14:paraId="6D12C946" w14:textId="77777777" w:rsidR="00C735A4" w:rsidRPr="002F2681" w:rsidRDefault="00CD78D8" w:rsidP="003A41D4">
            <w:pPr>
              <w:tabs>
                <w:tab w:val="left" w:pos="7920"/>
              </w:tabs>
              <w:autoSpaceDE w:val="0"/>
              <w:autoSpaceDN w:val="0"/>
              <w:adjustRightInd w:val="0"/>
              <w:jc w:val="center"/>
              <w:rPr>
                <w:szCs w:val="22"/>
              </w:rPr>
            </w:pPr>
            <w:r w:rsidRPr="002F2681">
              <w:rPr>
                <w:szCs w:val="22"/>
              </w:rPr>
              <w:t>171 (1,44)</w:t>
            </w:r>
          </w:p>
        </w:tc>
        <w:tc>
          <w:tcPr>
            <w:tcW w:w="2336" w:type="dxa"/>
            <w:tcBorders>
              <w:top w:val="single" w:sz="4" w:space="0" w:color="auto"/>
              <w:left w:val="single" w:sz="4" w:space="0" w:color="auto"/>
              <w:bottom w:val="single" w:sz="4" w:space="0" w:color="auto"/>
              <w:right w:val="single" w:sz="4" w:space="0" w:color="auto"/>
            </w:tcBorders>
          </w:tcPr>
          <w:p w14:paraId="04C07F0A" w14:textId="77777777" w:rsidR="00C735A4" w:rsidRPr="002F2681" w:rsidRDefault="00CD78D8" w:rsidP="003A41D4">
            <w:pPr>
              <w:tabs>
                <w:tab w:val="left" w:pos="7920"/>
              </w:tabs>
              <w:autoSpaceDE w:val="0"/>
              <w:autoSpaceDN w:val="0"/>
              <w:adjustRightInd w:val="0"/>
              <w:jc w:val="center"/>
              <w:rPr>
                <w:szCs w:val="22"/>
              </w:rPr>
            </w:pPr>
            <w:r w:rsidRPr="002F2681">
              <w:rPr>
                <w:szCs w:val="22"/>
              </w:rPr>
              <w:t>123 (1,02)</w:t>
            </w:r>
          </w:p>
        </w:tc>
        <w:tc>
          <w:tcPr>
            <w:tcW w:w="1965" w:type="dxa"/>
            <w:tcBorders>
              <w:top w:val="single" w:sz="4" w:space="0" w:color="auto"/>
              <w:left w:val="single" w:sz="4" w:space="0" w:color="auto"/>
              <w:bottom w:val="single" w:sz="4" w:space="0" w:color="auto"/>
            </w:tcBorders>
          </w:tcPr>
          <w:p w14:paraId="67D658CE" w14:textId="77777777" w:rsidR="00C735A4" w:rsidRPr="002F2681" w:rsidRDefault="00CD78D8" w:rsidP="003A41D4">
            <w:pPr>
              <w:tabs>
                <w:tab w:val="left" w:pos="7920"/>
              </w:tabs>
              <w:autoSpaceDE w:val="0"/>
              <w:autoSpaceDN w:val="0"/>
              <w:adjustRightInd w:val="0"/>
              <w:jc w:val="center"/>
              <w:rPr>
                <w:szCs w:val="22"/>
              </w:rPr>
            </w:pPr>
            <w:r w:rsidRPr="002F2681">
              <w:rPr>
                <w:szCs w:val="22"/>
              </w:rPr>
              <w:t>187 (1,59)</w:t>
            </w:r>
          </w:p>
        </w:tc>
      </w:tr>
      <w:tr w:rsidR="00C735A4" w:rsidRPr="002F2681" w14:paraId="512F368B" w14:textId="77777777" w:rsidTr="003A41D4">
        <w:trPr>
          <w:jc w:val="center"/>
        </w:trPr>
        <w:tc>
          <w:tcPr>
            <w:tcW w:w="2547" w:type="dxa"/>
            <w:tcBorders>
              <w:top w:val="single" w:sz="4" w:space="0" w:color="auto"/>
              <w:bottom w:val="single" w:sz="4" w:space="0" w:color="auto"/>
              <w:right w:val="single" w:sz="4" w:space="0" w:color="auto"/>
            </w:tcBorders>
          </w:tcPr>
          <w:p w14:paraId="677BB8EC" w14:textId="19A7B234" w:rsidR="00C735A4" w:rsidRPr="002F2681" w:rsidRDefault="00CD78D8" w:rsidP="003A41D4">
            <w:pPr>
              <w:tabs>
                <w:tab w:val="left" w:pos="7920"/>
              </w:tabs>
              <w:autoSpaceDE w:val="0"/>
              <w:autoSpaceDN w:val="0"/>
              <w:adjustRightInd w:val="0"/>
              <w:ind w:left="567"/>
              <w:rPr>
                <w:szCs w:val="22"/>
              </w:rPr>
            </w:pPr>
            <w:r w:rsidRPr="002F2681">
              <w:rPr>
                <w:szCs w:val="22"/>
              </w:rPr>
              <w:t>Rizikos santykis, palyginti su varfarinu (95 %</w:t>
            </w:r>
            <w:r w:rsidR="00FC2E52" w:rsidRPr="002F2681">
              <w:rPr>
                <w:szCs w:val="22"/>
              </w:rPr>
              <w:t> </w:t>
            </w:r>
            <w:r w:rsidRPr="002F2681">
              <w:rPr>
                <w:szCs w:val="22"/>
              </w:rPr>
              <w:t>PI)</w:t>
            </w:r>
          </w:p>
        </w:tc>
        <w:tc>
          <w:tcPr>
            <w:tcW w:w="2224" w:type="dxa"/>
            <w:tcBorders>
              <w:top w:val="single" w:sz="4" w:space="0" w:color="auto"/>
              <w:bottom w:val="single" w:sz="4" w:space="0" w:color="auto"/>
              <w:right w:val="single" w:sz="4" w:space="0" w:color="auto"/>
            </w:tcBorders>
          </w:tcPr>
          <w:p w14:paraId="10721173" w14:textId="77777777" w:rsidR="00C735A4" w:rsidRPr="002F2681" w:rsidRDefault="00CD78D8" w:rsidP="003A41D4">
            <w:pPr>
              <w:tabs>
                <w:tab w:val="left" w:pos="7920"/>
              </w:tabs>
              <w:autoSpaceDE w:val="0"/>
              <w:autoSpaceDN w:val="0"/>
              <w:adjustRightInd w:val="0"/>
              <w:jc w:val="center"/>
              <w:rPr>
                <w:szCs w:val="22"/>
              </w:rPr>
            </w:pPr>
            <w:r w:rsidRPr="002F2681">
              <w:rPr>
                <w:szCs w:val="22"/>
              </w:rPr>
              <w:t>0,91 (0,74, 1,12)</w:t>
            </w:r>
          </w:p>
        </w:tc>
        <w:tc>
          <w:tcPr>
            <w:tcW w:w="2336" w:type="dxa"/>
            <w:tcBorders>
              <w:top w:val="single" w:sz="4" w:space="0" w:color="auto"/>
              <w:left w:val="single" w:sz="4" w:space="0" w:color="auto"/>
              <w:bottom w:val="single" w:sz="4" w:space="0" w:color="auto"/>
              <w:right w:val="single" w:sz="4" w:space="0" w:color="auto"/>
            </w:tcBorders>
          </w:tcPr>
          <w:p w14:paraId="031428D8" w14:textId="77777777" w:rsidR="00C735A4" w:rsidRPr="002F2681" w:rsidRDefault="00CD78D8" w:rsidP="003A41D4">
            <w:pPr>
              <w:tabs>
                <w:tab w:val="left" w:pos="7920"/>
              </w:tabs>
              <w:autoSpaceDE w:val="0"/>
              <w:autoSpaceDN w:val="0"/>
              <w:adjustRightInd w:val="0"/>
              <w:jc w:val="center"/>
              <w:rPr>
                <w:szCs w:val="22"/>
              </w:rPr>
            </w:pPr>
            <w:r w:rsidRPr="002F2681">
              <w:rPr>
                <w:szCs w:val="22"/>
              </w:rPr>
              <w:t>0,64 (0,51, 0,81)</w:t>
            </w:r>
          </w:p>
        </w:tc>
        <w:tc>
          <w:tcPr>
            <w:tcW w:w="1965" w:type="dxa"/>
            <w:tcBorders>
              <w:top w:val="single" w:sz="4" w:space="0" w:color="auto"/>
              <w:left w:val="single" w:sz="4" w:space="0" w:color="auto"/>
              <w:bottom w:val="single" w:sz="4" w:space="0" w:color="auto"/>
            </w:tcBorders>
          </w:tcPr>
          <w:p w14:paraId="376FA58F"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0DFA4F1B" w14:textId="77777777" w:rsidTr="003A41D4">
        <w:trPr>
          <w:jc w:val="center"/>
        </w:trPr>
        <w:tc>
          <w:tcPr>
            <w:tcW w:w="2547" w:type="dxa"/>
            <w:tcBorders>
              <w:top w:val="single" w:sz="4" w:space="0" w:color="auto"/>
              <w:bottom w:val="single" w:sz="4" w:space="0" w:color="auto"/>
              <w:right w:val="single" w:sz="4" w:space="0" w:color="auto"/>
            </w:tcBorders>
          </w:tcPr>
          <w:p w14:paraId="1B4C49F1" w14:textId="77777777" w:rsidR="00C735A4" w:rsidRPr="002F2681" w:rsidRDefault="00CD78D8" w:rsidP="003A41D4">
            <w:pPr>
              <w:tabs>
                <w:tab w:val="left" w:pos="7920"/>
              </w:tabs>
              <w:autoSpaceDE w:val="0"/>
              <w:autoSpaceDN w:val="0"/>
              <w:adjustRightInd w:val="0"/>
              <w:ind w:left="567"/>
              <w:rPr>
                <w:szCs w:val="22"/>
              </w:rPr>
            </w:pPr>
            <w:r w:rsidRPr="002F2681">
              <w:rPr>
                <w:szCs w:val="22"/>
              </w:rPr>
              <w:t>p reikšmė</w:t>
            </w:r>
          </w:p>
        </w:tc>
        <w:tc>
          <w:tcPr>
            <w:tcW w:w="2224" w:type="dxa"/>
            <w:tcBorders>
              <w:top w:val="single" w:sz="4" w:space="0" w:color="auto"/>
              <w:bottom w:val="single" w:sz="4" w:space="0" w:color="auto"/>
              <w:right w:val="single" w:sz="4" w:space="0" w:color="auto"/>
            </w:tcBorders>
          </w:tcPr>
          <w:p w14:paraId="58BD550D" w14:textId="77777777" w:rsidR="00C735A4" w:rsidRPr="002F2681" w:rsidRDefault="00CD78D8" w:rsidP="003A41D4">
            <w:pPr>
              <w:tabs>
                <w:tab w:val="left" w:pos="7920"/>
              </w:tabs>
              <w:autoSpaceDE w:val="0"/>
              <w:autoSpaceDN w:val="0"/>
              <w:adjustRightInd w:val="0"/>
              <w:jc w:val="center"/>
              <w:rPr>
                <w:szCs w:val="22"/>
              </w:rPr>
            </w:pPr>
            <w:r w:rsidRPr="002F2681">
              <w:rPr>
                <w:szCs w:val="22"/>
              </w:rPr>
              <w:t>0,3553</w:t>
            </w:r>
          </w:p>
        </w:tc>
        <w:tc>
          <w:tcPr>
            <w:tcW w:w="2336" w:type="dxa"/>
            <w:tcBorders>
              <w:top w:val="single" w:sz="4" w:space="0" w:color="auto"/>
              <w:left w:val="single" w:sz="4" w:space="0" w:color="auto"/>
              <w:bottom w:val="single" w:sz="4" w:space="0" w:color="auto"/>
              <w:right w:val="single" w:sz="4" w:space="0" w:color="auto"/>
            </w:tcBorders>
          </w:tcPr>
          <w:p w14:paraId="7274BDE5" w14:textId="77777777" w:rsidR="00C735A4" w:rsidRPr="002F2681" w:rsidRDefault="00CD78D8" w:rsidP="003A41D4">
            <w:pPr>
              <w:tabs>
                <w:tab w:val="left" w:pos="7920"/>
              </w:tabs>
              <w:autoSpaceDE w:val="0"/>
              <w:autoSpaceDN w:val="0"/>
              <w:adjustRightInd w:val="0"/>
              <w:jc w:val="center"/>
              <w:rPr>
                <w:szCs w:val="22"/>
              </w:rPr>
            </w:pPr>
            <w:r w:rsidRPr="002F2681">
              <w:rPr>
                <w:szCs w:val="22"/>
              </w:rPr>
              <w:t>0,0001</w:t>
            </w:r>
          </w:p>
        </w:tc>
        <w:tc>
          <w:tcPr>
            <w:tcW w:w="1965" w:type="dxa"/>
            <w:tcBorders>
              <w:top w:val="single" w:sz="4" w:space="0" w:color="auto"/>
              <w:left w:val="single" w:sz="4" w:space="0" w:color="auto"/>
              <w:bottom w:val="single" w:sz="4" w:space="0" w:color="auto"/>
            </w:tcBorders>
          </w:tcPr>
          <w:p w14:paraId="03A5E2CC"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026B1B75" w14:textId="77777777" w:rsidTr="003A41D4">
        <w:trPr>
          <w:jc w:val="center"/>
        </w:trPr>
        <w:tc>
          <w:tcPr>
            <w:tcW w:w="2547" w:type="dxa"/>
            <w:tcBorders>
              <w:top w:val="single" w:sz="4" w:space="0" w:color="auto"/>
              <w:bottom w:val="single" w:sz="4" w:space="0" w:color="auto"/>
              <w:right w:val="single" w:sz="4" w:space="0" w:color="auto"/>
            </w:tcBorders>
          </w:tcPr>
          <w:p w14:paraId="56B96B9D" w14:textId="77777777" w:rsidR="00C735A4" w:rsidRPr="002F2681" w:rsidRDefault="00CD78D8" w:rsidP="003A41D4">
            <w:pPr>
              <w:tabs>
                <w:tab w:val="left" w:pos="7920"/>
              </w:tabs>
              <w:autoSpaceDE w:val="0"/>
              <w:autoSpaceDN w:val="0"/>
              <w:adjustRightInd w:val="0"/>
              <w:rPr>
                <w:szCs w:val="22"/>
              </w:rPr>
            </w:pPr>
            <w:r w:rsidRPr="002F2681">
              <w:rPr>
                <w:szCs w:val="22"/>
              </w:rPr>
              <w:t>Sisteminė embolija</w:t>
            </w:r>
          </w:p>
        </w:tc>
        <w:tc>
          <w:tcPr>
            <w:tcW w:w="2224" w:type="dxa"/>
            <w:tcBorders>
              <w:top w:val="single" w:sz="4" w:space="0" w:color="auto"/>
              <w:bottom w:val="single" w:sz="4" w:space="0" w:color="auto"/>
              <w:right w:val="single" w:sz="4" w:space="0" w:color="auto"/>
            </w:tcBorders>
          </w:tcPr>
          <w:p w14:paraId="226257B4" w14:textId="77777777" w:rsidR="00C735A4" w:rsidRPr="002F2681" w:rsidRDefault="00C735A4" w:rsidP="003A41D4">
            <w:pPr>
              <w:tabs>
                <w:tab w:val="left" w:pos="7920"/>
              </w:tabs>
              <w:autoSpaceDE w:val="0"/>
              <w:autoSpaceDN w:val="0"/>
              <w:adjustRightInd w:val="0"/>
              <w:jc w:val="center"/>
              <w:rPr>
                <w:szCs w:val="22"/>
              </w:rPr>
            </w:pPr>
          </w:p>
        </w:tc>
        <w:tc>
          <w:tcPr>
            <w:tcW w:w="2336" w:type="dxa"/>
            <w:tcBorders>
              <w:top w:val="single" w:sz="4" w:space="0" w:color="auto"/>
              <w:left w:val="single" w:sz="4" w:space="0" w:color="auto"/>
              <w:bottom w:val="single" w:sz="4" w:space="0" w:color="auto"/>
              <w:right w:val="single" w:sz="4" w:space="0" w:color="auto"/>
            </w:tcBorders>
          </w:tcPr>
          <w:p w14:paraId="31CB5CEC" w14:textId="77777777" w:rsidR="00C735A4" w:rsidRPr="002F2681" w:rsidRDefault="00C735A4" w:rsidP="003A41D4">
            <w:pPr>
              <w:tabs>
                <w:tab w:val="left" w:pos="7920"/>
              </w:tabs>
              <w:autoSpaceDE w:val="0"/>
              <w:autoSpaceDN w:val="0"/>
              <w:adjustRightInd w:val="0"/>
              <w:jc w:val="center"/>
              <w:rPr>
                <w:szCs w:val="22"/>
              </w:rPr>
            </w:pPr>
          </w:p>
        </w:tc>
        <w:tc>
          <w:tcPr>
            <w:tcW w:w="1965" w:type="dxa"/>
            <w:tcBorders>
              <w:top w:val="single" w:sz="4" w:space="0" w:color="auto"/>
              <w:left w:val="single" w:sz="4" w:space="0" w:color="auto"/>
              <w:bottom w:val="single" w:sz="4" w:space="0" w:color="auto"/>
            </w:tcBorders>
          </w:tcPr>
          <w:p w14:paraId="61B89CFA"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4A706084" w14:textId="77777777" w:rsidTr="003A41D4">
        <w:trPr>
          <w:jc w:val="center"/>
        </w:trPr>
        <w:tc>
          <w:tcPr>
            <w:tcW w:w="2547" w:type="dxa"/>
            <w:tcBorders>
              <w:top w:val="single" w:sz="4" w:space="0" w:color="auto"/>
              <w:bottom w:val="single" w:sz="4" w:space="0" w:color="auto"/>
              <w:right w:val="single" w:sz="4" w:space="0" w:color="auto"/>
            </w:tcBorders>
          </w:tcPr>
          <w:p w14:paraId="62091BE9" w14:textId="77777777" w:rsidR="00C735A4" w:rsidRPr="002F2681" w:rsidRDefault="00CD78D8" w:rsidP="003A41D4">
            <w:pPr>
              <w:tabs>
                <w:tab w:val="left" w:pos="7920"/>
              </w:tabs>
              <w:autoSpaceDE w:val="0"/>
              <w:autoSpaceDN w:val="0"/>
              <w:adjustRightInd w:val="0"/>
              <w:ind w:left="567"/>
              <w:rPr>
                <w:szCs w:val="22"/>
              </w:rPr>
            </w:pPr>
            <w:r w:rsidRPr="002F2681">
              <w:rPr>
                <w:szCs w:val="22"/>
              </w:rPr>
              <w:t>Reiškinių dažnis (%)</w:t>
            </w:r>
          </w:p>
        </w:tc>
        <w:tc>
          <w:tcPr>
            <w:tcW w:w="2224" w:type="dxa"/>
            <w:tcBorders>
              <w:top w:val="single" w:sz="4" w:space="0" w:color="auto"/>
              <w:bottom w:val="single" w:sz="4" w:space="0" w:color="auto"/>
              <w:right w:val="single" w:sz="4" w:space="0" w:color="auto"/>
            </w:tcBorders>
          </w:tcPr>
          <w:p w14:paraId="1280B3A2" w14:textId="77777777" w:rsidR="00C735A4" w:rsidRPr="002F2681" w:rsidRDefault="00CD78D8" w:rsidP="003A41D4">
            <w:pPr>
              <w:tabs>
                <w:tab w:val="left" w:pos="7920"/>
              </w:tabs>
              <w:autoSpaceDE w:val="0"/>
              <w:autoSpaceDN w:val="0"/>
              <w:adjustRightInd w:val="0"/>
              <w:jc w:val="center"/>
              <w:rPr>
                <w:szCs w:val="22"/>
              </w:rPr>
            </w:pPr>
            <w:r w:rsidRPr="002F2681">
              <w:rPr>
                <w:szCs w:val="22"/>
              </w:rPr>
              <w:t>15 (0,13)</w:t>
            </w:r>
          </w:p>
        </w:tc>
        <w:tc>
          <w:tcPr>
            <w:tcW w:w="2336" w:type="dxa"/>
            <w:tcBorders>
              <w:top w:val="single" w:sz="4" w:space="0" w:color="auto"/>
              <w:left w:val="single" w:sz="4" w:space="0" w:color="auto"/>
              <w:bottom w:val="single" w:sz="4" w:space="0" w:color="auto"/>
              <w:right w:val="single" w:sz="4" w:space="0" w:color="auto"/>
            </w:tcBorders>
          </w:tcPr>
          <w:p w14:paraId="6E780D3D" w14:textId="77777777" w:rsidR="00C735A4" w:rsidRPr="002F2681" w:rsidRDefault="00CD78D8" w:rsidP="003A41D4">
            <w:pPr>
              <w:tabs>
                <w:tab w:val="left" w:pos="7920"/>
              </w:tabs>
              <w:autoSpaceDE w:val="0"/>
              <w:autoSpaceDN w:val="0"/>
              <w:adjustRightInd w:val="0"/>
              <w:jc w:val="center"/>
              <w:rPr>
                <w:szCs w:val="22"/>
              </w:rPr>
            </w:pPr>
            <w:r w:rsidRPr="002F2681">
              <w:rPr>
                <w:szCs w:val="22"/>
              </w:rPr>
              <w:t>13 (0,11)</w:t>
            </w:r>
          </w:p>
        </w:tc>
        <w:tc>
          <w:tcPr>
            <w:tcW w:w="1965" w:type="dxa"/>
            <w:tcBorders>
              <w:top w:val="single" w:sz="4" w:space="0" w:color="auto"/>
              <w:left w:val="single" w:sz="4" w:space="0" w:color="auto"/>
              <w:bottom w:val="single" w:sz="4" w:space="0" w:color="auto"/>
            </w:tcBorders>
          </w:tcPr>
          <w:p w14:paraId="0EA0D0A1" w14:textId="77777777" w:rsidR="00C735A4" w:rsidRPr="002F2681" w:rsidRDefault="00CD78D8" w:rsidP="003A41D4">
            <w:pPr>
              <w:tabs>
                <w:tab w:val="left" w:pos="7920"/>
              </w:tabs>
              <w:autoSpaceDE w:val="0"/>
              <w:autoSpaceDN w:val="0"/>
              <w:adjustRightInd w:val="0"/>
              <w:jc w:val="center"/>
              <w:rPr>
                <w:szCs w:val="22"/>
              </w:rPr>
            </w:pPr>
            <w:r w:rsidRPr="002F2681">
              <w:rPr>
                <w:szCs w:val="22"/>
              </w:rPr>
              <w:t>21 (0,18)</w:t>
            </w:r>
          </w:p>
        </w:tc>
      </w:tr>
      <w:tr w:rsidR="00C735A4" w:rsidRPr="002F2681" w14:paraId="7753DF0C" w14:textId="77777777" w:rsidTr="003A41D4">
        <w:trPr>
          <w:jc w:val="center"/>
        </w:trPr>
        <w:tc>
          <w:tcPr>
            <w:tcW w:w="2547" w:type="dxa"/>
            <w:tcBorders>
              <w:top w:val="single" w:sz="4" w:space="0" w:color="auto"/>
              <w:bottom w:val="single" w:sz="4" w:space="0" w:color="auto"/>
              <w:right w:val="single" w:sz="4" w:space="0" w:color="auto"/>
            </w:tcBorders>
          </w:tcPr>
          <w:p w14:paraId="5433925A" w14:textId="516C36AD" w:rsidR="00C735A4" w:rsidRPr="002F2681" w:rsidRDefault="00CD78D8" w:rsidP="003A41D4">
            <w:pPr>
              <w:tabs>
                <w:tab w:val="left" w:pos="7920"/>
              </w:tabs>
              <w:autoSpaceDE w:val="0"/>
              <w:autoSpaceDN w:val="0"/>
              <w:adjustRightInd w:val="0"/>
              <w:ind w:left="567"/>
              <w:rPr>
                <w:szCs w:val="22"/>
              </w:rPr>
            </w:pPr>
            <w:r w:rsidRPr="002F2681">
              <w:rPr>
                <w:szCs w:val="22"/>
              </w:rPr>
              <w:t>Rizikos santykis, palyginti su varfarinu (95 %</w:t>
            </w:r>
            <w:r w:rsidR="00FC2E52" w:rsidRPr="002F2681">
              <w:rPr>
                <w:szCs w:val="22"/>
              </w:rPr>
              <w:t> </w:t>
            </w:r>
            <w:r w:rsidRPr="002F2681">
              <w:rPr>
                <w:szCs w:val="22"/>
              </w:rPr>
              <w:t>PI)</w:t>
            </w:r>
          </w:p>
        </w:tc>
        <w:tc>
          <w:tcPr>
            <w:tcW w:w="2224" w:type="dxa"/>
            <w:tcBorders>
              <w:top w:val="single" w:sz="4" w:space="0" w:color="auto"/>
              <w:bottom w:val="single" w:sz="4" w:space="0" w:color="auto"/>
              <w:right w:val="single" w:sz="4" w:space="0" w:color="auto"/>
            </w:tcBorders>
          </w:tcPr>
          <w:p w14:paraId="59825DD6" w14:textId="77777777" w:rsidR="00C735A4" w:rsidRPr="002F2681" w:rsidRDefault="00CD78D8" w:rsidP="003A41D4">
            <w:pPr>
              <w:tabs>
                <w:tab w:val="left" w:pos="7920"/>
              </w:tabs>
              <w:autoSpaceDE w:val="0"/>
              <w:autoSpaceDN w:val="0"/>
              <w:adjustRightInd w:val="0"/>
              <w:jc w:val="center"/>
              <w:rPr>
                <w:szCs w:val="22"/>
              </w:rPr>
            </w:pPr>
            <w:r w:rsidRPr="002F2681">
              <w:rPr>
                <w:szCs w:val="22"/>
              </w:rPr>
              <w:t>0,71 (0,37, 1,38)</w:t>
            </w:r>
          </w:p>
        </w:tc>
        <w:tc>
          <w:tcPr>
            <w:tcW w:w="2336" w:type="dxa"/>
            <w:tcBorders>
              <w:top w:val="single" w:sz="4" w:space="0" w:color="auto"/>
              <w:left w:val="single" w:sz="4" w:space="0" w:color="auto"/>
              <w:bottom w:val="single" w:sz="4" w:space="0" w:color="auto"/>
              <w:right w:val="single" w:sz="4" w:space="0" w:color="auto"/>
            </w:tcBorders>
          </w:tcPr>
          <w:p w14:paraId="7956BE18" w14:textId="77777777" w:rsidR="00C735A4" w:rsidRPr="002F2681" w:rsidRDefault="00CD78D8" w:rsidP="003A41D4">
            <w:pPr>
              <w:tabs>
                <w:tab w:val="left" w:pos="7920"/>
              </w:tabs>
              <w:autoSpaceDE w:val="0"/>
              <w:autoSpaceDN w:val="0"/>
              <w:adjustRightInd w:val="0"/>
              <w:jc w:val="center"/>
              <w:rPr>
                <w:szCs w:val="22"/>
              </w:rPr>
            </w:pPr>
            <w:r w:rsidRPr="002F2681">
              <w:rPr>
                <w:szCs w:val="22"/>
              </w:rPr>
              <w:t>0,61 (0,3, 1,21)</w:t>
            </w:r>
          </w:p>
        </w:tc>
        <w:tc>
          <w:tcPr>
            <w:tcW w:w="1965" w:type="dxa"/>
            <w:tcBorders>
              <w:top w:val="single" w:sz="4" w:space="0" w:color="auto"/>
              <w:left w:val="single" w:sz="4" w:space="0" w:color="auto"/>
              <w:bottom w:val="single" w:sz="4" w:space="0" w:color="auto"/>
            </w:tcBorders>
          </w:tcPr>
          <w:p w14:paraId="0FC79961"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3C7404C5" w14:textId="77777777" w:rsidTr="003A41D4">
        <w:trPr>
          <w:jc w:val="center"/>
        </w:trPr>
        <w:tc>
          <w:tcPr>
            <w:tcW w:w="2547" w:type="dxa"/>
            <w:tcBorders>
              <w:top w:val="single" w:sz="4" w:space="0" w:color="auto"/>
              <w:bottom w:val="single" w:sz="4" w:space="0" w:color="auto"/>
              <w:right w:val="single" w:sz="4" w:space="0" w:color="auto"/>
            </w:tcBorders>
          </w:tcPr>
          <w:p w14:paraId="67A0D421" w14:textId="77777777" w:rsidR="00C735A4" w:rsidRPr="002F2681" w:rsidRDefault="00CD78D8" w:rsidP="003A41D4">
            <w:pPr>
              <w:tabs>
                <w:tab w:val="left" w:pos="7920"/>
              </w:tabs>
              <w:autoSpaceDE w:val="0"/>
              <w:autoSpaceDN w:val="0"/>
              <w:adjustRightInd w:val="0"/>
              <w:ind w:left="567"/>
              <w:rPr>
                <w:szCs w:val="22"/>
              </w:rPr>
            </w:pPr>
            <w:r w:rsidRPr="002F2681">
              <w:rPr>
                <w:szCs w:val="22"/>
              </w:rPr>
              <w:t>p reikšmė</w:t>
            </w:r>
          </w:p>
        </w:tc>
        <w:tc>
          <w:tcPr>
            <w:tcW w:w="2224" w:type="dxa"/>
            <w:tcBorders>
              <w:top w:val="single" w:sz="4" w:space="0" w:color="auto"/>
              <w:bottom w:val="single" w:sz="4" w:space="0" w:color="auto"/>
              <w:right w:val="single" w:sz="4" w:space="0" w:color="auto"/>
            </w:tcBorders>
          </w:tcPr>
          <w:p w14:paraId="1FF6F119" w14:textId="77777777" w:rsidR="00C735A4" w:rsidRPr="002F2681" w:rsidRDefault="00CD78D8" w:rsidP="003A41D4">
            <w:pPr>
              <w:tabs>
                <w:tab w:val="left" w:pos="7920"/>
              </w:tabs>
              <w:autoSpaceDE w:val="0"/>
              <w:autoSpaceDN w:val="0"/>
              <w:adjustRightInd w:val="0"/>
              <w:jc w:val="center"/>
              <w:rPr>
                <w:szCs w:val="22"/>
              </w:rPr>
            </w:pPr>
            <w:r w:rsidRPr="002F2681">
              <w:rPr>
                <w:szCs w:val="22"/>
              </w:rPr>
              <w:t>0,3099</w:t>
            </w:r>
          </w:p>
        </w:tc>
        <w:tc>
          <w:tcPr>
            <w:tcW w:w="2336" w:type="dxa"/>
            <w:tcBorders>
              <w:top w:val="single" w:sz="4" w:space="0" w:color="auto"/>
              <w:left w:val="single" w:sz="4" w:space="0" w:color="auto"/>
              <w:bottom w:val="single" w:sz="4" w:space="0" w:color="auto"/>
              <w:right w:val="single" w:sz="4" w:space="0" w:color="auto"/>
            </w:tcBorders>
          </w:tcPr>
          <w:p w14:paraId="5F8C1044" w14:textId="77777777" w:rsidR="00C735A4" w:rsidRPr="002F2681" w:rsidRDefault="00CD78D8" w:rsidP="003A41D4">
            <w:pPr>
              <w:tabs>
                <w:tab w:val="left" w:pos="7920"/>
              </w:tabs>
              <w:autoSpaceDE w:val="0"/>
              <w:autoSpaceDN w:val="0"/>
              <w:adjustRightInd w:val="0"/>
              <w:jc w:val="center"/>
              <w:rPr>
                <w:szCs w:val="22"/>
              </w:rPr>
            </w:pPr>
            <w:r w:rsidRPr="002F2681">
              <w:rPr>
                <w:szCs w:val="22"/>
              </w:rPr>
              <w:t>0,1582</w:t>
            </w:r>
          </w:p>
        </w:tc>
        <w:tc>
          <w:tcPr>
            <w:tcW w:w="1965" w:type="dxa"/>
            <w:tcBorders>
              <w:top w:val="single" w:sz="4" w:space="0" w:color="auto"/>
              <w:left w:val="single" w:sz="4" w:space="0" w:color="auto"/>
              <w:bottom w:val="single" w:sz="4" w:space="0" w:color="auto"/>
            </w:tcBorders>
          </w:tcPr>
          <w:p w14:paraId="1B58E5C9"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7570E6FC" w14:textId="77777777" w:rsidTr="003A41D4">
        <w:trPr>
          <w:jc w:val="center"/>
        </w:trPr>
        <w:tc>
          <w:tcPr>
            <w:tcW w:w="2547" w:type="dxa"/>
            <w:tcBorders>
              <w:top w:val="single" w:sz="4" w:space="0" w:color="auto"/>
              <w:bottom w:val="single" w:sz="4" w:space="0" w:color="auto"/>
              <w:right w:val="single" w:sz="4" w:space="0" w:color="auto"/>
            </w:tcBorders>
          </w:tcPr>
          <w:p w14:paraId="49E7CE9C" w14:textId="77777777" w:rsidR="00C735A4" w:rsidRPr="002F2681" w:rsidRDefault="00CD78D8" w:rsidP="003A41D4">
            <w:pPr>
              <w:tabs>
                <w:tab w:val="left" w:pos="7920"/>
              </w:tabs>
              <w:autoSpaceDE w:val="0"/>
              <w:autoSpaceDN w:val="0"/>
              <w:adjustRightInd w:val="0"/>
              <w:rPr>
                <w:szCs w:val="22"/>
              </w:rPr>
            </w:pPr>
            <w:r w:rsidRPr="002F2681">
              <w:rPr>
                <w:szCs w:val="22"/>
              </w:rPr>
              <w:t>Išeminis insultas</w:t>
            </w:r>
          </w:p>
        </w:tc>
        <w:tc>
          <w:tcPr>
            <w:tcW w:w="2224" w:type="dxa"/>
            <w:tcBorders>
              <w:top w:val="single" w:sz="4" w:space="0" w:color="auto"/>
              <w:bottom w:val="single" w:sz="4" w:space="0" w:color="auto"/>
              <w:right w:val="single" w:sz="4" w:space="0" w:color="auto"/>
            </w:tcBorders>
          </w:tcPr>
          <w:p w14:paraId="5CEE16BA" w14:textId="77777777" w:rsidR="00C735A4" w:rsidRPr="002F2681" w:rsidRDefault="00C735A4" w:rsidP="003A41D4">
            <w:pPr>
              <w:tabs>
                <w:tab w:val="left" w:pos="7920"/>
              </w:tabs>
              <w:autoSpaceDE w:val="0"/>
              <w:autoSpaceDN w:val="0"/>
              <w:adjustRightInd w:val="0"/>
              <w:jc w:val="center"/>
              <w:rPr>
                <w:szCs w:val="22"/>
              </w:rPr>
            </w:pPr>
          </w:p>
        </w:tc>
        <w:tc>
          <w:tcPr>
            <w:tcW w:w="2336" w:type="dxa"/>
            <w:tcBorders>
              <w:top w:val="single" w:sz="4" w:space="0" w:color="auto"/>
              <w:left w:val="single" w:sz="4" w:space="0" w:color="auto"/>
              <w:bottom w:val="single" w:sz="4" w:space="0" w:color="auto"/>
              <w:right w:val="single" w:sz="4" w:space="0" w:color="auto"/>
            </w:tcBorders>
          </w:tcPr>
          <w:p w14:paraId="34EAD887" w14:textId="77777777" w:rsidR="00C735A4" w:rsidRPr="002F2681" w:rsidRDefault="00C735A4" w:rsidP="003A41D4">
            <w:pPr>
              <w:tabs>
                <w:tab w:val="left" w:pos="7920"/>
              </w:tabs>
              <w:autoSpaceDE w:val="0"/>
              <w:autoSpaceDN w:val="0"/>
              <w:adjustRightInd w:val="0"/>
              <w:jc w:val="center"/>
              <w:rPr>
                <w:szCs w:val="22"/>
              </w:rPr>
            </w:pPr>
          </w:p>
        </w:tc>
        <w:tc>
          <w:tcPr>
            <w:tcW w:w="1965" w:type="dxa"/>
            <w:tcBorders>
              <w:top w:val="single" w:sz="4" w:space="0" w:color="auto"/>
              <w:left w:val="single" w:sz="4" w:space="0" w:color="auto"/>
              <w:bottom w:val="single" w:sz="4" w:space="0" w:color="auto"/>
            </w:tcBorders>
          </w:tcPr>
          <w:p w14:paraId="30818FA8"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44F3D070" w14:textId="77777777" w:rsidTr="003A41D4">
        <w:trPr>
          <w:jc w:val="center"/>
        </w:trPr>
        <w:tc>
          <w:tcPr>
            <w:tcW w:w="2547" w:type="dxa"/>
            <w:tcBorders>
              <w:top w:val="single" w:sz="4" w:space="0" w:color="auto"/>
              <w:bottom w:val="single" w:sz="4" w:space="0" w:color="auto"/>
              <w:right w:val="single" w:sz="4" w:space="0" w:color="auto"/>
            </w:tcBorders>
          </w:tcPr>
          <w:p w14:paraId="075A5247" w14:textId="77777777" w:rsidR="00C735A4" w:rsidRPr="002F2681" w:rsidRDefault="00CD78D8" w:rsidP="003A41D4">
            <w:pPr>
              <w:tabs>
                <w:tab w:val="left" w:pos="7920"/>
              </w:tabs>
              <w:autoSpaceDE w:val="0"/>
              <w:autoSpaceDN w:val="0"/>
              <w:adjustRightInd w:val="0"/>
              <w:ind w:left="567"/>
              <w:rPr>
                <w:szCs w:val="22"/>
              </w:rPr>
            </w:pPr>
            <w:r w:rsidRPr="002F2681">
              <w:rPr>
                <w:szCs w:val="22"/>
              </w:rPr>
              <w:t>Reiškinių dažnis (%)</w:t>
            </w:r>
          </w:p>
        </w:tc>
        <w:tc>
          <w:tcPr>
            <w:tcW w:w="2224" w:type="dxa"/>
            <w:tcBorders>
              <w:top w:val="single" w:sz="4" w:space="0" w:color="auto"/>
              <w:bottom w:val="single" w:sz="4" w:space="0" w:color="auto"/>
              <w:right w:val="single" w:sz="4" w:space="0" w:color="auto"/>
            </w:tcBorders>
          </w:tcPr>
          <w:p w14:paraId="2F1323AB" w14:textId="77777777" w:rsidR="00C735A4" w:rsidRPr="002F2681" w:rsidRDefault="00CD78D8" w:rsidP="003A41D4">
            <w:pPr>
              <w:tabs>
                <w:tab w:val="left" w:pos="7920"/>
              </w:tabs>
              <w:autoSpaceDE w:val="0"/>
              <w:autoSpaceDN w:val="0"/>
              <w:adjustRightInd w:val="0"/>
              <w:jc w:val="center"/>
              <w:rPr>
                <w:szCs w:val="22"/>
              </w:rPr>
            </w:pPr>
            <w:r w:rsidRPr="002F2681">
              <w:rPr>
                <w:szCs w:val="22"/>
              </w:rPr>
              <w:t>152 (1,28)</w:t>
            </w:r>
          </w:p>
        </w:tc>
        <w:tc>
          <w:tcPr>
            <w:tcW w:w="2336" w:type="dxa"/>
            <w:tcBorders>
              <w:top w:val="single" w:sz="4" w:space="0" w:color="auto"/>
              <w:left w:val="single" w:sz="4" w:space="0" w:color="auto"/>
              <w:bottom w:val="single" w:sz="4" w:space="0" w:color="auto"/>
              <w:right w:val="single" w:sz="4" w:space="0" w:color="auto"/>
            </w:tcBorders>
          </w:tcPr>
          <w:p w14:paraId="0C4C219A" w14:textId="77777777" w:rsidR="00C735A4" w:rsidRPr="002F2681" w:rsidRDefault="00CD78D8" w:rsidP="003A41D4">
            <w:pPr>
              <w:tabs>
                <w:tab w:val="left" w:pos="7920"/>
              </w:tabs>
              <w:autoSpaceDE w:val="0"/>
              <w:autoSpaceDN w:val="0"/>
              <w:adjustRightInd w:val="0"/>
              <w:jc w:val="center"/>
              <w:rPr>
                <w:szCs w:val="22"/>
              </w:rPr>
            </w:pPr>
            <w:r w:rsidRPr="002F2681">
              <w:rPr>
                <w:szCs w:val="22"/>
              </w:rPr>
              <w:t>104 (0,86)</w:t>
            </w:r>
          </w:p>
        </w:tc>
        <w:tc>
          <w:tcPr>
            <w:tcW w:w="1965" w:type="dxa"/>
            <w:tcBorders>
              <w:top w:val="single" w:sz="4" w:space="0" w:color="auto"/>
              <w:left w:val="single" w:sz="4" w:space="0" w:color="auto"/>
              <w:bottom w:val="single" w:sz="4" w:space="0" w:color="auto"/>
            </w:tcBorders>
          </w:tcPr>
          <w:p w14:paraId="5FB1D98D" w14:textId="77777777" w:rsidR="00C735A4" w:rsidRPr="002F2681" w:rsidRDefault="00CD78D8" w:rsidP="003A41D4">
            <w:pPr>
              <w:tabs>
                <w:tab w:val="left" w:pos="7920"/>
              </w:tabs>
              <w:autoSpaceDE w:val="0"/>
              <w:autoSpaceDN w:val="0"/>
              <w:adjustRightInd w:val="0"/>
              <w:jc w:val="center"/>
              <w:rPr>
                <w:szCs w:val="22"/>
              </w:rPr>
            </w:pPr>
            <w:r w:rsidRPr="002F2681">
              <w:rPr>
                <w:szCs w:val="22"/>
              </w:rPr>
              <w:t>134 (1,14)</w:t>
            </w:r>
          </w:p>
        </w:tc>
      </w:tr>
      <w:tr w:rsidR="00C735A4" w:rsidRPr="002F2681" w14:paraId="24BEA25A" w14:textId="77777777" w:rsidTr="003A41D4">
        <w:trPr>
          <w:jc w:val="center"/>
        </w:trPr>
        <w:tc>
          <w:tcPr>
            <w:tcW w:w="2547" w:type="dxa"/>
            <w:tcBorders>
              <w:top w:val="single" w:sz="4" w:space="0" w:color="auto"/>
              <w:bottom w:val="single" w:sz="4" w:space="0" w:color="auto"/>
              <w:right w:val="single" w:sz="4" w:space="0" w:color="auto"/>
            </w:tcBorders>
          </w:tcPr>
          <w:p w14:paraId="589026D6" w14:textId="3F7A771F" w:rsidR="00C735A4" w:rsidRPr="002F2681" w:rsidRDefault="00CD78D8" w:rsidP="003A41D4">
            <w:pPr>
              <w:tabs>
                <w:tab w:val="left" w:pos="7920"/>
              </w:tabs>
              <w:autoSpaceDE w:val="0"/>
              <w:autoSpaceDN w:val="0"/>
              <w:adjustRightInd w:val="0"/>
              <w:ind w:left="567"/>
              <w:rPr>
                <w:szCs w:val="22"/>
              </w:rPr>
            </w:pPr>
            <w:r w:rsidRPr="002F2681">
              <w:rPr>
                <w:szCs w:val="22"/>
              </w:rPr>
              <w:t>Rizikos santykis, palyginti su varfarinu (95 %</w:t>
            </w:r>
            <w:r w:rsidR="00FC2E52" w:rsidRPr="002F2681">
              <w:rPr>
                <w:szCs w:val="22"/>
              </w:rPr>
              <w:t> </w:t>
            </w:r>
            <w:r w:rsidRPr="002F2681">
              <w:rPr>
                <w:szCs w:val="22"/>
              </w:rPr>
              <w:t>PI)</w:t>
            </w:r>
          </w:p>
        </w:tc>
        <w:tc>
          <w:tcPr>
            <w:tcW w:w="2224" w:type="dxa"/>
            <w:tcBorders>
              <w:top w:val="single" w:sz="4" w:space="0" w:color="auto"/>
              <w:bottom w:val="single" w:sz="4" w:space="0" w:color="auto"/>
              <w:right w:val="single" w:sz="4" w:space="0" w:color="auto"/>
            </w:tcBorders>
          </w:tcPr>
          <w:p w14:paraId="2D2ECAE4" w14:textId="77777777" w:rsidR="00C735A4" w:rsidRPr="002F2681" w:rsidRDefault="00CD78D8" w:rsidP="003A41D4">
            <w:pPr>
              <w:tabs>
                <w:tab w:val="left" w:pos="7920"/>
              </w:tabs>
              <w:autoSpaceDE w:val="0"/>
              <w:autoSpaceDN w:val="0"/>
              <w:adjustRightInd w:val="0"/>
              <w:jc w:val="center"/>
              <w:rPr>
                <w:szCs w:val="22"/>
              </w:rPr>
            </w:pPr>
            <w:r w:rsidRPr="002F2681">
              <w:rPr>
                <w:szCs w:val="22"/>
              </w:rPr>
              <w:t>1,13 (0,89, 1,42)</w:t>
            </w:r>
          </w:p>
        </w:tc>
        <w:tc>
          <w:tcPr>
            <w:tcW w:w="2336" w:type="dxa"/>
            <w:tcBorders>
              <w:top w:val="single" w:sz="4" w:space="0" w:color="auto"/>
              <w:left w:val="single" w:sz="4" w:space="0" w:color="auto"/>
              <w:bottom w:val="single" w:sz="4" w:space="0" w:color="auto"/>
              <w:right w:val="single" w:sz="4" w:space="0" w:color="auto"/>
            </w:tcBorders>
          </w:tcPr>
          <w:p w14:paraId="772A5CEC" w14:textId="77777777" w:rsidR="00C735A4" w:rsidRPr="002F2681" w:rsidRDefault="00CD78D8" w:rsidP="003A41D4">
            <w:pPr>
              <w:tabs>
                <w:tab w:val="left" w:pos="7920"/>
              </w:tabs>
              <w:autoSpaceDE w:val="0"/>
              <w:autoSpaceDN w:val="0"/>
              <w:adjustRightInd w:val="0"/>
              <w:jc w:val="center"/>
              <w:rPr>
                <w:szCs w:val="22"/>
              </w:rPr>
            </w:pPr>
            <w:r w:rsidRPr="002F2681">
              <w:rPr>
                <w:szCs w:val="22"/>
              </w:rPr>
              <w:t>0,76 (0,59, 0,98)</w:t>
            </w:r>
          </w:p>
        </w:tc>
        <w:tc>
          <w:tcPr>
            <w:tcW w:w="1965" w:type="dxa"/>
            <w:tcBorders>
              <w:top w:val="single" w:sz="4" w:space="0" w:color="auto"/>
              <w:left w:val="single" w:sz="4" w:space="0" w:color="auto"/>
              <w:bottom w:val="single" w:sz="4" w:space="0" w:color="auto"/>
            </w:tcBorders>
          </w:tcPr>
          <w:p w14:paraId="2F3BD09B"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50A38E6E" w14:textId="77777777" w:rsidTr="003A41D4">
        <w:trPr>
          <w:jc w:val="center"/>
        </w:trPr>
        <w:tc>
          <w:tcPr>
            <w:tcW w:w="2547" w:type="dxa"/>
            <w:tcBorders>
              <w:top w:val="single" w:sz="4" w:space="0" w:color="auto"/>
              <w:bottom w:val="single" w:sz="4" w:space="0" w:color="auto"/>
              <w:right w:val="single" w:sz="4" w:space="0" w:color="auto"/>
            </w:tcBorders>
          </w:tcPr>
          <w:p w14:paraId="40671A95" w14:textId="77777777" w:rsidR="00C735A4" w:rsidRPr="002F2681" w:rsidRDefault="00CD78D8" w:rsidP="003A41D4">
            <w:pPr>
              <w:tabs>
                <w:tab w:val="left" w:pos="7920"/>
              </w:tabs>
              <w:autoSpaceDE w:val="0"/>
              <w:autoSpaceDN w:val="0"/>
              <w:adjustRightInd w:val="0"/>
              <w:ind w:left="567"/>
              <w:rPr>
                <w:szCs w:val="22"/>
              </w:rPr>
            </w:pPr>
            <w:r w:rsidRPr="002F2681">
              <w:rPr>
                <w:szCs w:val="22"/>
              </w:rPr>
              <w:t>p reikšmė</w:t>
            </w:r>
          </w:p>
        </w:tc>
        <w:tc>
          <w:tcPr>
            <w:tcW w:w="2224" w:type="dxa"/>
            <w:tcBorders>
              <w:top w:val="single" w:sz="4" w:space="0" w:color="auto"/>
              <w:bottom w:val="single" w:sz="4" w:space="0" w:color="auto"/>
              <w:right w:val="single" w:sz="4" w:space="0" w:color="auto"/>
            </w:tcBorders>
          </w:tcPr>
          <w:p w14:paraId="4E738F55" w14:textId="77777777" w:rsidR="00C735A4" w:rsidRPr="002F2681" w:rsidRDefault="00CD78D8" w:rsidP="003A41D4">
            <w:pPr>
              <w:tabs>
                <w:tab w:val="left" w:pos="7920"/>
              </w:tabs>
              <w:autoSpaceDE w:val="0"/>
              <w:autoSpaceDN w:val="0"/>
              <w:adjustRightInd w:val="0"/>
              <w:jc w:val="center"/>
              <w:rPr>
                <w:szCs w:val="22"/>
              </w:rPr>
            </w:pPr>
            <w:r w:rsidRPr="002F2681">
              <w:rPr>
                <w:szCs w:val="22"/>
              </w:rPr>
              <w:t>0,3138</w:t>
            </w:r>
          </w:p>
        </w:tc>
        <w:tc>
          <w:tcPr>
            <w:tcW w:w="2336" w:type="dxa"/>
            <w:tcBorders>
              <w:top w:val="single" w:sz="4" w:space="0" w:color="auto"/>
              <w:left w:val="single" w:sz="4" w:space="0" w:color="auto"/>
              <w:bottom w:val="single" w:sz="4" w:space="0" w:color="auto"/>
              <w:right w:val="single" w:sz="4" w:space="0" w:color="auto"/>
            </w:tcBorders>
          </w:tcPr>
          <w:p w14:paraId="424E9B7A" w14:textId="77777777" w:rsidR="00C735A4" w:rsidRPr="002F2681" w:rsidRDefault="00CD78D8" w:rsidP="003A41D4">
            <w:pPr>
              <w:tabs>
                <w:tab w:val="left" w:pos="7920"/>
              </w:tabs>
              <w:autoSpaceDE w:val="0"/>
              <w:autoSpaceDN w:val="0"/>
              <w:adjustRightInd w:val="0"/>
              <w:jc w:val="center"/>
              <w:rPr>
                <w:szCs w:val="22"/>
              </w:rPr>
            </w:pPr>
            <w:r w:rsidRPr="002F2681">
              <w:rPr>
                <w:szCs w:val="22"/>
              </w:rPr>
              <w:t>0,0351</w:t>
            </w:r>
          </w:p>
        </w:tc>
        <w:tc>
          <w:tcPr>
            <w:tcW w:w="1965" w:type="dxa"/>
            <w:tcBorders>
              <w:top w:val="single" w:sz="4" w:space="0" w:color="auto"/>
              <w:left w:val="single" w:sz="4" w:space="0" w:color="auto"/>
              <w:bottom w:val="single" w:sz="4" w:space="0" w:color="auto"/>
            </w:tcBorders>
          </w:tcPr>
          <w:p w14:paraId="5CAF6ADD"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58645846" w14:textId="77777777" w:rsidTr="003A41D4">
        <w:trPr>
          <w:jc w:val="center"/>
        </w:trPr>
        <w:tc>
          <w:tcPr>
            <w:tcW w:w="2547" w:type="dxa"/>
            <w:tcBorders>
              <w:top w:val="single" w:sz="4" w:space="0" w:color="auto"/>
              <w:bottom w:val="single" w:sz="4" w:space="0" w:color="auto"/>
              <w:right w:val="single" w:sz="4" w:space="0" w:color="auto"/>
            </w:tcBorders>
          </w:tcPr>
          <w:p w14:paraId="2D9BEC40" w14:textId="77777777" w:rsidR="00C735A4" w:rsidRPr="002F2681" w:rsidRDefault="00CD78D8" w:rsidP="003A41D4">
            <w:pPr>
              <w:tabs>
                <w:tab w:val="left" w:pos="7920"/>
              </w:tabs>
              <w:autoSpaceDE w:val="0"/>
              <w:autoSpaceDN w:val="0"/>
              <w:adjustRightInd w:val="0"/>
              <w:rPr>
                <w:szCs w:val="22"/>
              </w:rPr>
            </w:pPr>
            <w:r w:rsidRPr="002F2681">
              <w:rPr>
                <w:szCs w:val="22"/>
              </w:rPr>
              <w:t>Hemoraginis insultas</w:t>
            </w:r>
          </w:p>
        </w:tc>
        <w:tc>
          <w:tcPr>
            <w:tcW w:w="2224" w:type="dxa"/>
            <w:tcBorders>
              <w:top w:val="single" w:sz="4" w:space="0" w:color="auto"/>
              <w:bottom w:val="single" w:sz="4" w:space="0" w:color="auto"/>
              <w:right w:val="single" w:sz="4" w:space="0" w:color="auto"/>
            </w:tcBorders>
          </w:tcPr>
          <w:p w14:paraId="51C3285E" w14:textId="77777777" w:rsidR="00C735A4" w:rsidRPr="002F2681" w:rsidRDefault="00C735A4" w:rsidP="003A41D4">
            <w:pPr>
              <w:tabs>
                <w:tab w:val="left" w:pos="7920"/>
              </w:tabs>
              <w:autoSpaceDE w:val="0"/>
              <w:autoSpaceDN w:val="0"/>
              <w:adjustRightInd w:val="0"/>
              <w:jc w:val="center"/>
              <w:rPr>
                <w:szCs w:val="22"/>
              </w:rPr>
            </w:pPr>
          </w:p>
        </w:tc>
        <w:tc>
          <w:tcPr>
            <w:tcW w:w="2336" w:type="dxa"/>
            <w:tcBorders>
              <w:top w:val="single" w:sz="4" w:space="0" w:color="auto"/>
              <w:left w:val="single" w:sz="4" w:space="0" w:color="auto"/>
              <w:bottom w:val="single" w:sz="4" w:space="0" w:color="auto"/>
              <w:right w:val="single" w:sz="4" w:space="0" w:color="auto"/>
            </w:tcBorders>
          </w:tcPr>
          <w:p w14:paraId="46F0852D" w14:textId="77777777" w:rsidR="00C735A4" w:rsidRPr="002F2681" w:rsidRDefault="00C735A4" w:rsidP="003A41D4">
            <w:pPr>
              <w:tabs>
                <w:tab w:val="left" w:pos="7920"/>
              </w:tabs>
              <w:autoSpaceDE w:val="0"/>
              <w:autoSpaceDN w:val="0"/>
              <w:adjustRightInd w:val="0"/>
              <w:jc w:val="center"/>
              <w:rPr>
                <w:szCs w:val="22"/>
              </w:rPr>
            </w:pPr>
          </w:p>
        </w:tc>
        <w:tc>
          <w:tcPr>
            <w:tcW w:w="1965" w:type="dxa"/>
            <w:tcBorders>
              <w:top w:val="single" w:sz="4" w:space="0" w:color="auto"/>
              <w:left w:val="single" w:sz="4" w:space="0" w:color="auto"/>
              <w:bottom w:val="single" w:sz="4" w:space="0" w:color="auto"/>
            </w:tcBorders>
          </w:tcPr>
          <w:p w14:paraId="1431DFD3"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7EF7FA9F" w14:textId="77777777" w:rsidTr="003A41D4">
        <w:trPr>
          <w:jc w:val="center"/>
        </w:trPr>
        <w:tc>
          <w:tcPr>
            <w:tcW w:w="2547" w:type="dxa"/>
            <w:tcBorders>
              <w:top w:val="single" w:sz="4" w:space="0" w:color="auto"/>
              <w:bottom w:val="single" w:sz="4" w:space="0" w:color="auto"/>
              <w:right w:val="single" w:sz="4" w:space="0" w:color="auto"/>
            </w:tcBorders>
          </w:tcPr>
          <w:p w14:paraId="1C9B5F3B" w14:textId="77777777" w:rsidR="00C735A4" w:rsidRPr="002F2681" w:rsidRDefault="00CD78D8" w:rsidP="003A41D4">
            <w:pPr>
              <w:tabs>
                <w:tab w:val="left" w:pos="7920"/>
              </w:tabs>
              <w:autoSpaceDE w:val="0"/>
              <w:autoSpaceDN w:val="0"/>
              <w:adjustRightInd w:val="0"/>
              <w:ind w:left="567"/>
              <w:rPr>
                <w:szCs w:val="22"/>
              </w:rPr>
            </w:pPr>
            <w:r w:rsidRPr="002F2681">
              <w:rPr>
                <w:szCs w:val="22"/>
              </w:rPr>
              <w:t>Reiškinių dažnis (%)</w:t>
            </w:r>
          </w:p>
        </w:tc>
        <w:tc>
          <w:tcPr>
            <w:tcW w:w="2224" w:type="dxa"/>
            <w:tcBorders>
              <w:top w:val="single" w:sz="4" w:space="0" w:color="auto"/>
              <w:bottom w:val="single" w:sz="4" w:space="0" w:color="auto"/>
              <w:right w:val="single" w:sz="4" w:space="0" w:color="auto"/>
            </w:tcBorders>
          </w:tcPr>
          <w:p w14:paraId="0FA12032" w14:textId="77777777" w:rsidR="00C735A4" w:rsidRPr="002F2681" w:rsidRDefault="00CD78D8" w:rsidP="003A41D4">
            <w:pPr>
              <w:tabs>
                <w:tab w:val="left" w:pos="7920"/>
              </w:tabs>
              <w:autoSpaceDE w:val="0"/>
              <w:autoSpaceDN w:val="0"/>
              <w:adjustRightInd w:val="0"/>
              <w:jc w:val="center"/>
              <w:rPr>
                <w:szCs w:val="22"/>
              </w:rPr>
            </w:pPr>
            <w:r w:rsidRPr="002F2681">
              <w:rPr>
                <w:szCs w:val="22"/>
              </w:rPr>
              <w:t>14 (0,12)</w:t>
            </w:r>
          </w:p>
        </w:tc>
        <w:tc>
          <w:tcPr>
            <w:tcW w:w="2336" w:type="dxa"/>
            <w:tcBorders>
              <w:top w:val="single" w:sz="4" w:space="0" w:color="auto"/>
              <w:left w:val="single" w:sz="4" w:space="0" w:color="auto"/>
              <w:bottom w:val="single" w:sz="4" w:space="0" w:color="auto"/>
              <w:right w:val="single" w:sz="4" w:space="0" w:color="auto"/>
            </w:tcBorders>
          </w:tcPr>
          <w:p w14:paraId="335CD5C3" w14:textId="77777777" w:rsidR="00C735A4" w:rsidRPr="002F2681" w:rsidRDefault="00CD78D8" w:rsidP="003A41D4">
            <w:pPr>
              <w:tabs>
                <w:tab w:val="left" w:pos="7920"/>
              </w:tabs>
              <w:autoSpaceDE w:val="0"/>
              <w:autoSpaceDN w:val="0"/>
              <w:adjustRightInd w:val="0"/>
              <w:jc w:val="center"/>
              <w:rPr>
                <w:szCs w:val="22"/>
              </w:rPr>
            </w:pPr>
            <w:r w:rsidRPr="002F2681">
              <w:rPr>
                <w:szCs w:val="22"/>
              </w:rPr>
              <w:t>12 (0,1)</w:t>
            </w:r>
          </w:p>
        </w:tc>
        <w:tc>
          <w:tcPr>
            <w:tcW w:w="1965" w:type="dxa"/>
            <w:tcBorders>
              <w:top w:val="single" w:sz="4" w:space="0" w:color="auto"/>
              <w:left w:val="single" w:sz="4" w:space="0" w:color="auto"/>
              <w:bottom w:val="single" w:sz="4" w:space="0" w:color="auto"/>
            </w:tcBorders>
          </w:tcPr>
          <w:p w14:paraId="0B816B24" w14:textId="77777777" w:rsidR="00C735A4" w:rsidRPr="002F2681" w:rsidRDefault="00CD78D8" w:rsidP="003A41D4">
            <w:pPr>
              <w:tabs>
                <w:tab w:val="left" w:pos="7920"/>
              </w:tabs>
              <w:autoSpaceDE w:val="0"/>
              <w:autoSpaceDN w:val="0"/>
              <w:adjustRightInd w:val="0"/>
              <w:jc w:val="center"/>
              <w:rPr>
                <w:szCs w:val="22"/>
              </w:rPr>
            </w:pPr>
            <w:r w:rsidRPr="002F2681">
              <w:rPr>
                <w:szCs w:val="22"/>
              </w:rPr>
              <w:t>45 (0,38)</w:t>
            </w:r>
          </w:p>
        </w:tc>
      </w:tr>
      <w:tr w:rsidR="00C735A4" w:rsidRPr="002F2681" w14:paraId="6EE972D4" w14:textId="77777777" w:rsidTr="003A41D4">
        <w:trPr>
          <w:jc w:val="center"/>
        </w:trPr>
        <w:tc>
          <w:tcPr>
            <w:tcW w:w="2547" w:type="dxa"/>
            <w:tcBorders>
              <w:top w:val="single" w:sz="4" w:space="0" w:color="auto"/>
              <w:bottom w:val="single" w:sz="4" w:space="0" w:color="auto"/>
              <w:right w:val="single" w:sz="4" w:space="0" w:color="auto"/>
            </w:tcBorders>
          </w:tcPr>
          <w:p w14:paraId="0A56AEF6" w14:textId="5838A5CB" w:rsidR="00C735A4" w:rsidRPr="002F2681" w:rsidRDefault="00CD78D8" w:rsidP="003A41D4">
            <w:pPr>
              <w:tabs>
                <w:tab w:val="left" w:pos="7920"/>
              </w:tabs>
              <w:autoSpaceDE w:val="0"/>
              <w:autoSpaceDN w:val="0"/>
              <w:adjustRightInd w:val="0"/>
              <w:ind w:left="567"/>
              <w:rPr>
                <w:szCs w:val="22"/>
              </w:rPr>
            </w:pPr>
            <w:r w:rsidRPr="002F2681">
              <w:rPr>
                <w:szCs w:val="22"/>
              </w:rPr>
              <w:t>Rizikos santykis, palyginti su varfarinu (95 %</w:t>
            </w:r>
            <w:r w:rsidR="00FC2E52" w:rsidRPr="002F2681">
              <w:rPr>
                <w:szCs w:val="22"/>
              </w:rPr>
              <w:t> </w:t>
            </w:r>
            <w:r w:rsidRPr="002F2681">
              <w:rPr>
                <w:szCs w:val="22"/>
              </w:rPr>
              <w:t>PI)</w:t>
            </w:r>
          </w:p>
        </w:tc>
        <w:tc>
          <w:tcPr>
            <w:tcW w:w="2224" w:type="dxa"/>
            <w:tcBorders>
              <w:top w:val="single" w:sz="4" w:space="0" w:color="auto"/>
              <w:bottom w:val="single" w:sz="4" w:space="0" w:color="auto"/>
              <w:right w:val="single" w:sz="4" w:space="0" w:color="auto"/>
            </w:tcBorders>
          </w:tcPr>
          <w:p w14:paraId="3A82B6F5" w14:textId="77777777" w:rsidR="00C735A4" w:rsidRPr="002F2681" w:rsidRDefault="00CD78D8" w:rsidP="003A41D4">
            <w:pPr>
              <w:tabs>
                <w:tab w:val="left" w:pos="7920"/>
              </w:tabs>
              <w:autoSpaceDE w:val="0"/>
              <w:autoSpaceDN w:val="0"/>
              <w:adjustRightInd w:val="0"/>
              <w:jc w:val="center"/>
              <w:rPr>
                <w:szCs w:val="22"/>
              </w:rPr>
            </w:pPr>
            <w:r w:rsidRPr="002F2681">
              <w:rPr>
                <w:szCs w:val="22"/>
              </w:rPr>
              <w:t>0,31 (0,17, 0,56)</w:t>
            </w:r>
          </w:p>
        </w:tc>
        <w:tc>
          <w:tcPr>
            <w:tcW w:w="2336" w:type="dxa"/>
            <w:tcBorders>
              <w:top w:val="single" w:sz="4" w:space="0" w:color="auto"/>
              <w:left w:val="single" w:sz="4" w:space="0" w:color="auto"/>
              <w:bottom w:val="single" w:sz="4" w:space="0" w:color="auto"/>
              <w:right w:val="single" w:sz="4" w:space="0" w:color="auto"/>
            </w:tcBorders>
          </w:tcPr>
          <w:p w14:paraId="43B1B98F" w14:textId="77777777" w:rsidR="00C735A4" w:rsidRPr="002F2681" w:rsidRDefault="00CD78D8" w:rsidP="003A41D4">
            <w:pPr>
              <w:tabs>
                <w:tab w:val="left" w:pos="7920"/>
              </w:tabs>
              <w:autoSpaceDE w:val="0"/>
              <w:autoSpaceDN w:val="0"/>
              <w:adjustRightInd w:val="0"/>
              <w:jc w:val="center"/>
              <w:rPr>
                <w:szCs w:val="22"/>
              </w:rPr>
            </w:pPr>
            <w:r w:rsidRPr="002F2681">
              <w:rPr>
                <w:szCs w:val="22"/>
              </w:rPr>
              <w:t>0,26 (0,14, 0,49)</w:t>
            </w:r>
          </w:p>
        </w:tc>
        <w:tc>
          <w:tcPr>
            <w:tcW w:w="1965" w:type="dxa"/>
            <w:tcBorders>
              <w:top w:val="single" w:sz="4" w:space="0" w:color="auto"/>
              <w:left w:val="single" w:sz="4" w:space="0" w:color="auto"/>
              <w:bottom w:val="single" w:sz="4" w:space="0" w:color="auto"/>
            </w:tcBorders>
          </w:tcPr>
          <w:p w14:paraId="142873A6" w14:textId="77777777" w:rsidR="00C735A4" w:rsidRPr="002F2681" w:rsidRDefault="00C735A4" w:rsidP="003A41D4">
            <w:pPr>
              <w:tabs>
                <w:tab w:val="left" w:pos="7920"/>
              </w:tabs>
              <w:autoSpaceDE w:val="0"/>
              <w:autoSpaceDN w:val="0"/>
              <w:adjustRightInd w:val="0"/>
              <w:jc w:val="center"/>
              <w:rPr>
                <w:szCs w:val="22"/>
              </w:rPr>
            </w:pPr>
          </w:p>
        </w:tc>
      </w:tr>
      <w:tr w:rsidR="00C735A4" w:rsidRPr="002F2681" w14:paraId="31861555" w14:textId="77777777" w:rsidTr="003A41D4">
        <w:trPr>
          <w:jc w:val="center"/>
        </w:trPr>
        <w:tc>
          <w:tcPr>
            <w:tcW w:w="2547" w:type="dxa"/>
            <w:tcBorders>
              <w:top w:val="single" w:sz="4" w:space="0" w:color="auto"/>
              <w:bottom w:val="single" w:sz="4" w:space="0" w:color="auto"/>
              <w:right w:val="single" w:sz="4" w:space="0" w:color="auto"/>
            </w:tcBorders>
          </w:tcPr>
          <w:p w14:paraId="0CE732D1" w14:textId="77777777" w:rsidR="00C735A4" w:rsidRPr="002F2681" w:rsidRDefault="00CD78D8" w:rsidP="003A41D4">
            <w:pPr>
              <w:tabs>
                <w:tab w:val="left" w:pos="7920"/>
              </w:tabs>
              <w:autoSpaceDE w:val="0"/>
              <w:autoSpaceDN w:val="0"/>
              <w:adjustRightInd w:val="0"/>
              <w:ind w:left="567"/>
              <w:rPr>
                <w:szCs w:val="22"/>
              </w:rPr>
            </w:pPr>
            <w:r w:rsidRPr="002F2681">
              <w:rPr>
                <w:szCs w:val="22"/>
              </w:rPr>
              <w:t>p reikšmė</w:t>
            </w:r>
          </w:p>
        </w:tc>
        <w:tc>
          <w:tcPr>
            <w:tcW w:w="2224" w:type="dxa"/>
            <w:tcBorders>
              <w:top w:val="single" w:sz="4" w:space="0" w:color="auto"/>
              <w:bottom w:val="single" w:sz="4" w:space="0" w:color="auto"/>
              <w:right w:val="single" w:sz="4" w:space="0" w:color="auto"/>
            </w:tcBorders>
          </w:tcPr>
          <w:p w14:paraId="1C9542E3" w14:textId="103D4C2B" w:rsidR="00C735A4" w:rsidRPr="002F2681" w:rsidRDefault="00CD78D8" w:rsidP="003A41D4">
            <w:pPr>
              <w:tabs>
                <w:tab w:val="left" w:pos="7920"/>
              </w:tabs>
              <w:autoSpaceDE w:val="0"/>
              <w:autoSpaceDN w:val="0"/>
              <w:adjustRightInd w:val="0"/>
              <w:jc w:val="center"/>
              <w:rPr>
                <w:szCs w:val="22"/>
              </w:rPr>
            </w:pPr>
            <w:r w:rsidRPr="002F2681">
              <w:rPr>
                <w:szCs w:val="22"/>
              </w:rPr>
              <w:t>0,0001</w:t>
            </w:r>
          </w:p>
        </w:tc>
        <w:tc>
          <w:tcPr>
            <w:tcW w:w="2336" w:type="dxa"/>
            <w:tcBorders>
              <w:top w:val="single" w:sz="4" w:space="0" w:color="auto"/>
              <w:left w:val="single" w:sz="4" w:space="0" w:color="auto"/>
              <w:bottom w:val="single" w:sz="4" w:space="0" w:color="auto"/>
              <w:right w:val="single" w:sz="4" w:space="0" w:color="auto"/>
            </w:tcBorders>
          </w:tcPr>
          <w:p w14:paraId="2533B278" w14:textId="1E57A125" w:rsidR="00C735A4" w:rsidRPr="002F2681" w:rsidRDefault="00CD78D8" w:rsidP="003A41D4">
            <w:pPr>
              <w:tabs>
                <w:tab w:val="left" w:pos="7920"/>
              </w:tabs>
              <w:autoSpaceDE w:val="0"/>
              <w:autoSpaceDN w:val="0"/>
              <w:adjustRightInd w:val="0"/>
              <w:jc w:val="center"/>
              <w:rPr>
                <w:szCs w:val="22"/>
              </w:rPr>
            </w:pPr>
            <w:r w:rsidRPr="002F2681">
              <w:rPr>
                <w:szCs w:val="22"/>
              </w:rPr>
              <w:t>&lt;</w:t>
            </w:r>
            <w:r w:rsidR="00335023" w:rsidRPr="002F2681">
              <w:rPr>
                <w:szCs w:val="22"/>
              </w:rPr>
              <w:t> </w:t>
            </w:r>
            <w:r w:rsidRPr="002F2681">
              <w:rPr>
                <w:szCs w:val="22"/>
              </w:rPr>
              <w:t>0,0001</w:t>
            </w:r>
          </w:p>
        </w:tc>
        <w:tc>
          <w:tcPr>
            <w:tcW w:w="1965" w:type="dxa"/>
            <w:tcBorders>
              <w:top w:val="single" w:sz="4" w:space="0" w:color="auto"/>
              <w:left w:val="single" w:sz="4" w:space="0" w:color="auto"/>
              <w:bottom w:val="single" w:sz="4" w:space="0" w:color="auto"/>
            </w:tcBorders>
          </w:tcPr>
          <w:p w14:paraId="4B525B51" w14:textId="77777777" w:rsidR="00C735A4" w:rsidRPr="002F2681" w:rsidRDefault="00C735A4" w:rsidP="003A41D4">
            <w:pPr>
              <w:tabs>
                <w:tab w:val="left" w:pos="7920"/>
              </w:tabs>
              <w:autoSpaceDE w:val="0"/>
              <w:autoSpaceDN w:val="0"/>
              <w:adjustRightInd w:val="0"/>
              <w:jc w:val="center"/>
              <w:rPr>
                <w:szCs w:val="22"/>
              </w:rPr>
            </w:pPr>
          </w:p>
        </w:tc>
      </w:tr>
    </w:tbl>
    <w:p w14:paraId="7FED2EB9" w14:textId="4BE39B3A" w:rsidR="00C735A4" w:rsidRPr="007D0569" w:rsidRDefault="00CD78D8">
      <w:pPr>
        <w:keepNext/>
        <w:keepLines/>
        <w:tabs>
          <w:tab w:val="left" w:pos="7920"/>
        </w:tabs>
        <w:autoSpaceDE w:val="0"/>
        <w:autoSpaceDN w:val="0"/>
        <w:adjustRightInd w:val="0"/>
        <w:rPr>
          <w:szCs w:val="22"/>
        </w:rPr>
      </w:pPr>
      <w:r w:rsidRPr="002F2681">
        <w:rPr>
          <w:szCs w:val="22"/>
        </w:rPr>
        <w:t xml:space="preserve">% reiškia </w:t>
      </w:r>
      <w:r w:rsidR="007458DE">
        <w:rPr>
          <w:szCs w:val="22"/>
        </w:rPr>
        <w:t>metinį reiškinių dažnį</w:t>
      </w:r>
    </w:p>
    <w:p w14:paraId="49266F09" w14:textId="77777777" w:rsidR="00C735A4" w:rsidRPr="007D0569" w:rsidRDefault="00C735A4">
      <w:pPr>
        <w:tabs>
          <w:tab w:val="left" w:pos="7920"/>
        </w:tabs>
        <w:ind w:left="851" w:hanging="851"/>
        <w:rPr>
          <w:rFonts w:eastAsia="MS Mincho"/>
          <w:szCs w:val="22"/>
        </w:rPr>
      </w:pPr>
    </w:p>
    <w:p w14:paraId="627E819C" w14:textId="7CFF77F3" w:rsidR="00C735A4" w:rsidRPr="002F2681" w:rsidRDefault="00CD78D8">
      <w:pPr>
        <w:keepNext/>
        <w:keepLines/>
        <w:ind w:left="992" w:hanging="992"/>
        <w:rPr>
          <w:b/>
          <w:bCs/>
          <w:szCs w:val="22"/>
        </w:rPr>
      </w:pPr>
      <w:r w:rsidRPr="002F2681">
        <w:rPr>
          <w:b/>
          <w:szCs w:val="22"/>
        </w:rPr>
        <w:t>24 lentelė.</w:t>
      </w:r>
      <w:r w:rsidRPr="002F2681">
        <w:rPr>
          <w:b/>
          <w:szCs w:val="22"/>
        </w:rPr>
        <w:tab/>
        <w:t>Mir</w:t>
      </w:r>
      <w:r w:rsidR="002F2681" w:rsidRPr="003A41D4">
        <w:rPr>
          <w:b/>
          <w:szCs w:val="22"/>
        </w:rPr>
        <w:t>štamumo</w:t>
      </w:r>
      <w:r w:rsidRPr="002F2681">
        <w:rPr>
          <w:b/>
          <w:szCs w:val="22"/>
        </w:rPr>
        <w:t xml:space="preserve"> dėl visų priežasčių ir mirštamumo nuo </w:t>
      </w:r>
      <w:r w:rsidR="00EF534D">
        <w:rPr>
          <w:b/>
          <w:szCs w:val="22"/>
        </w:rPr>
        <w:t>kardiovaskulinių</w:t>
      </w:r>
      <w:r w:rsidRPr="002F2681">
        <w:rPr>
          <w:b/>
          <w:szCs w:val="22"/>
        </w:rPr>
        <w:t xml:space="preserve"> sutrikimų RE</w:t>
      </w:r>
      <w:r w:rsidRPr="002F2681">
        <w:rPr>
          <w:b/>
          <w:szCs w:val="22"/>
        </w:rPr>
        <w:noBreakHyphen/>
        <w:t>LY tyrimo metu analizė</w:t>
      </w:r>
    </w:p>
    <w:p w14:paraId="2A3F399B" w14:textId="77777777" w:rsidR="00C735A4" w:rsidRPr="002F2681" w:rsidRDefault="00C735A4">
      <w:pPr>
        <w:keepNext/>
        <w:keepLines/>
        <w:tabs>
          <w:tab w:val="left" w:pos="7920"/>
        </w:tabs>
        <w:rPr>
          <w:szCs w:val="22"/>
        </w:rPr>
      </w:pPr>
    </w:p>
    <w:tbl>
      <w:tblPr>
        <w:tblW w:w="9072"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435"/>
        <w:gridCol w:w="2336"/>
        <w:gridCol w:w="2336"/>
        <w:gridCol w:w="1965"/>
      </w:tblGrid>
      <w:tr w:rsidR="00C735A4" w:rsidRPr="002F2681" w14:paraId="3AD3D7B7" w14:textId="77777777">
        <w:trPr>
          <w:jc w:val="center"/>
        </w:trPr>
        <w:tc>
          <w:tcPr>
            <w:tcW w:w="2628" w:type="dxa"/>
            <w:tcBorders>
              <w:top w:val="single" w:sz="4" w:space="0" w:color="auto"/>
              <w:bottom w:val="single" w:sz="4" w:space="0" w:color="auto"/>
              <w:right w:val="single" w:sz="4" w:space="0" w:color="auto"/>
            </w:tcBorders>
          </w:tcPr>
          <w:p w14:paraId="5691B36B" w14:textId="77777777" w:rsidR="00C735A4" w:rsidRPr="002F2681" w:rsidRDefault="00C735A4">
            <w:pPr>
              <w:keepNext/>
              <w:keepLines/>
              <w:tabs>
                <w:tab w:val="left" w:pos="7920"/>
              </w:tabs>
              <w:autoSpaceDE w:val="0"/>
              <w:autoSpaceDN w:val="0"/>
              <w:adjustRightInd w:val="0"/>
              <w:rPr>
                <w:szCs w:val="22"/>
              </w:rPr>
            </w:pPr>
          </w:p>
        </w:tc>
        <w:tc>
          <w:tcPr>
            <w:tcW w:w="2520" w:type="dxa"/>
            <w:tcBorders>
              <w:top w:val="single" w:sz="4" w:space="0" w:color="auto"/>
              <w:bottom w:val="single" w:sz="4" w:space="0" w:color="auto"/>
            </w:tcBorders>
          </w:tcPr>
          <w:p w14:paraId="2E9CEDFB" w14:textId="7E524728" w:rsidR="00C735A4" w:rsidRPr="002F2681" w:rsidRDefault="00CD78D8">
            <w:pPr>
              <w:keepNext/>
              <w:keepLines/>
              <w:tabs>
                <w:tab w:val="left" w:pos="7920"/>
              </w:tabs>
              <w:autoSpaceDE w:val="0"/>
              <w:autoSpaceDN w:val="0"/>
              <w:adjustRightInd w:val="0"/>
              <w:jc w:val="center"/>
              <w:rPr>
                <w:b/>
                <w:bCs/>
                <w:szCs w:val="22"/>
              </w:rPr>
            </w:pPr>
            <w:r w:rsidRPr="002F2681">
              <w:rPr>
                <w:b/>
                <w:bCs/>
                <w:szCs w:val="22"/>
              </w:rPr>
              <w:t>Dabigatranas eteksilatas</w:t>
            </w:r>
            <w:r w:rsidR="00841500" w:rsidRPr="002F2681">
              <w:rPr>
                <w:b/>
                <w:bCs/>
                <w:szCs w:val="22"/>
              </w:rPr>
              <w:t xml:space="preserve"> </w:t>
            </w:r>
            <w:r w:rsidRPr="002F2681">
              <w:rPr>
                <w:b/>
                <w:bCs/>
                <w:szCs w:val="22"/>
              </w:rPr>
              <w:t>110 mg du kartus per parą</w:t>
            </w:r>
          </w:p>
        </w:tc>
        <w:tc>
          <w:tcPr>
            <w:tcW w:w="2520" w:type="dxa"/>
            <w:tcBorders>
              <w:top w:val="single" w:sz="4" w:space="0" w:color="auto"/>
              <w:left w:val="single" w:sz="4" w:space="0" w:color="auto"/>
              <w:bottom w:val="single" w:sz="4" w:space="0" w:color="auto"/>
              <w:right w:val="single" w:sz="4" w:space="0" w:color="auto"/>
            </w:tcBorders>
          </w:tcPr>
          <w:p w14:paraId="5562956B" w14:textId="3580B6ED" w:rsidR="00C735A4" w:rsidRPr="002F2681" w:rsidRDefault="00CD78D8">
            <w:pPr>
              <w:keepNext/>
              <w:keepLines/>
              <w:tabs>
                <w:tab w:val="left" w:pos="7920"/>
              </w:tabs>
              <w:autoSpaceDE w:val="0"/>
              <w:autoSpaceDN w:val="0"/>
              <w:adjustRightInd w:val="0"/>
              <w:jc w:val="center"/>
              <w:rPr>
                <w:b/>
                <w:bCs/>
                <w:szCs w:val="22"/>
              </w:rPr>
            </w:pPr>
            <w:r w:rsidRPr="002F2681">
              <w:rPr>
                <w:b/>
                <w:bCs/>
                <w:szCs w:val="22"/>
              </w:rPr>
              <w:t>Dabigatranas eteksilatas</w:t>
            </w:r>
            <w:r w:rsidR="00841500" w:rsidRPr="002F2681">
              <w:rPr>
                <w:b/>
                <w:bCs/>
                <w:szCs w:val="22"/>
              </w:rPr>
              <w:t xml:space="preserve"> </w:t>
            </w:r>
            <w:r w:rsidRPr="002F2681">
              <w:rPr>
                <w:b/>
                <w:bCs/>
                <w:szCs w:val="22"/>
              </w:rPr>
              <w:t>150 mg 2 kartus per parą</w:t>
            </w:r>
          </w:p>
        </w:tc>
        <w:tc>
          <w:tcPr>
            <w:tcW w:w="2118" w:type="dxa"/>
            <w:tcBorders>
              <w:top w:val="single" w:sz="4" w:space="0" w:color="auto"/>
              <w:left w:val="single" w:sz="4" w:space="0" w:color="auto"/>
              <w:bottom w:val="single" w:sz="4" w:space="0" w:color="auto"/>
            </w:tcBorders>
          </w:tcPr>
          <w:p w14:paraId="420AFE8A" w14:textId="77777777" w:rsidR="00C735A4" w:rsidRPr="002F2681" w:rsidRDefault="00CD78D8">
            <w:pPr>
              <w:keepNext/>
              <w:keepLines/>
              <w:tabs>
                <w:tab w:val="left" w:pos="7920"/>
              </w:tabs>
              <w:autoSpaceDE w:val="0"/>
              <w:autoSpaceDN w:val="0"/>
              <w:adjustRightInd w:val="0"/>
              <w:jc w:val="center"/>
              <w:rPr>
                <w:b/>
                <w:bCs/>
                <w:szCs w:val="22"/>
              </w:rPr>
            </w:pPr>
            <w:r w:rsidRPr="002F2681">
              <w:rPr>
                <w:b/>
                <w:bCs/>
                <w:szCs w:val="22"/>
              </w:rPr>
              <w:t>Varfarinas</w:t>
            </w:r>
            <w:r w:rsidRPr="002F2681">
              <w:rPr>
                <w:b/>
                <w:bCs/>
                <w:szCs w:val="22"/>
              </w:rPr>
              <w:br/>
            </w:r>
          </w:p>
        </w:tc>
      </w:tr>
      <w:tr w:rsidR="00C735A4" w:rsidRPr="002F2681" w14:paraId="4929C41F" w14:textId="77777777">
        <w:trPr>
          <w:jc w:val="center"/>
        </w:trPr>
        <w:tc>
          <w:tcPr>
            <w:tcW w:w="2628" w:type="dxa"/>
            <w:tcBorders>
              <w:top w:val="single" w:sz="4" w:space="0" w:color="auto"/>
              <w:bottom w:val="single" w:sz="4" w:space="0" w:color="auto"/>
              <w:right w:val="single" w:sz="4" w:space="0" w:color="auto"/>
            </w:tcBorders>
          </w:tcPr>
          <w:p w14:paraId="6C074A50" w14:textId="77777777" w:rsidR="00C735A4" w:rsidRPr="002F2681" w:rsidRDefault="00CD78D8">
            <w:pPr>
              <w:keepNext/>
              <w:keepLines/>
              <w:tabs>
                <w:tab w:val="left" w:pos="7920"/>
              </w:tabs>
              <w:autoSpaceDE w:val="0"/>
              <w:autoSpaceDN w:val="0"/>
              <w:adjustRightInd w:val="0"/>
              <w:rPr>
                <w:szCs w:val="22"/>
              </w:rPr>
            </w:pPr>
            <w:r w:rsidRPr="002F2681">
              <w:rPr>
                <w:szCs w:val="22"/>
              </w:rPr>
              <w:t>Atsitiktinių imčių būdu atrinktų tiriamųjų skaičius</w:t>
            </w:r>
          </w:p>
        </w:tc>
        <w:tc>
          <w:tcPr>
            <w:tcW w:w="2520" w:type="dxa"/>
            <w:tcBorders>
              <w:top w:val="single" w:sz="4" w:space="0" w:color="auto"/>
              <w:bottom w:val="single" w:sz="4" w:space="0" w:color="auto"/>
            </w:tcBorders>
          </w:tcPr>
          <w:p w14:paraId="6EBAE029"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6 015</w:t>
            </w:r>
          </w:p>
        </w:tc>
        <w:tc>
          <w:tcPr>
            <w:tcW w:w="2520" w:type="dxa"/>
            <w:tcBorders>
              <w:top w:val="single" w:sz="4" w:space="0" w:color="auto"/>
              <w:left w:val="single" w:sz="4" w:space="0" w:color="auto"/>
              <w:bottom w:val="single" w:sz="4" w:space="0" w:color="auto"/>
              <w:right w:val="single" w:sz="4" w:space="0" w:color="auto"/>
            </w:tcBorders>
          </w:tcPr>
          <w:p w14:paraId="123683E7"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6 076</w:t>
            </w:r>
          </w:p>
        </w:tc>
        <w:tc>
          <w:tcPr>
            <w:tcW w:w="2118" w:type="dxa"/>
            <w:tcBorders>
              <w:top w:val="single" w:sz="4" w:space="0" w:color="auto"/>
              <w:left w:val="single" w:sz="4" w:space="0" w:color="auto"/>
              <w:bottom w:val="single" w:sz="4" w:space="0" w:color="auto"/>
            </w:tcBorders>
          </w:tcPr>
          <w:p w14:paraId="506EE3E6"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6 022</w:t>
            </w:r>
          </w:p>
        </w:tc>
      </w:tr>
      <w:tr w:rsidR="00C735A4" w:rsidRPr="002F2681" w14:paraId="0315C0D8" w14:textId="77777777">
        <w:trPr>
          <w:jc w:val="center"/>
        </w:trPr>
        <w:tc>
          <w:tcPr>
            <w:tcW w:w="2628" w:type="dxa"/>
            <w:tcBorders>
              <w:top w:val="single" w:sz="4" w:space="0" w:color="auto"/>
              <w:bottom w:val="single" w:sz="4" w:space="0" w:color="auto"/>
              <w:right w:val="single" w:sz="4" w:space="0" w:color="auto"/>
            </w:tcBorders>
          </w:tcPr>
          <w:p w14:paraId="6255C3BC" w14:textId="689FB172" w:rsidR="00C735A4" w:rsidRPr="002F2681" w:rsidRDefault="00CD78D8">
            <w:pPr>
              <w:keepNext/>
              <w:keepLines/>
              <w:tabs>
                <w:tab w:val="left" w:pos="7920"/>
              </w:tabs>
              <w:autoSpaceDE w:val="0"/>
              <w:autoSpaceDN w:val="0"/>
              <w:adjustRightInd w:val="0"/>
              <w:rPr>
                <w:szCs w:val="22"/>
              </w:rPr>
            </w:pPr>
            <w:r w:rsidRPr="002F2681">
              <w:rPr>
                <w:szCs w:val="22"/>
              </w:rPr>
              <w:t>Mir</w:t>
            </w:r>
            <w:r w:rsidR="002F2681">
              <w:rPr>
                <w:szCs w:val="22"/>
              </w:rPr>
              <w:t>štamu</w:t>
            </w:r>
            <w:r w:rsidRPr="002F2681">
              <w:rPr>
                <w:szCs w:val="22"/>
              </w:rPr>
              <w:t>mas dėl visų priežasčių</w:t>
            </w:r>
          </w:p>
        </w:tc>
        <w:tc>
          <w:tcPr>
            <w:tcW w:w="2520" w:type="dxa"/>
            <w:tcBorders>
              <w:top w:val="single" w:sz="4" w:space="0" w:color="auto"/>
              <w:bottom w:val="single" w:sz="4" w:space="0" w:color="auto"/>
            </w:tcBorders>
          </w:tcPr>
          <w:p w14:paraId="0F42E169" w14:textId="77777777" w:rsidR="00C735A4" w:rsidRPr="002F2681" w:rsidRDefault="00C735A4">
            <w:pPr>
              <w:keepNext/>
              <w:keepLines/>
              <w:tabs>
                <w:tab w:val="left" w:pos="7920"/>
              </w:tabs>
              <w:autoSpaceDE w:val="0"/>
              <w:autoSpaceDN w:val="0"/>
              <w:adjustRightInd w:val="0"/>
              <w:jc w:val="center"/>
              <w:rPr>
                <w:szCs w:val="22"/>
              </w:rPr>
            </w:pPr>
          </w:p>
        </w:tc>
        <w:tc>
          <w:tcPr>
            <w:tcW w:w="2520" w:type="dxa"/>
            <w:tcBorders>
              <w:top w:val="single" w:sz="4" w:space="0" w:color="auto"/>
              <w:left w:val="single" w:sz="4" w:space="0" w:color="auto"/>
              <w:bottom w:val="single" w:sz="4" w:space="0" w:color="auto"/>
              <w:right w:val="single" w:sz="4" w:space="0" w:color="auto"/>
            </w:tcBorders>
          </w:tcPr>
          <w:p w14:paraId="13CE3205" w14:textId="77777777" w:rsidR="00C735A4" w:rsidRPr="002F2681" w:rsidRDefault="00C735A4">
            <w:pPr>
              <w:keepNext/>
              <w:keepLines/>
              <w:tabs>
                <w:tab w:val="left" w:pos="7920"/>
              </w:tabs>
              <w:autoSpaceDE w:val="0"/>
              <w:autoSpaceDN w:val="0"/>
              <w:adjustRightInd w:val="0"/>
              <w:jc w:val="center"/>
              <w:rPr>
                <w:szCs w:val="22"/>
              </w:rPr>
            </w:pPr>
          </w:p>
        </w:tc>
        <w:tc>
          <w:tcPr>
            <w:tcW w:w="2118" w:type="dxa"/>
            <w:tcBorders>
              <w:top w:val="single" w:sz="4" w:space="0" w:color="auto"/>
              <w:left w:val="single" w:sz="4" w:space="0" w:color="auto"/>
              <w:bottom w:val="single" w:sz="4" w:space="0" w:color="auto"/>
            </w:tcBorders>
          </w:tcPr>
          <w:p w14:paraId="6861981F" w14:textId="77777777" w:rsidR="00C735A4" w:rsidRPr="002F2681" w:rsidRDefault="00C735A4">
            <w:pPr>
              <w:keepNext/>
              <w:keepLines/>
              <w:tabs>
                <w:tab w:val="left" w:pos="7920"/>
              </w:tabs>
              <w:autoSpaceDE w:val="0"/>
              <w:autoSpaceDN w:val="0"/>
              <w:adjustRightInd w:val="0"/>
              <w:jc w:val="center"/>
              <w:rPr>
                <w:szCs w:val="22"/>
              </w:rPr>
            </w:pPr>
          </w:p>
        </w:tc>
      </w:tr>
      <w:tr w:rsidR="00C735A4" w:rsidRPr="002F2681" w14:paraId="3AF88659" w14:textId="77777777">
        <w:trPr>
          <w:jc w:val="center"/>
        </w:trPr>
        <w:tc>
          <w:tcPr>
            <w:tcW w:w="2628" w:type="dxa"/>
            <w:tcBorders>
              <w:top w:val="single" w:sz="4" w:space="0" w:color="auto"/>
              <w:bottom w:val="single" w:sz="4" w:space="0" w:color="auto"/>
              <w:right w:val="single" w:sz="4" w:space="0" w:color="auto"/>
            </w:tcBorders>
          </w:tcPr>
          <w:p w14:paraId="7493E14D" w14:textId="77777777" w:rsidR="00C735A4" w:rsidRPr="002F2681" w:rsidRDefault="00CD78D8">
            <w:pPr>
              <w:keepNext/>
              <w:keepLines/>
              <w:tabs>
                <w:tab w:val="left" w:pos="7920"/>
              </w:tabs>
              <w:autoSpaceDE w:val="0"/>
              <w:autoSpaceDN w:val="0"/>
              <w:adjustRightInd w:val="0"/>
              <w:ind w:left="567"/>
              <w:rPr>
                <w:szCs w:val="22"/>
              </w:rPr>
            </w:pPr>
            <w:r w:rsidRPr="002F2681">
              <w:rPr>
                <w:szCs w:val="22"/>
              </w:rPr>
              <w:t>Reiškinių dažnis (%)</w:t>
            </w:r>
          </w:p>
        </w:tc>
        <w:tc>
          <w:tcPr>
            <w:tcW w:w="2520" w:type="dxa"/>
            <w:tcBorders>
              <w:top w:val="single" w:sz="4" w:space="0" w:color="auto"/>
              <w:bottom w:val="single" w:sz="4" w:space="0" w:color="auto"/>
            </w:tcBorders>
          </w:tcPr>
          <w:p w14:paraId="68374813"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446 (3,75)</w:t>
            </w:r>
          </w:p>
        </w:tc>
        <w:tc>
          <w:tcPr>
            <w:tcW w:w="2520" w:type="dxa"/>
            <w:tcBorders>
              <w:top w:val="single" w:sz="4" w:space="0" w:color="auto"/>
              <w:left w:val="single" w:sz="4" w:space="0" w:color="auto"/>
              <w:bottom w:val="single" w:sz="4" w:space="0" w:color="auto"/>
              <w:right w:val="single" w:sz="4" w:space="0" w:color="auto"/>
            </w:tcBorders>
          </w:tcPr>
          <w:p w14:paraId="2BD4F079"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438 (3,64)</w:t>
            </w:r>
          </w:p>
        </w:tc>
        <w:tc>
          <w:tcPr>
            <w:tcW w:w="2118" w:type="dxa"/>
            <w:tcBorders>
              <w:top w:val="single" w:sz="4" w:space="0" w:color="auto"/>
              <w:left w:val="single" w:sz="4" w:space="0" w:color="auto"/>
              <w:bottom w:val="single" w:sz="4" w:space="0" w:color="auto"/>
            </w:tcBorders>
          </w:tcPr>
          <w:p w14:paraId="231A1731"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487 (4,13)</w:t>
            </w:r>
          </w:p>
        </w:tc>
      </w:tr>
      <w:tr w:rsidR="00C735A4" w:rsidRPr="002F2681" w14:paraId="64EF0E95" w14:textId="77777777">
        <w:trPr>
          <w:jc w:val="center"/>
        </w:trPr>
        <w:tc>
          <w:tcPr>
            <w:tcW w:w="2628" w:type="dxa"/>
            <w:tcBorders>
              <w:top w:val="single" w:sz="4" w:space="0" w:color="auto"/>
              <w:bottom w:val="single" w:sz="4" w:space="0" w:color="auto"/>
              <w:right w:val="single" w:sz="4" w:space="0" w:color="auto"/>
            </w:tcBorders>
          </w:tcPr>
          <w:p w14:paraId="6B46CC1C" w14:textId="51674000" w:rsidR="00C735A4" w:rsidRPr="002F2681" w:rsidRDefault="00CD78D8">
            <w:pPr>
              <w:keepNext/>
              <w:keepLines/>
              <w:tabs>
                <w:tab w:val="left" w:pos="7920"/>
              </w:tabs>
              <w:autoSpaceDE w:val="0"/>
              <w:autoSpaceDN w:val="0"/>
              <w:adjustRightInd w:val="0"/>
              <w:ind w:left="567"/>
              <w:rPr>
                <w:szCs w:val="22"/>
              </w:rPr>
            </w:pPr>
            <w:r w:rsidRPr="002F2681">
              <w:rPr>
                <w:szCs w:val="22"/>
              </w:rPr>
              <w:t>Rizikos santykis palyginti su varfarin</w:t>
            </w:r>
            <w:r w:rsidR="002F2681">
              <w:rPr>
                <w:szCs w:val="22"/>
              </w:rPr>
              <w:t>u</w:t>
            </w:r>
            <w:r w:rsidRPr="002F2681">
              <w:rPr>
                <w:szCs w:val="22"/>
              </w:rPr>
              <w:t xml:space="preserve"> (95 % PI)</w:t>
            </w:r>
          </w:p>
        </w:tc>
        <w:tc>
          <w:tcPr>
            <w:tcW w:w="2520" w:type="dxa"/>
            <w:tcBorders>
              <w:top w:val="single" w:sz="4" w:space="0" w:color="auto"/>
              <w:bottom w:val="single" w:sz="4" w:space="0" w:color="auto"/>
            </w:tcBorders>
          </w:tcPr>
          <w:p w14:paraId="16114ED4"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0,91 (0,8, 1,03)</w:t>
            </w:r>
          </w:p>
        </w:tc>
        <w:tc>
          <w:tcPr>
            <w:tcW w:w="2520" w:type="dxa"/>
            <w:tcBorders>
              <w:top w:val="single" w:sz="4" w:space="0" w:color="auto"/>
              <w:left w:val="single" w:sz="4" w:space="0" w:color="auto"/>
              <w:bottom w:val="single" w:sz="4" w:space="0" w:color="auto"/>
              <w:right w:val="single" w:sz="4" w:space="0" w:color="auto"/>
            </w:tcBorders>
          </w:tcPr>
          <w:p w14:paraId="3109C9D9"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0,88 (0,77, 1)</w:t>
            </w:r>
          </w:p>
        </w:tc>
        <w:tc>
          <w:tcPr>
            <w:tcW w:w="2118" w:type="dxa"/>
            <w:tcBorders>
              <w:top w:val="single" w:sz="4" w:space="0" w:color="auto"/>
              <w:left w:val="single" w:sz="4" w:space="0" w:color="auto"/>
              <w:bottom w:val="single" w:sz="4" w:space="0" w:color="auto"/>
            </w:tcBorders>
          </w:tcPr>
          <w:p w14:paraId="5F915176" w14:textId="77777777" w:rsidR="00C735A4" w:rsidRPr="002F2681" w:rsidRDefault="00C735A4">
            <w:pPr>
              <w:keepNext/>
              <w:keepLines/>
              <w:tabs>
                <w:tab w:val="left" w:pos="7920"/>
              </w:tabs>
              <w:autoSpaceDE w:val="0"/>
              <w:autoSpaceDN w:val="0"/>
              <w:adjustRightInd w:val="0"/>
              <w:jc w:val="center"/>
              <w:rPr>
                <w:szCs w:val="22"/>
              </w:rPr>
            </w:pPr>
          </w:p>
        </w:tc>
      </w:tr>
      <w:tr w:rsidR="00C735A4" w:rsidRPr="002F2681" w14:paraId="25AB1E83" w14:textId="77777777">
        <w:trPr>
          <w:jc w:val="center"/>
        </w:trPr>
        <w:tc>
          <w:tcPr>
            <w:tcW w:w="2628" w:type="dxa"/>
            <w:tcBorders>
              <w:top w:val="single" w:sz="4" w:space="0" w:color="auto"/>
              <w:bottom w:val="single" w:sz="4" w:space="0" w:color="auto"/>
              <w:right w:val="single" w:sz="4" w:space="0" w:color="auto"/>
            </w:tcBorders>
          </w:tcPr>
          <w:p w14:paraId="420F477D" w14:textId="77777777" w:rsidR="00C735A4" w:rsidRPr="002F2681" w:rsidRDefault="00CD78D8">
            <w:pPr>
              <w:keepNext/>
              <w:keepLines/>
              <w:tabs>
                <w:tab w:val="left" w:pos="7920"/>
              </w:tabs>
              <w:autoSpaceDE w:val="0"/>
              <w:autoSpaceDN w:val="0"/>
              <w:adjustRightInd w:val="0"/>
              <w:ind w:left="567"/>
              <w:rPr>
                <w:szCs w:val="22"/>
              </w:rPr>
            </w:pPr>
            <w:r w:rsidRPr="002F2681">
              <w:rPr>
                <w:szCs w:val="22"/>
              </w:rPr>
              <w:t>p reikšmė</w:t>
            </w:r>
          </w:p>
        </w:tc>
        <w:tc>
          <w:tcPr>
            <w:tcW w:w="2520" w:type="dxa"/>
            <w:tcBorders>
              <w:top w:val="single" w:sz="4" w:space="0" w:color="auto"/>
              <w:bottom w:val="single" w:sz="4" w:space="0" w:color="auto"/>
            </w:tcBorders>
          </w:tcPr>
          <w:p w14:paraId="5F366CB0"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0,1308</w:t>
            </w:r>
          </w:p>
        </w:tc>
        <w:tc>
          <w:tcPr>
            <w:tcW w:w="2520" w:type="dxa"/>
            <w:tcBorders>
              <w:top w:val="single" w:sz="4" w:space="0" w:color="auto"/>
              <w:left w:val="single" w:sz="4" w:space="0" w:color="auto"/>
              <w:bottom w:val="single" w:sz="4" w:space="0" w:color="auto"/>
              <w:right w:val="single" w:sz="4" w:space="0" w:color="auto"/>
            </w:tcBorders>
          </w:tcPr>
          <w:p w14:paraId="45F47374"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0,0517</w:t>
            </w:r>
          </w:p>
        </w:tc>
        <w:tc>
          <w:tcPr>
            <w:tcW w:w="2118" w:type="dxa"/>
            <w:tcBorders>
              <w:top w:val="single" w:sz="4" w:space="0" w:color="auto"/>
              <w:left w:val="single" w:sz="4" w:space="0" w:color="auto"/>
              <w:bottom w:val="single" w:sz="4" w:space="0" w:color="auto"/>
            </w:tcBorders>
          </w:tcPr>
          <w:p w14:paraId="4DFE08F9" w14:textId="77777777" w:rsidR="00C735A4" w:rsidRPr="002F2681" w:rsidRDefault="00C735A4">
            <w:pPr>
              <w:keepNext/>
              <w:keepLines/>
              <w:tabs>
                <w:tab w:val="left" w:pos="7920"/>
              </w:tabs>
              <w:autoSpaceDE w:val="0"/>
              <w:autoSpaceDN w:val="0"/>
              <w:adjustRightInd w:val="0"/>
              <w:jc w:val="center"/>
              <w:rPr>
                <w:szCs w:val="22"/>
              </w:rPr>
            </w:pPr>
          </w:p>
        </w:tc>
      </w:tr>
      <w:tr w:rsidR="00C735A4" w:rsidRPr="002F2681" w14:paraId="32F04F44" w14:textId="77777777">
        <w:trPr>
          <w:jc w:val="center"/>
        </w:trPr>
        <w:tc>
          <w:tcPr>
            <w:tcW w:w="2628" w:type="dxa"/>
            <w:tcBorders>
              <w:top w:val="single" w:sz="4" w:space="0" w:color="auto"/>
              <w:bottom w:val="single" w:sz="4" w:space="0" w:color="auto"/>
              <w:right w:val="single" w:sz="4" w:space="0" w:color="auto"/>
            </w:tcBorders>
          </w:tcPr>
          <w:p w14:paraId="30BE4A34" w14:textId="77777777" w:rsidR="00C735A4" w:rsidRPr="002F2681" w:rsidRDefault="00CD78D8">
            <w:pPr>
              <w:keepNext/>
              <w:keepLines/>
              <w:tabs>
                <w:tab w:val="left" w:pos="7920"/>
              </w:tabs>
              <w:autoSpaceDE w:val="0"/>
              <w:autoSpaceDN w:val="0"/>
              <w:adjustRightInd w:val="0"/>
              <w:rPr>
                <w:szCs w:val="22"/>
              </w:rPr>
            </w:pPr>
            <w:r w:rsidRPr="002F2681">
              <w:rPr>
                <w:szCs w:val="22"/>
              </w:rPr>
              <w:t>Mirštamumas dėl kraujagyslių sutrikimų</w:t>
            </w:r>
          </w:p>
        </w:tc>
        <w:tc>
          <w:tcPr>
            <w:tcW w:w="2520" w:type="dxa"/>
            <w:tcBorders>
              <w:top w:val="single" w:sz="4" w:space="0" w:color="auto"/>
              <w:bottom w:val="single" w:sz="4" w:space="0" w:color="auto"/>
            </w:tcBorders>
          </w:tcPr>
          <w:p w14:paraId="0F3172BA" w14:textId="77777777" w:rsidR="00C735A4" w:rsidRPr="002F2681" w:rsidRDefault="00C735A4">
            <w:pPr>
              <w:keepNext/>
              <w:keepLines/>
              <w:tabs>
                <w:tab w:val="left" w:pos="7920"/>
              </w:tabs>
              <w:autoSpaceDE w:val="0"/>
              <w:autoSpaceDN w:val="0"/>
              <w:adjustRightInd w:val="0"/>
              <w:jc w:val="center"/>
              <w:rPr>
                <w:szCs w:val="22"/>
              </w:rPr>
            </w:pPr>
          </w:p>
        </w:tc>
        <w:tc>
          <w:tcPr>
            <w:tcW w:w="2520" w:type="dxa"/>
            <w:tcBorders>
              <w:top w:val="single" w:sz="4" w:space="0" w:color="auto"/>
              <w:left w:val="single" w:sz="4" w:space="0" w:color="auto"/>
              <w:bottom w:val="single" w:sz="4" w:space="0" w:color="auto"/>
              <w:right w:val="single" w:sz="4" w:space="0" w:color="auto"/>
            </w:tcBorders>
          </w:tcPr>
          <w:p w14:paraId="770B0822" w14:textId="77777777" w:rsidR="00C735A4" w:rsidRPr="002F2681" w:rsidRDefault="00C735A4">
            <w:pPr>
              <w:keepNext/>
              <w:keepLines/>
              <w:tabs>
                <w:tab w:val="left" w:pos="7920"/>
              </w:tabs>
              <w:autoSpaceDE w:val="0"/>
              <w:autoSpaceDN w:val="0"/>
              <w:adjustRightInd w:val="0"/>
              <w:jc w:val="center"/>
              <w:rPr>
                <w:szCs w:val="22"/>
              </w:rPr>
            </w:pPr>
          </w:p>
        </w:tc>
        <w:tc>
          <w:tcPr>
            <w:tcW w:w="2118" w:type="dxa"/>
            <w:tcBorders>
              <w:top w:val="single" w:sz="4" w:space="0" w:color="auto"/>
              <w:left w:val="single" w:sz="4" w:space="0" w:color="auto"/>
              <w:bottom w:val="single" w:sz="4" w:space="0" w:color="auto"/>
            </w:tcBorders>
          </w:tcPr>
          <w:p w14:paraId="7D43F3E3" w14:textId="77777777" w:rsidR="00C735A4" w:rsidRPr="002F2681" w:rsidRDefault="00C735A4">
            <w:pPr>
              <w:keepNext/>
              <w:keepLines/>
              <w:tabs>
                <w:tab w:val="left" w:pos="7920"/>
              </w:tabs>
              <w:autoSpaceDE w:val="0"/>
              <w:autoSpaceDN w:val="0"/>
              <w:adjustRightInd w:val="0"/>
              <w:jc w:val="center"/>
              <w:rPr>
                <w:szCs w:val="22"/>
              </w:rPr>
            </w:pPr>
          </w:p>
        </w:tc>
      </w:tr>
      <w:tr w:rsidR="00C735A4" w:rsidRPr="002F2681" w14:paraId="706AF930" w14:textId="77777777">
        <w:trPr>
          <w:jc w:val="center"/>
        </w:trPr>
        <w:tc>
          <w:tcPr>
            <w:tcW w:w="2628" w:type="dxa"/>
            <w:tcBorders>
              <w:top w:val="single" w:sz="4" w:space="0" w:color="auto"/>
              <w:bottom w:val="single" w:sz="4" w:space="0" w:color="auto"/>
              <w:right w:val="single" w:sz="4" w:space="0" w:color="auto"/>
            </w:tcBorders>
          </w:tcPr>
          <w:p w14:paraId="481DAAA9" w14:textId="77777777" w:rsidR="00C735A4" w:rsidRPr="002F2681" w:rsidRDefault="00CD78D8">
            <w:pPr>
              <w:keepNext/>
              <w:keepLines/>
              <w:tabs>
                <w:tab w:val="left" w:pos="7920"/>
              </w:tabs>
              <w:autoSpaceDE w:val="0"/>
              <w:autoSpaceDN w:val="0"/>
              <w:adjustRightInd w:val="0"/>
              <w:ind w:left="567"/>
              <w:rPr>
                <w:szCs w:val="22"/>
              </w:rPr>
            </w:pPr>
            <w:r w:rsidRPr="002F2681">
              <w:rPr>
                <w:szCs w:val="22"/>
              </w:rPr>
              <w:t>Reiškinių dažnis (%)</w:t>
            </w:r>
          </w:p>
        </w:tc>
        <w:tc>
          <w:tcPr>
            <w:tcW w:w="2520" w:type="dxa"/>
            <w:tcBorders>
              <w:top w:val="single" w:sz="4" w:space="0" w:color="auto"/>
              <w:bottom w:val="single" w:sz="4" w:space="0" w:color="auto"/>
            </w:tcBorders>
          </w:tcPr>
          <w:p w14:paraId="3528EFC2"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289 (2,43)</w:t>
            </w:r>
          </w:p>
        </w:tc>
        <w:tc>
          <w:tcPr>
            <w:tcW w:w="2520" w:type="dxa"/>
            <w:tcBorders>
              <w:top w:val="single" w:sz="4" w:space="0" w:color="auto"/>
              <w:left w:val="single" w:sz="4" w:space="0" w:color="auto"/>
              <w:bottom w:val="single" w:sz="4" w:space="0" w:color="auto"/>
              <w:right w:val="single" w:sz="4" w:space="0" w:color="auto"/>
            </w:tcBorders>
          </w:tcPr>
          <w:p w14:paraId="7E82C18F"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274 (2,28)</w:t>
            </w:r>
          </w:p>
        </w:tc>
        <w:tc>
          <w:tcPr>
            <w:tcW w:w="2118" w:type="dxa"/>
            <w:tcBorders>
              <w:top w:val="single" w:sz="4" w:space="0" w:color="auto"/>
              <w:left w:val="single" w:sz="4" w:space="0" w:color="auto"/>
              <w:bottom w:val="single" w:sz="4" w:space="0" w:color="auto"/>
            </w:tcBorders>
          </w:tcPr>
          <w:p w14:paraId="79489437"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317 (2,69)</w:t>
            </w:r>
          </w:p>
        </w:tc>
      </w:tr>
      <w:tr w:rsidR="00C735A4" w:rsidRPr="002F2681" w14:paraId="0AFD090F" w14:textId="77777777">
        <w:trPr>
          <w:jc w:val="center"/>
        </w:trPr>
        <w:tc>
          <w:tcPr>
            <w:tcW w:w="2628" w:type="dxa"/>
            <w:tcBorders>
              <w:top w:val="single" w:sz="4" w:space="0" w:color="auto"/>
              <w:bottom w:val="single" w:sz="4" w:space="0" w:color="auto"/>
              <w:right w:val="single" w:sz="4" w:space="0" w:color="auto"/>
            </w:tcBorders>
          </w:tcPr>
          <w:p w14:paraId="52E6A657" w14:textId="010F14D3" w:rsidR="00C735A4" w:rsidRPr="002F2681" w:rsidRDefault="00CD78D8">
            <w:pPr>
              <w:keepNext/>
              <w:keepLines/>
              <w:tabs>
                <w:tab w:val="left" w:pos="7920"/>
              </w:tabs>
              <w:autoSpaceDE w:val="0"/>
              <w:autoSpaceDN w:val="0"/>
              <w:adjustRightInd w:val="0"/>
              <w:ind w:left="567"/>
              <w:rPr>
                <w:szCs w:val="22"/>
              </w:rPr>
            </w:pPr>
            <w:r w:rsidRPr="002F2681">
              <w:rPr>
                <w:szCs w:val="22"/>
              </w:rPr>
              <w:t>Rizikos santykis, palyginti su varfarin</w:t>
            </w:r>
            <w:r w:rsidR="002F2681">
              <w:rPr>
                <w:szCs w:val="22"/>
              </w:rPr>
              <w:t>u</w:t>
            </w:r>
            <w:r w:rsidRPr="002F2681">
              <w:rPr>
                <w:szCs w:val="22"/>
              </w:rPr>
              <w:t xml:space="preserve"> (95 % PI)</w:t>
            </w:r>
          </w:p>
        </w:tc>
        <w:tc>
          <w:tcPr>
            <w:tcW w:w="2520" w:type="dxa"/>
            <w:tcBorders>
              <w:top w:val="single" w:sz="4" w:space="0" w:color="auto"/>
              <w:bottom w:val="single" w:sz="4" w:space="0" w:color="auto"/>
            </w:tcBorders>
          </w:tcPr>
          <w:p w14:paraId="758833D7"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0,9 (0,77, 1,06)</w:t>
            </w:r>
          </w:p>
        </w:tc>
        <w:tc>
          <w:tcPr>
            <w:tcW w:w="2520" w:type="dxa"/>
            <w:tcBorders>
              <w:top w:val="single" w:sz="4" w:space="0" w:color="auto"/>
              <w:left w:val="single" w:sz="4" w:space="0" w:color="auto"/>
              <w:bottom w:val="single" w:sz="4" w:space="0" w:color="auto"/>
              <w:right w:val="single" w:sz="4" w:space="0" w:color="auto"/>
            </w:tcBorders>
          </w:tcPr>
          <w:p w14:paraId="0539AFF4"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0,85 (0,72, 0,99)</w:t>
            </w:r>
          </w:p>
        </w:tc>
        <w:tc>
          <w:tcPr>
            <w:tcW w:w="2118" w:type="dxa"/>
            <w:tcBorders>
              <w:top w:val="single" w:sz="4" w:space="0" w:color="auto"/>
              <w:left w:val="single" w:sz="4" w:space="0" w:color="auto"/>
              <w:bottom w:val="single" w:sz="4" w:space="0" w:color="auto"/>
            </w:tcBorders>
          </w:tcPr>
          <w:p w14:paraId="111FC609" w14:textId="77777777" w:rsidR="00C735A4" w:rsidRPr="002F2681" w:rsidRDefault="00C735A4">
            <w:pPr>
              <w:keepNext/>
              <w:keepLines/>
              <w:tabs>
                <w:tab w:val="left" w:pos="7920"/>
              </w:tabs>
              <w:autoSpaceDE w:val="0"/>
              <w:autoSpaceDN w:val="0"/>
              <w:adjustRightInd w:val="0"/>
              <w:jc w:val="center"/>
              <w:rPr>
                <w:szCs w:val="22"/>
              </w:rPr>
            </w:pPr>
          </w:p>
        </w:tc>
      </w:tr>
      <w:tr w:rsidR="00C735A4" w:rsidRPr="002F2681" w14:paraId="42D246F6" w14:textId="77777777">
        <w:trPr>
          <w:jc w:val="center"/>
        </w:trPr>
        <w:tc>
          <w:tcPr>
            <w:tcW w:w="2628" w:type="dxa"/>
            <w:tcBorders>
              <w:top w:val="single" w:sz="4" w:space="0" w:color="auto"/>
              <w:bottom w:val="single" w:sz="4" w:space="0" w:color="auto"/>
              <w:right w:val="single" w:sz="4" w:space="0" w:color="auto"/>
            </w:tcBorders>
          </w:tcPr>
          <w:p w14:paraId="28514A5C" w14:textId="77777777" w:rsidR="00C735A4" w:rsidRPr="002F2681" w:rsidRDefault="00CD78D8">
            <w:pPr>
              <w:keepNext/>
              <w:keepLines/>
              <w:tabs>
                <w:tab w:val="left" w:pos="7920"/>
              </w:tabs>
              <w:autoSpaceDE w:val="0"/>
              <w:autoSpaceDN w:val="0"/>
              <w:adjustRightInd w:val="0"/>
              <w:ind w:left="567"/>
              <w:rPr>
                <w:szCs w:val="22"/>
              </w:rPr>
            </w:pPr>
            <w:r w:rsidRPr="002F2681">
              <w:rPr>
                <w:szCs w:val="22"/>
              </w:rPr>
              <w:t>p reikšmė</w:t>
            </w:r>
          </w:p>
        </w:tc>
        <w:tc>
          <w:tcPr>
            <w:tcW w:w="2520" w:type="dxa"/>
            <w:tcBorders>
              <w:top w:val="single" w:sz="4" w:space="0" w:color="auto"/>
              <w:bottom w:val="single" w:sz="4" w:space="0" w:color="auto"/>
            </w:tcBorders>
          </w:tcPr>
          <w:p w14:paraId="519E70F4"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0,2081</w:t>
            </w:r>
          </w:p>
        </w:tc>
        <w:tc>
          <w:tcPr>
            <w:tcW w:w="2520" w:type="dxa"/>
            <w:tcBorders>
              <w:top w:val="single" w:sz="4" w:space="0" w:color="auto"/>
              <w:left w:val="single" w:sz="4" w:space="0" w:color="auto"/>
              <w:bottom w:val="single" w:sz="4" w:space="0" w:color="auto"/>
              <w:right w:val="single" w:sz="4" w:space="0" w:color="auto"/>
            </w:tcBorders>
          </w:tcPr>
          <w:p w14:paraId="4660300F" w14:textId="77777777" w:rsidR="00C735A4" w:rsidRPr="002F2681" w:rsidRDefault="00CD78D8">
            <w:pPr>
              <w:keepNext/>
              <w:keepLines/>
              <w:tabs>
                <w:tab w:val="left" w:pos="7920"/>
              </w:tabs>
              <w:autoSpaceDE w:val="0"/>
              <w:autoSpaceDN w:val="0"/>
              <w:adjustRightInd w:val="0"/>
              <w:jc w:val="center"/>
              <w:rPr>
                <w:szCs w:val="22"/>
              </w:rPr>
            </w:pPr>
            <w:r w:rsidRPr="002F2681">
              <w:rPr>
                <w:szCs w:val="22"/>
              </w:rPr>
              <w:t>0,043</w:t>
            </w:r>
          </w:p>
        </w:tc>
        <w:tc>
          <w:tcPr>
            <w:tcW w:w="2118" w:type="dxa"/>
            <w:tcBorders>
              <w:top w:val="single" w:sz="4" w:space="0" w:color="auto"/>
              <w:left w:val="single" w:sz="4" w:space="0" w:color="auto"/>
              <w:bottom w:val="single" w:sz="4" w:space="0" w:color="auto"/>
            </w:tcBorders>
          </w:tcPr>
          <w:p w14:paraId="73208D1B" w14:textId="77777777" w:rsidR="00C735A4" w:rsidRPr="002F2681" w:rsidRDefault="00C735A4">
            <w:pPr>
              <w:keepNext/>
              <w:keepLines/>
              <w:tabs>
                <w:tab w:val="left" w:pos="7920"/>
              </w:tabs>
              <w:autoSpaceDE w:val="0"/>
              <w:autoSpaceDN w:val="0"/>
              <w:adjustRightInd w:val="0"/>
              <w:jc w:val="center"/>
              <w:rPr>
                <w:szCs w:val="22"/>
              </w:rPr>
            </w:pPr>
          </w:p>
        </w:tc>
      </w:tr>
    </w:tbl>
    <w:p w14:paraId="17F9127A" w14:textId="3A9E8771" w:rsidR="00C735A4" w:rsidRPr="007D0569" w:rsidRDefault="00CD78D8">
      <w:pPr>
        <w:keepNext/>
        <w:keepLines/>
        <w:tabs>
          <w:tab w:val="left" w:pos="7920"/>
        </w:tabs>
        <w:autoSpaceDE w:val="0"/>
        <w:autoSpaceDN w:val="0"/>
        <w:adjustRightInd w:val="0"/>
        <w:rPr>
          <w:szCs w:val="22"/>
        </w:rPr>
      </w:pPr>
      <w:r w:rsidRPr="002F2681">
        <w:rPr>
          <w:szCs w:val="22"/>
        </w:rPr>
        <w:t xml:space="preserve">% reiškia </w:t>
      </w:r>
      <w:r w:rsidR="007458DE">
        <w:rPr>
          <w:szCs w:val="22"/>
        </w:rPr>
        <w:t>metinį reiškinių dažnį</w:t>
      </w:r>
    </w:p>
    <w:p w14:paraId="49469442" w14:textId="77777777" w:rsidR="00C735A4" w:rsidRPr="007D0569" w:rsidRDefault="00C735A4">
      <w:pPr>
        <w:keepNext/>
        <w:keepLines/>
        <w:tabs>
          <w:tab w:val="left" w:pos="7920"/>
        </w:tabs>
        <w:rPr>
          <w:rFonts w:eastAsia="MS Mincho"/>
          <w:szCs w:val="22"/>
        </w:rPr>
      </w:pPr>
    </w:p>
    <w:p w14:paraId="33B27BD3" w14:textId="4103E5FA" w:rsidR="00C735A4" w:rsidRPr="002F2681" w:rsidRDefault="00CD78D8">
      <w:pPr>
        <w:tabs>
          <w:tab w:val="left" w:pos="7920"/>
        </w:tabs>
        <w:rPr>
          <w:szCs w:val="22"/>
        </w:rPr>
      </w:pPr>
      <w:r w:rsidRPr="002F2681">
        <w:rPr>
          <w:szCs w:val="22"/>
        </w:rPr>
        <w:t>25</w:t>
      </w:r>
      <w:r w:rsidRPr="002F2681">
        <w:rPr>
          <w:szCs w:val="22"/>
        </w:rPr>
        <w:noBreakHyphen/>
        <w:t>26 lentelėse pateikti veiksmingumo ir saugumo pirmin</w:t>
      </w:r>
      <w:r w:rsidR="00F5304B">
        <w:rPr>
          <w:szCs w:val="22"/>
        </w:rPr>
        <w:t>ių</w:t>
      </w:r>
      <w:r w:rsidRPr="002F2681">
        <w:rPr>
          <w:szCs w:val="22"/>
        </w:rPr>
        <w:t xml:space="preserve"> vertinam</w:t>
      </w:r>
      <w:r w:rsidR="00F5304B">
        <w:rPr>
          <w:szCs w:val="22"/>
        </w:rPr>
        <w:t>ųjų</w:t>
      </w:r>
      <w:r w:rsidRPr="002F2681">
        <w:rPr>
          <w:szCs w:val="22"/>
        </w:rPr>
        <w:t xml:space="preserve"> baig</w:t>
      </w:r>
      <w:r w:rsidR="00F5304B">
        <w:rPr>
          <w:szCs w:val="22"/>
        </w:rPr>
        <w:t>čių</w:t>
      </w:r>
      <w:r w:rsidR="002F2681">
        <w:rPr>
          <w:szCs w:val="22"/>
        </w:rPr>
        <w:t xml:space="preserve"> atitinkamuose</w:t>
      </w:r>
      <w:r w:rsidRPr="002F2681">
        <w:rPr>
          <w:szCs w:val="22"/>
        </w:rPr>
        <w:t xml:space="preserve"> populiacijos pogrupi</w:t>
      </w:r>
      <w:r w:rsidR="002F2681">
        <w:rPr>
          <w:szCs w:val="22"/>
        </w:rPr>
        <w:t>uose</w:t>
      </w:r>
      <w:r w:rsidR="00F5304B">
        <w:rPr>
          <w:szCs w:val="22"/>
        </w:rPr>
        <w:t xml:space="preserve"> rezultatai</w:t>
      </w:r>
      <w:r w:rsidR="002F2681">
        <w:rPr>
          <w:szCs w:val="22"/>
        </w:rPr>
        <w:t>:</w:t>
      </w:r>
    </w:p>
    <w:p w14:paraId="61450AF1" w14:textId="77777777" w:rsidR="00C735A4" w:rsidRPr="002F2681" w:rsidRDefault="00C735A4">
      <w:pPr>
        <w:ind w:left="567" w:hanging="567"/>
        <w:rPr>
          <w:b/>
          <w:szCs w:val="22"/>
        </w:rPr>
      </w:pPr>
    </w:p>
    <w:p w14:paraId="30C1AFB8" w14:textId="77777777" w:rsidR="00C735A4" w:rsidRPr="002F2681" w:rsidRDefault="00CD78D8">
      <w:pPr>
        <w:autoSpaceDE w:val="0"/>
        <w:autoSpaceDN w:val="0"/>
        <w:adjustRightInd w:val="0"/>
        <w:rPr>
          <w:szCs w:val="22"/>
        </w:rPr>
      </w:pPr>
      <w:r w:rsidRPr="002F2681">
        <w:rPr>
          <w:szCs w:val="22"/>
        </w:rPr>
        <w:t>Tiriant pirminę vertinamąją baigtį, t. y. insulto ir sisteminės embolijos dažnį, skirtingas rizikos santykis, palyginti su varfarino, nebuvo nustatytas nė viename iš pogrupių (t. y. pagal amžių, kūno svorį, lytį, inkstų funkciją, etninę grupę ir kt.).</w:t>
      </w:r>
    </w:p>
    <w:p w14:paraId="117EFC77" w14:textId="77777777" w:rsidR="00C735A4" w:rsidRPr="002F2681" w:rsidRDefault="00C735A4">
      <w:pPr>
        <w:ind w:left="567" w:hanging="567"/>
        <w:rPr>
          <w:b/>
          <w:szCs w:val="22"/>
        </w:rPr>
      </w:pPr>
    </w:p>
    <w:p w14:paraId="4FA813CE" w14:textId="7D1CEAEC" w:rsidR="00C735A4" w:rsidRPr="002F2681" w:rsidRDefault="00CD78D8">
      <w:pPr>
        <w:ind w:left="992" w:hanging="992"/>
        <w:rPr>
          <w:b/>
          <w:bCs/>
          <w:szCs w:val="22"/>
        </w:rPr>
      </w:pPr>
      <w:r w:rsidRPr="002F2681">
        <w:rPr>
          <w:b/>
          <w:szCs w:val="22"/>
        </w:rPr>
        <w:t>25 lentelė.</w:t>
      </w:r>
      <w:r w:rsidRPr="002F2681">
        <w:rPr>
          <w:b/>
          <w:szCs w:val="22"/>
        </w:rPr>
        <w:tab/>
        <w:t>Pagal pogrupius suklasifikuoto insulto ir sisteminės embolijos rizikos santykis bei 95 %</w:t>
      </w:r>
      <w:r w:rsidR="00FC2E52" w:rsidRPr="002F2681">
        <w:rPr>
          <w:b/>
          <w:szCs w:val="22"/>
        </w:rPr>
        <w:t> </w:t>
      </w:r>
      <w:r w:rsidRPr="002F2681">
        <w:rPr>
          <w:b/>
          <w:szCs w:val="22"/>
        </w:rPr>
        <w:t>PI</w:t>
      </w:r>
    </w:p>
    <w:p w14:paraId="7E0CB6F9" w14:textId="77777777" w:rsidR="00C735A4" w:rsidRPr="002F2681" w:rsidRDefault="00C735A4">
      <w:pPr>
        <w:rPr>
          <w:szCs w:val="22"/>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139"/>
        <w:gridCol w:w="3139"/>
      </w:tblGrid>
      <w:tr w:rsidR="00C735A4" w:rsidRPr="002F2681" w14:paraId="1A82778C" w14:textId="77777777">
        <w:trPr>
          <w:jc w:val="center"/>
        </w:trPr>
        <w:tc>
          <w:tcPr>
            <w:tcW w:w="2977" w:type="dxa"/>
          </w:tcPr>
          <w:p w14:paraId="48D4794D" w14:textId="77777777" w:rsidR="00C735A4" w:rsidRPr="002F2681" w:rsidRDefault="00CD78D8">
            <w:pPr>
              <w:rPr>
                <w:b/>
                <w:bCs/>
                <w:szCs w:val="22"/>
              </w:rPr>
            </w:pPr>
            <w:r w:rsidRPr="002F2681">
              <w:rPr>
                <w:b/>
                <w:bCs/>
                <w:szCs w:val="22"/>
              </w:rPr>
              <w:t>Vertinamoji baigtis</w:t>
            </w:r>
          </w:p>
        </w:tc>
        <w:tc>
          <w:tcPr>
            <w:tcW w:w="3402" w:type="dxa"/>
          </w:tcPr>
          <w:p w14:paraId="627AD0E9" w14:textId="596D6960" w:rsidR="00C735A4" w:rsidRPr="002F2681" w:rsidRDefault="00CD78D8" w:rsidP="00363D38">
            <w:pPr>
              <w:rPr>
                <w:b/>
                <w:bCs/>
                <w:szCs w:val="22"/>
              </w:rPr>
            </w:pPr>
            <w:r w:rsidRPr="002F2681">
              <w:rPr>
                <w:b/>
                <w:bCs/>
                <w:szCs w:val="22"/>
              </w:rPr>
              <w:t>Dabigatranas eteksilatas</w:t>
            </w:r>
            <w:r w:rsidR="00363D38" w:rsidRPr="002F2681">
              <w:rPr>
                <w:b/>
                <w:bCs/>
                <w:szCs w:val="22"/>
              </w:rPr>
              <w:t xml:space="preserve"> </w:t>
            </w:r>
            <w:r w:rsidRPr="002F2681">
              <w:rPr>
                <w:b/>
                <w:bCs/>
                <w:szCs w:val="22"/>
              </w:rPr>
              <w:t>110 mg du kartus per parą, palyginti su varfarinu</w:t>
            </w:r>
          </w:p>
        </w:tc>
        <w:tc>
          <w:tcPr>
            <w:tcW w:w="3402" w:type="dxa"/>
          </w:tcPr>
          <w:p w14:paraId="406C6C45" w14:textId="55707BA3" w:rsidR="00C735A4" w:rsidRPr="002F2681" w:rsidRDefault="00CD78D8" w:rsidP="00363D38">
            <w:pPr>
              <w:rPr>
                <w:b/>
                <w:bCs/>
                <w:szCs w:val="22"/>
              </w:rPr>
            </w:pPr>
            <w:r w:rsidRPr="002F2681">
              <w:rPr>
                <w:b/>
                <w:bCs/>
                <w:szCs w:val="22"/>
              </w:rPr>
              <w:t>Dabigatranas eteksilatas</w:t>
            </w:r>
            <w:r w:rsidR="00363D38" w:rsidRPr="002F2681">
              <w:rPr>
                <w:b/>
                <w:bCs/>
                <w:szCs w:val="22"/>
              </w:rPr>
              <w:t xml:space="preserve"> </w:t>
            </w:r>
            <w:r w:rsidRPr="002F2681">
              <w:rPr>
                <w:b/>
                <w:bCs/>
                <w:szCs w:val="22"/>
              </w:rPr>
              <w:t>150 mg 2 kartus per parą, palyginti su varfarinu</w:t>
            </w:r>
          </w:p>
        </w:tc>
      </w:tr>
      <w:tr w:rsidR="00C735A4" w:rsidRPr="002F2681" w14:paraId="3CD80681" w14:textId="77777777">
        <w:trPr>
          <w:jc w:val="center"/>
        </w:trPr>
        <w:tc>
          <w:tcPr>
            <w:tcW w:w="2977" w:type="dxa"/>
          </w:tcPr>
          <w:p w14:paraId="1A30FF97" w14:textId="77777777" w:rsidR="00C735A4" w:rsidRPr="002F2681" w:rsidRDefault="00CD78D8">
            <w:pPr>
              <w:rPr>
                <w:b/>
                <w:bCs/>
                <w:szCs w:val="22"/>
              </w:rPr>
            </w:pPr>
            <w:r w:rsidRPr="002F2681">
              <w:rPr>
                <w:b/>
                <w:bCs/>
                <w:szCs w:val="22"/>
              </w:rPr>
              <w:t>Amžius (metai)</w:t>
            </w:r>
          </w:p>
        </w:tc>
        <w:tc>
          <w:tcPr>
            <w:tcW w:w="3402" w:type="dxa"/>
          </w:tcPr>
          <w:p w14:paraId="64CA1381" w14:textId="77777777" w:rsidR="00C735A4" w:rsidRPr="002F2681" w:rsidRDefault="00C735A4">
            <w:pPr>
              <w:rPr>
                <w:szCs w:val="22"/>
              </w:rPr>
            </w:pPr>
          </w:p>
        </w:tc>
        <w:tc>
          <w:tcPr>
            <w:tcW w:w="3402" w:type="dxa"/>
          </w:tcPr>
          <w:p w14:paraId="375B18ED" w14:textId="77777777" w:rsidR="00C735A4" w:rsidRPr="002F2681" w:rsidRDefault="00C735A4">
            <w:pPr>
              <w:rPr>
                <w:szCs w:val="22"/>
              </w:rPr>
            </w:pPr>
          </w:p>
        </w:tc>
      </w:tr>
      <w:tr w:rsidR="00C735A4" w:rsidRPr="002F2681" w14:paraId="1E2479C6" w14:textId="77777777">
        <w:trPr>
          <w:jc w:val="center"/>
        </w:trPr>
        <w:tc>
          <w:tcPr>
            <w:tcW w:w="2977" w:type="dxa"/>
          </w:tcPr>
          <w:p w14:paraId="467E4480" w14:textId="77777777" w:rsidR="00C735A4" w:rsidRPr="002F2681" w:rsidRDefault="00CD78D8">
            <w:pPr>
              <w:jc w:val="center"/>
              <w:rPr>
                <w:szCs w:val="22"/>
              </w:rPr>
            </w:pPr>
            <w:r w:rsidRPr="002F2681">
              <w:rPr>
                <w:szCs w:val="22"/>
              </w:rPr>
              <w:t>&lt; 65</w:t>
            </w:r>
          </w:p>
        </w:tc>
        <w:tc>
          <w:tcPr>
            <w:tcW w:w="3402" w:type="dxa"/>
          </w:tcPr>
          <w:p w14:paraId="7516C0D5" w14:textId="77777777" w:rsidR="00C735A4" w:rsidRPr="002F2681" w:rsidRDefault="00CD78D8">
            <w:pPr>
              <w:jc w:val="center"/>
              <w:rPr>
                <w:szCs w:val="22"/>
              </w:rPr>
            </w:pPr>
            <w:r w:rsidRPr="002F2681">
              <w:rPr>
                <w:szCs w:val="22"/>
              </w:rPr>
              <w:t>1,1 (0,64, 1,87)</w:t>
            </w:r>
          </w:p>
        </w:tc>
        <w:tc>
          <w:tcPr>
            <w:tcW w:w="3402" w:type="dxa"/>
          </w:tcPr>
          <w:p w14:paraId="04F09F86" w14:textId="77777777" w:rsidR="00C735A4" w:rsidRPr="002F2681" w:rsidRDefault="00CD78D8">
            <w:pPr>
              <w:jc w:val="center"/>
              <w:rPr>
                <w:szCs w:val="22"/>
              </w:rPr>
            </w:pPr>
            <w:r w:rsidRPr="002F2681">
              <w:rPr>
                <w:szCs w:val="22"/>
              </w:rPr>
              <w:t>0,51 (0,26, 0,98)</w:t>
            </w:r>
          </w:p>
        </w:tc>
      </w:tr>
      <w:tr w:rsidR="00C735A4" w:rsidRPr="002F2681" w14:paraId="2766B49F" w14:textId="77777777">
        <w:trPr>
          <w:jc w:val="center"/>
        </w:trPr>
        <w:tc>
          <w:tcPr>
            <w:tcW w:w="2977" w:type="dxa"/>
          </w:tcPr>
          <w:p w14:paraId="78606D34" w14:textId="77777777" w:rsidR="00C735A4" w:rsidRPr="002F2681" w:rsidRDefault="00CD78D8">
            <w:pPr>
              <w:jc w:val="center"/>
              <w:rPr>
                <w:szCs w:val="22"/>
              </w:rPr>
            </w:pPr>
            <w:r w:rsidRPr="002F2681">
              <w:rPr>
                <w:szCs w:val="22"/>
              </w:rPr>
              <w:t>≥ 65, tačiau &lt; 75</w:t>
            </w:r>
          </w:p>
        </w:tc>
        <w:tc>
          <w:tcPr>
            <w:tcW w:w="3402" w:type="dxa"/>
          </w:tcPr>
          <w:p w14:paraId="264A60A6" w14:textId="77777777" w:rsidR="00C735A4" w:rsidRPr="002F2681" w:rsidRDefault="00CD78D8">
            <w:pPr>
              <w:jc w:val="center"/>
              <w:rPr>
                <w:szCs w:val="22"/>
              </w:rPr>
            </w:pPr>
            <w:r w:rsidRPr="002F2681">
              <w:rPr>
                <w:szCs w:val="22"/>
              </w:rPr>
              <w:t>0,86 (0,62, 1,19)</w:t>
            </w:r>
          </w:p>
        </w:tc>
        <w:tc>
          <w:tcPr>
            <w:tcW w:w="3402" w:type="dxa"/>
          </w:tcPr>
          <w:p w14:paraId="0E6A846B" w14:textId="77777777" w:rsidR="00C735A4" w:rsidRPr="002F2681" w:rsidRDefault="00CD78D8">
            <w:pPr>
              <w:jc w:val="center"/>
              <w:rPr>
                <w:szCs w:val="22"/>
              </w:rPr>
            </w:pPr>
            <w:r w:rsidRPr="002F2681">
              <w:rPr>
                <w:szCs w:val="22"/>
              </w:rPr>
              <w:t>0,67 (0,47, 0,95)</w:t>
            </w:r>
          </w:p>
        </w:tc>
      </w:tr>
      <w:tr w:rsidR="00C735A4" w:rsidRPr="002F2681" w14:paraId="258E0A78" w14:textId="77777777">
        <w:trPr>
          <w:jc w:val="center"/>
        </w:trPr>
        <w:tc>
          <w:tcPr>
            <w:tcW w:w="2977" w:type="dxa"/>
          </w:tcPr>
          <w:p w14:paraId="2A2BF0A2" w14:textId="77777777" w:rsidR="00C735A4" w:rsidRPr="002F2681" w:rsidRDefault="00CD78D8">
            <w:pPr>
              <w:jc w:val="center"/>
              <w:rPr>
                <w:szCs w:val="22"/>
              </w:rPr>
            </w:pPr>
            <w:r w:rsidRPr="002F2681">
              <w:rPr>
                <w:szCs w:val="22"/>
              </w:rPr>
              <w:t>≥ 75</w:t>
            </w:r>
          </w:p>
        </w:tc>
        <w:tc>
          <w:tcPr>
            <w:tcW w:w="3402" w:type="dxa"/>
          </w:tcPr>
          <w:p w14:paraId="72BB4B85" w14:textId="77777777" w:rsidR="00C735A4" w:rsidRPr="002F2681" w:rsidRDefault="00CD78D8">
            <w:pPr>
              <w:jc w:val="center"/>
              <w:rPr>
                <w:szCs w:val="22"/>
              </w:rPr>
            </w:pPr>
            <w:r w:rsidRPr="002F2681">
              <w:rPr>
                <w:szCs w:val="22"/>
              </w:rPr>
              <w:t>0,88 (0,66, 1,17)</w:t>
            </w:r>
          </w:p>
        </w:tc>
        <w:tc>
          <w:tcPr>
            <w:tcW w:w="3402" w:type="dxa"/>
          </w:tcPr>
          <w:p w14:paraId="164D10E6" w14:textId="77777777" w:rsidR="00C735A4" w:rsidRPr="002F2681" w:rsidRDefault="00CD78D8">
            <w:pPr>
              <w:jc w:val="center"/>
              <w:rPr>
                <w:szCs w:val="22"/>
              </w:rPr>
            </w:pPr>
            <w:r w:rsidRPr="002F2681">
              <w:rPr>
                <w:szCs w:val="22"/>
              </w:rPr>
              <w:t>0,68 (0,5, 0,92)</w:t>
            </w:r>
          </w:p>
        </w:tc>
      </w:tr>
      <w:tr w:rsidR="00C735A4" w:rsidRPr="002F2681" w14:paraId="63ABC63E" w14:textId="77777777">
        <w:trPr>
          <w:jc w:val="center"/>
        </w:trPr>
        <w:tc>
          <w:tcPr>
            <w:tcW w:w="2977" w:type="dxa"/>
          </w:tcPr>
          <w:p w14:paraId="553458F0" w14:textId="77777777" w:rsidR="00C735A4" w:rsidRPr="002F2681" w:rsidRDefault="00CD78D8">
            <w:pPr>
              <w:jc w:val="center"/>
              <w:rPr>
                <w:szCs w:val="22"/>
              </w:rPr>
            </w:pPr>
            <w:r w:rsidRPr="002F2681">
              <w:rPr>
                <w:szCs w:val="22"/>
              </w:rPr>
              <w:t>≥ 80</w:t>
            </w:r>
          </w:p>
        </w:tc>
        <w:tc>
          <w:tcPr>
            <w:tcW w:w="3402" w:type="dxa"/>
          </w:tcPr>
          <w:p w14:paraId="5444C3A1" w14:textId="77777777" w:rsidR="00C735A4" w:rsidRPr="002F2681" w:rsidRDefault="00CD78D8">
            <w:pPr>
              <w:jc w:val="center"/>
              <w:rPr>
                <w:szCs w:val="22"/>
              </w:rPr>
            </w:pPr>
            <w:r w:rsidRPr="002F2681">
              <w:rPr>
                <w:szCs w:val="22"/>
              </w:rPr>
              <w:t>0,68 (0,44, 1,05)</w:t>
            </w:r>
          </w:p>
        </w:tc>
        <w:tc>
          <w:tcPr>
            <w:tcW w:w="3402" w:type="dxa"/>
          </w:tcPr>
          <w:p w14:paraId="6D11EC86" w14:textId="77777777" w:rsidR="00C735A4" w:rsidRPr="002F2681" w:rsidRDefault="00CD78D8">
            <w:pPr>
              <w:jc w:val="center"/>
              <w:rPr>
                <w:szCs w:val="22"/>
              </w:rPr>
            </w:pPr>
            <w:r w:rsidRPr="002F2681">
              <w:rPr>
                <w:szCs w:val="22"/>
              </w:rPr>
              <w:t>0,67 (0,44, 1,02)</w:t>
            </w:r>
          </w:p>
        </w:tc>
      </w:tr>
      <w:tr w:rsidR="00C735A4" w:rsidRPr="002F2681" w14:paraId="33F99F03" w14:textId="77777777">
        <w:trPr>
          <w:jc w:val="center"/>
        </w:trPr>
        <w:tc>
          <w:tcPr>
            <w:tcW w:w="2977" w:type="dxa"/>
          </w:tcPr>
          <w:p w14:paraId="4FE11236" w14:textId="77777777" w:rsidR="00C735A4" w:rsidRPr="002F2681" w:rsidRDefault="00CD78D8">
            <w:pPr>
              <w:rPr>
                <w:szCs w:val="22"/>
              </w:rPr>
            </w:pPr>
            <w:r w:rsidRPr="002F2681">
              <w:rPr>
                <w:szCs w:val="22"/>
              </w:rPr>
              <w:t>KrKl (ml/min.)</w:t>
            </w:r>
          </w:p>
        </w:tc>
        <w:tc>
          <w:tcPr>
            <w:tcW w:w="3402" w:type="dxa"/>
          </w:tcPr>
          <w:p w14:paraId="08848BB8" w14:textId="77777777" w:rsidR="00C735A4" w:rsidRPr="002F2681" w:rsidRDefault="00C735A4">
            <w:pPr>
              <w:jc w:val="center"/>
              <w:rPr>
                <w:szCs w:val="22"/>
              </w:rPr>
            </w:pPr>
          </w:p>
        </w:tc>
        <w:tc>
          <w:tcPr>
            <w:tcW w:w="3402" w:type="dxa"/>
          </w:tcPr>
          <w:p w14:paraId="5FF0CD1C" w14:textId="77777777" w:rsidR="00C735A4" w:rsidRPr="002F2681" w:rsidRDefault="00C735A4">
            <w:pPr>
              <w:jc w:val="center"/>
              <w:rPr>
                <w:szCs w:val="22"/>
              </w:rPr>
            </w:pPr>
          </w:p>
        </w:tc>
      </w:tr>
      <w:tr w:rsidR="00C735A4" w:rsidRPr="002F2681" w14:paraId="59720830" w14:textId="77777777">
        <w:trPr>
          <w:jc w:val="center"/>
        </w:trPr>
        <w:tc>
          <w:tcPr>
            <w:tcW w:w="2977" w:type="dxa"/>
          </w:tcPr>
          <w:p w14:paraId="0A5608E4" w14:textId="77777777" w:rsidR="00C735A4" w:rsidRPr="002F2681" w:rsidRDefault="00CD78D8">
            <w:pPr>
              <w:jc w:val="center"/>
              <w:rPr>
                <w:szCs w:val="22"/>
              </w:rPr>
            </w:pPr>
            <w:r w:rsidRPr="002F2681">
              <w:rPr>
                <w:szCs w:val="22"/>
              </w:rPr>
              <w:t>≥ 30, tačiau &lt; 50</w:t>
            </w:r>
          </w:p>
        </w:tc>
        <w:tc>
          <w:tcPr>
            <w:tcW w:w="3402" w:type="dxa"/>
          </w:tcPr>
          <w:p w14:paraId="219FBB4B" w14:textId="77777777" w:rsidR="00C735A4" w:rsidRPr="002F2681" w:rsidRDefault="00CD78D8">
            <w:pPr>
              <w:jc w:val="center"/>
              <w:rPr>
                <w:szCs w:val="22"/>
              </w:rPr>
            </w:pPr>
            <w:r w:rsidRPr="002F2681">
              <w:rPr>
                <w:szCs w:val="22"/>
              </w:rPr>
              <w:t>0,89 (0,61, 1,31)</w:t>
            </w:r>
          </w:p>
        </w:tc>
        <w:tc>
          <w:tcPr>
            <w:tcW w:w="3402" w:type="dxa"/>
          </w:tcPr>
          <w:p w14:paraId="07E0E306" w14:textId="77777777" w:rsidR="00C735A4" w:rsidRPr="002F2681" w:rsidRDefault="00CD78D8">
            <w:pPr>
              <w:jc w:val="center"/>
              <w:rPr>
                <w:szCs w:val="22"/>
              </w:rPr>
            </w:pPr>
            <w:r w:rsidRPr="002F2681">
              <w:rPr>
                <w:szCs w:val="22"/>
              </w:rPr>
              <w:t>0,48 (0,31, 0,76)</w:t>
            </w:r>
          </w:p>
        </w:tc>
      </w:tr>
      <w:tr w:rsidR="00C735A4" w:rsidRPr="002F2681" w14:paraId="47286F28" w14:textId="77777777">
        <w:trPr>
          <w:jc w:val="center"/>
        </w:trPr>
        <w:tc>
          <w:tcPr>
            <w:tcW w:w="2977" w:type="dxa"/>
          </w:tcPr>
          <w:p w14:paraId="06B0FD52" w14:textId="77777777" w:rsidR="00C735A4" w:rsidRPr="002F2681" w:rsidRDefault="00CD78D8">
            <w:pPr>
              <w:jc w:val="center"/>
              <w:rPr>
                <w:szCs w:val="22"/>
              </w:rPr>
            </w:pPr>
            <w:r w:rsidRPr="002F2681">
              <w:rPr>
                <w:szCs w:val="22"/>
              </w:rPr>
              <w:t>≥ 50, tačiau &lt; 80</w:t>
            </w:r>
          </w:p>
        </w:tc>
        <w:tc>
          <w:tcPr>
            <w:tcW w:w="3402" w:type="dxa"/>
          </w:tcPr>
          <w:p w14:paraId="4EF2EB22" w14:textId="77777777" w:rsidR="00C735A4" w:rsidRPr="002F2681" w:rsidRDefault="00CD78D8">
            <w:pPr>
              <w:jc w:val="center"/>
              <w:rPr>
                <w:szCs w:val="22"/>
              </w:rPr>
            </w:pPr>
            <w:r w:rsidRPr="002F2681">
              <w:rPr>
                <w:szCs w:val="22"/>
              </w:rPr>
              <w:t>0,91 (0,68, 1,2)</w:t>
            </w:r>
          </w:p>
        </w:tc>
        <w:tc>
          <w:tcPr>
            <w:tcW w:w="3402" w:type="dxa"/>
          </w:tcPr>
          <w:p w14:paraId="583367F8" w14:textId="77777777" w:rsidR="00C735A4" w:rsidRPr="002F2681" w:rsidRDefault="00CD78D8">
            <w:pPr>
              <w:jc w:val="center"/>
              <w:rPr>
                <w:szCs w:val="22"/>
              </w:rPr>
            </w:pPr>
            <w:r w:rsidRPr="002F2681">
              <w:rPr>
                <w:szCs w:val="22"/>
              </w:rPr>
              <w:t>0,65 (0,47, 0,88)</w:t>
            </w:r>
          </w:p>
        </w:tc>
      </w:tr>
      <w:tr w:rsidR="00C735A4" w:rsidRPr="007D0569" w14:paraId="4E3B8EED" w14:textId="77777777">
        <w:trPr>
          <w:jc w:val="center"/>
        </w:trPr>
        <w:tc>
          <w:tcPr>
            <w:tcW w:w="2977" w:type="dxa"/>
          </w:tcPr>
          <w:p w14:paraId="753D381B" w14:textId="77777777" w:rsidR="00C735A4" w:rsidRPr="002F2681" w:rsidRDefault="00CD78D8">
            <w:pPr>
              <w:jc w:val="center"/>
              <w:rPr>
                <w:szCs w:val="22"/>
              </w:rPr>
            </w:pPr>
            <w:r w:rsidRPr="002F2681">
              <w:rPr>
                <w:szCs w:val="22"/>
              </w:rPr>
              <w:t>≥ 80</w:t>
            </w:r>
          </w:p>
        </w:tc>
        <w:tc>
          <w:tcPr>
            <w:tcW w:w="3402" w:type="dxa"/>
          </w:tcPr>
          <w:p w14:paraId="489E5733" w14:textId="77777777" w:rsidR="00C735A4" w:rsidRPr="002F2681" w:rsidRDefault="00CD78D8">
            <w:pPr>
              <w:jc w:val="center"/>
              <w:rPr>
                <w:szCs w:val="22"/>
              </w:rPr>
            </w:pPr>
            <w:r w:rsidRPr="002F2681">
              <w:rPr>
                <w:szCs w:val="22"/>
              </w:rPr>
              <w:t>0,81 (0,51, 1,28)</w:t>
            </w:r>
          </w:p>
        </w:tc>
        <w:tc>
          <w:tcPr>
            <w:tcW w:w="3402" w:type="dxa"/>
          </w:tcPr>
          <w:p w14:paraId="7D840EDF" w14:textId="77777777" w:rsidR="00C735A4" w:rsidRPr="007D0569" w:rsidRDefault="00CD78D8">
            <w:pPr>
              <w:jc w:val="center"/>
              <w:rPr>
                <w:szCs w:val="22"/>
              </w:rPr>
            </w:pPr>
            <w:r w:rsidRPr="002F2681">
              <w:rPr>
                <w:szCs w:val="22"/>
              </w:rPr>
              <w:t>0,69 (0,43, 1,12)</w:t>
            </w:r>
          </w:p>
        </w:tc>
      </w:tr>
    </w:tbl>
    <w:p w14:paraId="5DE6F522" w14:textId="77777777" w:rsidR="00C735A4" w:rsidRPr="007D0569" w:rsidRDefault="00C735A4">
      <w:pPr>
        <w:rPr>
          <w:szCs w:val="22"/>
        </w:rPr>
      </w:pPr>
    </w:p>
    <w:p w14:paraId="00570DCB" w14:textId="02F30249" w:rsidR="00C735A4" w:rsidRPr="002F2681" w:rsidRDefault="00CD78D8">
      <w:pPr>
        <w:rPr>
          <w:szCs w:val="22"/>
        </w:rPr>
      </w:pPr>
      <w:r w:rsidRPr="002F2681">
        <w:rPr>
          <w:szCs w:val="22"/>
        </w:rPr>
        <w:t xml:space="preserve">Pirminės saugumo vertinamosios baigties, t. y. </w:t>
      </w:r>
      <w:r w:rsidR="00C1223D">
        <w:rPr>
          <w:szCs w:val="22"/>
        </w:rPr>
        <w:t>didžiojo</w:t>
      </w:r>
      <w:r w:rsidRPr="002F2681">
        <w:rPr>
          <w:szCs w:val="22"/>
        </w:rPr>
        <w:t xml:space="preserve"> kraujavimo, dažnis skyrėsi priklausomai nuo gydymo poveikio ir amžiaus. Dabigatranu gydomiems pacientams santykinė kraujavimo rizika su amžiumi didėjo labiau negu pacientams, vartojantiems varfarino. Santykinė rizika buvo didžiausia ≥ 75 metų pacientams. Kartu vartojami antitrombocitiniai </w:t>
      </w:r>
      <w:r w:rsidR="00C341DD">
        <w:rPr>
          <w:szCs w:val="22"/>
        </w:rPr>
        <w:t xml:space="preserve">vaistiniai </w:t>
      </w:r>
      <w:r w:rsidRPr="002F2681">
        <w:rPr>
          <w:szCs w:val="22"/>
        </w:rPr>
        <w:t xml:space="preserve">preparatai, ASR arba klopidogrelis gali maždaug 2 kartus padidinti tiek dabigatrano eteksilato, tiek varfarino sukeliamo </w:t>
      </w:r>
      <w:r w:rsidR="00C1223D">
        <w:rPr>
          <w:szCs w:val="22"/>
        </w:rPr>
        <w:t>didžiojo</w:t>
      </w:r>
      <w:r w:rsidRPr="002F2681">
        <w:rPr>
          <w:szCs w:val="22"/>
        </w:rPr>
        <w:t xml:space="preserve"> kraujavimo dažnį. Inkstų funkcija ar CHADS</w:t>
      </w:r>
      <w:r w:rsidRPr="002F2681">
        <w:rPr>
          <w:szCs w:val="22"/>
          <w:vertAlign w:val="subscript"/>
        </w:rPr>
        <w:t>2</w:t>
      </w:r>
      <w:r w:rsidRPr="002F2681">
        <w:rPr>
          <w:szCs w:val="22"/>
        </w:rPr>
        <w:t xml:space="preserve"> rodmuo reikšmingos įtakos nedarė.</w:t>
      </w:r>
    </w:p>
    <w:p w14:paraId="2C2508ED" w14:textId="77777777" w:rsidR="00490745" w:rsidRPr="002F2681" w:rsidRDefault="00490745">
      <w:pPr>
        <w:rPr>
          <w:szCs w:val="22"/>
        </w:rPr>
      </w:pPr>
    </w:p>
    <w:p w14:paraId="26B8E290" w14:textId="3FAB6D95" w:rsidR="00C735A4" w:rsidRPr="00C341DD" w:rsidRDefault="00CD78D8">
      <w:pPr>
        <w:keepNext/>
        <w:keepLines/>
        <w:ind w:left="992" w:hanging="992"/>
        <w:rPr>
          <w:b/>
          <w:bCs/>
          <w:szCs w:val="22"/>
        </w:rPr>
      </w:pPr>
      <w:r w:rsidRPr="00C341DD">
        <w:rPr>
          <w:b/>
          <w:szCs w:val="22"/>
        </w:rPr>
        <w:t>26 lentelė.</w:t>
      </w:r>
      <w:r w:rsidRPr="00C341DD">
        <w:rPr>
          <w:b/>
          <w:szCs w:val="22"/>
        </w:rPr>
        <w:tab/>
        <w:t xml:space="preserve">Pagal pogrupius suskirstyto </w:t>
      </w:r>
      <w:r w:rsidR="00C1223D">
        <w:rPr>
          <w:b/>
          <w:szCs w:val="22"/>
        </w:rPr>
        <w:t>didžiojo</w:t>
      </w:r>
      <w:r w:rsidRPr="00C341DD">
        <w:rPr>
          <w:b/>
          <w:szCs w:val="22"/>
        </w:rPr>
        <w:t xml:space="preserve"> kraujavimo rizikos santykis ir 95 %</w:t>
      </w:r>
      <w:r w:rsidR="00FC2E52" w:rsidRPr="00C341DD">
        <w:rPr>
          <w:b/>
          <w:szCs w:val="22"/>
        </w:rPr>
        <w:t> </w:t>
      </w:r>
      <w:r w:rsidRPr="00C341DD">
        <w:rPr>
          <w:b/>
          <w:szCs w:val="22"/>
        </w:rPr>
        <w:t>PI</w:t>
      </w:r>
    </w:p>
    <w:p w14:paraId="1DD88289" w14:textId="77777777" w:rsidR="00C735A4" w:rsidRPr="00C341DD" w:rsidRDefault="00C735A4">
      <w:pPr>
        <w:keepNext/>
        <w:keepLines/>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3136"/>
        <w:gridCol w:w="3136"/>
      </w:tblGrid>
      <w:tr w:rsidR="00C735A4" w:rsidRPr="00C341DD" w14:paraId="1278E682" w14:textId="77777777">
        <w:trPr>
          <w:jc w:val="center"/>
        </w:trPr>
        <w:tc>
          <w:tcPr>
            <w:tcW w:w="2800" w:type="dxa"/>
          </w:tcPr>
          <w:p w14:paraId="161489EE" w14:textId="77777777" w:rsidR="00C735A4" w:rsidRPr="00C341DD" w:rsidRDefault="00CD78D8">
            <w:pPr>
              <w:keepNext/>
              <w:keepLines/>
              <w:rPr>
                <w:b/>
                <w:bCs/>
                <w:szCs w:val="22"/>
              </w:rPr>
            </w:pPr>
            <w:r w:rsidRPr="00C341DD">
              <w:rPr>
                <w:b/>
                <w:bCs/>
                <w:szCs w:val="22"/>
              </w:rPr>
              <w:t>Vertinamoji baigtis</w:t>
            </w:r>
          </w:p>
        </w:tc>
        <w:tc>
          <w:tcPr>
            <w:tcW w:w="3136" w:type="dxa"/>
          </w:tcPr>
          <w:p w14:paraId="5F5F4829" w14:textId="4827CBC6" w:rsidR="00C735A4" w:rsidRPr="00C341DD" w:rsidRDefault="00CD78D8" w:rsidP="00EA25A2">
            <w:pPr>
              <w:keepNext/>
              <w:keepLines/>
              <w:rPr>
                <w:b/>
                <w:bCs/>
                <w:szCs w:val="22"/>
              </w:rPr>
            </w:pPr>
            <w:r w:rsidRPr="00C341DD">
              <w:rPr>
                <w:b/>
                <w:bCs/>
                <w:szCs w:val="22"/>
              </w:rPr>
              <w:t>Dabigatranas eteksilatas</w:t>
            </w:r>
            <w:r w:rsidR="00EA25A2" w:rsidRPr="00C341DD">
              <w:rPr>
                <w:b/>
                <w:bCs/>
                <w:szCs w:val="22"/>
              </w:rPr>
              <w:t xml:space="preserve"> </w:t>
            </w:r>
            <w:r w:rsidRPr="00C341DD">
              <w:rPr>
                <w:b/>
                <w:bCs/>
                <w:szCs w:val="22"/>
              </w:rPr>
              <w:t>110 mg du kartus per parą, palyginti su varfarinu</w:t>
            </w:r>
          </w:p>
        </w:tc>
        <w:tc>
          <w:tcPr>
            <w:tcW w:w="3136" w:type="dxa"/>
          </w:tcPr>
          <w:p w14:paraId="36FC91FA" w14:textId="39C13D0D" w:rsidR="00C735A4" w:rsidRPr="00C341DD" w:rsidRDefault="00CD78D8" w:rsidP="004F71EC">
            <w:pPr>
              <w:keepNext/>
              <w:keepLines/>
              <w:rPr>
                <w:b/>
                <w:bCs/>
                <w:szCs w:val="22"/>
              </w:rPr>
            </w:pPr>
            <w:r w:rsidRPr="00C341DD">
              <w:rPr>
                <w:b/>
                <w:bCs/>
                <w:szCs w:val="22"/>
              </w:rPr>
              <w:t>Dabigatranas eteksilatas</w:t>
            </w:r>
            <w:r w:rsidR="004F71EC" w:rsidRPr="00C341DD">
              <w:rPr>
                <w:b/>
                <w:bCs/>
                <w:szCs w:val="22"/>
              </w:rPr>
              <w:t xml:space="preserve"> </w:t>
            </w:r>
            <w:r w:rsidRPr="00C341DD">
              <w:rPr>
                <w:b/>
                <w:bCs/>
                <w:szCs w:val="22"/>
              </w:rPr>
              <w:t>150 mg du kartus per parą, palyginti su varfarinu</w:t>
            </w:r>
          </w:p>
        </w:tc>
      </w:tr>
      <w:tr w:rsidR="00C735A4" w:rsidRPr="00C341DD" w14:paraId="44A66FA7" w14:textId="77777777">
        <w:trPr>
          <w:jc w:val="center"/>
        </w:trPr>
        <w:tc>
          <w:tcPr>
            <w:tcW w:w="2800" w:type="dxa"/>
          </w:tcPr>
          <w:p w14:paraId="432FD607" w14:textId="77777777" w:rsidR="00C735A4" w:rsidRPr="00C341DD" w:rsidRDefault="00CD78D8">
            <w:pPr>
              <w:keepNext/>
              <w:keepLines/>
              <w:rPr>
                <w:b/>
                <w:bCs/>
                <w:szCs w:val="22"/>
              </w:rPr>
            </w:pPr>
            <w:r w:rsidRPr="00C341DD">
              <w:rPr>
                <w:b/>
                <w:bCs/>
                <w:szCs w:val="22"/>
              </w:rPr>
              <w:t>Amžius (metai)</w:t>
            </w:r>
          </w:p>
        </w:tc>
        <w:tc>
          <w:tcPr>
            <w:tcW w:w="3136" w:type="dxa"/>
          </w:tcPr>
          <w:p w14:paraId="1D32AB5A" w14:textId="77777777" w:rsidR="00C735A4" w:rsidRPr="00C341DD" w:rsidRDefault="00C735A4">
            <w:pPr>
              <w:keepNext/>
              <w:keepLines/>
              <w:rPr>
                <w:b/>
                <w:bCs/>
                <w:szCs w:val="22"/>
              </w:rPr>
            </w:pPr>
          </w:p>
        </w:tc>
        <w:tc>
          <w:tcPr>
            <w:tcW w:w="3136" w:type="dxa"/>
          </w:tcPr>
          <w:p w14:paraId="3BE4693F" w14:textId="77777777" w:rsidR="00C735A4" w:rsidRPr="00C341DD" w:rsidRDefault="00C735A4">
            <w:pPr>
              <w:keepNext/>
              <w:keepLines/>
              <w:rPr>
                <w:b/>
                <w:bCs/>
                <w:szCs w:val="22"/>
              </w:rPr>
            </w:pPr>
          </w:p>
        </w:tc>
      </w:tr>
      <w:tr w:rsidR="00C735A4" w:rsidRPr="00C341DD" w14:paraId="60C8842E" w14:textId="77777777">
        <w:trPr>
          <w:jc w:val="center"/>
        </w:trPr>
        <w:tc>
          <w:tcPr>
            <w:tcW w:w="2800" w:type="dxa"/>
          </w:tcPr>
          <w:p w14:paraId="4016245F" w14:textId="77777777" w:rsidR="00C735A4" w:rsidRPr="00C341DD" w:rsidRDefault="00CD78D8">
            <w:pPr>
              <w:keepNext/>
              <w:keepLines/>
              <w:jc w:val="center"/>
              <w:rPr>
                <w:szCs w:val="22"/>
              </w:rPr>
            </w:pPr>
            <w:r w:rsidRPr="00C341DD">
              <w:rPr>
                <w:szCs w:val="22"/>
              </w:rPr>
              <w:t>&lt; 65</w:t>
            </w:r>
          </w:p>
        </w:tc>
        <w:tc>
          <w:tcPr>
            <w:tcW w:w="3136" w:type="dxa"/>
          </w:tcPr>
          <w:p w14:paraId="2C7E2E06" w14:textId="77777777" w:rsidR="00C735A4" w:rsidRPr="00C341DD" w:rsidRDefault="00CD78D8">
            <w:pPr>
              <w:keepNext/>
              <w:keepLines/>
              <w:jc w:val="center"/>
              <w:rPr>
                <w:szCs w:val="22"/>
              </w:rPr>
            </w:pPr>
            <w:r w:rsidRPr="00C341DD">
              <w:rPr>
                <w:szCs w:val="22"/>
              </w:rPr>
              <w:t>0,32 (0,18, 0,57)</w:t>
            </w:r>
          </w:p>
        </w:tc>
        <w:tc>
          <w:tcPr>
            <w:tcW w:w="3136" w:type="dxa"/>
          </w:tcPr>
          <w:p w14:paraId="7FB86A07" w14:textId="77777777" w:rsidR="00C735A4" w:rsidRPr="00C341DD" w:rsidRDefault="00CD78D8">
            <w:pPr>
              <w:keepNext/>
              <w:keepLines/>
              <w:jc w:val="center"/>
              <w:rPr>
                <w:szCs w:val="22"/>
              </w:rPr>
            </w:pPr>
            <w:r w:rsidRPr="00C341DD">
              <w:rPr>
                <w:szCs w:val="22"/>
              </w:rPr>
              <w:t>0,35 (0,2, 0,61)</w:t>
            </w:r>
          </w:p>
        </w:tc>
      </w:tr>
      <w:tr w:rsidR="00C735A4" w:rsidRPr="00C341DD" w14:paraId="54E1B302" w14:textId="77777777">
        <w:trPr>
          <w:jc w:val="center"/>
        </w:trPr>
        <w:tc>
          <w:tcPr>
            <w:tcW w:w="2800" w:type="dxa"/>
          </w:tcPr>
          <w:p w14:paraId="0783B972" w14:textId="77777777" w:rsidR="00C735A4" w:rsidRPr="00C341DD" w:rsidRDefault="00CD78D8">
            <w:pPr>
              <w:keepNext/>
              <w:keepLines/>
              <w:jc w:val="center"/>
              <w:rPr>
                <w:szCs w:val="22"/>
              </w:rPr>
            </w:pPr>
            <w:r w:rsidRPr="00C341DD">
              <w:rPr>
                <w:szCs w:val="22"/>
              </w:rPr>
              <w:t>≥ 65, tačiau &lt; 75</w:t>
            </w:r>
          </w:p>
        </w:tc>
        <w:tc>
          <w:tcPr>
            <w:tcW w:w="3136" w:type="dxa"/>
          </w:tcPr>
          <w:p w14:paraId="636E10FF" w14:textId="77777777" w:rsidR="00C735A4" w:rsidRPr="00C341DD" w:rsidRDefault="00CD78D8">
            <w:pPr>
              <w:keepNext/>
              <w:keepLines/>
              <w:jc w:val="center"/>
              <w:rPr>
                <w:szCs w:val="22"/>
              </w:rPr>
            </w:pPr>
            <w:r w:rsidRPr="00C341DD">
              <w:rPr>
                <w:szCs w:val="22"/>
              </w:rPr>
              <w:t>0,71 (0,56, 0,89)</w:t>
            </w:r>
          </w:p>
        </w:tc>
        <w:tc>
          <w:tcPr>
            <w:tcW w:w="3136" w:type="dxa"/>
          </w:tcPr>
          <w:p w14:paraId="108EE486" w14:textId="77777777" w:rsidR="00C735A4" w:rsidRPr="00C341DD" w:rsidRDefault="00CD78D8">
            <w:pPr>
              <w:keepNext/>
              <w:keepLines/>
              <w:jc w:val="center"/>
              <w:rPr>
                <w:szCs w:val="22"/>
              </w:rPr>
            </w:pPr>
            <w:r w:rsidRPr="00C341DD">
              <w:rPr>
                <w:szCs w:val="22"/>
              </w:rPr>
              <w:t>0,82 (0,66, 1,03)</w:t>
            </w:r>
          </w:p>
        </w:tc>
      </w:tr>
      <w:tr w:rsidR="00C735A4" w:rsidRPr="00C341DD" w14:paraId="70FF3AA3" w14:textId="77777777">
        <w:trPr>
          <w:jc w:val="center"/>
        </w:trPr>
        <w:tc>
          <w:tcPr>
            <w:tcW w:w="2800" w:type="dxa"/>
          </w:tcPr>
          <w:p w14:paraId="719D34C2" w14:textId="77777777" w:rsidR="00C735A4" w:rsidRPr="00C341DD" w:rsidRDefault="00CD78D8">
            <w:pPr>
              <w:keepNext/>
              <w:keepLines/>
              <w:jc w:val="center"/>
              <w:rPr>
                <w:szCs w:val="22"/>
              </w:rPr>
            </w:pPr>
            <w:r w:rsidRPr="00C341DD">
              <w:rPr>
                <w:szCs w:val="22"/>
              </w:rPr>
              <w:t>≥ 75</w:t>
            </w:r>
          </w:p>
        </w:tc>
        <w:tc>
          <w:tcPr>
            <w:tcW w:w="3136" w:type="dxa"/>
          </w:tcPr>
          <w:p w14:paraId="36FDD8EF" w14:textId="77777777" w:rsidR="00C735A4" w:rsidRPr="00C341DD" w:rsidRDefault="00CD78D8">
            <w:pPr>
              <w:keepNext/>
              <w:keepLines/>
              <w:jc w:val="center"/>
              <w:rPr>
                <w:szCs w:val="22"/>
              </w:rPr>
            </w:pPr>
            <w:r w:rsidRPr="00C341DD">
              <w:rPr>
                <w:szCs w:val="22"/>
              </w:rPr>
              <w:t>1,01 (0,84, 1,23)</w:t>
            </w:r>
          </w:p>
        </w:tc>
        <w:tc>
          <w:tcPr>
            <w:tcW w:w="3136" w:type="dxa"/>
          </w:tcPr>
          <w:p w14:paraId="43781660" w14:textId="77777777" w:rsidR="00C735A4" w:rsidRPr="00C341DD" w:rsidRDefault="00CD78D8">
            <w:pPr>
              <w:keepNext/>
              <w:keepLines/>
              <w:jc w:val="center"/>
              <w:rPr>
                <w:szCs w:val="22"/>
              </w:rPr>
            </w:pPr>
            <w:r w:rsidRPr="00C341DD">
              <w:rPr>
                <w:szCs w:val="22"/>
              </w:rPr>
              <w:t>1,19 (0,99, 1,43)</w:t>
            </w:r>
          </w:p>
        </w:tc>
      </w:tr>
      <w:tr w:rsidR="00C735A4" w:rsidRPr="00C341DD" w14:paraId="5358719F" w14:textId="77777777">
        <w:trPr>
          <w:jc w:val="center"/>
        </w:trPr>
        <w:tc>
          <w:tcPr>
            <w:tcW w:w="2800" w:type="dxa"/>
          </w:tcPr>
          <w:p w14:paraId="0A797049" w14:textId="77777777" w:rsidR="00C735A4" w:rsidRPr="00C341DD" w:rsidRDefault="00CD78D8">
            <w:pPr>
              <w:keepNext/>
              <w:keepLines/>
              <w:jc w:val="center"/>
              <w:rPr>
                <w:szCs w:val="22"/>
              </w:rPr>
            </w:pPr>
            <w:r w:rsidRPr="00C341DD">
              <w:rPr>
                <w:szCs w:val="22"/>
              </w:rPr>
              <w:t>≥ 80</w:t>
            </w:r>
          </w:p>
        </w:tc>
        <w:tc>
          <w:tcPr>
            <w:tcW w:w="3136" w:type="dxa"/>
          </w:tcPr>
          <w:p w14:paraId="6FD557BD" w14:textId="77777777" w:rsidR="00C735A4" w:rsidRPr="00C341DD" w:rsidRDefault="00CD78D8">
            <w:pPr>
              <w:keepNext/>
              <w:keepLines/>
              <w:jc w:val="center"/>
              <w:rPr>
                <w:szCs w:val="22"/>
              </w:rPr>
            </w:pPr>
            <w:r w:rsidRPr="00C341DD">
              <w:rPr>
                <w:szCs w:val="22"/>
              </w:rPr>
              <w:t>1,14 (0,86, 1,51)</w:t>
            </w:r>
          </w:p>
        </w:tc>
        <w:tc>
          <w:tcPr>
            <w:tcW w:w="3136" w:type="dxa"/>
          </w:tcPr>
          <w:p w14:paraId="6693E8D7" w14:textId="77777777" w:rsidR="00C735A4" w:rsidRPr="00C341DD" w:rsidRDefault="00CD78D8">
            <w:pPr>
              <w:keepNext/>
              <w:keepLines/>
              <w:jc w:val="center"/>
              <w:rPr>
                <w:szCs w:val="22"/>
              </w:rPr>
            </w:pPr>
            <w:r w:rsidRPr="00C341DD">
              <w:rPr>
                <w:szCs w:val="22"/>
              </w:rPr>
              <w:t>1,35 (1,03, 1,76)</w:t>
            </w:r>
          </w:p>
        </w:tc>
      </w:tr>
      <w:tr w:rsidR="00C735A4" w:rsidRPr="00C341DD" w14:paraId="4D700AF3" w14:textId="77777777">
        <w:trPr>
          <w:jc w:val="center"/>
        </w:trPr>
        <w:tc>
          <w:tcPr>
            <w:tcW w:w="2800" w:type="dxa"/>
          </w:tcPr>
          <w:p w14:paraId="030BC1B9" w14:textId="77777777" w:rsidR="00C735A4" w:rsidRPr="00C341DD" w:rsidRDefault="00CD78D8">
            <w:pPr>
              <w:keepNext/>
              <w:keepLines/>
              <w:rPr>
                <w:szCs w:val="22"/>
              </w:rPr>
            </w:pPr>
            <w:r w:rsidRPr="00C341DD">
              <w:rPr>
                <w:szCs w:val="22"/>
              </w:rPr>
              <w:t>KrKl (ml/min.)</w:t>
            </w:r>
          </w:p>
        </w:tc>
        <w:tc>
          <w:tcPr>
            <w:tcW w:w="3136" w:type="dxa"/>
          </w:tcPr>
          <w:p w14:paraId="75138B54" w14:textId="77777777" w:rsidR="00C735A4" w:rsidRPr="00C341DD" w:rsidRDefault="00C735A4">
            <w:pPr>
              <w:keepNext/>
              <w:keepLines/>
              <w:jc w:val="center"/>
              <w:rPr>
                <w:szCs w:val="22"/>
              </w:rPr>
            </w:pPr>
          </w:p>
        </w:tc>
        <w:tc>
          <w:tcPr>
            <w:tcW w:w="3136" w:type="dxa"/>
          </w:tcPr>
          <w:p w14:paraId="09D50D68" w14:textId="77777777" w:rsidR="00C735A4" w:rsidRPr="00C341DD" w:rsidRDefault="00C735A4">
            <w:pPr>
              <w:keepNext/>
              <w:keepLines/>
              <w:jc w:val="center"/>
              <w:rPr>
                <w:szCs w:val="22"/>
              </w:rPr>
            </w:pPr>
          </w:p>
        </w:tc>
      </w:tr>
      <w:tr w:rsidR="00C735A4" w:rsidRPr="00C341DD" w14:paraId="03D04B63" w14:textId="77777777">
        <w:trPr>
          <w:jc w:val="center"/>
        </w:trPr>
        <w:tc>
          <w:tcPr>
            <w:tcW w:w="2800" w:type="dxa"/>
          </w:tcPr>
          <w:p w14:paraId="5E60E0A5" w14:textId="77777777" w:rsidR="00C735A4" w:rsidRPr="00C341DD" w:rsidRDefault="00CD78D8">
            <w:pPr>
              <w:keepNext/>
              <w:keepLines/>
              <w:jc w:val="center"/>
              <w:rPr>
                <w:szCs w:val="22"/>
              </w:rPr>
            </w:pPr>
            <w:r w:rsidRPr="00C341DD">
              <w:rPr>
                <w:szCs w:val="22"/>
              </w:rPr>
              <w:t>≥ 30, tačiau &lt; 50</w:t>
            </w:r>
          </w:p>
        </w:tc>
        <w:tc>
          <w:tcPr>
            <w:tcW w:w="3136" w:type="dxa"/>
          </w:tcPr>
          <w:p w14:paraId="45970803" w14:textId="77777777" w:rsidR="00C735A4" w:rsidRPr="00C341DD" w:rsidRDefault="00CD78D8">
            <w:pPr>
              <w:keepNext/>
              <w:keepLines/>
              <w:jc w:val="center"/>
              <w:rPr>
                <w:szCs w:val="22"/>
              </w:rPr>
            </w:pPr>
            <w:r w:rsidRPr="00C341DD">
              <w:rPr>
                <w:szCs w:val="22"/>
              </w:rPr>
              <w:t>1,02 (0,79, 1,32)</w:t>
            </w:r>
          </w:p>
        </w:tc>
        <w:tc>
          <w:tcPr>
            <w:tcW w:w="3136" w:type="dxa"/>
          </w:tcPr>
          <w:p w14:paraId="4E1B2E69" w14:textId="77777777" w:rsidR="00C735A4" w:rsidRPr="00C341DD" w:rsidRDefault="00CD78D8">
            <w:pPr>
              <w:keepNext/>
              <w:keepLines/>
              <w:jc w:val="center"/>
              <w:rPr>
                <w:szCs w:val="22"/>
              </w:rPr>
            </w:pPr>
            <w:r w:rsidRPr="00C341DD">
              <w:rPr>
                <w:szCs w:val="22"/>
              </w:rPr>
              <w:t>0,94 (0,73, 1,22)</w:t>
            </w:r>
          </w:p>
        </w:tc>
      </w:tr>
      <w:tr w:rsidR="00C735A4" w:rsidRPr="00C341DD" w14:paraId="746E007A" w14:textId="77777777">
        <w:trPr>
          <w:jc w:val="center"/>
        </w:trPr>
        <w:tc>
          <w:tcPr>
            <w:tcW w:w="2800" w:type="dxa"/>
          </w:tcPr>
          <w:p w14:paraId="68E8D540" w14:textId="77777777" w:rsidR="00C735A4" w:rsidRPr="00C341DD" w:rsidRDefault="00CD78D8">
            <w:pPr>
              <w:keepNext/>
              <w:keepLines/>
              <w:jc w:val="center"/>
              <w:rPr>
                <w:szCs w:val="22"/>
              </w:rPr>
            </w:pPr>
            <w:r w:rsidRPr="00C341DD">
              <w:rPr>
                <w:szCs w:val="22"/>
              </w:rPr>
              <w:t>≥ 50, tačiau &lt; 80</w:t>
            </w:r>
          </w:p>
        </w:tc>
        <w:tc>
          <w:tcPr>
            <w:tcW w:w="3136" w:type="dxa"/>
          </w:tcPr>
          <w:p w14:paraId="4749F29C" w14:textId="77777777" w:rsidR="00C735A4" w:rsidRPr="00C341DD" w:rsidRDefault="00CD78D8">
            <w:pPr>
              <w:keepNext/>
              <w:keepLines/>
              <w:jc w:val="center"/>
              <w:rPr>
                <w:szCs w:val="22"/>
              </w:rPr>
            </w:pPr>
            <w:r w:rsidRPr="00C341DD">
              <w:rPr>
                <w:szCs w:val="22"/>
              </w:rPr>
              <w:t>0,75 (0,61, 0,92)</w:t>
            </w:r>
          </w:p>
        </w:tc>
        <w:tc>
          <w:tcPr>
            <w:tcW w:w="3136" w:type="dxa"/>
          </w:tcPr>
          <w:p w14:paraId="7AED15E6" w14:textId="77777777" w:rsidR="00C735A4" w:rsidRPr="00C341DD" w:rsidRDefault="00CD78D8">
            <w:pPr>
              <w:keepNext/>
              <w:keepLines/>
              <w:jc w:val="center"/>
              <w:rPr>
                <w:szCs w:val="22"/>
              </w:rPr>
            </w:pPr>
            <w:r w:rsidRPr="00C341DD">
              <w:rPr>
                <w:szCs w:val="22"/>
              </w:rPr>
              <w:t>0,9 (0,74, 1,09)</w:t>
            </w:r>
          </w:p>
        </w:tc>
      </w:tr>
      <w:tr w:rsidR="00C735A4" w:rsidRPr="00C341DD" w14:paraId="316EB99F" w14:textId="77777777">
        <w:trPr>
          <w:jc w:val="center"/>
        </w:trPr>
        <w:tc>
          <w:tcPr>
            <w:tcW w:w="2800" w:type="dxa"/>
          </w:tcPr>
          <w:p w14:paraId="3B154620" w14:textId="77777777" w:rsidR="00C735A4" w:rsidRPr="00C341DD" w:rsidRDefault="00CD78D8">
            <w:pPr>
              <w:keepNext/>
              <w:keepLines/>
              <w:jc w:val="center"/>
              <w:rPr>
                <w:szCs w:val="22"/>
              </w:rPr>
            </w:pPr>
            <w:r w:rsidRPr="00C341DD">
              <w:rPr>
                <w:szCs w:val="22"/>
              </w:rPr>
              <w:t>≥ 80</w:t>
            </w:r>
          </w:p>
        </w:tc>
        <w:tc>
          <w:tcPr>
            <w:tcW w:w="3136" w:type="dxa"/>
          </w:tcPr>
          <w:p w14:paraId="3A301291" w14:textId="77777777" w:rsidR="00C735A4" w:rsidRPr="00C341DD" w:rsidRDefault="00CD78D8">
            <w:pPr>
              <w:keepNext/>
              <w:keepLines/>
              <w:jc w:val="center"/>
              <w:rPr>
                <w:szCs w:val="22"/>
              </w:rPr>
            </w:pPr>
            <w:r w:rsidRPr="00C341DD">
              <w:rPr>
                <w:szCs w:val="22"/>
              </w:rPr>
              <w:t>0,59 (0,43, 0,82)</w:t>
            </w:r>
          </w:p>
        </w:tc>
        <w:tc>
          <w:tcPr>
            <w:tcW w:w="3136" w:type="dxa"/>
          </w:tcPr>
          <w:p w14:paraId="61450F74" w14:textId="77777777" w:rsidR="00C735A4" w:rsidRPr="00C341DD" w:rsidRDefault="00CD78D8">
            <w:pPr>
              <w:keepNext/>
              <w:keepLines/>
              <w:jc w:val="center"/>
              <w:rPr>
                <w:szCs w:val="22"/>
              </w:rPr>
            </w:pPr>
            <w:r w:rsidRPr="00C341DD">
              <w:rPr>
                <w:szCs w:val="22"/>
              </w:rPr>
              <w:t>0,87 (0,65, 1,17)</w:t>
            </w:r>
          </w:p>
        </w:tc>
      </w:tr>
      <w:tr w:rsidR="00C735A4" w:rsidRPr="00C341DD" w14:paraId="16327CF6" w14:textId="77777777">
        <w:trPr>
          <w:jc w:val="center"/>
        </w:trPr>
        <w:tc>
          <w:tcPr>
            <w:tcW w:w="2800" w:type="dxa"/>
          </w:tcPr>
          <w:p w14:paraId="7FD3D27D" w14:textId="77777777" w:rsidR="00C735A4" w:rsidRPr="00C341DD" w:rsidRDefault="00CD78D8">
            <w:pPr>
              <w:keepNext/>
              <w:keepLines/>
              <w:jc w:val="center"/>
              <w:rPr>
                <w:szCs w:val="22"/>
              </w:rPr>
            </w:pPr>
            <w:r w:rsidRPr="00C341DD">
              <w:rPr>
                <w:szCs w:val="22"/>
              </w:rPr>
              <w:t>ASR vartojimas</w:t>
            </w:r>
          </w:p>
        </w:tc>
        <w:tc>
          <w:tcPr>
            <w:tcW w:w="3136" w:type="dxa"/>
          </w:tcPr>
          <w:p w14:paraId="7C3EFB6B" w14:textId="77777777" w:rsidR="00C735A4" w:rsidRPr="00C341DD" w:rsidRDefault="00CD78D8">
            <w:pPr>
              <w:keepNext/>
              <w:keepLines/>
              <w:jc w:val="center"/>
              <w:rPr>
                <w:szCs w:val="22"/>
              </w:rPr>
            </w:pPr>
            <w:r w:rsidRPr="00C341DD">
              <w:rPr>
                <w:szCs w:val="22"/>
              </w:rPr>
              <w:t>0,84 (0,69, 1,03)</w:t>
            </w:r>
          </w:p>
        </w:tc>
        <w:tc>
          <w:tcPr>
            <w:tcW w:w="3136" w:type="dxa"/>
          </w:tcPr>
          <w:p w14:paraId="17403B60" w14:textId="77777777" w:rsidR="00C735A4" w:rsidRPr="00C341DD" w:rsidRDefault="00CD78D8">
            <w:pPr>
              <w:keepNext/>
              <w:keepLines/>
              <w:jc w:val="center"/>
              <w:rPr>
                <w:szCs w:val="22"/>
              </w:rPr>
            </w:pPr>
            <w:r w:rsidRPr="00C341DD">
              <w:rPr>
                <w:szCs w:val="22"/>
              </w:rPr>
              <w:t>0,97 (0,79, 1,18)</w:t>
            </w:r>
          </w:p>
        </w:tc>
      </w:tr>
      <w:tr w:rsidR="00C735A4" w:rsidRPr="007D0569" w14:paraId="751C29D8" w14:textId="77777777">
        <w:trPr>
          <w:jc w:val="center"/>
        </w:trPr>
        <w:tc>
          <w:tcPr>
            <w:tcW w:w="2800" w:type="dxa"/>
          </w:tcPr>
          <w:p w14:paraId="29F0ADDA" w14:textId="77777777" w:rsidR="00C735A4" w:rsidRPr="00C341DD" w:rsidRDefault="00CD78D8">
            <w:pPr>
              <w:keepNext/>
              <w:keepLines/>
              <w:jc w:val="center"/>
              <w:rPr>
                <w:szCs w:val="22"/>
              </w:rPr>
            </w:pPr>
            <w:r w:rsidRPr="00C341DD">
              <w:rPr>
                <w:szCs w:val="22"/>
              </w:rPr>
              <w:t>Klopidogrelio vartojimas</w:t>
            </w:r>
          </w:p>
        </w:tc>
        <w:tc>
          <w:tcPr>
            <w:tcW w:w="3136" w:type="dxa"/>
          </w:tcPr>
          <w:p w14:paraId="114A5EC9" w14:textId="77777777" w:rsidR="00C735A4" w:rsidRPr="00C341DD" w:rsidRDefault="00CD78D8">
            <w:pPr>
              <w:keepNext/>
              <w:keepLines/>
              <w:jc w:val="center"/>
              <w:rPr>
                <w:szCs w:val="22"/>
              </w:rPr>
            </w:pPr>
            <w:r w:rsidRPr="00C341DD">
              <w:rPr>
                <w:szCs w:val="22"/>
              </w:rPr>
              <w:t>0,89 (0,55, 1,45)</w:t>
            </w:r>
          </w:p>
        </w:tc>
        <w:tc>
          <w:tcPr>
            <w:tcW w:w="3136" w:type="dxa"/>
          </w:tcPr>
          <w:p w14:paraId="6D230FA5" w14:textId="77777777" w:rsidR="00C735A4" w:rsidRPr="007D0569" w:rsidRDefault="00CD78D8">
            <w:pPr>
              <w:keepNext/>
              <w:keepLines/>
              <w:jc w:val="center"/>
              <w:rPr>
                <w:szCs w:val="22"/>
              </w:rPr>
            </w:pPr>
            <w:r w:rsidRPr="00C341DD">
              <w:rPr>
                <w:szCs w:val="22"/>
              </w:rPr>
              <w:t>0,92 (0,57, 1,48)</w:t>
            </w:r>
          </w:p>
        </w:tc>
      </w:tr>
    </w:tbl>
    <w:p w14:paraId="547E3BE1" w14:textId="77777777" w:rsidR="00C735A4" w:rsidRPr="007D0569" w:rsidRDefault="00C735A4">
      <w:pPr>
        <w:autoSpaceDE w:val="0"/>
        <w:autoSpaceDN w:val="0"/>
        <w:adjustRightInd w:val="0"/>
        <w:rPr>
          <w:bCs/>
          <w:szCs w:val="22"/>
          <w:u w:val="single"/>
        </w:rPr>
      </w:pPr>
    </w:p>
    <w:p w14:paraId="09CBFCAF" w14:textId="77777777" w:rsidR="00C735A4" w:rsidRPr="00C341DD" w:rsidRDefault="00CD78D8">
      <w:pPr>
        <w:autoSpaceDE w:val="0"/>
        <w:autoSpaceDN w:val="0"/>
        <w:adjustRightInd w:val="0"/>
        <w:rPr>
          <w:bCs/>
          <w:i/>
          <w:iCs/>
          <w:szCs w:val="22"/>
        </w:rPr>
      </w:pPr>
      <w:r w:rsidRPr="00C341DD">
        <w:rPr>
          <w:i/>
          <w:szCs w:val="22"/>
        </w:rPr>
        <w:t>RELY</w:t>
      </w:r>
      <w:r w:rsidRPr="00C341DD">
        <w:rPr>
          <w:i/>
          <w:szCs w:val="22"/>
        </w:rPr>
        <w:noBreakHyphen/>
        <w:t>ABLE (ilgalaikis daugiacentris gydymo dabigatranu pratęsimas prieširdžių virpėjimu sergantiems pacientams, kurie baigė RE</w:t>
      </w:r>
      <w:r w:rsidRPr="00C341DD">
        <w:rPr>
          <w:i/>
          <w:szCs w:val="22"/>
        </w:rPr>
        <w:noBreakHyphen/>
        <w:t>LY tyrimą)</w:t>
      </w:r>
    </w:p>
    <w:p w14:paraId="71A98629" w14:textId="77777777" w:rsidR="00C735A4" w:rsidRPr="00C341DD" w:rsidRDefault="00C735A4">
      <w:pPr>
        <w:rPr>
          <w:bCs/>
          <w:szCs w:val="22"/>
        </w:rPr>
      </w:pPr>
    </w:p>
    <w:p w14:paraId="0F8CC2C4" w14:textId="79C701BA" w:rsidR="00C735A4" w:rsidRPr="00C341DD" w:rsidRDefault="00CD78D8">
      <w:pPr>
        <w:rPr>
          <w:bCs/>
          <w:szCs w:val="22"/>
        </w:rPr>
      </w:pPr>
      <w:r w:rsidRPr="00C341DD">
        <w:rPr>
          <w:szCs w:val="22"/>
        </w:rPr>
        <w:t>Pratęstas RE</w:t>
      </w:r>
      <w:r w:rsidRPr="00C341DD">
        <w:rPr>
          <w:szCs w:val="22"/>
        </w:rPr>
        <w:noBreakHyphen/>
        <w:t>LY tyrimas (RELY</w:t>
      </w:r>
      <w:r w:rsidRPr="00C341DD">
        <w:rPr>
          <w:szCs w:val="22"/>
        </w:rPr>
        <w:noBreakHyphen/>
        <w:t xml:space="preserve">ABLE) pateikė papildomos saugumo informacijos apie pacientų, kurie </w:t>
      </w:r>
      <w:r w:rsidR="00C341DD">
        <w:rPr>
          <w:szCs w:val="22"/>
        </w:rPr>
        <w:t>toliau vartojo</w:t>
      </w:r>
      <w:r w:rsidRPr="00C341DD">
        <w:rPr>
          <w:szCs w:val="22"/>
        </w:rPr>
        <w:t xml:space="preserve"> toki</w:t>
      </w:r>
      <w:r w:rsidR="00C341DD">
        <w:rPr>
          <w:szCs w:val="22"/>
        </w:rPr>
        <w:t>ą</w:t>
      </w:r>
      <w:r w:rsidRPr="00C341DD">
        <w:rPr>
          <w:szCs w:val="22"/>
        </w:rPr>
        <w:t xml:space="preserve"> pači</w:t>
      </w:r>
      <w:r w:rsidR="00C341DD">
        <w:rPr>
          <w:szCs w:val="22"/>
        </w:rPr>
        <w:t>ą</w:t>
      </w:r>
      <w:r w:rsidRPr="00C341DD">
        <w:rPr>
          <w:szCs w:val="22"/>
        </w:rPr>
        <w:t xml:space="preserve"> dabigatrano eteksilato doz</w:t>
      </w:r>
      <w:r w:rsidR="00C341DD">
        <w:rPr>
          <w:szCs w:val="22"/>
        </w:rPr>
        <w:t>ę kaip ir</w:t>
      </w:r>
      <w:r w:rsidRPr="00C341DD">
        <w:rPr>
          <w:szCs w:val="22"/>
        </w:rPr>
        <w:t xml:space="preserve"> RE</w:t>
      </w:r>
      <w:r w:rsidRPr="00C341DD">
        <w:rPr>
          <w:szCs w:val="22"/>
        </w:rPr>
        <w:noBreakHyphen/>
        <w:t>LY tyrimo metu, grupę. RELY</w:t>
      </w:r>
      <w:r w:rsidRPr="00C341DD">
        <w:rPr>
          <w:szCs w:val="22"/>
        </w:rPr>
        <w:noBreakHyphen/>
        <w:t>ABLE tyrimui buvo tinkami tie pacientai, kurie tyrimo RE</w:t>
      </w:r>
      <w:r w:rsidRPr="00C341DD">
        <w:rPr>
          <w:szCs w:val="22"/>
        </w:rPr>
        <w:noBreakHyphen/>
        <w:t xml:space="preserve">LY metu </w:t>
      </w:r>
      <w:r w:rsidR="00C341DD">
        <w:rPr>
          <w:szCs w:val="22"/>
        </w:rPr>
        <w:t xml:space="preserve">per </w:t>
      </w:r>
      <w:r w:rsidRPr="00C341DD">
        <w:rPr>
          <w:szCs w:val="22"/>
        </w:rPr>
        <w:t>paskutin</w:t>
      </w:r>
      <w:r w:rsidR="00C341DD">
        <w:rPr>
          <w:szCs w:val="22"/>
        </w:rPr>
        <w:t>į</w:t>
      </w:r>
      <w:r w:rsidRPr="00C341DD">
        <w:rPr>
          <w:szCs w:val="22"/>
        </w:rPr>
        <w:t xml:space="preserve"> apsilankym</w:t>
      </w:r>
      <w:r w:rsidR="00C341DD">
        <w:rPr>
          <w:szCs w:val="22"/>
        </w:rPr>
        <w:t xml:space="preserve">ą </w:t>
      </w:r>
      <w:r w:rsidRPr="00C341DD">
        <w:rPr>
          <w:szCs w:val="22"/>
        </w:rPr>
        <w:t xml:space="preserve">pas gydytoją </w:t>
      </w:r>
      <w:r w:rsidR="00C341DD" w:rsidRPr="00C341DD">
        <w:rPr>
          <w:szCs w:val="22"/>
        </w:rPr>
        <w:t>nebuvo nutraukę</w:t>
      </w:r>
      <w:r w:rsidR="00C341DD" w:rsidRPr="00C341DD" w:rsidDel="00C341DD">
        <w:rPr>
          <w:szCs w:val="22"/>
        </w:rPr>
        <w:t xml:space="preserve"> </w:t>
      </w:r>
      <w:r w:rsidR="00C341DD" w:rsidRPr="00C341DD">
        <w:rPr>
          <w:szCs w:val="22"/>
        </w:rPr>
        <w:t xml:space="preserve">visam laikui </w:t>
      </w:r>
      <w:r w:rsidRPr="00C341DD">
        <w:rPr>
          <w:szCs w:val="22"/>
        </w:rPr>
        <w:t xml:space="preserve">tiriamojo vaistinio preparato vartojimo. Į tyrimą įtraukti pacientai </w:t>
      </w:r>
      <w:r w:rsidR="00C341DD">
        <w:rPr>
          <w:szCs w:val="22"/>
        </w:rPr>
        <w:t xml:space="preserve">toliau vartojo </w:t>
      </w:r>
      <w:r w:rsidRPr="00C341DD">
        <w:rPr>
          <w:szCs w:val="22"/>
        </w:rPr>
        <w:t>dabigatran</w:t>
      </w:r>
      <w:r w:rsidR="00F5304B">
        <w:rPr>
          <w:szCs w:val="22"/>
        </w:rPr>
        <w:t>o</w:t>
      </w:r>
      <w:r w:rsidRPr="00C341DD">
        <w:rPr>
          <w:szCs w:val="22"/>
        </w:rPr>
        <w:t xml:space="preserve"> eteksilat</w:t>
      </w:r>
      <w:r w:rsidR="00F5304B">
        <w:rPr>
          <w:szCs w:val="22"/>
        </w:rPr>
        <w:t>o</w:t>
      </w:r>
      <w:r w:rsidRPr="00C341DD">
        <w:rPr>
          <w:szCs w:val="22"/>
        </w:rPr>
        <w:t xml:space="preserve"> </w:t>
      </w:r>
      <w:r w:rsidR="00C341DD">
        <w:rPr>
          <w:szCs w:val="22"/>
        </w:rPr>
        <w:t>tomis pačiomis</w:t>
      </w:r>
      <w:r w:rsidR="00C341DD" w:rsidRPr="00C341DD">
        <w:rPr>
          <w:szCs w:val="22"/>
        </w:rPr>
        <w:t xml:space="preserve"> dvigubai koduot</w:t>
      </w:r>
      <w:r w:rsidR="00C341DD">
        <w:rPr>
          <w:szCs w:val="22"/>
        </w:rPr>
        <w:t>omis dozėmis</w:t>
      </w:r>
      <w:r w:rsidRPr="00C341DD">
        <w:rPr>
          <w:szCs w:val="22"/>
        </w:rPr>
        <w:t>, kuri</w:t>
      </w:r>
      <w:r w:rsidR="00C341DD">
        <w:rPr>
          <w:szCs w:val="22"/>
        </w:rPr>
        <w:t>os</w:t>
      </w:r>
      <w:r w:rsidRPr="00C341DD">
        <w:rPr>
          <w:szCs w:val="22"/>
        </w:rPr>
        <w:t xml:space="preserve"> atsitiktini</w:t>
      </w:r>
      <w:r w:rsidR="00C341DD">
        <w:rPr>
          <w:szCs w:val="22"/>
        </w:rPr>
        <w:t>ų imčių</w:t>
      </w:r>
      <w:r w:rsidRPr="00C341DD">
        <w:rPr>
          <w:szCs w:val="22"/>
        </w:rPr>
        <w:t xml:space="preserve"> būdu buvo skiriam</w:t>
      </w:r>
      <w:r w:rsidR="00C341DD">
        <w:rPr>
          <w:szCs w:val="22"/>
        </w:rPr>
        <w:t>os</w:t>
      </w:r>
      <w:r w:rsidRPr="00C341DD">
        <w:rPr>
          <w:szCs w:val="22"/>
        </w:rPr>
        <w:t xml:space="preserve"> tyrimo RE</w:t>
      </w:r>
      <w:r w:rsidRPr="00C341DD">
        <w:rPr>
          <w:szCs w:val="22"/>
        </w:rPr>
        <w:noBreakHyphen/>
        <w:t>LY metu, iki 43</w:t>
      </w:r>
      <w:r w:rsidR="00C341DD">
        <w:rPr>
          <w:szCs w:val="22"/>
        </w:rPr>
        <w:t> stebėjimo</w:t>
      </w:r>
      <w:r w:rsidRPr="00C341DD">
        <w:rPr>
          <w:szCs w:val="22"/>
        </w:rPr>
        <w:t xml:space="preserve"> </w:t>
      </w:r>
      <w:r w:rsidR="00D30348">
        <w:rPr>
          <w:szCs w:val="22"/>
        </w:rPr>
        <w:t xml:space="preserve">laikotarpio </w:t>
      </w:r>
      <w:r w:rsidRPr="00C341DD">
        <w:rPr>
          <w:szCs w:val="22"/>
        </w:rPr>
        <w:t>mėnesių po RE</w:t>
      </w:r>
      <w:r w:rsidRPr="00C341DD">
        <w:rPr>
          <w:szCs w:val="22"/>
        </w:rPr>
        <w:noBreakHyphen/>
        <w:t>LY tyrimo (bendra vidutinė tolesnio RELY + RELY</w:t>
      </w:r>
      <w:r w:rsidRPr="00C341DD">
        <w:rPr>
          <w:szCs w:val="22"/>
        </w:rPr>
        <w:noBreakHyphen/>
        <w:t xml:space="preserve">ABLE tyrimo trukmė ‒ 4,5 metų). Buvo įtraukti 5 897 pacientai, </w:t>
      </w:r>
      <w:r w:rsidR="00D30348">
        <w:rPr>
          <w:szCs w:val="22"/>
        </w:rPr>
        <w:t>iš jų</w:t>
      </w:r>
      <w:r w:rsidRPr="00C341DD">
        <w:rPr>
          <w:szCs w:val="22"/>
        </w:rPr>
        <w:t xml:space="preserve"> buvo 49 % pacientų, iš pradžių atsitiktini</w:t>
      </w:r>
      <w:r w:rsidR="00D30348">
        <w:rPr>
          <w:szCs w:val="22"/>
        </w:rPr>
        <w:t>ų imčių</w:t>
      </w:r>
      <w:r w:rsidRPr="00C341DD">
        <w:rPr>
          <w:szCs w:val="22"/>
        </w:rPr>
        <w:t xml:space="preserve"> būdu atrinktų vartoti dabigatrano eteksilato tyrimo RE</w:t>
      </w:r>
      <w:r w:rsidRPr="00C341DD">
        <w:rPr>
          <w:szCs w:val="22"/>
        </w:rPr>
        <w:noBreakHyphen/>
        <w:t>LY metu, ir 86 % RELY</w:t>
      </w:r>
      <w:r w:rsidRPr="00C341DD">
        <w:rPr>
          <w:szCs w:val="22"/>
        </w:rPr>
        <w:noBreakHyphen/>
        <w:t>ABLE tyrimui tikusių pacientų.</w:t>
      </w:r>
    </w:p>
    <w:p w14:paraId="26189406" w14:textId="4AE79274" w:rsidR="00C735A4" w:rsidRPr="00C341DD" w:rsidRDefault="00CD78D8">
      <w:pPr>
        <w:autoSpaceDE w:val="0"/>
        <w:autoSpaceDN w:val="0"/>
        <w:adjustRightInd w:val="0"/>
        <w:rPr>
          <w:bCs/>
          <w:szCs w:val="22"/>
        </w:rPr>
      </w:pPr>
      <w:r w:rsidRPr="00C341DD">
        <w:rPr>
          <w:szCs w:val="22"/>
        </w:rPr>
        <w:t xml:space="preserve">Per papildomą 2,5 metų </w:t>
      </w:r>
      <w:r w:rsidR="00D30348">
        <w:rPr>
          <w:szCs w:val="22"/>
        </w:rPr>
        <w:t xml:space="preserve">trukmės </w:t>
      </w:r>
      <w:r w:rsidRPr="00C341DD">
        <w:rPr>
          <w:szCs w:val="22"/>
        </w:rPr>
        <w:t>gydymą RELY</w:t>
      </w:r>
      <w:r w:rsidRPr="00C341DD">
        <w:rPr>
          <w:szCs w:val="22"/>
        </w:rPr>
        <w:noBreakHyphen/>
        <w:t>ABLE tyrimo metu, esant daugiau kaip 6 metų didžiausiai ekspozicijai (bendra ekspozicija: RE</w:t>
      </w:r>
      <w:r w:rsidRPr="00C341DD">
        <w:rPr>
          <w:szCs w:val="22"/>
        </w:rPr>
        <w:noBreakHyphen/>
        <w:t>LY + RELY</w:t>
      </w:r>
      <w:r w:rsidRPr="00C341DD">
        <w:rPr>
          <w:szCs w:val="22"/>
        </w:rPr>
        <w:noBreakHyphen/>
        <w:t>ABLE tyrimų metu)</w:t>
      </w:r>
      <w:r w:rsidR="00D30348">
        <w:rPr>
          <w:szCs w:val="22"/>
        </w:rPr>
        <w:t>,</w:t>
      </w:r>
      <w:r w:rsidRPr="00C341DD">
        <w:rPr>
          <w:szCs w:val="22"/>
        </w:rPr>
        <w:t xml:space="preserve"> </w:t>
      </w:r>
      <w:r w:rsidR="00D30348" w:rsidRPr="00C341DD">
        <w:rPr>
          <w:szCs w:val="22"/>
        </w:rPr>
        <w:t xml:space="preserve">buvo patvirtintas </w:t>
      </w:r>
      <w:r w:rsidRPr="00C341DD">
        <w:rPr>
          <w:szCs w:val="22"/>
        </w:rPr>
        <w:t xml:space="preserve">ilgalaikis </w:t>
      </w:r>
      <w:r w:rsidR="00D30348">
        <w:rPr>
          <w:szCs w:val="22"/>
        </w:rPr>
        <w:t xml:space="preserve">abiejų </w:t>
      </w:r>
      <w:r w:rsidRPr="00C341DD">
        <w:rPr>
          <w:szCs w:val="22"/>
        </w:rPr>
        <w:t xml:space="preserve">dabigatrano eteksilato </w:t>
      </w:r>
      <w:r w:rsidR="00D30348">
        <w:rPr>
          <w:szCs w:val="22"/>
        </w:rPr>
        <w:t xml:space="preserve">dozių </w:t>
      </w:r>
      <w:r w:rsidRPr="00C341DD">
        <w:rPr>
          <w:szCs w:val="22"/>
        </w:rPr>
        <w:t xml:space="preserve">saugumas, t. y. 110 mg 2 kartus per parą ir 150 mg 2 kartus per parą. Naujų saugumo duomenų </w:t>
      </w:r>
      <w:r w:rsidR="00D30348">
        <w:rPr>
          <w:szCs w:val="22"/>
        </w:rPr>
        <w:t>nenustatyta</w:t>
      </w:r>
      <w:r w:rsidRPr="00C341DD">
        <w:rPr>
          <w:szCs w:val="22"/>
        </w:rPr>
        <w:t>.</w:t>
      </w:r>
    </w:p>
    <w:p w14:paraId="17F37436" w14:textId="2D268D24" w:rsidR="00C735A4" w:rsidRPr="00C341DD" w:rsidRDefault="00CD78D8">
      <w:pPr>
        <w:autoSpaceDE w:val="0"/>
        <w:autoSpaceDN w:val="0"/>
        <w:adjustRightInd w:val="0"/>
        <w:rPr>
          <w:bCs/>
          <w:szCs w:val="22"/>
        </w:rPr>
      </w:pPr>
      <w:r w:rsidRPr="00C341DD">
        <w:rPr>
          <w:szCs w:val="22"/>
        </w:rPr>
        <w:t xml:space="preserve">Pasekmių reiškinių, įskaitant </w:t>
      </w:r>
      <w:r w:rsidR="00C1223D">
        <w:rPr>
          <w:szCs w:val="22"/>
        </w:rPr>
        <w:t>didįjį</w:t>
      </w:r>
      <w:r w:rsidRPr="00C341DD">
        <w:rPr>
          <w:szCs w:val="22"/>
        </w:rPr>
        <w:t xml:space="preserve"> kraujavimą ir kitokius kraujavimo reiškinius, dažnis atitiko stebėtą RE</w:t>
      </w:r>
      <w:r w:rsidRPr="00C341DD">
        <w:rPr>
          <w:szCs w:val="22"/>
        </w:rPr>
        <w:noBreakHyphen/>
        <w:t>LY tyrimo metu.</w:t>
      </w:r>
    </w:p>
    <w:p w14:paraId="71BE00C6" w14:textId="77777777" w:rsidR="00C735A4" w:rsidRPr="003A41D4" w:rsidRDefault="00C735A4">
      <w:pPr>
        <w:autoSpaceDE w:val="0"/>
        <w:autoSpaceDN w:val="0"/>
        <w:adjustRightInd w:val="0"/>
        <w:rPr>
          <w:bCs/>
          <w:szCs w:val="22"/>
          <w:highlight w:val="yellow"/>
        </w:rPr>
      </w:pPr>
    </w:p>
    <w:p w14:paraId="21309EDF" w14:textId="6E47582C" w:rsidR="00C735A4" w:rsidRPr="00D30348" w:rsidRDefault="00CD78D8">
      <w:pPr>
        <w:keepNext/>
        <w:autoSpaceDE w:val="0"/>
        <w:autoSpaceDN w:val="0"/>
        <w:adjustRightInd w:val="0"/>
        <w:rPr>
          <w:bCs/>
          <w:i/>
          <w:iCs/>
          <w:szCs w:val="22"/>
        </w:rPr>
      </w:pPr>
      <w:r w:rsidRPr="00D30348">
        <w:rPr>
          <w:i/>
          <w:szCs w:val="22"/>
        </w:rPr>
        <w:t xml:space="preserve">Duomenys, gauti </w:t>
      </w:r>
      <w:r w:rsidR="00F65286">
        <w:rPr>
          <w:i/>
          <w:szCs w:val="22"/>
        </w:rPr>
        <w:t xml:space="preserve">atliekant </w:t>
      </w:r>
      <w:r w:rsidRPr="00D30348">
        <w:rPr>
          <w:i/>
          <w:szCs w:val="22"/>
        </w:rPr>
        <w:t>neintervencini</w:t>
      </w:r>
      <w:r w:rsidR="00F65286">
        <w:rPr>
          <w:i/>
          <w:szCs w:val="22"/>
        </w:rPr>
        <w:t>us</w:t>
      </w:r>
      <w:r w:rsidRPr="00D30348">
        <w:rPr>
          <w:i/>
          <w:szCs w:val="22"/>
        </w:rPr>
        <w:t xml:space="preserve"> tyrim</w:t>
      </w:r>
      <w:r w:rsidR="00F65286">
        <w:rPr>
          <w:i/>
          <w:szCs w:val="22"/>
        </w:rPr>
        <w:t>us</w:t>
      </w:r>
    </w:p>
    <w:p w14:paraId="614B9D10" w14:textId="77777777" w:rsidR="00C735A4" w:rsidRPr="00D30348" w:rsidRDefault="00C735A4">
      <w:pPr>
        <w:keepNext/>
        <w:rPr>
          <w:szCs w:val="22"/>
        </w:rPr>
      </w:pPr>
    </w:p>
    <w:p w14:paraId="2CD556AA" w14:textId="3B016915" w:rsidR="00C735A4" w:rsidRPr="00D30348" w:rsidRDefault="00CD78D8">
      <w:pPr>
        <w:keepNext/>
        <w:rPr>
          <w:szCs w:val="22"/>
        </w:rPr>
      </w:pPr>
      <w:r w:rsidRPr="00D30348">
        <w:rPr>
          <w:szCs w:val="22"/>
        </w:rPr>
        <w:t>Neintervencinio tyrimo (GLORIA</w:t>
      </w:r>
      <w:r w:rsidRPr="00D30348">
        <w:rPr>
          <w:szCs w:val="22"/>
        </w:rPr>
        <w:noBreakHyphen/>
        <w:t>AF) metu (antrojoje jo fazėje)</w:t>
      </w:r>
      <w:r w:rsidR="00D30348">
        <w:rPr>
          <w:szCs w:val="22"/>
        </w:rPr>
        <w:t xml:space="preserve"> buvo</w:t>
      </w:r>
      <w:r w:rsidRPr="00D30348">
        <w:rPr>
          <w:szCs w:val="22"/>
        </w:rPr>
        <w:t xml:space="preserve"> perspektyviai surinkti saugumo bei veiksmingumo duomenys realiomis sąlygomis stebint dabigatranu eteksilatu gydomus pacientus, kuriems naujai diagnozuotas NVPV. Tyrime dalyvavo 4 859 pacientai, vartojantys dabigatrano eteksilato (55 % gydyti skiriant po 150 mg du kartus per parą, 43 % gydyti skiriant po 110 mg du kartus per parą, 2 % gydyti skiriant po 75 mg du kartus per parą). Pacientai stebėti 2 metus. Vidutiniai CHADS</w:t>
      </w:r>
      <w:r w:rsidRPr="00D30348">
        <w:rPr>
          <w:szCs w:val="22"/>
          <w:vertAlign w:val="subscript"/>
        </w:rPr>
        <w:t>2</w:t>
      </w:r>
      <w:r w:rsidRPr="00D30348">
        <w:rPr>
          <w:szCs w:val="22"/>
        </w:rPr>
        <w:t xml:space="preserve"> ir HAS</w:t>
      </w:r>
      <w:r w:rsidRPr="00D30348">
        <w:rPr>
          <w:szCs w:val="22"/>
        </w:rPr>
        <w:noBreakHyphen/>
        <w:t xml:space="preserve">BLED kraujavimo rizikos skalių rodmenys atitinkamai buvo 1,9 ir 1,2. Vidutinė stebėjimo taikant gydymą trukmė buvo 18,3 mėnesio. </w:t>
      </w:r>
      <w:r w:rsidR="00C1223D">
        <w:rPr>
          <w:szCs w:val="22"/>
        </w:rPr>
        <w:t>Didysis</w:t>
      </w:r>
      <w:r w:rsidRPr="00D30348">
        <w:rPr>
          <w:szCs w:val="22"/>
        </w:rPr>
        <w:t xml:space="preserve"> kraujavimas pasireiškė 0,97 atvejo 100 pacientų metų. Pagal pranešimus gyvybei pavojingas kraujavimas pasireiškė 0,46 atvejo 100 pacientų metų, </w:t>
      </w:r>
      <w:r w:rsidR="00F65286">
        <w:rPr>
          <w:szCs w:val="22"/>
        </w:rPr>
        <w:t xml:space="preserve">intrakranijinis </w:t>
      </w:r>
      <w:r w:rsidRPr="00D30348">
        <w:rPr>
          <w:szCs w:val="22"/>
        </w:rPr>
        <w:t>kraujavimas – 0,17 atvejo 100 pacientų metų ir kraujavimas iš virškinimo trakto – 0,6 atvejo 100 pacientų metų. Insultas pasireiškė 0,65 atvejo 100 pacientų metų.</w:t>
      </w:r>
    </w:p>
    <w:p w14:paraId="0F6A8829" w14:textId="77777777" w:rsidR="00C735A4" w:rsidRPr="00D30348" w:rsidRDefault="00C735A4">
      <w:pPr>
        <w:rPr>
          <w:szCs w:val="22"/>
        </w:rPr>
      </w:pPr>
    </w:p>
    <w:p w14:paraId="04F63C8E" w14:textId="51EC02C0" w:rsidR="00C735A4" w:rsidRPr="00D30348" w:rsidRDefault="00CD78D8">
      <w:pPr>
        <w:rPr>
          <w:szCs w:val="22"/>
        </w:rPr>
      </w:pPr>
      <w:r w:rsidRPr="00D30348">
        <w:rPr>
          <w:szCs w:val="22"/>
        </w:rPr>
        <w:t>Be to, Jungtinėse Amerikos Valstijose atlikt</w:t>
      </w:r>
      <w:r w:rsidR="00D30348">
        <w:rPr>
          <w:szCs w:val="22"/>
        </w:rPr>
        <w:t>o</w:t>
      </w:r>
      <w:r w:rsidRPr="00D30348">
        <w:rPr>
          <w:szCs w:val="22"/>
        </w:rPr>
        <w:t xml:space="preserve"> neintervencini</w:t>
      </w:r>
      <w:r w:rsidR="00D30348">
        <w:rPr>
          <w:szCs w:val="22"/>
        </w:rPr>
        <w:t>o</w:t>
      </w:r>
      <w:r w:rsidRPr="00D30348">
        <w:rPr>
          <w:szCs w:val="22"/>
        </w:rPr>
        <w:t xml:space="preserve"> tyrim</w:t>
      </w:r>
      <w:r w:rsidR="007640C4">
        <w:rPr>
          <w:szCs w:val="22"/>
        </w:rPr>
        <w:t>o</w:t>
      </w:r>
      <w:r w:rsidRPr="00D30348">
        <w:rPr>
          <w:szCs w:val="22"/>
        </w:rPr>
        <w:t xml:space="preserve"> [</w:t>
      </w:r>
      <w:r w:rsidRPr="00EB0878">
        <w:rPr>
          <w:i/>
          <w:iCs/>
          <w:szCs w:val="22"/>
        </w:rPr>
        <w:t>D. J. Graham</w:t>
      </w:r>
      <w:r w:rsidRPr="00D30348">
        <w:rPr>
          <w:szCs w:val="22"/>
        </w:rPr>
        <w:t xml:space="preserve"> ir kt., </w:t>
      </w:r>
      <w:r w:rsidRPr="00EB0878">
        <w:rPr>
          <w:i/>
          <w:iCs/>
          <w:szCs w:val="22"/>
        </w:rPr>
        <w:t>Circulation</w:t>
      </w:r>
      <w:r w:rsidRPr="00D30348">
        <w:rPr>
          <w:szCs w:val="22"/>
        </w:rPr>
        <w:t>. 2015;131:157</w:t>
      </w:r>
      <w:r w:rsidRPr="00D30348">
        <w:rPr>
          <w:szCs w:val="22"/>
        </w:rPr>
        <w:noBreakHyphen/>
        <w:t>164]</w:t>
      </w:r>
      <w:r w:rsidR="00980990" w:rsidRPr="00D30348">
        <w:rPr>
          <w:szCs w:val="22"/>
        </w:rPr>
        <w:t>,</w:t>
      </w:r>
      <w:r w:rsidRPr="00D30348">
        <w:rPr>
          <w:szCs w:val="22"/>
        </w:rPr>
        <w:t xml:space="preserve"> kuriame dalyvavo daugiau kaip 134 000 senyvų pacientų, sergančių NVPV (kas atitiko daugiau kaip 37 500 pacientų metų stebėjimo laikotarpį taikant gydymą), </w:t>
      </w:r>
      <w:r w:rsidR="007640C4">
        <w:rPr>
          <w:szCs w:val="22"/>
        </w:rPr>
        <w:t xml:space="preserve">metu </w:t>
      </w:r>
      <w:r w:rsidRPr="00D30348">
        <w:rPr>
          <w:szCs w:val="22"/>
        </w:rPr>
        <w:t>dabigatranas eteksilatas (84 % pacientų vartojo po 150 mg du kartus per parą, 16 % pacientų vartojo po 75 mg du kartus per parą) buvo susijęs su sumažėjusia išeminio insulto (rizikos santykis 0,8; 95 % pasikliautinasis intervalas [PI] 0,67</w:t>
      </w:r>
      <w:r w:rsidRPr="00D30348">
        <w:rPr>
          <w:szCs w:val="22"/>
        </w:rPr>
        <w:noBreakHyphen/>
        <w:t>0,96), intrakranijinės hemoragijos (rizikos santykis 0,34; PI 0,26</w:t>
      </w:r>
      <w:r w:rsidRPr="00D30348">
        <w:rPr>
          <w:szCs w:val="22"/>
        </w:rPr>
        <w:noBreakHyphen/>
        <w:t>0,46) ir mirštamumo (rizikos santykis 0,86; PI 0,77</w:t>
      </w:r>
      <w:r w:rsidRPr="00D30348">
        <w:rPr>
          <w:szCs w:val="22"/>
        </w:rPr>
        <w:noBreakHyphen/>
        <w:t xml:space="preserve">0,96) rizika </w:t>
      </w:r>
      <w:r w:rsidR="007640C4">
        <w:rPr>
          <w:szCs w:val="22"/>
        </w:rPr>
        <w:t>bei</w:t>
      </w:r>
      <w:r w:rsidRPr="00D30348">
        <w:rPr>
          <w:szCs w:val="22"/>
        </w:rPr>
        <w:t xml:space="preserve"> padidėjusia kraujavimo iš virškinimo trakto rizika (rizikos santykis 1,28; PI 1,14</w:t>
      </w:r>
      <w:r w:rsidRPr="00D30348">
        <w:rPr>
          <w:szCs w:val="22"/>
        </w:rPr>
        <w:noBreakHyphen/>
        <w:t xml:space="preserve">1,44), palyginti su varfarinu. </w:t>
      </w:r>
      <w:r w:rsidR="00C1223D">
        <w:rPr>
          <w:szCs w:val="22"/>
        </w:rPr>
        <w:t>Didžiojo</w:t>
      </w:r>
      <w:r w:rsidRPr="00D30348">
        <w:rPr>
          <w:szCs w:val="22"/>
        </w:rPr>
        <w:t xml:space="preserve"> kraujavim</w:t>
      </w:r>
      <w:r w:rsidR="007640C4">
        <w:rPr>
          <w:szCs w:val="22"/>
        </w:rPr>
        <w:t>o skirtumų</w:t>
      </w:r>
      <w:r w:rsidRPr="00D30348">
        <w:rPr>
          <w:szCs w:val="22"/>
        </w:rPr>
        <w:t xml:space="preserve"> nenustatyta (rizikos santykis 0,97; PI 0,88</w:t>
      </w:r>
      <w:r w:rsidRPr="00D30348">
        <w:rPr>
          <w:szCs w:val="22"/>
        </w:rPr>
        <w:noBreakHyphen/>
        <w:t>1,07).</w:t>
      </w:r>
    </w:p>
    <w:p w14:paraId="757DB4C7" w14:textId="77777777" w:rsidR="00C735A4" w:rsidRPr="003A41D4" w:rsidRDefault="00C735A4">
      <w:pPr>
        <w:rPr>
          <w:szCs w:val="22"/>
          <w:highlight w:val="yellow"/>
        </w:rPr>
      </w:pPr>
    </w:p>
    <w:p w14:paraId="728D2209" w14:textId="3BF87851" w:rsidR="00C735A4" w:rsidRPr="007640C4" w:rsidRDefault="00CD78D8">
      <w:pPr>
        <w:rPr>
          <w:bCs/>
          <w:szCs w:val="22"/>
        </w:rPr>
      </w:pPr>
      <w:r w:rsidRPr="007640C4">
        <w:rPr>
          <w:szCs w:val="22"/>
        </w:rPr>
        <w:t>Šie realiomis sąlygomis gauti stebėjimų duomenys atitinka patvirtintas dabigatrano eteksilato saugumo bei veiksmingumo savybes, nustatytas j</w:t>
      </w:r>
      <w:r w:rsidR="00F65286">
        <w:rPr>
          <w:szCs w:val="22"/>
        </w:rPr>
        <w:t>o</w:t>
      </w:r>
      <w:r w:rsidRPr="007640C4">
        <w:rPr>
          <w:szCs w:val="22"/>
        </w:rPr>
        <w:t xml:space="preserve"> vartojant šiai indikacijai tyrimo RE</w:t>
      </w:r>
      <w:r w:rsidRPr="007640C4">
        <w:rPr>
          <w:szCs w:val="22"/>
        </w:rPr>
        <w:noBreakHyphen/>
        <w:t>LY metu.</w:t>
      </w:r>
    </w:p>
    <w:p w14:paraId="2B5FBB44" w14:textId="77777777" w:rsidR="00C735A4" w:rsidRPr="007640C4" w:rsidRDefault="00C735A4">
      <w:pPr>
        <w:pStyle w:val="Porat"/>
        <w:rPr>
          <w:kern w:val="24"/>
          <w:szCs w:val="22"/>
          <w:u w:val="single"/>
        </w:rPr>
      </w:pPr>
    </w:p>
    <w:p w14:paraId="129FED42" w14:textId="651EF5DA" w:rsidR="00C735A4" w:rsidRPr="007640C4" w:rsidRDefault="00CD78D8">
      <w:pPr>
        <w:autoSpaceDE w:val="0"/>
        <w:autoSpaceDN w:val="0"/>
        <w:adjustRightInd w:val="0"/>
        <w:rPr>
          <w:bCs/>
          <w:i/>
          <w:iCs/>
          <w:szCs w:val="22"/>
        </w:rPr>
      </w:pPr>
      <w:r w:rsidRPr="007640C4">
        <w:rPr>
          <w:i/>
          <w:szCs w:val="22"/>
        </w:rPr>
        <w:t>Pacientai, kuriems atlikta perkutaninė koronarinė intervencija (PKI) taikant stentavimą</w:t>
      </w:r>
    </w:p>
    <w:p w14:paraId="1C5DB061" w14:textId="77777777" w:rsidR="00C735A4" w:rsidRPr="007640C4" w:rsidRDefault="00C735A4">
      <w:pPr>
        <w:rPr>
          <w:szCs w:val="22"/>
        </w:rPr>
      </w:pPr>
    </w:p>
    <w:p w14:paraId="514443F1" w14:textId="3EBB903A" w:rsidR="00C735A4" w:rsidRPr="00A6616F" w:rsidRDefault="00CD78D8">
      <w:pPr>
        <w:rPr>
          <w:szCs w:val="22"/>
        </w:rPr>
      </w:pPr>
      <w:r w:rsidRPr="00A6616F">
        <w:rPr>
          <w:szCs w:val="22"/>
        </w:rPr>
        <w:t xml:space="preserve">Atliekant perspektyvinį, atsitiktinių imčių, atvirąjį, </w:t>
      </w:r>
      <w:r w:rsidR="00A6616F">
        <w:rPr>
          <w:szCs w:val="22"/>
        </w:rPr>
        <w:t>koduotų</w:t>
      </w:r>
      <w:r w:rsidRPr="00A6616F">
        <w:rPr>
          <w:szCs w:val="22"/>
        </w:rPr>
        <w:t xml:space="preserve"> vertinamųjų baigčių (PROBE) tyrimą (IIIb fazės tyrimą), skirtą dviejų vaistinių preparatų deriniui, vartojant dabigatrano eteksilato (110 mg arba 150 mg du kartus per parą) kartu su klopidogreliu arba tikagreloru (P2Y12 antagonistu), palyginti su trijų vaistinių preparatų deriniu, vartojant varfarin</w:t>
      </w:r>
      <w:r w:rsidR="00333C06">
        <w:rPr>
          <w:szCs w:val="22"/>
        </w:rPr>
        <w:t>o</w:t>
      </w:r>
      <w:r w:rsidRPr="00A6616F">
        <w:rPr>
          <w:szCs w:val="22"/>
        </w:rPr>
        <w:t xml:space="preserve"> (dozę koregavus pagal TNS 2</w:t>
      </w:r>
      <w:r w:rsidRPr="00A6616F">
        <w:rPr>
          <w:szCs w:val="22"/>
        </w:rPr>
        <w:noBreakHyphen/>
        <w:t>3) kartu su klopidogreliu arba tikagreloru ir ASR, buvo gydomi 2 725 nevožtuviniu prieširdžių virpėjimu sergantys pacientai, kuriems atlikta PKI taikant stentavimą (RE</w:t>
      </w:r>
      <w:r w:rsidRPr="00A6616F">
        <w:rPr>
          <w:szCs w:val="22"/>
        </w:rPr>
        <w:noBreakHyphen/>
        <w:t>DUAL PCI). Pacientai atsitiktinių imčių būdu buvo atrinkti į dviejų vaistinių preparatų derinio grupę, vartojusią 110 mg dabigatrano eteksilato du kartus per parą, dviejų vaistinių preparatų derinio grupę, vartojusią 150 mg dabigatrano eteksilato du kartus per parą, arba trijų vaistinių preparatų derinio grupę, vartojusią varfarin</w:t>
      </w:r>
      <w:r w:rsidR="00333C06">
        <w:rPr>
          <w:szCs w:val="22"/>
        </w:rPr>
        <w:t>o</w:t>
      </w:r>
      <w:r w:rsidRPr="00A6616F">
        <w:rPr>
          <w:szCs w:val="22"/>
        </w:rPr>
        <w:t>. Už Jungtinių Amerikos Valstijų ribų tirti senyvi pacientai (≥ 80 metų visose šalyse, ≥ 70 metų Japonijoje) buvo atsitiktinių imčių būdu paskirti į dviejų vaistinių preparatų derinio grupę, vartojusią 110 mg dabigatrano eteksilato, arba trijų vaistinių preparatų derinio grupę, vartojusią varfarin</w:t>
      </w:r>
      <w:r w:rsidR="00333C06">
        <w:rPr>
          <w:szCs w:val="22"/>
        </w:rPr>
        <w:t>o</w:t>
      </w:r>
      <w:r w:rsidRPr="00A6616F">
        <w:rPr>
          <w:szCs w:val="22"/>
        </w:rPr>
        <w:t xml:space="preserve">. Sudėtinė pirminė vertinamoji baigtis apėmė </w:t>
      </w:r>
      <w:r w:rsidR="00C1223D">
        <w:rPr>
          <w:szCs w:val="22"/>
        </w:rPr>
        <w:t>didžiojo</w:t>
      </w:r>
      <w:r w:rsidRPr="00A6616F">
        <w:rPr>
          <w:szCs w:val="22"/>
        </w:rPr>
        <w:t xml:space="preserve"> kraujavimo, apibrėžto pagal Tarptautinės trombozės ir hemostazės draugijos (angl. </w:t>
      </w:r>
      <w:r w:rsidRPr="00A6616F">
        <w:rPr>
          <w:i/>
          <w:iCs/>
          <w:szCs w:val="22"/>
        </w:rPr>
        <w:t>International Society on Thrombosis and Haemostasis</w:t>
      </w:r>
      <w:r w:rsidRPr="00A6616F">
        <w:rPr>
          <w:szCs w:val="22"/>
        </w:rPr>
        <w:t xml:space="preserve">, ISTH) kriterijus, reiškinius ir kliniškai </w:t>
      </w:r>
      <w:r w:rsidR="00333C06">
        <w:rPr>
          <w:szCs w:val="22"/>
        </w:rPr>
        <w:t>reikšmingo</w:t>
      </w:r>
      <w:r w:rsidRPr="00A6616F">
        <w:rPr>
          <w:szCs w:val="22"/>
        </w:rPr>
        <w:t xml:space="preserve"> ne</w:t>
      </w:r>
      <w:r w:rsidR="00C1223D">
        <w:rPr>
          <w:szCs w:val="22"/>
        </w:rPr>
        <w:t xml:space="preserve"> didžiojo</w:t>
      </w:r>
      <w:r w:rsidRPr="00A6616F">
        <w:rPr>
          <w:szCs w:val="22"/>
        </w:rPr>
        <w:t xml:space="preserve"> kraujavimo reiškinius.</w:t>
      </w:r>
    </w:p>
    <w:p w14:paraId="42EF5210" w14:textId="77777777" w:rsidR="00C735A4" w:rsidRPr="00A6616F" w:rsidRDefault="00C735A4">
      <w:pPr>
        <w:rPr>
          <w:szCs w:val="22"/>
        </w:rPr>
      </w:pPr>
    </w:p>
    <w:p w14:paraId="722BFDA9" w14:textId="3C98D4D7" w:rsidR="00C735A4" w:rsidRPr="00F86579" w:rsidRDefault="00CD78D8">
      <w:pPr>
        <w:rPr>
          <w:szCs w:val="22"/>
        </w:rPr>
      </w:pPr>
      <w:r w:rsidRPr="00A6616F">
        <w:rPr>
          <w:szCs w:val="22"/>
        </w:rPr>
        <w:t>Pirminės vertinamosios baigties reiškinių dažnis dviejų vaistinių preparatų derinio grupėje, vartojusioje 110 mg dabigatrano eteksilato, buvo 15,4 % (151 pacientas), palyginti su 26,9 % (264 pacientai) trijų vaistinių preparatų derinio grupėje, vartojusioje varfarin</w:t>
      </w:r>
      <w:r w:rsidR="00333C06">
        <w:rPr>
          <w:szCs w:val="22"/>
        </w:rPr>
        <w:t>o</w:t>
      </w:r>
      <w:r w:rsidRPr="00A6616F">
        <w:rPr>
          <w:szCs w:val="22"/>
        </w:rPr>
        <w:t xml:space="preserve"> (RS 0,52; 95 %</w:t>
      </w:r>
      <w:r w:rsidR="00FC2E52" w:rsidRPr="00A6616F">
        <w:rPr>
          <w:szCs w:val="22"/>
        </w:rPr>
        <w:t> </w:t>
      </w:r>
      <w:r w:rsidRPr="00A6616F">
        <w:rPr>
          <w:szCs w:val="22"/>
        </w:rPr>
        <w:t xml:space="preserve">PI 0,42, 0,63; ne </w:t>
      </w:r>
      <w:r w:rsidR="00BC7A09">
        <w:rPr>
          <w:szCs w:val="22"/>
        </w:rPr>
        <w:t>prastesn</w:t>
      </w:r>
      <w:r w:rsidRPr="00A6616F">
        <w:rPr>
          <w:szCs w:val="22"/>
        </w:rPr>
        <w:t>io poveikio p &lt; 0,0001, pranašumo p &lt; 0,0001), o dviejų vaistinių preparatų derinio grupėje, vartojusioje 150 mg dabigatrano eteksilato, buvo 20,2 % (154 pacientai), palyginti su 25,7 % (196 pacientai) atitinkamoje trijų vaistinių preparatų derinio grupėje, vartojusioje varfarin</w:t>
      </w:r>
      <w:r w:rsidR="00333C06">
        <w:rPr>
          <w:szCs w:val="22"/>
        </w:rPr>
        <w:t>o</w:t>
      </w:r>
      <w:r w:rsidRPr="00A6616F">
        <w:rPr>
          <w:szCs w:val="22"/>
        </w:rPr>
        <w:t xml:space="preserve"> (RS 0,72; 95 %</w:t>
      </w:r>
      <w:r w:rsidR="00FC2E52" w:rsidRPr="00A6616F">
        <w:rPr>
          <w:szCs w:val="22"/>
        </w:rPr>
        <w:t> </w:t>
      </w:r>
      <w:r w:rsidRPr="00A6616F">
        <w:rPr>
          <w:szCs w:val="22"/>
        </w:rPr>
        <w:t xml:space="preserve">PI 0,58, 0,88; ne </w:t>
      </w:r>
      <w:r w:rsidR="00BC7A09">
        <w:rPr>
          <w:szCs w:val="22"/>
        </w:rPr>
        <w:t>prastesn</w:t>
      </w:r>
      <w:r w:rsidRPr="00A6616F">
        <w:rPr>
          <w:szCs w:val="22"/>
        </w:rPr>
        <w:t xml:space="preserve">io poveikio p &lt; 0,0001, pranašumo p = 0,002). Į aprašomąją analizę įtraukti </w:t>
      </w:r>
      <w:r w:rsidR="00C1223D">
        <w:rPr>
          <w:szCs w:val="22"/>
        </w:rPr>
        <w:t>didžiojo</w:t>
      </w:r>
      <w:r w:rsidRPr="00A6616F">
        <w:rPr>
          <w:szCs w:val="22"/>
        </w:rPr>
        <w:t xml:space="preserve"> kraujavimo reiškiniai pagal miokardo infarktu sergančiųjų trombolizės (angl. </w:t>
      </w:r>
      <w:r w:rsidRPr="00A6616F">
        <w:rPr>
          <w:i/>
          <w:iCs/>
          <w:szCs w:val="22"/>
        </w:rPr>
        <w:t>Thrombolysis In Myocardial Infarction</w:t>
      </w:r>
      <w:r w:rsidRPr="00A6616F">
        <w:rPr>
          <w:szCs w:val="22"/>
        </w:rPr>
        <w:t>, TIMI) kriterijus pasireiškė rečiau abiejose dviejų vaistinių preparatų derinio grupėse, vartojusiose dabigatran</w:t>
      </w:r>
      <w:r w:rsidR="00257560">
        <w:rPr>
          <w:szCs w:val="22"/>
        </w:rPr>
        <w:t>o</w:t>
      </w:r>
      <w:r w:rsidRPr="00A6616F">
        <w:rPr>
          <w:szCs w:val="22"/>
        </w:rPr>
        <w:t xml:space="preserve"> eteksilat</w:t>
      </w:r>
      <w:r w:rsidR="00257560">
        <w:rPr>
          <w:szCs w:val="22"/>
        </w:rPr>
        <w:t>o</w:t>
      </w:r>
      <w:r w:rsidRPr="00A6616F">
        <w:rPr>
          <w:szCs w:val="22"/>
        </w:rPr>
        <w:t>, negu trijų vaistinių preparatų derinio grupėje, vartojusioje varfarin</w:t>
      </w:r>
      <w:r w:rsidR="00333C06">
        <w:rPr>
          <w:szCs w:val="22"/>
        </w:rPr>
        <w:t>o</w:t>
      </w:r>
      <w:r w:rsidRPr="00A6616F">
        <w:rPr>
          <w:szCs w:val="22"/>
        </w:rPr>
        <w:t>: 14 reiškinių (1,4 %) dviejų vaistinių preparatų derinio grupėje, vartojusioje 110 mg dabigatrano eteksilato, palyginti su 37 reiškiniais (3,8 %) trijų vaistinių preparatų derinio grupėje, vartojusioje varfarin</w:t>
      </w:r>
      <w:r w:rsidR="00333C06">
        <w:rPr>
          <w:szCs w:val="22"/>
        </w:rPr>
        <w:t>o</w:t>
      </w:r>
      <w:r w:rsidRPr="00A6616F">
        <w:rPr>
          <w:szCs w:val="22"/>
        </w:rPr>
        <w:t xml:space="preserve"> (RS 0,37; 95 %</w:t>
      </w:r>
      <w:r w:rsidR="00FC2E52" w:rsidRPr="00A6616F">
        <w:rPr>
          <w:szCs w:val="22"/>
        </w:rPr>
        <w:t> </w:t>
      </w:r>
      <w:r w:rsidRPr="00A6616F">
        <w:rPr>
          <w:szCs w:val="22"/>
        </w:rPr>
        <w:t>PI 0,2, 0,68; p = 0,002), taip pat 16 reiškinių (2,1 %) dviejų vaistinių preparatų derinio grupėje, vartojusioje 150 mg dabigatrano eteksilato, palyginti su 30 reiškinių (3,9 %) atitinkamoje trijų vaistinių preparatų derinio grupėje, vartojusioje varfarin</w:t>
      </w:r>
      <w:r w:rsidR="00333C06">
        <w:rPr>
          <w:szCs w:val="22"/>
        </w:rPr>
        <w:t>o</w:t>
      </w:r>
      <w:r w:rsidRPr="00A6616F">
        <w:rPr>
          <w:szCs w:val="22"/>
        </w:rPr>
        <w:t xml:space="preserve"> (RS 0,51; 95 %</w:t>
      </w:r>
      <w:r w:rsidR="00FC2E52" w:rsidRPr="00A6616F">
        <w:rPr>
          <w:szCs w:val="22"/>
        </w:rPr>
        <w:t> </w:t>
      </w:r>
      <w:r w:rsidRPr="00A6616F">
        <w:rPr>
          <w:szCs w:val="22"/>
        </w:rPr>
        <w:t>PI 0,28, 0,93; p = 0,03). Abiejose dviejų vaistinių preparatų derinio grupėse, vartojusiose dabigatran</w:t>
      </w:r>
      <w:r w:rsidR="00333C06">
        <w:rPr>
          <w:szCs w:val="22"/>
        </w:rPr>
        <w:t>o</w:t>
      </w:r>
      <w:r w:rsidRPr="00A6616F">
        <w:rPr>
          <w:szCs w:val="22"/>
        </w:rPr>
        <w:t xml:space="preserve"> eteksilat</w:t>
      </w:r>
      <w:r w:rsidR="00333C06">
        <w:rPr>
          <w:szCs w:val="22"/>
        </w:rPr>
        <w:t>o</w:t>
      </w:r>
      <w:r w:rsidRPr="00A6616F">
        <w:rPr>
          <w:szCs w:val="22"/>
        </w:rPr>
        <w:t>, intrakranijinis kraujavimas pasireiškė rečiau negu atitinkamoje trijų vaistinių preparatų derinio grupėje, vartojusioje varfarin</w:t>
      </w:r>
      <w:r w:rsidR="00333C06">
        <w:rPr>
          <w:szCs w:val="22"/>
        </w:rPr>
        <w:t>o</w:t>
      </w:r>
      <w:r w:rsidRPr="00A6616F">
        <w:rPr>
          <w:szCs w:val="22"/>
        </w:rPr>
        <w:t>: 3 reiškiniai (0,3 %) dviejų vaistinių preparatų derinio grupėje, vartojusioje 110 mg dabigatrano eteksilato, palyginti su 10 reiškinių (1 %) trijų vaistinių preparatų derinio grupėje, vartojusioje varfarin</w:t>
      </w:r>
      <w:r w:rsidR="00333C06">
        <w:rPr>
          <w:szCs w:val="22"/>
        </w:rPr>
        <w:t>o</w:t>
      </w:r>
      <w:r w:rsidRPr="00A6616F">
        <w:rPr>
          <w:szCs w:val="22"/>
        </w:rPr>
        <w:t xml:space="preserve"> (RS 0,3; 95 %</w:t>
      </w:r>
      <w:r w:rsidR="00FC2E52" w:rsidRPr="00A6616F">
        <w:rPr>
          <w:szCs w:val="22"/>
        </w:rPr>
        <w:t> </w:t>
      </w:r>
      <w:r w:rsidRPr="00A6616F">
        <w:rPr>
          <w:szCs w:val="22"/>
        </w:rPr>
        <w:t>PI 0,08, 1,07; p = 0,06), taip pat 1 reiškinys (0,1 %) dviejų vaistinių preparatų derinio grupėje, vartojusioje 150 mg dabigatrano eteksilato, palyginti su 8 reiškiniais (1 %) atitinkamoje trijų vaistinių preparatų derinio grupėje, vartojusioje varfarin</w:t>
      </w:r>
      <w:r w:rsidR="00333C06">
        <w:rPr>
          <w:szCs w:val="22"/>
        </w:rPr>
        <w:t>o</w:t>
      </w:r>
      <w:r w:rsidRPr="00A6616F">
        <w:rPr>
          <w:szCs w:val="22"/>
        </w:rPr>
        <w:t xml:space="preserve"> (RS 0,12; 95 %</w:t>
      </w:r>
      <w:r w:rsidR="00FC2E52" w:rsidRPr="00A6616F">
        <w:rPr>
          <w:szCs w:val="22"/>
        </w:rPr>
        <w:t> </w:t>
      </w:r>
      <w:r w:rsidRPr="00A6616F">
        <w:rPr>
          <w:szCs w:val="22"/>
        </w:rPr>
        <w:t>PI 0,02, 0,98; p = 0,047). Bendras sudėtinių veiksmingumo vertinamųjų baigčių mirties, tromboembolijos reiškinių (miokardo infarkto, insulto ir sisteminės embolijos) ar neplanuotos revaskuliarizacijos dažnis abiejose dviejų vaistinių preparatų derinio grupėse, vartojusiose dabigatran</w:t>
      </w:r>
      <w:r w:rsidR="00333C06">
        <w:rPr>
          <w:szCs w:val="22"/>
        </w:rPr>
        <w:t>o</w:t>
      </w:r>
      <w:r w:rsidRPr="00A6616F">
        <w:rPr>
          <w:szCs w:val="22"/>
        </w:rPr>
        <w:t xml:space="preserve"> eteksilat</w:t>
      </w:r>
      <w:r w:rsidR="00333C06">
        <w:rPr>
          <w:szCs w:val="22"/>
        </w:rPr>
        <w:t>o</w:t>
      </w:r>
      <w:r w:rsidRPr="00A6616F">
        <w:rPr>
          <w:szCs w:val="22"/>
        </w:rPr>
        <w:t xml:space="preserve">, </w:t>
      </w:r>
      <w:r w:rsidR="00F86579">
        <w:rPr>
          <w:szCs w:val="22"/>
        </w:rPr>
        <w:t xml:space="preserve">rodė ne </w:t>
      </w:r>
      <w:r w:rsidR="00BC7A09">
        <w:rPr>
          <w:szCs w:val="22"/>
        </w:rPr>
        <w:t>prastesn</w:t>
      </w:r>
      <w:r w:rsidR="00F86579">
        <w:rPr>
          <w:szCs w:val="22"/>
        </w:rPr>
        <w:t>į poveikį nei</w:t>
      </w:r>
      <w:r w:rsidRPr="00A6616F">
        <w:rPr>
          <w:szCs w:val="22"/>
        </w:rPr>
        <w:t xml:space="preserve"> trijų vaistinių preparatų derinio grup</w:t>
      </w:r>
      <w:r w:rsidR="00F86579">
        <w:rPr>
          <w:szCs w:val="22"/>
        </w:rPr>
        <w:t>ėje</w:t>
      </w:r>
      <w:r w:rsidRPr="00A6616F">
        <w:rPr>
          <w:szCs w:val="22"/>
        </w:rPr>
        <w:t>, vartojusi</w:t>
      </w:r>
      <w:r w:rsidR="00F86579">
        <w:rPr>
          <w:szCs w:val="22"/>
        </w:rPr>
        <w:t>oje</w:t>
      </w:r>
      <w:r w:rsidRPr="00A6616F">
        <w:rPr>
          <w:szCs w:val="22"/>
        </w:rPr>
        <w:t xml:space="preserve"> varfarin</w:t>
      </w:r>
      <w:r w:rsidR="00333C06">
        <w:rPr>
          <w:szCs w:val="22"/>
        </w:rPr>
        <w:t>o</w:t>
      </w:r>
      <w:r w:rsidRPr="00A6616F">
        <w:rPr>
          <w:szCs w:val="22"/>
        </w:rPr>
        <w:t xml:space="preserve"> (atitinkamai 13,7 %, palyginti su 13,4 %; RS 1,04; 95 %</w:t>
      </w:r>
      <w:r w:rsidR="00FC2E52" w:rsidRPr="00A6616F">
        <w:rPr>
          <w:szCs w:val="22"/>
        </w:rPr>
        <w:t> </w:t>
      </w:r>
      <w:r w:rsidRPr="00A6616F">
        <w:rPr>
          <w:szCs w:val="22"/>
        </w:rPr>
        <w:t xml:space="preserve">PI 0,84, 1,29; ne </w:t>
      </w:r>
      <w:r w:rsidR="00BC7A09">
        <w:rPr>
          <w:szCs w:val="22"/>
        </w:rPr>
        <w:t>prastesn</w:t>
      </w:r>
      <w:r w:rsidRPr="00A6616F">
        <w:rPr>
          <w:szCs w:val="22"/>
        </w:rPr>
        <w:t>io poveikio p = 0,0047). Statistinių skirtumų tarp atskirų veiksmingumo vertinamųjų baigčių komponentų dviejų vaistinių preparatų derinio grupėse, vartojusiose dabigatran</w:t>
      </w:r>
      <w:r w:rsidR="00333C06">
        <w:rPr>
          <w:szCs w:val="22"/>
        </w:rPr>
        <w:t>o</w:t>
      </w:r>
      <w:r w:rsidRPr="00A6616F">
        <w:rPr>
          <w:szCs w:val="22"/>
        </w:rPr>
        <w:t xml:space="preserve"> </w:t>
      </w:r>
      <w:r w:rsidRPr="00F86579">
        <w:rPr>
          <w:szCs w:val="22"/>
        </w:rPr>
        <w:t>eteksilat</w:t>
      </w:r>
      <w:r w:rsidR="00333C06">
        <w:rPr>
          <w:szCs w:val="22"/>
        </w:rPr>
        <w:t>o</w:t>
      </w:r>
      <w:r w:rsidRPr="00F86579">
        <w:rPr>
          <w:szCs w:val="22"/>
        </w:rPr>
        <w:t>, ir trijų vaistinių preparatų derinio grupėje, vartojusioje varfarin</w:t>
      </w:r>
      <w:r w:rsidR="00333C06">
        <w:rPr>
          <w:szCs w:val="22"/>
        </w:rPr>
        <w:t>o</w:t>
      </w:r>
      <w:r w:rsidRPr="00F86579">
        <w:rPr>
          <w:szCs w:val="22"/>
        </w:rPr>
        <w:t>, nebuvo.</w:t>
      </w:r>
    </w:p>
    <w:p w14:paraId="1CAF3209" w14:textId="77777777" w:rsidR="00C735A4" w:rsidRPr="00F86579" w:rsidRDefault="00C735A4">
      <w:pPr>
        <w:rPr>
          <w:szCs w:val="22"/>
        </w:rPr>
      </w:pPr>
    </w:p>
    <w:p w14:paraId="081F3DA4" w14:textId="52F71F7E" w:rsidR="00C735A4" w:rsidRPr="00F86579" w:rsidRDefault="00CD78D8">
      <w:pPr>
        <w:rPr>
          <w:szCs w:val="22"/>
        </w:rPr>
      </w:pPr>
      <w:r w:rsidRPr="00F86579">
        <w:rPr>
          <w:szCs w:val="22"/>
        </w:rPr>
        <w:t>Šis tyrimas parodė, kad gydymas dviejų vaistinių preparatų deriniu vartojant dabigatran</w:t>
      </w:r>
      <w:r w:rsidR="00333C06">
        <w:rPr>
          <w:szCs w:val="22"/>
        </w:rPr>
        <w:t>o</w:t>
      </w:r>
      <w:r w:rsidRPr="00F86579">
        <w:rPr>
          <w:szCs w:val="22"/>
        </w:rPr>
        <w:t xml:space="preserve"> eteksilat</w:t>
      </w:r>
      <w:r w:rsidR="00333C06">
        <w:rPr>
          <w:szCs w:val="22"/>
        </w:rPr>
        <w:t>o</w:t>
      </w:r>
      <w:r w:rsidRPr="00F86579">
        <w:rPr>
          <w:szCs w:val="22"/>
        </w:rPr>
        <w:t xml:space="preserve"> ir P2Y12 antagonist</w:t>
      </w:r>
      <w:r w:rsidR="00333C06">
        <w:rPr>
          <w:szCs w:val="22"/>
        </w:rPr>
        <w:t>o</w:t>
      </w:r>
      <w:r w:rsidRPr="00F86579">
        <w:rPr>
          <w:szCs w:val="22"/>
        </w:rPr>
        <w:t>, prieširdžių virpėjimu sergantiems pacientams, kuriems atlikta PKI taikant stentavimą, reikšmingai sumažino kraujavimo riziką, palyginti su gydymu trijų vaistinių preparatų deriniu vartojant varfarin</w:t>
      </w:r>
      <w:r w:rsidR="00333C06">
        <w:rPr>
          <w:szCs w:val="22"/>
        </w:rPr>
        <w:t>o</w:t>
      </w:r>
      <w:r w:rsidRPr="00F86579">
        <w:rPr>
          <w:szCs w:val="22"/>
        </w:rPr>
        <w:t>, ir buvo ne</w:t>
      </w:r>
      <w:r w:rsidR="00F86579">
        <w:rPr>
          <w:szCs w:val="22"/>
        </w:rPr>
        <w:t xml:space="preserve"> </w:t>
      </w:r>
      <w:r w:rsidRPr="00F86579">
        <w:rPr>
          <w:szCs w:val="22"/>
        </w:rPr>
        <w:t>prastesnis vertinant pagal sudėtinių tromboembolijos reiškinių kriterijus.</w:t>
      </w:r>
    </w:p>
    <w:p w14:paraId="318C8329" w14:textId="77777777" w:rsidR="00C735A4" w:rsidRPr="00F86579" w:rsidRDefault="00C735A4">
      <w:pPr>
        <w:rPr>
          <w:szCs w:val="22"/>
        </w:rPr>
      </w:pPr>
    </w:p>
    <w:p w14:paraId="769099C7" w14:textId="6D801217" w:rsidR="00C735A4" w:rsidRPr="00F86579" w:rsidRDefault="00CD78D8">
      <w:pPr>
        <w:keepNext/>
        <w:keepLines/>
        <w:rPr>
          <w:szCs w:val="22"/>
        </w:rPr>
      </w:pPr>
      <w:r w:rsidRPr="00F86579">
        <w:rPr>
          <w:i/>
          <w:szCs w:val="22"/>
        </w:rPr>
        <w:t>Suaugusių</w:t>
      </w:r>
      <w:r w:rsidR="00333C06">
        <w:rPr>
          <w:i/>
          <w:szCs w:val="22"/>
        </w:rPr>
        <w:t>jų</w:t>
      </w:r>
      <w:r w:rsidRPr="00F86579">
        <w:rPr>
          <w:i/>
          <w:szCs w:val="22"/>
        </w:rPr>
        <w:t xml:space="preserve"> GVT ir PE gydymas (GVT/PE gydymas)</w:t>
      </w:r>
    </w:p>
    <w:p w14:paraId="246857FD" w14:textId="77777777" w:rsidR="00C735A4" w:rsidRPr="00F86579" w:rsidRDefault="00C735A4">
      <w:pPr>
        <w:keepNext/>
        <w:keepLines/>
        <w:tabs>
          <w:tab w:val="left" w:pos="7920"/>
        </w:tabs>
        <w:rPr>
          <w:bCs/>
          <w:szCs w:val="22"/>
          <w:u w:val="single"/>
        </w:rPr>
      </w:pPr>
    </w:p>
    <w:p w14:paraId="52043F94" w14:textId="09861121" w:rsidR="00C735A4" w:rsidRPr="00F86579" w:rsidRDefault="00CD78D8">
      <w:pPr>
        <w:autoSpaceDE w:val="0"/>
        <w:autoSpaceDN w:val="0"/>
        <w:adjustRightInd w:val="0"/>
        <w:rPr>
          <w:rFonts w:eastAsia="MS Mincho"/>
          <w:szCs w:val="22"/>
        </w:rPr>
      </w:pPr>
      <w:r w:rsidRPr="00F86579">
        <w:rPr>
          <w:szCs w:val="22"/>
        </w:rPr>
        <w:t>Veiksmingumas ir saugumas buvo tiriam</w:t>
      </w:r>
      <w:r w:rsidR="00F86579">
        <w:rPr>
          <w:szCs w:val="22"/>
        </w:rPr>
        <w:t>i</w:t>
      </w:r>
      <w:r w:rsidRPr="00F86579">
        <w:rPr>
          <w:szCs w:val="22"/>
        </w:rPr>
        <w:t xml:space="preserve"> dviem daugiacentriais atsitiktinių imčių dvigubai </w:t>
      </w:r>
      <w:r w:rsidR="00F86579">
        <w:rPr>
          <w:szCs w:val="22"/>
        </w:rPr>
        <w:t>koduotais</w:t>
      </w:r>
      <w:r w:rsidRPr="00F86579">
        <w:rPr>
          <w:szCs w:val="22"/>
        </w:rPr>
        <w:t xml:space="preserve"> paralelinių grupių kopijuojamais tyrimais RE</w:t>
      </w:r>
      <w:r w:rsidRPr="00F86579">
        <w:rPr>
          <w:szCs w:val="22"/>
        </w:rPr>
        <w:noBreakHyphen/>
        <w:t>COVER ir RE</w:t>
      </w:r>
      <w:r w:rsidRPr="00F86579">
        <w:rPr>
          <w:szCs w:val="22"/>
        </w:rPr>
        <w:noBreakHyphen/>
        <w:t>COVER II. Šių tyrimų metu buvo lygintas dabigatrano eteksilato (150 mg du kartus per parą) ir varfarino (siektinas TNS 2</w:t>
      </w:r>
      <w:r w:rsidRPr="00F86579">
        <w:rPr>
          <w:szCs w:val="22"/>
        </w:rPr>
        <w:noBreakHyphen/>
        <w:t xml:space="preserve">3) poveikis ūmine GVT ir (arba) PE sergantiems pacientams. Svarbiausias šių tyrimų tikslas buvo nustatyti, ar dabigatrano eteksilato poveikis buvo ne prastesnis už varfarino mažinant sudėtinės pirminės vertinamosios baigties, t. y. </w:t>
      </w:r>
      <w:r w:rsidR="0099201C">
        <w:rPr>
          <w:szCs w:val="22"/>
        </w:rPr>
        <w:t>pasikartojančių</w:t>
      </w:r>
      <w:r w:rsidRPr="00F86579">
        <w:rPr>
          <w:szCs w:val="22"/>
        </w:rPr>
        <w:t xml:space="preserve"> simptominių GVT ir (arba) PE bei susijusi</w:t>
      </w:r>
      <w:r w:rsidR="0099201C">
        <w:rPr>
          <w:szCs w:val="22"/>
        </w:rPr>
        <w:t>ų</w:t>
      </w:r>
      <w:r w:rsidRPr="00F86579">
        <w:rPr>
          <w:szCs w:val="22"/>
        </w:rPr>
        <w:t xml:space="preserve"> mir</w:t>
      </w:r>
      <w:r w:rsidR="0099201C">
        <w:rPr>
          <w:szCs w:val="22"/>
        </w:rPr>
        <w:t>čių</w:t>
      </w:r>
      <w:r w:rsidRPr="00F86579">
        <w:rPr>
          <w:szCs w:val="22"/>
        </w:rPr>
        <w:t xml:space="preserve"> 6 mėnesių gydymo laikotarp</w:t>
      </w:r>
      <w:r w:rsidR="00F86579">
        <w:rPr>
          <w:szCs w:val="22"/>
        </w:rPr>
        <w:t>iu</w:t>
      </w:r>
      <w:r w:rsidRPr="00F86579">
        <w:rPr>
          <w:szCs w:val="22"/>
        </w:rPr>
        <w:t>, dažnį.</w:t>
      </w:r>
    </w:p>
    <w:p w14:paraId="0807F33A" w14:textId="77777777" w:rsidR="00C735A4" w:rsidRPr="00F86579" w:rsidRDefault="00C735A4">
      <w:pPr>
        <w:autoSpaceDE w:val="0"/>
        <w:autoSpaceDN w:val="0"/>
        <w:adjustRightInd w:val="0"/>
        <w:rPr>
          <w:rFonts w:eastAsia="MS Mincho"/>
          <w:szCs w:val="22"/>
        </w:rPr>
      </w:pPr>
    </w:p>
    <w:p w14:paraId="340A9F1C" w14:textId="774BE797" w:rsidR="00C735A4" w:rsidRPr="00F86579" w:rsidRDefault="00CD78D8">
      <w:pPr>
        <w:autoSpaceDE w:val="0"/>
        <w:autoSpaceDN w:val="0"/>
        <w:adjustRightInd w:val="0"/>
        <w:rPr>
          <w:rFonts w:eastAsia="MS Mincho"/>
          <w:szCs w:val="22"/>
        </w:rPr>
      </w:pPr>
      <w:r w:rsidRPr="00F86579">
        <w:rPr>
          <w:szCs w:val="22"/>
        </w:rPr>
        <w:t>Jungtiniams tyrimams RE</w:t>
      </w:r>
      <w:r w:rsidRPr="00F86579">
        <w:rPr>
          <w:szCs w:val="22"/>
        </w:rPr>
        <w:noBreakHyphen/>
        <w:t>COVER ir RE</w:t>
      </w:r>
      <w:r w:rsidRPr="00F86579">
        <w:rPr>
          <w:szCs w:val="22"/>
        </w:rPr>
        <w:noBreakHyphen/>
        <w:t>COVER II atsitiktinių imčių būdu buvo atrinkti 5 153 pacientai ir 5 107 jų buvo gydomi.</w:t>
      </w:r>
    </w:p>
    <w:p w14:paraId="1686C101" w14:textId="77777777" w:rsidR="00C735A4" w:rsidRPr="00F86579" w:rsidRDefault="00C735A4">
      <w:pPr>
        <w:autoSpaceDE w:val="0"/>
        <w:autoSpaceDN w:val="0"/>
        <w:adjustRightInd w:val="0"/>
        <w:rPr>
          <w:rFonts w:eastAsia="MS Mincho"/>
          <w:szCs w:val="22"/>
        </w:rPr>
      </w:pPr>
    </w:p>
    <w:p w14:paraId="4AA6EFF2" w14:textId="07FD8904" w:rsidR="00C735A4" w:rsidRPr="00F86579" w:rsidRDefault="00CD78D8">
      <w:pPr>
        <w:autoSpaceDE w:val="0"/>
        <w:autoSpaceDN w:val="0"/>
        <w:adjustRightInd w:val="0"/>
        <w:rPr>
          <w:rFonts w:eastAsia="MS Mincho"/>
          <w:szCs w:val="22"/>
        </w:rPr>
      </w:pPr>
      <w:r w:rsidRPr="00F86579">
        <w:rPr>
          <w:szCs w:val="22"/>
        </w:rPr>
        <w:t>Gydymo</w:t>
      </w:r>
      <w:r w:rsidR="00F86579">
        <w:rPr>
          <w:szCs w:val="22"/>
        </w:rPr>
        <w:t>, skiriant</w:t>
      </w:r>
      <w:r w:rsidRPr="00F86579">
        <w:rPr>
          <w:szCs w:val="22"/>
        </w:rPr>
        <w:t xml:space="preserve"> pastovi</w:t>
      </w:r>
      <w:r w:rsidR="00F86579">
        <w:rPr>
          <w:szCs w:val="22"/>
        </w:rPr>
        <w:t>ą</w:t>
      </w:r>
      <w:r w:rsidRPr="00F86579">
        <w:rPr>
          <w:szCs w:val="22"/>
        </w:rPr>
        <w:t xml:space="preserve"> dabigatrano doz</w:t>
      </w:r>
      <w:r w:rsidR="00F86579">
        <w:rPr>
          <w:szCs w:val="22"/>
        </w:rPr>
        <w:t>ę,</w:t>
      </w:r>
      <w:r w:rsidRPr="00F86579">
        <w:rPr>
          <w:szCs w:val="22"/>
        </w:rPr>
        <w:t xml:space="preserve"> trukmė buvo 174 paros, nestebint kraujo krešėjimo. Pacientų, kurie atsitiktinių imčių būdu buvo atrinkti gydyti varfarinu, laiko</w:t>
      </w:r>
      <w:r w:rsidR="007E6317">
        <w:rPr>
          <w:szCs w:val="22"/>
        </w:rPr>
        <w:t>, kai TNS atitiko</w:t>
      </w:r>
      <w:r w:rsidRPr="00F86579">
        <w:rPr>
          <w:szCs w:val="22"/>
        </w:rPr>
        <w:t xml:space="preserve"> terapin</w:t>
      </w:r>
      <w:r w:rsidR="007E6317">
        <w:rPr>
          <w:szCs w:val="22"/>
        </w:rPr>
        <w:t>es</w:t>
      </w:r>
      <w:r w:rsidRPr="00F86579">
        <w:rPr>
          <w:szCs w:val="22"/>
        </w:rPr>
        <w:t xml:space="preserve"> rib</w:t>
      </w:r>
      <w:r w:rsidR="007E6317">
        <w:rPr>
          <w:szCs w:val="22"/>
        </w:rPr>
        <w:t>as</w:t>
      </w:r>
      <w:r w:rsidRPr="00F86579">
        <w:rPr>
          <w:szCs w:val="22"/>
        </w:rPr>
        <w:t xml:space="preserve"> (TNS 2</w:t>
      </w:r>
      <w:r w:rsidRPr="00F86579">
        <w:rPr>
          <w:szCs w:val="22"/>
        </w:rPr>
        <w:noBreakHyphen/>
        <w:t>3)</w:t>
      </w:r>
      <w:r w:rsidR="007E6317">
        <w:rPr>
          <w:szCs w:val="22"/>
        </w:rPr>
        <w:t>,</w:t>
      </w:r>
      <w:r w:rsidRPr="00F86579">
        <w:rPr>
          <w:szCs w:val="22"/>
        </w:rPr>
        <w:t xml:space="preserve"> mediana buvo 60,6 %.</w:t>
      </w:r>
    </w:p>
    <w:p w14:paraId="014FF3AE" w14:textId="77777777" w:rsidR="00C735A4" w:rsidRPr="00F86579" w:rsidRDefault="00C735A4">
      <w:pPr>
        <w:autoSpaceDE w:val="0"/>
        <w:autoSpaceDN w:val="0"/>
        <w:adjustRightInd w:val="0"/>
        <w:rPr>
          <w:rFonts w:eastAsia="MS Mincho"/>
          <w:szCs w:val="22"/>
        </w:rPr>
      </w:pPr>
    </w:p>
    <w:p w14:paraId="734408BD" w14:textId="289C1FFF" w:rsidR="00C735A4" w:rsidRDefault="00CD78D8">
      <w:pPr>
        <w:pStyle w:val="prastasiniatinklio"/>
        <w:spacing w:before="0" w:beforeAutospacing="0" w:after="0" w:afterAutospacing="0"/>
        <w:rPr>
          <w:sz w:val="22"/>
          <w:szCs w:val="22"/>
        </w:rPr>
      </w:pPr>
      <w:r w:rsidRPr="00F86579">
        <w:rPr>
          <w:sz w:val="22"/>
          <w:szCs w:val="22"/>
        </w:rPr>
        <w:t>Tyrimai parodė, kad gydymas</w:t>
      </w:r>
      <w:r w:rsidR="007E6317">
        <w:rPr>
          <w:sz w:val="22"/>
          <w:szCs w:val="22"/>
        </w:rPr>
        <w:t>,</w:t>
      </w:r>
      <w:r w:rsidRPr="00F86579">
        <w:rPr>
          <w:sz w:val="22"/>
          <w:szCs w:val="22"/>
        </w:rPr>
        <w:t xml:space="preserve"> 2 kartus per parą vartoja</w:t>
      </w:r>
      <w:r w:rsidR="007E6317">
        <w:rPr>
          <w:sz w:val="22"/>
          <w:szCs w:val="22"/>
        </w:rPr>
        <w:t>nt po</w:t>
      </w:r>
      <w:r w:rsidRPr="00F86579">
        <w:rPr>
          <w:sz w:val="22"/>
          <w:szCs w:val="22"/>
        </w:rPr>
        <w:t xml:space="preserve"> 150 mg dabigatrano eteksilato</w:t>
      </w:r>
      <w:r w:rsidR="007E6317">
        <w:rPr>
          <w:sz w:val="22"/>
          <w:szCs w:val="22"/>
        </w:rPr>
        <w:t>,</w:t>
      </w:r>
      <w:r w:rsidRPr="00F86579">
        <w:rPr>
          <w:sz w:val="22"/>
          <w:szCs w:val="22"/>
        </w:rPr>
        <w:t xml:space="preserve"> </w:t>
      </w:r>
      <w:r w:rsidR="007E6317">
        <w:rPr>
          <w:sz w:val="22"/>
          <w:szCs w:val="22"/>
        </w:rPr>
        <w:t xml:space="preserve">buvo ne </w:t>
      </w:r>
      <w:r w:rsidR="00BC7A09">
        <w:rPr>
          <w:sz w:val="22"/>
          <w:szCs w:val="22"/>
        </w:rPr>
        <w:t>prastesn</w:t>
      </w:r>
      <w:r w:rsidR="007E6317">
        <w:rPr>
          <w:sz w:val="22"/>
          <w:szCs w:val="22"/>
        </w:rPr>
        <w:t>is už</w:t>
      </w:r>
      <w:r w:rsidR="007E6317" w:rsidRPr="00F86579">
        <w:rPr>
          <w:sz w:val="22"/>
          <w:szCs w:val="22"/>
        </w:rPr>
        <w:t xml:space="preserve"> </w:t>
      </w:r>
      <w:r w:rsidRPr="00F86579">
        <w:rPr>
          <w:sz w:val="22"/>
          <w:szCs w:val="22"/>
        </w:rPr>
        <w:t>gydym</w:t>
      </w:r>
      <w:r w:rsidR="007E6317">
        <w:rPr>
          <w:sz w:val="22"/>
          <w:szCs w:val="22"/>
        </w:rPr>
        <w:t>ą</w:t>
      </w:r>
      <w:r w:rsidRPr="00F86579">
        <w:rPr>
          <w:sz w:val="22"/>
          <w:szCs w:val="22"/>
        </w:rPr>
        <w:t xml:space="preserve"> varfarinu (esant tyrimų RE</w:t>
      </w:r>
      <w:r w:rsidRPr="00F86579">
        <w:rPr>
          <w:sz w:val="22"/>
          <w:szCs w:val="22"/>
        </w:rPr>
        <w:noBreakHyphen/>
        <w:t>COVER ir RE</w:t>
      </w:r>
      <w:r w:rsidRPr="00F86579">
        <w:rPr>
          <w:sz w:val="22"/>
          <w:szCs w:val="22"/>
        </w:rPr>
        <w:noBreakHyphen/>
        <w:t>COVER II ne prastesnio poveikio riboms: rizikos skirtumui</w:t>
      </w:r>
      <w:r w:rsidR="00C35317" w:rsidRPr="00F86579">
        <w:rPr>
          <w:sz w:val="22"/>
          <w:szCs w:val="22"/>
        </w:rPr>
        <w:t> </w:t>
      </w:r>
      <w:r w:rsidRPr="00F86579">
        <w:rPr>
          <w:sz w:val="22"/>
          <w:szCs w:val="22"/>
        </w:rPr>
        <w:t>‒ 3,6, rizikos santykiui</w:t>
      </w:r>
      <w:r w:rsidR="00C35317" w:rsidRPr="00F86579">
        <w:rPr>
          <w:sz w:val="22"/>
          <w:szCs w:val="22"/>
        </w:rPr>
        <w:t> </w:t>
      </w:r>
      <w:r w:rsidRPr="00F86579">
        <w:rPr>
          <w:sz w:val="22"/>
          <w:szCs w:val="22"/>
        </w:rPr>
        <w:t>‒ 2,75).</w:t>
      </w:r>
    </w:p>
    <w:p w14:paraId="20140A68" w14:textId="4C463393" w:rsidR="007E6317" w:rsidRDefault="007E6317">
      <w:pPr>
        <w:pStyle w:val="prastasiniatinklio"/>
        <w:spacing w:before="0" w:beforeAutospacing="0" w:after="0" w:afterAutospacing="0"/>
        <w:rPr>
          <w:sz w:val="22"/>
          <w:szCs w:val="22"/>
        </w:rPr>
      </w:pPr>
    </w:p>
    <w:p w14:paraId="4C86FAD1" w14:textId="4E184C79" w:rsidR="00C735A4" w:rsidRPr="007E6317" w:rsidRDefault="00CD78D8">
      <w:pPr>
        <w:keepNext/>
        <w:keepLines/>
        <w:ind w:left="992" w:hanging="992"/>
        <w:rPr>
          <w:b/>
          <w:bCs/>
          <w:szCs w:val="22"/>
        </w:rPr>
      </w:pPr>
      <w:r w:rsidRPr="007E6317">
        <w:rPr>
          <w:b/>
          <w:szCs w:val="22"/>
        </w:rPr>
        <w:t>27 lentelė.</w:t>
      </w:r>
      <w:r w:rsidRPr="007E6317">
        <w:rPr>
          <w:b/>
          <w:szCs w:val="22"/>
        </w:rPr>
        <w:tab/>
        <w:t>Pirminės ir antrinės veiksmingumo vertinamųjų baigčių (VTE yra sudėtinė: GVT ir </w:t>
      </w:r>
      <w:r w:rsidR="00003099">
        <w:rPr>
          <w:b/>
          <w:szCs w:val="22"/>
        </w:rPr>
        <w:t>[</w:t>
      </w:r>
      <w:r w:rsidRPr="007E6317">
        <w:rPr>
          <w:b/>
          <w:szCs w:val="22"/>
        </w:rPr>
        <w:t>arba</w:t>
      </w:r>
      <w:r w:rsidR="00003099">
        <w:rPr>
          <w:b/>
          <w:szCs w:val="22"/>
        </w:rPr>
        <w:t>]</w:t>
      </w:r>
      <w:r w:rsidRPr="007E6317">
        <w:rPr>
          <w:b/>
          <w:szCs w:val="22"/>
        </w:rPr>
        <w:t xml:space="preserve"> PE), vertintų jungtinių tyrimų RE-COVER ir RE-COVER II metu iki laikotarpio </w:t>
      </w:r>
      <w:r w:rsidR="007E6317" w:rsidRPr="007E6317">
        <w:rPr>
          <w:b/>
          <w:szCs w:val="22"/>
        </w:rPr>
        <w:t>po</w:t>
      </w:r>
      <w:r w:rsidR="007E6317">
        <w:rPr>
          <w:b/>
          <w:szCs w:val="22"/>
        </w:rPr>
        <w:t xml:space="preserve"> </w:t>
      </w:r>
      <w:r w:rsidR="007E6317" w:rsidRPr="007E6317">
        <w:rPr>
          <w:b/>
          <w:szCs w:val="22"/>
        </w:rPr>
        <w:t>gydym</w:t>
      </w:r>
      <w:r w:rsidR="007E6317">
        <w:rPr>
          <w:b/>
          <w:szCs w:val="22"/>
        </w:rPr>
        <w:t>o</w:t>
      </w:r>
      <w:r w:rsidR="007E6317" w:rsidRPr="007E6317">
        <w:rPr>
          <w:b/>
          <w:szCs w:val="22"/>
        </w:rPr>
        <w:t xml:space="preserve"> </w:t>
      </w:r>
      <w:r w:rsidRPr="007E6317">
        <w:rPr>
          <w:b/>
          <w:szCs w:val="22"/>
        </w:rPr>
        <w:t>pabaigos, analizė</w:t>
      </w:r>
    </w:p>
    <w:p w14:paraId="7150FEBC" w14:textId="77777777" w:rsidR="00C735A4" w:rsidRPr="007E6317" w:rsidRDefault="00C735A4">
      <w:pPr>
        <w:keepNext/>
        <w:tabs>
          <w:tab w:val="left" w:pos="7920"/>
        </w:tabs>
        <w:rPr>
          <w:bCs/>
          <w:szCs w:val="22"/>
          <w:u w:val="single"/>
        </w:rPr>
      </w:pPr>
    </w:p>
    <w:tbl>
      <w:tblPr>
        <w:tblW w:w="868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19"/>
        <w:gridCol w:w="2551"/>
        <w:gridCol w:w="2410"/>
      </w:tblGrid>
      <w:tr w:rsidR="00C735A4" w:rsidRPr="001D32FC" w14:paraId="787EB166" w14:textId="77777777" w:rsidTr="003A41D4">
        <w:trPr>
          <w:trHeight w:val="459"/>
        </w:trPr>
        <w:tc>
          <w:tcPr>
            <w:tcW w:w="3719" w:type="dxa"/>
            <w:shd w:val="clear" w:color="auto" w:fill="FFFFFF"/>
          </w:tcPr>
          <w:p w14:paraId="4B497832" w14:textId="77777777" w:rsidR="00C735A4" w:rsidRPr="007E6317" w:rsidRDefault="00C735A4" w:rsidP="003A41D4">
            <w:pPr>
              <w:tabs>
                <w:tab w:val="left" w:pos="7920"/>
              </w:tabs>
              <w:rPr>
                <w:rFonts w:eastAsia="MS Mincho"/>
                <w:szCs w:val="22"/>
              </w:rPr>
            </w:pPr>
          </w:p>
        </w:tc>
        <w:tc>
          <w:tcPr>
            <w:tcW w:w="2551" w:type="dxa"/>
            <w:shd w:val="clear" w:color="auto" w:fill="FFFFFF"/>
            <w:vAlign w:val="center"/>
          </w:tcPr>
          <w:p w14:paraId="5C94E06B" w14:textId="0E0C9B26" w:rsidR="00C735A4" w:rsidRPr="007E6317" w:rsidRDefault="00CD78D8" w:rsidP="003A41D4">
            <w:pPr>
              <w:tabs>
                <w:tab w:val="left" w:pos="7920"/>
              </w:tabs>
              <w:jc w:val="center"/>
              <w:rPr>
                <w:rFonts w:eastAsia="MS Mincho"/>
                <w:b/>
                <w:bCs/>
                <w:szCs w:val="22"/>
              </w:rPr>
            </w:pPr>
            <w:r w:rsidRPr="007E6317">
              <w:rPr>
                <w:b/>
                <w:bCs/>
                <w:szCs w:val="22"/>
              </w:rPr>
              <w:t>Dabigatranas eteksilatas</w:t>
            </w:r>
            <w:r w:rsidR="003A71E5" w:rsidRPr="007E6317">
              <w:rPr>
                <w:b/>
                <w:bCs/>
                <w:szCs w:val="22"/>
              </w:rPr>
              <w:t xml:space="preserve"> </w:t>
            </w:r>
            <w:r w:rsidRPr="007E6317">
              <w:rPr>
                <w:b/>
                <w:bCs/>
                <w:szCs w:val="22"/>
              </w:rPr>
              <w:t>150 mg 2 kartus per parą</w:t>
            </w:r>
          </w:p>
        </w:tc>
        <w:tc>
          <w:tcPr>
            <w:tcW w:w="2410" w:type="dxa"/>
            <w:shd w:val="clear" w:color="auto" w:fill="FFFFFF"/>
            <w:vAlign w:val="center"/>
          </w:tcPr>
          <w:p w14:paraId="567242EF" w14:textId="77777777" w:rsidR="00C735A4" w:rsidRPr="007E6317" w:rsidRDefault="00CD78D8" w:rsidP="003A41D4">
            <w:pPr>
              <w:tabs>
                <w:tab w:val="left" w:pos="7920"/>
              </w:tabs>
              <w:jc w:val="center"/>
              <w:rPr>
                <w:rFonts w:eastAsia="MS Mincho"/>
                <w:b/>
                <w:bCs/>
                <w:szCs w:val="22"/>
              </w:rPr>
            </w:pPr>
            <w:r w:rsidRPr="007E6317">
              <w:rPr>
                <w:b/>
                <w:bCs/>
                <w:szCs w:val="22"/>
              </w:rPr>
              <w:t>Varfarinas</w:t>
            </w:r>
          </w:p>
        </w:tc>
      </w:tr>
      <w:tr w:rsidR="00C735A4" w:rsidRPr="001D32FC" w14:paraId="35082838" w14:textId="77777777" w:rsidTr="003A41D4">
        <w:tc>
          <w:tcPr>
            <w:tcW w:w="3719" w:type="dxa"/>
            <w:shd w:val="clear" w:color="auto" w:fill="FFFFFF"/>
          </w:tcPr>
          <w:p w14:paraId="2F688972" w14:textId="77777777" w:rsidR="00C735A4" w:rsidRPr="007E6317" w:rsidRDefault="00CD78D8" w:rsidP="003A41D4">
            <w:pPr>
              <w:tabs>
                <w:tab w:val="left" w:pos="7920"/>
              </w:tabs>
              <w:rPr>
                <w:rFonts w:eastAsia="MS Mincho"/>
                <w:szCs w:val="22"/>
              </w:rPr>
            </w:pPr>
            <w:r w:rsidRPr="007E6317">
              <w:rPr>
                <w:szCs w:val="22"/>
              </w:rPr>
              <w:t>Gydytų pacientų skaičius</w:t>
            </w:r>
          </w:p>
        </w:tc>
        <w:tc>
          <w:tcPr>
            <w:tcW w:w="2551" w:type="dxa"/>
            <w:shd w:val="clear" w:color="auto" w:fill="FFFFFF"/>
            <w:vAlign w:val="center"/>
          </w:tcPr>
          <w:p w14:paraId="586DA9C3" w14:textId="77777777" w:rsidR="00C735A4" w:rsidRPr="007E6317" w:rsidRDefault="00CD78D8" w:rsidP="003A41D4">
            <w:pPr>
              <w:tabs>
                <w:tab w:val="left" w:pos="7920"/>
              </w:tabs>
              <w:jc w:val="center"/>
              <w:rPr>
                <w:rFonts w:eastAsia="MS Mincho"/>
                <w:szCs w:val="22"/>
              </w:rPr>
            </w:pPr>
            <w:r w:rsidRPr="007E6317">
              <w:rPr>
                <w:szCs w:val="22"/>
              </w:rPr>
              <w:t>2 553</w:t>
            </w:r>
          </w:p>
        </w:tc>
        <w:tc>
          <w:tcPr>
            <w:tcW w:w="2410" w:type="dxa"/>
            <w:shd w:val="clear" w:color="auto" w:fill="FFFFFF"/>
            <w:vAlign w:val="center"/>
          </w:tcPr>
          <w:p w14:paraId="02168565" w14:textId="77777777" w:rsidR="00C735A4" w:rsidRPr="007E6317" w:rsidRDefault="00CD78D8" w:rsidP="003A41D4">
            <w:pPr>
              <w:tabs>
                <w:tab w:val="left" w:pos="7920"/>
              </w:tabs>
              <w:jc w:val="center"/>
              <w:rPr>
                <w:rFonts w:eastAsia="MS Mincho"/>
                <w:szCs w:val="22"/>
              </w:rPr>
            </w:pPr>
            <w:r w:rsidRPr="007E6317">
              <w:rPr>
                <w:szCs w:val="22"/>
              </w:rPr>
              <w:t>2 554</w:t>
            </w:r>
          </w:p>
        </w:tc>
      </w:tr>
      <w:tr w:rsidR="00C735A4" w:rsidRPr="001D32FC" w14:paraId="51DB5967" w14:textId="77777777" w:rsidTr="003A41D4">
        <w:tc>
          <w:tcPr>
            <w:tcW w:w="3719" w:type="dxa"/>
            <w:shd w:val="clear" w:color="auto" w:fill="FFFFFF"/>
          </w:tcPr>
          <w:p w14:paraId="14FBAC7D" w14:textId="153AA91C" w:rsidR="00C735A4" w:rsidRPr="007E6317" w:rsidRDefault="0099201C" w:rsidP="003A41D4">
            <w:pPr>
              <w:tabs>
                <w:tab w:val="left" w:pos="7920"/>
              </w:tabs>
              <w:rPr>
                <w:rFonts w:eastAsia="MS Mincho"/>
                <w:szCs w:val="22"/>
              </w:rPr>
            </w:pPr>
            <w:r>
              <w:rPr>
                <w:szCs w:val="22"/>
              </w:rPr>
              <w:t>Pasikartojanti</w:t>
            </w:r>
            <w:r w:rsidR="00CD78D8" w:rsidRPr="007E6317">
              <w:rPr>
                <w:szCs w:val="22"/>
              </w:rPr>
              <w:t xml:space="preserve"> simptominė VTE ir su VTE susijusi mirtis</w:t>
            </w:r>
          </w:p>
        </w:tc>
        <w:tc>
          <w:tcPr>
            <w:tcW w:w="2551" w:type="dxa"/>
            <w:shd w:val="clear" w:color="auto" w:fill="FFFFFF"/>
            <w:vAlign w:val="center"/>
          </w:tcPr>
          <w:p w14:paraId="1614EE1C" w14:textId="77777777" w:rsidR="00C735A4" w:rsidRPr="007E6317" w:rsidRDefault="00CD78D8" w:rsidP="003A41D4">
            <w:pPr>
              <w:tabs>
                <w:tab w:val="left" w:pos="7920"/>
              </w:tabs>
              <w:jc w:val="center"/>
              <w:rPr>
                <w:rFonts w:eastAsia="MS Mincho"/>
                <w:szCs w:val="22"/>
              </w:rPr>
            </w:pPr>
            <w:r w:rsidRPr="007E6317">
              <w:rPr>
                <w:szCs w:val="22"/>
              </w:rPr>
              <w:t>68 (2,7 %)</w:t>
            </w:r>
          </w:p>
        </w:tc>
        <w:tc>
          <w:tcPr>
            <w:tcW w:w="2410" w:type="dxa"/>
            <w:shd w:val="clear" w:color="auto" w:fill="FFFFFF"/>
            <w:vAlign w:val="center"/>
          </w:tcPr>
          <w:p w14:paraId="3BFF7294" w14:textId="14A8B5DB" w:rsidR="00C735A4" w:rsidRPr="007E6317" w:rsidRDefault="00CD78D8" w:rsidP="003A41D4">
            <w:pPr>
              <w:tabs>
                <w:tab w:val="left" w:pos="7920"/>
              </w:tabs>
              <w:jc w:val="center"/>
              <w:rPr>
                <w:rFonts w:eastAsia="MS Mincho"/>
                <w:szCs w:val="22"/>
              </w:rPr>
            </w:pPr>
            <w:r w:rsidRPr="007E6317">
              <w:rPr>
                <w:szCs w:val="22"/>
              </w:rPr>
              <w:t>62 (2,4</w:t>
            </w:r>
            <w:r w:rsidR="003A71E5" w:rsidRPr="007E6317">
              <w:rPr>
                <w:szCs w:val="22"/>
              </w:rPr>
              <w:t> </w:t>
            </w:r>
            <w:r w:rsidRPr="007E6317">
              <w:rPr>
                <w:szCs w:val="22"/>
              </w:rPr>
              <w:t>%)</w:t>
            </w:r>
          </w:p>
        </w:tc>
      </w:tr>
      <w:tr w:rsidR="00C735A4" w:rsidRPr="001D32FC" w14:paraId="34E79E92" w14:textId="77777777" w:rsidTr="003A41D4">
        <w:tc>
          <w:tcPr>
            <w:tcW w:w="3719" w:type="dxa"/>
            <w:shd w:val="clear" w:color="auto" w:fill="FFFFFF"/>
          </w:tcPr>
          <w:p w14:paraId="6701A2C0" w14:textId="77777777" w:rsidR="00C735A4" w:rsidRPr="007E6317" w:rsidRDefault="00CD78D8" w:rsidP="003A41D4">
            <w:pPr>
              <w:tabs>
                <w:tab w:val="left" w:pos="7920"/>
              </w:tabs>
              <w:rPr>
                <w:rFonts w:eastAsia="MS Mincho"/>
                <w:szCs w:val="22"/>
              </w:rPr>
            </w:pPr>
            <w:r w:rsidRPr="007E6317">
              <w:rPr>
                <w:szCs w:val="22"/>
              </w:rPr>
              <w:t>Rizikos, palyginti su varfarinu, santykis</w:t>
            </w:r>
          </w:p>
          <w:p w14:paraId="44CD93E4" w14:textId="77777777" w:rsidR="00C735A4" w:rsidRPr="007E6317" w:rsidRDefault="00CD78D8" w:rsidP="003A41D4">
            <w:pPr>
              <w:tabs>
                <w:tab w:val="left" w:pos="7920"/>
              </w:tabs>
              <w:rPr>
                <w:rFonts w:eastAsia="MS Mincho"/>
                <w:szCs w:val="22"/>
              </w:rPr>
            </w:pPr>
            <w:r w:rsidRPr="007E6317">
              <w:rPr>
                <w:szCs w:val="22"/>
              </w:rPr>
              <w:t>(95 % pasikliautinasis intervalas)</w:t>
            </w:r>
          </w:p>
        </w:tc>
        <w:tc>
          <w:tcPr>
            <w:tcW w:w="2551" w:type="dxa"/>
            <w:shd w:val="clear" w:color="auto" w:fill="FFFFFF"/>
            <w:vAlign w:val="center"/>
          </w:tcPr>
          <w:p w14:paraId="1DAF5A23" w14:textId="77777777" w:rsidR="00C735A4" w:rsidRPr="007E6317" w:rsidRDefault="00CD78D8" w:rsidP="003A41D4">
            <w:pPr>
              <w:tabs>
                <w:tab w:val="left" w:pos="7920"/>
              </w:tabs>
              <w:jc w:val="center"/>
              <w:rPr>
                <w:rFonts w:eastAsia="MS Mincho"/>
                <w:szCs w:val="22"/>
              </w:rPr>
            </w:pPr>
            <w:r w:rsidRPr="007E6317">
              <w:rPr>
                <w:szCs w:val="22"/>
              </w:rPr>
              <w:t>1,09</w:t>
            </w:r>
          </w:p>
          <w:p w14:paraId="6B21AF0E" w14:textId="77777777" w:rsidR="00C735A4" w:rsidRPr="007E6317" w:rsidRDefault="00CD78D8" w:rsidP="003A41D4">
            <w:pPr>
              <w:tabs>
                <w:tab w:val="left" w:pos="7920"/>
              </w:tabs>
              <w:jc w:val="center"/>
              <w:rPr>
                <w:rFonts w:eastAsia="MS Mincho"/>
                <w:szCs w:val="22"/>
              </w:rPr>
            </w:pPr>
            <w:r w:rsidRPr="007E6317">
              <w:rPr>
                <w:szCs w:val="22"/>
              </w:rPr>
              <w:t>(0,77, 1,54)</w:t>
            </w:r>
          </w:p>
        </w:tc>
        <w:tc>
          <w:tcPr>
            <w:tcW w:w="2410" w:type="dxa"/>
            <w:shd w:val="clear" w:color="auto" w:fill="FFFFFF"/>
            <w:vAlign w:val="center"/>
          </w:tcPr>
          <w:p w14:paraId="06458AB9" w14:textId="77777777" w:rsidR="00C735A4" w:rsidRPr="007E6317" w:rsidRDefault="00C735A4" w:rsidP="003A41D4">
            <w:pPr>
              <w:tabs>
                <w:tab w:val="left" w:pos="7920"/>
              </w:tabs>
              <w:jc w:val="center"/>
              <w:rPr>
                <w:rFonts w:eastAsia="MS Mincho"/>
                <w:szCs w:val="22"/>
              </w:rPr>
            </w:pPr>
          </w:p>
        </w:tc>
      </w:tr>
      <w:tr w:rsidR="00C735A4" w:rsidRPr="001D32FC" w14:paraId="0E5A8ECD" w14:textId="77777777" w:rsidTr="003A41D4">
        <w:tc>
          <w:tcPr>
            <w:tcW w:w="3719" w:type="dxa"/>
            <w:shd w:val="clear" w:color="auto" w:fill="FFFFFF"/>
          </w:tcPr>
          <w:p w14:paraId="34BB05D4" w14:textId="77777777" w:rsidR="00C735A4" w:rsidRPr="007E6317" w:rsidRDefault="00CD78D8" w:rsidP="003A41D4">
            <w:pPr>
              <w:tabs>
                <w:tab w:val="left" w:pos="7920"/>
              </w:tabs>
              <w:rPr>
                <w:rFonts w:eastAsia="MS Mincho"/>
                <w:szCs w:val="22"/>
              </w:rPr>
            </w:pPr>
            <w:r w:rsidRPr="007E6317">
              <w:rPr>
                <w:szCs w:val="22"/>
              </w:rPr>
              <w:t>Antrinės vertinamosios baigtys</w:t>
            </w:r>
          </w:p>
        </w:tc>
        <w:tc>
          <w:tcPr>
            <w:tcW w:w="2551" w:type="dxa"/>
            <w:shd w:val="clear" w:color="auto" w:fill="FFFFFF"/>
            <w:vAlign w:val="center"/>
          </w:tcPr>
          <w:p w14:paraId="05DB781A" w14:textId="77777777" w:rsidR="00C735A4" w:rsidRPr="007E6317" w:rsidRDefault="00C735A4" w:rsidP="003A41D4">
            <w:pPr>
              <w:tabs>
                <w:tab w:val="left" w:pos="7920"/>
              </w:tabs>
              <w:jc w:val="center"/>
              <w:rPr>
                <w:rFonts w:eastAsia="MS Mincho"/>
                <w:szCs w:val="22"/>
              </w:rPr>
            </w:pPr>
          </w:p>
        </w:tc>
        <w:tc>
          <w:tcPr>
            <w:tcW w:w="2410" w:type="dxa"/>
            <w:shd w:val="clear" w:color="auto" w:fill="FFFFFF"/>
            <w:vAlign w:val="center"/>
          </w:tcPr>
          <w:p w14:paraId="4F9B2801" w14:textId="77777777" w:rsidR="00C735A4" w:rsidRPr="007E6317" w:rsidRDefault="00C735A4" w:rsidP="003A41D4">
            <w:pPr>
              <w:tabs>
                <w:tab w:val="left" w:pos="7920"/>
              </w:tabs>
              <w:jc w:val="center"/>
              <w:rPr>
                <w:rFonts w:eastAsia="MS Mincho"/>
                <w:szCs w:val="22"/>
              </w:rPr>
            </w:pPr>
          </w:p>
        </w:tc>
      </w:tr>
      <w:tr w:rsidR="00C735A4" w:rsidRPr="001D32FC" w14:paraId="0CD475A0" w14:textId="77777777" w:rsidTr="003A41D4">
        <w:tc>
          <w:tcPr>
            <w:tcW w:w="3719" w:type="dxa"/>
            <w:shd w:val="clear" w:color="auto" w:fill="FFFFFF"/>
          </w:tcPr>
          <w:p w14:paraId="4324F92F" w14:textId="067640E9" w:rsidR="00C735A4" w:rsidRPr="007E6317" w:rsidRDefault="0099201C" w:rsidP="003A41D4">
            <w:pPr>
              <w:tabs>
                <w:tab w:val="left" w:pos="7920"/>
              </w:tabs>
              <w:rPr>
                <w:rFonts w:eastAsia="MS Mincho"/>
                <w:szCs w:val="22"/>
              </w:rPr>
            </w:pPr>
            <w:r>
              <w:rPr>
                <w:szCs w:val="22"/>
              </w:rPr>
              <w:t>Pasikartojanti</w:t>
            </w:r>
            <w:r w:rsidR="00CD78D8" w:rsidRPr="007E6317">
              <w:rPr>
                <w:szCs w:val="22"/>
              </w:rPr>
              <w:t xml:space="preserve"> simptominė VTE ir mirtys dėl visų priežasčių</w:t>
            </w:r>
          </w:p>
        </w:tc>
        <w:tc>
          <w:tcPr>
            <w:tcW w:w="2551" w:type="dxa"/>
            <w:shd w:val="clear" w:color="auto" w:fill="FFFFFF"/>
            <w:vAlign w:val="center"/>
          </w:tcPr>
          <w:p w14:paraId="7C784814" w14:textId="77777777" w:rsidR="00C735A4" w:rsidRPr="007E6317" w:rsidRDefault="00CD78D8" w:rsidP="003A41D4">
            <w:pPr>
              <w:tabs>
                <w:tab w:val="left" w:pos="7920"/>
              </w:tabs>
              <w:jc w:val="center"/>
              <w:rPr>
                <w:rFonts w:eastAsia="MS Mincho"/>
                <w:szCs w:val="22"/>
              </w:rPr>
            </w:pPr>
            <w:r w:rsidRPr="007E6317">
              <w:rPr>
                <w:szCs w:val="22"/>
              </w:rPr>
              <w:t>109 (4,3 %)</w:t>
            </w:r>
          </w:p>
        </w:tc>
        <w:tc>
          <w:tcPr>
            <w:tcW w:w="2410" w:type="dxa"/>
            <w:shd w:val="clear" w:color="auto" w:fill="FFFFFF"/>
            <w:vAlign w:val="center"/>
          </w:tcPr>
          <w:p w14:paraId="2D721676" w14:textId="77777777" w:rsidR="00C735A4" w:rsidRPr="007E6317" w:rsidRDefault="00CD78D8" w:rsidP="003A41D4">
            <w:pPr>
              <w:tabs>
                <w:tab w:val="left" w:pos="7920"/>
              </w:tabs>
              <w:jc w:val="center"/>
              <w:rPr>
                <w:rFonts w:eastAsia="MS Mincho"/>
                <w:szCs w:val="22"/>
              </w:rPr>
            </w:pPr>
            <w:r w:rsidRPr="007E6317">
              <w:rPr>
                <w:szCs w:val="22"/>
              </w:rPr>
              <w:t>104 (4,1 %)</w:t>
            </w:r>
          </w:p>
        </w:tc>
      </w:tr>
      <w:tr w:rsidR="00C735A4" w:rsidRPr="001D32FC" w14:paraId="5DE94B56" w14:textId="77777777" w:rsidTr="003A41D4">
        <w:tc>
          <w:tcPr>
            <w:tcW w:w="3719" w:type="dxa"/>
            <w:shd w:val="clear" w:color="auto" w:fill="FFFFFF"/>
          </w:tcPr>
          <w:p w14:paraId="4DB13CE9" w14:textId="77777777" w:rsidR="00C735A4" w:rsidRPr="007E6317" w:rsidRDefault="00CD78D8" w:rsidP="003A41D4">
            <w:pPr>
              <w:tabs>
                <w:tab w:val="left" w:pos="7920"/>
              </w:tabs>
              <w:rPr>
                <w:rFonts w:eastAsia="MS Mincho"/>
                <w:szCs w:val="22"/>
              </w:rPr>
            </w:pPr>
            <w:r w:rsidRPr="007E6317">
              <w:rPr>
                <w:szCs w:val="22"/>
              </w:rPr>
              <w:t>95 % pasikliautinasis intervalas</w:t>
            </w:r>
          </w:p>
        </w:tc>
        <w:tc>
          <w:tcPr>
            <w:tcW w:w="2551" w:type="dxa"/>
            <w:shd w:val="clear" w:color="auto" w:fill="FFFFFF"/>
            <w:vAlign w:val="center"/>
          </w:tcPr>
          <w:p w14:paraId="237AA2EB" w14:textId="77777777" w:rsidR="00C735A4" w:rsidRPr="007E6317" w:rsidRDefault="00CD78D8" w:rsidP="003A41D4">
            <w:pPr>
              <w:tabs>
                <w:tab w:val="left" w:pos="7920"/>
              </w:tabs>
              <w:jc w:val="center"/>
              <w:rPr>
                <w:rFonts w:eastAsia="MS Mincho"/>
                <w:szCs w:val="22"/>
              </w:rPr>
            </w:pPr>
            <w:r w:rsidRPr="007E6317">
              <w:rPr>
                <w:szCs w:val="22"/>
              </w:rPr>
              <w:t>3,52, 5,13</w:t>
            </w:r>
          </w:p>
        </w:tc>
        <w:tc>
          <w:tcPr>
            <w:tcW w:w="2410" w:type="dxa"/>
            <w:shd w:val="clear" w:color="auto" w:fill="FFFFFF"/>
            <w:vAlign w:val="center"/>
          </w:tcPr>
          <w:p w14:paraId="32C8D6E8" w14:textId="77777777" w:rsidR="00C735A4" w:rsidRPr="007E6317" w:rsidRDefault="00CD78D8" w:rsidP="003A41D4">
            <w:pPr>
              <w:tabs>
                <w:tab w:val="left" w:pos="7920"/>
              </w:tabs>
              <w:jc w:val="center"/>
              <w:rPr>
                <w:rFonts w:eastAsia="MS Mincho"/>
                <w:szCs w:val="22"/>
              </w:rPr>
            </w:pPr>
            <w:r w:rsidRPr="007E6317">
              <w:rPr>
                <w:szCs w:val="22"/>
              </w:rPr>
              <w:t>3,34, 4,91</w:t>
            </w:r>
          </w:p>
        </w:tc>
      </w:tr>
      <w:tr w:rsidR="00C735A4" w:rsidRPr="001D32FC" w14:paraId="5E8C8A5A" w14:textId="77777777" w:rsidTr="003A41D4">
        <w:tc>
          <w:tcPr>
            <w:tcW w:w="3719" w:type="dxa"/>
            <w:shd w:val="clear" w:color="auto" w:fill="FFFFFF"/>
          </w:tcPr>
          <w:p w14:paraId="59FBFFE7" w14:textId="77777777" w:rsidR="00C735A4" w:rsidRPr="007E6317" w:rsidRDefault="00CD78D8" w:rsidP="003A41D4">
            <w:pPr>
              <w:tabs>
                <w:tab w:val="left" w:pos="7920"/>
              </w:tabs>
              <w:rPr>
                <w:rFonts w:eastAsia="MS Mincho"/>
                <w:szCs w:val="22"/>
              </w:rPr>
            </w:pPr>
            <w:r w:rsidRPr="007E6317">
              <w:rPr>
                <w:szCs w:val="22"/>
              </w:rPr>
              <w:t>Simptominė GVT</w:t>
            </w:r>
          </w:p>
        </w:tc>
        <w:tc>
          <w:tcPr>
            <w:tcW w:w="2551" w:type="dxa"/>
            <w:shd w:val="clear" w:color="auto" w:fill="FFFFFF"/>
            <w:vAlign w:val="center"/>
          </w:tcPr>
          <w:p w14:paraId="33951CB5" w14:textId="77777777" w:rsidR="00C735A4" w:rsidRPr="007E6317" w:rsidRDefault="00CD78D8" w:rsidP="003A41D4">
            <w:pPr>
              <w:tabs>
                <w:tab w:val="left" w:pos="7920"/>
              </w:tabs>
              <w:jc w:val="center"/>
              <w:rPr>
                <w:rFonts w:eastAsia="MS Mincho"/>
                <w:szCs w:val="22"/>
              </w:rPr>
            </w:pPr>
            <w:r w:rsidRPr="007E6317">
              <w:rPr>
                <w:szCs w:val="22"/>
              </w:rPr>
              <w:t>45 (1,8 %)</w:t>
            </w:r>
          </w:p>
        </w:tc>
        <w:tc>
          <w:tcPr>
            <w:tcW w:w="2410" w:type="dxa"/>
            <w:shd w:val="clear" w:color="auto" w:fill="FFFFFF"/>
            <w:vAlign w:val="center"/>
          </w:tcPr>
          <w:p w14:paraId="7A7B12C8" w14:textId="77777777" w:rsidR="00C735A4" w:rsidRPr="007E6317" w:rsidRDefault="00CD78D8" w:rsidP="003A41D4">
            <w:pPr>
              <w:tabs>
                <w:tab w:val="left" w:pos="7920"/>
              </w:tabs>
              <w:jc w:val="center"/>
              <w:rPr>
                <w:rFonts w:eastAsia="MS Mincho"/>
                <w:szCs w:val="22"/>
              </w:rPr>
            </w:pPr>
            <w:r w:rsidRPr="007E6317">
              <w:rPr>
                <w:szCs w:val="22"/>
              </w:rPr>
              <w:t>39 (1,5 %)</w:t>
            </w:r>
          </w:p>
        </w:tc>
      </w:tr>
      <w:tr w:rsidR="00C735A4" w:rsidRPr="001D32FC" w14:paraId="5D521968" w14:textId="77777777" w:rsidTr="003A41D4">
        <w:tc>
          <w:tcPr>
            <w:tcW w:w="3719" w:type="dxa"/>
            <w:shd w:val="clear" w:color="auto" w:fill="FFFFFF"/>
          </w:tcPr>
          <w:p w14:paraId="50A476BC" w14:textId="77777777" w:rsidR="00C735A4" w:rsidRPr="007E6317" w:rsidRDefault="00CD78D8" w:rsidP="003A41D4">
            <w:pPr>
              <w:tabs>
                <w:tab w:val="left" w:pos="7920"/>
              </w:tabs>
              <w:rPr>
                <w:rFonts w:eastAsia="MS Mincho"/>
                <w:szCs w:val="22"/>
              </w:rPr>
            </w:pPr>
            <w:r w:rsidRPr="007E6317">
              <w:rPr>
                <w:szCs w:val="22"/>
              </w:rPr>
              <w:t>95 % pasikliautinasis intervalas</w:t>
            </w:r>
          </w:p>
        </w:tc>
        <w:tc>
          <w:tcPr>
            <w:tcW w:w="2551" w:type="dxa"/>
            <w:shd w:val="clear" w:color="auto" w:fill="FFFFFF"/>
            <w:vAlign w:val="center"/>
          </w:tcPr>
          <w:p w14:paraId="506BF48B" w14:textId="77777777" w:rsidR="00C735A4" w:rsidRPr="007E6317" w:rsidRDefault="00CD78D8" w:rsidP="003A41D4">
            <w:pPr>
              <w:tabs>
                <w:tab w:val="left" w:pos="7920"/>
              </w:tabs>
              <w:jc w:val="center"/>
              <w:rPr>
                <w:rFonts w:eastAsia="MS Mincho"/>
                <w:szCs w:val="22"/>
              </w:rPr>
            </w:pPr>
            <w:r w:rsidRPr="007E6317">
              <w:rPr>
                <w:szCs w:val="22"/>
              </w:rPr>
              <w:t>1,29, 2,35</w:t>
            </w:r>
          </w:p>
        </w:tc>
        <w:tc>
          <w:tcPr>
            <w:tcW w:w="2410" w:type="dxa"/>
            <w:shd w:val="clear" w:color="auto" w:fill="FFFFFF"/>
            <w:vAlign w:val="center"/>
          </w:tcPr>
          <w:p w14:paraId="58916810" w14:textId="77777777" w:rsidR="00C735A4" w:rsidRPr="007E6317" w:rsidRDefault="00CD78D8" w:rsidP="003A41D4">
            <w:pPr>
              <w:tabs>
                <w:tab w:val="left" w:pos="7920"/>
              </w:tabs>
              <w:jc w:val="center"/>
              <w:rPr>
                <w:rFonts w:eastAsia="MS Mincho"/>
                <w:szCs w:val="22"/>
              </w:rPr>
            </w:pPr>
            <w:r w:rsidRPr="007E6317">
              <w:rPr>
                <w:szCs w:val="22"/>
              </w:rPr>
              <w:t>1,09, 2,08</w:t>
            </w:r>
          </w:p>
        </w:tc>
      </w:tr>
      <w:tr w:rsidR="00C735A4" w:rsidRPr="001D32FC" w14:paraId="64A8217D" w14:textId="77777777" w:rsidTr="003A41D4">
        <w:tc>
          <w:tcPr>
            <w:tcW w:w="3719" w:type="dxa"/>
            <w:shd w:val="clear" w:color="auto" w:fill="FFFFFF"/>
          </w:tcPr>
          <w:p w14:paraId="31A5A4B1" w14:textId="77777777" w:rsidR="00C735A4" w:rsidRPr="007E6317" w:rsidRDefault="00CD78D8" w:rsidP="003A41D4">
            <w:pPr>
              <w:tabs>
                <w:tab w:val="left" w:pos="7920"/>
              </w:tabs>
              <w:rPr>
                <w:rFonts w:eastAsia="MS Mincho"/>
                <w:szCs w:val="22"/>
              </w:rPr>
            </w:pPr>
            <w:r w:rsidRPr="007E6317">
              <w:rPr>
                <w:szCs w:val="22"/>
              </w:rPr>
              <w:t>Simptominė PE</w:t>
            </w:r>
          </w:p>
        </w:tc>
        <w:tc>
          <w:tcPr>
            <w:tcW w:w="2551" w:type="dxa"/>
            <w:shd w:val="clear" w:color="auto" w:fill="FFFFFF"/>
            <w:vAlign w:val="center"/>
          </w:tcPr>
          <w:p w14:paraId="3AABE215" w14:textId="77777777" w:rsidR="00C735A4" w:rsidRPr="007E6317" w:rsidRDefault="00CD78D8" w:rsidP="003A41D4">
            <w:pPr>
              <w:tabs>
                <w:tab w:val="left" w:pos="7920"/>
              </w:tabs>
              <w:jc w:val="center"/>
              <w:rPr>
                <w:rFonts w:eastAsia="MS Mincho"/>
                <w:szCs w:val="22"/>
              </w:rPr>
            </w:pPr>
            <w:r w:rsidRPr="007E6317">
              <w:rPr>
                <w:szCs w:val="22"/>
              </w:rPr>
              <w:t>27 (1,1 %)</w:t>
            </w:r>
          </w:p>
        </w:tc>
        <w:tc>
          <w:tcPr>
            <w:tcW w:w="2410" w:type="dxa"/>
            <w:shd w:val="clear" w:color="auto" w:fill="FFFFFF"/>
            <w:vAlign w:val="center"/>
          </w:tcPr>
          <w:p w14:paraId="6F0D19EA" w14:textId="77777777" w:rsidR="00C735A4" w:rsidRPr="007E6317" w:rsidRDefault="00CD78D8" w:rsidP="003A41D4">
            <w:pPr>
              <w:tabs>
                <w:tab w:val="left" w:pos="7920"/>
              </w:tabs>
              <w:jc w:val="center"/>
              <w:rPr>
                <w:rFonts w:eastAsia="MS Mincho"/>
                <w:szCs w:val="22"/>
              </w:rPr>
            </w:pPr>
            <w:r w:rsidRPr="007E6317">
              <w:rPr>
                <w:szCs w:val="22"/>
              </w:rPr>
              <w:t>26 (1 %)</w:t>
            </w:r>
          </w:p>
        </w:tc>
      </w:tr>
      <w:tr w:rsidR="00C735A4" w:rsidRPr="001D32FC" w14:paraId="45263A9D" w14:textId="77777777" w:rsidTr="003A41D4">
        <w:trPr>
          <w:trHeight w:val="257"/>
        </w:trPr>
        <w:tc>
          <w:tcPr>
            <w:tcW w:w="3719" w:type="dxa"/>
            <w:shd w:val="clear" w:color="auto" w:fill="FFFFFF"/>
          </w:tcPr>
          <w:p w14:paraId="21199F70" w14:textId="77777777" w:rsidR="00C735A4" w:rsidRPr="007E6317" w:rsidRDefault="00CD78D8" w:rsidP="003A41D4">
            <w:pPr>
              <w:tabs>
                <w:tab w:val="left" w:pos="7920"/>
              </w:tabs>
              <w:rPr>
                <w:rFonts w:eastAsia="MS Mincho"/>
                <w:szCs w:val="22"/>
              </w:rPr>
            </w:pPr>
            <w:r w:rsidRPr="007E6317">
              <w:rPr>
                <w:szCs w:val="22"/>
              </w:rPr>
              <w:t>95 % pasikliautinasis intervalas</w:t>
            </w:r>
          </w:p>
        </w:tc>
        <w:tc>
          <w:tcPr>
            <w:tcW w:w="2551" w:type="dxa"/>
            <w:shd w:val="clear" w:color="auto" w:fill="FFFFFF"/>
            <w:vAlign w:val="center"/>
          </w:tcPr>
          <w:p w14:paraId="6F065C28" w14:textId="77777777" w:rsidR="00C735A4" w:rsidRPr="007E6317" w:rsidRDefault="00CD78D8" w:rsidP="003A41D4">
            <w:pPr>
              <w:tabs>
                <w:tab w:val="left" w:pos="7920"/>
              </w:tabs>
              <w:jc w:val="center"/>
              <w:rPr>
                <w:rFonts w:eastAsia="MS Mincho"/>
                <w:szCs w:val="22"/>
              </w:rPr>
            </w:pPr>
            <w:r w:rsidRPr="007E6317">
              <w:rPr>
                <w:szCs w:val="22"/>
              </w:rPr>
              <w:t>0,7, 1,54</w:t>
            </w:r>
          </w:p>
        </w:tc>
        <w:tc>
          <w:tcPr>
            <w:tcW w:w="2410" w:type="dxa"/>
            <w:shd w:val="clear" w:color="auto" w:fill="FFFFFF"/>
            <w:vAlign w:val="center"/>
          </w:tcPr>
          <w:p w14:paraId="620A6DE1" w14:textId="77777777" w:rsidR="00C735A4" w:rsidRPr="007E6317" w:rsidRDefault="00CD78D8" w:rsidP="003A41D4">
            <w:pPr>
              <w:tabs>
                <w:tab w:val="left" w:pos="7920"/>
              </w:tabs>
              <w:jc w:val="center"/>
              <w:rPr>
                <w:rFonts w:eastAsia="MS Mincho"/>
                <w:szCs w:val="22"/>
              </w:rPr>
            </w:pPr>
            <w:r w:rsidRPr="007E6317">
              <w:rPr>
                <w:szCs w:val="22"/>
              </w:rPr>
              <w:t>0,67, 1,49</w:t>
            </w:r>
          </w:p>
        </w:tc>
      </w:tr>
      <w:tr w:rsidR="00C735A4" w:rsidRPr="001D32FC" w14:paraId="7692A67D" w14:textId="77777777" w:rsidTr="003A41D4">
        <w:trPr>
          <w:trHeight w:val="257"/>
        </w:trPr>
        <w:tc>
          <w:tcPr>
            <w:tcW w:w="3719" w:type="dxa"/>
            <w:shd w:val="clear" w:color="auto" w:fill="FFFFFF"/>
          </w:tcPr>
          <w:p w14:paraId="66A365C2" w14:textId="77777777" w:rsidR="00C735A4" w:rsidRPr="007E6317" w:rsidRDefault="00CD78D8" w:rsidP="003A41D4">
            <w:pPr>
              <w:tabs>
                <w:tab w:val="left" w:pos="7920"/>
              </w:tabs>
              <w:rPr>
                <w:rFonts w:eastAsia="MS Mincho"/>
                <w:szCs w:val="22"/>
              </w:rPr>
            </w:pPr>
            <w:r w:rsidRPr="007E6317">
              <w:rPr>
                <w:szCs w:val="22"/>
              </w:rPr>
              <w:t>Su VTE susijusios mirtys</w:t>
            </w:r>
          </w:p>
        </w:tc>
        <w:tc>
          <w:tcPr>
            <w:tcW w:w="2551" w:type="dxa"/>
            <w:shd w:val="clear" w:color="auto" w:fill="FFFFFF"/>
            <w:vAlign w:val="center"/>
          </w:tcPr>
          <w:p w14:paraId="2583C3AE" w14:textId="77777777" w:rsidR="00C735A4" w:rsidRPr="007E6317" w:rsidRDefault="00CD78D8" w:rsidP="003A41D4">
            <w:pPr>
              <w:tabs>
                <w:tab w:val="left" w:pos="7920"/>
              </w:tabs>
              <w:jc w:val="center"/>
              <w:rPr>
                <w:rFonts w:eastAsia="MS Mincho"/>
                <w:szCs w:val="22"/>
              </w:rPr>
            </w:pPr>
            <w:r w:rsidRPr="007E6317">
              <w:rPr>
                <w:szCs w:val="22"/>
              </w:rPr>
              <w:t>4 (0,2 %)</w:t>
            </w:r>
          </w:p>
        </w:tc>
        <w:tc>
          <w:tcPr>
            <w:tcW w:w="2410" w:type="dxa"/>
            <w:shd w:val="clear" w:color="auto" w:fill="FFFFFF"/>
            <w:vAlign w:val="center"/>
          </w:tcPr>
          <w:p w14:paraId="4AF6BBE2" w14:textId="77777777" w:rsidR="00C735A4" w:rsidRPr="007E6317" w:rsidRDefault="00CD78D8" w:rsidP="003A41D4">
            <w:pPr>
              <w:tabs>
                <w:tab w:val="left" w:pos="7920"/>
              </w:tabs>
              <w:jc w:val="center"/>
              <w:rPr>
                <w:rFonts w:eastAsia="MS Mincho"/>
                <w:szCs w:val="22"/>
              </w:rPr>
            </w:pPr>
            <w:r w:rsidRPr="007E6317">
              <w:rPr>
                <w:szCs w:val="22"/>
              </w:rPr>
              <w:t>3 (0,1 %)</w:t>
            </w:r>
          </w:p>
        </w:tc>
      </w:tr>
      <w:tr w:rsidR="00C735A4" w:rsidRPr="001D32FC" w14:paraId="3617641C" w14:textId="77777777" w:rsidTr="003A41D4">
        <w:trPr>
          <w:trHeight w:val="279"/>
        </w:trPr>
        <w:tc>
          <w:tcPr>
            <w:tcW w:w="3719" w:type="dxa"/>
            <w:shd w:val="clear" w:color="auto" w:fill="FFFFFF"/>
          </w:tcPr>
          <w:p w14:paraId="7309FDFF" w14:textId="77777777" w:rsidR="00C735A4" w:rsidRPr="007E6317" w:rsidRDefault="00CD78D8" w:rsidP="003A41D4">
            <w:pPr>
              <w:tabs>
                <w:tab w:val="left" w:pos="7920"/>
              </w:tabs>
              <w:rPr>
                <w:rFonts w:eastAsia="MS Mincho"/>
                <w:szCs w:val="22"/>
              </w:rPr>
            </w:pPr>
            <w:r w:rsidRPr="007E6317">
              <w:rPr>
                <w:szCs w:val="22"/>
              </w:rPr>
              <w:t>95 % pasikliautinasis intervalas</w:t>
            </w:r>
          </w:p>
        </w:tc>
        <w:tc>
          <w:tcPr>
            <w:tcW w:w="2551" w:type="dxa"/>
            <w:shd w:val="clear" w:color="auto" w:fill="FFFFFF"/>
            <w:vAlign w:val="center"/>
          </w:tcPr>
          <w:p w14:paraId="616211C0" w14:textId="77777777" w:rsidR="00C735A4" w:rsidRPr="007E6317" w:rsidRDefault="00CD78D8" w:rsidP="003A41D4">
            <w:pPr>
              <w:tabs>
                <w:tab w:val="left" w:pos="7920"/>
              </w:tabs>
              <w:jc w:val="center"/>
              <w:rPr>
                <w:rFonts w:eastAsia="MS Mincho"/>
                <w:szCs w:val="22"/>
              </w:rPr>
            </w:pPr>
            <w:r w:rsidRPr="007E6317">
              <w:rPr>
                <w:szCs w:val="22"/>
              </w:rPr>
              <w:t>0,04, 0,4</w:t>
            </w:r>
          </w:p>
        </w:tc>
        <w:tc>
          <w:tcPr>
            <w:tcW w:w="2410" w:type="dxa"/>
            <w:shd w:val="clear" w:color="auto" w:fill="FFFFFF"/>
            <w:vAlign w:val="center"/>
          </w:tcPr>
          <w:p w14:paraId="0A4FE52B" w14:textId="77777777" w:rsidR="00C735A4" w:rsidRPr="007E6317" w:rsidRDefault="00CD78D8" w:rsidP="003A41D4">
            <w:pPr>
              <w:tabs>
                <w:tab w:val="left" w:pos="7920"/>
              </w:tabs>
              <w:jc w:val="center"/>
              <w:rPr>
                <w:rFonts w:eastAsia="MS Mincho"/>
                <w:szCs w:val="22"/>
              </w:rPr>
            </w:pPr>
            <w:r w:rsidRPr="007E6317">
              <w:rPr>
                <w:szCs w:val="22"/>
              </w:rPr>
              <w:t>0,02, 0,34</w:t>
            </w:r>
          </w:p>
        </w:tc>
      </w:tr>
      <w:tr w:rsidR="00C735A4" w:rsidRPr="001D32FC" w14:paraId="2C22FA1D" w14:textId="77777777" w:rsidTr="003A41D4">
        <w:trPr>
          <w:trHeight w:val="279"/>
        </w:trPr>
        <w:tc>
          <w:tcPr>
            <w:tcW w:w="3719" w:type="dxa"/>
            <w:shd w:val="clear" w:color="auto" w:fill="FFFFFF"/>
          </w:tcPr>
          <w:p w14:paraId="3A685692" w14:textId="77777777" w:rsidR="00C735A4" w:rsidRPr="007E6317" w:rsidRDefault="00CD78D8" w:rsidP="003A41D4">
            <w:pPr>
              <w:tabs>
                <w:tab w:val="left" w:pos="7920"/>
              </w:tabs>
              <w:rPr>
                <w:rFonts w:eastAsia="MS Mincho"/>
                <w:szCs w:val="22"/>
              </w:rPr>
            </w:pPr>
            <w:r w:rsidRPr="007E6317">
              <w:rPr>
                <w:szCs w:val="22"/>
              </w:rPr>
              <w:t>Mirtys dėl visų priežasčių</w:t>
            </w:r>
          </w:p>
        </w:tc>
        <w:tc>
          <w:tcPr>
            <w:tcW w:w="2551" w:type="dxa"/>
            <w:shd w:val="clear" w:color="auto" w:fill="FFFFFF"/>
            <w:vAlign w:val="center"/>
          </w:tcPr>
          <w:p w14:paraId="4FCDF50E" w14:textId="77777777" w:rsidR="00C735A4" w:rsidRPr="007E6317" w:rsidRDefault="00CD78D8" w:rsidP="003A41D4">
            <w:pPr>
              <w:tabs>
                <w:tab w:val="left" w:pos="7920"/>
              </w:tabs>
              <w:jc w:val="center"/>
              <w:rPr>
                <w:rFonts w:eastAsia="MS Mincho"/>
                <w:szCs w:val="22"/>
              </w:rPr>
            </w:pPr>
            <w:r w:rsidRPr="007E6317">
              <w:rPr>
                <w:szCs w:val="22"/>
              </w:rPr>
              <w:t>51 (2 %)</w:t>
            </w:r>
          </w:p>
        </w:tc>
        <w:tc>
          <w:tcPr>
            <w:tcW w:w="2410" w:type="dxa"/>
            <w:shd w:val="clear" w:color="auto" w:fill="FFFFFF"/>
            <w:vAlign w:val="center"/>
          </w:tcPr>
          <w:p w14:paraId="2B3F0802" w14:textId="77777777" w:rsidR="00C735A4" w:rsidRPr="007E6317" w:rsidRDefault="00CD78D8" w:rsidP="003A41D4">
            <w:pPr>
              <w:tabs>
                <w:tab w:val="left" w:pos="7920"/>
              </w:tabs>
              <w:jc w:val="center"/>
              <w:rPr>
                <w:rFonts w:eastAsia="MS Mincho"/>
                <w:szCs w:val="22"/>
              </w:rPr>
            </w:pPr>
            <w:r w:rsidRPr="007E6317">
              <w:rPr>
                <w:szCs w:val="22"/>
              </w:rPr>
              <w:t>52 (2 %)</w:t>
            </w:r>
          </w:p>
        </w:tc>
      </w:tr>
      <w:tr w:rsidR="00C735A4" w:rsidRPr="001D32FC" w14:paraId="64E9DE6A" w14:textId="77777777" w:rsidTr="003A41D4">
        <w:trPr>
          <w:trHeight w:val="279"/>
        </w:trPr>
        <w:tc>
          <w:tcPr>
            <w:tcW w:w="3719" w:type="dxa"/>
            <w:shd w:val="clear" w:color="auto" w:fill="FFFFFF"/>
          </w:tcPr>
          <w:p w14:paraId="54E1E5A7" w14:textId="77777777" w:rsidR="00C735A4" w:rsidRPr="007E6317" w:rsidRDefault="00CD78D8" w:rsidP="003A41D4">
            <w:pPr>
              <w:tabs>
                <w:tab w:val="left" w:pos="7920"/>
              </w:tabs>
              <w:rPr>
                <w:rFonts w:eastAsia="MS Mincho"/>
                <w:szCs w:val="22"/>
              </w:rPr>
            </w:pPr>
            <w:r w:rsidRPr="007E6317">
              <w:rPr>
                <w:szCs w:val="22"/>
              </w:rPr>
              <w:t>95 % pasikliautinasis intervalas</w:t>
            </w:r>
          </w:p>
        </w:tc>
        <w:tc>
          <w:tcPr>
            <w:tcW w:w="2551" w:type="dxa"/>
            <w:shd w:val="clear" w:color="auto" w:fill="FFFFFF"/>
            <w:vAlign w:val="center"/>
          </w:tcPr>
          <w:p w14:paraId="79341D91" w14:textId="77777777" w:rsidR="00C735A4" w:rsidRPr="007E6317" w:rsidRDefault="00CD78D8" w:rsidP="003A41D4">
            <w:pPr>
              <w:tabs>
                <w:tab w:val="left" w:pos="7920"/>
              </w:tabs>
              <w:jc w:val="center"/>
              <w:rPr>
                <w:rFonts w:eastAsia="MS Mincho"/>
                <w:szCs w:val="22"/>
              </w:rPr>
            </w:pPr>
            <w:r w:rsidRPr="007E6317">
              <w:rPr>
                <w:szCs w:val="22"/>
              </w:rPr>
              <w:t>1,49, 2,62</w:t>
            </w:r>
          </w:p>
        </w:tc>
        <w:tc>
          <w:tcPr>
            <w:tcW w:w="2410" w:type="dxa"/>
            <w:shd w:val="clear" w:color="auto" w:fill="FFFFFF"/>
            <w:vAlign w:val="center"/>
          </w:tcPr>
          <w:p w14:paraId="5F5F4513" w14:textId="77777777" w:rsidR="00C735A4" w:rsidRPr="007E6317" w:rsidRDefault="00CD78D8" w:rsidP="003A41D4">
            <w:pPr>
              <w:tabs>
                <w:tab w:val="left" w:pos="7920"/>
              </w:tabs>
              <w:jc w:val="center"/>
              <w:rPr>
                <w:rFonts w:eastAsia="MS Mincho"/>
                <w:szCs w:val="22"/>
              </w:rPr>
            </w:pPr>
            <w:r w:rsidRPr="007E6317">
              <w:rPr>
                <w:szCs w:val="22"/>
              </w:rPr>
              <w:t>1,52, 2,66</w:t>
            </w:r>
          </w:p>
        </w:tc>
      </w:tr>
    </w:tbl>
    <w:p w14:paraId="7B0673A7" w14:textId="77777777" w:rsidR="00C735A4" w:rsidRPr="003A41D4" w:rsidRDefault="00C735A4">
      <w:pPr>
        <w:rPr>
          <w:szCs w:val="22"/>
          <w:highlight w:val="yellow"/>
          <w:lang w:eastAsia="da-DK"/>
        </w:rPr>
      </w:pPr>
    </w:p>
    <w:p w14:paraId="418FC421" w14:textId="01A4E4CB" w:rsidR="00C735A4" w:rsidRPr="007E6317" w:rsidRDefault="0099201C">
      <w:pPr>
        <w:rPr>
          <w:i/>
          <w:iCs/>
          <w:szCs w:val="22"/>
        </w:rPr>
      </w:pPr>
      <w:r>
        <w:rPr>
          <w:i/>
          <w:iCs/>
          <w:szCs w:val="22"/>
        </w:rPr>
        <w:t>Pasikartojančių</w:t>
      </w:r>
      <w:r w:rsidR="00CD78D8" w:rsidRPr="007E6317">
        <w:rPr>
          <w:i/>
          <w:iCs/>
          <w:szCs w:val="22"/>
        </w:rPr>
        <w:t xml:space="preserve"> GVT ir PE profilaktika suaugusiesiems (GVT/PE profilaktika)</w:t>
      </w:r>
    </w:p>
    <w:p w14:paraId="43640692" w14:textId="77777777" w:rsidR="00C735A4" w:rsidRPr="007E6317" w:rsidRDefault="00C735A4">
      <w:pPr>
        <w:rPr>
          <w:szCs w:val="22"/>
        </w:rPr>
      </w:pPr>
    </w:p>
    <w:p w14:paraId="6F5CEE0C" w14:textId="56301040" w:rsidR="00C735A4" w:rsidRPr="007E6317" w:rsidRDefault="00CD78D8">
      <w:pPr>
        <w:rPr>
          <w:rFonts w:eastAsia="MS Mincho"/>
          <w:szCs w:val="22"/>
        </w:rPr>
      </w:pPr>
      <w:r w:rsidRPr="007E6317">
        <w:rPr>
          <w:szCs w:val="22"/>
        </w:rPr>
        <w:t xml:space="preserve">Buvo atlikti du atsitiktinių imčių, paralelinių grupių, dvigubai </w:t>
      </w:r>
      <w:r w:rsidR="007E6317">
        <w:rPr>
          <w:szCs w:val="22"/>
        </w:rPr>
        <w:t>koduoti</w:t>
      </w:r>
      <w:r w:rsidRPr="007E6317">
        <w:rPr>
          <w:szCs w:val="22"/>
        </w:rPr>
        <w:t xml:space="preserve"> tyrimai su pacientais, kurie anksčiau buvo gydyti antikoaguliantais. RE</w:t>
      </w:r>
      <w:r w:rsidRPr="007E6317">
        <w:rPr>
          <w:szCs w:val="22"/>
        </w:rPr>
        <w:noBreakHyphen/>
        <w:t>MEDY tyrimas buvo kontroliuojamas varfarinu, į jį buvo įtraukti jau 3</w:t>
      </w:r>
      <w:r w:rsidRPr="007E6317">
        <w:rPr>
          <w:szCs w:val="22"/>
        </w:rPr>
        <w:noBreakHyphen/>
        <w:t>12 mėnesių gydyti pacientai, kuriems reikėjo tolesnio gydymo antikoaguliantais, RE</w:t>
      </w:r>
      <w:r w:rsidRPr="007E6317">
        <w:rPr>
          <w:szCs w:val="22"/>
        </w:rPr>
        <w:noBreakHyphen/>
        <w:t>SONATE tyrimas buvo kontroliuojamas placebu, į jį buvo įtraukti pacientai, kurie jau 6</w:t>
      </w:r>
      <w:r w:rsidRPr="007E6317">
        <w:rPr>
          <w:szCs w:val="22"/>
        </w:rPr>
        <w:noBreakHyphen/>
        <w:t>18 mėnesių buvo gydyti vitamino K inhibitoriais.</w:t>
      </w:r>
    </w:p>
    <w:p w14:paraId="5B25287C" w14:textId="77777777" w:rsidR="00C735A4" w:rsidRPr="007E6317" w:rsidRDefault="00C735A4">
      <w:pPr>
        <w:rPr>
          <w:rFonts w:eastAsia="MS Mincho"/>
          <w:szCs w:val="22"/>
        </w:rPr>
      </w:pPr>
    </w:p>
    <w:p w14:paraId="3B8F0D11" w14:textId="02DFA67D" w:rsidR="00C735A4" w:rsidRPr="007E6317" w:rsidRDefault="00CD78D8">
      <w:pPr>
        <w:tabs>
          <w:tab w:val="left" w:pos="7920"/>
        </w:tabs>
        <w:rPr>
          <w:rFonts w:eastAsia="MS Mincho"/>
          <w:szCs w:val="22"/>
        </w:rPr>
      </w:pPr>
      <w:r w:rsidRPr="007E6317">
        <w:rPr>
          <w:szCs w:val="22"/>
        </w:rPr>
        <w:t>Tyrimo RE</w:t>
      </w:r>
      <w:r w:rsidRPr="007E6317">
        <w:rPr>
          <w:szCs w:val="22"/>
        </w:rPr>
        <w:noBreakHyphen/>
        <w:t>MEDY tikslas buvo palyginti geriamojo dabigatrano eteksilato (150 mg du kartus per parą) ir varfarino (siektinas TNS 2</w:t>
      </w:r>
      <w:r w:rsidRPr="007E6317">
        <w:rPr>
          <w:szCs w:val="22"/>
        </w:rPr>
        <w:noBreakHyphen/>
        <w:t xml:space="preserve">3) saugumą ir veiksmingumą ilgalaikio GVT ir (arba) PE gydymo metu ir ilgalaikės </w:t>
      </w:r>
      <w:r w:rsidR="0099201C">
        <w:rPr>
          <w:szCs w:val="22"/>
        </w:rPr>
        <w:t>pasikartojančių</w:t>
      </w:r>
      <w:r w:rsidRPr="007E6317">
        <w:rPr>
          <w:szCs w:val="22"/>
        </w:rPr>
        <w:t xml:space="preserve"> simptominių GVT ir (arba) PE profilaktikos metu. Tyrimui atsitiktinių imčių būdu buvo atrinkti 2 866 pacientai, 2 856 jų buvo gydomi. Gydymo dabigatranu eteksilatu trukmė buvo 6</w:t>
      </w:r>
      <w:r w:rsidRPr="007E6317">
        <w:rPr>
          <w:szCs w:val="22"/>
        </w:rPr>
        <w:noBreakHyphen/>
        <w:t>36 mėn. (mediana</w:t>
      </w:r>
      <w:r w:rsidR="0031137E" w:rsidRPr="007E6317">
        <w:rPr>
          <w:szCs w:val="22"/>
        </w:rPr>
        <w:t> </w:t>
      </w:r>
      <w:r w:rsidRPr="007E6317">
        <w:rPr>
          <w:szCs w:val="22"/>
        </w:rPr>
        <w:t>‒ 534 paros). Pacientų, kurie atsitiktinių imčių būdu buvo atrinkti gydyti varfarinu, laiko</w:t>
      </w:r>
      <w:r w:rsidR="006E735A">
        <w:rPr>
          <w:szCs w:val="22"/>
        </w:rPr>
        <w:t>, kai TNS atitiko</w:t>
      </w:r>
      <w:r w:rsidRPr="007E6317">
        <w:rPr>
          <w:szCs w:val="22"/>
        </w:rPr>
        <w:t xml:space="preserve"> terapin</w:t>
      </w:r>
      <w:r w:rsidR="006E735A">
        <w:rPr>
          <w:szCs w:val="22"/>
        </w:rPr>
        <w:t>es</w:t>
      </w:r>
      <w:r w:rsidRPr="007E6317">
        <w:rPr>
          <w:szCs w:val="22"/>
        </w:rPr>
        <w:t xml:space="preserve"> rib</w:t>
      </w:r>
      <w:r w:rsidR="006E735A">
        <w:rPr>
          <w:szCs w:val="22"/>
        </w:rPr>
        <w:t>as</w:t>
      </w:r>
      <w:r w:rsidRPr="007E6317">
        <w:rPr>
          <w:szCs w:val="22"/>
        </w:rPr>
        <w:t xml:space="preserve"> (TNS 2</w:t>
      </w:r>
      <w:r w:rsidRPr="007E6317">
        <w:rPr>
          <w:szCs w:val="22"/>
        </w:rPr>
        <w:noBreakHyphen/>
        <w:t>3)</w:t>
      </w:r>
      <w:r w:rsidR="006E735A">
        <w:rPr>
          <w:szCs w:val="22"/>
        </w:rPr>
        <w:t>,</w:t>
      </w:r>
      <w:r w:rsidRPr="007E6317">
        <w:rPr>
          <w:szCs w:val="22"/>
        </w:rPr>
        <w:t xml:space="preserve"> mediana buvo 64,9 %.</w:t>
      </w:r>
    </w:p>
    <w:p w14:paraId="79F50DDA" w14:textId="77777777" w:rsidR="00C735A4" w:rsidRPr="007E6317" w:rsidRDefault="00C735A4">
      <w:pPr>
        <w:pStyle w:val="CSText"/>
        <w:rPr>
          <w:sz w:val="22"/>
          <w:szCs w:val="22"/>
          <w:lang w:eastAsia="en-US"/>
        </w:rPr>
      </w:pPr>
    </w:p>
    <w:p w14:paraId="49216BBE" w14:textId="5F63BCEF" w:rsidR="00C735A4" w:rsidRPr="007E6317" w:rsidRDefault="00CD78D8">
      <w:pPr>
        <w:rPr>
          <w:strike/>
          <w:szCs w:val="22"/>
        </w:rPr>
      </w:pPr>
      <w:r w:rsidRPr="007E6317">
        <w:rPr>
          <w:szCs w:val="22"/>
        </w:rPr>
        <w:t>Tyrimas RE</w:t>
      </w:r>
      <w:r w:rsidRPr="007E6317">
        <w:rPr>
          <w:szCs w:val="22"/>
        </w:rPr>
        <w:noBreakHyphen/>
        <w:t>MEDY parodė, kad gydymas</w:t>
      </w:r>
      <w:r w:rsidR="006E735A">
        <w:rPr>
          <w:szCs w:val="22"/>
        </w:rPr>
        <w:t>,</w:t>
      </w:r>
      <w:r w:rsidRPr="007E6317">
        <w:rPr>
          <w:szCs w:val="22"/>
        </w:rPr>
        <w:t xml:space="preserve"> du kartus per parą vartoja</w:t>
      </w:r>
      <w:r w:rsidR="006E735A">
        <w:rPr>
          <w:szCs w:val="22"/>
        </w:rPr>
        <w:t>nt po</w:t>
      </w:r>
      <w:r w:rsidRPr="007E6317">
        <w:rPr>
          <w:szCs w:val="22"/>
        </w:rPr>
        <w:t xml:space="preserve"> 150 mg dabigatrano eteksilato</w:t>
      </w:r>
      <w:r w:rsidR="006E735A">
        <w:rPr>
          <w:szCs w:val="22"/>
        </w:rPr>
        <w:t>, buvo ne prastesnis už</w:t>
      </w:r>
      <w:r w:rsidRPr="007E6317">
        <w:rPr>
          <w:szCs w:val="22"/>
        </w:rPr>
        <w:t xml:space="preserve"> gydym</w:t>
      </w:r>
      <w:r w:rsidR="006E735A">
        <w:rPr>
          <w:szCs w:val="22"/>
        </w:rPr>
        <w:t>ą</w:t>
      </w:r>
      <w:r w:rsidRPr="007E6317">
        <w:rPr>
          <w:szCs w:val="22"/>
        </w:rPr>
        <w:t xml:space="preserve"> varfarinu (esant ne prastesnio poveikio riboms: rizikos santykiui</w:t>
      </w:r>
      <w:r w:rsidR="0031137E" w:rsidRPr="007E6317">
        <w:rPr>
          <w:szCs w:val="22"/>
        </w:rPr>
        <w:t> </w:t>
      </w:r>
      <w:r w:rsidRPr="007E6317">
        <w:rPr>
          <w:szCs w:val="22"/>
        </w:rPr>
        <w:t>‒ 2,85, rizikos skirtumui</w:t>
      </w:r>
      <w:r w:rsidR="0031137E" w:rsidRPr="007E6317">
        <w:rPr>
          <w:szCs w:val="22"/>
        </w:rPr>
        <w:t> </w:t>
      </w:r>
      <w:r w:rsidRPr="007E6317">
        <w:rPr>
          <w:szCs w:val="22"/>
        </w:rPr>
        <w:t>‒ 2,8).</w:t>
      </w:r>
    </w:p>
    <w:p w14:paraId="222F2221" w14:textId="77777777" w:rsidR="00C735A4" w:rsidRPr="007E6317" w:rsidRDefault="00C735A4">
      <w:pPr>
        <w:rPr>
          <w:szCs w:val="22"/>
        </w:rPr>
      </w:pPr>
    </w:p>
    <w:p w14:paraId="053D181F" w14:textId="18F43390" w:rsidR="00C735A4" w:rsidRPr="007E6317" w:rsidRDefault="00CD78D8">
      <w:pPr>
        <w:keepNext/>
        <w:keepLines/>
        <w:ind w:left="992" w:hanging="992"/>
        <w:rPr>
          <w:b/>
          <w:bCs/>
          <w:szCs w:val="22"/>
        </w:rPr>
      </w:pPr>
      <w:r w:rsidRPr="007E6317">
        <w:rPr>
          <w:b/>
          <w:szCs w:val="22"/>
        </w:rPr>
        <w:t>28 lentelė.</w:t>
      </w:r>
      <w:r w:rsidRPr="007E6317">
        <w:rPr>
          <w:b/>
          <w:szCs w:val="22"/>
        </w:rPr>
        <w:tab/>
        <w:t>Pirminės ir antrin</w:t>
      </w:r>
      <w:r w:rsidR="00003099">
        <w:rPr>
          <w:b/>
          <w:szCs w:val="22"/>
        </w:rPr>
        <w:t>ių</w:t>
      </w:r>
      <w:r w:rsidRPr="007E6317">
        <w:rPr>
          <w:b/>
          <w:szCs w:val="22"/>
        </w:rPr>
        <w:t xml:space="preserve"> veiksmingumo vertinamųjų baigčių (VTE yra sudėtinė: GVT ir </w:t>
      </w:r>
      <w:r w:rsidR="00003099">
        <w:rPr>
          <w:b/>
          <w:szCs w:val="22"/>
        </w:rPr>
        <w:t>[</w:t>
      </w:r>
      <w:r w:rsidRPr="007E6317">
        <w:rPr>
          <w:b/>
          <w:szCs w:val="22"/>
        </w:rPr>
        <w:t>arba</w:t>
      </w:r>
      <w:r w:rsidR="00003099">
        <w:rPr>
          <w:b/>
          <w:szCs w:val="22"/>
        </w:rPr>
        <w:t>]</w:t>
      </w:r>
      <w:r w:rsidRPr="007E6317">
        <w:rPr>
          <w:b/>
          <w:szCs w:val="22"/>
        </w:rPr>
        <w:t xml:space="preserve"> PE), vertintų tyrimo RE-MEDY metu iki laikotarpio </w:t>
      </w:r>
      <w:r w:rsidR="007E6317" w:rsidRPr="003A41D4">
        <w:rPr>
          <w:b/>
          <w:szCs w:val="22"/>
        </w:rPr>
        <w:t xml:space="preserve">po gydymo </w:t>
      </w:r>
      <w:r w:rsidRPr="007E6317">
        <w:rPr>
          <w:b/>
          <w:szCs w:val="22"/>
        </w:rPr>
        <w:t>pabaigos, analizė</w:t>
      </w:r>
    </w:p>
    <w:p w14:paraId="13D2FF5B" w14:textId="77777777" w:rsidR="00C735A4" w:rsidRPr="003A41D4" w:rsidRDefault="00C735A4">
      <w:pPr>
        <w:keepNext/>
        <w:keepLines/>
        <w:rPr>
          <w:szCs w:val="22"/>
          <w:highlight w:val="yellow"/>
        </w:rPr>
      </w:pPr>
    </w:p>
    <w:tbl>
      <w:tblPr>
        <w:tblW w:w="804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652"/>
        <w:gridCol w:w="1985"/>
        <w:gridCol w:w="2409"/>
      </w:tblGrid>
      <w:tr w:rsidR="00C735A4" w:rsidRPr="006E735A" w14:paraId="78D69DAE" w14:textId="77777777">
        <w:tc>
          <w:tcPr>
            <w:tcW w:w="3652" w:type="dxa"/>
          </w:tcPr>
          <w:p w14:paraId="209B1256" w14:textId="77777777" w:rsidR="00C735A4" w:rsidRPr="006E735A" w:rsidRDefault="00C735A4">
            <w:pPr>
              <w:keepNext/>
              <w:keepLines/>
              <w:tabs>
                <w:tab w:val="left" w:pos="7920"/>
              </w:tabs>
              <w:rPr>
                <w:szCs w:val="22"/>
              </w:rPr>
            </w:pPr>
          </w:p>
        </w:tc>
        <w:tc>
          <w:tcPr>
            <w:tcW w:w="1985" w:type="dxa"/>
          </w:tcPr>
          <w:p w14:paraId="48FE8840" w14:textId="64E2E685" w:rsidR="00C735A4" w:rsidRPr="006E735A" w:rsidRDefault="00CD78D8" w:rsidP="00CC3672">
            <w:pPr>
              <w:keepNext/>
              <w:keepLines/>
              <w:tabs>
                <w:tab w:val="left" w:pos="7920"/>
              </w:tabs>
              <w:jc w:val="center"/>
              <w:rPr>
                <w:b/>
                <w:bCs/>
                <w:szCs w:val="22"/>
              </w:rPr>
            </w:pPr>
            <w:r w:rsidRPr="006E735A">
              <w:rPr>
                <w:b/>
                <w:bCs/>
                <w:szCs w:val="22"/>
              </w:rPr>
              <w:t>Dabigatranas eteksilatas</w:t>
            </w:r>
            <w:r w:rsidR="00CC3672" w:rsidRPr="006E735A">
              <w:rPr>
                <w:b/>
                <w:bCs/>
                <w:szCs w:val="22"/>
              </w:rPr>
              <w:t xml:space="preserve"> </w:t>
            </w:r>
            <w:r w:rsidRPr="006E735A">
              <w:rPr>
                <w:b/>
                <w:bCs/>
                <w:szCs w:val="22"/>
              </w:rPr>
              <w:t>150 mg du kartus per parą</w:t>
            </w:r>
          </w:p>
        </w:tc>
        <w:tc>
          <w:tcPr>
            <w:tcW w:w="2409" w:type="dxa"/>
          </w:tcPr>
          <w:p w14:paraId="67BDD664" w14:textId="77777777" w:rsidR="00C735A4" w:rsidRPr="006E735A" w:rsidRDefault="00CD78D8">
            <w:pPr>
              <w:keepNext/>
              <w:keepLines/>
              <w:tabs>
                <w:tab w:val="left" w:pos="7920"/>
              </w:tabs>
              <w:jc w:val="center"/>
              <w:rPr>
                <w:b/>
                <w:bCs/>
                <w:szCs w:val="22"/>
              </w:rPr>
            </w:pPr>
            <w:r w:rsidRPr="006E735A">
              <w:rPr>
                <w:b/>
                <w:bCs/>
                <w:szCs w:val="22"/>
              </w:rPr>
              <w:t>Varfarinas</w:t>
            </w:r>
          </w:p>
        </w:tc>
      </w:tr>
      <w:tr w:rsidR="00C735A4" w:rsidRPr="006E735A" w14:paraId="7811D48E" w14:textId="77777777">
        <w:tc>
          <w:tcPr>
            <w:tcW w:w="3652" w:type="dxa"/>
          </w:tcPr>
          <w:p w14:paraId="5C6C16DE" w14:textId="77777777" w:rsidR="00C735A4" w:rsidRPr="006E735A" w:rsidRDefault="00CD78D8">
            <w:pPr>
              <w:keepNext/>
              <w:keepLines/>
              <w:tabs>
                <w:tab w:val="left" w:pos="7920"/>
              </w:tabs>
              <w:rPr>
                <w:szCs w:val="22"/>
              </w:rPr>
            </w:pPr>
            <w:r w:rsidRPr="006E735A">
              <w:rPr>
                <w:szCs w:val="22"/>
              </w:rPr>
              <w:t>Gydytų pacientų skaičius</w:t>
            </w:r>
          </w:p>
        </w:tc>
        <w:tc>
          <w:tcPr>
            <w:tcW w:w="1985" w:type="dxa"/>
            <w:vAlign w:val="center"/>
          </w:tcPr>
          <w:p w14:paraId="39B629D3" w14:textId="77777777" w:rsidR="00C735A4" w:rsidRPr="006E735A" w:rsidRDefault="00CD78D8">
            <w:pPr>
              <w:keepNext/>
              <w:keepLines/>
              <w:tabs>
                <w:tab w:val="left" w:pos="7920"/>
              </w:tabs>
              <w:jc w:val="center"/>
              <w:rPr>
                <w:szCs w:val="22"/>
              </w:rPr>
            </w:pPr>
            <w:r w:rsidRPr="006E735A">
              <w:rPr>
                <w:szCs w:val="22"/>
              </w:rPr>
              <w:t>1 430</w:t>
            </w:r>
          </w:p>
        </w:tc>
        <w:tc>
          <w:tcPr>
            <w:tcW w:w="2409" w:type="dxa"/>
            <w:vAlign w:val="center"/>
          </w:tcPr>
          <w:p w14:paraId="1C6F6211" w14:textId="77777777" w:rsidR="00C735A4" w:rsidRPr="006E735A" w:rsidRDefault="00CD78D8">
            <w:pPr>
              <w:keepNext/>
              <w:keepLines/>
              <w:tabs>
                <w:tab w:val="left" w:pos="7920"/>
              </w:tabs>
              <w:jc w:val="center"/>
              <w:rPr>
                <w:szCs w:val="22"/>
              </w:rPr>
            </w:pPr>
            <w:r w:rsidRPr="006E735A">
              <w:rPr>
                <w:szCs w:val="22"/>
              </w:rPr>
              <w:t>1 426</w:t>
            </w:r>
          </w:p>
        </w:tc>
      </w:tr>
      <w:tr w:rsidR="00C735A4" w:rsidRPr="006E735A" w14:paraId="1FACCFBB" w14:textId="77777777">
        <w:tc>
          <w:tcPr>
            <w:tcW w:w="3652" w:type="dxa"/>
          </w:tcPr>
          <w:p w14:paraId="5F143622" w14:textId="6B6AD681" w:rsidR="00C735A4" w:rsidRPr="006E735A" w:rsidRDefault="0099201C">
            <w:pPr>
              <w:keepNext/>
              <w:keepLines/>
              <w:tabs>
                <w:tab w:val="left" w:pos="7920"/>
              </w:tabs>
              <w:rPr>
                <w:szCs w:val="22"/>
              </w:rPr>
            </w:pPr>
            <w:r>
              <w:rPr>
                <w:szCs w:val="22"/>
              </w:rPr>
              <w:t>Pasikartojanti</w:t>
            </w:r>
            <w:r w:rsidR="00CD78D8" w:rsidRPr="006E735A">
              <w:rPr>
                <w:szCs w:val="22"/>
              </w:rPr>
              <w:t xml:space="preserve"> simptominė VTE ir su VTE susijusi mirtis</w:t>
            </w:r>
          </w:p>
        </w:tc>
        <w:tc>
          <w:tcPr>
            <w:tcW w:w="1985" w:type="dxa"/>
            <w:vAlign w:val="center"/>
          </w:tcPr>
          <w:p w14:paraId="256D9B95" w14:textId="77777777" w:rsidR="00C735A4" w:rsidRPr="006E735A" w:rsidRDefault="00CD78D8">
            <w:pPr>
              <w:keepNext/>
              <w:keepLines/>
              <w:tabs>
                <w:tab w:val="left" w:pos="7920"/>
              </w:tabs>
              <w:jc w:val="center"/>
              <w:rPr>
                <w:szCs w:val="22"/>
              </w:rPr>
            </w:pPr>
            <w:r w:rsidRPr="006E735A">
              <w:rPr>
                <w:szCs w:val="22"/>
              </w:rPr>
              <w:t>26 (1,8 %)</w:t>
            </w:r>
          </w:p>
        </w:tc>
        <w:tc>
          <w:tcPr>
            <w:tcW w:w="2409" w:type="dxa"/>
            <w:vAlign w:val="center"/>
          </w:tcPr>
          <w:p w14:paraId="78F665D0" w14:textId="77777777" w:rsidR="00C735A4" w:rsidRPr="006E735A" w:rsidRDefault="00CD78D8">
            <w:pPr>
              <w:keepNext/>
              <w:keepLines/>
              <w:tabs>
                <w:tab w:val="left" w:pos="7920"/>
              </w:tabs>
              <w:jc w:val="center"/>
              <w:rPr>
                <w:szCs w:val="22"/>
              </w:rPr>
            </w:pPr>
            <w:r w:rsidRPr="006E735A">
              <w:rPr>
                <w:szCs w:val="22"/>
              </w:rPr>
              <w:t>18 (1,3 %)</w:t>
            </w:r>
          </w:p>
        </w:tc>
      </w:tr>
      <w:tr w:rsidR="00C735A4" w:rsidRPr="006E735A" w14:paraId="39337F6B" w14:textId="77777777">
        <w:tc>
          <w:tcPr>
            <w:tcW w:w="3652" w:type="dxa"/>
          </w:tcPr>
          <w:p w14:paraId="43A9F374" w14:textId="77777777" w:rsidR="00C735A4" w:rsidRPr="006E735A" w:rsidRDefault="00CD78D8">
            <w:pPr>
              <w:keepNext/>
              <w:keepLines/>
              <w:tabs>
                <w:tab w:val="left" w:pos="7920"/>
              </w:tabs>
              <w:rPr>
                <w:szCs w:val="22"/>
              </w:rPr>
            </w:pPr>
            <w:r w:rsidRPr="006E735A">
              <w:rPr>
                <w:szCs w:val="22"/>
              </w:rPr>
              <w:t>Rizikos, palyginti su varfarinu, santykis</w:t>
            </w:r>
          </w:p>
          <w:p w14:paraId="69ED7DA8" w14:textId="77777777" w:rsidR="00C735A4" w:rsidRPr="006E735A" w:rsidRDefault="00CD78D8">
            <w:pPr>
              <w:keepNext/>
              <w:keepLines/>
              <w:tabs>
                <w:tab w:val="left" w:pos="7920"/>
              </w:tabs>
              <w:rPr>
                <w:szCs w:val="22"/>
              </w:rPr>
            </w:pPr>
            <w:r w:rsidRPr="006E735A">
              <w:rPr>
                <w:szCs w:val="22"/>
              </w:rPr>
              <w:t>(95 % pasikliautinasis intervalas)</w:t>
            </w:r>
          </w:p>
        </w:tc>
        <w:tc>
          <w:tcPr>
            <w:tcW w:w="1985" w:type="dxa"/>
            <w:vAlign w:val="center"/>
          </w:tcPr>
          <w:p w14:paraId="56FA9209" w14:textId="77777777" w:rsidR="00C735A4" w:rsidRPr="006E735A" w:rsidRDefault="00CD78D8">
            <w:pPr>
              <w:keepNext/>
              <w:keepLines/>
              <w:tabs>
                <w:tab w:val="left" w:pos="7920"/>
              </w:tabs>
              <w:jc w:val="center"/>
              <w:rPr>
                <w:szCs w:val="22"/>
              </w:rPr>
            </w:pPr>
            <w:r w:rsidRPr="006E735A">
              <w:rPr>
                <w:szCs w:val="22"/>
              </w:rPr>
              <w:t>1,44</w:t>
            </w:r>
          </w:p>
          <w:p w14:paraId="65C154B5" w14:textId="77777777" w:rsidR="00C735A4" w:rsidRPr="006E735A" w:rsidRDefault="00CD78D8">
            <w:pPr>
              <w:keepNext/>
              <w:keepLines/>
              <w:tabs>
                <w:tab w:val="left" w:pos="7920"/>
              </w:tabs>
              <w:jc w:val="center"/>
              <w:rPr>
                <w:szCs w:val="22"/>
              </w:rPr>
            </w:pPr>
            <w:r w:rsidRPr="006E735A">
              <w:rPr>
                <w:szCs w:val="22"/>
              </w:rPr>
              <w:t>(0,78, 2,64)</w:t>
            </w:r>
          </w:p>
        </w:tc>
        <w:tc>
          <w:tcPr>
            <w:tcW w:w="2409" w:type="dxa"/>
            <w:vAlign w:val="center"/>
          </w:tcPr>
          <w:p w14:paraId="44DBA41B" w14:textId="77777777" w:rsidR="00C735A4" w:rsidRPr="006E735A" w:rsidRDefault="00C735A4">
            <w:pPr>
              <w:keepNext/>
              <w:keepLines/>
              <w:tabs>
                <w:tab w:val="left" w:pos="7920"/>
              </w:tabs>
              <w:jc w:val="center"/>
              <w:rPr>
                <w:szCs w:val="22"/>
              </w:rPr>
            </w:pPr>
          </w:p>
        </w:tc>
      </w:tr>
      <w:tr w:rsidR="00C735A4" w:rsidRPr="006E735A" w14:paraId="1F6D30B6" w14:textId="77777777">
        <w:tc>
          <w:tcPr>
            <w:tcW w:w="3652" w:type="dxa"/>
          </w:tcPr>
          <w:p w14:paraId="07ABFD06" w14:textId="77777777" w:rsidR="00C735A4" w:rsidRPr="006E735A" w:rsidRDefault="00CD78D8">
            <w:pPr>
              <w:keepNext/>
              <w:keepLines/>
              <w:tabs>
                <w:tab w:val="left" w:pos="7920"/>
              </w:tabs>
              <w:rPr>
                <w:szCs w:val="22"/>
              </w:rPr>
            </w:pPr>
            <w:r w:rsidRPr="006E735A">
              <w:rPr>
                <w:szCs w:val="22"/>
              </w:rPr>
              <w:t>Ne prastesnio poveikio riba</w:t>
            </w:r>
          </w:p>
        </w:tc>
        <w:tc>
          <w:tcPr>
            <w:tcW w:w="1985" w:type="dxa"/>
            <w:vAlign w:val="center"/>
          </w:tcPr>
          <w:p w14:paraId="6C1677CA" w14:textId="77777777" w:rsidR="00C735A4" w:rsidRPr="006E735A" w:rsidRDefault="00CD78D8">
            <w:pPr>
              <w:keepNext/>
              <w:keepLines/>
              <w:tabs>
                <w:tab w:val="left" w:pos="7920"/>
              </w:tabs>
              <w:jc w:val="center"/>
              <w:rPr>
                <w:strike/>
                <w:szCs w:val="22"/>
              </w:rPr>
            </w:pPr>
            <w:r w:rsidRPr="006E735A">
              <w:rPr>
                <w:szCs w:val="22"/>
              </w:rPr>
              <w:t>2,85</w:t>
            </w:r>
          </w:p>
        </w:tc>
        <w:tc>
          <w:tcPr>
            <w:tcW w:w="2409" w:type="dxa"/>
            <w:vAlign w:val="center"/>
          </w:tcPr>
          <w:p w14:paraId="34FE6B75" w14:textId="77777777" w:rsidR="00C735A4" w:rsidRPr="006E735A" w:rsidRDefault="00C735A4">
            <w:pPr>
              <w:keepNext/>
              <w:keepLines/>
              <w:tabs>
                <w:tab w:val="left" w:pos="7920"/>
              </w:tabs>
              <w:jc w:val="center"/>
              <w:rPr>
                <w:szCs w:val="22"/>
              </w:rPr>
            </w:pPr>
          </w:p>
        </w:tc>
      </w:tr>
      <w:tr w:rsidR="00C735A4" w:rsidRPr="006E735A" w14:paraId="15564BA1" w14:textId="77777777">
        <w:tc>
          <w:tcPr>
            <w:tcW w:w="3652" w:type="dxa"/>
          </w:tcPr>
          <w:p w14:paraId="3AF27B5A" w14:textId="77777777" w:rsidR="00C735A4" w:rsidRPr="006E735A" w:rsidRDefault="00CD78D8">
            <w:pPr>
              <w:keepNext/>
              <w:keepLines/>
              <w:tabs>
                <w:tab w:val="left" w:pos="7920"/>
              </w:tabs>
              <w:rPr>
                <w:szCs w:val="22"/>
              </w:rPr>
            </w:pPr>
            <w:r w:rsidRPr="006E735A">
              <w:rPr>
                <w:szCs w:val="22"/>
              </w:rPr>
              <w:t>Reiškinį patyrusių pacientų skaičius 18-ąjį mėnesį</w:t>
            </w:r>
          </w:p>
        </w:tc>
        <w:tc>
          <w:tcPr>
            <w:tcW w:w="1985" w:type="dxa"/>
            <w:vAlign w:val="center"/>
          </w:tcPr>
          <w:p w14:paraId="0372FF3F" w14:textId="77777777" w:rsidR="00C735A4" w:rsidRPr="006E735A" w:rsidRDefault="00CD78D8">
            <w:pPr>
              <w:keepNext/>
              <w:keepLines/>
              <w:tabs>
                <w:tab w:val="left" w:pos="7920"/>
              </w:tabs>
              <w:jc w:val="center"/>
              <w:rPr>
                <w:szCs w:val="22"/>
              </w:rPr>
            </w:pPr>
            <w:r w:rsidRPr="006E735A">
              <w:rPr>
                <w:szCs w:val="22"/>
              </w:rPr>
              <w:t>22</w:t>
            </w:r>
          </w:p>
        </w:tc>
        <w:tc>
          <w:tcPr>
            <w:tcW w:w="2409" w:type="dxa"/>
            <w:vAlign w:val="center"/>
          </w:tcPr>
          <w:p w14:paraId="6DB6B54D" w14:textId="77777777" w:rsidR="00C735A4" w:rsidRPr="006E735A" w:rsidRDefault="00CD78D8">
            <w:pPr>
              <w:keepNext/>
              <w:keepLines/>
              <w:tabs>
                <w:tab w:val="left" w:pos="7920"/>
              </w:tabs>
              <w:jc w:val="center"/>
              <w:rPr>
                <w:szCs w:val="22"/>
              </w:rPr>
            </w:pPr>
            <w:r w:rsidRPr="006E735A">
              <w:rPr>
                <w:szCs w:val="22"/>
              </w:rPr>
              <w:t>17</w:t>
            </w:r>
          </w:p>
        </w:tc>
      </w:tr>
      <w:tr w:rsidR="00C735A4" w:rsidRPr="006E735A" w14:paraId="233825DB" w14:textId="77777777">
        <w:tc>
          <w:tcPr>
            <w:tcW w:w="3652" w:type="dxa"/>
          </w:tcPr>
          <w:p w14:paraId="2AA00E52" w14:textId="77777777" w:rsidR="00C735A4" w:rsidRPr="006E735A" w:rsidRDefault="00CD78D8">
            <w:pPr>
              <w:keepNext/>
              <w:keepLines/>
              <w:tabs>
                <w:tab w:val="left" w:pos="7920"/>
              </w:tabs>
              <w:rPr>
                <w:szCs w:val="22"/>
              </w:rPr>
            </w:pPr>
            <w:r w:rsidRPr="006E735A">
              <w:rPr>
                <w:szCs w:val="22"/>
              </w:rPr>
              <w:t>Bendra rizika 18-ąjį mėnesį (%)</w:t>
            </w:r>
          </w:p>
        </w:tc>
        <w:tc>
          <w:tcPr>
            <w:tcW w:w="1985" w:type="dxa"/>
            <w:vAlign w:val="center"/>
          </w:tcPr>
          <w:p w14:paraId="5952276B" w14:textId="77777777" w:rsidR="00C735A4" w:rsidRPr="006E735A" w:rsidRDefault="00CD78D8">
            <w:pPr>
              <w:keepNext/>
              <w:keepLines/>
              <w:tabs>
                <w:tab w:val="left" w:pos="7920"/>
              </w:tabs>
              <w:jc w:val="center"/>
              <w:rPr>
                <w:szCs w:val="22"/>
              </w:rPr>
            </w:pPr>
            <w:r w:rsidRPr="006E735A">
              <w:rPr>
                <w:szCs w:val="22"/>
              </w:rPr>
              <w:t>1,7</w:t>
            </w:r>
          </w:p>
        </w:tc>
        <w:tc>
          <w:tcPr>
            <w:tcW w:w="2409" w:type="dxa"/>
            <w:vAlign w:val="center"/>
          </w:tcPr>
          <w:p w14:paraId="3FBF2696" w14:textId="77777777" w:rsidR="00C735A4" w:rsidRPr="006E735A" w:rsidRDefault="00CD78D8">
            <w:pPr>
              <w:keepNext/>
              <w:keepLines/>
              <w:tabs>
                <w:tab w:val="left" w:pos="7920"/>
              </w:tabs>
              <w:jc w:val="center"/>
              <w:rPr>
                <w:szCs w:val="22"/>
              </w:rPr>
            </w:pPr>
            <w:r w:rsidRPr="006E735A">
              <w:rPr>
                <w:szCs w:val="22"/>
              </w:rPr>
              <w:t>1,4</w:t>
            </w:r>
          </w:p>
        </w:tc>
      </w:tr>
      <w:tr w:rsidR="00C735A4" w:rsidRPr="006E735A" w14:paraId="1BA01383" w14:textId="77777777">
        <w:trPr>
          <w:trHeight w:val="379"/>
        </w:trPr>
        <w:tc>
          <w:tcPr>
            <w:tcW w:w="3652" w:type="dxa"/>
          </w:tcPr>
          <w:p w14:paraId="3C110279" w14:textId="77777777" w:rsidR="00C735A4" w:rsidRPr="006E735A" w:rsidRDefault="00CD78D8">
            <w:pPr>
              <w:keepNext/>
              <w:keepLines/>
              <w:tabs>
                <w:tab w:val="left" w:pos="7920"/>
              </w:tabs>
              <w:rPr>
                <w:szCs w:val="22"/>
              </w:rPr>
            </w:pPr>
            <w:r w:rsidRPr="006E735A">
              <w:rPr>
                <w:szCs w:val="22"/>
              </w:rPr>
              <w:t>Rizikos, palyginti su varfarinu, skirtumas (%)</w:t>
            </w:r>
          </w:p>
        </w:tc>
        <w:tc>
          <w:tcPr>
            <w:tcW w:w="1985" w:type="dxa"/>
            <w:vAlign w:val="center"/>
          </w:tcPr>
          <w:p w14:paraId="7398B378" w14:textId="77777777" w:rsidR="00C735A4" w:rsidRPr="006E735A" w:rsidRDefault="00CD78D8">
            <w:pPr>
              <w:keepNext/>
              <w:keepLines/>
              <w:tabs>
                <w:tab w:val="left" w:pos="7920"/>
              </w:tabs>
              <w:jc w:val="center"/>
              <w:rPr>
                <w:szCs w:val="22"/>
              </w:rPr>
            </w:pPr>
            <w:r w:rsidRPr="006E735A">
              <w:rPr>
                <w:szCs w:val="22"/>
              </w:rPr>
              <w:t>0,4</w:t>
            </w:r>
          </w:p>
        </w:tc>
        <w:tc>
          <w:tcPr>
            <w:tcW w:w="2409" w:type="dxa"/>
            <w:vAlign w:val="center"/>
          </w:tcPr>
          <w:p w14:paraId="442A08CA" w14:textId="77777777" w:rsidR="00C735A4" w:rsidRPr="006E735A" w:rsidRDefault="00C735A4">
            <w:pPr>
              <w:keepNext/>
              <w:keepLines/>
              <w:tabs>
                <w:tab w:val="left" w:pos="7920"/>
              </w:tabs>
              <w:jc w:val="center"/>
              <w:rPr>
                <w:szCs w:val="22"/>
              </w:rPr>
            </w:pPr>
          </w:p>
        </w:tc>
      </w:tr>
      <w:tr w:rsidR="00C735A4" w:rsidRPr="006E735A" w14:paraId="2B8C1BC0" w14:textId="77777777">
        <w:tc>
          <w:tcPr>
            <w:tcW w:w="3652" w:type="dxa"/>
          </w:tcPr>
          <w:p w14:paraId="6719522B" w14:textId="77777777" w:rsidR="00C735A4" w:rsidRPr="006E735A" w:rsidRDefault="00CD78D8">
            <w:pPr>
              <w:keepNext/>
              <w:keepLines/>
              <w:tabs>
                <w:tab w:val="left" w:pos="7920"/>
              </w:tabs>
              <w:rPr>
                <w:szCs w:val="22"/>
              </w:rPr>
            </w:pPr>
            <w:r w:rsidRPr="006E735A">
              <w:rPr>
                <w:szCs w:val="22"/>
              </w:rPr>
              <w:t>95 % pasikliautinasis intervalas</w:t>
            </w:r>
          </w:p>
        </w:tc>
        <w:tc>
          <w:tcPr>
            <w:tcW w:w="1985" w:type="dxa"/>
            <w:vAlign w:val="center"/>
          </w:tcPr>
          <w:p w14:paraId="517223B2" w14:textId="77777777" w:rsidR="00C735A4" w:rsidRPr="006E735A" w:rsidRDefault="00C735A4">
            <w:pPr>
              <w:keepNext/>
              <w:keepLines/>
              <w:tabs>
                <w:tab w:val="left" w:pos="7920"/>
              </w:tabs>
              <w:jc w:val="center"/>
              <w:rPr>
                <w:szCs w:val="22"/>
              </w:rPr>
            </w:pPr>
          </w:p>
        </w:tc>
        <w:tc>
          <w:tcPr>
            <w:tcW w:w="2409" w:type="dxa"/>
            <w:vAlign w:val="center"/>
          </w:tcPr>
          <w:p w14:paraId="22D048F8" w14:textId="77777777" w:rsidR="00C735A4" w:rsidRPr="006E735A" w:rsidRDefault="00C735A4">
            <w:pPr>
              <w:keepNext/>
              <w:keepLines/>
              <w:tabs>
                <w:tab w:val="left" w:pos="7920"/>
              </w:tabs>
              <w:jc w:val="center"/>
              <w:rPr>
                <w:szCs w:val="22"/>
              </w:rPr>
            </w:pPr>
          </w:p>
        </w:tc>
      </w:tr>
      <w:tr w:rsidR="00C735A4" w:rsidRPr="006E735A" w14:paraId="591B9E1D" w14:textId="77777777">
        <w:tc>
          <w:tcPr>
            <w:tcW w:w="3652" w:type="dxa"/>
          </w:tcPr>
          <w:p w14:paraId="39115D6E" w14:textId="77777777" w:rsidR="00C735A4" w:rsidRPr="006E735A" w:rsidRDefault="00CD78D8">
            <w:pPr>
              <w:keepNext/>
              <w:keepLines/>
              <w:tabs>
                <w:tab w:val="left" w:pos="7920"/>
              </w:tabs>
              <w:rPr>
                <w:szCs w:val="22"/>
              </w:rPr>
            </w:pPr>
            <w:r w:rsidRPr="006E735A">
              <w:rPr>
                <w:szCs w:val="22"/>
              </w:rPr>
              <w:t>Ne prastesnio poveikio riba</w:t>
            </w:r>
          </w:p>
        </w:tc>
        <w:tc>
          <w:tcPr>
            <w:tcW w:w="1985" w:type="dxa"/>
            <w:vAlign w:val="center"/>
          </w:tcPr>
          <w:p w14:paraId="6A3A2624" w14:textId="77777777" w:rsidR="00C735A4" w:rsidRPr="006E735A" w:rsidRDefault="00CD78D8">
            <w:pPr>
              <w:keepNext/>
              <w:keepLines/>
              <w:tabs>
                <w:tab w:val="left" w:pos="7920"/>
              </w:tabs>
              <w:jc w:val="center"/>
              <w:rPr>
                <w:strike/>
                <w:szCs w:val="22"/>
              </w:rPr>
            </w:pPr>
            <w:r w:rsidRPr="006E735A">
              <w:rPr>
                <w:szCs w:val="22"/>
              </w:rPr>
              <w:t>2,8</w:t>
            </w:r>
          </w:p>
        </w:tc>
        <w:tc>
          <w:tcPr>
            <w:tcW w:w="2409" w:type="dxa"/>
            <w:vAlign w:val="center"/>
          </w:tcPr>
          <w:p w14:paraId="53D62378" w14:textId="77777777" w:rsidR="00C735A4" w:rsidRPr="006E735A" w:rsidRDefault="00C735A4">
            <w:pPr>
              <w:keepNext/>
              <w:keepLines/>
              <w:tabs>
                <w:tab w:val="left" w:pos="7920"/>
              </w:tabs>
              <w:jc w:val="center"/>
              <w:rPr>
                <w:szCs w:val="22"/>
              </w:rPr>
            </w:pPr>
          </w:p>
        </w:tc>
      </w:tr>
      <w:tr w:rsidR="00C735A4" w:rsidRPr="006E735A" w14:paraId="3EF92967" w14:textId="77777777">
        <w:tc>
          <w:tcPr>
            <w:tcW w:w="3652" w:type="dxa"/>
          </w:tcPr>
          <w:p w14:paraId="138DB17A" w14:textId="77777777" w:rsidR="00C735A4" w:rsidRPr="006E735A" w:rsidRDefault="00CD78D8">
            <w:pPr>
              <w:keepNext/>
              <w:keepLines/>
              <w:tabs>
                <w:tab w:val="left" w:pos="7920"/>
              </w:tabs>
              <w:rPr>
                <w:szCs w:val="22"/>
              </w:rPr>
            </w:pPr>
            <w:r w:rsidRPr="006E735A">
              <w:rPr>
                <w:szCs w:val="22"/>
              </w:rPr>
              <w:t>Antrinės vertinamosios baigtys</w:t>
            </w:r>
          </w:p>
        </w:tc>
        <w:tc>
          <w:tcPr>
            <w:tcW w:w="1985" w:type="dxa"/>
            <w:vAlign w:val="center"/>
          </w:tcPr>
          <w:p w14:paraId="3DDE6139" w14:textId="77777777" w:rsidR="00C735A4" w:rsidRPr="006E735A" w:rsidRDefault="00C735A4">
            <w:pPr>
              <w:keepNext/>
              <w:keepLines/>
              <w:tabs>
                <w:tab w:val="left" w:pos="7920"/>
              </w:tabs>
              <w:jc w:val="center"/>
              <w:rPr>
                <w:szCs w:val="22"/>
              </w:rPr>
            </w:pPr>
          </w:p>
        </w:tc>
        <w:tc>
          <w:tcPr>
            <w:tcW w:w="2409" w:type="dxa"/>
            <w:vAlign w:val="center"/>
          </w:tcPr>
          <w:p w14:paraId="1744A1A0" w14:textId="77777777" w:rsidR="00C735A4" w:rsidRPr="006E735A" w:rsidRDefault="00C735A4">
            <w:pPr>
              <w:keepNext/>
              <w:keepLines/>
              <w:tabs>
                <w:tab w:val="left" w:pos="7920"/>
              </w:tabs>
              <w:jc w:val="center"/>
              <w:rPr>
                <w:szCs w:val="22"/>
              </w:rPr>
            </w:pPr>
          </w:p>
        </w:tc>
      </w:tr>
      <w:tr w:rsidR="00C735A4" w:rsidRPr="006E735A" w14:paraId="70197663" w14:textId="77777777">
        <w:tc>
          <w:tcPr>
            <w:tcW w:w="3652" w:type="dxa"/>
          </w:tcPr>
          <w:p w14:paraId="77B629AF" w14:textId="7CB3FFBB" w:rsidR="00C735A4" w:rsidRPr="006E735A" w:rsidRDefault="0099201C">
            <w:pPr>
              <w:keepNext/>
              <w:keepLines/>
              <w:tabs>
                <w:tab w:val="left" w:pos="7920"/>
              </w:tabs>
              <w:rPr>
                <w:szCs w:val="22"/>
              </w:rPr>
            </w:pPr>
            <w:r>
              <w:rPr>
                <w:szCs w:val="22"/>
              </w:rPr>
              <w:t>Pasikartojanti</w:t>
            </w:r>
            <w:r w:rsidR="00CD78D8" w:rsidRPr="006E735A">
              <w:rPr>
                <w:szCs w:val="22"/>
              </w:rPr>
              <w:t xml:space="preserve"> simptominė VTE ir mirtys dėl visų priežasčių</w:t>
            </w:r>
          </w:p>
        </w:tc>
        <w:tc>
          <w:tcPr>
            <w:tcW w:w="1985" w:type="dxa"/>
            <w:vAlign w:val="center"/>
          </w:tcPr>
          <w:p w14:paraId="226A138A" w14:textId="77777777" w:rsidR="00C735A4" w:rsidRPr="006E735A" w:rsidRDefault="00CD78D8">
            <w:pPr>
              <w:keepNext/>
              <w:keepLines/>
              <w:tabs>
                <w:tab w:val="left" w:pos="7920"/>
              </w:tabs>
              <w:jc w:val="center"/>
              <w:rPr>
                <w:szCs w:val="22"/>
              </w:rPr>
            </w:pPr>
            <w:r w:rsidRPr="006E735A">
              <w:rPr>
                <w:szCs w:val="22"/>
              </w:rPr>
              <w:t>42 (2,9 %)</w:t>
            </w:r>
          </w:p>
        </w:tc>
        <w:tc>
          <w:tcPr>
            <w:tcW w:w="2409" w:type="dxa"/>
            <w:vAlign w:val="center"/>
          </w:tcPr>
          <w:p w14:paraId="5A7C5D70" w14:textId="77777777" w:rsidR="00C735A4" w:rsidRPr="006E735A" w:rsidRDefault="00CD78D8">
            <w:pPr>
              <w:keepNext/>
              <w:keepLines/>
              <w:tabs>
                <w:tab w:val="left" w:pos="7920"/>
              </w:tabs>
              <w:jc w:val="center"/>
              <w:rPr>
                <w:szCs w:val="22"/>
              </w:rPr>
            </w:pPr>
            <w:r w:rsidRPr="006E735A">
              <w:rPr>
                <w:szCs w:val="22"/>
              </w:rPr>
              <w:t>36 (2,5 %)</w:t>
            </w:r>
          </w:p>
        </w:tc>
      </w:tr>
      <w:tr w:rsidR="00C735A4" w:rsidRPr="006E735A" w14:paraId="6B18CF75" w14:textId="77777777">
        <w:tc>
          <w:tcPr>
            <w:tcW w:w="3652" w:type="dxa"/>
          </w:tcPr>
          <w:p w14:paraId="1BDFB8F7" w14:textId="77777777" w:rsidR="00C735A4" w:rsidRPr="006E735A" w:rsidRDefault="00CD78D8">
            <w:pPr>
              <w:keepNext/>
              <w:keepLines/>
              <w:tabs>
                <w:tab w:val="left" w:pos="7920"/>
              </w:tabs>
              <w:rPr>
                <w:szCs w:val="22"/>
              </w:rPr>
            </w:pPr>
            <w:r w:rsidRPr="006E735A">
              <w:rPr>
                <w:szCs w:val="22"/>
              </w:rPr>
              <w:t>95 % pasikliautinasis intervalas</w:t>
            </w:r>
          </w:p>
        </w:tc>
        <w:tc>
          <w:tcPr>
            <w:tcW w:w="1985" w:type="dxa"/>
            <w:vAlign w:val="center"/>
          </w:tcPr>
          <w:p w14:paraId="70C79F17" w14:textId="77777777" w:rsidR="00C735A4" w:rsidRPr="006E735A" w:rsidRDefault="00CD78D8">
            <w:pPr>
              <w:keepNext/>
              <w:keepLines/>
              <w:tabs>
                <w:tab w:val="left" w:pos="7920"/>
              </w:tabs>
              <w:jc w:val="center"/>
              <w:rPr>
                <w:szCs w:val="22"/>
              </w:rPr>
            </w:pPr>
            <w:r w:rsidRPr="006E735A">
              <w:rPr>
                <w:szCs w:val="22"/>
              </w:rPr>
              <w:t>2,12, 3,95</w:t>
            </w:r>
          </w:p>
        </w:tc>
        <w:tc>
          <w:tcPr>
            <w:tcW w:w="2409" w:type="dxa"/>
            <w:vAlign w:val="center"/>
          </w:tcPr>
          <w:p w14:paraId="352F1A82" w14:textId="77777777" w:rsidR="00C735A4" w:rsidRPr="006E735A" w:rsidRDefault="00CD78D8">
            <w:pPr>
              <w:keepNext/>
              <w:keepLines/>
              <w:tabs>
                <w:tab w:val="left" w:pos="7920"/>
              </w:tabs>
              <w:jc w:val="center"/>
              <w:rPr>
                <w:szCs w:val="22"/>
              </w:rPr>
            </w:pPr>
            <w:r w:rsidRPr="006E735A">
              <w:rPr>
                <w:szCs w:val="22"/>
              </w:rPr>
              <w:t>1,77, 3,48</w:t>
            </w:r>
          </w:p>
        </w:tc>
      </w:tr>
      <w:tr w:rsidR="00C735A4" w:rsidRPr="006E735A" w14:paraId="4D31B7AF" w14:textId="77777777">
        <w:tc>
          <w:tcPr>
            <w:tcW w:w="3652" w:type="dxa"/>
          </w:tcPr>
          <w:p w14:paraId="31DB9A5D" w14:textId="77777777" w:rsidR="00C735A4" w:rsidRPr="006E735A" w:rsidRDefault="00CD78D8">
            <w:pPr>
              <w:keepNext/>
              <w:keepLines/>
              <w:tabs>
                <w:tab w:val="left" w:pos="7920"/>
              </w:tabs>
              <w:rPr>
                <w:szCs w:val="22"/>
              </w:rPr>
            </w:pPr>
            <w:r w:rsidRPr="006E735A">
              <w:rPr>
                <w:szCs w:val="22"/>
              </w:rPr>
              <w:t>Simptominė GVT</w:t>
            </w:r>
          </w:p>
        </w:tc>
        <w:tc>
          <w:tcPr>
            <w:tcW w:w="1985" w:type="dxa"/>
            <w:vAlign w:val="center"/>
          </w:tcPr>
          <w:p w14:paraId="50BDBA20" w14:textId="77777777" w:rsidR="00C735A4" w:rsidRPr="006E735A" w:rsidRDefault="00CD78D8">
            <w:pPr>
              <w:keepNext/>
              <w:keepLines/>
              <w:tabs>
                <w:tab w:val="left" w:pos="7920"/>
              </w:tabs>
              <w:jc w:val="center"/>
              <w:rPr>
                <w:szCs w:val="22"/>
              </w:rPr>
            </w:pPr>
            <w:r w:rsidRPr="006E735A">
              <w:rPr>
                <w:szCs w:val="22"/>
              </w:rPr>
              <w:t>17 (1,2 %)</w:t>
            </w:r>
          </w:p>
        </w:tc>
        <w:tc>
          <w:tcPr>
            <w:tcW w:w="2409" w:type="dxa"/>
            <w:vAlign w:val="center"/>
          </w:tcPr>
          <w:p w14:paraId="199A3D63" w14:textId="77777777" w:rsidR="00C735A4" w:rsidRPr="006E735A" w:rsidRDefault="00CD78D8">
            <w:pPr>
              <w:keepNext/>
              <w:keepLines/>
              <w:tabs>
                <w:tab w:val="left" w:pos="7920"/>
              </w:tabs>
              <w:jc w:val="center"/>
              <w:rPr>
                <w:szCs w:val="22"/>
              </w:rPr>
            </w:pPr>
            <w:r w:rsidRPr="006E735A">
              <w:rPr>
                <w:szCs w:val="22"/>
              </w:rPr>
              <w:t>13 (0,9 %)</w:t>
            </w:r>
          </w:p>
        </w:tc>
      </w:tr>
      <w:tr w:rsidR="00C735A4" w:rsidRPr="006E735A" w14:paraId="134D57C9" w14:textId="77777777">
        <w:tc>
          <w:tcPr>
            <w:tcW w:w="3652" w:type="dxa"/>
          </w:tcPr>
          <w:p w14:paraId="0760A1AC" w14:textId="77777777" w:rsidR="00C735A4" w:rsidRPr="006E735A" w:rsidRDefault="00CD78D8">
            <w:pPr>
              <w:tabs>
                <w:tab w:val="left" w:pos="7920"/>
              </w:tabs>
              <w:rPr>
                <w:szCs w:val="22"/>
              </w:rPr>
            </w:pPr>
            <w:r w:rsidRPr="006E735A">
              <w:rPr>
                <w:szCs w:val="22"/>
              </w:rPr>
              <w:t>95 % pasikliautinasis intervalas</w:t>
            </w:r>
          </w:p>
        </w:tc>
        <w:tc>
          <w:tcPr>
            <w:tcW w:w="1985" w:type="dxa"/>
            <w:vAlign w:val="center"/>
          </w:tcPr>
          <w:p w14:paraId="212708F2" w14:textId="77777777" w:rsidR="00C735A4" w:rsidRPr="006E735A" w:rsidRDefault="00CD78D8">
            <w:pPr>
              <w:tabs>
                <w:tab w:val="left" w:pos="7920"/>
              </w:tabs>
              <w:jc w:val="center"/>
              <w:rPr>
                <w:szCs w:val="22"/>
              </w:rPr>
            </w:pPr>
            <w:r w:rsidRPr="006E735A">
              <w:rPr>
                <w:szCs w:val="22"/>
              </w:rPr>
              <w:t>0,69, 1,9</w:t>
            </w:r>
          </w:p>
        </w:tc>
        <w:tc>
          <w:tcPr>
            <w:tcW w:w="2409" w:type="dxa"/>
            <w:vAlign w:val="center"/>
          </w:tcPr>
          <w:p w14:paraId="718EEE00" w14:textId="77777777" w:rsidR="00C735A4" w:rsidRPr="006E735A" w:rsidRDefault="00CD78D8">
            <w:pPr>
              <w:tabs>
                <w:tab w:val="left" w:pos="7920"/>
              </w:tabs>
              <w:jc w:val="center"/>
              <w:rPr>
                <w:szCs w:val="22"/>
              </w:rPr>
            </w:pPr>
            <w:r w:rsidRPr="006E735A">
              <w:rPr>
                <w:szCs w:val="22"/>
              </w:rPr>
              <w:t>0,49, 1,55</w:t>
            </w:r>
          </w:p>
        </w:tc>
      </w:tr>
      <w:tr w:rsidR="00C735A4" w:rsidRPr="006E735A" w14:paraId="4DD77B9E" w14:textId="77777777">
        <w:tc>
          <w:tcPr>
            <w:tcW w:w="3652" w:type="dxa"/>
          </w:tcPr>
          <w:p w14:paraId="192D6F25" w14:textId="77777777" w:rsidR="00C735A4" w:rsidRPr="006E735A" w:rsidRDefault="00CD78D8">
            <w:pPr>
              <w:tabs>
                <w:tab w:val="left" w:pos="7920"/>
              </w:tabs>
              <w:rPr>
                <w:szCs w:val="22"/>
              </w:rPr>
            </w:pPr>
            <w:r w:rsidRPr="006E735A">
              <w:rPr>
                <w:szCs w:val="22"/>
              </w:rPr>
              <w:t>Simptominė PE</w:t>
            </w:r>
          </w:p>
        </w:tc>
        <w:tc>
          <w:tcPr>
            <w:tcW w:w="1985" w:type="dxa"/>
            <w:vAlign w:val="center"/>
          </w:tcPr>
          <w:p w14:paraId="7F0DAFF6" w14:textId="77777777" w:rsidR="00C735A4" w:rsidRPr="006E735A" w:rsidRDefault="00CD78D8">
            <w:pPr>
              <w:tabs>
                <w:tab w:val="left" w:pos="7920"/>
              </w:tabs>
              <w:jc w:val="center"/>
              <w:rPr>
                <w:szCs w:val="22"/>
              </w:rPr>
            </w:pPr>
            <w:r w:rsidRPr="006E735A">
              <w:rPr>
                <w:szCs w:val="22"/>
              </w:rPr>
              <w:t>10 (0,7 %)</w:t>
            </w:r>
          </w:p>
        </w:tc>
        <w:tc>
          <w:tcPr>
            <w:tcW w:w="2409" w:type="dxa"/>
            <w:vAlign w:val="center"/>
          </w:tcPr>
          <w:p w14:paraId="4B24622F" w14:textId="77777777" w:rsidR="00C735A4" w:rsidRPr="006E735A" w:rsidRDefault="00CD78D8">
            <w:pPr>
              <w:tabs>
                <w:tab w:val="left" w:pos="7920"/>
              </w:tabs>
              <w:jc w:val="center"/>
              <w:rPr>
                <w:szCs w:val="22"/>
              </w:rPr>
            </w:pPr>
            <w:r w:rsidRPr="006E735A">
              <w:rPr>
                <w:szCs w:val="22"/>
              </w:rPr>
              <w:t>5 (0,4 %)</w:t>
            </w:r>
          </w:p>
        </w:tc>
      </w:tr>
      <w:tr w:rsidR="00C735A4" w:rsidRPr="006E735A" w14:paraId="7FEE0D7F" w14:textId="77777777">
        <w:tc>
          <w:tcPr>
            <w:tcW w:w="3652" w:type="dxa"/>
          </w:tcPr>
          <w:p w14:paraId="5EAE2E5E" w14:textId="77777777" w:rsidR="00C735A4" w:rsidRPr="006E735A" w:rsidRDefault="00CD78D8">
            <w:pPr>
              <w:tabs>
                <w:tab w:val="left" w:pos="7920"/>
              </w:tabs>
              <w:rPr>
                <w:szCs w:val="22"/>
              </w:rPr>
            </w:pPr>
            <w:r w:rsidRPr="006E735A">
              <w:rPr>
                <w:szCs w:val="22"/>
              </w:rPr>
              <w:t>95 % pasikliautinasis intervalas</w:t>
            </w:r>
          </w:p>
        </w:tc>
        <w:tc>
          <w:tcPr>
            <w:tcW w:w="1985" w:type="dxa"/>
            <w:vAlign w:val="center"/>
          </w:tcPr>
          <w:p w14:paraId="5B35C169" w14:textId="77777777" w:rsidR="00C735A4" w:rsidRPr="006E735A" w:rsidRDefault="00CD78D8">
            <w:pPr>
              <w:tabs>
                <w:tab w:val="left" w:pos="7920"/>
              </w:tabs>
              <w:jc w:val="center"/>
              <w:rPr>
                <w:szCs w:val="22"/>
              </w:rPr>
            </w:pPr>
            <w:r w:rsidRPr="006E735A">
              <w:rPr>
                <w:szCs w:val="22"/>
              </w:rPr>
              <w:t>0,34, 1,28</w:t>
            </w:r>
          </w:p>
        </w:tc>
        <w:tc>
          <w:tcPr>
            <w:tcW w:w="2409" w:type="dxa"/>
            <w:vAlign w:val="center"/>
          </w:tcPr>
          <w:p w14:paraId="3849BD40" w14:textId="77777777" w:rsidR="00C735A4" w:rsidRPr="006E735A" w:rsidRDefault="00CD78D8">
            <w:pPr>
              <w:tabs>
                <w:tab w:val="left" w:pos="7920"/>
              </w:tabs>
              <w:jc w:val="center"/>
              <w:rPr>
                <w:szCs w:val="22"/>
              </w:rPr>
            </w:pPr>
            <w:r w:rsidRPr="006E735A">
              <w:rPr>
                <w:szCs w:val="22"/>
              </w:rPr>
              <w:t>0,11, 0,82</w:t>
            </w:r>
          </w:p>
        </w:tc>
      </w:tr>
      <w:tr w:rsidR="00C735A4" w:rsidRPr="006E735A" w14:paraId="57965A44" w14:textId="77777777">
        <w:tc>
          <w:tcPr>
            <w:tcW w:w="3652" w:type="dxa"/>
          </w:tcPr>
          <w:p w14:paraId="6A88CBC0" w14:textId="77777777" w:rsidR="00C735A4" w:rsidRPr="006E735A" w:rsidRDefault="00CD78D8">
            <w:pPr>
              <w:tabs>
                <w:tab w:val="left" w:pos="7920"/>
              </w:tabs>
              <w:rPr>
                <w:szCs w:val="22"/>
              </w:rPr>
            </w:pPr>
            <w:r w:rsidRPr="006E735A">
              <w:rPr>
                <w:szCs w:val="22"/>
              </w:rPr>
              <w:t>Su VTE susijusios mirtys</w:t>
            </w:r>
          </w:p>
        </w:tc>
        <w:tc>
          <w:tcPr>
            <w:tcW w:w="1985" w:type="dxa"/>
            <w:vAlign w:val="center"/>
          </w:tcPr>
          <w:p w14:paraId="1CFD8674" w14:textId="77777777" w:rsidR="00C735A4" w:rsidRPr="006E735A" w:rsidRDefault="00CD78D8">
            <w:pPr>
              <w:tabs>
                <w:tab w:val="left" w:pos="7920"/>
              </w:tabs>
              <w:jc w:val="center"/>
              <w:rPr>
                <w:szCs w:val="22"/>
              </w:rPr>
            </w:pPr>
            <w:r w:rsidRPr="006E735A">
              <w:rPr>
                <w:szCs w:val="22"/>
              </w:rPr>
              <w:t>1 (0,1 %)</w:t>
            </w:r>
          </w:p>
        </w:tc>
        <w:tc>
          <w:tcPr>
            <w:tcW w:w="2409" w:type="dxa"/>
            <w:vAlign w:val="center"/>
          </w:tcPr>
          <w:p w14:paraId="451BD3BA" w14:textId="77777777" w:rsidR="00C735A4" w:rsidRPr="006E735A" w:rsidRDefault="00CD78D8">
            <w:pPr>
              <w:tabs>
                <w:tab w:val="left" w:pos="7920"/>
              </w:tabs>
              <w:jc w:val="center"/>
              <w:rPr>
                <w:szCs w:val="22"/>
              </w:rPr>
            </w:pPr>
            <w:r w:rsidRPr="006E735A">
              <w:rPr>
                <w:szCs w:val="22"/>
              </w:rPr>
              <w:t>1 (0,1 %)</w:t>
            </w:r>
          </w:p>
        </w:tc>
      </w:tr>
      <w:tr w:rsidR="00C735A4" w:rsidRPr="006E735A" w14:paraId="1CFE472A" w14:textId="77777777">
        <w:tc>
          <w:tcPr>
            <w:tcW w:w="3652" w:type="dxa"/>
          </w:tcPr>
          <w:p w14:paraId="3E11B86C" w14:textId="77777777" w:rsidR="00C735A4" w:rsidRPr="006E735A" w:rsidRDefault="00CD78D8">
            <w:pPr>
              <w:tabs>
                <w:tab w:val="left" w:pos="7920"/>
              </w:tabs>
              <w:rPr>
                <w:szCs w:val="22"/>
              </w:rPr>
            </w:pPr>
            <w:r w:rsidRPr="006E735A">
              <w:rPr>
                <w:szCs w:val="22"/>
              </w:rPr>
              <w:t>95 % pasikliautinasis intervalas</w:t>
            </w:r>
          </w:p>
        </w:tc>
        <w:tc>
          <w:tcPr>
            <w:tcW w:w="1985" w:type="dxa"/>
            <w:vAlign w:val="center"/>
          </w:tcPr>
          <w:p w14:paraId="48DCD948" w14:textId="77777777" w:rsidR="00C735A4" w:rsidRPr="006E735A" w:rsidRDefault="00CD78D8">
            <w:pPr>
              <w:tabs>
                <w:tab w:val="left" w:pos="7920"/>
              </w:tabs>
              <w:jc w:val="center"/>
              <w:rPr>
                <w:szCs w:val="22"/>
              </w:rPr>
            </w:pPr>
            <w:r w:rsidRPr="006E735A">
              <w:rPr>
                <w:szCs w:val="22"/>
              </w:rPr>
              <w:t>0, 0,39</w:t>
            </w:r>
          </w:p>
        </w:tc>
        <w:tc>
          <w:tcPr>
            <w:tcW w:w="2409" w:type="dxa"/>
            <w:vAlign w:val="center"/>
          </w:tcPr>
          <w:p w14:paraId="5B887506" w14:textId="77777777" w:rsidR="00C735A4" w:rsidRPr="006E735A" w:rsidRDefault="00CD78D8">
            <w:pPr>
              <w:tabs>
                <w:tab w:val="left" w:pos="7920"/>
              </w:tabs>
              <w:jc w:val="center"/>
              <w:rPr>
                <w:szCs w:val="22"/>
              </w:rPr>
            </w:pPr>
            <w:r w:rsidRPr="006E735A">
              <w:rPr>
                <w:szCs w:val="22"/>
              </w:rPr>
              <w:t>0, 0,39</w:t>
            </w:r>
          </w:p>
        </w:tc>
      </w:tr>
      <w:tr w:rsidR="00C735A4" w:rsidRPr="006E735A" w14:paraId="52B56309" w14:textId="77777777">
        <w:tc>
          <w:tcPr>
            <w:tcW w:w="3652" w:type="dxa"/>
          </w:tcPr>
          <w:p w14:paraId="61FCE3E2" w14:textId="77777777" w:rsidR="00C735A4" w:rsidRPr="006E735A" w:rsidRDefault="00CD78D8">
            <w:pPr>
              <w:tabs>
                <w:tab w:val="left" w:pos="7920"/>
              </w:tabs>
              <w:rPr>
                <w:szCs w:val="22"/>
              </w:rPr>
            </w:pPr>
            <w:r w:rsidRPr="006E735A">
              <w:rPr>
                <w:szCs w:val="22"/>
              </w:rPr>
              <w:t>Mirtys dėl visų priežasčių</w:t>
            </w:r>
          </w:p>
        </w:tc>
        <w:tc>
          <w:tcPr>
            <w:tcW w:w="1985" w:type="dxa"/>
            <w:vAlign w:val="center"/>
          </w:tcPr>
          <w:p w14:paraId="3DBF35D6" w14:textId="77777777" w:rsidR="00C735A4" w:rsidRPr="006E735A" w:rsidRDefault="00CD78D8">
            <w:pPr>
              <w:tabs>
                <w:tab w:val="left" w:pos="7920"/>
              </w:tabs>
              <w:jc w:val="center"/>
              <w:rPr>
                <w:szCs w:val="22"/>
              </w:rPr>
            </w:pPr>
            <w:r w:rsidRPr="006E735A">
              <w:rPr>
                <w:szCs w:val="22"/>
              </w:rPr>
              <w:t>17 (1,2 %)</w:t>
            </w:r>
          </w:p>
        </w:tc>
        <w:tc>
          <w:tcPr>
            <w:tcW w:w="2409" w:type="dxa"/>
            <w:vAlign w:val="center"/>
          </w:tcPr>
          <w:p w14:paraId="6B811953" w14:textId="77777777" w:rsidR="00C735A4" w:rsidRPr="006E735A" w:rsidRDefault="00CD78D8">
            <w:pPr>
              <w:tabs>
                <w:tab w:val="left" w:pos="7920"/>
              </w:tabs>
              <w:jc w:val="center"/>
              <w:rPr>
                <w:szCs w:val="22"/>
              </w:rPr>
            </w:pPr>
            <w:r w:rsidRPr="006E735A">
              <w:rPr>
                <w:szCs w:val="22"/>
              </w:rPr>
              <w:t>19 (1,3 %)</w:t>
            </w:r>
          </w:p>
        </w:tc>
      </w:tr>
      <w:tr w:rsidR="00C735A4" w:rsidRPr="006E735A" w14:paraId="3798CC32" w14:textId="77777777">
        <w:tc>
          <w:tcPr>
            <w:tcW w:w="3652" w:type="dxa"/>
          </w:tcPr>
          <w:p w14:paraId="13A5410A" w14:textId="77777777" w:rsidR="00C735A4" w:rsidRPr="006E735A" w:rsidRDefault="00CD78D8">
            <w:pPr>
              <w:tabs>
                <w:tab w:val="left" w:pos="7920"/>
              </w:tabs>
              <w:rPr>
                <w:szCs w:val="22"/>
              </w:rPr>
            </w:pPr>
            <w:r w:rsidRPr="006E735A">
              <w:rPr>
                <w:szCs w:val="22"/>
              </w:rPr>
              <w:t>95 % pasikliautinasis intervalas</w:t>
            </w:r>
          </w:p>
        </w:tc>
        <w:tc>
          <w:tcPr>
            <w:tcW w:w="1985" w:type="dxa"/>
            <w:vAlign w:val="center"/>
          </w:tcPr>
          <w:p w14:paraId="45BCDE45" w14:textId="77777777" w:rsidR="00C735A4" w:rsidRPr="006E735A" w:rsidRDefault="00CD78D8">
            <w:pPr>
              <w:tabs>
                <w:tab w:val="left" w:pos="7920"/>
              </w:tabs>
              <w:jc w:val="center"/>
              <w:rPr>
                <w:szCs w:val="22"/>
              </w:rPr>
            </w:pPr>
            <w:r w:rsidRPr="006E735A">
              <w:rPr>
                <w:szCs w:val="22"/>
              </w:rPr>
              <w:t>0,69, 1,9</w:t>
            </w:r>
          </w:p>
        </w:tc>
        <w:tc>
          <w:tcPr>
            <w:tcW w:w="2409" w:type="dxa"/>
            <w:vAlign w:val="center"/>
          </w:tcPr>
          <w:p w14:paraId="79A7DB66" w14:textId="77777777" w:rsidR="00C735A4" w:rsidRPr="006E735A" w:rsidRDefault="00CD78D8">
            <w:pPr>
              <w:tabs>
                <w:tab w:val="left" w:pos="7920"/>
              </w:tabs>
              <w:jc w:val="center"/>
              <w:rPr>
                <w:szCs w:val="22"/>
              </w:rPr>
            </w:pPr>
            <w:r w:rsidRPr="006E735A">
              <w:rPr>
                <w:szCs w:val="22"/>
              </w:rPr>
              <w:t>0,8, 2,07</w:t>
            </w:r>
          </w:p>
        </w:tc>
      </w:tr>
    </w:tbl>
    <w:p w14:paraId="7BDE629E" w14:textId="77777777" w:rsidR="00C735A4" w:rsidRPr="006E735A" w:rsidRDefault="00C735A4">
      <w:pPr>
        <w:rPr>
          <w:szCs w:val="22"/>
        </w:rPr>
      </w:pPr>
    </w:p>
    <w:p w14:paraId="1D7A3A0B" w14:textId="2066A64A" w:rsidR="00C735A4" w:rsidRPr="006E735A" w:rsidRDefault="00CD78D8">
      <w:pPr>
        <w:tabs>
          <w:tab w:val="left" w:pos="7920"/>
        </w:tabs>
        <w:rPr>
          <w:szCs w:val="22"/>
        </w:rPr>
      </w:pPr>
      <w:r w:rsidRPr="006E735A">
        <w:rPr>
          <w:szCs w:val="22"/>
        </w:rPr>
        <w:t>Tyrimo RE</w:t>
      </w:r>
      <w:r w:rsidRPr="006E735A">
        <w:rPr>
          <w:szCs w:val="22"/>
        </w:rPr>
        <w:noBreakHyphen/>
        <w:t xml:space="preserve">SONATE tikslas buvo nustatyti dabigatrano eteksilato, palyginti su placebu, pranašumą </w:t>
      </w:r>
      <w:r w:rsidR="0099201C">
        <w:rPr>
          <w:szCs w:val="22"/>
        </w:rPr>
        <w:t>pasikartojančių</w:t>
      </w:r>
      <w:r w:rsidRPr="006E735A">
        <w:rPr>
          <w:szCs w:val="22"/>
        </w:rPr>
        <w:t xml:space="preserve"> simptominių GVT ir (arba) PE profilaktikai pacientams, kurie jau baigė 6</w:t>
      </w:r>
      <w:r w:rsidRPr="006E735A">
        <w:rPr>
          <w:szCs w:val="22"/>
        </w:rPr>
        <w:noBreakHyphen/>
        <w:t>18 mėnesių gydymą vitamino K antagonistais. Gydyti buvo numatyta 6 mėnesius</w:t>
      </w:r>
      <w:r w:rsidR="006E735A">
        <w:rPr>
          <w:szCs w:val="22"/>
        </w:rPr>
        <w:t>,</w:t>
      </w:r>
      <w:r w:rsidRPr="006E735A">
        <w:rPr>
          <w:szCs w:val="22"/>
        </w:rPr>
        <w:t xml:space="preserve"> 2 kartus per parą vartoja</w:t>
      </w:r>
      <w:r w:rsidR="006E735A">
        <w:rPr>
          <w:szCs w:val="22"/>
        </w:rPr>
        <w:t>nt po</w:t>
      </w:r>
      <w:r w:rsidRPr="006E735A">
        <w:rPr>
          <w:szCs w:val="22"/>
        </w:rPr>
        <w:t xml:space="preserve"> 150 mg dabigatrano eteksilato, nereikalaujant stebėjimo.</w:t>
      </w:r>
    </w:p>
    <w:p w14:paraId="7511682C" w14:textId="77777777" w:rsidR="00C735A4" w:rsidRPr="006E735A" w:rsidRDefault="00C735A4">
      <w:pPr>
        <w:tabs>
          <w:tab w:val="left" w:pos="7920"/>
        </w:tabs>
        <w:rPr>
          <w:szCs w:val="22"/>
        </w:rPr>
      </w:pPr>
    </w:p>
    <w:p w14:paraId="6B1DD3C8" w14:textId="1D063A61" w:rsidR="00C735A4" w:rsidRPr="006E735A" w:rsidRDefault="00CD78D8">
      <w:pPr>
        <w:rPr>
          <w:szCs w:val="22"/>
        </w:rPr>
      </w:pPr>
      <w:r w:rsidRPr="006E735A">
        <w:rPr>
          <w:szCs w:val="22"/>
        </w:rPr>
        <w:t xml:space="preserve">Tyrimas RE-SONATE parodė, kad </w:t>
      </w:r>
      <w:r w:rsidR="0099201C">
        <w:rPr>
          <w:szCs w:val="22"/>
        </w:rPr>
        <w:t>pasikartojančių</w:t>
      </w:r>
      <w:r w:rsidRPr="006E735A">
        <w:rPr>
          <w:szCs w:val="22"/>
        </w:rPr>
        <w:t xml:space="preserve"> simptominių GVT/PE reiškinių, įskaitant </w:t>
      </w:r>
      <w:r w:rsidR="006E735A">
        <w:rPr>
          <w:szCs w:val="22"/>
        </w:rPr>
        <w:t>nepaaiškinamas</w:t>
      </w:r>
      <w:r w:rsidR="006E735A" w:rsidRPr="006E735A">
        <w:rPr>
          <w:szCs w:val="22"/>
        </w:rPr>
        <w:t xml:space="preserve"> </w:t>
      </w:r>
      <w:r w:rsidRPr="006E735A">
        <w:rPr>
          <w:szCs w:val="22"/>
        </w:rPr>
        <w:t>mirtis, profilaktikai</w:t>
      </w:r>
      <w:r w:rsidR="006E735A">
        <w:rPr>
          <w:szCs w:val="22"/>
        </w:rPr>
        <w:t xml:space="preserve"> vartojamas</w:t>
      </w:r>
      <w:r w:rsidRPr="006E735A">
        <w:rPr>
          <w:szCs w:val="22"/>
        </w:rPr>
        <w:t xml:space="preserve"> dabigatranas eteksilatas buvo pranašesnis už placebą ir kad gydymo laikotarpiu riziką sumažino nuo 5,6 % iki 0,4 % (remiantis rizikos santykiu, santykinę riziką sumažino 92 %) (p &lt; 0,0001). Pirminės vertinamosios baigties bei visų antrinių vertinamųjų baigčių visos antrinės ir jautr</w:t>
      </w:r>
      <w:r w:rsidR="006E735A">
        <w:rPr>
          <w:szCs w:val="22"/>
        </w:rPr>
        <w:t>umo</w:t>
      </w:r>
      <w:r w:rsidRPr="006E735A">
        <w:rPr>
          <w:szCs w:val="22"/>
        </w:rPr>
        <w:t xml:space="preserve"> analizės parodė, kad dabigatranas eteksilatas yra pranašesnis už placebą.</w:t>
      </w:r>
      <w:r w:rsidR="00DB4253" w:rsidRPr="006E735A">
        <w:rPr>
          <w:szCs w:val="22"/>
        </w:rPr>
        <w:t xml:space="preserve"> </w:t>
      </w:r>
      <w:r w:rsidRPr="006E735A">
        <w:rPr>
          <w:szCs w:val="22"/>
        </w:rPr>
        <w:t>Tyrimas apėmė 12 mėnesių steb</w:t>
      </w:r>
      <w:r w:rsidR="006E735A">
        <w:rPr>
          <w:szCs w:val="22"/>
        </w:rPr>
        <w:t>ėjimą baigus</w:t>
      </w:r>
      <w:r w:rsidRPr="006E735A">
        <w:rPr>
          <w:szCs w:val="22"/>
        </w:rPr>
        <w:t xml:space="preserve"> gydymą. Tiriamųjų vaistinių preparatų vartojimą nutraukus, poveikis išsilaikė iki steb</w:t>
      </w:r>
      <w:r w:rsidR="006E735A">
        <w:rPr>
          <w:szCs w:val="22"/>
        </w:rPr>
        <w:t>ėjimo</w:t>
      </w:r>
      <w:r w:rsidRPr="006E735A">
        <w:rPr>
          <w:szCs w:val="22"/>
        </w:rPr>
        <w:t xml:space="preserve"> laikotarpio pabaigos. Tai rodo, kad pradinis gydymo dabigatranu eteksilatu poveikis </w:t>
      </w:r>
      <w:r w:rsidR="006E735A">
        <w:rPr>
          <w:szCs w:val="22"/>
        </w:rPr>
        <w:t>išliko</w:t>
      </w:r>
      <w:r w:rsidR="006E735A" w:rsidRPr="006E735A">
        <w:rPr>
          <w:szCs w:val="22"/>
        </w:rPr>
        <w:t xml:space="preserve"> </w:t>
      </w:r>
      <w:r w:rsidRPr="006E735A">
        <w:rPr>
          <w:szCs w:val="22"/>
        </w:rPr>
        <w:t>pastovus. Atoveiksmio efekto nebuvo. Steb</w:t>
      </w:r>
      <w:r w:rsidR="006E735A">
        <w:rPr>
          <w:szCs w:val="22"/>
        </w:rPr>
        <w:t xml:space="preserve">ėjimo </w:t>
      </w:r>
      <w:r w:rsidRPr="006E735A">
        <w:rPr>
          <w:szCs w:val="22"/>
        </w:rPr>
        <w:t>laikotarpio pabaigoje dabigatranu eteksilatu gydytiems pacientams VTE reiškinių dažnis buvo 6,9 %, placebo vartojusiai grupei</w:t>
      </w:r>
      <w:r w:rsidR="00DB4253" w:rsidRPr="006E735A">
        <w:rPr>
          <w:szCs w:val="22"/>
        </w:rPr>
        <w:t> </w:t>
      </w:r>
      <w:r w:rsidRPr="006E735A">
        <w:rPr>
          <w:szCs w:val="22"/>
        </w:rPr>
        <w:t>‒ 10,7 % (rizikos santykis 0,61, 95 %</w:t>
      </w:r>
      <w:r w:rsidR="00FC2E52" w:rsidRPr="006E735A">
        <w:rPr>
          <w:szCs w:val="22"/>
        </w:rPr>
        <w:t> </w:t>
      </w:r>
      <w:r w:rsidRPr="006E735A">
        <w:rPr>
          <w:szCs w:val="22"/>
        </w:rPr>
        <w:t>PI 0,42, 0,88, p = 0,0082).</w:t>
      </w:r>
    </w:p>
    <w:p w14:paraId="72528B07" w14:textId="77777777" w:rsidR="00C735A4" w:rsidRPr="003A41D4" w:rsidRDefault="00C735A4">
      <w:pPr>
        <w:rPr>
          <w:szCs w:val="22"/>
          <w:highlight w:val="yellow"/>
        </w:rPr>
      </w:pPr>
    </w:p>
    <w:p w14:paraId="63AC709F" w14:textId="677DD173" w:rsidR="00C735A4" w:rsidRPr="006E735A" w:rsidRDefault="00CD78D8">
      <w:pPr>
        <w:keepNext/>
        <w:keepLines/>
        <w:ind w:left="992" w:hanging="992"/>
        <w:rPr>
          <w:b/>
          <w:bCs/>
          <w:szCs w:val="22"/>
        </w:rPr>
      </w:pPr>
      <w:r w:rsidRPr="003432E7">
        <w:rPr>
          <w:b/>
          <w:szCs w:val="22"/>
        </w:rPr>
        <w:t>29 lentelė.</w:t>
      </w:r>
      <w:r w:rsidRPr="003432E7">
        <w:rPr>
          <w:b/>
          <w:szCs w:val="22"/>
        </w:rPr>
        <w:tab/>
        <w:t>Pirminės ir antrin</w:t>
      </w:r>
      <w:r w:rsidR="00392280">
        <w:rPr>
          <w:b/>
          <w:szCs w:val="22"/>
        </w:rPr>
        <w:t>ių</w:t>
      </w:r>
      <w:r w:rsidRPr="003432E7">
        <w:rPr>
          <w:b/>
          <w:szCs w:val="22"/>
        </w:rPr>
        <w:t xml:space="preserve"> veiksmingumo vertinamųjų baigčių (VTE yra sudėtinė: GVT</w:t>
      </w:r>
      <w:r w:rsidRPr="006E735A">
        <w:rPr>
          <w:b/>
          <w:szCs w:val="22"/>
        </w:rPr>
        <w:t xml:space="preserve"> ir </w:t>
      </w:r>
      <w:r w:rsidR="00392280">
        <w:rPr>
          <w:b/>
          <w:szCs w:val="22"/>
        </w:rPr>
        <w:t>[</w:t>
      </w:r>
      <w:r w:rsidRPr="006E735A">
        <w:rPr>
          <w:b/>
          <w:szCs w:val="22"/>
        </w:rPr>
        <w:t>arba</w:t>
      </w:r>
      <w:r w:rsidR="00392280">
        <w:rPr>
          <w:b/>
          <w:szCs w:val="22"/>
        </w:rPr>
        <w:t>]</w:t>
      </w:r>
      <w:r w:rsidRPr="006E735A">
        <w:rPr>
          <w:b/>
          <w:szCs w:val="22"/>
        </w:rPr>
        <w:t xml:space="preserve"> PE), vertintų tyrimo RE-SONATE metu iki laikotarpio </w:t>
      </w:r>
      <w:r w:rsidR="007E6317" w:rsidRPr="003A41D4">
        <w:rPr>
          <w:b/>
          <w:szCs w:val="22"/>
        </w:rPr>
        <w:t xml:space="preserve">po gydymo </w:t>
      </w:r>
      <w:r w:rsidRPr="006E735A">
        <w:rPr>
          <w:b/>
          <w:szCs w:val="22"/>
        </w:rPr>
        <w:t>pabaigos, analizė</w:t>
      </w:r>
    </w:p>
    <w:p w14:paraId="69695EF2" w14:textId="77777777" w:rsidR="00C735A4" w:rsidRPr="003A41D4" w:rsidRDefault="00C735A4">
      <w:pPr>
        <w:keepNext/>
        <w:keepLines/>
        <w:rPr>
          <w:szCs w:val="22"/>
          <w:highlight w:val="yellow"/>
        </w:rPr>
      </w:pPr>
    </w:p>
    <w:tbl>
      <w:tblPr>
        <w:tblW w:w="85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577"/>
        <w:gridCol w:w="2835"/>
        <w:gridCol w:w="2126"/>
      </w:tblGrid>
      <w:tr w:rsidR="00C735A4" w:rsidRPr="003432E7" w14:paraId="248728A2" w14:textId="77777777" w:rsidTr="003A41D4">
        <w:tc>
          <w:tcPr>
            <w:tcW w:w="3577" w:type="dxa"/>
          </w:tcPr>
          <w:p w14:paraId="0A6C6C4B" w14:textId="77777777" w:rsidR="00C735A4" w:rsidRPr="003432E7" w:rsidRDefault="00C735A4">
            <w:pPr>
              <w:keepNext/>
              <w:keepLines/>
              <w:tabs>
                <w:tab w:val="left" w:pos="7920"/>
              </w:tabs>
              <w:rPr>
                <w:szCs w:val="22"/>
              </w:rPr>
            </w:pPr>
          </w:p>
        </w:tc>
        <w:tc>
          <w:tcPr>
            <w:tcW w:w="2835" w:type="dxa"/>
          </w:tcPr>
          <w:p w14:paraId="4FA80342" w14:textId="6C4383C2" w:rsidR="00C735A4" w:rsidRPr="003432E7" w:rsidRDefault="00CD78D8" w:rsidP="008333F3">
            <w:pPr>
              <w:keepNext/>
              <w:keepLines/>
              <w:tabs>
                <w:tab w:val="left" w:pos="7920"/>
              </w:tabs>
              <w:jc w:val="center"/>
              <w:rPr>
                <w:b/>
                <w:bCs/>
                <w:szCs w:val="22"/>
              </w:rPr>
            </w:pPr>
            <w:r w:rsidRPr="003432E7">
              <w:rPr>
                <w:b/>
                <w:bCs/>
                <w:szCs w:val="22"/>
              </w:rPr>
              <w:t>Dabigatranas eteksilatas</w:t>
            </w:r>
            <w:r w:rsidR="008333F3" w:rsidRPr="003432E7">
              <w:rPr>
                <w:b/>
                <w:bCs/>
                <w:szCs w:val="22"/>
              </w:rPr>
              <w:t xml:space="preserve"> </w:t>
            </w:r>
            <w:r w:rsidRPr="003432E7">
              <w:rPr>
                <w:b/>
                <w:bCs/>
                <w:szCs w:val="22"/>
              </w:rPr>
              <w:t>150 mg du kartus per parą</w:t>
            </w:r>
          </w:p>
        </w:tc>
        <w:tc>
          <w:tcPr>
            <w:tcW w:w="2126" w:type="dxa"/>
          </w:tcPr>
          <w:p w14:paraId="7B91D436" w14:textId="77777777" w:rsidR="00C735A4" w:rsidRPr="003432E7" w:rsidRDefault="00CD78D8">
            <w:pPr>
              <w:keepNext/>
              <w:keepLines/>
              <w:tabs>
                <w:tab w:val="left" w:pos="7920"/>
              </w:tabs>
              <w:jc w:val="center"/>
              <w:rPr>
                <w:b/>
                <w:bCs/>
                <w:szCs w:val="22"/>
              </w:rPr>
            </w:pPr>
            <w:r w:rsidRPr="003432E7">
              <w:rPr>
                <w:b/>
                <w:bCs/>
                <w:szCs w:val="22"/>
              </w:rPr>
              <w:t>Placebas</w:t>
            </w:r>
          </w:p>
        </w:tc>
      </w:tr>
      <w:tr w:rsidR="00C735A4" w:rsidRPr="003432E7" w14:paraId="5621BF63" w14:textId="77777777" w:rsidTr="003A41D4">
        <w:tc>
          <w:tcPr>
            <w:tcW w:w="3577" w:type="dxa"/>
          </w:tcPr>
          <w:p w14:paraId="702EA2FE" w14:textId="77777777" w:rsidR="00C735A4" w:rsidRPr="003432E7" w:rsidRDefault="00CD78D8">
            <w:pPr>
              <w:keepNext/>
              <w:keepLines/>
              <w:tabs>
                <w:tab w:val="left" w:pos="7920"/>
              </w:tabs>
              <w:rPr>
                <w:szCs w:val="22"/>
              </w:rPr>
            </w:pPr>
            <w:r w:rsidRPr="003432E7">
              <w:rPr>
                <w:szCs w:val="22"/>
              </w:rPr>
              <w:t>Gydytų pacientų skaičius</w:t>
            </w:r>
          </w:p>
        </w:tc>
        <w:tc>
          <w:tcPr>
            <w:tcW w:w="2835" w:type="dxa"/>
            <w:vAlign w:val="center"/>
          </w:tcPr>
          <w:p w14:paraId="482FE9CD" w14:textId="77777777" w:rsidR="00C735A4" w:rsidRPr="003432E7" w:rsidRDefault="00CD78D8">
            <w:pPr>
              <w:keepNext/>
              <w:keepLines/>
              <w:tabs>
                <w:tab w:val="left" w:pos="7920"/>
              </w:tabs>
              <w:jc w:val="center"/>
              <w:rPr>
                <w:szCs w:val="22"/>
              </w:rPr>
            </w:pPr>
            <w:r w:rsidRPr="003432E7">
              <w:rPr>
                <w:szCs w:val="22"/>
              </w:rPr>
              <w:t>681</w:t>
            </w:r>
          </w:p>
        </w:tc>
        <w:tc>
          <w:tcPr>
            <w:tcW w:w="2126" w:type="dxa"/>
            <w:vAlign w:val="center"/>
          </w:tcPr>
          <w:p w14:paraId="71293D4E" w14:textId="77777777" w:rsidR="00C735A4" w:rsidRPr="003432E7" w:rsidRDefault="00CD78D8">
            <w:pPr>
              <w:keepNext/>
              <w:keepLines/>
              <w:tabs>
                <w:tab w:val="left" w:pos="7920"/>
              </w:tabs>
              <w:jc w:val="center"/>
              <w:rPr>
                <w:szCs w:val="22"/>
              </w:rPr>
            </w:pPr>
            <w:r w:rsidRPr="003432E7">
              <w:rPr>
                <w:szCs w:val="22"/>
              </w:rPr>
              <w:t>662</w:t>
            </w:r>
          </w:p>
        </w:tc>
      </w:tr>
      <w:tr w:rsidR="00C735A4" w:rsidRPr="003432E7" w14:paraId="741072FC" w14:textId="77777777" w:rsidTr="003A41D4">
        <w:tc>
          <w:tcPr>
            <w:tcW w:w="3577" w:type="dxa"/>
          </w:tcPr>
          <w:p w14:paraId="67B82216" w14:textId="60D92754" w:rsidR="00C735A4" w:rsidRPr="003432E7" w:rsidRDefault="0099201C">
            <w:pPr>
              <w:keepNext/>
              <w:keepLines/>
              <w:tabs>
                <w:tab w:val="left" w:pos="7920"/>
              </w:tabs>
              <w:rPr>
                <w:szCs w:val="22"/>
              </w:rPr>
            </w:pPr>
            <w:r>
              <w:rPr>
                <w:szCs w:val="22"/>
              </w:rPr>
              <w:t>Pasikartojanti</w:t>
            </w:r>
            <w:r w:rsidR="00CD78D8" w:rsidRPr="003432E7">
              <w:rPr>
                <w:szCs w:val="22"/>
              </w:rPr>
              <w:t xml:space="preserve"> simptominė VTE ir susijusios mirtys</w:t>
            </w:r>
          </w:p>
        </w:tc>
        <w:tc>
          <w:tcPr>
            <w:tcW w:w="2835" w:type="dxa"/>
            <w:vAlign w:val="center"/>
          </w:tcPr>
          <w:p w14:paraId="1E00A021" w14:textId="77777777" w:rsidR="00C735A4" w:rsidRPr="003432E7" w:rsidRDefault="00CD78D8">
            <w:pPr>
              <w:keepNext/>
              <w:keepLines/>
              <w:tabs>
                <w:tab w:val="left" w:pos="7920"/>
              </w:tabs>
              <w:jc w:val="center"/>
              <w:rPr>
                <w:szCs w:val="22"/>
              </w:rPr>
            </w:pPr>
            <w:r w:rsidRPr="003432E7">
              <w:rPr>
                <w:szCs w:val="22"/>
              </w:rPr>
              <w:t>3 (0,4 %)</w:t>
            </w:r>
          </w:p>
        </w:tc>
        <w:tc>
          <w:tcPr>
            <w:tcW w:w="2126" w:type="dxa"/>
            <w:vAlign w:val="center"/>
          </w:tcPr>
          <w:p w14:paraId="190BC850" w14:textId="77777777" w:rsidR="00C735A4" w:rsidRPr="003432E7" w:rsidRDefault="00CD78D8">
            <w:pPr>
              <w:keepNext/>
              <w:keepLines/>
              <w:tabs>
                <w:tab w:val="left" w:pos="7920"/>
              </w:tabs>
              <w:jc w:val="center"/>
              <w:rPr>
                <w:szCs w:val="22"/>
              </w:rPr>
            </w:pPr>
            <w:r w:rsidRPr="003432E7">
              <w:rPr>
                <w:szCs w:val="22"/>
              </w:rPr>
              <w:t>37 (5,6 %)</w:t>
            </w:r>
          </w:p>
        </w:tc>
      </w:tr>
      <w:tr w:rsidR="00C735A4" w:rsidRPr="003432E7" w14:paraId="7F4B9B9C" w14:textId="77777777" w:rsidTr="003A41D4">
        <w:tc>
          <w:tcPr>
            <w:tcW w:w="3577" w:type="dxa"/>
          </w:tcPr>
          <w:p w14:paraId="36182A27" w14:textId="77777777" w:rsidR="00C735A4" w:rsidRPr="003432E7" w:rsidRDefault="00CD78D8">
            <w:pPr>
              <w:keepNext/>
              <w:keepLines/>
              <w:tabs>
                <w:tab w:val="left" w:pos="7920"/>
              </w:tabs>
              <w:rPr>
                <w:szCs w:val="22"/>
              </w:rPr>
            </w:pPr>
            <w:r w:rsidRPr="003432E7">
              <w:rPr>
                <w:szCs w:val="22"/>
              </w:rPr>
              <w:t>Rizikos, palyginti su placebu, santykis</w:t>
            </w:r>
          </w:p>
          <w:p w14:paraId="5815F6B4" w14:textId="77777777" w:rsidR="00C735A4" w:rsidRPr="003432E7" w:rsidRDefault="00CD78D8">
            <w:pPr>
              <w:keepNext/>
              <w:keepLines/>
              <w:tabs>
                <w:tab w:val="left" w:pos="7920"/>
              </w:tabs>
              <w:rPr>
                <w:szCs w:val="22"/>
              </w:rPr>
            </w:pPr>
            <w:r w:rsidRPr="003432E7">
              <w:rPr>
                <w:szCs w:val="22"/>
              </w:rPr>
              <w:t>(95 % pasikliautinasis intervalas)</w:t>
            </w:r>
          </w:p>
        </w:tc>
        <w:tc>
          <w:tcPr>
            <w:tcW w:w="2835" w:type="dxa"/>
            <w:vAlign w:val="center"/>
          </w:tcPr>
          <w:p w14:paraId="5DA63DBE" w14:textId="77777777" w:rsidR="00C735A4" w:rsidRPr="003432E7" w:rsidRDefault="00CD78D8">
            <w:pPr>
              <w:keepNext/>
              <w:keepLines/>
              <w:tabs>
                <w:tab w:val="left" w:pos="7920"/>
              </w:tabs>
              <w:jc w:val="center"/>
              <w:rPr>
                <w:szCs w:val="22"/>
              </w:rPr>
            </w:pPr>
            <w:r w:rsidRPr="003432E7">
              <w:rPr>
                <w:szCs w:val="22"/>
              </w:rPr>
              <w:t>0,08</w:t>
            </w:r>
          </w:p>
          <w:p w14:paraId="4D9B8082" w14:textId="77777777" w:rsidR="00C735A4" w:rsidRPr="003432E7" w:rsidRDefault="00CD78D8">
            <w:pPr>
              <w:keepNext/>
              <w:keepLines/>
              <w:tabs>
                <w:tab w:val="left" w:pos="7920"/>
              </w:tabs>
              <w:jc w:val="center"/>
              <w:rPr>
                <w:szCs w:val="22"/>
              </w:rPr>
            </w:pPr>
            <w:r w:rsidRPr="003432E7">
              <w:rPr>
                <w:szCs w:val="22"/>
              </w:rPr>
              <w:t>(0,02, 0,25)</w:t>
            </w:r>
          </w:p>
        </w:tc>
        <w:tc>
          <w:tcPr>
            <w:tcW w:w="2126" w:type="dxa"/>
            <w:vAlign w:val="center"/>
          </w:tcPr>
          <w:p w14:paraId="619DD6F0" w14:textId="77777777" w:rsidR="00C735A4" w:rsidRPr="003432E7" w:rsidRDefault="00C735A4">
            <w:pPr>
              <w:keepNext/>
              <w:keepLines/>
              <w:autoSpaceDE w:val="0"/>
              <w:autoSpaceDN w:val="0"/>
              <w:adjustRightInd w:val="0"/>
              <w:jc w:val="center"/>
              <w:rPr>
                <w:szCs w:val="22"/>
              </w:rPr>
            </w:pPr>
          </w:p>
        </w:tc>
      </w:tr>
      <w:tr w:rsidR="00C735A4" w:rsidRPr="003432E7" w14:paraId="360A0E30" w14:textId="77777777" w:rsidTr="003A41D4">
        <w:tc>
          <w:tcPr>
            <w:tcW w:w="3577" w:type="dxa"/>
          </w:tcPr>
          <w:p w14:paraId="129DBB7E" w14:textId="77777777" w:rsidR="00C735A4" w:rsidRPr="003432E7" w:rsidRDefault="00CD78D8">
            <w:pPr>
              <w:keepNext/>
              <w:keepLines/>
              <w:tabs>
                <w:tab w:val="left" w:pos="7920"/>
              </w:tabs>
              <w:jc w:val="both"/>
              <w:rPr>
                <w:szCs w:val="22"/>
              </w:rPr>
            </w:pPr>
            <w:r w:rsidRPr="003432E7">
              <w:rPr>
                <w:szCs w:val="22"/>
              </w:rPr>
              <w:t>p reikšmė pranašumui</w:t>
            </w:r>
          </w:p>
        </w:tc>
        <w:tc>
          <w:tcPr>
            <w:tcW w:w="2835" w:type="dxa"/>
            <w:vAlign w:val="center"/>
          </w:tcPr>
          <w:p w14:paraId="482E8227" w14:textId="77777777" w:rsidR="00C735A4" w:rsidRPr="003432E7" w:rsidRDefault="00CD78D8">
            <w:pPr>
              <w:keepNext/>
              <w:keepLines/>
              <w:tabs>
                <w:tab w:val="left" w:pos="7920"/>
              </w:tabs>
              <w:jc w:val="center"/>
              <w:rPr>
                <w:szCs w:val="22"/>
              </w:rPr>
            </w:pPr>
            <w:r w:rsidRPr="003432E7">
              <w:rPr>
                <w:szCs w:val="22"/>
              </w:rPr>
              <w:t>&lt; 0,0001</w:t>
            </w:r>
          </w:p>
        </w:tc>
        <w:tc>
          <w:tcPr>
            <w:tcW w:w="2126" w:type="dxa"/>
            <w:vAlign w:val="center"/>
          </w:tcPr>
          <w:p w14:paraId="3B43E08B" w14:textId="77777777" w:rsidR="00C735A4" w:rsidRPr="003432E7" w:rsidRDefault="00C735A4">
            <w:pPr>
              <w:keepNext/>
              <w:keepLines/>
              <w:autoSpaceDE w:val="0"/>
              <w:autoSpaceDN w:val="0"/>
              <w:adjustRightInd w:val="0"/>
              <w:jc w:val="center"/>
              <w:rPr>
                <w:szCs w:val="22"/>
              </w:rPr>
            </w:pPr>
          </w:p>
        </w:tc>
      </w:tr>
      <w:tr w:rsidR="00C735A4" w:rsidRPr="003432E7" w14:paraId="42CCEE2C" w14:textId="77777777" w:rsidTr="003A41D4">
        <w:tc>
          <w:tcPr>
            <w:tcW w:w="3577" w:type="dxa"/>
          </w:tcPr>
          <w:p w14:paraId="3ACF0B2C" w14:textId="77777777" w:rsidR="00C735A4" w:rsidRPr="003432E7" w:rsidRDefault="00CD78D8">
            <w:pPr>
              <w:keepNext/>
              <w:keepLines/>
              <w:tabs>
                <w:tab w:val="left" w:pos="7920"/>
              </w:tabs>
              <w:rPr>
                <w:szCs w:val="22"/>
              </w:rPr>
            </w:pPr>
            <w:r w:rsidRPr="003432E7">
              <w:rPr>
                <w:szCs w:val="22"/>
              </w:rPr>
              <w:t>Antrinės veiksmingumo vertinamosios baigtys</w:t>
            </w:r>
          </w:p>
        </w:tc>
        <w:tc>
          <w:tcPr>
            <w:tcW w:w="2835" w:type="dxa"/>
            <w:vAlign w:val="center"/>
          </w:tcPr>
          <w:p w14:paraId="33EC789E" w14:textId="77777777" w:rsidR="00C735A4" w:rsidRPr="003432E7" w:rsidRDefault="00C735A4">
            <w:pPr>
              <w:keepNext/>
              <w:keepLines/>
              <w:tabs>
                <w:tab w:val="left" w:pos="7920"/>
              </w:tabs>
              <w:jc w:val="center"/>
              <w:rPr>
                <w:szCs w:val="22"/>
              </w:rPr>
            </w:pPr>
          </w:p>
        </w:tc>
        <w:tc>
          <w:tcPr>
            <w:tcW w:w="2126" w:type="dxa"/>
            <w:vAlign w:val="center"/>
          </w:tcPr>
          <w:p w14:paraId="11DC12E1" w14:textId="77777777" w:rsidR="00C735A4" w:rsidRPr="003432E7" w:rsidRDefault="00C735A4">
            <w:pPr>
              <w:keepNext/>
              <w:keepLines/>
              <w:autoSpaceDE w:val="0"/>
              <w:autoSpaceDN w:val="0"/>
              <w:adjustRightInd w:val="0"/>
              <w:jc w:val="center"/>
              <w:rPr>
                <w:szCs w:val="22"/>
              </w:rPr>
            </w:pPr>
          </w:p>
        </w:tc>
      </w:tr>
      <w:tr w:rsidR="00C735A4" w:rsidRPr="003432E7" w14:paraId="1BA28CEB" w14:textId="77777777" w:rsidTr="003A41D4">
        <w:tc>
          <w:tcPr>
            <w:tcW w:w="3577" w:type="dxa"/>
          </w:tcPr>
          <w:p w14:paraId="4AD9DCCF" w14:textId="05C6B9B4" w:rsidR="00C735A4" w:rsidRPr="003432E7" w:rsidRDefault="0099201C">
            <w:pPr>
              <w:keepNext/>
              <w:keepLines/>
              <w:tabs>
                <w:tab w:val="left" w:pos="7920"/>
              </w:tabs>
              <w:rPr>
                <w:szCs w:val="22"/>
              </w:rPr>
            </w:pPr>
            <w:r>
              <w:rPr>
                <w:szCs w:val="22"/>
              </w:rPr>
              <w:t>Pasikartojanti</w:t>
            </w:r>
            <w:r w:rsidR="00CD78D8" w:rsidRPr="003432E7">
              <w:rPr>
                <w:szCs w:val="22"/>
              </w:rPr>
              <w:t xml:space="preserve"> simptominė VTE ir mirtys dėl visų priežasčių</w:t>
            </w:r>
          </w:p>
        </w:tc>
        <w:tc>
          <w:tcPr>
            <w:tcW w:w="2835" w:type="dxa"/>
            <w:vAlign w:val="center"/>
          </w:tcPr>
          <w:p w14:paraId="22F8CE56" w14:textId="77777777" w:rsidR="00C735A4" w:rsidRPr="003432E7" w:rsidRDefault="00CD78D8">
            <w:pPr>
              <w:keepNext/>
              <w:keepLines/>
              <w:tabs>
                <w:tab w:val="left" w:pos="7920"/>
              </w:tabs>
              <w:jc w:val="center"/>
              <w:rPr>
                <w:szCs w:val="22"/>
              </w:rPr>
            </w:pPr>
            <w:r w:rsidRPr="003432E7">
              <w:rPr>
                <w:szCs w:val="22"/>
              </w:rPr>
              <w:t>3 (0,4 %)</w:t>
            </w:r>
          </w:p>
        </w:tc>
        <w:tc>
          <w:tcPr>
            <w:tcW w:w="2126" w:type="dxa"/>
            <w:vAlign w:val="center"/>
          </w:tcPr>
          <w:p w14:paraId="3E108A9D" w14:textId="77777777" w:rsidR="00C735A4" w:rsidRPr="003432E7" w:rsidRDefault="00CD78D8">
            <w:pPr>
              <w:keepNext/>
              <w:keepLines/>
              <w:autoSpaceDE w:val="0"/>
              <w:autoSpaceDN w:val="0"/>
              <w:adjustRightInd w:val="0"/>
              <w:jc w:val="center"/>
              <w:rPr>
                <w:szCs w:val="22"/>
              </w:rPr>
            </w:pPr>
            <w:r w:rsidRPr="003432E7">
              <w:rPr>
                <w:szCs w:val="22"/>
              </w:rPr>
              <w:t>37 (5,6 %)</w:t>
            </w:r>
          </w:p>
        </w:tc>
      </w:tr>
      <w:tr w:rsidR="00C735A4" w:rsidRPr="003432E7" w14:paraId="56DA0304" w14:textId="77777777" w:rsidTr="003A41D4">
        <w:tc>
          <w:tcPr>
            <w:tcW w:w="3577" w:type="dxa"/>
          </w:tcPr>
          <w:p w14:paraId="4604CBB8" w14:textId="77777777" w:rsidR="00C735A4" w:rsidRPr="003432E7" w:rsidRDefault="00CD78D8">
            <w:pPr>
              <w:keepNext/>
              <w:keepLines/>
              <w:tabs>
                <w:tab w:val="left" w:pos="7920"/>
              </w:tabs>
              <w:rPr>
                <w:szCs w:val="22"/>
              </w:rPr>
            </w:pPr>
            <w:r w:rsidRPr="003432E7">
              <w:rPr>
                <w:szCs w:val="22"/>
              </w:rPr>
              <w:t>95 % pasikliautinasis intervalas</w:t>
            </w:r>
          </w:p>
        </w:tc>
        <w:tc>
          <w:tcPr>
            <w:tcW w:w="2835" w:type="dxa"/>
            <w:vAlign w:val="center"/>
          </w:tcPr>
          <w:p w14:paraId="41081C19" w14:textId="77777777" w:rsidR="00C735A4" w:rsidRPr="003432E7" w:rsidRDefault="00CD78D8">
            <w:pPr>
              <w:keepNext/>
              <w:keepLines/>
              <w:tabs>
                <w:tab w:val="left" w:pos="7920"/>
              </w:tabs>
              <w:jc w:val="center"/>
              <w:rPr>
                <w:szCs w:val="22"/>
              </w:rPr>
            </w:pPr>
            <w:r w:rsidRPr="003432E7">
              <w:rPr>
                <w:szCs w:val="22"/>
              </w:rPr>
              <w:t>0,09, 1,28</w:t>
            </w:r>
          </w:p>
        </w:tc>
        <w:tc>
          <w:tcPr>
            <w:tcW w:w="2126" w:type="dxa"/>
            <w:vAlign w:val="center"/>
          </w:tcPr>
          <w:p w14:paraId="6F2AC525" w14:textId="77777777" w:rsidR="00C735A4" w:rsidRPr="003432E7" w:rsidRDefault="00CD78D8">
            <w:pPr>
              <w:keepNext/>
              <w:keepLines/>
              <w:autoSpaceDE w:val="0"/>
              <w:autoSpaceDN w:val="0"/>
              <w:adjustRightInd w:val="0"/>
              <w:jc w:val="center"/>
              <w:rPr>
                <w:szCs w:val="22"/>
              </w:rPr>
            </w:pPr>
            <w:r w:rsidRPr="003432E7">
              <w:rPr>
                <w:szCs w:val="22"/>
              </w:rPr>
              <w:t>3,97, 7,62</w:t>
            </w:r>
          </w:p>
        </w:tc>
      </w:tr>
      <w:tr w:rsidR="00C735A4" w:rsidRPr="003432E7" w14:paraId="5178AC69" w14:textId="77777777" w:rsidTr="003A41D4">
        <w:tc>
          <w:tcPr>
            <w:tcW w:w="3577" w:type="dxa"/>
          </w:tcPr>
          <w:p w14:paraId="04B2A3EC" w14:textId="77777777" w:rsidR="00C735A4" w:rsidRPr="003432E7" w:rsidRDefault="00CD78D8">
            <w:pPr>
              <w:tabs>
                <w:tab w:val="left" w:pos="7920"/>
              </w:tabs>
              <w:rPr>
                <w:szCs w:val="22"/>
              </w:rPr>
            </w:pPr>
            <w:r w:rsidRPr="003432E7">
              <w:rPr>
                <w:szCs w:val="22"/>
              </w:rPr>
              <w:t>Simptominė GVT</w:t>
            </w:r>
          </w:p>
        </w:tc>
        <w:tc>
          <w:tcPr>
            <w:tcW w:w="2835" w:type="dxa"/>
            <w:vAlign w:val="center"/>
          </w:tcPr>
          <w:p w14:paraId="544744B0" w14:textId="77777777" w:rsidR="00C735A4" w:rsidRPr="003432E7" w:rsidRDefault="00CD78D8">
            <w:pPr>
              <w:tabs>
                <w:tab w:val="left" w:pos="7920"/>
              </w:tabs>
              <w:jc w:val="center"/>
              <w:rPr>
                <w:szCs w:val="22"/>
              </w:rPr>
            </w:pPr>
            <w:r w:rsidRPr="003432E7">
              <w:rPr>
                <w:szCs w:val="22"/>
              </w:rPr>
              <w:t>2 (0,3 %)</w:t>
            </w:r>
          </w:p>
        </w:tc>
        <w:tc>
          <w:tcPr>
            <w:tcW w:w="2126" w:type="dxa"/>
            <w:vAlign w:val="center"/>
          </w:tcPr>
          <w:p w14:paraId="4D22F75E" w14:textId="77777777" w:rsidR="00C735A4" w:rsidRPr="003432E7" w:rsidRDefault="00CD78D8">
            <w:pPr>
              <w:autoSpaceDE w:val="0"/>
              <w:autoSpaceDN w:val="0"/>
              <w:adjustRightInd w:val="0"/>
              <w:jc w:val="center"/>
              <w:rPr>
                <w:szCs w:val="22"/>
              </w:rPr>
            </w:pPr>
            <w:r w:rsidRPr="003432E7">
              <w:rPr>
                <w:szCs w:val="22"/>
              </w:rPr>
              <w:t>23 (3,5 %)</w:t>
            </w:r>
          </w:p>
        </w:tc>
      </w:tr>
      <w:tr w:rsidR="00C735A4" w:rsidRPr="003432E7" w14:paraId="44B3AE42" w14:textId="77777777" w:rsidTr="003A41D4">
        <w:tc>
          <w:tcPr>
            <w:tcW w:w="3577" w:type="dxa"/>
          </w:tcPr>
          <w:p w14:paraId="1D7B1B21" w14:textId="77777777" w:rsidR="00C735A4" w:rsidRPr="003432E7" w:rsidRDefault="00CD78D8">
            <w:pPr>
              <w:tabs>
                <w:tab w:val="left" w:pos="7920"/>
              </w:tabs>
              <w:rPr>
                <w:szCs w:val="22"/>
              </w:rPr>
            </w:pPr>
            <w:r w:rsidRPr="003432E7">
              <w:rPr>
                <w:szCs w:val="22"/>
              </w:rPr>
              <w:t>95 % pasikliautinasis intervalas</w:t>
            </w:r>
          </w:p>
        </w:tc>
        <w:tc>
          <w:tcPr>
            <w:tcW w:w="2835" w:type="dxa"/>
            <w:vAlign w:val="center"/>
          </w:tcPr>
          <w:p w14:paraId="16CC7272" w14:textId="77777777" w:rsidR="00C735A4" w:rsidRPr="003432E7" w:rsidRDefault="00CD78D8">
            <w:pPr>
              <w:tabs>
                <w:tab w:val="left" w:pos="7920"/>
              </w:tabs>
              <w:jc w:val="center"/>
              <w:rPr>
                <w:szCs w:val="22"/>
              </w:rPr>
            </w:pPr>
            <w:r w:rsidRPr="003432E7">
              <w:rPr>
                <w:szCs w:val="22"/>
              </w:rPr>
              <w:t>0,04, 1,06</w:t>
            </w:r>
          </w:p>
        </w:tc>
        <w:tc>
          <w:tcPr>
            <w:tcW w:w="2126" w:type="dxa"/>
            <w:vAlign w:val="center"/>
          </w:tcPr>
          <w:p w14:paraId="3C4F2E65" w14:textId="77777777" w:rsidR="00C735A4" w:rsidRPr="003432E7" w:rsidRDefault="00CD78D8">
            <w:pPr>
              <w:autoSpaceDE w:val="0"/>
              <w:autoSpaceDN w:val="0"/>
              <w:adjustRightInd w:val="0"/>
              <w:jc w:val="center"/>
              <w:rPr>
                <w:szCs w:val="22"/>
              </w:rPr>
            </w:pPr>
            <w:r w:rsidRPr="003432E7">
              <w:rPr>
                <w:szCs w:val="22"/>
              </w:rPr>
              <w:t>2,21, 5,17</w:t>
            </w:r>
          </w:p>
        </w:tc>
      </w:tr>
      <w:tr w:rsidR="00C735A4" w:rsidRPr="003432E7" w14:paraId="5F0DD3B2" w14:textId="77777777" w:rsidTr="003A41D4">
        <w:tc>
          <w:tcPr>
            <w:tcW w:w="3577" w:type="dxa"/>
          </w:tcPr>
          <w:p w14:paraId="3C310473" w14:textId="77777777" w:rsidR="00C735A4" w:rsidRPr="003432E7" w:rsidRDefault="00CD78D8">
            <w:pPr>
              <w:tabs>
                <w:tab w:val="left" w:pos="7920"/>
              </w:tabs>
              <w:rPr>
                <w:szCs w:val="22"/>
              </w:rPr>
            </w:pPr>
            <w:r w:rsidRPr="003432E7">
              <w:rPr>
                <w:szCs w:val="22"/>
              </w:rPr>
              <w:t>Simptominė PE</w:t>
            </w:r>
          </w:p>
        </w:tc>
        <w:tc>
          <w:tcPr>
            <w:tcW w:w="2835" w:type="dxa"/>
            <w:vAlign w:val="center"/>
          </w:tcPr>
          <w:p w14:paraId="3F848DE3" w14:textId="77777777" w:rsidR="00C735A4" w:rsidRPr="003432E7" w:rsidRDefault="00CD78D8">
            <w:pPr>
              <w:tabs>
                <w:tab w:val="left" w:pos="7920"/>
              </w:tabs>
              <w:jc w:val="center"/>
              <w:rPr>
                <w:szCs w:val="22"/>
              </w:rPr>
            </w:pPr>
            <w:r w:rsidRPr="003432E7">
              <w:rPr>
                <w:szCs w:val="22"/>
              </w:rPr>
              <w:t>1 (0,1 %)</w:t>
            </w:r>
          </w:p>
        </w:tc>
        <w:tc>
          <w:tcPr>
            <w:tcW w:w="2126" w:type="dxa"/>
            <w:vAlign w:val="center"/>
          </w:tcPr>
          <w:p w14:paraId="5B441CB3" w14:textId="77777777" w:rsidR="00C735A4" w:rsidRPr="003432E7" w:rsidRDefault="00CD78D8">
            <w:pPr>
              <w:autoSpaceDE w:val="0"/>
              <w:autoSpaceDN w:val="0"/>
              <w:adjustRightInd w:val="0"/>
              <w:jc w:val="center"/>
              <w:rPr>
                <w:szCs w:val="22"/>
              </w:rPr>
            </w:pPr>
            <w:r w:rsidRPr="003432E7">
              <w:rPr>
                <w:szCs w:val="22"/>
              </w:rPr>
              <w:t>14 (2,1 %)</w:t>
            </w:r>
          </w:p>
        </w:tc>
      </w:tr>
      <w:tr w:rsidR="00C735A4" w:rsidRPr="003432E7" w14:paraId="5E49A17A" w14:textId="77777777" w:rsidTr="003A41D4">
        <w:tc>
          <w:tcPr>
            <w:tcW w:w="3577" w:type="dxa"/>
          </w:tcPr>
          <w:p w14:paraId="307F373F" w14:textId="77777777" w:rsidR="00C735A4" w:rsidRPr="003432E7" w:rsidRDefault="00CD78D8">
            <w:pPr>
              <w:tabs>
                <w:tab w:val="left" w:pos="7920"/>
              </w:tabs>
              <w:rPr>
                <w:szCs w:val="22"/>
              </w:rPr>
            </w:pPr>
            <w:r w:rsidRPr="003432E7">
              <w:rPr>
                <w:szCs w:val="22"/>
              </w:rPr>
              <w:t>95 % pasikliautinasis intervalas</w:t>
            </w:r>
          </w:p>
        </w:tc>
        <w:tc>
          <w:tcPr>
            <w:tcW w:w="2835" w:type="dxa"/>
            <w:vAlign w:val="center"/>
          </w:tcPr>
          <w:p w14:paraId="1B772EBA" w14:textId="77777777" w:rsidR="00C735A4" w:rsidRPr="003432E7" w:rsidRDefault="00CD78D8">
            <w:pPr>
              <w:tabs>
                <w:tab w:val="left" w:pos="7920"/>
              </w:tabs>
              <w:jc w:val="center"/>
              <w:rPr>
                <w:szCs w:val="22"/>
              </w:rPr>
            </w:pPr>
            <w:r w:rsidRPr="003432E7">
              <w:rPr>
                <w:szCs w:val="22"/>
              </w:rPr>
              <w:t>0, 0,82</w:t>
            </w:r>
          </w:p>
        </w:tc>
        <w:tc>
          <w:tcPr>
            <w:tcW w:w="2126" w:type="dxa"/>
            <w:vAlign w:val="center"/>
          </w:tcPr>
          <w:p w14:paraId="464849F2" w14:textId="77777777" w:rsidR="00C735A4" w:rsidRPr="003432E7" w:rsidRDefault="00CD78D8">
            <w:pPr>
              <w:autoSpaceDE w:val="0"/>
              <w:autoSpaceDN w:val="0"/>
              <w:adjustRightInd w:val="0"/>
              <w:jc w:val="center"/>
              <w:rPr>
                <w:szCs w:val="22"/>
              </w:rPr>
            </w:pPr>
            <w:r w:rsidRPr="003432E7">
              <w:rPr>
                <w:szCs w:val="22"/>
              </w:rPr>
              <w:t>1,16, 3,52</w:t>
            </w:r>
          </w:p>
        </w:tc>
      </w:tr>
      <w:tr w:rsidR="00C735A4" w:rsidRPr="003432E7" w14:paraId="1ADF87FE" w14:textId="77777777" w:rsidTr="003A41D4">
        <w:tc>
          <w:tcPr>
            <w:tcW w:w="3577" w:type="dxa"/>
          </w:tcPr>
          <w:p w14:paraId="49C4B9FC" w14:textId="77777777" w:rsidR="00C735A4" w:rsidRPr="003432E7" w:rsidRDefault="00CD78D8">
            <w:pPr>
              <w:tabs>
                <w:tab w:val="left" w:pos="7920"/>
              </w:tabs>
              <w:rPr>
                <w:szCs w:val="22"/>
              </w:rPr>
            </w:pPr>
            <w:r w:rsidRPr="003432E7">
              <w:rPr>
                <w:szCs w:val="22"/>
              </w:rPr>
              <w:t>Su VTE susijusios mirtys</w:t>
            </w:r>
          </w:p>
        </w:tc>
        <w:tc>
          <w:tcPr>
            <w:tcW w:w="2835" w:type="dxa"/>
            <w:vAlign w:val="center"/>
          </w:tcPr>
          <w:p w14:paraId="1B1FCB45" w14:textId="77777777" w:rsidR="00C735A4" w:rsidRPr="003432E7" w:rsidRDefault="00CD78D8">
            <w:pPr>
              <w:tabs>
                <w:tab w:val="left" w:pos="7920"/>
              </w:tabs>
              <w:jc w:val="center"/>
              <w:rPr>
                <w:szCs w:val="22"/>
              </w:rPr>
            </w:pPr>
            <w:r w:rsidRPr="003432E7">
              <w:rPr>
                <w:szCs w:val="22"/>
              </w:rPr>
              <w:t>0 (0)</w:t>
            </w:r>
          </w:p>
        </w:tc>
        <w:tc>
          <w:tcPr>
            <w:tcW w:w="2126" w:type="dxa"/>
            <w:vAlign w:val="center"/>
          </w:tcPr>
          <w:p w14:paraId="2DC5DDED" w14:textId="77777777" w:rsidR="00C735A4" w:rsidRPr="003432E7" w:rsidRDefault="00CD78D8">
            <w:pPr>
              <w:autoSpaceDE w:val="0"/>
              <w:autoSpaceDN w:val="0"/>
              <w:adjustRightInd w:val="0"/>
              <w:jc w:val="center"/>
              <w:rPr>
                <w:szCs w:val="22"/>
              </w:rPr>
            </w:pPr>
            <w:r w:rsidRPr="003432E7">
              <w:rPr>
                <w:szCs w:val="22"/>
              </w:rPr>
              <w:t>0 (0)</w:t>
            </w:r>
          </w:p>
        </w:tc>
      </w:tr>
      <w:tr w:rsidR="00C735A4" w:rsidRPr="003432E7" w14:paraId="319AB53E" w14:textId="77777777" w:rsidTr="003A41D4">
        <w:tc>
          <w:tcPr>
            <w:tcW w:w="3577" w:type="dxa"/>
          </w:tcPr>
          <w:p w14:paraId="0C70EC46" w14:textId="77777777" w:rsidR="00C735A4" w:rsidRPr="003432E7" w:rsidRDefault="00CD78D8">
            <w:pPr>
              <w:tabs>
                <w:tab w:val="left" w:pos="7920"/>
              </w:tabs>
              <w:rPr>
                <w:szCs w:val="22"/>
              </w:rPr>
            </w:pPr>
            <w:r w:rsidRPr="003432E7">
              <w:rPr>
                <w:szCs w:val="22"/>
              </w:rPr>
              <w:t>95 % pasikliautinasis intervalas</w:t>
            </w:r>
          </w:p>
        </w:tc>
        <w:tc>
          <w:tcPr>
            <w:tcW w:w="2835" w:type="dxa"/>
            <w:vAlign w:val="center"/>
          </w:tcPr>
          <w:p w14:paraId="6324FA77" w14:textId="77777777" w:rsidR="00C735A4" w:rsidRPr="003432E7" w:rsidRDefault="00CD78D8">
            <w:pPr>
              <w:tabs>
                <w:tab w:val="left" w:pos="7920"/>
              </w:tabs>
              <w:jc w:val="center"/>
              <w:rPr>
                <w:szCs w:val="22"/>
              </w:rPr>
            </w:pPr>
            <w:r w:rsidRPr="003432E7">
              <w:rPr>
                <w:szCs w:val="22"/>
              </w:rPr>
              <w:t>0, 0,54</w:t>
            </w:r>
          </w:p>
        </w:tc>
        <w:tc>
          <w:tcPr>
            <w:tcW w:w="2126" w:type="dxa"/>
            <w:vAlign w:val="center"/>
          </w:tcPr>
          <w:p w14:paraId="1CA99A8C" w14:textId="77777777" w:rsidR="00C735A4" w:rsidRPr="003432E7" w:rsidRDefault="00CD78D8">
            <w:pPr>
              <w:autoSpaceDE w:val="0"/>
              <w:autoSpaceDN w:val="0"/>
              <w:adjustRightInd w:val="0"/>
              <w:jc w:val="center"/>
              <w:rPr>
                <w:szCs w:val="22"/>
              </w:rPr>
            </w:pPr>
            <w:r w:rsidRPr="003432E7">
              <w:rPr>
                <w:szCs w:val="22"/>
              </w:rPr>
              <w:t>0, 0,56</w:t>
            </w:r>
          </w:p>
        </w:tc>
      </w:tr>
      <w:tr w:rsidR="00C735A4" w:rsidRPr="003432E7" w14:paraId="551E86EF" w14:textId="77777777" w:rsidTr="003A41D4">
        <w:tc>
          <w:tcPr>
            <w:tcW w:w="3577" w:type="dxa"/>
          </w:tcPr>
          <w:p w14:paraId="1727D0D6" w14:textId="77777777" w:rsidR="00C735A4" w:rsidRPr="003432E7" w:rsidRDefault="00CD78D8">
            <w:pPr>
              <w:tabs>
                <w:tab w:val="left" w:pos="7920"/>
              </w:tabs>
              <w:rPr>
                <w:szCs w:val="22"/>
              </w:rPr>
            </w:pPr>
            <w:r w:rsidRPr="003432E7">
              <w:rPr>
                <w:szCs w:val="22"/>
              </w:rPr>
              <w:t>Neišaiškintos mirtys</w:t>
            </w:r>
          </w:p>
        </w:tc>
        <w:tc>
          <w:tcPr>
            <w:tcW w:w="2835" w:type="dxa"/>
            <w:vAlign w:val="center"/>
          </w:tcPr>
          <w:p w14:paraId="6D8355E4" w14:textId="77777777" w:rsidR="00C735A4" w:rsidRPr="003432E7" w:rsidRDefault="00CD78D8">
            <w:pPr>
              <w:tabs>
                <w:tab w:val="left" w:pos="7920"/>
              </w:tabs>
              <w:jc w:val="center"/>
              <w:rPr>
                <w:szCs w:val="22"/>
              </w:rPr>
            </w:pPr>
            <w:r w:rsidRPr="003432E7">
              <w:rPr>
                <w:szCs w:val="22"/>
              </w:rPr>
              <w:t>0 (0)</w:t>
            </w:r>
          </w:p>
        </w:tc>
        <w:tc>
          <w:tcPr>
            <w:tcW w:w="2126" w:type="dxa"/>
            <w:vAlign w:val="center"/>
          </w:tcPr>
          <w:p w14:paraId="6282F5DA" w14:textId="77777777" w:rsidR="00C735A4" w:rsidRPr="003432E7" w:rsidRDefault="00CD78D8">
            <w:pPr>
              <w:autoSpaceDE w:val="0"/>
              <w:autoSpaceDN w:val="0"/>
              <w:adjustRightInd w:val="0"/>
              <w:jc w:val="center"/>
              <w:rPr>
                <w:szCs w:val="22"/>
              </w:rPr>
            </w:pPr>
            <w:r w:rsidRPr="003432E7">
              <w:rPr>
                <w:szCs w:val="22"/>
              </w:rPr>
              <w:t>2 (0,3 %)</w:t>
            </w:r>
          </w:p>
        </w:tc>
      </w:tr>
      <w:tr w:rsidR="00C735A4" w:rsidRPr="003432E7" w14:paraId="53577379" w14:textId="77777777" w:rsidTr="003A41D4">
        <w:tc>
          <w:tcPr>
            <w:tcW w:w="3577" w:type="dxa"/>
          </w:tcPr>
          <w:p w14:paraId="0F2B5765" w14:textId="77777777" w:rsidR="00C735A4" w:rsidRPr="003432E7" w:rsidRDefault="00CD78D8">
            <w:pPr>
              <w:tabs>
                <w:tab w:val="left" w:pos="7920"/>
              </w:tabs>
              <w:rPr>
                <w:szCs w:val="22"/>
              </w:rPr>
            </w:pPr>
            <w:r w:rsidRPr="003432E7">
              <w:rPr>
                <w:szCs w:val="22"/>
              </w:rPr>
              <w:t>95 % pasikliautinasis intervalas</w:t>
            </w:r>
          </w:p>
        </w:tc>
        <w:tc>
          <w:tcPr>
            <w:tcW w:w="2835" w:type="dxa"/>
            <w:vAlign w:val="center"/>
          </w:tcPr>
          <w:p w14:paraId="0CC465A2" w14:textId="77777777" w:rsidR="00C735A4" w:rsidRPr="003432E7" w:rsidRDefault="00CD78D8">
            <w:pPr>
              <w:tabs>
                <w:tab w:val="left" w:pos="7920"/>
              </w:tabs>
              <w:jc w:val="center"/>
              <w:rPr>
                <w:szCs w:val="22"/>
              </w:rPr>
            </w:pPr>
            <w:r w:rsidRPr="003432E7">
              <w:rPr>
                <w:szCs w:val="22"/>
              </w:rPr>
              <w:t>0, 0,54</w:t>
            </w:r>
          </w:p>
        </w:tc>
        <w:tc>
          <w:tcPr>
            <w:tcW w:w="2126" w:type="dxa"/>
            <w:vAlign w:val="center"/>
          </w:tcPr>
          <w:p w14:paraId="657BA435" w14:textId="77777777" w:rsidR="00C735A4" w:rsidRPr="003432E7" w:rsidRDefault="00CD78D8">
            <w:pPr>
              <w:autoSpaceDE w:val="0"/>
              <w:autoSpaceDN w:val="0"/>
              <w:adjustRightInd w:val="0"/>
              <w:jc w:val="center"/>
              <w:rPr>
                <w:szCs w:val="22"/>
              </w:rPr>
            </w:pPr>
            <w:r w:rsidRPr="003432E7">
              <w:rPr>
                <w:szCs w:val="22"/>
              </w:rPr>
              <w:t>0,04, 1,09</w:t>
            </w:r>
          </w:p>
        </w:tc>
      </w:tr>
      <w:tr w:rsidR="00C735A4" w:rsidRPr="003432E7" w14:paraId="0BD06DA9" w14:textId="77777777" w:rsidTr="003A41D4">
        <w:tc>
          <w:tcPr>
            <w:tcW w:w="3577" w:type="dxa"/>
          </w:tcPr>
          <w:p w14:paraId="5CF5CA36" w14:textId="77777777" w:rsidR="00C735A4" w:rsidRPr="003432E7" w:rsidRDefault="00CD78D8">
            <w:pPr>
              <w:tabs>
                <w:tab w:val="left" w:pos="7920"/>
              </w:tabs>
              <w:rPr>
                <w:szCs w:val="22"/>
              </w:rPr>
            </w:pPr>
            <w:r w:rsidRPr="003432E7">
              <w:rPr>
                <w:szCs w:val="22"/>
              </w:rPr>
              <w:t>Mirtys dėl visų priežasčių</w:t>
            </w:r>
          </w:p>
        </w:tc>
        <w:tc>
          <w:tcPr>
            <w:tcW w:w="2835" w:type="dxa"/>
            <w:vAlign w:val="center"/>
          </w:tcPr>
          <w:p w14:paraId="5C5B70FA" w14:textId="77777777" w:rsidR="00C735A4" w:rsidRPr="003432E7" w:rsidRDefault="00CD78D8">
            <w:pPr>
              <w:tabs>
                <w:tab w:val="left" w:pos="7920"/>
              </w:tabs>
              <w:jc w:val="center"/>
              <w:rPr>
                <w:szCs w:val="22"/>
              </w:rPr>
            </w:pPr>
            <w:r w:rsidRPr="003432E7">
              <w:rPr>
                <w:szCs w:val="22"/>
              </w:rPr>
              <w:t>0 (0)</w:t>
            </w:r>
          </w:p>
        </w:tc>
        <w:tc>
          <w:tcPr>
            <w:tcW w:w="2126" w:type="dxa"/>
            <w:vAlign w:val="center"/>
          </w:tcPr>
          <w:p w14:paraId="3B0A0E39" w14:textId="77777777" w:rsidR="00C735A4" w:rsidRPr="003432E7" w:rsidRDefault="00CD78D8">
            <w:pPr>
              <w:autoSpaceDE w:val="0"/>
              <w:autoSpaceDN w:val="0"/>
              <w:adjustRightInd w:val="0"/>
              <w:jc w:val="center"/>
              <w:rPr>
                <w:szCs w:val="22"/>
              </w:rPr>
            </w:pPr>
            <w:r w:rsidRPr="003432E7">
              <w:rPr>
                <w:szCs w:val="22"/>
              </w:rPr>
              <w:t>2 (0,3 %)</w:t>
            </w:r>
          </w:p>
        </w:tc>
      </w:tr>
      <w:tr w:rsidR="00C735A4" w:rsidRPr="003432E7" w14:paraId="6A45FB86" w14:textId="77777777" w:rsidTr="003A41D4">
        <w:tc>
          <w:tcPr>
            <w:tcW w:w="3577" w:type="dxa"/>
          </w:tcPr>
          <w:p w14:paraId="560BB4C6" w14:textId="77777777" w:rsidR="00C735A4" w:rsidRPr="003432E7" w:rsidRDefault="00CD78D8">
            <w:pPr>
              <w:tabs>
                <w:tab w:val="left" w:pos="7920"/>
              </w:tabs>
              <w:rPr>
                <w:szCs w:val="22"/>
              </w:rPr>
            </w:pPr>
            <w:r w:rsidRPr="003432E7">
              <w:rPr>
                <w:szCs w:val="22"/>
              </w:rPr>
              <w:t>95 % pasikliautinasis intervalas</w:t>
            </w:r>
          </w:p>
        </w:tc>
        <w:tc>
          <w:tcPr>
            <w:tcW w:w="2835" w:type="dxa"/>
            <w:vAlign w:val="center"/>
          </w:tcPr>
          <w:p w14:paraId="1A22FB9B" w14:textId="77777777" w:rsidR="00C735A4" w:rsidRPr="003432E7" w:rsidRDefault="00CD78D8">
            <w:pPr>
              <w:tabs>
                <w:tab w:val="left" w:pos="7920"/>
              </w:tabs>
              <w:jc w:val="center"/>
              <w:rPr>
                <w:szCs w:val="22"/>
              </w:rPr>
            </w:pPr>
            <w:r w:rsidRPr="003432E7">
              <w:rPr>
                <w:szCs w:val="22"/>
              </w:rPr>
              <w:t>0, 0,54</w:t>
            </w:r>
          </w:p>
        </w:tc>
        <w:tc>
          <w:tcPr>
            <w:tcW w:w="2126" w:type="dxa"/>
            <w:vAlign w:val="center"/>
          </w:tcPr>
          <w:p w14:paraId="4B1B1D75" w14:textId="77777777" w:rsidR="00C735A4" w:rsidRPr="003432E7" w:rsidRDefault="00CD78D8">
            <w:pPr>
              <w:autoSpaceDE w:val="0"/>
              <w:autoSpaceDN w:val="0"/>
              <w:adjustRightInd w:val="0"/>
              <w:jc w:val="center"/>
              <w:rPr>
                <w:szCs w:val="22"/>
              </w:rPr>
            </w:pPr>
            <w:r w:rsidRPr="003432E7">
              <w:rPr>
                <w:szCs w:val="22"/>
              </w:rPr>
              <w:t>0,04, 1,09</w:t>
            </w:r>
          </w:p>
        </w:tc>
      </w:tr>
    </w:tbl>
    <w:p w14:paraId="19CF44B5" w14:textId="77777777" w:rsidR="00C735A4" w:rsidRPr="003432E7" w:rsidRDefault="00C735A4">
      <w:pPr>
        <w:rPr>
          <w:szCs w:val="22"/>
        </w:rPr>
      </w:pPr>
    </w:p>
    <w:p w14:paraId="3F8BA55A" w14:textId="542B0A2D" w:rsidR="00C735A4" w:rsidRPr="003432E7" w:rsidRDefault="001028EB">
      <w:pPr>
        <w:pStyle w:val="Porat"/>
        <w:rPr>
          <w:i/>
          <w:iCs/>
          <w:kern w:val="24"/>
          <w:szCs w:val="22"/>
        </w:rPr>
      </w:pPr>
      <w:r w:rsidRPr="00B63C55">
        <w:rPr>
          <w:i/>
          <w:iCs/>
          <w:szCs w:val="22"/>
        </w:rPr>
        <w:t>Tromboembolijos profilaktikos klinikiniai tyrimai</w:t>
      </w:r>
      <w:r>
        <w:rPr>
          <w:i/>
          <w:iCs/>
          <w:szCs w:val="22"/>
        </w:rPr>
        <w:t>, atlikti</w:t>
      </w:r>
      <w:r w:rsidRPr="00B63C55">
        <w:rPr>
          <w:i/>
          <w:iCs/>
          <w:szCs w:val="22"/>
        </w:rPr>
        <w:t xml:space="preserve"> pacientams, kuriems implantuoti širdies vožtuvai</w:t>
      </w:r>
    </w:p>
    <w:p w14:paraId="6B53401D" w14:textId="77777777" w:rsidR="00C735A4" w:rsidRPr="003A41D4" w:rsidRDefault="00C735A4">
      <w:pPr>
        <w:pStyle w:val="Porat"/>
        <w:rPr>
          <w:kern w:val="24"/>
          <w:szCs w:val="22"/>
          <w:highlight w:val="yellow"/>
        </w:rPr>
      </w:pPr>
    </w:p>
    <w:p w14:paraId="73CF913E" w14:textId="1E813394" w:rsidR="00C735A4" w:rsidRPr="007D0569" w:rsidRDefault="00CD78D8">
      <w:pPr>
        <w:pStyle w:val="Porat"/>
        <w:rPr>
          <w:kern w:val="24"/>
          <w:szCs w:val="22"/>
        </w:rPr>
      </w:pPr>
      <w:r w:rsidRPr="003432E7">
        <w:rPr>
          <w:szCs w:val="22"/>
        </w:rPr>
        <w:t xml:space="preserve">II fazės tyrimu buvo tirtas dabigatrano eteksilato ir varfarino poveikis 252 pacientams, kuriems neseniai (t. y. šio buvimo ligoninėje laikotarpiu) buvo atlikta mechaninio širdies vožtuvo implantavimo operacija arba kuriems mechaninio širdies vožtuvo </w:t>
      </w:r>
      <w:r w:rsidR="0066498B">
        <w:rPr>
          <w:szCs w:val="22"/>
        </w:rPr>
        <w:t xml:space="preserve">implantavimo </w:t>
      </w:r>
      <w:r w:rsidRPr="003432E7">
        <w:rPr>
          <w:szCs w:val="22"/>
        </w:rPr>
        <w:t xml:space="preserve">operacija buvo atlikta </w:t>
      </w:r>
      <w:r w:rsidR="0066498B">
        <w:rPr>
          <w:szCs w:val="22"/>
        </w:rPr>
        <w:t>anksčiau</w:t>
      </w:r>
      <w:r w:rsidRPr="003432E7">
        <w:rPr>
          <w:szCs w:val="22"/>
        </w:rPr>
        <w:t xml:space="preserve"> negu prieš 3 mėnesius. Gydant dabigatranu eteksilatu, tromboembolijos reiškinių (daugiausia insulto ir simptominės ar besimptomės vožtuvo protezo trombozės) bei kraujavimo reiškinių buvo daugiau, negu gydant varfarinu. Ankstyvuoju pooperaciniu laikotarpiu </w:t>
      </w:r>
      <w:r w:rsidR="00C1223D">
        <w:rPr>
          <w:szCs w:val="22"/>
        </w:rPr>
        <w:t>didysis</w:t>
      </w:r>
      <w:r w:rsidRPr="003432E7">
        <w:rPr>
          <w:szCs w:val="22"/>
        </w:rPr>
        <w:t xml:space="preserve"> kraujavimas, daugiausia hemoraginė perikardo eksudacija, </w:t>
      </w:r>
      <w:r w:rsidR="003432E7" w:rsidRPr="003432E7">
        <w:rPr>
          <w:szCs w:val="22"/>
        </w:rPr>
        <w:t xml:space="preserve">ypač </w:t>
      </w:r>
      <w:r w:rsidRPr="003432E7">
        <w:rPr>
          <w:szCs w:val="22"/>
        </w:rPr>
        <w:t xml:space="preserve">pasireiškė pacientams, kurie po širdies vožtuvo implantavimo operacijos </w:t>
      </w:r>
      <w:r w:rsidR="003432E7" w:rsidRPr="003432E7">
        <w:rPr>
          <w:szCs w:val="22"/>
        </w:rPr>
        <w:t xml:space="preserve">pradėjo anksti </w:t>
      </w:r>
      <w:r w:rsidR="0066498B">
        <w:rPr>
          <w:szCs w:val="22"/>
        </w:rPr>
        <w:t>(</w:t>
      </w:r>
      <w:r w:rsidR="003432E7" w:rsidRPr="003432E7">
        <w:rPr>
          <w:szCs w:val="22"/>
        </w:rPr>
        <w:t xml:space="preserve">t. y. trečią parą) vartoti </w:t>
      </w:r>
      <w:r w:rsidRPr="003432E7">
        <w:rPr>
          <w:szCs w:val="22"/>
        </w:rPr>
        <w:t>dabigatrano eteksilato (žr. 4.3 skyrių).</w:t>
      </w:r>
    </w:p>
    <w:p w14:paraId="7D03E956" w14:textId="77777777" w:rsidR="00C735A4" w:rsidRPr="007D0569" w:rsidRDefault="00C735A4">
      <w:pPr>
        <w:rPr>
          <w:b/>
          <w:szCs w:val="22"/>
        </w:rPr>
      </w:pPr>
    </w:p>
    <w:p w14:paraId="1A1B8526" w14:textId="77777777" w:rsidR="00C735A4" w:rsidRPr="00EB0878" w:rsidRDefault="00CD78D8">
      <w:pPr>
        <w:pStyle w:val="Porat"/>
        <w:keepNext/>
        <w:rPr>
          <w:iCs/>
          <w:kern w:val="24"/>
          <w:szCs w:val="22"/>
          <w:u w:val="single"/>
        </w:rPr>
      </w:pPr>
      <w:r w:rsidRPr="00EB0878">
        <w:rPr>
          <w:iCs/>
          <w:szCs w:val="22"/>
          <w:u w:val="single"/>
        </w:rPr>
        <w:t>Vaikų populiacija</w:t>
      </w:r>
    </w:p>
    <w:p w14:paraId="2CCFD4DA" w14:textId="77777777" w:rsidR="00C735A4" w:rsidRPr="007D0569" w:rsidRDefault="00C735A4">
      <w:pPr>
        <w:pStyle w:val="Porat"/>
        <w:keepNext/>
        <w:rPr>
          <w:kern w:val="24"/>
          <w:szCs w:val="22"/>
        </w:rPr>
      </w:pPr>
    </w:p>
    <w:p w14:paraId="3C258510" w14:textId="77777777" w:rsidR="00C735A4" w:rsidRPr="007D0569" w:rsidRDefault="00CD78D8">
      <w:pPr>
        <w:pStyle w:val="Porat"/>
        <w:keepNext/>
        <w:rPr>
          <w:i/>
          <w:szCs w:val="22"/>
          <w:u w:val="single"/>
        </w:rPr>
      </w:pPr>
      <w:r w:rsidRPr="007D0569">
        <w:rPr>
          <w:i/>
          <w:szCs w:val="22"/>
          <w:u w:val="single"/>
        </w:rPr>
        <w:t>VTE profilaktikos po didžiosios sąnario keitimo operacijos klinikiniai tyrimai</w:t>
      </w:r>
    </w:p>
    <w:p w14:paraId="066E96CD" w14:textId="77777777" w:rsidR="00C735A4" w:rsidRPr="007D0569" w:rsidRDefault="00CD78D8">
      <w:pPr>
        <w:pStyle w:val="Porat"/>
        <w:keepNext/>
        <w:rPr>
          <w:i/>
          <w:szCs w:val="22"/>
          <w:u w:val="single"/>
        </w:rPr>
      </w:pPr>
      <w:r w:rsidRPr="00B53CA1">
        <w:rPr>
          <w:i/>
          <w:szCs w:val="22"/>
          <w:u w:val="single"/>
        </w:rPr>
        <w:t>Insulto ir sisteminės embolijos profilaktika suaugusiems pacientams, kuriems pasireiškia VNPV ir yra vienas ar daugiau rizikos veiksnių</w:t>
      </w:r>
    </w:p>
    <w:p w14:paraId="5B9BDDBC" w14:textId="77777777" w:rsidR="00C735A4" w:rsidRPr="007D0569" w:rsidRDefault="00C735A4">
      <w:pPr>
        <w:autoSpaceDE w:val="0"/>
        <w:autoSpaceDN w:val="0"/>
        <w:adjustRightInd w:val="0"/>
        <w:rPr>
          <w:bCs/>
          <w:szCs w:val="22"/>
        </w:rPr>
      </w:pPr>
    </w:p>
    <w:p w14:paraId="05965608" w14:textId="7B8A3533" w:rsidR="00C735A4" w:rsidRPr="007D0569" w:rsidRDefault="00CD78D8">
      <w:pPr>
        <w:autoSpaceDE w:val="0"/>
        <w:autoSpaceDN w:val="0"/>
        <w:adjustRightInd w:val="0"/>
        <w:rPr>
          <w:bCs/>
          <w:szCs w:val="22"/>
        </w:rPr>
      </w:pPr>
      <w:r w:rsidRPr="007D0569">
        <w:rPr>
          <w:szCs w:val="22"/>
        </w:rPr>
        <w:t xml:space="preserve">Europos vaistų agentūra atleido nuo įpareigojimo pateikti </w:t>
      </w:r>
      <w:r w:rsidR="00490745" w:rsidRPr="007D0569">
        <w:rPr>
          <w:szCs w:val="22"/>
        </w:rPr>
        <w:t xml:space="preserve">dabigatrano eteksilato </w:t>
      </w:r>
      <w:r w:rsidRPr="007D0569">
        <w:rPr>
          <w:szCs w:val="22"/>
        </w:rPr>
        <w:t xml:space="preserve">tyrimų su visais vaikų populiacijos pogrupiais duomenis </w:t>
      </w:r>
      <w:r w:rsidRPr="00B53CA1">
        <w:rPr>
          <w:szCs w:val="22"/>
        </w:rPr>
        <w:t>pirminės VTE profilaktikos indikacijai pacientams, kuriems atlikta planinė viso klubo sąnario arba viso kelio sąnario keitimo operacija, ir insulto bei sisteminės embolijos profilaktikos indikacijai pacientams, sergantiems VNPV (vartojimo vaikams informacija pateikiama 4.2 skyriuje).</w:t>
      </w:r>
    </w:p>
    <w:p w14:paraId="736F377C" w14:textId="77777777" w:rsidR="00C735A4" w:rsidRPr="007D0569" w:rsidRDefault="00C735A4">
      <w:pPr>
        <w:ind w:left="567" w:hanging="567"/>
        <w:rPr>
          <w:b/>
          <w:i/>
          <w:szCs w:val="22"/>
          <w:u w:val="single"/>
        </w:rPr>
      </w:pPr>
    </w:p>
    <w:p w14:paraId="0CB0944C" w14:textId="0C8D22B1" w:rsidR="00C735A4" w:rsidRPr="007D0569" w:rsidRDefault="00CD78D8">
      <w:pPr>
        <w:pStyle w:val="Porat"/>
        <w:keepNext/>
        <w:keepLines/>
        <w:rPr>
          <w:kern w:val="24"/>
          <w:szCs w:val="22"/>
        </w:rPr>
      </w:pPr>
      <w:r w:rsidRPr="007D0569">
        <w:rPr>
          <w:i/>
          <w:szCs w:val="22"/>
          <w:u w:val="single"/>
        </w:rPr>
        <w:t>VTE gydymas ir VTE pasikartojimo profilaktika vaikams</w:t>
      </w:r>
    </w:p>
    <w:p w14:paraId="6D35F203" w14:textId="77777777" w:rsidR="00C735A4" w:rsidRPr="007D0569" w:rsidRDefault="00C735A4">
      <w:pPr>
        <w:pStyle w:val="Porat"/>
        <w:keepNext/>
        <w:keepLines/>
        <w:rPr>
          <w:kern w:val="24"/>
          <w:szCs w:val="22"/>
        </w:rPr>
      </w:pPr>
    </w:p>
    <w:p w14:paraId="49924517" w14:textId="23EBA485" w:rsidR="00C735A4" w:rsidRDefault="00CD78D8">
      <w:pPr>
        <w:autoSpaceDE w:val="0"/>
        <w:autoSpaceDN w:val="0"/>
        <w:adjustRightInd w:val="0"/>
        <w:rPr>
          <w:szCs w:val="22"/>
        </w:rPr>
      </w:pPr>
      <w:r w:rsidRPr="007D0569">
        <w:rPr>
          <w:szCs w:val="22"/>
        </w:rPr>
        <w:t xml:space="preserve">Tyrimas DIVERSITY atliktas, siekiant parodyti dabigatrano eteksilato veiksmingumą ir saugumą, palyginti su standartiniu gydymu (SG), taikomu gydant VTE vaikams </w:t>
      </w:r>
      <w:r w:rsidR="000B25A3">
        <w:rPr>
          <w:szCs w:val="22"/>
        </w:rPr>
        <w:t>(</w:t>
      </w:r>
      <w:r w:rsidRPr="007D0569">
        <w:rPr>
          <w:szCs w:val="22"/>
        </w:rPr>
        <w:t xml:space="preserve">nuo gimimo </w:t>
      </w:r>
      <w:r w:rsidR="00D13621">
        <w:rPr>
          <w:szCs w:val="22"/>
        </w:rPr>
        <w:t xml:space="preserve">iki </w:t>
      </w:r>
      <w:r w:rsidR="000B25A3">
        <w:rPr>
          <w:szCs w:val="22"/>
        </w:rPr>
        <w:t>jaunesnių</w:t>
      </w:r>
      <w:r w:rsidRPr="007D0569">
        <w:rPr>
          <w:szCs w:val="22"/>
        </w:rPr>
        <w:t xml:space="preserve"> kaip 18 metų</w:t>
      </w:r>
      <w:r w:rsidR="000B25A3">
        <w:rPr>
          <w:szCs w:val="22"/>
        </w:rPr>
        <w:t>)</w:t>
      </w:r>
      <w:r w:rsidRPr="007D0569">
        <w:rPr>
          <w:szCs w:val="22"/>
        </w:rPr>
        <w:t>. Tyrimo dizainas</w:t>
      </w:r>
      <w:r w:rsidR="00F41E11">
        <w:rPr>
          <w:szCs w:val="22"/>
        </w:rPr>
        <w:t> –</w:t>
      </w:r>
      <w:r w:rsidRPr="007D0569">
        <w:rPr>
          <w:szCs w:val="22"/>
        </w:rPr>
        <w:t xml:space="preserve"> atvirasis, atsitiktinių imčių, paralelinių grupių tyrimas, kuriuo siekta nustatyti ne prastesnį vaistinio preparato poveikį. Dalyvavę pacientai atsitiktinių imčių būdu santykiu 2:1 buvo atrinkti į amžiui tinkančios dabigatrano eteksilato farmacinės formos (kapsulių, dengtų granulių arba geriamojo tirpalo) grupę (dozę parenkant atsižvelgiant į amžių ir kūno svorį) arba SG grupę, vartojusią mažos molekulinės masės heparin</w:t>
      </w:r>
      <w:r w:rsidR="000B25A3">
        <w:rPr>
          <w:szCs w:val="22"/>
        </w:rPr>
        <w:t>ų</w:t>
      </w:r>
      <w:r w:rsidRPr="007D0569">
        <w:rPr>
          <w:szCs w:val="22"/>
        </w:rPr>
        <w:t xml:space="preserve"> (MMMH)</w:t>
      </w:r>
      <w:r w:rsidR="000B25A3">
        <w:rPr>
          <w:szCs w:val="22"/>
        </w:rPr>
        <w:t>,</w:t>
      </w:r>
      <w:r w:rsidRPr="007D0569">
        <w:rPr>
          <w:szCs w:val="22"/>
        </w:rPr>
        <w:t xml:space="preserve"> vitamino K antagonist</w:t>
      </w:r>
      <w:r w:rsidR="008875D4">
        <w:rPr>
          <w:szCs w:val="22"/>
        </w:rPr>
        <w:t>ų</w:t>
      </w:r>
      <w:r w:rsidRPr="007D0569">
        <w:rPr>
          <w:szCs w:val="22"/>
        </w:rPr>
        <w:t xml:space="preserve"> (VKA) arba fondaparinuks</w:t>
      </w:r>
      <w:r w:rsidR="008875D4">
        <w:rPr>
          <w:szCs w:val="22"/>
        </w:rPr>
        <w:t>o</w:t>
      </w:r>
      <w:r w:rsidRPr="007D0569">
        <w:rPr>
          <w:szCs w:val="22"/>
        </w:rPr>
        <w:t xml:space="preserve"> (vienas 12 metų pacientas). Pirminė vertinamoji baigtis buvo sudėtinė, apimanti pacientus, kuriems visiškai ištirpo trombai, nepasikartojo VTE ir nenustatyta mirties dėl VTE. Neįtraukimo kriterijai apėmė aktyvų meningitą, encefalitą ir intrakranijinį abscesą.</w:t>
      </w:r>
    </w:p>
    <w:p w14:paraId="7E5DF8E6" w14:textId="77777777" w:rsidR="00A30C76" w:rsidRPr="007D0569" w:rsidRDefault="00A30C76">
      <w:pPr>
        <w:autoSpaceDE w:val="0"/>
        <w:autoSpaceDN w:val="0"/>
        <w:adjustRightInd w:val="0"/>
        <w:rPr>
          <w:szCs w:val="22"/>
        </w:rPr>
      </w:pPr>
    </w:p>
    <w:p w14:paraId="744E9E57" w14:textId="41B6EE5F" w:rsidR="001028EB" w:rsidRDefault="001028EB" w:rsidP="001028EB">
      <w:pPr>
        <w:autoSpaceDE w:val="0"/>
        <w:autoSpaceDN w:val="0"/>
        <w:adjustRightInd w:val="0"/>
        <w:rPr>
          <w:szCs w:val="22"/>
        </w:rPr>
      </w:pPr>
      <w:r w:rsidRPr="007D0569">
        <w:rPr>
          <w:szCs w:val="22"/>
        </w:rPr>
        <w:t xml:space="preserve">Atsitiktinių imčių būdu atrinkti 267 pacientai. </w:t>
      </w:r>
      <w:r>
        <w:rPr>
          <w:szCs w:val="22"/>
        </w:rPr>
        <w:t xml:space="preserve">Iš jų </w:t>
      </w:r>
      <w:r w:rsidRPr="007D0569">
        <w:rPr>
          <w:szCs w:val="22"/>
        </w:rPr>
        <w:t xml:space="preserve">176 pacientai gydyti dabigatranu eteksilatu, o 90 pacientų taikytas SG (1 atsitiktinių imčių būdu atrinktas pacientas nebuvo gydomas). 168 pacientai buvo nuo 12 iki </w:t>
      </w:r>
      <w:r w:rsidR="008875D4">
        <w:rPr>
          <w:szCs w:val="22"/>
        </w:rPr>
        <w:t>jaunesnio</w:t>
      </w:r>
      <w:r>
        <w:rPr>
          <w:szCs w:val="22"/>
        </w:rPr>
        <w:t xml:space="preserve"> </w:t>
      </w:r>
      <w:r w:rsidRPr="007D0569">
        <w:rPr>
          <w:szCs w:val="22"/>
        </w:rPr>
        <w:t xml:space="preserve">kaip 18 metų amžiaus, 64 pacientai – nuo 2 iki </w:t>
      </w:r>
      <w:r w:rsidR="008875D4">
        <w:rPr>
          <w:szCs w:val="22"/>
        </w:rPr>
        <w:t>jaunesnio</w:t>
      </w:r>
      <w:r w:rsidRPr="007D0569">
        <w:rPr>
          <w:szCs w:val="22"/>
        </w:rPr>
        <w:t xml:space="preserve"> kaip 12 metų amžiaus, o 35 pacientai – jaunesni kaip 2 metų.</w:t>
      </w:r>
    </w:p>
    <w:p w14:paraId="5965F84D" w14:textId="77777777" w:rsidR="00A30C76" w:rsidRPr="007D0569" w:rsidRDefault="00A30C76">
      <w:pPr>
        <w:keepNext/>
        <w:keepLines/>
        <w:autoSpaceDE w:val="0"/>
        <w:autoSpaceDN w:val="0"/>
        <w:adjustRightInd w:val="0"/>
        <w:rPr>
          <w:rFonts w:eastAsia="MS Mincho"/>
          <w:szCs w:val="22"/>
        </w:rPr>
      </w:pPr>
    </w:p>
    <w:p w14:paraId="17BD9114" w14:textId="21E391AC" w:rsidR="00C735A4" w:rsidRDefault="00CD78D8">
      <w:pPr>
        <w:autoSpaceDE w:val="0"/>
        <w:autoSpaceDN w:val="0"/>
        <w:adjustRightInd w:val="0"/>
        <w:rPr>
          <w:szCs w:val="22"/>
        </w:rPr>
      </w:pPr>
      <w:r w:rsidRPr="007D0569">
        <w:rPr>
          <w:szCs w:val="22"/>
        </w:rPr>
        <w:t xml:space="preserve">Iš 267 atsitiktinių imčių būdu suskirstytų pacientų, 81 pacientas (45,8 %) dabigatrano eteksilato grupėje ir 38 pacientai (42,2 %) SG grupėje atitiko sudėtinės pirminės vertinamosios baigties kriterijus (visiškas trombų ištirpimas, VTE pasikartojimo nebuvimas ir mirties dėl VTE nebuvimas). Atitinkamas dažnio skirtumas parodė, kad gydymo dabigatranu eteksilatu poveikis ne prastesnis nei SG. </w:t>
      </w:r>
      <w:r w:rsidR="001028EB" w:rsidRPr="007D0569">
        <w:rPr>
          <w:szCs w:val="22"/>
        </w:rPr>
        <w:t xml:space="preserve">Apskritai, nuoseklūs rezultatai </w:t>
      </w:r>
      <w:r w:rsidR="001028EB">
        <w:rPr>
          <w:szCs w:val="22"/>
        </w:rPr>
        <w:t>gauti</w:t>
      </w:r>
      <w:r w:rsidR="001028EB" w:rsidRPr="007D0569">
        <w:rPr>
          <w:szCs w:val="22"/>
        </w:rPr>
        <w:t xml:space="preserve"> ir visuose pogrupiuose: pogrupiuose pagal amžių, lytį, regioną ir tam tikrų rizikos faktorių buvimą nenustatyta</w:t>
      </w:r>
      <w:r w:rsidR="001028EB">
        <w:rPr>
          <w:szCs w:val="22"/>
        </w:rPr>
        <w:t xml:space="preserve"> jokių</w:t>
      </w:r>
      <w:r w:rsidR="001028EB" w:rsidRPr="007D0569">
        <w:rPr>
          <w:szCs w:val="22"/>
        </w:rPr>
        <w:t xml:space="preserve"> reikšmingų gydymo poveikio skirtumų. </w:t>
      </w:r>
      <w:r w:rsidRPr="007D0569">
        <w:rPr>
          <w:szCs w:val="22"/>
        </w:rPr>
        <w:t xml:space="preserve">Tiriant 3 skirtingo amžiaus </w:t>
      </w:r>
      <w:r w:rsidR="008875D4">
        <w:rPr>
          <w:szCs w:val="22"/>
        </w:rPr>
        <w:t>grupes</w:t>
      </w:r>
      <w:r w:rsidRPr="007D0569">
        <w:rPr>
          <w:szCs w:val="22"/>
        </w:rPr>
        <w:t>, pacientų, atitikusių pirminės vertinamosios baigties kriterijus dabigatrano eteksilato ir SG grupėse atitinkamai buvo 13 iš 22 (59,1 %) bei 7 iš 13 (53,8 %) pacientų nuo gimimo iki &lt; 2 metų amžiaus grupėje, 21 iš 43 (48,8 %) bei 12 iš 21 (57,1 %) pacientų nuo 2 iki &lt; 12 metų amžiaus grupėje ir 47 iš 112 (42,0 %) bei 19 iš 56 (33,9 %) pacientų nuo 12 iki &lt; 18 metų amžiaus grupėje.</w:t>
      </w:r>
    </w:p>
    <w:p w14:paraId="67CE33F4" w14:textId="77777777" w:rsidR="00A30C76" w:rsidRPr="007D0569" w:rsidRDefault="00A30C76">
      <w:pPr>
        <w:autoSpaceDE w:val="0"/>
        <w:autoSpaceDN w:val="0"/>
        <w:adjustRightInd w:val="0"/>
        <w:rPr>
          <w:rFonts w:eastAsia="MS Mincho"/>
          <w:szCs w:val="22"/>
        </w:rPr>
      </w:pPr>
    </w:p>
    <w:p w14:paraId="5E737492" w14:textId="2B0F013A" w:rsidR="00C735A4" w:rsidRPr="007D0569" w:rsidRDefault="00CD78D8">
      <w:pPr>
        <w:autoSpaceDE w:val="0"/>
        <w:autoSpaceDN w:val="0"/>
        <w:adjustRightInd w:val="0"/>
        <w:rPr>
          <w:rFonts w:eastAsia="MS Mincho"/>
          <w:szCs w:val="22"/>
        </w:rPr>
      </w:pPr>
      <w:r w:rsidRPr="007D0569">
        <w:rPr>
          <w:szCs w:val="22"/>
        </w:rPr>
        <w:t xml:space="preserve">Pagal pranešimus, nepriklausomo vertinimo komiteto išnagrinėti ir įvertinti </w:t>
      </w:r>
      <w:r w:rsidR="00C1223D">
        <w:rPr>
          <w:szCs w:val="22"/>
        </w:rPr>
        <w:t>didžiojo</w:t>
      </w:r>
      <w:r w:rsidRPr="007D0569">
        <w:rPr>
          <w:szCs w:val="22"/>
        </w:rPr>
        <w:t xml:space="preserve"> kraujavimo atvejai nustatyti 4 pacientams (2,3 %) dabigatrano eteksilato grupėje ir 2 pacientams (2,2 %) SG grupėje. Statistiškai reikšmingo laiko iki pirmojo </w:t>
      </w:r>
      <w:r w:rsidR="00C1223D">
        <w:rPr>
          <w:szCs w:val="22"/>
        </w:rPr>
        <w:t>didžiojo</w:t>
      </w:r>
      <w:r w:rsidRPr="007D0569">
        <w:rPr>
          <w:szCs w:val="22"/>
        </w:rPr>
        <w:t xml:space="preserve"> kraujavimo reiškinio skirtumo nenustatyta. Trisdešimt aštuoniems pacientams (21,6 %) dabigatrano eteksilato grupėje ir 22 pacientams (24,4 %) SG grupėje nustatyta nepriklausomai išnagrinėtų ir įvertintų įvairaus pobūdžio kraujavimo reiškinių, kurių dauguma priskirti lengvų kategorijai. Sudėtinė nepriklausomai išnagrinėto ir įvertinto </w:t>
      </w:r>
      <w:r w:rsidR="00C1223D">
        <w:rPr>
          <w:szCs w:val="22"/>
        </w:rPr>
        <w:t>didžiojo</w:t>
      </w:r>
      <w:r w:rsidRPr="007D0569">
        <w:rPr>
          <w:szCs w:val="22"/>
        </w:rPr>
        <w:t xml:space="preserve"> kraujavimo reiškinio (</w:t>
      </w:r>
      <w:r w:rsidR="00C1223D">
        <w:rPr>
          <w:szCs w:val="22"/>
        </w:rPr>
        <w:t>D</w:t>
      </w:r>
      <w:r w:rsidRPr="007D0569">
        <w:rPr>
          <w:szCs w:val="22"/>
        </w:rPr>
        <w:t>KR) arba kliniškai reikšmingo ne</w:t>
      </w:r>
      <w:r w:rsidR="00C1223D">
        <w:rPr>
          <w:szCs w:val="22"/>
        </w:rPr>
        <w:t xml:space="preserve"> didžiojo</w:t>
      </w:r>
      <w:r w:rsidRPr="007D0569">
        <w:rPr>
          <w:szCs w:val="22"/>
        </w:rPr>
        <w:t xml:space="preserve"> (KRN</w:t>
      </w:r>
      <w:r w:rsidR="00C1223D">
        <w:rPr>
          <w:szCs w:val="22"/>
        </w:rPr>
        <w:t>D</w:t>
      </w:r>
      <w:r w:rsidRPr="007D0569">
        <w:rPr>
          <w:szCs w:val="22"/>
        </w:rPr>
        <w:t>) kraujavimo vertinamoji baigtis (taikant gydymą) nustatyta 6 (3,4 %) dabigatrano eteksilato grupės pacientams ir 3 (3,3 %) SG grupės pacientams.</w:t>
      </w:r>
    </w:p>
    <w:p w14:paraId="0E4BE9BF" w14:textId="77777777" w:rsidR="00C735A4" w:rsidRPr="007D0569" w:rsidRDefault="00C735A4">
      <w:pPr>
        <w:tabs>
          <w:tab w:val="left" w:pos="7920"/>
        </w:tabs>
        <w:rPr>
          <w:szCs w:val="22"/>
          <w:lang w:eastAsia="de-DE"/>
        </w:rPr>
      </w:pPr>
    </w:p>
    <w:p w14:paraId="1152FCA9" w14:textId="6E1A3E84" w:rsidR="00C735A4" w:rsidRDefault="001028EB">
      <w:pPr>
        <w:autoSpaceDE w:val="0"/>
        <w:autoSpaceDN w:val="0"/>
        <w:adjustRightInd w:val="0"/>
        <w:rPr>
          <w:szCs w:val="22"/>
        </w:rPr>
      </w:pPr>
      <w:r>
        <w:rPr>
          <w:szCs w:val="22"/>
        </w:rPr>
        <w:t>S</w:t>
      </w:r>
      <w:r w:rsidRPr="007D0569">
        <w:rPr>
          <w:szCs w:val="22"/>
        </w:rPr>
        <w:t xml:space="preserve">iekiant įvertinti dabigatrano eteksilato, skiriamo VTE pasikartojimo profilaktikai vaikams </w:t>
      </w:r>
      <w:r w:rsidR="008875D4">
        <w:rPr>
          <w:szCs w:val="22"/>
        </w:rPr>
        <w:t>(</w:t>
      </w:r>
      <w:r w:rsidRPr="007D0569">
        <w:rPr>
          <w:szCs w:val="22"/>
        </w:rPr>
        <w:t xml:space="preserve">nuo gimimo iki </w:t>
      </w:r>
      <w:r w:rsidR="008875D4">
        <w:rPr>
          <w:szCs w:val="22"/>
        </w:rPr>
        <w:t>jaunesnių</w:t>
      </w:r>
      <w:r w:rsidRPr="007D0569">
        <w:rPr>
          <w:szCs w:val="22"/>
        </w:rPr>
        <w:t xml:space="preserve"> kaip 18 metų</w:t>
      </w:r>
      <w:r w:rsidR="008875D4">
        <w:rPr>
          <w:szCs w:val="22"/>
        </w:rPr>
        <w:t>)</w:t>
      </w:r>
      <w:r>
        <w:rPr>
          <w:szCs w:val="22"/>
        </w:rPr>
        <w:t>, saugumą, buvo atliktas a</w:t>
      </w:r>
      <w:r w:rsidRPr="007D0569">
        <w:rPr>
          <w:szCs w:val="22"/>
        </w:rPr>
        <w:t>tvirasis, vienos grupės perspektyvinis saugumo kohortos, daugiacentris III fazės tyrimas (1160.108).</w:t>
      </w:r>
      <w:r>
        <w:rPr>
          <w:szCs w:val="22"/>
        </w:rPr>
        <w:t xml:space="preserve"> </w:t>
      </w:r>
      <w:r w:rsidR="00CD78D8" w:rsidRPr="007D0569">
        <w:rPr>
          <w:szCs w:val="22"/>
        </w:rPr>
        <w:t>Į šį tyrimą buvo galima įtraukti pacientus, kuriems reikėjo papildomos antikoaguliacinės terapijos dėl išlikusių klinikinių rizikos veiksnių po pradinio patvirtintos VTE gydymo (ne trumpesnio kaip 3 mėnesių) arba po DIVERSITY tyrimo baigimo. Tinkami dalyvauti pacientai gavo pagal amžių ir kūno svorį nustatytas amžiui tinkamos farmacinės formos (kapsul</w:t>
      </w:r>
      <w:r w:rsidR="000E1308">
        <w:rPr>
          <w:szCs w:val="22"/>
        </w:rPr>
        <w:t>ių</w:t>
      </w:r>
      <w:r w:rsidR="00CD78D8" w:rsidRPr="007D0569">
        <w:rPr>
          <w:szCs w:val="22"/>
        </w:rPr>
        <w:t>, dengt</w:t>
      </w:r>
      <w:r w:rsidR="000E1308">
        <w:rPr>
          <w:szCs w:val="22"/>
        </w:rPr>
        <w:t>ų</w:t>
      </w:r>
      <w:r w:rsidR="00CD78D8" w:rsidRPr="007D0569">
        <w:rPr>
          <w:szCs w:val="22"/>
        </w:rPr>
        <w:t xml:space="preserve"> granul</w:t>
      </w:r>
      <w:r w:rsidR="000E1308">
        <w:rPr>
          <w:szCs w:val="22"/>
        </w:rPr>
        <w:t>ių</w:t>
      </w:r>
      <w:r w:rsidR="00CD78D8" w:rsidRPr="007D0569">
        <w:rPr>
          <w:szCs w:val="22"/>
        </w:rPr>
        <w:t xml:space="preserve"> arba geriam</w:t>
      </w:r>
      <w:r w:rsidR="000E1308">
        <w:rPr>
          <w:szCs w:val="22"/>
        </w:rPr>
        <w:t>ojo</w:t>
      </w:r>
      <w:r w:rsidR="00CD78D8" w:rsidRPr="007D0569">
        <w:rPr>
          <w:szCs w:val="22"/>
        </w:rPr>
        <w:t xml:space="preserve"> tirpal</w:t>
      </w:r>
      <w:r w:rsidR="000E1308">
        <w:rPr>
          <w:szCs w:val="22"/>
        </w:rPr>
        <w:t>o</w:t>
      </w:r>
      <w:r w:rsidR="00CD78D8" w:rsidRPr="007D0569">
        <w:rPr>
          <w:szCs w:val="22"/>
        </w:rPr>
        <w:t xml:space="preserve">) dabigatrano eteksilato dozes, kurias vartojo </w:t>
      </w:r>
      <w:r w:rsidR="008875D4">
        <w:rPr>
          <w:szCs w:val="22"/>
        </w:rPr>
        <w:t>kol</w:t>
      </w:r>
      <w:r w:rsidR="00CD78D8" w:rsidRPr="007D0569">
        <w:rPr>
          <w:szCs w:val="22"/>
        </w:rPr>
        <w:t xml:space="preserve"> išnyks klinikinės rizikos veiksniai arba ne ilgiau kaip 12 mėnesių. Pirminės tyrimo vertinamosios baigtys apėmė VTE pasikartojimą, </w:t>
      </w:r>
      <w:r w:rsidR="00C1223D">
        <w:rPr>
          <w:szCs w:val="22"/>
        </w:rPr>
        <w:t>didžiojo</w:t>
      </w:r>
      <w:r w:rsidR="00CD78D8" w:rsidRPr="007D0569">
        <w:rPr>
          <w:szCs w:val="22"/>
        </w:rPr>
        <w:t xml:space="preserve"> ir lengvo kraujavimo reiškinius ir mirštamumą (bendrąjį ir susijusį su trombozės arba tromboembolijos reiškiniais) 6-ąjį ir 12-ąjį mėnesiais. Su reiškiniais susijusius padarinius koduotu būdu nagrinėjo nepriklausomas vertinimo komitetas.</w:t>
      </w:r>
    </w:p>
    <w:p w14:paraId="4F37D64E" w14:textId="77777777" w:rsidR="00A30C76" w:rsidRPr="007D0569" w:rsidRDefault="00A30C76">
      <w:pPr>
        <w:autoSpaceDE w:val="0"/>
        <w:autoSpaceDN w:val="0"/>
        <w:adjustRightInd w:val="0"/>
        <w:rPr>
          <w:rFonts w:eastAsia="MS Mincho"/>
          <w:szCs w:val="22"/>
        </w:rPr>
      </w:pPr>
    </w:p>
    <w:p w14:paraId="37B3A2AE" w14:textId="19ADED75" w:rsidR="00C735A4" w:rsidRPr="007D0569" w:rsidRDefault="00F469A4">
      <w:pPr>
        <w:tabs>
          <w:tab w:val="center" w:pos="4819"/>
          <w:tab w:val="left" w:pos="7920"/>
          <w:tab w:val="right" w:pos="9071"/>
        </w:tabs>
        <w:rPr>
          <w:rFonts w:eastAsia="MS Mincho"/>
          <w:szCs w:val="22"/>
        </w:rPr>
      </w:pPr>
      <w:r w:rsidRPr="007D0569">
        <w:rPr>
          <w:szCs w:val="22"/>
        </w:rPr>
        <w:t>Tyrimą pradėjo 214 pacientų; iš jų 162 pacientai buvo 1-</w:t>
      </w:r>
      <w:r>
        <w:rPr>
          <w:szCs w:val="22"/>
        </w:rPr>
        <w:t>ojo</w:t>
      </w:r>
      <w:r w:rsidR="008875D4">
        <w:rPr>
          <w:szCs w:val="22"/>
        </w:rPr>
        <w:t>je</w:t>
      </w:r>
      <w:r w:rsidRPr="007D0569">
        <w:rPr>
          <w:szCs w:val="22"/>
        </w:rPr>
        <w:t xml:space="preserve"> amžiaus </w:t>
      </w:r>
      <w:r w:rsidR="008875D4">
        <w:rPr>
          <w:szCs w:val="22"/>
        </w:rPr>
        <w:t>grupėje</w:t>
      </w:r>
      <w:r w:rsidRPr="007D0569">
        <w:rPr>
          <w:szCs w:val="22"/>
        </w:rPr>
        <w:t xml:space="preserve"> (nuo 12 iki </w:t>
      </w:r>
      <w:r w:rsidR="008875D4">
        <w:rPr>
          <w:szCs w:val="22"/>
        </w:rPr>
        <w:t>jaunesnių</w:t>
      </w:r>
      <w:r w:rsidRPr="007D0569">
        <w:rPr>
          <w:szCs w:val="22"/>
        </w:rPr>
        <w:t xml:space="preserve"> kaip 18 metų), 43 pacientai – 2-</w:t>
      </w:r>
      <w:r>
        <w:rPr>
          <w:szCs w:val="22"/>
        </w:rPr>
        <w:t>ojo</w:t>
      </w:r>
      <w:r w:rsidR="008875D4">
        <w:rPr>
          <w:szCs w:val="22"/>
        </w:rPr>
        <w:t>je</w:t>
      </w:r>
      <w:r w:rsidRPr="007D0569">
        <w:rPr>
          <w:szCs w:val="22"/>
        </w:rPr>
        <w:t xml:space="preserve"> amžiaus </w:t>
      </w:r>
      <w:r w:rsidR="008875D4">
        <w:rPr>
          <w:szCs w:val="22"/>
        </w:rPr>
        <w:t>grupėje</w:t>
      </w:r>
      <w:r w:rsidRPr="007D0569">
        <w:rPr>
          <w:szCs w:val="22"/>
        </w:rPr>
        <w:t xml:space="preserve"> (nuo 2 iki </w:t>
      </w:r>
      <w:r w:rsidR="008875D4">
        <w:rPr>
          <w:szCs w:val="22"/>
        </w:rPr>
        <w:t>jaunesnių</w:t>
      </w:r>
      <w:r w:rsidRPr="007D0569">
        <w:rPr>
          <w:szCs w:val="22"/>
        </w:rPr>
        <w:t xml:space="preserve"> kaip 12 metų) ir 9 pacientai – 3-i</w:t>
      </w:r>
      <w:r>
        <w:rPr>
          <w:szCs w:val="22"/>
        </w:rPr>
        <w:t>ojo</w:t>
      </w:r>
      <w:r w:rsidR="008875D4">
        <w:rPr>
          <w:szCs w:val="22"/>
        </w:rPr>
        <w:t>je</w:t>
      </w:r>
      <w:r w:rsidRPr="007D0569">
        <w:rPr>
          <w:szCs w:val="22"/>
        </w:rPr>
        <w:t xml:space="preserve"> amžiaus </w:t>
      </w:r>
      <w:r w:rsidR="008875D4">
        <w:rPr>
          <w:szCs w:val="22"/>
        </w:rPr>
        <w:t>grupėje</w:t>
      </w:r>
      <w:r w:rsidRPr="007D0569">
        <w:rPr>
          <w:szCs w:val="22"/>
        </w:rPr>
        <w:t xml:space="preserve"> (nuo gimimo iki </w:t>
      </w:r>
      <w:r w:rsidR="008875D4">
        <w:rPr>
          <w:szCs w:val="22"/>
        </w:rPr>
        <w:t>jaunesnių</w:t>
      </w:r>
      <w:r w:rsidRPr="007D0569">
        <w:rPr>
          <w:szCs w:val="22"/>
        </w:rPr>
        <w:t xml:space="preserve"> kaip 2 metų). Gydymo laikotarpiu 3 pacientai (1,4 %) patyrė nepriklausomo komiteto išnagrinėtą ir patvirtintą VTE pasikartojimą per </w:t>
      </w:r>
      <w:r w:rsidR="00FE2444">
        <w:rPr>
          <w:szCs w:val="22"/>
        </w:rPr>
        <w:t>pirmuosius 12 mėnesių nuo gydymo pradžios</w:t>
      </w:r>
      <w:r w:rsidRPr="007D0569">
        <w:rPr>
          <w:szCs w:val="22"/>
        </w:rPr>
        <w:t>. Per pirmuosius 12 gydymo mėnesių kraujavimo reiškini</w:t>
      </w:r>
      <w:r>
        <w:rPr>
          <w:szCs w:val="22"/>
        </w:rPr>
        <w:t>ai</w:t>
      </w:r>
      <w:r w:rsidRPr="007D0569">
        <w:rPr>
          <w:szCs w:val="22"/>
        </w:rPr>
        <w:t xml:space="preserve">, kuriuos išnagrinėjo ir patvirtino nepriklausomas komitetas, </w:t>
      </w:r>
      <w:r>
        <w:rPr>
          <w:szCs w:val="22"/>
        </w:rPr>
        <w:t>nustatyti</w:t>
      </w:r>
      <w:r w:rsidRPr="007D0569">
        <w:rPr>
          <w:szCs w:val="22"/>
        </w:rPr>
        <w:t xml:space="preserve"> 48 pacienta</w:t>
      </w:r>
      <w:r>
        <w:rPr>
          <w:szCs w:val="22"/>
        </w:rPr>
        <w:t>ms</w:t>
      </w:r>
      <w:r w:rsidRPr="007D0569">
        <w:rPr>
          <w:szCs w:val="22"/>
        </w:rPr>
        <w:t xml:space="preserve"> (22,5 %). Didžioji dalis kraujavimo reiškinių buvo lengvi. 3 pacientams (1,4 %) nepriklausomai išnagrinėt</w:t>
      </w:r>
      <w:r>
        <w:rPr>
          <w:szCs w:val="22"/>
        </w:rPr>
        <w:t>i</w:t>
      </w:r>
      <w:r w:rsidRPr="007D0569">
        <w:rPr>
          <w:szCs w:val="22"/>
        </w:rPr>
        <w:t xml:space="preserve"> ir patvirtint</w:t>
      </w:r>
      <w:r>
        <w:rPr>
          <w:szCs w:val="22"/>
        </w:rPr>
        <w:t>i</w:t>
      </w:r>
      <w:r w:rsidRPr="007D0569">
        <w:rPr>
          <w:szCs w:val="22"/>
        </w:rPr>
        <w:t xml:space="preserve"> </w:t>
      </w:r>
      <w:r w:rsidR="00C1223D">
        <w:rPr>
          <w:szCs w:val="22"/>
        </w:rPr>
        <w:t>didžiojo</w:t>
      </w:r>
      <w:r w:rsidRPr="007D0569">
        <w:rPr>
          <w:szCs w:val="22"/>
        </w:rPr>
        <w:t xml:space="preserve"> kraujavimo reiškin</w:t>
      </w:r>
      <w:r>
        <w:rPr>
          <w:szCs w:val="22"/>
        </w:rPr>
        <w:t>iai</w:t>
      </w:r>
      <w:r w:rsidRPr="007D0569">
        <w:rPr>
          <w:szCs w:val="22"/>
        </w:rPr>
        <w:t xml:space="preserve"> pasireiškė per pirmuosius 12 mėnesių. Pagal pranešimus, 3 pacientams (1,4 %) nepriklausomo komiteto išnagrinėtas ir patvirtintas KRN</w:t>
      </w:r>
      <w:r w:rsidR="00C1223D">
        <w:rPr>
          <w:szCs w:val="22"/>
        </w:rPr>
        <w:t>D</w:t>
      </w:r>
      <w:r w:rsidRPr="007D0569">
        <w:rPr>
          <w:szCs w:val="22"/>
        </w:rPr>
        <w:t xml:space="preserve"> kraujavimas pasireiškė per pirmuosius 12 mėnesių. Su gydymu susijusių mirčių nenustatyta. Gydymo laikotarpiu 3 pacientams (1,4 %) pasireiškė potrombozinis sindromas (PTS) arba PTS pasunkėjo per pirmuosius 12 mėnesių.</w:t>
      </w:r>
    </w:p>
    <w:p w14:paraId="0174CB66" w14:textId="77777777" w:rsidR="00C735A4" w:rsidRPr="007D0569" w:rsidRDefault="00C735A4">
      <w:pPr>
        <w:rPr>
          <w:bCs/>
          <w:szCs w:val="22"/>
        </w:rPr>
      </w:pPr>
    </w:p>
    <w:p w14:paraId="78ABC7E4" w14:textId="77777777" w:rsidR="00C735A4" w:rsidRPr="007D0569" w:rsidRDefault="00CD78D8">
      <w:pPr>
        <w:keepNext/>
        <w:keepLines/>
        <w:ind w:left="567" w:hanging="567"/>
        <w:rPr>
          <w:b/>
          <w:szCs w:val="22"/>
        </w:rPr>
      </w:pPr>
      <w:r w:rsidRPr="007D0569">
        <w:rPr>
          <w:b/>
          <w:szCs w:val="22"/>
        </w:rPr>
        <w:t>5.2</w:t>
      </w:r>
      <w:r w:rsidRPr="007D0569">
        <w:rPr>
          <w:b/>
          <w:szCs w:val="22"/>
        </w:rPr>
        <w:tab/>
        <w:t>Farmakokinetinės savybės</w:t>
      </w:r>
    </w:p>
    <w:p w14:paraId="71206CBD" w14:textId="77777777" w:rsidR="00C735A4" w:rsidRPr="007D0569" w:rsidRDefault="00C735A4">
      <w:pPr>
        <w:pStyle w:val="Porat"/>
        <w:keepNext/>
        <w:keepLines/>
        <w:jc w:val="both"/>
        <w:rPr>
          <w:kern w:val="24"/>
          <w:szCs w:val="22"/>
        </w:rPr>
      </w:pPr>
    </w:p>
    <w:p w14:paraId="35BB1008" w14:textId="5097D5C6" w:rsidR="001028EB" w:rsidRPr="007D0569" w:rsidRDefault="00645573" w:rsidP="001028EB">
      <w:pPr>
        <w:pStyle w:val="Porat"/>
        <w:rPr>
          <w:kern w:val="24"/>
          <w:szCs w:val="22"/>
        </w:rPr>
      </w:pPr>
      <w:r>
        <w:rPr>
          <w:szCs w:val="22"/>
        </w:rPr>
        <w:t>Pavartotas per burną</w:t>
      </w:r>
      <w:r w:rsidR="001028EB" w:rsidRPr="007D0569">
        <w:rPr>
          <w:szCs w:val="22"/>
        </w:rPr>
        <w:t xml:space="preserve"> dabigatranas eteksilatas visas </w:t>
      </w:r>
      <w:r w:rsidR="0076323D">
        <w:rPr>
          <w:szCs w:val="22"/>
        </w:rPr>
        <w:t xml:space="preserve">greitai </w:t>
      </w:r>
      <w:r w:rsidR="001028EB" w:rsidRPr="007D0569">
        <w:rPr>
          <w:szCs w:val="22"/>
        </w:rPr>
        <w:t>verčiamas dabigatranu, kuris yra aktyv</w:t>
      </w:r>
      <w:r w:rsidR="0076323D">
        <w:rPr>
          <w:szCs w:val="22"/>
        </w:rPr>
        <w:t>us</w:t>
      </w:r>
      <w:r w:rsidR="001028EB" w:rsidRPr="007D0569">
        <w:rPr>
          <w:szCs w:val="22"/>
        </w:rPr>
        <w:t xml:space="preserve"> kraujo plazmoje. </w:t>
      </w:r>
      <w:r w:rsidR="001028EB">
        <w:rPr>
          <w:szCs w:val="22"/>
        </w:rPr>
        <w:t>V</w:t>
      </w:r>
      <w:r w:rsidR="001028EB" w:rsidRPr="007D0569">
        <w:rPr>
          <w:szCs w:val="22"/>
        </w:rPr>
        <w:t>yraujanti metabolizmo reakcija</w:t>
      </w:r>
      <w:r w:rsidR="001028EB">
        <w:rPr>
          <w:szCs w:val="22"/>
        </w:rPr>
        <w:t xml:space="preserve"> yra p</w:t>
      </w:r>
      <w:r w:rsidR="001028EB" w:rsidRPr="007D0569">
        <w:rPr>
          <w:szCs w:val="22"/>
        </w:rPr>
        <w:t>rovaisto dabigatrano eteksilato skaldymas į aktyvią medžiagą dabigatraną</w:t>
      </w:r>
      <w:r w:rsidR="001028EB">
        <w:rPr>
          <w:szCs w:val="22"/>
        </w:rPr>
        <w:t xml:space="preserve">, vykstant </w:t>
      </w:r>
      <w:r w:rsidR="001028EB" w:rsidRPr="007D0569">
        <w:rPr>
          <w:szCs w:val="22"/>
        </w:rPr>
        <w:t>esterazės katalizuojama</w:t>
      </w:r>
      <w:r w:rsidR="001028EB">
        <w:rPr>
          <w:szCs w:val="22"/>
        </w:rPr>
        <w:t>i</w:t>
      </w:r>
      <w:r w:rsidR="001028EB" w:rsidRPr="007D0569">
        <w:rPr>
          <w:szCs w:val="22"/>
        </w:rPr>
        <w:t xml:space="preserve"> hidrolize</w:t>
      </w:r>
      <w:r w:rsidR="001028EB">
        <w:rPr>
          <w:szCs w:val="22"/>
        </w:rPr>
        <w:t>i</w:t>
      </w:r>
      <w:r w:rsidR="001028EB" w:rsidRPr="007D0569">
        <w:rPr>
          <w:szCs w:val="22"/>
        </w:rPr>
        <w:t xml:space="preserve">. </w:t>
      </w:r>
      <w:r w:rsidR="0076323D">
        <w:rPr>
          <w:szCs w:val="22"/>
        </w:rPr>
        <w:t>Pavartoto per burną</w:t>
      </w:r>
      <w:r w:rsidR="001028EB">
        <w:rPr>
          <w:szCs w:val="22"/>
        </w:rPr>
        <w:t xml:space="preserve"> d</w:t>
      </w:r>
      <w:r w:rsidR="001028EB" w:rsidRPr="007D0569">
        <w:rPr>
          <w:szCs w:val="22"/>
        </w:rPr>
        <w:t xml:space="preserve">abigatrano eteksilato absoliutus dabigatrano </w:t>
      </w:r>
      <w:r w:rsidR="0076323D">
        <w:rPr>
          <w:szCs w:val="22"/>
        </w:rPr>
        <w:t>bio</w:t>
      </w:r>
      <w:r w:rsidR="001028EB" w:rsidRPr="007D0569">
        <w:rPr>
          <w:szCs w:val="22"/>
        </w:rPr>
        <w:t>prieinamumas yra maždaug 6,5 %.</w:t>
      </w:r>
      <w:r w:rsidR="001028EB">
        <w:rPr>
          <w:szCs w:val="22"/>
        </w:rPr>
        <w:t xml:space="preserve"> D</w:t>
      </w:r>
      <w:r w:rsidR="001028EB" w:rsidRPr="007D0569">
        <w:rPr>
          <w:szCs w:val="22"/>
        </w:rPr>
        <w:t>abigatrano farmakokinetikai būdinga tai, kad</w:t>
      </w:r>
      <w:r w:rsidR="001028EB">
        <w:rPr>
          <w:szCs w:val="22"/>
        </w:rPr>
        <w:t>,</w:t>
      </w:r>
      <w:r w:rsidR="001028EB" w:rsidRPr="007D0569">
        <w:rPr>
          <w:szCs w:val="22"/>
        </w:rPr>
        <w:t xml:space="preserve"> </w:t>
      </w:r>
      <w:r w:rsidR="0076323D">
        <w:rPr>
          <w:szCs w:val="22"/>
        </w:rPr>
        <w:t>pavartojus per burną</w:t>
      </w:r>
      <w:r w:rsidR="001028EB">
        <w:rPr>
          <w:szCs w:val="22"/>
        </w:rPr>
        <w:t xml:space="preserve"> d</w:t>
      </w:r>
      <w:r w:rsidR="001028EB" w:rsidRPr="007D0569">
        <w:rPr>
          <w:szCs w:val="22"/>
        </w:rPr>
        <w:t>abigatrano eteksilato</w:t>
      </w:r>
      <w:r w:rsidR="001028EB">
        <w:rPr>
          <w:szCs w:val="22"/>
        </w:rPr>
        <w:t>,</w:t>
      </w:r>
      <w:r w:rsidR="001028EB" w:rsidRPr="007D0569">
        <w:rPr>
          <w:szCs w:val="22"/>
        </w:rPr>
        <w:t xml:space="preserve"> sveikų savanorių kraujo plazmoje jo koncentracija greitai</w:t>
      </w:r>
      <w:r w:rsidR="001028EB" w:rsidRPr="007D0569" w:rsidDel="00AA0CF3">
        <w:rPr>
          <w:szCs w:val="22"/>
        </w:rPr>
        <w:t xml:space="preserve"> </w:t>
      </w:r>
      <w:r w:rsidR="001028EB" w:rsidRPr="007D0569">
        <w:rPr>
          <w:szCs w:val="22"/>
        </w:rPr>
        <w:t>didėja ir didžiausia (C</w:t>
      </w:r>
      <w:r w:rsidR="001028EB" w:rsidRPr="007D0569">
        <w:rPr>
          <w:szCs w:val="22"/>
          <w:vertAlign w:val="subscript"/>
        </w:rPr>
        <w:t>max</w:t>
      </w:r>
      <w:r w:rsidR="001028EB" w:rsidRPr="007D0569">
        <w:rPr>
          <w:szCs w:val="22"/>
        </w:rPr>
        <w:t>) tampa per 0,5</w:t>
      </w:r>
      <w:r w:rsidR="001028EB" w:rsidRPr="007D0569">
        <w:rPr>
          <w:szCs w:val="22"/>
        </w:rPr>
        <w:noBreakHyphen/>
        <w:t>2 val. po pavartojimo.</w:t>
      </w:r>
    </w:p>
    <w:p w14:paraId="6462CDE8" w14:textId="77777777" w:rsidR="001028EB" w:rsidRPr="007D0569" w:rsidRDefault="001028EB" w:rsidP="001028EB">
      <w:pPr>
        <w:pStyle w:val="Porat"/>
        <w:jc w:val="both"/>
        <w:rPr>
          <w:kern w:val="24"/>
          <w:szCs w:val="22"/>
        </w:rPr>
      </w:pPr>
    </w:p>
    <w:p w14:paraId="3D8236AA" w14:textId="77777777" w:rsidR="001028EB" w:rsidRPr="007D0569" w:rsidRDefault="001028EB" w:rsidP="001028EB">
      <w:pPr>
        <w:pStyle w:val="Porat"/>
        <w:keepNext/>
        <w:keepLines/>
        <w:rPr>
          <w:iCs/>
          <w:szCs w:val="22"/>
          <w:u w:val="single"/>
        </w:rPr>
      </w:pPr>
      <w:r w:rsidRPr="007D0569">
        <w:rPr>
          <w:szCs w:val="22"/>
          <w:u w:val="single"/>
        </w:rPr>
        <w:t>Absorbcija</w:t>
      </w:r>
    </w:p>
    <w:p w14:paraId="4777FB7D" w14:textId="77777777" w:rsidR="001028EB" w:rsidRPr="007D0569" w:rsidRDefault="001028EB" w:rsidP="001028EB">
      <w:pPr>
        <w:pStyle w:val="Porat"/>
        <w:keepNext/>
        <w:keepLines/>
        <w:rPr>
          <w:kern w:val="24"/>
          <w:szCs w:val="22"/>
        </w:rPr>
      </w:pPr>
    </w:p>
    <w:p w14:paraId="60F7BB2E" w14:textId="6ACBB922" w:rsidR="001028EB" w:rsidRPr="007D0569" w:rsidRDefault="001028EB" w:rsidP="001028EB">
      <w:pPr>
        <w:pStyle w:val="Porat"/>
        <w:rPr>
          <w:kern w:val="24"/>
          <w:szCs w:val="22"/>
        </w:rPr>
      </w:pPr>
      <w:r w:rsidRPr="007D0569">
        <w:rPr>
          <w:szCs w:val="22"/>
        </w:rPr>
        <w:t>Tyrimo, kuriuo buvo nustatoma 1</w:t>
      </w:r>
      <w:r w:rsidRPr="007D0569">
        <w:rPr>
          <w:szCs w:val="22"/>
        </w:rPr>
        <w:noBreakHyphen/>
        <w:t xml:space="preserve">3 val. laikotarpiu po operacijos pavartoto dabigatrano eteksilato absorbcija, rezultatai rodo, kad absorbcija, palyginti su vykstančia sveikų savanorių organizme, santykinai yra lėta, koncentracijos kitimas kraujo plazmoje laiko </w:t>
      </w:r>
      <w:r w:rsidR="0076323D">
        <w:rPr>
          <w:szCs w:val="22"/>
        </w:rPr>
        <w:t xml:space="preserve">atžvilgiu </w:t>
      </w:r>
      <w:r w:rsidRPr="007D0569">
        <w:rPr>
          <w:szCs w:val="22"/>
        </w:rPr>
        <w:t xml:space="preserve">yra </w:t>
      </w:r>
      <w:r>
        <w:rPr>
          <w:szCs w:val="22"/>
        </w:rPr>
        <w:t>to</w:t>
      </w:r>
      <w:r w:rsidRPr="007D0569">
        <w:rPr>
          <w:szCs w:val="22"/>
        </w:rPr>
        <w:t xml:space="preserve">lygus, be didelio didžiausios koncentracijos padidėjimo. </w:t>
      </w:r>
      <w:r w:rsidR="0076323D">
        <w:rPr>
          <w:szCs w:val="22"/>
        </w:rPr>
        <w:t>Vaistinio p</w:t>
      </w:r>
      <w:r w:rsidRPr="007D0569">
        <w:rPr>
          <w:szCs w:val="22"/>
        </w:rPr>
        <w:t xml:space="preserve">reparato </w:t>
      </w:r>
      <w:r w:rsidR="0076323D">
        <w:rPr>
          <w:szCs w:val="22"/>
        </w:rPr>
        <w:t>pavartojus</w:t>
      </w:r>
      <w:r w:rsidRPr="007D0569">
        <w:rPr>
          <w:szCs w:val="22"/>
        </w:rPr>
        <w:t xml:space="preserve"> pooperaciniu laikotarpiu, didžiausia koncentracija kraujo plazmoje </w:t>
      </w:r>
      <w:r>
        <w:rPr>
          <w:szCs w:val="22"/>
        </w:rPr>
        <w:t>susidaro</w:t>
      </w:r>
      <w:r w:rsidRPr="007D0569">
        <w:rPr>
          <w:szCs w:val="22"/>
        </w:rPr>
        <w:t xml:space="preserve"> po 6 val., kadangi įtaką absorbcijai daro kai kurie veiksniai, pvz., anestezija, virškinimo trakto parezė ir operacija, nepriklausomai nuo geriamosios vaistinio preparato farmacinės formos. Tolesnio tyrimo metu buvo įrodyta, kad lėta ir uždelsta absorbcija paprastai būna tik operacijos dieną. Kitomis dienomis dabigatranas absorbuojamas greitai, didžiausia koncentracija kraujo plazmoje </w:t>
      </w:r>
      <w:r>
        <w:rPr>
          <w:szCs w:val="22"/>
        </w:rPr>
        <w:t>susidaro</w:t>
      </w:r>
      <w:r w:rsidRPr="007D0569">
        <w:rPr>
          <w:szCs w:val="22"/>
        </w:rPr>
        <w:t xml:space="preserve"> po 2 val.</w:t>
      </w:r>
    </w:p>
    <w:p w14:paraId="1AD4CC93" w14:textId="77777777" w:rsidR="001028EB" w:rsidRPr="007D0569" w:rsidRDefault="001028EB" w:rsidP="001028EB">
      <w:pPr>
        <w:pStyle w:val="Porat"/>
        <w:rPr>
          <w:kern w:val="24"/>
          <w:szCs w:val="22"/>
        </w:rPr>
      </w:pPr>
    </w:p>
    <w:p w14:paraId="008B7B61" w14:textId="248A36B4" w:rsidR="001028EB" w:rsidRPr="007D0569" w:rsidRDefault="001028EB" w:rsidP="001028EB">
      <w:pPr>
        <w:pStyle w:val="Porat"/>
        <w:rPr>
          <w:kern w:val="24"/>
          <w:szCs w:val="22"/>
        </w:rPr>
      </w:pPr>
      <w:r w:rsidRPr="007D0569">
        <w:rPr>
          <w:szCs w:val="22"/>
        </w:rPr>
        <w:t xml:space="preserve">Maistas dabigatrano eteksilato </w:t>
      </w:r>
      <w:r w:rsidR="0076323D">
        <w:rPr>
          <w:szCs w:val="22"/>
        </w:rPr>
        <w:t>bio</w:t>
      </w:r>
      <w:r w:rsidRPr="007D0569">
        <w:rPr>
          <w:szCs w:val="22"/>
        </w:rPr>
        <w:t>prieinamumui įtakos nedaro, tačiau laiką, per kurį koncentracija kraujo plazmoje tampa didžiausia, pailgina 2 val.</w:t>
      </w:r>
      <w:r w:rsidR="004052D5">
        <w:rPr>
          <w:szCs w:val="22"/>
        </w:rPr>
        <w:t xml:space="preserve"> </w:t>
      </w:r>
      <w:r w:rsidRPr="007D0569">
        <w:rPr>
          <w:szCs w:val="22"/>
        </w:rPr>
        <w:t>C</w:t>
      </w:r>
      <w:r w:rsidRPr="007D0569">
        <w:rPr>
          <w:szCs w:val="22"/>
          <w:vertAlign w:val="subscript"/>
        </w:rPr>
        <w:t>max</w:t>
      </w:r>
      <w:r w:rsidRPr="007D0569">
        <w:rPr>
          <w:szCs w:val="22"/>
        </w:rPr>
        <w:t xml:space="preserve"> ir AUC buvo proporcingi dozei.</w:t>
      </w:r>
    </w:p>
    <w:p w14:paraId="0208E486" w14:textId="77777777" w:rsidR="001028EB" w:rsidRPr="007D0569" w:rsidRDefault="001028EB" w:rsidP="001028EB">
      <w:pPr>
        <w:pStyle w:val="Porat"/>
        <w:rPr>
          <w:kern w:val="24"/>
          <w:szCs w:val="22"/>
        </w:rPr>
      </w:pPr>
    </w:p>
    <w:p w14:paraId="1AFD108E" w14:textId="524A01BD" w:rsidR="001028EB" w:rsidRPr="007D0569" w:rsidRDefault="001028EB" w:rsidP="001028EB">
      <w:pPr>
        <w:pStyle w:val="Porat"/>
        <w:rPr>
          <w:szCs w:val="22"/>
        </w:rPr>
      </w:pPr>
      <w:r>
        <w:rPr>
          <w:szCs w:val="22"/>
        </w:rPr>
        <w:t>K</w:t>
      </w:r>
      <w:r w:rsidRPr="007D0569">
        <w:rPr>
          <w:szCs w:val="22"/>
        </w:rPr>
        <w:t xml:space="preserve">ai </w:t>
      </w:r>
      <w:r w:rsidR="00E16D6D">
        <w:rPr>
          <w:szCs w:val="22"/>
        </w:rPr>
        <w:t>peletės</w:t>
      </w:r>
      <w:r w:rsidR="00E16D6D" w:rsidRPr="007D0569">
        <w:rPr>
          <w:szCs w:val="22"/>
        </w:rPr>
        <w:t xml:space="preserve"> </w:t>
      </w:r>
      <w:r w:rsidR="0076323D">
        <w:rPr>
          <w:szCs w:val="22"/>
        </w:rPr>
        <w:t>vartojamos</w:t>
      </w:r>
      <w:r w:rsidRPr="007D0569">
        <w:rPr>
          <w:szCs w:val="22"/>
        </w:rPr>
        <w:t xml:space="preserve"> nesupiltos į hidroksipropilmetilceliuliozės (HPMC)</w:t>
      </w:r>
      <w:r>
        <w:rPr>
          <w:szCs w:val="22"/>
        </w:rPr>
        <w:t xml:space="preserve"> </w:t>
      </w:r>
      <w:r w:rsidRPr="007D0569">
        <w:rPr>
          <w:szCs w:val="22"/>
        </w:rPr>
        <w:t xml:space="preserve">kapsulės apvalkalą, </w:t>
      </w:r>
      <w:r w:rsidR="0076323D">
        <w:rPr>
          <w:szCs w:val="22"/>
        </w:rPr>
        <w:t>pavartoto per burną</w:t>
      </w:r>
      <w:r w:rsidRPr="007D0569">
        <w:rPr>
          <w:szCs w:val="22"/>
        </w:rPr>
        <w:t xml:space="preserve"> vaistinio preparato </w:t>
      </w:r>
      <w:r w:rsidR="0076323D">
        <w:rPr>
          <w:szCs w:val="22"/>
        </w:rPr>
        <w:t>bio</w:t>
      </w:r>
      <w:r w:rsidRPr="007D0569">
        <w:rPr>
          <w:szCs w:val="22"/>
        </w:rPr>
        <w:t xml:space="preserve">prieinamumas </w:t>
      </w:r>
      <w:r>
        <w:rPr>
          <w:szCs w:val="22"/>
        </w:rPr>
        <w:t>pavartojus</w:t>
      </w:r>
      <w:r w:rsidRPr="007D0569">
        <w:rPr>
          <w:szCs w:val="22"/>
        </w:rPr>
        <w:t xml:space="preserve"> vienkartin</w:t>
      </w:r>
      <w:r>
        <w:rPr>
          <w:szCs w:val="22"/>
        </w:rPr>
        <w:t>ę</w:t>
      </w:r>
      <w:r w:rsidRPr="007D0569">
        <w:rPr>
          <w:szCs w:val="22"/>
        </w:rPr>
        <w:t xml:space="preserve"> doz</w:t>
      </w:r>
      <w:r>
        <w:rPr>
          <w:szCs w:val="22"/>
        </w:rPr>
        <w:t>ę</w:t>
      </w:r>
      <w:r w:rsidRPr="007D0569">
        <w:rPr>
          <w:szCs w:val="22"/>
        </w:rPr>
        <w:t xml:space="preserve"> gali padidėti 75 %, </w:t>
      </w:r>
      <w:r>
        <w:rPr>
          <w:szCs w:val="22"/>
        </w:rPr>
        <w:t xml:space="preserve">o </w:t>
      </w:r>
      <w:r w:rsidRPr="007D0569">
        <w:rPr>
          <w:szCs w:val="22"/>
        </w:rPr>
        <w:t>nusistovėjus pusiausvyrinei koncentracijai</w:t>
      </w:r>
      <w:r>
        <w:rPr>
          <w:szCs w:val="22"/>
        </w:rPr>
        <w:t> </w:t>
      </w:r>
      <w:r w:rsidRPr="007D0569">
        <w:rPr>
          <w:szCs w:val="22"/>
        </w:rPr>
        <w:t>– 37 %, palyginti su referencin</w:t>
      </w:r>
      <w:r>
        <w:rPr>
          <w:szCs w:val="22"/>
        </w:rPr>
        <w:t>ių</w:t>
      </w:r>
      <w:r w:rsidRPr="007D0569">
        <w:rPr>
          <w:szCs w:val="22"/>
        </w:rPr>
        <w:t xml:space="preserve"> kapsul</w:t>
      </w:r>
      <w:r>
        <w:rPr>
          <w:szCs w:val="22"/>
        </w:rPr>
        <w:t>ių vartojimu.</w:t>
      </w:r>
      <w:r w:rsidRPr="007D0569">
        <w:rPr>
          <w:szCs w:val="22"/>
        </w:rPr>
        <w:t xml:space="preserve"> </w:t>
      </w:r>
      <w:r>
        <w:rPr>
          <w:szCs w:val="22"/>
        </w:rPr>
        <w:t>T</w:t>
      </w:r>
      <w:r w:rsidRPr="007D0569">
        <w:rPr>
          <w:szCs w:val="22"/>
        </w:rPr>
        <w:t xml:space="preserve">aigi klinikinio vartojimo metu visada būtina išsaugoti kapsulių, kuriose yra HPMC, vientisumą, kad netyčia nepadidėtų dabigatrano eteksilato </w:t>
      </w:r>
      <w:r w:rsidR="0076323D">
        <w:rPr>
          <w:szCs w:val="22"/>
        </w:rPr>
        <w:t>bio</w:t>
      </w:r>
      <w:r w:rsidRPr="007D0569">
        <w:rPr>
          <w:szCs w:val="22"/>
        </w:rPr>
        <w:t>prieinamumas (žr. 4.2 skyrių).</w:t>
      </w:r>
    </w:p>
    <w:p w14:paraId="7970DFDA" w14:textId="77777777" w:rsidR="001028EB" w:rsidRPr="007D0569" w:rsidRDefault="001028EB" w:rsidP="001028EB">
      <w:pPr>
        <w:pStyle w:val="Porat"/>
        <w:rPr>
          <w:kern w:val="24"/>
          <w:szCs w:val="22"/>
        </w:rPr>
      </w:pPr>
    </w:p>
    <w:p w14:paraId="7A48A298" w14:textId="77777777" w:rsidR="001028EB" w:rsidRPr="007D0569" w:rsidRDefault="001028EB" w:rsidP="001028EB">
      <w:pPr>
        <w:pStyle w:val="Porat"/>
        <w:keepNext/>
        <w:keepLines/>
        <w:rPr>
          <w:kern w:val="24"/>
          <w:szCs w:val="22"/>
          <w:u w:val="single"/>
        </w:rPr>
      </w:pPr>
      <w:r w:rsidRPr="007D0569">
        <w:rPr>
          <w:szCs w:val="22"/>
          <w:u w:val="single"/>
        </w:rPr>
        <w:t>Pasiskirstymas</w:t>
      </w:r>
    </w:p>
    <w:p w14:paraId="4F929522" w14:textId="77777777" w:rsidR="001028EB" w:rsidRPr="007D0569" w:rsidRDefault="001028EB" w:rsidP="001028EB">
      <w:pPr>
        <w:pStyle w:val="Porat"/>
        <w:keepNext/>
        <w:keepLines/>
        <w:rPr>
          <w:kern w:val="24"/>
          <w:szCs w:val="22"/>
        </w:rPr>
      </w:pPr>
    </w:p>
    <w:p w14:paraId="1E1FA04E" w14:textId="63EB544C" w:rsidR="00C735A4" w:rsidRPr="007D0569" w:rsidRDefault="001028EB">
      <w:pPr>
        <w:pStyle w:val="Porat"/>
        <w:keepNext/>
        <w:keepLines/>
        <w:rPr>
          <w:kern w:val="24"/>
          <w:szCs w:val="22"/>
        </w:rPr>
      </w:pPr>
      <w:r w:rsidRPr="007D0569">
        <w:rPr>
          <w:szCs w:val="22"/>
        </w:rPr>
        <w:t>Nustatyta, kad nepriklausomai nuo koncentracijos prie žmogaus kraujo plazmos baltymų dabigatrano prisijungia mažai (34</w:t>
      </w:r>
      <w:r w:rsidRPr="007D0569">
        <w:rPr>
          <w:szCs w:val="22"/>
        </w:rPr>
        <w:noBreakHyphen/>
        <w:t>35 %). Dabigatrano pasiskirstymo tūris, t. y. 60</w:t>
      </w:r>
      <w:r w:rsidRPr="007D0569">
        <w:rPr>
          <w:szCs w:val="22"/>
        </w:rPr>
        <w:noBreakHyphen/>
        <w:t xml:space="preserve">70 l, viršija bendrą organizmo vandens tūrį, vadinasi, </w:t>
      </w:r>
      <w:r>
        <w:rPr>
          <w:szCs w:val="22"/>
        </w:rPr>
        <w:t xml:space="preserve">dabigatranui būdingas vidutinis pasiskirstymas </w:t>
      </w:r>
      <w:r w:rsidRPr="007D0569">
        <w:rPr>
          <w:szCs w:val="22"/>
        </w:rPr>
        <w:t>audiniuose.</w:t>
      </w:r>
    </w:p>
    <w:p w14:paraId="3E558C47" w14:textId="77777777" w:rsidR="00C735A4" w:rsidRPr="007D0569" w:rsidRDefault="00C735A4">
      <w:pPr>
        <w:pStyle w:val="Porat"/>
        <w:rPr>
          <w:kern w:val="24"/>
          <w:szCs w:val="22"/>
        </w:rPr>
      </w:pPr>
    </w:p>
    <w:p w14:paraId="72F3659E" w14:textId="77777777" w:rsidR="00C735A4" w:rsidRPr="007D0569" w:rsidRDefault="00CD78D8">
      <w:pPr>
        <w:pStyle w:val="Porat"/>
        <w:keepNext/>
        <w:keepLines/>
        <w:rPr>
          <w:iCs/>
          <w:szCs w:val="22"/>
          <w:u w:val="single"/>
        </w:rPr>
      </w:pPr>
      <w:r w:rsidRPr="007D0569">
        <w:rPr>
          <w:szCs w:val="22"/>
          <w:u w:val="single"/>
        </w:rPr>
        <w:t>Biotransformacija</w:t>
      </w:r>
    </w:p>
    <w:p w14:paraId="7E8E58D4" w14:textId="77777777" w:rsidR="00C735A4" w:rsidRPr="007D0569" w:rsidRDefault="00C735A4">
      <w:pPr>
        <w:pStyle w:val="Porat"/>
        <w:keepNext/>
        <w:keepLines/>
        <w:rPr>
          <w:kern w:val="24"/>
          <w:szCs w:val="22"/>
        </w:rPr>
      </w:pPr>
    </w:p>
    <w:p w14:paraId="16868728" w14:textId="126E6547" w:rsidR="009F0BE5" w:rsidRPr="007D0569" w:rsidRDefault="009F0BE5" w:rsidP="009F0BE5">
      <w:pPr>
        <w:pStyle w:val="Porat"/>
        <w:rPr>
          <w:kern w:val="24"/>
          <w:szCs w:val="22"/>
        </w:rPr>
      </w:pPr>
      <w:r w:rsidRPr="007D0569">
        <w:rPr>
          <w:szCs w:val="22"/>
        </w:rPr>
        <w:t>Dabigatrano metabolizmas ir išsiskyrimas buvo tirti sveik</w:t>
      </w:r>
      <w:r>
        <w:rPr>
          <w:szCs w:val="22"/>
        </w:rPr>
        <w:t>iems</w:t>
      </w:r>
      <w:r w:rsidRPr="007D0569">
        <w:rPr>
          <w:szCs w:val="22"/>
        </w:rPr>
        <w:t xml:space="preserve"> vyr</w:t>
      </w:r>
      <w:r>
        <w:rPr>
          <w:szCs w:val="22"/>
        </w:rPr>
        <w:t xml:space="preserve">ams, į veną suleidus </w:t>
      </w:r>
      <w:r w:rsidRPr="007D0569">
        <w:rPr>
          <w:szCs w:val="22"/>
        </w:rPr>
        <w:t>vien</w:t>
      </w:r>
      <w:r>
        <w:rPr>
          <w:szCs w:val="22"/>
        </w:rPr>
        <w:t>kartinę</w:t>
      </w:r>
      <w:r w:rsidRPr="007D0569">
        <w:rPr>
          <w:szCs w:val="22"/>
        </w:rPr>
        <w:t xml:space="preserve"> radioaktyviaisiais izotopais žymėto preparato doz</w:t>
      </w:r>
      <w:r>
        <w:rPr>
          <w:szCs w:val="22"/>
        </w:rPr>
        <w:t>ę.</w:t>
      </w:r>
      <w:r w:rsidRPr="007D0569">
        <w:rPr>
          <w:szCs w:val="22"/>
        </w:rPr>
        <w:t xml:space="preserve"> Dozę suleidus į veną, daugiausiai (85 %) su dabigatranu susijusi</w:t>
      </w:r>
      <w:r>
        <w:rPr>
          <w:szCs w:val="22"/>
        </w:rPr>
        <w:t>ų</w:t>
      </w:r>
      <w:r w:rsidRPr="007D0569">
        <w:rPr>
          <w:szCs w:val="22"/>
        </w:rPr>
        <w:t xml:space="preserve"> radioaktyv</w:t>
      </w:r>
      <w:r>
        <w:rPr>
          <w:szCs w:val="22"/>
        </w:rPr>
        <w:t>ių junginių</w:t>
      </w:r>
      <w:r w:rsidRPr="007D0569">
        <w:rPr>
          <w:szCs w:val="22"/>
        </w:rPr>
        <w:t xml:space="preserve"> buvo pašalinta su šlapimu. Su išmatomis išsiskyrė 6 % dozės. Per pirmas 168 val. po dozės suleidimo išsiskyrė 88</w:t>
      </w:r>
      <w:r w:rsidRPr="007D0569">
        <w:rPr>
          <w:szCs w:val="22"/>
        </w:rPr>
        <w:noBreakHyphen/>
        <w:t xml:space="preserve">94 % </w:t>
      </w:r>
      <w:r>
        <w:rPr>
          <w:szCs w:val="22"/>
        </w:rPr>
        <w:t xml:space="preserve">viso </w:t>
      </w:r>
      <w:r w:rsidRPr="007D0569">
        <w:rPr>
          <w:szCs w:val="22"/>
        </w:rPr>
        <w:t>radioaktyv</w:t>
      </w:r>
      <w:r>
        <w:rPr>
          <w:szCs w:val="22"/>
        </w:rPr>
        <w:t>ių junginių kiekio</w:t>
      </w:r>
      <w:r w:rsidRPr="007D0569">
        <w:rPr>
          <w:szCs w:val="22"/>
        </w:rPr>
        <w:t>.</w:t>
      </w:r>
    </w:p>
    <w:p w14:paraId="3B326C06" w14:textId="392A917B" w:rsidR="00C735A4" w:rsidRPr="007D0569" w:rsidRDefault="00CD78D8">
      <w:pPr>
        <w:pStyle w:val="Porat"/>
        <w:rPr>
          <w:kern w:val="24"/>
          <w:szCs w:val="22"/>
        </w:rPr>
      </w:pPr>
      <w:r w:rsidRPr="007D0569">
        <w:rPr>
          <w:szCs w:val="22"/>
        </w:rPr>
        <w:t>Dabigatranas yra konjugacijos, kurios metu susidaro farmakologiškai aktyvūs acilgliukuronidai, substratas. Yra 4 padėčių izomerai: 1</w:t>
      </w:r>
      <w:r w:rsidRPr="007D0569">
        <w:rPr>
          <w:szCs w:val="22"/>
        </w:rPr>
        <w:noBreakHyphen/>
        <w:t>O, 2</w:t>
      </w:r>
      <w:r w:rsidRPr="007D0569">
        <w:rPr>
          <w:szCs w:val="22"/>
        </w:rPr>
        <w:noBreakHyphen/>
        <w:t>O, 3</w:t>
      </w:r>
      <w:r w:rsidRPr="007D0569">
        <w:rPr>
          <w:szCs w:val="22"/>
        </w:rPr>
        <w:noBreakHyphen/>
        <w:t>O, 4</w:t>
      </w:r>
      <w:r w:rsidRPr="007D0569">
        <w:rPr>
          <w:szCs w:val="22"/>
        </w:rPr>
        <w:noBreakHyphen/>
        <w:t>O, kurių kiekvienas sudaro mažiau kaip 10 % bendro</w:t>
      </w:r>
      <w:r w:rsidR="00A972D5">
        <w:rPr>
          <w:szCs w:val="22"/>
        </w:rPr>
        <w:t>s</w:t>
      </w:r>
      <w:r w:rsidRPr="007D0569">
        <w:rPr>
          <w:szCs w:val="22"/>
        </w:rPr>
        <w:t xml:space="preserve"> dabigatrano k</w:t>
      </w:r>
      <w:r w:rsidR="00A972D5">
        <w:rPr>
          <w:szCs w:val="22"/>
        </w:rPr>
        <w:t>oncentracijos</w:t>
      </w:r>
      <w:r w:rsidRPr="007D0569">
        <w:rPr>
          <w:szCs w:val="22"/>
        </w:rPr>
        <w:t xml:space="preserve"> kraujo plazmoje. Labai maža kitokių metabolitų k</w:t>
      </w:r>
      <w:r w:rsidR="00373C4A">
        <w:rPr>
          <w:szCs w:val="22"/>
        </w:rPr>
        <w:t>oncentracija</w:t>
      </w:r>
      <w:r w:rsidRPr="007D0569">
        <w:rPr>
          <w:szCs w:val="22"/>
        </w:rPr>
        <w:t xml:space="preserve"> buvo nustatyta tik labai jautriu analizės metodu. Daugiausiai dabigatrano išsiskiria nepakitusio su šlapimu, išsiskyrimo greitis</w:t>
      </w:r>
      <w:r w:rsidR="007407C1">
        <w:rPr>
          <w:szCs w:val="22"/>
        </w:rPr>
        <w:t> </w:t>
      </w:r>
      <w:r w:rsidRPr="007D0569">
        <w:rPr>
          <w:szCs w:val="22"/>
        </w:rPr>
        <w:t>– maždaug 100 ml/min. (atitinka glomerulų filtracijos greitį).</w:t>
      </w:r>
    </w:p>
    <w:p w14:paraId="1866F8A6" w14:textId="77777777" w:rsidR="00C735A4" w:rsidRPr="007D0569" w:rsidRDefault="00C735A4">
      <w:pPr>
        <w:pStyle w:val="Porat"/>
        <w:jc w:val="both"/>
        <w:rPr>
          <w:kern w:val="24"/>
          <w:szCs w:val="22"/>
        </w:rPr>
      </w:pPr>
    </w:p>
    <w:p w14:paraId="415DC34F" w14:textId="77777777" w:rsidR="00C735A4" w:rsidRPr="007D0569" w:rsidRDefault="00CD78D8">
      <w:pPr>
        <w:pStyle w:val="Porat"/>
        <w:keepNext/>
        <w:keepLines/>
        <w:rPr>
          <w:iCs/>
          <w:szCs w:val="22"/>
          <w:u w:val="single"/>
        </w:rPr>
      </w:pPr>
      <w:r w:rsidRPr="007D0569">
        <w:rPr>
          <w:szCs w:val="22"/>
          <w:u w:val="single"/>
        </w:rPr>
        <w:t>Eliminacija</w:t>
      </w:r>
    </w:p>
    <w:p w14:paraId="451A80B8" w14:textId="77777777" w:rsidR="00C735A4" w:rsidRPr="007D0569" w:rsidRDefault="00C735A4">
      <w:pPr>
        <w:pStyle w:val="Porat"/>
        <w:jc w:val="both"/>
        <w:rPr>
          <w:kern w:val="24"/>
          <w:szCs w:val="22"/>
        </w:rPr>
      </w:pPr>
    </w:p>
    <w:p w14:paraId="24C8F693" w14:textId="77777777" w:rsidR="00C735A4" w:rsidRPr="007D0569" w:rsidRDefault="00CD78D8">
      <w:pPr>
        <w:pStyle w:val="Porat"/>
        <w:rPr>
          <w:kern w:val="24"/>
          <w:szCs w:val="22"/>
        </w:rPr>
      </w:pPr>
      <w:r w:rsidRPr="007D0569">
        <w:rPr>
          <w:szCs w:val="22"/>
        </w:rPr>
        <w:t xml:space="preserve">Dabigatrano koncentracijos mažėjimas kraujo plazmoje yra bieksponentinis, o vidutinis galutinės pusinės eliminacijos laikas yra 11 val. Po daugkartinių dozių vartojimo galutinės pusinės eliminacijos laikas buvo 12–14 val. Pusinės eliminacijos iš kraujo plazmos laikas nuo dozės dydžio nepriklauso. Jeigu inkstų funkcija sutrikusi, pusinės eliminacijos iš kraujo plazmos laikas pailgėja </w:t>
      </w:r>
      <w:r w:rsidRPr="00290C55">
        <w:rPr>
          <w:szCs w:val="22"/>
        </w:rPr>
        <w:t>(žr. 30 lentelę).</w:t>
      </w:r>
    </w:p>
    <w:p w14:paraId="4CA8362D" w14:textId="77777777" w:rsidR="00C735A4" w:rsidRPr="007D0569" w:rsidRDefault="00C735A4">
      <w:pPr>
        <w:pStyle w:val="Porat"/>
        <w:jc w:val="both"/>
        <w:rPr>
          <w:kern w:val="24"/>
          <w:szCs w:val="22"/>
        </w:rPr>
      </w:pPr>
    </w:p>
    <w:p w14:paraId="6C332ED7" w14:textId="77777777" w:rsidR="00C735A4" w:rsidRPr="007D0569" w:rsidRDefault="00CD78D8">
      <w:pPr>
        <w:keepNext/>
        <w:keepLines/>
        <w:rPr>
          <w:szCs w:val="22"/>
          <w:u w:val="single"/>
        </w:rPr>
      </w:pPr>
      <w:r w:rsidRPr="007D0569">
        <w:rPr>
          <w:szCs w:val="22"/>
          <w:u w:val="single"/>
        </w:rPr>
        <w:t>Ypatingos populiacijos</w:t>
      </w:r>
    </w:p>
    <w:p w14:paraId="0298EDCA" w14:textId="77777777" w:rsidR="00C735A4" w:rsidRPr="007D0569" w:rsidRDefault="00C735A4">
      <w:pPr>
        <w:keepNext/>
        <w:keepLines/>
        <w:rPr>
          <w:szCs w:val="22"/>
        </w:rPr>
      </w:pPr>
    </w:p>
    <w:p w14:paraId="3FE6FF47" w14:textId="311BDC0C" w:rsidR="00C735A4" w:rsidRPr="00EB0878" w:rsidRDefault="00EB6E51">
      <w:pPr>
        <w:rPr>
          <w:iCs/>
          <w:szCs w:val="22"/>
        </w:rPr>
      </w:pPr>
      <w:r w:rsidRPr="00EB0878">
        <w:rPr>
          <w:iCs/>
          <w:szCs w:val="22"/>
          <w:u w:val="single"/>
        </w:rPr>
        <w:t>Sutrikusi inkstų funkcija</w:t>
      </w:r>
    </w:p>
    <w:p w14:paraId="2CBEB920" w14:textId="77777777" w:rsidR="00A30C76" w:rsidRPr="00B63C55" w:rsidRDefault="00A30C76">
      <w:pPr>
        <w:rPr>
          <w:i/>
          <w:szCs w:val="22"/>
        </w:rPr>
      </w:pPr>
    </w:p>
    <w:p w14:paraId="1E53C204" w14:textId="60819E42" w:rsidR="009F0BE5" w:rsidRPr="007D0569" w:rsidRDefault="009F0BE5" w:rsidP="009F0BE5">
      <w:pPr>
        <w:rPr>
          <w:szCs w:val="22"/>
        </w:rPr>
      </w:pPr>
      <w:r w:rsidRPr="007D0569">
        <w:rPr>
          <w:szCs w:val="22"/>
        </w:rPr>
        <w:t xml:space="preserve">I fazės tyrimų metu dabigatrano eteksilato </w:t>
      </w:r>
      <w:r w:rsidR="00EB6E51">
        <w:rPr>
          <w:szCs w:val="22"/>
        </w:rPr>
        <w:t>vartojusiems per burną</w:t>
      </w:r>
      <w:r w:rsidRPr="007D0569">
        <w:rPr>
          <w:szCs w:val="22"/>
        </w:rPr>
        <w:t xml:space="preserve"> suaugusi</w:t>
      </w:r>
      <w:r>
        <w:rPr>
          <w:szCs w:val="22"/>
        </w:rPr>
        <w:t>ems</w:t>
      </w:r>
      <w:r w:rsidRPr="007D0569">
        <w:rPr>
          <w:szCs w:val="22"/>
        </w:rPr>
        <w:t xml:space="preserve"> savanori</w:t>
      </w:r>
      <w:r>
        <w:rPr>
          <w:szCs w:val="22"/>
        </w:rPr>
        <w:t>ams</w:t>
      </w:r>
      <w:r w:rsidRPr="007D0569">
        <w:rPr>
          <w:szCs w:val="22"/>
        </w:rPr>
        <w:t>, sergan</w:t>
      </w:r>
      <w:r>
        <w:rPr>
          <w:szCs w:val="22"/>
        </w:rPr>
        <w:t xml:space="preserve">tiems </w:t>
      </w:r>
      <w:r w:rsidRPr="007D0569">
        <w:rPr>
          <w:szCs w:val="22"/>
        </w:rPr>
        <w:t>vidutinio sunkumo inkstų nepakankamumu (KrKl 30</w:t>
      </w:r>
      <w:r w:rsidRPr="007D0569">
        <w:rPr>
          <w:szCs w:val="22"/>
        </w:rPr>
        <w:noBreakHyphen/>
        <w:t>50 ml/min.), dabigatrano ekspozicija (AUC) buvo maždaug 2,7 karto didesnė negu inkstų nepakankamumu nesergančių tiriamųjų.</w:t>
      </w:r>
    </w:p>
    <w:p w14:paraId="0E46E534" w14:textId="77777777" w:rsidR="009F0BE5" w:rsidRPr="007D0569" w:rsidRDefault="009F0BE5" w:rsidP="009F0BE5">
      <w:pPr>
        <w:rPr>
          <w:szCs w:val="22"/>
        </w:rPr>
      </w:pPr>
    </w:p>
    <w:p w14:paraId="50D3B5E2" w14:textId="67A13246" w:rsidR="009F0BE5" w:rsidRPr="00290C55" w:rsidRDefault="009F0BE5" w:rsidP="009F0BE5">
      <w:pPr>
        <w:rPr>
          <w:szCs w:val="22"/>
        </w:rPr>
      </w:pPr>
      <w:r>
        <w:rPr>
          <w:szCs w:val="22"/>
        </w:rPr>
        <w:t>Ištyrus nedidelį skaičių</w:t>
      </w:r>
      <w:r w:rsidRPr="007D0569">
        <w:rPr>
          <w:szCs w:val="22"/>
        </w:rPr>
        <w:t xml:space="preserve"> suaugusių savanorių, sergančių sunkiu inkstų nepakankamumu (KrKl 10 </w:t>
      </w:r>
      <w:r w:rsidRPr="007D0569">
        <w:rPr>
          <w:szCs w:val="22"/>
        </w:rPr>
        <w:noBreakHyphen/>
        <w:t xml:space="preserve"> 30 ml/min.), dabigatrano ekspozicija (AUC) </w:t>
      </w:r>
      <w:r>
        <w:rPr>
          <w:szCs w:val="22"/>
        </w:rPr>
        <w:t xml:space="preserve">jiems </w:t>
      </w:r>
      <w:r w:rsidRPr="007D0569">
        <w:rPr>
          <w:szCs w:val="22"/>
        </w:rPr>
        <w:t xml:space="preserve">buvo </w:t>
      </w:r>
      <w:r>
        <w:rPr>
          <w:szCs w:val="22"/>
        </w:rPr>
        <w:t>maždaug</w:t>
      </w:r>
      <w:r w:rsidRPr="007D0569">
        <w:rPr>
          <w:szCs w:val="22"/>
        </w:rPr>
        <w:t xml:space="preserve"> 6 kartus didesnė, o pusinė </w:t>
      </w:r>
      <w:r w:rsidRPr="00290C55">
        <w:rPr>
          <w:szCs w:val="22"/>
        </w:rPr>
        <w:t>eliminacija maždaug 2 kartus ilgesnė, negu inkstų nepakankamumu neserganči</w:t>
      </w:r>
      <w:r w:rsidR="00EB6E51">
        <w:rPr>
          <w:szCs w:val="22"/>
        </w:rPr>
        <w:t>ų</w:t>
      </w:r>
      <w:r w:rsidRPr="00290C55">
        <w:rPr>
          <w:szCs w:val="22"/>
        </w:rPr>
        <w:t xml:space="preserve"> žmonių (žr. 4.2, 4.3 ir 4.4 skyrius).</w:t>
      </w:r>
    </w:p>
    <w:p w14:paraId="6049C03A" w14:textId="77777777" w:rsidR="00C735A4" w:rsidRPr="00290C55" w:rsidRDefault="00C735A4">
      <w:pPr>
        <w:rPr>
          <w:szCs w:val="22"/>
        </w:rPr>
      </w:pPr>
    </w:p>
    <w:p w14:paraId="08606B48" w14:textId="51574C6D" w:rsidR="00C735A4" w:rsidRPr="007D0569" w:rsidRDefault="00CD78D8">
      <w:pPr>
        <w:keepNext/>
        <w:keepLines/>
        <w:ind w:left="992" w:hanging="992"/>
        <w:rPr>
          <w:b/>
          <w:bCs/>
          <w:szCs w:val="22"/>
        </w:rPr>
      </w:pPr>
      <w:r w:rsidRPr="00290C55">
        <w:rPr>
          <w:b/>
          <w:szCs w:val="22"/>
        </w:rPr>
        <w:t>30 lentelė.</w:t>
      </w:r>
      <w:r w:rsidRPr="00290C55">
        <w:rPr>
          <w:b/>
          <w:szCs w:val="22"/>
        </w:rPr>
        <w:tab/>
      </w:r>
      <w:r w:rsidR="009F0BE5" w:rsidRPr="00290C55">
        <w:rPr>
          <w:b/>
          <w:szCs w:val="22"/>
        </w:rPr>
        <w:t>Viso dabigatrano pusinė eliminacija sveikiems tiriamiesiems ir tiriamiesiems, kurių inkstų funkcija</w:t>
      </w:r>
      <w:r w:rsidR="009F0BE5" w:rsidRPr="007D0569">
        <w:rPr>
          <w:b/>
          <w:szCs w:val="22"/>
        </w:rPr>
        <w:t xml:space="preserve"> sutrikusi</w:t>
      </w:r>
    </w:p>
    <w:p w14:paraId="76006672" w14:textId="77777777" w:rsidR="00C735A4" w:rsidRPr="007D0569" w:rsidRDefault="00C735A4">
      <w:pPr>
        <w:keepNext/>
        <w:keepLines/>
        <w:autoSpaceDE w:val="0"/>
        <w:autoSpaceDN w:val="0"/>
        <w:adjustRightInd w:val="0"/>
        <w:ind w:hanging="360"/>
        <w:rPr>
          <w:rFonts w:eastAsia="MS Mincho"/>
          <w:szCs w:val="22"/>
          <w:lang w:eastAsia="ja-JP" w:bidi="ml-IN"/>
        </w:rPr>
      </w:pPr>
    </w:p>
    <w:tbl>
      <w:tblPr>
        <w:tblW w:w="9072" w:type="dxa"/>
        <w:jc w:val="center"/>
        <w:tblBorders>
          <w:top w:val="dashed" w:sz="6" w:space="0" w:color="auto"/>
          <w:left w:val="dashed" w:sz="6" w:space="0" w:color="auto"/>
          <w:bottom w:val="dashed" w:sz="6" w:space="0" w:color="auto"/>
          <w:right w:val="dashed" w:sz="6" w:space="0" w:color="auto"/>
        </w:tblBorders>
        <w:tblLayout w:type="fixed"/>
        <w:tblCellMar>
          <w:left w:w="15" w:type="dxa"/>
          <w:right w:w="15" w:type="dxa"/>
        </w:tblCellMar>
        <w:tblLook w:val="0000" w:firstRow="0" w:lastRow="0" w:firstColumn="0" w:lastColumn="0" w:noHBand="0" w:noVBand="0"/>
      </w:tblPr>
      <w:tblGrid>
        <w:gridCol w:w="2734"/>
        <w:gridCol w:w="6338"/>
      </w:tblGrid>
      <w:tr w:rsidR="00C735A4" w:rsidRPr="007D0569" w14:paraId="07753BEE" w14:textId="77777777">
        <w:trPr>
          <w:jc w:val="center"/>
        </w:trPr>
        <w:tc>
          <w:tcPr>
            <w:tcW w:w="2734" w:type="dxa"/>
            <w:tcBorders>
              <w:top w:val="single" w:sz="6" w:space="0" w:color="auto"/>
              <w:left w:val="single" w:sz="6" w:space="0" w:color="auto"/>
              <w:bottom w:val="single" w:sz="6" w:space="0" w:color="auto"/>
              <w:right w:val="single" w:sz="6" w:space="0" w:color="auto"/>
            </w:tcBorders>
            <w:vAlign w:val="center"/>
          </w:tcPr>
          <w:p w14:paraId="08671396" w14:textId="77777777" w:rsidR="00C735A4" w:rsidRPr="00B63C55" w:rsidRDefault="00CD78D8">
            <w:pPr>
              <w:keepNext/>
              <w:keepLines/>
              <w:autoSpaceDE w:val="0"/>
              <w:autoSpaceDN w:val="0"/>
              <w:adjustRightInd w:val="0"/>
              <w:jc w:val="center"/>
              <w:rPr>
                <w:rFonts w:eastAsia="MS Mincho"/>
                <w:b/>
                <w:bCs/>
                <w:szCs w:val="22"/>
              </w:rPr>
            </w:pPr>
            <w:r w:rsidRPr="00B63C55">
              <w:rPr>
                <w:b/>
                <w:bCs/>
                <w:szCs w:val="22"/>
              </w:rPr>
              <w:t>Glomerulų filtracijos greitis (KrKl)</w:t>
            </w:r>
          </w:p>
          <w:p w14:paraId="756711D1" w14:textId="77777777" w:rsidR="00C735A4" w:rsidRPr="00B63C55" w:rsidRDefault="00CD78D8">
            <w:pPr>
              <w:keepNext/>
              <w:keepLines/>
              <w:autoSpaceDE w:val="0"/>
              <w:autoSpaceDN w:val="0"/>
              <w:adjustRightInd w:val="0"/>
              <w:jc w:val="center"/>
              <w:rPr>
                <w:rFonts w:eastAsia="MS Mincho"/>
                <w:b/>
                <w:bCs/>
                <w:szCs w:val="22"/>
              </w:rPr>
            </w:pPr>
            <w:r w:rsidRPr="00B63C55">
              <w:rPr>
                <w:b/>
                <w:bCs/>
                <w:szCs w:val="22"/>
              </w:rPr>
              <w:t>[ml/min.]</w:t>
            </w:r>
          </w:p>
        </w:tc>
        <w:tc>
          <w:tcPr>
            <w:tcW w:w="6338" w:type="dxa"/>
            <w:tcBorders>
              <w:top w:val="single" w:sz="6" w:space="0" w:color="auto"/>
              <w:left w:val="single" w:sz="6" w:space="0" w:color="auto"/>
              <w:bottom w:val="single" w:sz="6" w:space="0" w:color="auto"/>
              <w:right w:val="single" w:sz="6" w:space="0" w:color="auto"/>
            </w:tcBorders>
            <w:vAlign w:val="center"/>
          </w:tcPr>
          <w:p w14:paraId="0E238533" w14:textId="1BCFCDDF" w:rsidR="00C735A4" w:rsidRPr="00B63C55" w:rsidRDefault="00CD78D8">
            <w:pPr>
              <w:keepNext/>
              <w:keepLines/>
              <w:autoSpaceDE w:val="0"/>
              <w:autoSpaceDN w:val="0"/>
              <w:adjustRightInd w:val="0"/>
              <w:jc w:val="center"/>
              <w:rPr>
                <w:rFonts w:eastAsia="MS Mincho"/>
                <w:b/>
                <w:bCs/>
                <w:szCs w:val="22"/>
              </w:rPr>
            </w:pPr>
            <w:r w:rsidRPr="00B63C55">
              <w:rPr>
                <w:b/>
                <w:bCs/>
                <w:szCs w:val="22"/>
              </w:rPr>
              <w:t xml:space="preserve">Geometrinis pusinės eliminacijos laiko vidurkis (geometrinis variacijos koeficientas </w:t>
            </w:r>
            <w:r w:rsidR="00EB6E51">
              <w:rPr>
                <w:b/>
                <w:bCs/>
                <w:szCs w:val="22"/>
              </w:rPr>
              <w:t>[</w:t>
            </w:r>
            <w:r w:rsidRPr="00B63C55">
              <w:rPr>
                <w:b/>
                <w:bCs/>
                <w:szCs w:val="22"/>
              </w:rPr>
              <w:t>gVK</w:t>
            </w:r>
            <w:r w:rsidR="00EB6E51">
              <w:rPr>
                <w:b/>
                <w:bCs/>
                <w:szCs w:val="22"/>
              </w:rPr>
              <w:t>]</w:t>
            </w:r>
            <w:r w:rsidRPr="00B63C55">
              <w:rPr>
                <w:b/>
                <w:bCs/>
                <w:szCs w:val="22"/>
              </w:rPr>
              <w:t xml:space="preserve"> %; svyravimo ribos)</w:t>
            </w:r>
          </w:p>
          <w:p w14:paraId="03B9BC30" w14:textId="77777777" w:rsidR="00C735A4" w:rsidRPr="00B63C55" w:rsidRDefault="00CD78D8">
            <w:pPr>
              <w:keepNext/>
              <w:keepLines/>
              <w:autoSpaceDE w:val="0"/>
              <w:autoSpaceDN w:val="0"/>
              <w:adjustRightInd w:val="0"/>
              <w:jc w:val="center"/>
              <w:rPr>
                <w:rFonts w:eastAsia="MS Mincho"/>
                <w:b/>
                <w:bCs/>
                <w:szCs w:val="22"/>
              </w:rPr>
            </w:pPr>
            <w:r w:rsidRPr="00B63C55">
              <w:rPr>
                <w:b/>
                <w:bCs/>
                <w:szCs w:val="22"/>
              </w:rPr>
              <w:t>[val.]</w:t>
            </w:r>
          </w:p>
        </w:tc>
      </w:tr>
      <w:tr w:rsidR="00C735A4" w:rsidRPr="007D0569" w14:paraId="375E0DFA" w14:textId="77777777">
        <w:trPr>
          <w:jc w:val="center"/>
        </w:trPr>
        <w:tc>
          <w:tcPr>
            <w:tcW w:w="2734" w:type="dxa"/>
            <w:tcBorders>
              <w:top w:val="single" w:sz="6" w:space="0" w:color="auto"/>
              <w:left w:val="single" w:sz="6" w:space="0" w:color="auto"/>
              <w:bottom w:val="single" w:sz="6" w:space="0" w:color="auto"/>
              <w:right w:val="single" w:sz="6" w:space="0" w:color="auto"/>
            </w:tcBorders>
          </w:tcPr>
          <w:p w14:paraId="3788DFAB" w14:textId="77777777" w:rsidR="00C735A4" w:rsidRPr="007D0569" w:rsidRDefault="00CD78D8">
            <w:pPr>
              <w:keepNext/>
              <w:keepLines/>
              <w:jc w:val="center"/>
              <w:rPr>
                <w:szCs w:val="22"/>
              </w:rPr>
            </w:pPr>
            <w:r w:rsidRPr="007D0569">
              <w:rPr>
                <w:szCs w:val="22"/>
              </w:rPr>
              <w:t>≥ 80</w:t>
            </w:r>
          </w:p>
        </w:tc>
        <w:tc>
          <w:tcPr>
            <w:tcW w:w="6338" w:type="dxa"/>
            <w:tcBorders>
              <w:top w:val="single" w:sz="6" w:space="0" w:color="auto"/>
              <w:left w:val="single" w:sz="6" w:space="0" w:color="auto"/>
              <w:bottom w:val="single" w:sz="6" w:space="0" w:color="auto"/>
              <w:right w:val="single" w:sz="6" w:space="0" w:color="auto"/>
            </w:tcBorders>
            <w:vAlign w:val="center"/>
          </w:tcPr>
          <w:p w14:paraId="18F98488" w14:textId="77777777" w:rsidR="00C735A4" w:rsidRPr="007D0569" w:rsidRDefault="00CD78D8">
            <w:pPr>
              <w:keepNext/>
              <w:keepLines/>
              <w:autoSpaceDE w:val="0"/>
              <w:autoSpaceDN w:val="0"/>
              <w:adjustRightInd w:val="0"/>
              <w:jc w:val="center"/>
              <w:rPr>
                <w:rFonts w:eastAsia="MS Mincho"/>
                <w:szCs w:val="22"/>
              </w:rPr>
            </w:pPr>
            <w:r w:rsidRPr="007D0569">
              <w:rPr>
                <w:szCs w:val="22"/>
              </w:rPr>
              <w:t>13,4 (25,7 %; 11</w:t>
            </w:r>
            <w:r w:rsidRPr="007D0569">
              <w:rPr>
                <w:szCs w:val="22"/>
              </w:rPr>
              <w:noBreakHyphen/>
              <w:t>21,6)</w:t>
            </w:r>
          </w:p>
        </w:tc>
      </w:tr>
      <w:tr w:rsidR="00C735A4" w:rsidRPr="007D0569" w14:paraId="2C7F45CE" w14:textId="77777777">
        <w:trPr>
          <w:trHeight w:val="292"/>
          <w:jc w:val="center"/>
        </w:trPr>
        <w:tc>
          <w:tcPr>
            <w:tcW w:w="2734" w:type="dxa"/>
            <w:tcBorders>
              <w:top w:val="single" w:sz="6" w:space="0" w:color="auto"/>
              <w:left w:val="single" w:sz="6" w:space="0" w:color="auto"/>
              <w:bottom w:val="single" w:sz="6" w:space="0" w:color="auto"/>
              <w:right w:val="single" w:sz="6" w:space="0" w:color="auto"/>
            </w:tcBorders>
          </w:tcPr>
          <w:p w14:paraId="2E4B0EFB" w14:textId="77777777" w:rsidR="00C735A4" w:rsidRPr="007D0569" w:rsidRDefault="00CD78D8">
            <w:pPr>
              <w:keepNext/>
              <w:keepLines/>
              <w:jc w:val="center"/>
              <w:rPr>
                <w:szCs w:val="22"/>
              </w:rPr>
            </w:pPr>
            <w:r w:rsidRPr="007D0569">
              <w:rPr>
                <w:szCs w:val="22"/>
              </w:rPr>
              <w:t>≥ 50–&lt; 80</w:t>
            </w:r>
          </w:p>
        </w:tc>
        <w:tc>
          <w:tcPr>
            <w:tcW w:w="6338" w:type="dxa"/>
            <w:tcBorders>
              <w:top w:val="single" w:sz="6" w:space="0" w:color="auto"/>
              <w:left w:val="single" w:sz="6" w:space="0" w:color="auto"/>
              <w:bottom w:val="single" w:sz="6" w:space="0" w:color="auto"/>
              <w:right w:val="single" w:sz="6" w:space="0" w:color="auto"/>
            </w:tcBorders>
            <w:vAlign w:val="center"/>
          </w:tcPr>
          <w:p w14:paraId="108A80E3" w14:textId="77777777" w:rsidR="00C735A4" w:rsidRPr="007D0569" w:rsidRDefault="00CD78D8">
            <w:pPr>
              <w:keepNext/>
              <w:keepLines/>
              <w:autoSpaceDE w:val="0"/>
              <w:autoSpaceDN w:val="0"/>
              <w:adjustRightInd w:val="0"/>
              <w:jc w:val="center"/>
              <w:rPr>
                <w:rFonts w:eastAsia="MS Mincho"/>
                <w:szCs w:val="22"/>
              </w:rPr>
            </w:pPr>
            <w:r w:rsidRPr="007D0569">
              <w:rPr>
                <w:szCs w:val="22"/>
              </w:rPr>
              <w:t>15,3 (42,7 %; 11,7</w:t>
            </w:r>
            <w:r w:rsidRPr="007D0569">
              <w:rPr>
                <w:szCs w:val="22"/>
              </w:rPr>
              <w:noBreakHyphen/>
              <w:t>34,1)</w:t>
            </w:r>
          </w:p>
        </w:tc>
      </w:tr>
      <w:tr w:rsidR="00C735A4" w:rsidRPr="007D0569" w14:paraId="622690D1" w14:textId="77777777">
        <w:trPr>
          <w:jc w:val="center"/>
        </w:trPr>
        <w:tc>
          <w:tcPr>
            <w:tcW w:w="2734" w:type="dxa"/>
            <w:tcBorders>
              <w:top w:val="single" w:sz="6" w:space="0" w:color="auto"/>
              <w:left w:val="single" w:sz="6" w:space="0" w:color="auto"/>
              <w:bottom w:val="single" w:sz="6" w:space="0" w:color="auto"/>
              <w:right w:val="single" w:sz="6" w:space="0" w:color="auto"/>
            </w:tcBorders>
          </w:tcPr>
          <w:p w14:paraId="29A5B24D" w14:textId="77777777" w:rsidR="00C735A4" w:rsidRPr="007D0569" w:rsidRDefault="00CD78D8">
            <w:pPr>
              <w:keepNext/>
              <w:keepLines/>
              <w:jc w:val="center"/>
              <w:rPr>
                <w:szCs w:val="22"/>
              </w:rPr>
            </w:pPr>
            <w:r w:rsidRPr="007D0569">
              <w:rPr>
                <w:szCs w:val="22"/>
              </w:rPr>
              <w:t>≥ 30–&lt; 50</w:t>
            </w:r>
          </w:p>
        </w:tc>
        <w:tc>
          <w:tcPr>
            <w:tcW w:w="6338" w:type="dxa"/>
            <w:tcBorders>
              <w:top w:val="single" w:sz="6" w:space="0" w:color="auto"/>
              <w:left w:val="single" w:sz="6" w:space="0" w:color="auto"/>
              <w:bottom w:val="single" w:sz="6" w:space="0" w:color="auto"/>
              <w:right w:val="single" w:sz="6" w:space="0" w:color="auto"/>
            </w:tcBorders>
            <w:vAlign w:val="center"/>
          </w:tcPr>
          <w:p w14:paraId="54B5EBDE" w14:textId="77777777" w:rsidR="00C735A4" w:rsidRPr="007D0569" w:rsidRDefault="00CD78D8">
            <w:pPr>
              <w:keepNext/>
              <w:keepLines/>
              <w:autoSpaceDE w:val="0"/>
              <w:autoSpaceDN w:val="0"/>
              <w:adjustRightInd w:val="0"/>
              <w:jc w:val="center"/>
              <w:rPr>
                <w:rFonts w:eastAsia="MS Mincho"/>
                <w:szCs w:val="22"/>
              </w:rPr>
            </w:pPr>
            <w:r w:rsidRPr="007D0569">
              <w:rPr>
                <w:szCs w:val="22"/>
              </w:rPr>
              <w:t>18,4 (18,5 %;13,3</w:t>
            </w:r>
            <w:r w:rsidRPr="007D0569">
              <w:rPr>
                <w:szCs w:val="22"/>
              </w:rPr>
              <w:noBreakHyphen/>
              <w:t>23)</w:t>
            </w:r>
          </w:p>
        </w:tc>
      </w:tr>
      <w:tr w:rsidR="00C735A4" w:rsidRPr="007D0569" w14:paraId="6FE72B6D" w14:textId="77777777">
        <w:trPr>
          <w:jc w:val="center"/>
        </w:trPr>
        <w:tc>
          <w:tcPr>
            <w:tcW w:w="2734" w:type="dxa"/>
            <w:tcBorders>
              <w:top w:val="single" w:sz="6" w:space="0" w:color="auto"/>
              <w:left w:val="single" w:sz="6" w:space="0" w:color="auto"/>
              <w:bottom w:val="single" w:sz="6" w:space="0" w:color="auto"/>
              <w:right w:val="single" w:sz="6" w:space="0" w:color="auto"/>
            </w:tcBorders>
            <w:vAlign w:val="center"/>
          </w:tcPr>
          <w:p w14:paraId="7C8E94B6" w14:textId="77777777" w:rsidR="00C735A4" w:rsidRPr="007D0569" w:rsidRDefault="00CD78D8">
            <w:pPr>
              <w:keepNext/>
              <w:keepLines/>
              <w:autoSpaceDE w:val="0"/>
              <w:autoSpaceDN w:val="0"/>
              <w:adjustRightInd w:val="0"/>
              <w:jc w:val="center"/>
              <w:rPr>
                <w:rFonts w:eastAsia="MS Mincho"/>
                <w:szCs w:val="22"/>
              </w:rPr>
            </w:pPr>
            <w:r w:rsidRPr="007D0569">
              <w:rPr>
                <w:szCs w:val="22"/>
              </w:rPr>
              <w:t>&lt; 30</w:t>
            </w:r>
          </w:p>
        </w:tc>
        <w:tc>
          <w:tcPr>
            <w:tcW w:w="6338" w:type="dxa"/>
            <w:tcBorders>
              <w:top w:val="single" w:sz="6" w:space="0" w:color="auto"/>
              <w:left w:val="single" w:sz="6" w:space="0" w:color="auto"/>
              <w:bottom w:val="single" w:sz="6" w:space="0" w:color="auto"/>
              <w:right w:val="single" w:sz="6" w:space="0" w:color="auto"/>
            </w:tcBorders>
            <w:vAlign w:val="center"/>
          </w:tcPr>
          <w:p w14:paraId="04EC14D0" w14:textId="77777777" w:rsidR="00C735A4" w:rsidRPr="007D0569" w:rsidRDefault="00CD78D8">
            <w:pPr>
              <w:keepNext/>
              <w:keepLines/>
              <w:autoSpaceDE w:val="0"/>
              <w:autoSpaceDN w:val="0"/>
              <w:adjustRightInd w:val="0"/>
              <w:jc w:val="center"/>
              <w:rPr>
                <w:rFonts w:eastAsia="MS Mincho"/>
                <w:szCs w:val="22"/>
              </w:rPr>
            </w:pPr>
            <w:r w:rsidRPr="007D0569">
              <w:rPr>
                <w:szCs w:val="22"/>
              </w:rPr>
              <w:t>27,2 (15,3 %; 21,6</w:t>
            </w:r>
            <w:r w:rsidRPr="007D0569">
              <w:rPr>
                <w:szCs w:val="22"/>
              </w:rPr>
              <w:noBreakHyphen/>
              <w:t>35)</w:t>
            </w:r>
          </w:p>
        </w:tc>
      </w:tr>
    </w:tbl>
    <w:p w14:paraId="1279F9D3" w14:textId="77777777" w:rsidR="00C735A4" w:rsidRPr="007D0569" w:rsidRDefault="00C735A4">
      <w:pPr>
        <w:keepNext/>
        <w:keepLines/>
        <w:rPr>
          <w:szCs w:val="22"/>
        </w:rPr>
      </w:pPr>
    </w:p>
    <w:p w14:paraId="63B7913F" w14:textId="0A2E018C" w:rsidR="00C735A4" w:rsidRPr="007D0569" w:rsidRDefault="00CD78D8">
      <w:pPr>
        <w:rPr>
          <w:szCs w:val="22"/>
        </w:rPr>
      </w:pPr>
      <w:r w:rsidRPr="007D0569">
        <w:rPr>
          <w:szCs w:val="22"/>
        </w:rPr>
        <w:t>Be to, dabigatrano ekspozicija (esant mažiausiai ir didžiausiai koncentracijai) buvo įvertinta perspektyviniu, atviru atsitiktinių imčių farmakokinetikos tyrimu, dalyvaujant nevožtuviniu prieširdžių virpėjimu (NVPV) sergantiems pacientams, kuriems buvo sunkus inkstų funkcijos sutrikimas (apibrėžtas kaip 15</w:t>
      </w:r>
      <w:r w:rsidRPr="007D0569">
        <w:rPr>
          <w:szCs w:val="22"/>
        </w:rPr>
        <w:noBreakHyphen/>
        <w:t>30 ml/min. kreatinino klirensas [KrKl]) ir buvo skiriama po 75 mg dabigatrano eteksilato du kartus per parą.</w:t>
      </w:r>
      <w:r w:rsidR="00A30C76">
        <w:rPr>
          <w:szCs w:val="22"/>
        </w:rPr>
        <w:t xml:space="preserve"> </w:t>
      </w:r>
      <w:r w:rsidRPr="007D0569">
        <w:rPr>
          <w:szCs w:val="22"/>
        </w:rPr>
        <w:t xml:space="preserve">Taikant šį dozavimo režimą, geometrinis mažiausios koncentracijos vidurkis, išmatuotas prieš pat vartojant kitą dozę, buvo 155 ng/ml (geometrinis variacijos koeficientas </w:t>
      </w:r>
      <w:r w:rsidR="00EB6E51">
        <w:rPr>
          <w:szCs w:val="22"/>
        </w:rPr>
        <w:t>[</w:t>
      </w:r>
      <w:r w:rsidRPr="007D0569">
        <w:rPr>
          <w:szCs w:val="22"/>
        </w:rPr>
        <w:t>gVK</w:t>
      </w:r>
      <w:r w:rsidR="00EB6E51">
        <w:rPr>
          <w:szCs w:val="22"/>
        </w:rPr>
        <w:t>]</w:t>
      </w:r>
      <w:r w:rsidR="007407C1">
        <w:rPr>
          <w:szCs w:val="22"/>
        </w:rPr>
        <w:t> </w:t>
      </w:r>
      <w:r w:rsidRPr="007D0569">
        <w:rPr>
          <w:szCs w:val="22"/>
        </w:rPr>
        <w:t>– 76,9 %), o geometrinis didžiausios koncentracijos vidurkis, išmatuotas praėjus dviem valandoms po paskutinės dozės pavartojimo, buvo 202 ng/ml (gVK</w:t>
      </w:r>
      <w:r w:rsidR="007407C1">
        <w:rPr>
          <w:szCs w:val="22"/>
        </w:rPr>
        <w:t> </w:t>
      </w:r>
      <w:r w:rsidRPr="007D0569">
        <w:rPr>
          <w:szCs w:val="22"/>
        </w:rPr>
        <w:t>– 70,6 %).</w:t>
      </w:r>
    </w:p>
    <w:p w14:paraId="144BFD20" w14:textId="77777777" w:rsidR="00C735A4" w:rsidRPr="007D0569" w:rsidRDefault="00C735A4">
      <w:pPr>
        <w:rPr>
          <w:szCs w:val="22"/>
        </w:rPr>
      </w:pPr>
    </w:p>
    <w:p w14:paraId="423A62EE" w14:textId="21FE0A70" w:rsidR="00C735A4" w:rsidRPr="007D0569" w:rsidRDefault="009F0BE5">
      <w:pPr>
        <w:rPr>
          <w:spacing w:val="-5"/>
          <w:szCs w:val="22"/>
        </w:rPr>
      </w:pPr>
      <w:r>
        <w:rPr>
          <w:szCs w:val="22"/>
        </w:rPr>
        <w:t>G</w:t>
      </w:r>
      <w:r w:rsidRPr="007D0569">
        <w:rPr>
          <w:szCs w:val="22"/>
        </w:rPr>
        <w:t>alutinės stadijos inkstų liga (GSIL) sergan</w:t>
      </w:r>
      <w:r>
        <w:rPr>
          <w:szCs w:val="22"/>
        </w:rPr>
        <w:t>tiems</w:t>
      </w:r>
      <w:r w:rsidRPr="007D0569">
        <w:rPr>
          <w:szCs w:val="22"/>
        </w:rPr>
        <w:t xml:space="preserve"> 7 suaugusi</w:t>
      </w:r>
      <w:r>
        <w:rPr>
          <w:szCs w:val="22"/>
        </w:rPr>
        <w:t>ems</w:t>
      </w:r>
      <w:r w:rsidRPr="007D0569">
        <w:rPr>
          <w:szCs w:val="22"/>
        </w:rPr>
        <w:t xml:space="preserve"> pacient</w:t>
      </w:r>
      <w:r>
        <w:rPr>
          <w:szCs w:val="22"/>
        </w:rPr>
        <w:t>ams</w:t>
      </w:r>
      <w:r w:rsidRPr="007D0569">
        <w:rPr>
          <w:szCs w:val="22"/>
        </w:rPr>
        <w:t>, nepatirian</w:t>
      </w:r>
      <w:r>
        <w:rPr>
          <w:szCs w:val="22"/>
        </w:rPr>
        <w:t>tiems</w:t>
      </w:r>
      <w:r w:rsidRPr="007D0569">
        <w:rPr>
          <w:szCs w:val="22"/>
        </w:rPr>
        <w:t xml:space="preserve"> prieširdžių virpėjimo, hemodializės metu buvo tirtas</w:t>
      </w:r>
      <w:r w:rsidRPr="00FB37B1">
        <w:rPr>
          <w:szCs w:val="22"/>
        </w:rPr>
        <w:t xml:space="preserve"> </w:t>
      </w:r>
      <w:r>
        <w:rPr>
          <w:szCs w:val="22"/>
        </w:rPr>
        <w:t>d</w:t>
      </w:r>
      <w:r w:rsidRPr="007D0569">
        <w:rPr>
          <w:szCs w:val="22"/>
        </w:rPr>
        <w:t xml:space="preserve">abigatrano klirensas. </w:t>
      </w:r>
      <w:r w:rsidR="00CD78D8" w:rsidRPr="007D0569">
        <w:rPr>
          <w:szCs w:val="22"/>
        </w:rPr>
        <w:t xml:space="preserve">Dializė buvo </w:t>
      </w:r>
      <w:r w:rsidR="00EB6E51">
        <w:rPr>
          <w:szCs w:val="22"/>
        </w:rPr>
        <w:t>atliekama</w:t>
      </w:r>
      <w:r w:rsidR="00CD78D8" w:rsidRPr="007D0569">
        <w:rPr>
          <w:szCs w:val="22"/>
        </w:rPr>
        <w:t xml:space="preserve"> 700 ml/min. dializato srovės greičiu 4 valandas ir kraujo srovės greitis buvo 200 ml/min. arba 350</w:t>
      </w:r>
      <w:r w:rsidR="00CD78D8" w:rsidRPr="007D0569">
        <w:rPr>
          <w:szCs w:val="22"/>
        </w:rPr>
        <w:noBreakHyphen/>
        <w:t>390 ml/min. Tai lėmė dabigatrano koncentracijos pašalinimą atitinkamai nuo 50 % iki 60 %. Dialize pašalinamos medžiagos kiekis yra proporcingas kraujo srovės greičiui, kuris siekia iki 300 ml/min. Antikoaguliacinis dabigatrano poveikis silpnėjo su koncentracijos kraujyje mažėjimu. Santykiui tarp farmakokinetikos ir farmakodinamikos ši procedūra poveikio nedarė.</w:t>
      </w:r>
    </w:p>
    <w:p w14:paraId="54F2280A" w14:textId="77777777" w:rsidR="00C735A4" w:rsidRPr="007D0569" w:rsidRDefault="00C735A4">
      <w:pPr>
        <w:rPr>
          <w:szCs w:val="22"/>
        </w:rPr>
      </w:pPr>
    </w:p>
    <w:p w14:paraId="68F6F0D4" w14:textId="381CCB7E" w:rsidR="00C735A4" w:rsidRPr="00B45B2B" w:rsidRDefault="00CD78D8">
      <w:pPr>
        <w:rPr>
          <w:szCs w:val="22"/>
        </w:rPr>
      </w:pPr>
      <w:r w:rsidRPr="00B45B2B">
        <w:rPr>
          <w:szCs w:val="22"/>
        </w:rPr>
        <w:t>Tyrimo RE</w:t>
      </w:r>
      <w:r w:rsidRPr="00B45B2B">
        <w:rPr>
          <w:szCs w:val="22"/>
        </w:rPr>
        <w:noBreakHyphen/>
        <w:t>LY metu KrKl mediana buvo 68,4 ml/min. Maždaug pusės tyrime RE</w:t>
      </w:r>
      <w:r w:rsidRPr="00B45B2B">
        <w:rPr>
          <w:szCs w:val="22"/>
        </w:rPr>
        <w:noBreakHyphen/>
        <w:t>LY dalyvavusių pacientų KrKl buvo &gt; 50</w:t>
      </w:r>
      <w:r w:rsidR="008C15FB" w:rsidRPr="00B45B2B">
        <w:rPr>
          <w:szCs w:val="22"/>
        </w:rPr>
        <w:t>,</w:t>
      </w:r>
      <w:r w:rsidRPr="00B45B2B">
        <w:rPr>
          <w:szCs w:val="22"/>
        </w:rPr>
        <w:t xml:space="preserve"> bet &lt; 80 ml/min. Pacientų, kuriems buvo vidutinio sunkumo inkstų </w:t>
      </w:r>
      <w:r w:rsidR="00FA6835">
        <w:rPr>
          <w:szCs w:val="22"/>
        </w:rPr>
        <w:t xml:space="preserve">funkcijos </w:t>
      </w:r>
      <w:r w:rsidRPr="00B45B2B">
        <w:rPr>
          <w:szCs w:val="22"/>
        </w:rPr>
        <w:t>sutrikimas (KrKl nuo 30 iki 50 ml/min.), kraujo plazmoje dabigatrano koncentracija prieš dozės vartojimą ir po jo buvo atitinkamai vidutiniškai 2,29 karto ir 1,81 karto didesnė negu pacientų, kurių inkstų funkcija nesutrikusi (KrKl ≥ 80 ml/min.).</w:t>
      </w:r>
    </w:p>
    <w:p w14:paraId="6481F61D" w14:textId="77777777" w:rsidR="00C735A4" w:rsidRPr="00B45B2B" w:rsidRDefault="00C735A4">
      <w:pPr>
        <w:rPr>
          <w:szCs w:val="22"/>
        </w:rPr>
      </w:pPr>
    </w:p>
    <w:p w14:paraId="68CBB576" w14:textId="61DB14B3" w:rsidR="00C735A4" w:rsidRPr="00B45B2B" w:rsidRDefault="00CD78D8">
      <w:pPr>
        <w:rPr>
          <w:rFonts w:eastAsia="MS Mincho"/>
          <w:szCs w:val="22"/>
        </w:rPr>
      </w:pPr>
      <w:r w:rsidRPr="00B45B2B">
        <w:rPr>
          <w:szCs w:val="22"/>
        </w:rPr>
        <w:t>Tyrimo RE</w:t>
      </w:r>
      <w:r w:rsidRPr="00B45B2B">
        <w:rPr>
          <w:szCs w:val="22"/>
        </w:rPr>
        <w:noBreakHyphen/>
        <w:t>COVER metu tiriamųjų KrKl mediana buvo 100,</w:t>
      </w:r>
      <w:r w:rsidR="00D562D5">
        <w:rPr>
          <w:szCs w:val="22"/>
        </w:rPr>
        <w:t>3</w:t>
      </w:r>
      <w:r w:rsidRPr="00B45B2B">
        <w:rPr>
          <w:szCs w:val="22"/>
        </w:rPr>
        <w:t> ml/min. 21,7 % pacientų buvo lengvas inkstų funkcijos sutrikimas (KrKl &gt; 50 – &lt; 80 ml/min.), 4,5 %</w:t>
      </w:r>
      <w:r w:rsidR="009F746E" w:rsidRPr="00B45B2B">
        <w:rPr>
          <w:szCs w:val="22"/>
        </w:rPr>
        <w:t> </w:t>
      </w:r>
      <w:r w:rsidRPr="00B45B2B">
        <w:rPr>
          <w:szCs w:val="22"/>
        </w:rPr>
        <w:t>‒ vidutinio sunkumo inkstų funkcijos sutrikimas (KrKl 30</w:t>
      </w:r>
      <w:r w:rsidRPr="00B45B2B">
        <w:rPr>
          <w:szCs w:val="22"/>
        </w:rPr>
        <w:noBreakHyphen/>
        <w:t>50 ml/min.). Pacientų, kuriems buvo lengvas arba vidutinio sunkumo inkstų funkcijos sutrikimas, kraujo plazmoje pusiausvyrinė dabigatrano koncentracija prieš kitos dozės vartojimą buvo atitinkamai 1,</w:t>
      </w:r>
      <w:r w:rsidR="00D562D5">
        <w:rPr>
          <w:szCs w:val="22"/>
        </w:rPr>
        <w:t>7</w:t>
      </w:r>
      <w:r w:rsidRPr="00B45B2B">
        <w:rPr>
          <w:szCs w:val="22"/>
        </w:rPr>
        <w:t> karto ir 3,</w:t>
      </w:r>
      <w:r w:rsidR="00D562D5">
        <w:rPr>
          <w:szCs w:val="22"/>
        </w:rPr>
        <w:t>4</w:t>
      </w:r>
      <w:r w:rsidRPr="00B45B2B">
        <w:rPr>
          <w:szCs w:val="22"/>
        </w:rPr>
        <w:t> karto didesnė negu pacientų, kurių KrKl &gt; 80 ml/min. Panašios KrKl reikšmės buvo nustatytos ir tyrimo RE</w:t>
      </w:r>
      <w:r w:rsidRPr="00B45B2B">
        <w:rPr>
          <w:szCs w:val="22"/>
        </w:rPr>
        <w:noBreakHyphen/>
        <w:t>COVER II metu.</w:t>
      </w:r>
    </w:p>
    <w:p w14:paraId="69FD6487" w14:textId="77777777" w:rsidR="00C735A4" w:rsidRPr="00B45B2B" w:rsidRDefault="00C735A4">
      <w:pPr>
        <w:rPr>
          <w:szCs w:val="22"/>
        </w:rPr>
      </w:pPr>
    </w:p>
    <w:p w14:paraId="39068821" w14:textId="6AB3A6C4" w:rsidR="00C735A4" w:rsidRPr="007D0569" w:rsidRDefault="00CD78D8">
      <w:pPr>
        <w:rPr>
          <w:rFonts w:eastAsia="MS Mincho"/>
          <w:szCs w:val="22"/>
        </w:rPr>
      </w:pPr>
      <w:r w:rsidRPr="00B45B2B">
        <w:rPr>
          <w:szCs w:val="22"/>
        </w:rPr>
        <w:t>Tyrimų RE</w:t>
      </w:r>
      <w:r w:rsidRPr="00B45B2B">
        <w:rPr>
          <w:szCs w:val="22"/>
        </w:rPr>
        <w:noBreakHyphen/>
        <w:t>MEDY ir RE</w:t>
      </w:r>
      <w:r w:rsidRPr="00B45B2B">
        <w:rPr>
          <w:szCs w:val="22"/>
        </w:rPr>
        <w:noBreakHyphen/>
        <w:t>SONATE metu tiriamųjų KrKl mediana buvo atitinkamai 99 ml/min. ir 99,7 ml/min. Iš tyrimuose RE</w:t>
      </w:r>
      <w:r w:rsidRPr="00B45B2B">
        <w:rPr>
          <w:szCs w:val="22"/>
        </w:rPr>
        <w:noBreakHyphen/>
        <w:t>MEDY ir RE</w:t>
      </w:r>
      <w:r w:rsidRPr="00B45B2B">
        <w:rPr>
          <w:szCs w:val="22"/>
        </w:rPr>
        <w:noBreakHyphen/>
        <w:t>SONATE dalyvavusių pacientų atitinkamai 22,9 % ir 22,5 % KrKl buvo &gt; 50 – &lt; 80 ml/min., 4,1 % ir 4,8 %</w:t>
      </w:r>
      <w:r w:rsidR="00AC7895" w:rsidRPr="00B45B2B">
        <w:rPr>
          <w:szCs w:val="22"/>
        </w:rPr>
        <w:t> </w:t>
      </w:r>
      <w:r w:rsidRPr="00B45B2B">
        <w:rPr>
          <w:szCs w:val="22"/>
        </w:rPr>
        <w:t>‒ 30</w:t>
      </w:r>
      <w:r w:rsidRPr="00B45B2B">
        <w:rPr>
          <w:szCs w:val="22"/>
        </w:rPr>
        <w:noBreakHyphen/>
        <w:t>50 ml/min.</w:t>
      </w:r>
    </w:p>
    <w:p w14:paraId="4AA121D8" w14:textId="77777777" w:rsidR="00C735A4" w:rsidRPr="007D0569" w:rsidRDefault="00C735A4">
      <w:pPr>
        <w:rPr>
          <w:szCs w:val="22"/>
        </w:rPr>
      </w:pPr>
    </w:p>
    <w:p w14:paraId="229C3CBA" w14:textId="77777777" w:rsidR="00C735A4" w:rsidRPr="007D0569" w:rsidRDefault="00CD78D8">
      <w:pPr>
        <w:keepNext/>
        <w:rPr>
          <w:i/>
          <w:szCs w:val="22"/>
        </w:rPr>
      </w:pPr>
      <w:r w:rsidRPr="00B63C55">
        <w:rPr>
          <w:i/>
          <w:szCs w:val="22"/>
        </w:rPr>
        <w:t>Senyvi pacientai</w:t>
      </w:r>
    </w:p>
    <w:p w14:paraId="1592A3ED" w14:textId="77777777" w:rsidR="00EA0032" w:rsidRPr="00B63C55" w:rsidRDefault="00EA0032">
      <w:pPr>
        <w:keepNext/>
        <w:rPr>
          <w:i/>
          <w:szCs w:val="22"/>
        </w:rPr>
      </w:pPr>
    </w:p>
    <w:p w14:paraId="4C01AE14" w14:textId="43E3EB14" w:rsidR="00C735A4" w:rsidRPr="007D0569" w:rsidRDefault="00CD78D8">
      <w:pPr>
        <w:rPr>
          <w:szCs w:val="22"/>
        </w:rPr>
      </w:pPr>
      <w:r w:rsidRPr="007D0569">
        <w:rPr>
          <w:szCs w:val="22"/>
        </w:rPr>
        <w:t>I fazės specifiniais farmakokinetikos tyrimais nustatyta, kad senyvų žmonių organizme AUC yra 40</w:t>
      </w:r>
      <w:r w:rsidRPr="007D0569">
        <w:rPr>
          <w:szCs w:val="22"/>
        </w:rPr>
        <w:noBreakHyphen/>
        <w:t>60 % didesnis, o C</w:t>
      </w:r>
      <w:r w:rsidRPr="007D0569">
        <w:rPr>
          <w:szCs w:val="22"/>
          <w:vertAlign w:val="subscript"/>
        </w:rPr>
        <w:t>max</w:t>
      </w:r>
      <w:r w:rsidRPr="007D0569">
        <w:rPr>
          <w:szCs w:val="22"/>
        </w:rPr>
        <w:t xml:space="preserve"> daugiau negu 25 % didesnė negu jaunų žmonių.</w:t>
      </w:r>
      <w:r w:rsidR="001D32FC">
        <w:rPr>
          <w:szCs w:val="22"/>
        </w:rPr>
        <w:t xml:space="preserve"> </w:t>
      </w:r>
      <w:r w:rsidRPr="00B45B2B">
        <w:rPr>
          <w:szCs w:val="22"/>
        </w:rPr>
        <w:t>Amžiaus įtaka dabigatrano ekspozicijai buvo patvirtinta tyrimu RE</w:t>
      </w:r>
      <w:r w:rsidRPr="00B45B2B">
        <w:rPr>
          <w:szCs w:val="22"/>
        </w:rPr>
        <w:noBreakHyphen/>
        <w:t>LY, kurio metu mažiausia dabigatrano koncentracija ≥ 75 metų žmon</w:t>
      </w:r>
      <w:r w:rsidR="00B45B2B">
        <w:rPr>
          <w:szCs w:val="22"/>
        </w:rPr>
        <w:t>ėms</w:t>
      </w:r>
      <w:r w:rsidRPr="00B45B2B">
        <w:rPr>
          <w:szCs w:val="22"/>
        </w:rPr>
        <w:t xml:space="preserve"> buvo maždaug 31 %, &lt; 65 metų žmon</w:t>
      </w:r>
      <w:r w:rsidR="00B45B2B">
        <w:rPr>
          <w:szCs w:val="22"/>
        </w:rPr>
        <w:t>ėms</w:t>
      </w:r>
      <w:r w:rsidRPr="00B45B2B">
        <w:rPr>
          <w:szCs w:val="22"/>
        </w:rPr>
        <w:t> – maždaug 22 % mažesnė, negu žmon</w:t>
      </w:r>
      <w:r w:rsidR="00B45B2B">
        <w:rPr>
          <w:szCs w:val="22"/>
        </w:rPr>
        <w:t>ėms</w:t>
      </w:r>
      <w:r w:rsidRPr="00B45B2B">
        <w:rPr>
          <w:szCs w:val="22"/>
        </w:rPr>
        <w:t>, kurių amžius nuo 65 iki 75</w:t>
      </w:r>
      <w:bookmarkStart w:id="6" w:name="OLE_LINK17"/>
      <w:r w:rsidRPr="00B45B2B">
        <w:rPr>
          <w:szCs w:val="22"/>
        </w:rPr>
        <w:t> </w:t>
      </w:r>
      <w:bookmarkEnd w:id="6"/>
      <w:r w:rsidRPr="00B45B2B">
        <w:rPr>
          <w:szCs w:val="22"/>
        </w:rPr>
        <w:t>metų (žr. 4.2 ir</w:t>
      </w:r>
      <w:r w:rsidRPr="00B45B2B">
        <w:rPr>
          <w:b/>
          <w:szCs w:val="22"/>
        </w:rPr>
        <w:t xml:space="preserve"> </w:t>
      </w:r>
      <w:r w:rsidRPr="00B45B2B">
        <w:rPr>
          <w:szCs w:val="22"/>
        </w:rPr>
        <w:t>4.4 skyrius).</w:t>
      </w:r>
    </w:p>
    <w:p w14:paraId="77800237" w14:textId="77777777" w:rsidR="00C735A4" w:rsidRPr="007D0569" w:rsidRDefault="00C735A4">
      <w:pPr>
        <w:rPr>
          <w:szCs w:val="22"/>
        </w:rPr>
      </w:pPr>
    </w:p>
    <w:p w14:paraId="0A5A0328" w14:textId="29E33578" w:rsidR="00B45B2B" w:rsidRPr="00EB0878" w:rsidRDefault="00FA6835" w:rsidP="00B45B2B">
      <w:pPr>
        <w:keepNext/>
        <w:rPr>
          <w:iCs/>
          <w:szCs w:val="22"/>
        </w:rPr>
      </w:pPr>
      <w:bookmarkStart w:id="7" w:name="_Hlk154594144"/>
      <w:r w:rsidRPr="00EB0878">
        <w:rPr>
          <w:iCs/>
          <w:szCs w:val="22"/>
          <w:u w:val="single"/>
        </w:rPr>
        <w:t>Sutrikusi kepenų funkcija</w:t>
      </w:r>
    </w:p>
    <w:bookmarkEnd w:id="7"/>
    <w:p w14:paraId="3A37C197" w14:textId="77777777" w:rsidR="00B45B2B" w:rsidRPr="00B63C55" w:rsidRDefault="00B45B2B" w:rsidP="00B45B2B">
      <w:pPr>
        <w:keepNext/>
        <w:rPr>
          <w:i/>
          <w:szCs w:val="22"/>
        </w:rPr>
      </w:pPr>
    </w:p>
    <w:p w14:paraId="080A9035" w14:textId="0B8878C0" w:rsidR="00B45B2B" w:rsidRPr="007D0569" w:rsidRDefault="00B45B2B" w:rsidP="00B45B2B">
      <w:pPr>
        <w:rPr>
          <w:szCs w:val="22"/>
        </w:rPr>
      </w:pPr>
      <w:r w:rsidRPr="007D0569">
        <w:rPr>
          <w:szCs w:val="22"/>
        </w:rPr>
        <w:t>12 suaugusi</w:t>
      </w:r>
      <w:r w:rsidR="00FA6835">
        <w:rPr>
          <w:szCs w:val="22"/>
        </w:rPr>
        <w:t>ų</w:t>
      </w:r>
      <w:r w:rsidRPr="007D0569">
        <w:rPr>
          <w:szCs w:val="22"/>
        </w:rPr>
        <w:t xml:space="preserve"> tiriam</w:t>
      </w:r>
      <w:r w:rsidR="00FA6835">
        <w:rPr>
          <w:szCs w:val="22"/>
        </w:rPr>
        <w:t>ųjų</w:t>
      </w:r>
      <w:r w:rsidRPr="007D0569">
        <w:rPr>
          <w:szCs w:val="22"/>
        </w:rPr>
        <w:t>, sergan</w:t>
      </w:r>
      <w:r w:rsidR="00FA6835">
        <w:rPr>
          <w:szCs w:val="22"/>
        </w:rPr>
        <w:t>čių</w:t>
      </w:r>
      <w:r w:rsidRPr="007D0569">
        <w:rPr>
          <w:szCs w:val="22"/>
        </w:rPr>
        <w:t xml:space="preserve"> vidutinio sunkumo kepenų funkcijos nepakankamumu (</w:t>
      </w:r>
      <w:r w:rsidRPr="007D0569">
        <w:rPr>
          <w:i/>
          <w:iCs/>
          <w:szCs w:val="22"/>
        </w:rPr>
        <w:t>Child Pugh</w:t>
      </w:r>
      <w:r w:rsidRPr="007D0569">
        <w:rPr>
          <w:szCs w:val="22"/>
        </w:rPr>
        <w:t xml:space="preserve"> klasė B), dabigatrano farmakokinetika buvo panaši į farmakokinetiką 12 kontrolinės grupės pacient</w:t>
      </w:r>
      <w:r w:rsidR="00FA6835">
        <w:rPr>
          <w:szCs w:val="22"/>
        </w:rPr>
        <w:t>ų</w:t>
      </w:r>
      <w:r w:rsidRPr="007D0569">
        <w:rPr>
          <w:szCs w:val="22"/>
        </w:rPr>
        <w:t xml:space="preserve"> (žr. 4.2 ir 4.4 skyrius).</w:t>
      </w:r>
    </w:p>
    <w:p w14:paraId="184AE645" w14:textId="77777777" w:rsidR="00B45B2B" w:rsidRPr="007D0569" w:rsidRDefault="00B45B2B" w:rsidP="00B45B2B">
      <w:pPr>
        <w:rPr>
          <w:szCs w:val="22"/>
        </w:rPr>
      </w:pPr>
    </w:p>
    <w:p w14:paraId="0C70B492" w14:textId="77777777" w:rsidR="00B45B2B" w:rsidRDefault="00B45B2B" w:rsidP="00B45B2B">
      <w:pPr>
        <w:keepNext/>
        <w:keepLines/>
        <w:rPr>
          <w:i/>
          <w:szCs w:val="22"/>
        </w:rPr>
      </w:pPr>
      <w:r w:rsidRPr="00B63C55">
        <w:rPr>
          <w:i/>
          <w:szCs w:val="22"/>
        </w:rPr>
        <w:t>Kūno svoris</w:t>
      </w:r>
    </w:p>
    <w:p w14:paraId="5ACBEDCC" w14:textId="77777777" w:rsidR="00B45B2B" w:rsidRPr="00B63C55" w:rsidRDefault="00B45B2B" w:rsidP="00B45B2B">
      <w:pPr>
        <w:keepNext/>
        <w:keepLines/>
        <w:rPr>
          <w:i/>
          <w:szCs w:val="22"/>
        </w:rPr>
      </w:pPr>
    </w:p>
    <w:p w14:paraId="5C6EA41E" w14:textId="77777777" w:rsidR="00B45B2B" w:rsidRPr="007D0569" w:rsidRDefault="00B45B2B" w:rsidP="00B45B2B">
      <w:pPr>
        <w:rPr>
          <w:szCs w:val="22"/>
        </w:rPr>
      </w:pPr>
      <w:r w:rsidRPr="007D0569">
        <w:rPr>
          <w:szCs w:val="22"/>
        </w:rPr>
        <w:t>Suaugusi</w:t>
      </w:r>
      <w:r>
        <w:rPr>
          <w:szCs w:val="22"/>
        </w:rPr>
        <w:t>ems</w:t>
      </w:r>
      <w:r w:rsidRPr="007D0569">
        <w:rPr>
          <w:szCs w:val="22"/>
        </w:rPr>
        <w:t xml:space="preserve"> pacient</w:t>
      </w:r>
      <w:r>
        <w:rPr>
          <w:szCs w:val="22"/>
        </w:rPr>
        <w:t>ams</w:t>
      </w:r>
      <w:r w:rsidRPr="007D0569">
        <w:rPr>
          <w:szCs w:val="22"/>
        </w:rPr>
        <w:t>, sverian</w:t>
      </w:r>
      <w:r>
        <w:rPr>
          <w:szCs w:val="22"/>
        </w:rPr>
        <w:t>tiems</w:t>
      </w:r>
      <w:r w:rsidRPr="007D0569">
        <w:rPr>
          <w:szCs w:val="22"/>
        </w:rPr>
        <w:t xml:space="preserve"> &gt; 100 kg, mažiausia dabigatrano koncentracija buvo maždaug 20 % mažesnė negu pacient</w:t>
      </w:r>
      <w:r>
        <w:rPr>
          <w:szCs w:val="22"/>
        </w:rPr>
        <w:t>ams</w:t>
      </w:r>
      <w:r w:rsidRPr="007D0569">
        <w:rPr>
          <w:szCs w:val="22"/>
        </w:rPr>
        <w:t>, sverian</w:t>
      </w:r>
      <w:r>
        <w:rPr>
          <w:szCs w:val="22"/>
        </w:rPr>
        <w:t>tiems</w:t>
      </w:r>
      <w:r w:rsidRPr="007D0569">
        <w:rPr>
          <w:szCs w:val="22"/>
        </w:rPr>
        <w:t xml:space="preserve"> 50</w:t>
      </w:r>
      <w:r w:rsidRPr="007D0569">
        <w:rPr>
          <w:szCs w:val="22"/>
        </w:rPr>
        <w:noBreakHyphen/>
        <w:t>100 kg. Dauguma (80,8 %) pacientų priklausė svorio nuo ≥ 50 iki &lt; 100 kg kategorijai, jų organizme aiškių skirtumų nenustatyta (žr. 4.2 ir 4.4 skyrius). Klinikinių duomenų apie farmakokinetiką suaugusi</w:t>
      </w:r>
      <w:r>
        <w:rPr>
          <w:szCs w:val="22"/>
        </w:rPr>
        <w:t>ems</w:t>
      </w:r>
      <w:r w:rsidRPr="007D0569">
        <w:rPr>
          <w:szCs w:val="22"/>
        </w:rPr>
        <w:t xml:space="preserve"> pacient</w:t>
      </w:r>
      <w:r>
        <w:rPr>
          <w:szCs w:val="22"/>
        </w:rPr>
        <w:t>ams</w:t>
      </w:r>
      <w:r w:rsidRPr="007D0569">
        <w:rPr>
          <w:szCs w:val="22"/>
        </w:rPr>
        <w:t>, sverian</w:t>
      </w:r>
      <w:r>
        <w:rPr>
          <w:szCs w:val="22"/>
        </w:rPr>
        <w:t>tiems</w:t>
      </w:r>
      <w:r w:rsidRPr="007D0569">
        <w:rPr>
          <w:szCs w:val="22"/>
        </w:rPr>
        <w:t xml:space="preserve"> &lt; 50 kg, yra mažai.</w:t>
      </w:r>
    </w:p>
    <w:p w14:paraId="1B9AFA27" w14:textId="77777777" w:rsidR="00B45B2B" w:rsidRPr="007D0569" w:rsidRDefault="00B45B2B" w:rsidP="00B45B2B">
      <w:pPr>
        <w:rPr>
          <w:szCs w:val="22"/>
        </w:rPr>
      </w:pPr>
    </w:p>
    <w:p w14:paraId="237B692F" w14:textId="77777777" w:rsidR="00B45B2B" w:rsidRDefault="00B45B2B" w:rsidP="00B45B2B">
      <w:pPr>
        <w:keepNext/>
        <w:keepLines/>
        <w:rPr>
          <w:i/>
          <w:szCs w:val="22"/>
        </w:rPr>
      </w:pPr>
      <w:r w:rsidRPr="00B63C55">
        <w:rPr>
          <w:i/>
          <w:szCs w:val="22"/>
        </w:rPr>
        <w:t>Lytis</w:t>
      </w:r>
    </w:p>
    <w:p w14:paraId="507F00B2" w14:textId="77777777" w:rsidR="00B45B2B" w:rsidRPr="00B63C55" w:rsidRDefault="00B45B2B" w:rsidP="00B45B2B">
      <w:pPr>
        <w:keepNext/>
        <w:keepLines/>
        <w:rPr>
          <w:i/>
          <w:szCs w:val="22"/>
        </w:rPr>
      </w:pPr>
    </w:p>
    <w:p w14:paraId="334A9796" w14:textId="77777777" w:rsidR="00B45B2B" w:rsidRPr="007D0569" w:rsidRDefault="00B45B2B" w:rsidP="00B45B2B">
      <w:pPr>
        <w:rPr>
          <w:szCs w:val="22"/>
        </w:rPr>
      </w:pPr>
      <w:r w:rsidRPr="007D0569">
        <w:rPr>
          <w:szCs w:val="22"/>
        </w:rPr>
        <w:t>Pirminės VTE profilaktikos tyrimų metu moter</w:t>
      </w:r>
      <w:r>
        <w:rPr>
          <w:szCs w:val="22"/>
        </w:rPr>
        <w:t>ims nustatyta veikliosios</w:t>
      </w:r>
      <w:r w:rsidRPr="007D0569">
        <w:rPr>
          <w:szCs w:val="22"/>
        </w:rPr>
        <w:t xml:space="preserve"> medžiagos ekspozicija buvo maždaug 40 % – 50 % didesnė negu vyr</w:t>
      </w:r>
      <w:r>
        <w:rPr>
          <w:szCs w:val="22"/>
        </w:rPr>
        <w:t>ams</w:t>
      </w:r>
      <w:r w:rsidRPr="007D0569">
        <w:rPr>
          <w:szCs w:val="22"/>
        </w:rPr>
        <w:t>, tačiau dėl to doz</w:t>
      </w:r>
      <w:r>
        <w:rPr>
          <w:szCs w:val="22"/>
        </w:rPr>
        <w:t>ės</w:t>
      </w:r>
      <w:r w:rsidRPr="007D0569">
        <w:rPr>
          <w:szCs w:val="22"/>
        </w:rPr>
        <w:t xml:space="preserve"> keisti nerekomenduojama. </w:t>
      </w:r>
      <w:r w:rsidRPr="00B45B2B">
        <w:rPr>
          <w:szCs w:val="22"/>
        </w:rPr>
        <w:t>Prieširdžių virpėjimu serganči</w:t>
      </w:r>
      <w:r w:rsidRPr="006708FF">
        <w:rPr>
          <w:szCs w:val="22"/>
        </w:rPr>
        <w:t>ų pacientų grupėje</w:t>
      </w:r>
      <w:r w:rsidRPr="00B45B2B">
        <w:rPr>
          <w:szCs w:val="22"/>
        </w:rPr>
        <w:t xml:space="preserve"> </w:t>
      </w:r>
      <w:r w:rsidRPr="006708FF">
        <w:rPr>
          <w:szCs w:val="22"/>
        </w:rPr>
        <w:t xml:space="preserve">tiek mažiausia koncentracija, tiek koncentracija po </w:t>
      </w:r>
      <w:r>
        <w:rPr>
          <w:szCs w:val="22"/>
        </w:rPr>
        <w:t>dozės</w:t>
      </w:r>
      <w:r w:rsidRPr="006708FF">
        <w:rPr>
          <w:szCs w:val="22"/>
        </w:rPr>
        <w:t xml:space="preserve"> pavartojimo </w:t>
      </w:r>
      <w:r w:rsidRPr="00B45B2B">
        <w:rPr>
          <w:szCs w:val="22"/>
        </w:rPr>
        <w:t>moter</w:t>
      </w:r>
      <w:r w:rsidRPr="006708FF">
        <w:rPr>
          <w:szCs w:val="22"/>
        </w:rPr>
        <w:t>ims</w:t>
      </w:r>
      <w:r w:rsidRPr="00B45B2B">
        <w:rPr>
          <w:szCs w:val="22"/>
        </w:rPr>
        <w:t xml:space="preserve"> buvo</w:t>
      </w:r>
      <w:r w:rsidRPr="006708FF">
        <w:rPr>
          <w:szCs w:val="22"/>
        </w:rPr>
        <w:t xml:space="preserve"> maždaug</w:t>
      </w:r>
      <w:r w:rsidRPr="00B45B2B">
        <w:rPr>
          <w:szCs w:val="22"/>
        </w:rPr>
        <w:t xml:space="preserve"> 30 % </w:t>
      </w:r>
      <w:r w:rsidRPr="006708FF">
        <w:rPr>
          <w:szCs w:val="22"/>
        </w:rPr>
        <w:t>didesnė</w:t>
      </w:r>
      <w:r w:rsidRPr="00B45B2B">
        <w:rPr>
          <w:szCs w:val="22"/>
        </w:rPr>
        <w:t>. Doz</w:t>
      </w:r>
      <w:r w:rsidRPr="006708FF">
        <w:rPr>
          <w:szCs w:val="22"/>
        </w:rPr>
        <w:t>ės</w:t>
      </w:r>
      <w:r w:rsidRPr="00B45B2B">
        <w:rPr>
          <w:szCs w:val="22"/>
        </w:rPr>
        <w:t xml:space="preserve"> keisti n</w:t>
      </w:r>
      <w:r w:rsidRPr="006708FF">
        <w:rPr>
          <w:szCs w:val="22"/>
        </w:rPr>
        <w:t>ereikia</w:t>
      </w:r>
      <w:r w:rsidRPr="00B45B2B">
        <w:rPr>
          <w:szCs w:val="22"/>
        </w:rPr>
        <w:t xml:space="preserve"> (žr. 4.2 skyrių).</w:t>
      </w:r>
    </w:p>
    <w:p w14:paraId="4FA6370C" w14:textId="77777777" w:rsidR="00B45B2B" w:rsidRPr="007D0569" w:rsidRDefault="00B45B2B" w:rsidP="00B45B2B">
      <w:pPr>
        <w:jc w:val="both"/>
        <w:rPr>
          <w:szCs w:val="22"/>
        </w:rPr>
      </w:pPr>
    </w:p>
    <w:p w14:paraId="0DC21C74" w14:textId="77777777" w:rsidR="00C735A4" w:rsidRPr="007D0569" w:rsidRDefault="00CD78D8">
      <w:pPr>
        <w:keepNext/>
        <w:rPr>
          <w:i/>
          <w:szCs w:val="22"/>
        </w:rPr>
      </w:pPr>
      <w:r w:rsidRPr="00B63C55">
        <w:rPr>
          <w:i/>
          <w:szCs w:val="22"/>
        </w:rPr>
        <w:t>Etninė grupė</w:t>
      </w:r>
    </w:p>
    <w:p w14:paraId="681DE834" w14:textId="77777777" w:rsidR="00EA0032" w:rsidRPr="00B63C55" w:rsidRDefault="00EA0032">
      <w:pPr>
        <w:keepNext/>
        <w:rPr>
          <w:i/>
          <w:szCs w:val="22"/>
        </w:rPr>
      </w:pPr>
    </w:p>
    <w:p w14:paraId="6D77AE3B" w14:textId="3F0B2E5F" w:rsidR="00C735A4" w:rsidRDefault="000C318C">
      <w:pPr>
        <w:rPr>
          <w:szCs w:val="22"/>
        </w:rPr>
      </w:pPr>
      <w:r>
        <w:rPr>
          <w:szCs w:val="22"/>
        </w:rPr>
        <w:t>K</w:t>
      </w:r>
      <w:r w:rsidRPr="007D0569">
        <w:rPr>
          <w:szCs w:val="22"/>
        </w:rPr>
        <w:t xml:space="preserve">liniškai reikšmingų dabigatrano farmakokinetikos ir farmakodinamikos skirtumų </w:t>
      </w:r>
      <w:r>
        <w:rPr>
          <w:szCs w:val="22"/>
        </w:rPr>
        <w:t xml:space="preserve">tarp </w:t>
      </w:r>
      <w:r w:rsidRPr="007D0569">
        <w:rPr>
          <w:szCs w:val="22"/>
        </w:rPr>
        <w:t>europid</w:t>
      </w:r>
      <w:r>
        <w:rPr>
          <w:szCs w:val="22"/>
        </w:rPr>
        <w:t>ų</w:t>
      </w:r>
      <w:r w:rsidRPr="007D0569">
        <w:rPr>
          <w:szCs w:val="22"/>
        </w:rPr>
        <w:t>, afroamerikieči</w:t>
      </w:r>
      <w:r>
        <w:rPr>
          <w:szCs w:val="22"/>
        </w:rPr>
        <w:t>ų,</w:t>
      </w:r>
      <w:r w:rsidRPr="007D0569">
        <w:rPr>
          <w:szCs w:val="22"/>
        </w:rPr>
        <w:t xml:space="preserve"> </w:t>
      </w:r>
      <w:r>
        <w:rPr>
          <w:szCs w:val="22"/>
        </w:rPr>
        <w:t>lotynų amerikiečių</w:t>
      </w:r>
      <w:r w:rsidRPr="007D0569">
        <w:rPr>
          <w:szCs w:val="22"/>
        </w:rPr>
        <w:t>, japon</w:t>
      </w:r>
      <w:r>
        <w:rPr>
          <w:szCs w:val="22"/>
        </w:rPr>
        <w:t>ų</w:t>
      </w:r>
      <w:r w:rsidRPr="007D0569">
        <w:rPr>
          <w:szCs w:val="22"/>
        </w:rPr>
        <w:t xml:space="preserve"> ar kin</w:t>
      </w:r>
      <w:r>
        <w:rPr>
          <w:szCs w:val="22"/>
        </w:rPr>
        <w:t>ų etninių grupių nenustatyta</w:t>
      </w:r>
      <w:r w:rsidRPr="007D0569">
        <w:rPr>
          <w:szCs w:val="22"/>
        </w:rPr>
        <w:t>.</w:t>
      </w:r>
    </w:p>
    <w:p w14:paraId="2AFEDB30" w14:textId="77777777" w:rsidR="00B45B2B" w:rsidRPr="007D0569" w:rsidRDefault="00B45B2B">
      <w:pPr>
        <w:rPr>
          <w:i/>
          <w:szCs w:val="22"/>
          <w:u w:val="single"/>
        </w:rPr>
      </w:pPr>
    </w:p>
    <w:p w14:paraId="0F1CAA0C" w14:textId="77777777" w:rsidR="00B45B2B" w:rsidRDefault="00B45B2B" w:rsidP="00B45B2B">
      <w:pPr>
        <w:keepNext/>
        <w:rPr>
          <w:i/>
          <w:szCs w:val="22"/>
        </w:rPr>
      </w:pPr>
      <w:r w:rsidRPr="00B63C55">
        <w:rPr>
          <w:i/>
          <w:szCs w:val="22"/>
        </w:rPr>
        <w:t>Vaikų populiacija</w:t>
      </w:r>
    </w:p>
    <w:p w14:paraId="59B44162" w14:textId="77777777" w:rsidR="00B45B2B" w:rsidRPr="00113F51" w:rsidRDefault="00B45B2B" w:rsidP="00B45B2B">
      <w:pPr>
        <w:keepNext/>
        <w:rPr>
          <w:i/>
          <w:szCs w:val="22"/>
        </w:rPr>
      </w:pPr>
    </w:p>
    <w:p w14:paraId="733D4130" w14:textId="75904A1F" w:rsidR="00B45B2B" w:rsidRPr="007D0569" w:rsidRDefault="00B45B2B" w:rsidP="00B45B2B">
      <w:pPr>
        <w:rPr>
          <w:i/>
          <w:szCs w:val="22"/>
          <w:u w:val="single"/>
        </w:rPr>
      </w:pPr>
      <w:r w:rsidRPr="007D0569">
        <w:rPr>
          <w:szCs w:val="22"/>
        </w:rPr>
        <w:t>Dabigatran</w:t>
      </w:r>
      <w:r w:rsidR="00DF08ED">
        <w:rPr>
          <w:szCs w:val="22"/>
        </w:rPr>
        <w:t>o</w:t>
      </w:r>
      <w:r w:rsidRPr="007D0569">
        <w:rPr>
          <w:szCs w:val="22"/>
        </w:rPr>
        <w:t xml:space="preserve"> eteksilat</w:t>
      </w:r>
      <w:r w:rsidR="00DF08ED">
        <w:rPr>
          <w:szCs w:val="22"/>
        </w:rPr>
        <w:t>o</w:t>
      </w:r>
      <w:r w:rsidRPr="007D0569">
        <w:rPr>
          <w:szCs w:val="22"/>
        </w:rPr>
        <w:t xml:space="preserve"> vartojant per burną pagal protokole nurodytą dozavimo algoritmą, ekspozicija </w:t>
      </w:r>
      <w:r>
        <w:rPr>
          <w:szCs w:val="22"/>
        </w:rPr>
        <w:t>atitiko ribas, nustatytas</w:t>
      </w:r>
      <w:r w:rsidRPr="007D0569">
        <w:rPr>
          <w:szCs w:val="22"/>
        </w:rPr>
        <w:t xml:space="preserve"> suaugusiesiems, sergantiems GVT / PE. Remiantis jungtine tyrimų DIVERSITY ir 1160.108 farmakokinetikos duomenų analize, stebėtasis geometrinis mažiausios ekspozicijos verčių vidurkis VTE sergantiems vaikams nuo 0 iki &lt; 2 metų siekė 53,9 ng/ml, nuo 2 iki &lt; 12 metų – 63,0 ng/ml, o nuo 12 iki &lt; 18 metų – 99,1 ng/ml.</w:t>
      </w:r>
    </w:p>
    <w:p w14:paraId="0FFAC08E" w14:textId="77777777" w:rsidR="00B45B2B" w:rsidRPr="007D0569" w:rsidRDefault="00B45B2B" w:rsidP="00B45B2B">
      <w:pPr>
        <w:rPr>
          <w:i/>
          <w:szCs w:val="22"/>
          <w:u w:val="single"/>
        </w:rPr>
      </w:pPr>
    </w:p>
    <w:p w14:paraId="21B9D3A4" w14:textId="77777777" w:rsidR="00B45B2B" w:rsidRPr="003A41D4" w:rsidRDefault="00B45B2B" w:rsidP="00B45B2B">
      <w:pPr>
        <w:keepNext/>
        <w:keepLines/>
        <w:rPr>
          <w:i/>
          <w:iCs/>
          <w:szCs w:val="22"/>
        </w:rPr>
      </w:pPr>
      <w:r w:rsidRPr="003A41D4">
        <w:rPr>
          <w:i/>
          <w:iCs/>
          <w:szCs w:val="22"/>
        </w:rPr>
        <w:t>Farmakokinetinė sąveika</w:t>
      </w:r>
    </w:p>
    <w:p w14:paraId="70F8FC10" w14:textId="77777777" w:rsidR="00B45B2B" w:rsidRPr="007D0569" w:rsidRDefault="00B45B2B" w:rsidP="00B45B2B">
      <w:pPr>
        <w:keepNext/>
        <w:rPr>
          <w:szCs w:val="22"/>
          <w:u w:val="single"/>
        </w:rPr>
      </w:pPr>
    </w:p>
    <w:p w14:paraId="1AEAE894" w14:textId="77777777" w:rsidR="00B45B2B" w:rsidRPr="007D0569" w:rsidRDefault="00B45B2B" w:rsidP="00B45B2B">
      <w:pPr>
        <w:rPr>
          <w:szCs w:val="22"/>
        </w:rPr>
      </w:pPr>
      <w:r>
        <w:rPr>
          <w:szCs w:val="22"/>
        </w:rPr>
        <w:t>S</w:t>
      </w:r>
      <w:r w:rsidRPr="007D0569">
        <w:rPr>
          <w:szCs w:val="22"/>
        </w:rPr>
        <w:t xml:space="preserve">ąveikos tyrimų </w:t>
      </w:r>
      <w:r w:rsidRPr="007D0569">
        <w:rPr>
          <w:i/>
          <w:szCs w:val="22"/>
        </w:rPr>
        <w:t xml:space="preserve">in vitro </w:t>
      </w:r>
      <w:r w:rsidRPr="007D0569">
        <w:rPr>
          <w:szCs w:val="22"/>
        </w:rPr>
        <w:t>duomenys nerodo</w:t>
      </w:r>
      <w:r>
        <w:rPr>
          <w:szCs w:val="22"/>
        </w:rPr>
        <w:t>, kad</w:t>
      </w:r>
      <w:r w:rsidRPr="007D0569">
        <w:rPr>
          <w:szCs w:val="22"/>
        </w:rPr>
        <w:t xml:space="preserve"> dabigatranas eteksilatas slopintų ar indukuotų svarbiausius citochromo P 450 izofermentus. Tai patvirtina ir tyrimai </w:t>
      </w:r>
      <w:r w:rsidRPr="007D0569">
        <w:rPr>
          <w:i/>
          <w:szCs w:val="22"/>
        </w:rPr>
        <w:t xml:space="preserve">in vivo </w:t>
      </w:r>
      <w:r w:rsidRPr="007D0569">
        <w:rPr>
          <w:szCs w:val="22"/>
        </w:rPr>
        <w:t>su sveikais savanoriais, kuri</w:t>
      </w:r>
      <w:r>
        <w:rPr>
          <w:szCs w:val="22"/>
        </w:rPr>
        <w:t xml:space="preserve">ems nenustatyta </w:t>
      </w:r>
      <w:r w:rsidRPr="007D0569">
        <w:rPr>
          <w:szCs w:val="22"/>
        </w:rPr>
        <w:t xml:space="preserve">sąveikos su šiomis </w:t>
      </w:r>
      <w:r>
        <w:rPr>
          <w:szCs w:val="22"/>
        </w:rPr>
        <w:t>veikliosiomis</w:t>
      </w:r>
      <w:r w:rsidRPr="007D0569">
        <w:rPr>
          <w:szCs w:val="22"/>
        </w:rPr>
        <w:t xml:space="preserve"> medžiagomis: atorvastatinu (sąveika per CYP 3A4), digoksinu (sąveika per nešiklį P</w:t>
      </w:r>
      <w:r w:rsidRPr="007D0569">
        <w:rPr>
          <w:szCs w:val="22"/>
        </w:rPr>
        <w:noBreakHyphen/>
        <w:t>glikoproteiną) ar diklofenaku (sąveika per CYP 2C9).</w:t>
      </w:r>
    </w:p>
    <w:p w14:paraId="22D86839" w14:textId="77777777" w:rsidR="00C735A4" w:rsidRPr="007D0569" w:rsidRDefault="00C735A4">
      <w:pPr>
        <w:rPr>
          <w:bCs/>
          <w:szCs w:val="22"/>
        </w:rPr>
      </w:pPr>
    </w:p>
    <w:p w14:paraId="632312C5" w14:textId="77777777" w:rsidR="00C735A4" w:rsidRPr="007D0569" w:rsidRDefault="00CD78D8">
      <w:pPr>
        <w:keepNext/>
        <w:keepLines/>
        <w:ind w:left="567" w:hanging="567"/>
        <w:rPr>
          <w:b/>
          <w:szCs w:val="22"/>
        </w:rPr>
      </w:pPr>
      <w:r w:rsidRPr="007D0569">
        <w:rPr>
          <w:b/>
          <w:szCs w:val="22"/>
        </w:rPr>
        <w:t>5.3</w:t>
      </w:r>
      <w:r w:rsidRPr="007D0569">
        <w:rPr>
          <w:b/>
          <w:szCs w:val="22"/>
        </w:rPr>
        <w:tab/>
        <w:t>Ikiklinikinių saugumo tyrimų duomenys</w:t>
      </w:r>
    </w:p>
    <w:p w14:paraId="5393F505" w14:textId="77777777" w:rsidR="00C735A4" w:rsidRPr="007D0569" w:rsidRDefault="00C735A4">
      <w:pPr>
        <w:keepNext/>
        <w:keepLines/>
        <w:ind w:left="567" w:hanging="567"/>
        <w:rPr>
          <w:szCs w:val="22"/>
        </w:rPr>
      </w:pPr>
    </w:p>
    <w:p w14:paraId="6E2B9868" w14:textId="77777777" w:rsidR="00C735A4" w:rsidRPr="007D0569" w:rsidRDefault="00CD78D8">
      <w:pPr>
        <w:pStyle w:val="IBTextChar"/>
        <w:spacing w:before="0" w:after="0" w:line="240" w:lineRule="auto"/>
        <w:rPr>
          <w:sz w:val="22"/>
          <w:szCs w:val="22"/>
        </w:rPr>
      </w:pPr>
      <w:r w:rsidRPr="007D0569">
        <w:rPr>
          <w:sz w:val="22"/>
          <w:szCs w:val="22"/>
        </w:rPr>
        <w:t>Įprastų farmakologinio saugumo, kartotinių dozių toksiškumo ir genotoksiškumo ikiklinikinių tyrimų duomenys specifinio pavojaus žmogui nerodo.</w:t>
      </w:r>
    </w:p>
    <w:p w14:paraId="1982B496" w14:textId="77777777" w:rsidR="00C735A4" w:rsidRPr="007D0569" w:rsidRDefault="00C735A4">
      <w:pPr>
        <w:pStyle w:val="IBTextChar"/>
        <w:spacing w:before="0" w:after="0" w:line="240" w:lineRule="auto"/>
        <w:rPr>
          <w:sz w:val="22"/>
          <w:szCs w:val="22"/>
        </w:rPr>
      </w:pPr>
    </w:p>
    <w:p w14:paraId="46569A0F" w14:textId="77777777" w:rsidR="00C735A4" w:rsidRPr="007D0569" w:rsidRDefault="00CD78D8">
      <w:pPr>
        <w:pStyle w:val="IBTextChar"/>
        <w:spacing w:before="0" w:after="0" w:line="240" w:lineRule="auto"/>
        <w:rPr>
          <w:sz w:val="22"/>
          <w:szCs w:val="22"/>
        </w:rPr>
      </w:pPr>
      <w:r w:rsidRPr="007D0569">
        <w:rPr>
          <w:sz w:val="22"/>
          <w:szCs w:val="22"/>
        </w:rPr>
        <w:t>Kartotinių dozių toksiškumo tyrimų metu pastebėtas poveikis priklausė nuo perdėto farmakodinaminio dabigatrano poveikio.</w:t>
      </w:r>
    </w:p>
    <w:p w14:paraId="03611ACD" w14:textId="77777777" w:rsidR="00C735A4" w:rsidRPr="007D0569" w:rsidRDefault="00C735A4">
      <w:pPr>
        <w:pStyle w:val="IBTextChar"/>
        <w:spacing w:before="0" w:after="0" w:line="240" w:lineRule="auto"/>
        <w:rPr>
          <w:sz w:val="22"/>
          <w:szCs w:val="22"/>
        </w:rPr>
      </w:pPr>
    </w:p>
    <w:p w14:paraId="7F3964E5" w14:textId="77777777" w:rsidR="00B45B2B" w:rsidRPr="007D0569" w:rsidRDefault="00B45B2B" w:rsidP="00B45B2B">
      <w:pPr>
        <w:pStyle w:val="IBTextChar"/>
        <w:spacing w:before="0" w:after="0" w:line="240" w:lineRule="auto"/>
        <w:rPr>
          <w:sz w:val="22"/>
          <w:szCs w:val="22"/>
        </w:rPr>
      </w:pPr>
      <w:r w:rsidRPr="007D0569">
        <w:rPr>
          <w:sz w:val="22"/>
          <w:szCs w:val="22"/>
        </w:rPr>
        <w:t xml:space="preserve">Tiriant poveikį patelių vaisingumui nustatyta, kad </w:t>
      </w:r>
      <w:r>
        <w:rPr>
          <w:sz w:val="22"/>
          <w:szCs w:val="22"/>
        </w:rPr>
        <w:t>vartojant</w:t>
      </w:r>
      <w:r w:rsidRPr="007D0569">
        <w:rPr>
          <w:sz w:val="22"/>
          <w:szCs w:val="22"/>
        </w:rPr>
        <w:t xml:space="preserve"> 70 mg/kg kūno svorio doz</w:t>
      </w:r>
      <w:r>
        <w:rPr>
          <w:sz w:val="22"/>
          <w:szCs w:val="22"/>
        </w:rPr>
        <w:t>e</w:t>
      </w:r>
      <w:r w:rsidRPr="007D0569">
        <w:rPr>
          <w:sz w:val="22"/>
          <w:szCs w:val="22"/>
        </w:rPr>
        <w:t xml:space="preserve">s (ekspozicija 5 kartus didesnė už ekspoziciją žmogaus kraujo plazmoje) sumažėjo implantacijos dažnis, padažnėjo embriono </w:t>
      </w:r>
      <w:r>
        <w:rPr>
          <w:sz w:val="22"/>
          <w:szCs w:val="22"/>
        </w:rPr>
        <w:t>žūtis</w:t>
      </w:r>
      <w:r w:rsidRPr="007D0569">
        <w:rPr>
          <w:sz w:val="22"/>
          <w:szCs w:val="22"/>
        </w:rPr>
        <w:t xml:space="preserve"> prieš implantaciją. Tokios dozės, kokios sukėlė toksinį poveikį žiurkių ir triušių vaiking</w:t>
      </w:r>
      <w:r>
        <w:rPr>
          <w:sz w:val="22"/>
          <w:szCs w:val="22"/>
        </w:rPr>
        <w:t>oms</w:t>
      </w:r>
      <w:r w:rsidRPr="007D0569">
        <w:rPr>
          <w:sz w:val="22"/>
          <w:szCs w:val="22"/>
        </w:rPr>
        <w:t xml:space="preserve"> patel</w:t>
      </w:r>
      <w:r>
        <w:rPr>
          <w:sz w:val="22"/>
          <w:szCs w:val="22"/>
        </w:rPr>
        <w:t>ėms</w:t>
      </w:r>
      <w:r w:rsidRPr="007D0569">
        <w:rPr>
          <w:sz w:val="22"/>
          <w:szCs w:val="22"/>
        </w:rPr>
        <w:t xml:space="preserve"> (ekspozicija 5</w:t>
      </w:r>
      <w:r w:rsidRPr="007D0569">
        <w:rPr>
          <w:sz w:val="22"/>
          <w:szCs w:val="22"/>
        </w:rPr>
        <w:noBreakHyphen/>
        <w:t xml:space="preserve">10 kartų didesnė už ekspoziciją žmogaus kraujo plazmoje), mažino vaisiaus kūno svorį ir gyvybingumą, didino vaisiaus pokyčius. Poveikio prenataliniam ir postnataliniam vystymuisi tyrimų metu tokios dozės, kokios darė toksinį poveikį vaikingai patelei (ekspozicija buvo 4 kartus didesnė už ekspoziciją žmogaus kraujo plazmoje), dažnino vaisiaus </w:t>
      </w:r>
      <w:r>
        <w:rPr>
          <w:sz w:val="22"/>
          <w:szCs w:val="22"/>
        </w:rPr>
        <w:t>žūtį</w:t>
      </w:r>
      <w:r w:rsidRPr="007D0569">
        <w:rPr>
          <w:sz w:val="22"/>
          <w:szCs w:val="22"/>
        </w:rPr>
        <w:t>.</w:t>
      </w:r>
    </w:p>
    <w:p w14:paraId="57E0997B" w14:textId="77777777" w:rsidR="00B45B2B" w:rsidRPr="007D0569" w:rsidRDefault="00B45B2B" w:rsidP="00B45B2B">
      <w:pPr>
        <w:pStyle w:val="IBTextChar"/>
        <w:spacing w:before="0" w:after="0" w:line="240" w:lineRule="auto"/>
        <w:rPr>
          <w:sz w:val="22"/>
          <w:szCs w:val="22"/>
        </w:rPr>
      </w:pPr>
    </w:p>
    <w:p w14:paraId="5E6CD9ED" w14:textId="77777777" w:rsidR="00B45B2B" w:rsidRPr="007D0569" w:rsidRDefault="00B45B2B" w:rsidP="00B45B2B">
      <w:pPr>
        <w:pStyle w:val="IBTextChar"/>
        <w:spacing w:before="0" w:after="0" w:line="240" w:lineRule="auto"/>
        <w:rPr>
          <w:sz w:val="22"/>
          <w:szCs w:val="22"/>
        </w:rPr>
      </w:pPr>
      <w:r w:rsidRPr="007D0569">
        <w:rPr>
          <w:sz w:val="22"/>
          <w:szCs w:val="22"/>
        </w:rPr>
        <w:t xml:space="preserve">Toksinio poveikio </w:t>
      </w:r>
      <w:r w:rsidRPr="007D0569">
        <w:rPr>
          <w:i/>
          <w:sz w:val="22"/>
          <w:szCs w:val="22"/>
        </w:rPr>
        <w:t>Han Wistar</w:t>
      </w:r>
      <w:r w:rsidRPr="007D0569">
        <w:rPr>
          <w:sz w:val="22"/>
          <w:szCs w:val="22"/>
        </w:rPr>
        <w:t xml:space="preserve"> žiurk</w:t>
      </w:r>
      <w:r>
        <w:rPr>
          <w:sz w:val="22"/>
          <w:szCs w:val="22"/>
        </w:rPr>
        <w:t>ių</w:t>
      </w:r>
      <w:r w:rsidRPr="007D0569">
        <w:rPr>
          <w:sz w:val="22"/>
          <w:szCs w:val="22"/>
        </w:rPr>
        <w:t xml:space="preserve"> jaunikliams tyrim</w:t>
      </w:r>
      <w:r>
        <w:rPr>
          <w:sz w:val="22"/>
          <w:szCs w:val="22"/>
        </w:rPr>
        <w:t>o</w:t>
      </w:r>
      <w:r w:rsidRPr="007D0569">
        <w:rPr>
          <w:sz w:val="22"/>
          <w:szCs w:val="22"/>
        </w:rPr>
        <w:t xml:space="preserve"> </w:t>
      </w:r>
      <w:r>
        <w:rPr>
          <w:sz w:val="22"/>
          <w:szCs w:val="22"/>
        </w:rPr>
        <w:t>metu jauniklių gaišimas</w:t>
      </w:r>
      <w:r w:rsidRPr="007D0569">
        <w:rPr>
          <w:sz w:val="22"/>
          <w:szCs w:val="22"/>
        </w:rPr>
        <w:t xml:space="preserve"> buvo susij</w:t>
      </w:r>
      <w:r>
        <w:rPr>
          <w:sz w:val="22"/>
          <w:szCs w:val="22"/>
        </w:rPr>
        <w:t xml:space="preserve">ęs </w:t>
      </w:r>
      <w:r w:rsidRPr="007D0569">
        <w:rPr>
          <w:sz w:val="22"/>
          <w:szCs w:val="22"/>
        </w:rPr>
        <w:t>su kraujavimo reiškiniais esant panašioms ekspozicijos vertėms, kaip suaugusiems gyvūnams. Manoma, kad suaugusių ir jauniklių žiurkių gaišimas susijęs su perdėtu farmakologiniu dabigatrano poveikiu bei su mechaninės jėgos naudojimu sušeriant dozę ir atliekant kitus tvarkymo veiksmus. Toksinio poveikio jaunikliams tyrimas neparodė nei didesnio</w:t>
      </w:r>
      <w:r>
        <w:rPr>
          <w:sz w:val="22"/>
          <w:szCs w:val="22"/>
        </w:rPr>
        <w:t xml:space="preserve"> jų</w:t>
      </w:r>
      <w:r w:rsidRPr="007D0569">
        <w:rPr>
          <w:sz w:val="22"/>
          <w:szCs w:val="22"/>
        </w:rPr>
        <w:t xml:space="preserve"> jautrumo toksiniam poveikiui, nei bet kokio toksinio poveikio, būdingo tik jauniems gyvūnams.</w:t>
      </w:r>
    </w:p>
    <w:p w14:paraId="10F13590" w14:textId="77777777" w:rsidR="00B45B2B" w:rsidRPr="007D0569" w:rsidRDefault="00B45B2B" w:rsidP="00B45B2B">
      <w:pPr>
        <w:pStyle w:val="IBTextChar"/>
        <w:spacing w:before="0" w:after="0" w:line="240" w:lineRule="auto"/>
        <w:rPr>
          <w:sz w:val="22"/>
          <w:szCs w:val="22"/>
        </w:rPr>
      </w:pPr>
    </w:p>
    <w:p w14:paraId="10A08E56" w14:textId="3B7883B8" w:rsidR="00B45B2B" w:rsidRPr="007D0569" w:rsidRDefault="00B45B2B" w:rsidP="00B45B2B">
      <w:pPr>
        <w:pStyle w:val="IBTextChar"/>
        <w:spacing w:before="0" w:after="0" w:line="240" w:lineRule="auto"/>
        <w:rPr>
          <w:sz w:val="22"/>
          <w:szCs w:val="22"/>
        </w:rPr>
      </w:pPr>
      <w:r w:rsidRPr="007D0569">
        <w:rPr>
          <w:sz w:val="22"/>
          <w:szCs w:val="22"/>
        </w:rPr>
        <w:t>Toksinio poveikio žiurkėms ir pelėms tyrimų metu ne didesnės kaip 200 mg/kg dabigatrano dozės vis</w:t>
      </w:r>
      <w:r>
        <w:rPr>
          <w:sz w:val="22"/>
          <w:szCs w:val="22"/>
        </w:rPr>
        <w:t>ą</w:t>
      </w:r>
      <w:r w:rsidRPr="007D0569">
        <w:rPr>
          <w:sz w:val="22"/>
          <w:szCs w:val="22"/>
        </w:rPr>
        <w:t xml:space="preserve"> jų gyvavimo laikotarp</w:t>
      </w:r>
      <w:r>
        <w:rPr>
          <w:sz w:val="22"/>
          <w:szCs w:val="22"/>
        </w:rPr>
        <w:t>į</w:t>
      </w:r>
      <w:r w:rsidRPr="007D0569">
        <w:rPr>
          <w:sz w:val="22"/>
          <w:szCs w:val="22"/>
        </w:rPr>
        <w:t xml:space="preserve"> </w:t>
      </w:r>
      <w:r w:rsidR="00DF08ED">
        <w:rPr>
          <w:sz w:val="22"/>
          <w:szCs w:val="22"/>
        </w:rPr>
        <w:t>kancerogeninio</w:t>
      </w:r>
      <w:r w:rsidRPr="007D0569">
        <w:rPr>
          <w:sz w:val="22"/>
          <w:szCs w:val="22"/>
        </w:rPr>
        <w:t xml:space="preserve"> poveikio nedarė.</w:t>
      </w:r>
    </w:p>
    <w:p w14:paraId="7A81357B" w14:textId="77777777" w:rsidR="00B45B2B" w:rsidRPr="007D0569" w:rsidRDefault="00B45B2B" w:rsidP="00B45B2B">
      <w:pPr>
        <w:rPr>
          <w:szCs w:val="22"/>
        </w:rPr>
      </w:pPr>
    </w:p>
    <w:p w14:paraId="21307B2B" w14:textId="49EDB162" w:rsidR="00B45B2B" w:rsidRPr="007D0569" w:rsidRDefault="00B45B2B" w:rsidP="00B45B2B">
      <w:pPr>
        <w:ind w:left="567" w:hanging="567"/>
        <w:rPr>
          <w:szCs w:val="22"/>
        </w:rPr>
      </w:pPr>
      <w:r>
        <w:rPr>
          <w:szCs w:val="22"/>
        </w:rPr>
        <w:t>Veiklioji</w:t>
      </w:r>
      <w:r w:rsidRPr="007D0569">
        <w:rPr>
          <w:szCs w:val="22"/>
        </w:rPr>
        <w:t xml:space="preserve"> dabigatrano eteksilato mesilato dalis dabigatranas yra išliekantis aplinkoje.</w:t>
      </w:r>
    </w:p>
    <w:p w14:paraId="5F9D1E38" w14:textId="77777777" w:rsidR="00C735A4" w:rsidRPr="007D0569" w:rsidRDefault="00C735A4">
      <w:pPr>
        <w:rPr>
          <w:szCs w:val="22"/>
        </w:rPr>
      </w:pPr>
    </w:p>
    <w:p w14:paraId="299D2276" w14:textId="77777777" w:rsidR="00C735A4" w:rsidRPr="007D0569" w:rsidRDefault="00C735A4">
      <w:pPr>
        <w:rPr>
          <w:szCs w:val="22"/>
        </w:rPr>
      </w:pPr>
    </w:p>
    <w:p w14:paraId="0C3FD3B9" w14:textId="77777777" w:rsidR="00C735A4" w:rsidRPr="007D0569" w:rsidRDefault="00CD78D8">
      <w:pPr>
        <w:keepNext/>
        <w:ind w:left="567" w:hanging="567"/>
        <w:rPr>
          <w:b/>
          <w:szCs w:val="22"/>
        </w:rPr>
      </w:pPr>
      <w:r w:rsidRPr="007D0569">
        <w:rPr>
          <w:b/>
          <w:szCs w:val="22"/>
        </w:rPr>
        <w:t>6.</w:t>
      </w:r>
      <w:r w:rsidRPr="007D0569">
        <w:rPr>
          <w:b/>
          <w:szCs w:val="22"/>
        </w:rPr>
        <w:tab/>
        <w:t>FARMACINĖ INFORMACIJA</w:t>
      </w:r>
    </w:p>
    <w:p w14:paraId="07AA254B" w14:textId="77777777" w:rsidR="00C735A4" w:rsidRPr="007D0569" w:rsidRDefault="00C735A4">
      <w:pPr>
        <w:keepNext/>
        <w:rPr>
          <w:szCs w:val="22"/>
        </w:rPr>
      </w:pPr>
    </w:p>
    <w:p w14:paraId="256573DB" w14:textId="77777777" w:rsidR="00C735A4" w:rsidRPr="007D0569" w:rsidRDefault="00CD78D8">
      <w:pPr>
        <w:keepNext/>
        <w:ind w:left="567" w:hanging="567"/>
        <w:rPr>
          <w:szCs w:val="22"/>
        </w:rPr>
      </w:pPr>
      <w:r w:rsidRPr="007D0569">
        <w:rPr>
          <w:b/>
          <w:szCs w:val="22"/>
        </w:rPr>
        <w:t>6.1</w:t>
      </w:r>
      <w:r w:rsidRPr="007D0569">
        <w:rPr>
          <w:b/>
          <w:szCs w:val="22"/>
        </w:rPr>
        <w:tab/>
        <w:t>Pagalbinių medžiagų sąrašas</w:t>
      </w:r>
    </w:p>
    <w:p w14:paraId="401A6895" w14:textId="5DC3CC43" w:rsidR="00C735A4" w:rsidRDefault="00C735A4">
      <w:pPr>
        <w:keepNext/>
        <w:rPr>
          <w:szCs w:val="22"/>
        </w:rPr>
      </w:pPr>
    </w:p>
    <w:p w14:paraId="44046CF8" w14:textId="77777777" w:rsidR="00290C55" w:rsidRPr="007D0569" w:rsidRDefault="00290C55" w:rsidP="00290C55">
      <w:pPr>
        <w:keepNext/>
        <w:keepLines/>
        <w:rPr>
          <w:szCs w:val="22"/>
          <w:u w:val="single"/>
        </w:rPr>
      </w:pPr>
      <w:r w:rsidRPr="007D0569">
        <w:rPr>
          <w:szCs w:val="22"/>
          <w:u w:val="single"/>
        </w:rPr>
        <w:t>Kapsulės turinys</w:t>
      </w:r>
    </w:p>
    <w:p w14:paraId="78D5506A" w14:textId="77777777" w:rsidR="00290C55" w:rsidRPr="007D0569" w:rsidRDefault="00290C55" w:rsidP="00290C55">
      <w:pPr>
        <w:keepNext/>
        <w:rPr>
          <w:szCs w:val="22"/>
        </w:rPr>
      </w:pPr>
      <w:r w:rsidRPr="007D0569">
        <w:rPr>
          <w:szCs w:val="22"/>
        </w:rPr>
        <w:t>Vyno rūgštis</w:t>
      </w:r>
      <w:r>
        <w:rPr>
          <w:szCs w:val="22"/>
        </w:rPr>
        <w:t xml:space="preserve"> (E334)</w:t>
      </w:r>
    </w:p>
    <w:p w14:paraId="2A7AE90C" w14:textId="77777777" w:rsidR="00290C55" w:rsidRPr="007D0569" w:rsidRDefault="00290C55" w:rsidP="00290C55">
      <w:pPr>
        <w:rPr>
          <w:szCs w:val="22"/>
        </w:rPr>
      </w:pPr>
      <w:r w:rsidRPr="007D0569">
        <w:rPr>
          <w:szCs w:val="22"/>
        </w:rPr>
        <w:t>Hidroksipropilceliuliozė</w:t>
      </w:r>
      <w:r>
        <w:rPr>
          <w:szCs w:val="22"/>
        </w:rPr>
        <w:t xml:space="preserve"> (E463)</w:t>
      </w:r>
    </w:p>
    <w:p w14:paraId="484B329F" w14:textId="77777777" w:rsidR="00290C55" w:rsidRPr="007D0569" w:rsidRDefault="00290C55" w:rsidP="00290C55">
      <w:pPr>
        <w:rPr>
          <w:szCs w:val="22"/>
        </w:rPr>
      </w:pPr>
      <w:r w:rsidRPr="007D0569">
        <w:rPr>
          <w:szCs w:val="22"/>
        </w:rPr>
        <w:t>Talkas</w:t>
      </w:r>
      <w:r>
        <w:rPr>
          <w:szCs w:val="22"/>
        </w:rPr>
        <w:t xml:space="preserve"> (E553b)</w:t>
      </w:r>
    </w:p>
    <w:p w14:paraId="07E1DF9F" w14:textId="77777777" w:rsidR="00290C55" w:rsidRPr="007D0569" w:rsidRDefault="00290C55" w:rsidP="00290C55">
      <w:pPr>
        <w:keepNext/>
        <w:rPr>
          <w:szCs w:val="22"/>
        </w:rPr>
      </w:pPr>
      <w:r w:rsidRPr="007D0569">
        <w:rPr>
          <w:szCs w:val="22"/>
        </w:rPr>
        <w:t>Hipromeliozė</w:t>
      </w:r>
      <w:r>
        <w:rPr>
          <w:szCs w:val="22"/>
        </w:rPr>
        <w:t xml:space="preserve"> (E464)</w:t>
      </w:r>
    </w:p>
    <w:p w14:paraId="7F4C92C7" w14:textId="77777777" w:rsidR="00290C55" w:rsidRPr="007D0569" w:rsidRDefault="00290C55" w:rsidP="00290C55">
      <w:pPr>
        <w:rPr>
          <w:szCs w:val="22"/>
        </w:rPr>
      </w:pPr>
    </w:p>
    <w:p w14:paraId="37A7C917" w14:textId="77777777" w:rsidR="00290C55" w:rsidRPr="007D0569" w:rsidRDefault="00290C55" w:rsidP="00290C55">
      <w:pPr>
        <w:keepNext/>
        <w:rPr>
          <w:szCs w:val="22"/>
          <w:u w:val="single"/>
        </w:rPr>
      </w:pPr>
      <w:r w:rsidRPr="007D0569">
        <w:rPr>
          <w:szCs w:val="22"/>
          <w:u w:val="single"/>
        </w:rPr>
        <w:t>Kapsulės apvalkalas</w:t>
      </w:r>
    </w:p>
    <w:p w14:paraId="2F8CFDCC" w14:textId="586A8627" w:rsidR="00290C55" w:rsidRDefault="00290C55" w:rsidP="00290C55">
      <w:pPr>
        <w:keepNext/>
        <w:rPr>
          <w:szCs w:val="22"/>
        </w:rPr>
      </w:pPr>
      <w:r w:rsidRPr="008016D3">
        <w:t>Bri</w:t>
      </w:r>
      <w:r>
        <w:t>liantinis mėlynasis</w:t>
      </w:r>
      <w:r w:rsidRPr="008016D3">
        <w:t xml:space="preserve"> FCF (E133)</w:t>
      </w:r>
    </w:p>
    <w:p w14:paraId="3ADA474E" w14:textId="0D27163E" w:rsidR="00290C55" w:rsidRPr="007D0569" w:rsidRDefault="00290C55" w:rsidP="00290C55">
      <w:pPr>
        <w:keepNext/>
        <w:rPr>
          <w:szCs w:val="22"/>
        </w:rPr>
      </w:pPr>
      <w:r w:rsidRPr="007D0569">
        <w:rPr>
          <w:szCs w:val="22"/>
        </w:rPr>
        <w:t xml:space="preserve">Titano dioksidas (E171) </w:t>
      </w:r>
    </w:p>
    <w:p w14:paraId="62EE4DE8" w14:textId="77777777" w:rsidR="00290C55" w:rsidRDefault="00290C55" w:rsidP="00290C55">
      <w:pPr>
        <w:rPr>
          <w:szCs w:val="22"/>
        </w:rPr>
      </w:pPr>
      <w:r w:rsidRPr="007D0569">
        <w:rPr>
          <w:szCs w:val="22"/>
        </w:rPr>
        <w:t>Hipromeliozė</w:t>
      </w:r>
      <w:r>
        <w:rPr>
          <w:szCs w:val="22"/>
        </w:rPr>
        <w:t xml:space="preserve"> (E464)</w:t>
      </w:r>
    </w:p>
    <w:p w14:paraId="6B2F9D90" w14:textId="77777777" w:rsidR="00290C55" w:rsidRDefault="00290C55" w:rsidP="00290C55">
      <w:pPr>
        <w:rPr>
          <w:szCs w:val="22"/>
        </w:rPr>
      </w:pPr>
    </w:p>
    <w:p w14:paraId="1CBC86D0" w14:textId="77777777" w:rsidR="00290C55" w:rsidRPr="00E90EDC" w:rsidRDefault="00290C55" w:rsidP="00290C55">
      <w:pPr>
        <w:rPr>
          <w:szCs w:val="22"/>
          <w:u w:val="single"/>
        </w:rPr>
      </w:pPr>
      <w:r w:rsidRPr="00E90EDC">
        <w:rPr>
          <w:szCs w:val="22"/>
          <w:u w:val="single"/>
        </w:rPr>
        <w:t xml:space="preserve">Spausdinimo </w:t>
      </w:r>
      <w:r>
        <w:rPr>
          <w:szCs w:val="22"/>
          <w:u w:val="single"/>
        </w:rPr>
        <w:t>rašalas</w:t>
      </w:r>
    </w:p>
    <w:p w14:paraId="078CA9D1" w14:textId="77777777" w:rsidR="00290C55" w:rsidRPr="00341EB4" w:rsidRDefault="00290C55" w:rsidP="00290C55">
      <w:pPr>
        <w:rPr>
          <w:noProof/>
          <w:szCs w:val="22"/>
        </w:rPr>
      </w:pPr>
      <w:r>
        <w:rPr>
          <w:noProof/>
          <w:szCs w:val="22"/>
        </w:rPr>
        <w:t>Šelakas</w:t>
      </w:r>
      <w:r w:rsidRPr="00341EB4">
        <w:rPr>
          <w:noProof/>
          <w:szCs w:val="22"/>
        </w:rPr>
        <w:t xml:space="preserve"> (E</w:t>
      </w:r>
      <w:r>
        <w:rPr>
          <w:noProof/>
          <w:szCs w:val="22"/>
        </w:rPr>
        <w:t>904)</w:t>
      </w:r>
    </w:p>
    <w:p w14:paraId="3A5B58A5" w14:textId="1961F872" w:rsidR="00290C55" w:rsidRPr="00341EB4" w:rsidRDefault="00290C55" w:rsidP="00290C55">
      <w:pPr>
        <w:rPr>
          <w:noProof/>
          <w:szCs w:val="22"/>
        </w:rPr>
      </w:pPr>
      <w:r w:rsidRPr="00341EB4">
        <w:rPr>
          <w:noProof/>
          <w:szCs w:val="22"/>
        </w:rPr>
        <w:t>Pro</w:t>
      </w:r>
      <w:r>
        <w:rPr>
          <w:noProof/>
          <w:szCs w:val="22"/>
        </w:rPr>
        <w:t>pilenglikolis (E1520)</w:t>
      </w:r>
    </w:p>
    <w:p w14:paraId="5D6481BD" w14:textId="5E84F5A5" w:rsidR="00290C55" w:rsidRPr="00341EB4" w:rsidRDefault="003D340D" w:rsidP="00290C55">
      <w:pPr>
        <w:rPr>
          <w:noProof/>
          <w:szCs w:val="22"/>
        </w:rPr>
      </w:pPr>
      <w:r>
        <w:rPr>
          <w:noProof/>
          <w:szCs w:val="22"/>
        </w:rPr>
        <w:t>Koncentruotas</w:t>
      </w:r>
      <w:r w:rsidR="00290C55">
        <w:rPr>
          <w:noProof/>
          <w:szCs w:val="22"/>
        </w:rPr>
        <w:t xml:space="preserve"> amoni</w:t>
      </w:r>
      <w:r>
        <w:rPr>
          <w:noProof/>
          <w:szCs w:val="22"/>
        </w:rPr>
        <w:t>ak</w:t>
      </w:r>
      <w:r w:rsidR="00290C55">
        <w:rPr>
          <w:noProof/>
          <w:szCs w:val="22"/>
        </w:rPr>
        <w:t>o tirpalas (E527)</w:t>
      </w:r>
    </w:p>
    <w:p w14:paraId="73D21AA8" w14:textId="77777777" w:rsidR="00290C55" w:rsidRPr="00341EB4" w:rsidRDefault="00290C55" w:rsidP="00290C55">
      <w:pPr>
        <w:rPr>
          <w:noProof/>
          <w:szCs w:val="22"/>
        </w:rPr>
      </w:pPr>
      <w:r>
        <w:rPr>
          <w:noProof/>
          <w:szCs w:val="22"/>
        </w:rPr>
        <w:t>Juodasis geležies oksidas (E172)</w:t>
      </w:r>
    </w:p>
    <w:p w14:paraId="5E55878E" w14:textId="77777777" w:rsidR="00290C55" w:rsidRPr="00FF7301" w:rsidRDefault="00290C55" w:rsidP="00290C55">
      <w:pPr>
        <w:rPr>
          <w:noProof/>
          <w:szCs w:val="22"/>
        </w:rPr>
      </w:pPr>
      <w:r>
        <w:rPr>
          <w:noProof/>
          <w:szCs w:val="22"/>
        </w:rPr>
        <w:t>Kalio hidroksidas</w:t>
      </w:r>
      <w:r w:rsidRPr="00FF7301">
        <w:rPr>
          <w:noProof/>
          <w:szCs w:val="22"/>
        </w:rPr>
        <w:t xml:space="preserve"> (E525)</w:t>
      </w:r>
    </w:p>
    <w:p w14:paraId="2B64A33D" w14:textId="77777777" w:rsidR="00C735A4" w:rsidRPr="007D0569" w:rsidRDefault="00C735A4">
      <w:pPr>
        <w:rPr>
          <w:szCs w:val="22"/>
        </w:rPr>
      </w:pPr>
    </w:p>
    <w:p w14:paraId="4ED71F7F" w14:textId="77777777" w:rsidR="00C735A4" w:rsidRPr="007D0569" w:rsidRDefault="00CD78D8">
      <w:pPr>
        <w:ind w:left="567" w:hanging="567"/>
        <w:rPr>
          <w:szCs w:val="22"/>
        </w:rPr>
      </w:pPr>
      <w:r w:rsidRPr="007D0569">
        <w:rPr>
          <w:b/>
          <w:szCs w:val="22"/>
        </w:rPr>
        <w:t>6.2</w:t>
      </w:r>
      <w:r w:rsidRPr="007D0569">
        <w:rPr>
          <w:b/>
          <w:szCs w:val="22"/>
        </w:rPr>
        <w:tab/>
        <w:t>Nesuderinamumas</w:t>
      </w:r>
    </w:p>
    <w:p w14:paraId="2DE017CA" w14:textId="77777777" w:rsidR="00C735A4" w:rsidRPr="007D0569" w:rsidRDefault="00C735A4">
      <w:pPr>
        <w:rPr>
          <w:szCs w:val="22"/>
        </w:rPr>
      </w:pPr>
    </w:p>
    <w:p w14:paraId="08FD7342" w14:textId="77777777" w:rsidR="00C735A4" w:rsidRPr="007D0569" w:rsidRDefault="00CD78D8">
      <w:pPr>
        <w:rPr>
          <w:szCs w:val="22"/>
        </w:rPr>
      </w:pPr>
      <w:r w:rsidRPr="007D0569">
        <w:rPr>
          <w:szCs w:val="22"/>
        </w:rPr>
        <w:t>Duomenys nebūtini.</w:t>
      </w:r>
    </w:p>
    <w:p w14:paraId="7E3B5A67" w14:textId="77777777" w:rsidR="00C735A4" w:rsidRPr="007D0569" w:rsidRDefault="00C735A4">
      <w:pPr>
        <w:rPr>
          <w:szCs w:val="22"/>
        </w:rPr>
      </w:pPr>
    </w:p>
    <w:p w14:paraId="460820CC" w14:textId="77777777" w:rsidR="00C735A4" w:rsidRPr="007D0569" w:rsidRDefault="00CD78D8">
      <w:pPr>
        <w:keepNext/>
        <w:keepLines/>
        <w:ind w:left="567" w:hanging="567"/>
        <w:rPr>
          <w:szCs w:val="22"/>
        </w:rPr>
      </w:pPr>
      <w:r w:rsidRPr="007D0569">
        <w:rPr>
          <w:b/>
          <w:szCs w:val="22"/>
        </w:rPr>
        <w:t>6.3</w:t>
      </w:r>
      <w:r w:rsidRPr="007D0569">
        <w:rPr>
          <w:b/>
          <w:szCs w:val="22"/>
        </w:rPr>
        <w:tab/>
        <w:t>Tinkamumo laikas</w:t>
      </w:r>
    </w:p>
    <w:p w14:paraId="40DF03DB" w14:textId="77777777" w:rsidR="00C735A4" w:rsidRPr="007D0569" w:rsidRDefault="00C735A4">
      <w:pPr>
        <w:keepNext/>
        <w:keepLines/>
        <w:rPr>
          <w:szCs w:val="22"/>
        </w:rPr>
      </w:pPr>
    </w:p>
    <w:p w14:paraId="7A23EBF1" w14:textId="74DD0EBD" w:rsidR="00B52CA0" w:rsidRPr="007D0569" w:rsidRDefault="00DC2264" w:rsidP="00B52CA0">
      <w:pPr>
        <w:rPr>
          <w:szCs w:val="22"/>
        </w:rPr>
      </w:pPr>
      <w:r>
        <w:rPr>
          <w:szCs w:val="22"/>
        </w:rPr>
        <w:t>2 metai</w:t>
      </w:r>
      <w:r w:rsidR="00B52CA0" w:rsidRPr="007D0569">
        <w:rPr>
          <w:szCs w:val="22"/>
        </w:rPr>
        <w:t>.</w:t>
      </w:r>
    </w:p>
    <w:p w14:paraId="27CE924C" w14:textId="77777777" w:rsidR="00C735A4" w:rsidRPr="007D0569" w:rsidRDefault="00C735A4">
      <w:pPr>
        <w:rPr>
          <w:szCs w:val="22"/>
        </w:rPr>
      </w:pPr>
    </w:p>
    <w:p w14:paraId="3ACF31B8" w14:textId="77777777" w:rsidR="00C735A4" w:rsidRPr="007D0569" w:rsidRDefault="00CD78D8">
      <w:pPr>
        <w:keepNext/>
        <w:keepLines/>
        <w:ind w:left="567" w:hanging="567"/>
        <w:rPr>
          <w:szCs w:val="22"/>
        </w:rPr>
      </w:pPr>
      <w:r w:rsidRPr="007D0569">
        <w:rPr>
          <w:b/>
          <w:szCs w:val="22"/>
        </w:rPr>
        <w:t>6.4</w:t>
      </w:r>
      <w:r w:rsidRPr="007D0569">
        <w:rPr>
          <w:b/>
          <w:szCs w:val="22"/>
        </w:rPr>
        <w:tab/>
        <w:t>Specialios laikymo sąlygos</w:t>
      </w:r>
    </w:p>
    <w:p w14:paraId="39B33DF4" w14:textId="77777777" w:rsidR="00C735A4" w:rsidRPr="007D0569" w:rsidRDefault="00C735A4">
      <w:pPr>
        <w:keepNext/>
        <w:keepLines/>
        <w:ind w:left="567" w:hanging="567"/>
        <w:rPr>
          <w:szCs w:val="22"/>
        </w:rPr>
      </w:pPr>
    </w:p>
    <w:p w14:paraId="58D69708" w14:textId="2DD098AE" w:rsidR="007A4D20" w:rsidRPr="007D0569" w:rsidRDefault="007A4D20" w:rsidP="007A4D20">
      <w:pPr>
        <w:pStyle w:val="IBTextChar"/>
        <w:spacing w:before="0" w:after="0" w:line="240" w:lineRule="auto"/>
        <w:rPr>
          <w:sz w:val="22"/>
          <w:szCs w:val="22"/>
        </w:rPr>
      </w:pPr>
      <w:r w:rsidRPr="00B63C55">
        <w:rPr>
          <w:sz w:val="22"/>
          <w:szCs w:val="22"/>
        </w:rPr>
        <w:t>Laikyti</w:t>
      </w:r>
      <w:r>
        <w:rPr>
          <w:sz w:val="22"/>
          <w:szCs w:val="22"/>
        </w:rPr>
        <w:t xml:space="preserve"> gamintojo </w:t>
      </w:r>
      <w:r w:rsidR="00935C0D">
        <w:rPr>
          <w:sz w:val="22"/>
          <w:szCs w:val="22"/>
        </w:rPr>
        <w:t>talpyklėje</w:t>
      </w:r>
      <w:r>
        <w:rPr>
          <w:sz w:val="22"/>
          <w:szCs w:val="22"/>
        </w:rPr>
        <w:t>, kad vaistinis preparatas būtų apsaugotas nuo drėgmės.</w:t>
      </w:r>
    </w:p>
    <w:p w14:paraId="449E08A6" w14:textId="77777777" w:rsidR="00C735A4" w:rsidRPr="007D0569" w:rsidRDefault="00C735A4">
      <w:pPr>
        <w:pStyle w:val="IBTextChar"/>
        <w:spacing w:before="0" w:after="0" w:line="240" w:lineRule="auto"/>
        <w:rPr>
          <w:sz w:val="22"/>
          <w:szCs w:val="22"/>
        </w:rPr>
      </w:pPr>
    </w:p>
    <w:p w14:paraId="7DBEA4C3" w14:textId="77777777" w:rsidR="00C735A4" w:rsidRPr="007D0569" w:rsidRDefault="00CD78D8">
      <w:pPr>
        <w:keepNext/>
        <w:keepLines/>
        <w:ind w:left="567" w:hanging="567"/>
        <w:rPr>
          <w:b/>
          <w:szCs w:val="22"/>
        </w:rPr>
      </w:pPr>
      <w:r w:rsidRPr="007D0569">
        <w:rPr>
          <w:b/>
          <w:szCs w:val="22"/>
        </w:rPr>
        <w:t>6.5</w:t>
      </w:r>
      <w:r w:rsidRPr="007D0569">
        <w:rPr>
          <w:b/>
          <w:szCs w:val="22"/>
        </w:rPr>
        <w:tab/>
        <w:t>Talpyklės pobūdis ir jos turinys</w:t>
      </w:r>
    </w:p>
    <w:p w14:paraId="15C3D297" w14:textId="77777777" w:rsidR="00C735A4" w:rsidRPr="007D0569" w:rsidRDefault="00C735A4">
      <w:pPr>
        <w:keepNext/>
        <w:keepLines/>
        <w:rPr>
          <w:szCs w:val="22"/>
        </w:rPr>
      </w:pPr>
    </w:p>
    <w:p w14:paraId="49112E51" w14:textId="7AF3CFE3" w:rsidR="007A4D20" w:rsidRPr="007D0569" w:rsidRDefault="007A4D20" w:rsidP="007A4D20">
      <w:pPr>
        <w:autoSpaceDE w:val="0"/>
        <w:autoSpaceDN w:val="0"/>
        <w:adjustRightInd w:val="0"/>
        <w:rPr>
          <w:szCs w:val="22"/>
        </w:rPr>
      </w:pPr>
      <w:r>
        <w:rPr>
          <w:szCs w:val="22"/>
        </w:rPr>
        <w:t>Aliuminio-</w:t>
      </w:r>
      <w:r w:rsidRPr="007D0569">
        <w:rPr>
          <w:szCs w:val="22"/>
        </w:rPr>
        <w:t>OPA</w:t>
      </w:r>
      <w:r>
        <w:rPr>
          <w:szCs w:val="22"/>
        </w:rPr>
        <w:t>/Aliuminio/PVC</w:t>
      </w:r>
      <w:r w:rsidRPr="007D0569">
        <w:rPr>
          <w:szCs w:val="22"/>
        </w:rPr>
        <w:t xml:space="preserve"> lizdin</w:t>
      </w:r>
      <w:r w:rsidR="00534D7B">
        <w:rPr>
          <w:szCs w:val="22"/>
        </w:rPr>
        <w:t>ių</w:t>
      </w:r>
      <w:r w:rsidRPr="007D0569">
        <w:rPr>
          <w:szCs w:val="22"/>
        </w:rPr>
        <w:t xml:space="preserve"> plokštel</w:t>
      </w:r>
      <w:r w:rsidR="00534D7B">
        <w:rPr>
          <w:szCs w:val="22"/>
        </w:rPr>
        <w:t>ių pakuot</w:t>
      </w:r>
      <w:r w:rsidRPr="007D0569">
        <w:rPr>
          <w:szCs w:val="22"/>
        </w:rPr>
        <w:t>ė, kurioje yra 10, 30</w:t>
      </w:r>
      <w:r>
        <w:rPr>
          <w:szCs w:val="22"/>
        </w:rPr>
        <w:t>, 60</w:t>
      </w:r>
      <w:r w:rsidRPr="007D0569">
        <w:rPr>
          <w:szCs w:val="22"/>
        </w:rPr>
        <w:t xml:space="preserve"> arba </w:t>
      </w:r>
      <w:r>
        <w:rPr>
          <w:szCs w:val="22"/>
        </w:rPr>
        <w:t>180</w:t>
      </w:r>
      <w:r w:rsidRPr="007D0569">
        <w:rPr>
          <w:szCs w:val="22"/>
        </w:rPr>
        <w:t> kapsulių.</w:t>
      </w:r>
    </w:p>
    <w:p w14:paraId="332AB178" w14:textId="6F64FA23" w:rsidR="007A4D20" w:rsidRDefault="007A4D20" w:rsidP="007A4D20">
      <w:pPr>
        <w:autoSpaceDE w:val="0"/>
        <w:autoSpaceDN w:val="0"/>
        <w:adjustRightInd w:val="0"/>
        <w:rPr>
          <w:szCs w:val="22"/>
        </w:rPr>
      </w:pPr>
      <w:r>
        <w:rPr>
          <w:szCs w:val="22"/>
        </w:rPr>
        <w:t>Aliuminio-</w:t>
      </w:r>
      <w:r w:rsidRPr="007D0569">
        <w:rPr>
          <w:szCs w:val="22"/>
        </w:rPr>
        <w:t>OPA</w:t>
      </w:r>
      <w:r>
        <w:rPr>
          <w:szCs w:val="22"/>
        </w:rPr>
        <w:t>/Aliuminio/PVC</w:t>
      </w:r>
      <w:r w:rsidRPr="007D0569" w:rsidDel="004F1D3D">
        <w:rPr>
          <w:szCs w:val="22"/>
        </w:rPr>
        <w:t xml:space="preserve"> </w:t>
      </w:r>
      <w:r w:rsidRPr="007D0569">
        <w:rPr>
          <w:szCs w:val="22"/>
        </w:rPr>
        <w:t>perforuotų dalomųjų lizdinių plokštelių pakuotė, kurio</w:t>
      </w:r>
      <w:r>
        <w:rPr>
          <w:szCs w:val="22"/>
        </w:rPr>
        <w:t>j</w:t>
      </w:r>
      <w:r w:rsidRPr="007D0569">
        <w:rPr>
          <w:szCs w:val="22"/>
        </w:rPr>
        <w:t>e yra 10 x 1, 30</w:t>
      </w:r>
      <w:r w:rsidRPr="007D0569">
        <w:rPr>
          <w:szCs w:val="22"/>
          <w:lang w:eastAsia="de-DE"/>
        </w:rPr>
        <w:t> </w:t>
      </w:r>
      <w:r w:rsidRPr="007D0569">
        <w:rPr>
          <w:szCs w:val="22"/>
        </w:rPr>
        <w:t>x 1</w:t>
      </w:r>
      <w:r>
        <w:rPr>
          <w:szCs w:val="22"/>
        </w:rPr>
        <w:t>,</w:t>
      </w:r>
      <w:r w:rsidRPr="007D0569">
        <w:rPr>
          <w:szCs w:val="22"/>
        </w:rPr>
        <w:t xml:space="preserve"> 60 x 1</w:t>
      </w:r>
      <w:r>
        <w:rPr>
          <w:szCs w:val="22"/>
        </w:rPr>
        <w:t xml:space="preserve">, </w:t>
      </w:r>
      <w:r>
        <w:rPr>
          <w:noProof/>
          <w:szCs w:val="22"/>
        </w:rPr>
        <w:t xml:space="preserve">100 x 1 arba </w:t>
      </w:r>
      <w:r w:rsidRPr="00642AEA">
        <w:rPr>
          <w:noProof/>
          <w:szCs w:val="22"/>
        </w:rPr>
        <w:t>180</w:t>
      </w:r>
      <w:r>
        <w:rPr>
          <w:noProof/>
          <w:szCs w:val="22"/>
        </w:rPr>
        <w:t xml:space="preserve"> x 1</w:t>
      </w:r>
      <w:r w:rsidRPr="007D0569">
        <w:rPr>
          <w:szCs w:val="22"/>
        </w:rPr>
        <w:t> kapsulių.</w:t>
      </w:r>
    </w:p>
    <w:p w14:paraId="07E70C7C" w14:textId="5BD4AE0D" w:rsidR="007A4D20" w:rsidRPr="007D0569" w:rsidRDefault="007A4D20" w:rsidP="007A4D20">
      <w:pPr>
        <w:autoSpaceDE w:val="0"/>
        <w:autoSpaceDN w:val="0"/>
        <w:adjustRightInd w:val="0"/>
        <w:rPr>
          <w:szCs w:val="22"/>
        </w:rPr>
      </w:pPr>
      <w:r>
        <w:rPr>
          <w:szCs w:val="22"/>
        </w:rPr>
        <w:t xml:space="preserve">Baltas didelio tankio polietileno (DTPE) buteliukas, uždarytas baltu matiniu vaikų sunkiai atidaromu užsukamuoju polipropileno (PP) uždoriu </w:t>
      </w:r>
      <w:r>
        <w:t xml:space="preserve">su aliumininiu indukciniu sandarinimo </w:t>
      </w:r>
      <w:r w:rsidR="00580986">
        <w:t xml:space="preserve">įdėklu </w:t>
      </w:r>
      <w:r>
        <w:t>ir sausikliu (</w:t>
      </w:r>
      <w:r w:rsidR="00580986">
        <w:t>silika</w:t>
      </w:r>
      <w:r>
        <w:t>geliu). Buteliuke yra 100 arba 180 kapsulių.</w:t>
      </w:r>
    </w:p>
    <w:p w14:paraId="056320C7" w14:textId="77777777" w:rsidR="00C735A4" w:rsidRPr="007D0569" w:rsidRDefault="00C735A4">
      <w:pPr>
        <w:rPr>
          <w:szCs w:val="22"/>
        </w:rPr>
      </w:pPr>
    </w:p>
    <w:p w14:paraId="46ED1A4E" w14:textId="77777777" w:rsidR="00C735A4" w:rsidRPr="007D0569" w:rsidRDefault="00CD78D8">
      <w:pPr>
        <w:rPr>
          <w:szCs w:val="22"/>
        </w:rPr>
      </w:pPr>
      <w:r w:rsidRPr="007D0569">
        <w:rPr>
          <w:szCs w:val="22"/>
        </w:rPr>
        <w:t>Gali būti tiekiamos ne visų dydžių pakuotės.</w:t>
      </w:r>
    </w:p>
    <w:p w14:paraId="1116FC07" w14:textId="77777777" w:rsidR="00C735A4" w:rsidRPr="007D0569" w:rsidRDefault="00C735A4">
      <w:pPr>
        <w:rPr>
          <w:szCs w:val="22"/>
        </w:rPr>
      </w:pPr>
    </w:p>
    <w:p w14:paraId="39CF5C47" w14:textId="5F02E09A" w:rsidR="00C735A4" w:rsidRPr="007D0569" w:rsidRDefault="00CD78D8">
      <w:pPr>
        <w:keepNext/>
        <w:keepLines/>
        <w:ind w:left="567" w:hanging="567"/>
        <w:rPr>
          <w:szCs w:val="22"/>
        </w:rPr>
      </w:pPr>
      <w:r w:rsidRPr="007D0569">
        <w:rPr>
          <w:b/>
          <w:szCs w:val="22"/>
        </w:rPr>
        <w:t>6.6</w:t>
      </w:r>
      <w:r w:rsidRPr="007D0569">
        <w:rPr>
          <w:b/>
          <w:szCs w:val="22"/>
        </w:rPr>
        <w:tab/>
        <w:t>Specialūs reikalavimai atliekoms tvarkyti</w:t>
      </w:r>
      <w:r w:rsidR="00580986">
        <w:rPr>
          <w:b/>
          <w:szCs w:val="22"/>
        </w:rPr>
        <w:t xml:space="preserve"> ir vaistiniam preparatui ruošti</w:t>
      </w:r>
    </w:p>
    <w:p w14:paraId="6313F16C" w14:textId="77777777" w:rsidR="00C735A4" w:rsidRPr="007D0569" w:rsidRDefault="00C735A4">
      <w:pPr>
        <w:keepNext/>
        <w:keepLines/>
        <w:rPr>
          <w:szCs w:val="22"/>
        </w:rPr>
      </w:pPr>
    </w:p>
    <w:p w14:paraId="689817AE" w14:textId="77777777" w:rsidR="00C735A4" w:rsidRPr="007D0569" w:rsidRDefault="00CD78D8">
      <w:pPr>
        <w:numPr>
          <w:ilvl w:val="12"/>
          <w:numId w:val="0"/>
        </w:numPr>
        <w:ind w:right="-2"/>
        <w:rPr>
          <w:szCs w:val="22"/>
        </w:rPr>
      </w:pPr>
      <w:r w:rsidRPr="007D0569">
        <w:rPr>
          <w:szCs w:val="22"/>
        </w:rPr>
        <w:t>Nesuvartotą vaistinį preparatą ar atliekas reikia tvarkyti laikantis vietinių reikalavimų.</w:t>
      </w:r>
    </w:p>
    <w:p w14:paraId="2DD15C6F" w14:textId="77777777" w:rsidR="00C735A4" w:rsidRPr="007D0569" w:rsidRDefault="00C735A4">
      <w:pPr>
        <w:rPr>
          <w:szCs w:val="22"/>
        </w:rPr>
      </w:pPr>
    </w:p>
    <w:p w14:paraId="53D3C938" w14:textId="77777777" w:rsidR="00C735A4" w:rsidRPr="007D0569" w:rsidRDefault="00C735A4">
      <w:pPr>
        <w:rPr>
          <w:szCs w:val="22"/>
        </w:rPr>
      </w:pPr>
    </w:p>
    <w:p w14:paraId="7EDB3A56" w14:textId="77777777" w:rsidR="00C735A4" w:rsidRPr="007D0569" w:rsidRDefault="00CD78D8">
      <w:pPr>
        <w:keepNext/>
        <w:keepLines/>
        <w:ind w:left="567" w:hanging="567"/>
        <w:rPr>
          <w:szCs w:val="22"/>
        </w:rPr>
      </w:pPr>
      <w:r w:rsidRPr="007D0569">
        <w:rPr>
          <w:b/>
          <w:szCs w:val="22"/>
        </w:rPr>
        <w:t>7.</w:t>
      </w:r>
      <w:r w:rsidRPr="007D0569">
        <w:rPr>
          <w:b/>
          <w:szCs w:val="22"/>
        </w:rPr>
        <w:tab/>
        <w:t>REGISTRUOTOJAS</w:t>
      </w:r>
    </w:p>
    <w:p w14:paraId="3B5A0302" w14:textId="77777777" w:rsidR="00C735A4" w:rsidRPr="007D0569" w:rsidRDefault="00C735A4">
      <w:pPr>
        <w:keepNext/>
        <w:keepLines/>
        <w:rPr>
          <w:szCs w:val="22"/>
        </w:rPr>
      </w:pPr>
    </w:p>
    <w:p w14:paraId="4F66A030" w14:textId="77777777" w:rsidR="005D2EC1" w:rsidRPr="007D0569" w:rsidRDefault="005D2EC1" w:rsidP="005D2EC1">
      <w:pPr>
        <w:autoSpaceDE w:val="0"/>
        <w:autoSpaceDN w:val="0"/>
        <w:rPr>
          <w:lang w:eastAsia="en-GB"/>
        </w:rPr>
      </w:pPr>
      <w:r w:rsidRPr="007D0569">
        <w:t>Viatris Limited</w:t>
      </w:r>
    </w:p>
    <w:p w14:paraId="2F1C3EC2" w14:textId="77777777" w:rsidR="005D2EC1" w:rsidRPr="007D0569" w:rsidRDefault="005D2EC1" w:rsidP="005D2EC1">
      <w:pPr>
        <w:autoSpaceDE w:val="0"/>
        <w:autoSpaceDN w:val="0"/>
      </w:pPr>
      <w:r w:rsidRPr="007D0569">
        <w:t>Damastown Industrial Park</w:t>
      </w:r>
    </w:p>
    <w:p w14:paraId="69A072D6" w14:textId="77777777" w:rsidR="005D2EC1" w:rsidRPr="007D0569" w:rsidRDefault="005D2EC1" w:rsidP="005D2EC1">
      <w:pPr>
        <w:autoSpaceDE w:val="0"/>
        <w:autoSpaceDN w:val="0"/>
      </w:pPr>
      <w:r w:rsidRPr="007D0569">
        <w:t>Mulhuddart</w:t>
      </w:r>
    </w:p>
    <w:p w14:paraId="4B627E31" w14:textId="1B7C7B43" w:rsidR="005D2EC1" w:rsidRDefault="005D2EC1" w:rsidP="005D2EC1">
      <w:pPr>
        <w:autoSpaceDE w:val="0"/>
        <w:autoSpaceDN w:val="0"/>
      </w:pPr>
      <w:r w:rsidRPr="007D0569">
        <w:t>Dublin 15</w:t>
      </w:r>
    </w:p>
    <w:p w14:paraId="1191689F" w14:textId="2745B389" w:rsidR="00696FF5" w:rsidRPr="007D0569" w:rsidRDefault="00696FF5" w:rsidP="005D2EC1">
      <w:pPr>
        <w:autoSpaceDE w:val="0"/>
        <w:autoSpaceDN w:val="0"/>
      </w:pPr>
      <w:r>
        <w:t>DUBLIN</w:t>
      </w:r>
    </w:p>
    <w:p w14:paraId="0D7ED48F" w14:textId="3A89CDC3" w:rsidR="00C735A4" w:rsidRPr="007D0569" w:rsidRDefault="005D2EC1">
      <w:pPr>
        <w:rPr>
          <w:szCs w:val="22"/>
        </w:rPr>
      </w:pPr>
      <w:r w:rsidRPr="007D0569">
        <w:t>Airija</w:t>
      </w:r>
    </w:p>
    <w:p w14:paraId="55AD359C" w14:textId="77777777" w:rsidR="00C735A4" w:rsidRPr="007D0569" w:rsidRDefault="00C735A4">
      <w:pPr>
        <w:ind w:left="567" w:hanging="567"/>
        <w:rPr>
          <w:szCs w:val="22"/>
        </w:rPr>
      </w:pPr>
    </w:p>
    <w:p w14:paraId="70EE7C55" w14:textId="77777777" w:rsidR="00C735A4" w:rsidRPr="007D0569" w:rsidRDefault="00C735A4">
      <w:pPr>
        <w:ind w:left="567" w:hanging="567"/>
        <w:rPr>
          <w:szCs w:val="22"/>
        </w:rPr>
      </w:pPr>
    </w:p>
    <w:p w14:paraId="0824C0D8" w14:textId="77777777" w:rsidR="00C735A4" w:rsidRPr="007D0569" w:rsidRDefault="00CD78D8">
      <w:pPr>
        <w:keepNext/>
        <w:keepLines/>
        <w:ind w:left="567" w:hanging="567"/>
        <w:rPr>
          <w:b/>
          <w:szCs w:val="22"/>
        </w:rPr>
      </w:pPr>
      <w:r w:rsidRPr="007D0569">
        <w:rPr>
          <w:b/>
          <w:szCs w:val="22"/>
        </w:rPr>
        <w:t>8.</w:t>
      </w:r>
      <w:r w:rsidRPr="007D0569">
        <w:rPr>
          <w:b/>
          <w:szCs w:val="22"/>
        </w:rPr>
        <w:tab/>
        <w:t>REGISTRACIJOS PAŽYMĖJIMO NUMERIS (-IAI)</w:t>
      </w:r>
    </w:p>
    <w:p w14:paraId="0506CA9B" w14:textId="77777777" w:rsidR="00C735A4" w:rsidRPr="007D0569" w:rsidRDefault="00C735A4">
      <w:pPr>
        <w:keepNext/>
        <w:keepLines/>
        <w:rPr>
          <w:szCs w:val="22"/>
        </w:rPr>
      </w:pPr>
    </w:p>
    <w:p w14:paraId="5FFD36EB" w14:textId="77777777" w:rsidR="00A76720" w:rsidRPr="00A76720" w:rsidRDefault="00A76720" w:rsidP="00A76720">
      <w:pPr>
        <w:ind w:left="567" w:hanging="567"/>
        <w:rPr>
          <w:szCs w:val="22"/>
        </w:rPr>
      </w:pPr>
      <w:r w:rsidRPr="00A76720">
        <w:rPr>
          <w:szCs w:val="22"/>
          <w:u w:val="single"/>
        </w:rPr>
        <w:t>Lizdinė plokštelė</w:t>
      </w:r>
      <w:r w:rsidRPr="00A76720">
        <w:rPr>
          <w:szCs w:val="22"/>
        </w:rPr>
        <w:t>:</w:t>
      </w:r>
    </w:p>
    <w:p w14:paraId="1030AE50" w14:textId="77777777" w:rsidR="00A76720" w:rsidRPr="00A76720" w:rsidRDefault="00A76720" w:rsidP="00A76720">
      <w:pPr>
        <w:ind w:left="567" w:hanging="567"/>
        <w:rPr>
          <w:szCs w:val="22"/>
        </w:rPr>
      </w:pPr>
      <w:r w:rsidRPr="00A76720">
        <w:rPr>
          <w:szCs w:val="22"/>
        </w:rPr>
        <w:t>LT/1/24/5359/001 – N10</w:t>
      </w:r>
    </w:p>
    <w:p w14:paraId="369BFDD8" w14:textId="77777777" w:rsidR="00A76720" w:rsidRPr="00A76720" w:rsidRDefault="00A76720" w:rsidP="00A76720">
      <w:pPr>
        <w:ind w:left="567" w:hanging="567"/>
        <w:rPr>
          <w:szCs w:val="22"/>
        </w:rPr>
      </w:pPr>
      <w:r w:rsidRPr="00A76720">
        <w:rPr>
          <w:szCs w:val="22"/>
        </w:rPr>
        <w:t>LT/1/24/5359/002 – N30</w:t>
      </w:r>
    </w:p>
    <w:p w14:paraId="19660596" w14:textId="77777777" w:rsidR="00A76720" w:rsidRPr="00A76720" w:rsidRDefault="00A76720" w:rsidP="00A76720">
      <w:pPr>
        <w:ind w:left="567" w:hanging="567"/>
        <w:rPr>
          <w:szCs w:val="22"/>
        </w:rPr>
      </w:pPr>
      <w:r w:rsidRPr="00A76720">
        <w:rPr>
          <w:szCs w:val="22"/>
        </w:rPr>
        <w:t>LT/1/24/5359/003 – N60</w:t>
      </w:r>
    </w:p>
    <w:p w14:paraId="79F11538" w14:textId="77777777" w:rsidR="00A76720" w:rsidRPr="00A76720" w:rsidRDefault="00A76720" w:rsidP="00A76720">
      <w:pPr>
        <w:ind w:left="567" w:hanging="567"/>
        <w:rPr>
          <w:szCs w:val="22"/>
        </w:rPr>
      </w:pPr>
      <w:r w:rsidRPr="00A76720">
        <w:rPr>
          <w:szCs w:val="22"/>
        </w:rPr>
        <w:t>LT/1/24/5359/004 – N180</w:t>
      </w:r>
    </w:p>
    <w:p w14:paraId="30C7FB5B" w14:textId="77777777" w:rsidR="00A76720" w:rsidRPr="00A76720" w:rsidRDefault="00A76720" w:rsidP="00A76720">
      <w:pPr>
        <w:ind w:left="567" w:hanging="567"/>
        <w:rPr>
          <w:szCs w:val="22"/>
        </w:rPr>
      </w:pPr>
      <w:r w:rsidRPr="00A76720">
        <w:rPr>
          <w:szCs w:val="22"/>
          <w:u w:val="single"/>
        </w:rPr>
        <w:t>Dalomoji lizdinė plokštelė</w:t>
      </w:r>
      <w:r w:rsidRPr="00A76720">
        <w:rPr>
          <w:szCs w:val="22"/>
        </w:rPr>
        <w:t>:</w:t>
      </w:r>
    </w:p>
    <w:p w14:paraId="0302AF33" w14:textId="77777777" w:rsidR="00A76720" w:rsidRPr="00A76720" w:rsidRDefault="00A76720" w:rsidP="00A76720">
      <w:pPr>
        <w:ind w:left="567" w:hanging="567"/>
        <w:rPr>
          <w:szCs w:val="22"/>
        </w:rPr>
      </w:pPr>
      <w:r w:rsidRPr="00A76720">
        <w:rPr>
          <w:szCs w:val="22"/>
        </w:rPr>
        <w:t>LT/1/24/5359/005 – N10x1</w:t>
      </w:r>
    </w:p>
    <w:p w14:paraId="1907E28A" w14:textId="77777777" w:rsidR="00A76720" w:rsidRPr="00A76720" w:rsidRDefault="00A76720" w:rsidP="00A76720">
      <w:pPr>
        <w:ind w:left="567" w:hanging="567"/>
        <w:rPr>
          <w:szCs w:val="22"/>
        </w:rPr>
      </w:pPr>
      <w:r w:rsidRPr="00A76720">
        <w:rPr>
          <w:szCs w:val="22"/>
        </w:rPr>
        <w:t>LT/1/24/5359/006 – N30x1</w:t>
      </w:r>
    </w:p>
    <w:p w14:paraId="5E8A85A6" w14:textId="77777777" w:rsidR="00A76720" w:rsidRPr="00A76720" w:rsidRDefault="00A76720" w:rsidP="00A76720">
      <w:pPr>
        <w:ind w:left="567" w:hanging="567"/>
        <w:rPr>
          <w:szCs w:val="22"/>
        </w:rPr>
      </w:pPr>
      <w:r w:rsidRPr="00A76720">
        <w:rPr>
          <w:szCs w:val="22"/>
        </w:rPr>
        <w:t>LT/1/24/5359/007 – N60x1</w:t>
      </w:r>
    </w:p>
    <w:p w14:paraId="03362705" w14:textId="77777777" w:rsidR="00A76720" w:rsidRPr="00A76720" w:rsidRDefault="00A76720" w:rsidP="00A76720">
      <w:pPr>
        <w:ind w:left="567" w:hanging="567"/>
        <w:rPr>
          <w:szCs w:val="22"/>
        </w:rPr>
      </w:pPr>
      <w:r w:rsidRPr="00A76720">
        <w:rPr>
          <w:szCs w:val="22"/>
        </w:rPr>
        <w:t>LT/1/24/5359/008 – N100x1</w:t>
      </w:r>
    </w:p>
    <w:p w14:paraId="4F83AC01" w14:textId="77777777" w:rsidR="00A76720" w:rsidRPr="00A76720" w:rsidRDefault="00A76720" w:rsidP="00A76720">
      <w:pPr>
        <w:ind w:left="567" w:hanging="567"/>
        <w:rPr>
          <w:szCs w:val="22"/>
        </w:rPr>
      </w:pPr>
      <w:r w:rsidRPr="00A76720">
        <w:rPr>
          <w:szCs w:val="22"/>
        </w:rPr>
        <w:t>LT/1/24/5359/009 – N180x1</w:t>
      </w:r>
    </w:p>
    <w:p w14:paraId="096A7D42" w14:textId="77777777" w:rsidR="00A76720" w:rsidRPr="00A76720" w:rsidRDefault="00A76720" w:rsidP="00A76720">
      <w:pPr>
        <w:ind w:left="567" w:hanging="567"/>
        <w:rPr>
          <w:szCs w:val="22"/>
        </w:rPr>
      </w:pPr>
      <w:r w:rsidRPr="00A76720">
        <w:rPr>
          <w:szCs w:val="22"/>
          <w:u w:val="single"/>
        </w:rPr>
        <w:t>Buteliukas</w:t>
      </w:r>
      <w:r w:rsidRPr="00A76720">
        <w:rPr>
          <w:szCs w:val="22"/>
        </w:rPr>
        <w:t>:</w:t>
      </w:r>
    </w:p>
    <w:p w14:paraId="5553FDC1" w14:textId="77777777" w:rsidR="00A76720" w:rsidRPr="00A76720" w:rsidRDefault="00A76720" w:rsidP="00A76720">
      <w:pPr>
        <w:ind w:left="567" w:hanging="567"/>
        <w:rPr>
          <w:szCs w:val="22"/>
        </w:rPr>
      </w:pPr>
      <w:r w:rsidRPr="00A76720">
        <w:rPr>
          <w:szCs w:val="22"/>
        </w:rPr>
        <w:t>LT/1/24/5359/010 – N100</w:t>
      </w:r>
    </w:p>
    <w:p w14:paraId="15574450" w14:textId="123AB879" w:rsidR="00C735A4" w:rsidRDefault="00A76720" w:rsidP="00A76720">
      <w:pPr>
        <w:ind w:left="567" w:hanging="567"/>
        <w:rPr>
          <w:szCs w:val="22"/>
        </w:rPr>
      </w:pPr>
      <w:r w:rsidRPr="00A76720">
        <w:rPr>
          <w:szCs w:val="22"/>
        </w:rPr>
        <w:t>LT/1/24/5359/011 – N180</w:t>
      </w:r>
    </w:p>
    <w:p w14:paraId="7A0C9690" w14:textId="77777777" w:rsidR="00A76720" w:rsidRDefault="00A76720" w:rsidP="00A76720">
      <w:pPr>
        <w:ind w:left="567" w:hanging="567"/>
        <w:rPr>
          <w:szCs w:val="22"/>
        </w:rPr>
      </w:pPr>
    </w:p>
    <w:p w14:paraId="20EC27D7" w14:textId="77777777" w:rsidR="00A76720" w:rsidRPr="007D0569" w:rsidRDefault="00A76720" w:rsidP="00A76720">
      <w:pPr>
        <w:ind w:left="567" w:hanging="567"/>
        <w:rPr>
          <w:szCs w:val="22"/>
        </w:rPr>
      </w:pPr>
    </w:p>
    <w:p w14:paraId="4FE47792" w14:textId="77777777" w:rsidR="00C735A4" w:rsidRPr="007D0569" w:rsidRDefault="00CD78D8">
      <w:pPr>
        <w:keepNext/>
        <w:keepLines/>
        <w:ind w:left="567" w:hanging="567"/>
        <w:rPr>
          <w:szCs w:val="22"/>
        </w:rPr>
      </w:pPr>
      <w:r w:rsidRPr="007D0569">
        <w:rPr>
          <w:b/>
          <w:szCs w:val="22"/>
        </w:rPr>
        <w:t>9.</w:t>
      </w:r>
      <w:r w:rsidRPr="007D0569">
        <w:rPr>
          <w:b/>
          <w:szCs w:val="22"/>
        </w:rPr>
        <w:tab/>
        <w:t>REGISTRAVIMO / PERREGISTRAVIMO DATA</w:t>
      </w:r>
    </w:p>
    <w:p w14:paraId="0ACBF2F6" w14:textId="77777777" w:rsidR="00C735A4" w:rsidRPr="007D0569" w:rsidRDefault="00C735A4">
      <w:pPr>
        <w:keepNext/>
        <w:keepLines/>
        <w:rPr>
          <w:szCs w:val="22"/>
        </w:rPr>
      </w:pPr>
    </w:p>
    <w:p w14:paraId="4D346F74" w14:textId="0CA5BCD6" w:rsidR="00C735A4" w:rsidRPr="007D0569" w:rsidRDefault="00CD78D8">
      <w:pPr>
        <w:keepNext/>
        <w:keepLines/>
        <w:rPr>
          <w:szCs w:val="22"/>
        </w:rPr>
      </w:pPr>
      <w:r w:rsidRPr="007D0569">
        <w:rPr>
          <w:szCs w:val="22"/>
        </w:rPr>
        <w:t xml:space="preserve">Registravimo data </w:t>
      </w:r>
      <w:r w:rsidR="00A76720">
        <w:rPr>
          <w:szCs w:val="22"/>
        </w:rPr>
        <w:t>2024 m. vasario 23 d.</w:t>
      </w:r>
    </w:p>
    <w:p w14:paraId="18139917" w14:textId="77777777" w:rsidR="00C735A4" w:rsidRPr="007D0569" w:rsidRDefault="00C735A4">
      <w:pPr>
        <w:ind w:left="567" w:hanging="567"/>
        <w:rPr>
          <w:szCs w:val="22"/>
        </w:rPr>
      </w:pPr>
    </w:p>
    <w:p w14:paraId="42E4C313" w14:textId="77777777" w:rsidR="00C735A4" w:rsidRPr="007D0569" w:rsidRDefault="00C735A4">
      <w:pPr>
        <w:ind w:left="567" w:hanging="567"/>
        <w:rPr>
          <w:szCs w:val="22"/>
        </w:rPr>
      </w:pPr>
    </w:p>
    <w:p w14:paraId="5D1C80D3" w14:textId="77777777" w:rsidR="00C735A4" w:rsidRPr="007D0569" w:rsidRDefault="00CD78D8">
      <w:pPr>
        <w:keepNext/>
        <w:keepLines/>
        <w:ind w:left="567" w:hanging="567"/>
        <w:rPr>
          <w:b/>
          <w:szCs w:val="22"/>
        </w:rPr>
      </w:pPr>
      <w:r w:rsidRPr="007D0569">
        <w:rPr>
          <w:b/>
          <w:szCs w:val="22"/>
        </w:rPr>
        <w:t>10.</w:t>
      </w:r>
      <w:r w:rsidRPr="007D0569">
        <w:rPr>
          <w:b/>
          <w:szCs w:val="22"/>
        </w:rPr>
        <w:tab/>
        <w:t>TEKSTO PERŽIŪROS DATA</w:t>
      </w:r>
    </w:p>
    <w:p w14:paraId="2986FF16" w14:textId="77777777" w:rsidR="00C735A4" w:rsidRPr="007D0569" w:rsidRDefault="00C735A4">
      <w:pPr>
        <w:keepNext/>
        <w:keepLines/>
        <w:rPr>
          <w:szCs w:val="22"/>
        </w:rPr>
      </w:pPr>
    </w:p>
    <w:p w14:paraId="7718086C" w14:textId="2CB60F84" w:rsidR="00935C0D" w:rsidRDefault="00A76720" w:rsidP="007A4D20">
      <w:pPr>
        <w:tabs>
          <w:tab w:val="left" w:pos="5954"/>
          <w:tab w:val="left" w:pos="6237"/>
          <w:tab w:val="left" w:pos="6663"/>
          <w:tab w:val="left" w:pos="6946"/>
        </w:tabs>
        <w:rPr>
          <w:rFonts w:eastAsia="SimSun"/>
          <w:noProof/>
          <w:szCs w:val="22"/>
        </w:rPr>
      </w:pPr>
      <w:r>
        <w:rPr>
          <w:rFonts w:eastAsia="SimSun"/>
          <w:noProof/>
          <w:szCs w:val="22"/>
        </w:rPr>
        <w:t xml:space="preserve">2024 m. </w:t>
      </w:r>
      <w:r w:rsidR="00D111FC">
        <w:rPr>
          <w:rFonts w:eastAsia="SimSun"/>
          <w:noProof/>
          <w:szCs w:val="22"/>
        </w:rPr>
        <w:t>gruodžio 12 d.</w:t>
      </w:r>
    </w:p>
    <w:p w14:paraId="2E2FDB42" w14:textId="77777777" w:rsidR="00A76720" w:rsidRDefault="00A76720" w:rsidP="007A4D20">
      <w:pPr>
        <w:tabs>
          <w:tab w:val="left" w:pos="5954"/>
          <w:tab w:val="left" w:pos="6237"/>
          <w:tab w:val="left" w:pos="6663"/>
          <w:tab w:val="left" w:pos="6946"/>
        </w:tabs>
        <w:rPr>
          <w:rFonts w:eastAsia="SimSun"/>
          <w:noProof/>
          <w:szCs w:val="22"/>
        </w:rPr>
      </w:pPr>
    </w:p>
    <w:p w14:paraId="5C5B6FDB" w14:textId="77777777" w:rsidR="00935C0D" w:rsidRDefault="00935C0D" w:rsidP="007A4D20">
      <w:pPr>
        <w:tabs>
          <w:tab w:val="left" w:pos="5954"/>
          <w:tab w:val="left" w:pos="6237"/>
          <w:tab w:val="left" w:pos="6663"/>
          <w:tab w:val="left" w:pos="6946"/>
        </w:tabs>
        <w:rPr>
          <w:rFonts w:eastAsia="SimSun"/>
          <w:noProof/>
          <w:szCs w:val="22"/>
        </w:rPr>
      </w:pPr>
    </w:p>
    <w:p w14:paraId="767F8A23" w14:textId="011636C3" w:rsidR="007A4D20" w:rsidRPr="005D554B" w:rsidRDefault="007A4D20" w:rsidP="007A4D20">
      <w:pPr>
        <w:tabs>
          <w:tab w:val="left" w:pos="5954"/>
          <w:tab w:val="left" w:pos="6237"/>
          <w:tab w:val="left" w:pos="6663"/>
          <w:tab w:val="left" w:pos="6946"/>
        </w:tabs>
        <w:rPr>
          <w:rFonts w:eastAsia="SimSun"/>
          <w:szCs w:val="22"/>
        </w:rPr>
      </w:pPr>
      <w:r w:rsidRPr="005D554B">
        <w:rPr>
          <w:rFonts w:eastAsia="SimSun"/>
          <w:noProof/>
          <w:szCs w:val="22"/>
        </w:rPr>
        <w:t>Išsami informacija apie šį vaistinį preparatą pateikiama Valstybinės vaistų kontrolės tarnybos prie Lietuvos Respublikos sveikatos apsaugos ministerijos tinklalapyje</w:t>
      </w:r>
      <w:r w:rsidRPr="005D554B">
        <w:rPr>
          <w:rFonts w:eastAsia="SimSun"/>
          <w:i/>
          <w:noProof/>
          <w:szCs w:val="22"/>
        </w:rPr>
        <w:t xml:space="preserve"> </w:t>
      </w:r>
      <w:hyperlink r:id="rId11" w:history="1">
        <w:r w:rsidR="003E3825" w:rsidRPr="003E3825">
          <w:rPr>
            <w:rStyle w:val="Hipersaitas"/>
            <w:szCs w:val="22"/>
            <w:lang w:eastAsia="lt-LT"/>
          </w:rPr>
          <w:t xml:space="preserve">https://vvkt.lrv.lt/lt/. </w:t>
        </w:r>
      </w:hyperlink>
    </w:p>
    <w:p w14:paraId="5398A49C" w14:textId="77777777" w:rsidR="004B7B87" w:rsidRPr="007D0569" w:rsidRDefault="00CD78D8" w:rsidP="004B7B87">
      <w:pPr>
        <w:ind w:left="567" w:hanging="567"/>
        <w:rPr>
          <w:szCs w:val="22"/>
        </w:rPr>
      </w:pPr>
      <w:r w:rsidRPr="007D0569">
        <w:rPr>
          <w:szCs w:val="22"/>
        </w:rPr>
        <w:br w:type="page"/>
      </w:r>
      <w:r w:rsidR="004B7B87" w:rsidRPr="007D0569">
        <w:rPr>
          <w:b/>
          <w:szCs w:val="22"/>
        </w:rPr>
        <w:t>1.</w:t>
      </w:r>
      <w:r w:rsidR="004B7B87" w:rsidRPr="007D0569">
        <w:rPr>
          <w:b/>
          <w:szCs w:val="22"/>
        </w:rPr>
        <w:tab/>
        <w:t>VAISTINIO PREPARATO PAVADINIMAS</w:t>
      </w:r>
    </w:p>
    <w:p w14:paraId="21EFE97D" w14:textId="77777777" w:rsidR="004B7B87" w:rsidRPr="007D0569" w:rsidRDefault="004B7B87" w:rsidP="004B7B87">
      <w:pPr>
        <w:rPr>
          <w:szCs w:val="22"/>
        </w:rPr>
      </w:pPr>
    </w:p>
    <w:p w14:paraId="0BDD1AB5" w14:textId="116E294D" w:rsidR="004B7B87" w:rsidRPr="007D0569" w:rsidRDefault="004B7B87" w:rsidP="004B7B87">
      <w:pPr>
        <w:widowControl w:val="0"/>
        <w:rPr>
          <w:szCs w:val="22"/>
        </w:rPr>
      </w:pPr>
      <w:r>
        <w:rPr>
          <w:color w:val="000000"/>
        </w:rPr>
        <w:t>D</w:t>
      </w:r>
      <w:r w:rsidRPr="00036422">
        <w:rPr>
          <w:color w:val="000000"/>
        </w:rPr>
        <w:t>abigatran</w:t>
      </w:r>
      <w:r w:rsidRPr="00764D48">
        <w:rPr>
          <w:color w:val="000000"/>
        </w:rPr>
        <w:t xml:space="preserve"> </w:t>
      </w:r>
      <w:r w:rsidR="00580986">
        <w:rPr>
          <w:color w:val="000000"/>
        </w:rPr>
        <w:t>e</w:t>
      </w:r>
      <w:r>
        <w:rPr>
          <w:color w:val="000000"/>
        </w:rPr>
        <w:t>texilate Viatris</w:t>
      </w:r>
      <w:r w:rsidRPr="007D0569">
        <w:rPr>
          <w:color w:val="000000"/>
        </w:rPr>
        <w:t xml:space="preserve"> </w:t>
      </w:r>
      <w:r w:rsidRPr="007D0569">
        <w:rPr>
          <w:szCs w:val="22"/>
        </w:rPr>
        <w:t>1</w:t>
      </w:r>
      <w:r w:rsidR="00074487">
        <w:rPr>
          <w:szCs w:val="22"/>
        </w:rPr>
        <w:t>5</w:t>
      </w:r>
      <w:r w:rsidRPr="007D0569">
        <w:rPr>
          <w:szCs w:val="22"/>
        </w:rPr>
        <w:t>0 mg kietosios kapsulės</w:t>
      </w:r>
    </w:p>
    <w:p w14:paraId="3C56515E" w14:textId="77777777" w:rsidR="004B7B87" w:rsidRPr="007D0569" w:rsidRDefault="004B7B87" w:rsidP="004B7B87">
      <w:pPr>
        <w:widowControl w:val="0"/>
        <w:rPr>
          <w:szCs w:val="22"/>
        </w:rPr>
      </w:pPr>
    </w:p>
    <w:p w14:paraId="567C6527" w14:textId="77777777" w:rsidR="004B7B87" w:rsidRPr="007D0569" w:rsidRDefault="004B7B87" w:rsidP="004B7B87">
      <w:pPr>
        <w:widowControl w:val="0"/>
        <w:rPr>
          <w:szCs w:val="22"/>
        </w:rPr>
      </w:pPr>
    </w:p>
    <w:p w14:paraId="7D41797B" w14:textId="77777777" w:rsidR="004B7B87" w:rsidRPr="007D0569" w:rsidRDefault="004B7B87" w:rsidP="004B7B87">
      <w:pPr>
        <w:widowControl w:val="0"/>
        <w:ind w:left="567" w:hanging="567"/>
        <w:rPr>
          <w:szCs w:val="22"/>
        </w:rPr>
      </w:pPr>
      <w:r w:rsidRPr="007D0569">
        <w:rPr>
          <w:b/>
          <w:szCs w:val="22"/>
        </w:rPr>
        <w:t>2.</w:t>
      </w:r>
      <w:r w:rsidRPr="007D0569">
        <w:rPr>
          <w:b/>
          <w:szCs w:val="22"/>
        </w:rPr>
        <w:tab/>
        <w:t>KOKYBINĖ IR KIEKYBINĖ SUDĖTIS</w:t>
      </w:r>
    </w:p>
    <w:p w14:paraId="53DE6E9A" w14:textId="77777777" w:rsidR="004B7B87" w:rsidRPr="007D0569" w:rsidRDefault="004B7B87" w:rsidP="004B7B87">
      <w:pPr>
        <w:jc w:val="both"/>
        <w:rPr>
          <w:i/>
          <w:szCs w:val="22"/>
          <w:u w:val="single"/>
        </w:rPr>
      </w:pPr>
    </w:p>
    <w:p w14:paraId="1745DACC" w14:textId="3CD3FF02" w:rsidR="004B7B87" w:rsidRPr="007D0569" w:rsidRDefault="004B7B87" w:rsidP="004B7B87">
      <w:pPr>
        <w:rPr>
          <w:szCs w:val="22"/>
        </w:rPr>
      </w:pPr>
      <w:r w:rsidRPr="007D0569">
        <w:rPr>
          <w:szCs w:val="22"/>
        </w:rPr>
        <w:t>Kiekvienoje kietojoje kapsulėje yra dabigatrano eteksilato mesilato</w:t>
      </w:r>
      <w:r>
        <w:rPr>
          <w:szCs w:val="22"/>
        </w:rPr>
        <w:t>, atitinkančio</w:t>
      </w:r>
      <w:r w:rsidRPr="007D0569">
        <w:rPr>
          <w:szCs w:val="22"/>
        </w:rPr>
        <w:t xml:space="preserve"> </w:t>
      </w:r>
      <w:r>
        <w:rPr>
          <w:szCs w:val="22"/>
        </w:rPr>
        <w:t>1</w:t>
      </w:r>
      <w:r w:rsidR="003E7952">
        <w:rPr>
          <w:szCs w:val="22"/>
        </w:rPr>
        <w:t>5</w:t>
      </w:r>
      <w:r>
        <w:rPr>
          <w:szCs w:val="22"/>
        </w:rPr>
        <w:t>0</w:t>
      </w:r>
      <w:r w:rsidRPr="007D0569">
        <w:rPr>
          <w:szCs w:val="22"/>
        </w:rPr>
        <w:t> mg dabigatrano eteksilato (</w:t>
      </w:r>
      <w:r w:rsidRPr="007D0569">
        <w:rPr>
          <w:i/>
          <w:szCs w:val="22"/>
        </w:rPr>
        <w:t>dabigatranum etexilatum</w:t>
      </w:r>
      <w:r w:rsidRPr="007D0569">
        <w:rPr>
          <w:szCs w:val="22"/>
        </w:rPr>
        <w:t>).</w:t>
      </w:r>
    </w:p>
    <w:p w14:paraId="6DE77735" w14:textId="77777777" w:rsidR="004B7B87" w:rsidRPr="007D0569" w:rsidRDefault="004B7B87" w:rsidP="004B7B87">
      <w:pPr>
        <w:jc w:val="both"/>
        <w:rPr>
          <w:szCs w:val="22"/>
        </w:rPr>
      </w:pPr>
    </w:p>
    <w:p w14:paraId="63D527CF" w14:textId="77777777" w:rsidR="004B7B87" w:rsidRPr="007D0569" w:rsidRDefault="004B7B87" w:rsidP="004B7B87">
      <w:pPr>
        <w:autoSpaceDE w:val="0"/>
        <w:autoSpaceDN w:val="0"/>
        <w:adjustRightInd w:val="0"/>
        <w:rPr>
          <w:szCs w:val="22"/>
        </w:rPr>
      </w:pPr>
      <w:r w:rsidRPr="007D0569">
        <w:rPr>
          <w:szCs w:val="22"/>
        </w:rPr>
        <w:t>Visos pagalbinės medžiagos išvardytos 6.1 skyriuje.</w:t>
      </w:r>
    </w:p>
    <w:p w14:paraId="03651E46" w14:textId="77777777" w:rsidR="004B7B87" w:rsidRPr="007D0569" w:rsidRDefault="004B7B87" w:rsidP="004B7B87">
      <w:pPr>
        <w:jc w:val="both"/>
        <w:rPr>
          <w:szCs w:val="22"/>
        </w:rPr>
      </w:pPr>
    </w:p>
    <w:p w14:paraId="59471063" w14:textId="77777777" w:rsidR="004B7B87" w:rsidRPr="007D0569" w:rsidRDefault="004B7B87" w:rsidP="004B7B87">
      <w:pPr>
        <w:jc w:val="both"/>
        <w:rPr>
          <w:szCs w:val="22"/>
        </w:rPr>
      </w:pPr>
    </w:p>
    <w:p w14:paraId="164C7F35" w14:textId="77777777" w:rsidR="004B7B87" w:rsidRPr="007D0569" w:rsidRDefault="004B7B87" w:rsidP="004B7B87">
      <w:pPr>
        <w:ind w:left="567" w:hanging="567"/>
        <w:rPr>
          <w:caps/>
          <w:szCs w:val="22"/>
        </w:rPr>
      </w:pPr>
      <w:r w:rsidRPr="007D0569">
        <w:rPr>
          <w:b/>
          <w:szCs w:val="22"/>
        </w:rPr>
        <w:t>3.</w:t>
      </w:r>
      <w:r w:rsidRPr="007D0569">
        <w:rPr>
          <w:b/>
          <w:szCs w:val="22"/>
        </w:rPr>
        <w:tab/>
        <w:t>FARMACINĖ FORMA</w:t>
      </w:r>
    </w:p>
    <w:p w14:paraId="0FB8D48C" w14:textId="77777777" w:rsidR="004B7B87" w:rsidRPr="007D0569" w:rsidRDefault="004B7B87" w:rsidP="004B7B87">
      <w:pPr>
        <w:jc w:val="both"/>
        <w:rPr>
          <w:szCs w:val="22"/>
        </w:rPr>
      </w:pPr>
    </w:p>
    <w:p w14:paraId="40BEAC7E" w14:textId="77777777" w:rsidR="004B7B87" w:rsidRPr="007D0569" w:rsidRDefault="004B7B87" w:rsidP="004B7B87">
      <w:pPr>
        <w:autoSpaceDE w:val="0"/>
        <w:autoSpaceDN w:val="0"/>
        <w:adjustRightInd w:val="0"/>
        <w:rPr>
          <w:rFonts w:eastAsia="MS Mincho"/>
          <w:szCs w:val="22"/>
        </w:rPr>
      </w:pPr>
      <w:r w:rsidRPr="007D0569">
        <w:rPr>
          <w:szCs w:val="22"/>
        </w:rPr>
        <w:t>Kietoji kapsulė</w:t>
      </w:r>
    </w:p>
    <w:p w14:paraId="6DEC2900" w14:textId="77777777" w:rsidR="004B7B87" w:rsidRPr="007D0569" w:rsidRDefault="004B7B87" w:rsidP="004B7B87">
      <w:pPr>
        <w:autoSpaceDE w:val="0"/>
        <w:autoSpaceDN w:val="0"/>
        <w:adjustRightInd w:val="0"/>
        <w:rPr>
          <w:rFonts w:eastAsia="MS Mincho"/>
          <w:szCs w:val="22"/>
          <w:lang w:eastAsia="ja-JP"/>
        </w:rPr>
      </w:pPr>
    </w:p>
    <w:p w14:paraId="17EDCCEE" w14:textId="4A3317CF" w:rsidR="004B7B87" w:rsidRPr="00EB0878" w:rsidRDefault="003E7952" w:rsidP="004B7B87">
      <w:pPr>
        <w:rPr>
          <w:szCs w:val="22"/>
        </w:rPr>
      </w:pPr>
      <w:r>
        <w:rPr>
          <w:szCs w:val="22"/>
        </w:rPr>
        <w:t>0</w:t>
      </w:r>
      <w:r>
        <w:rPr>
          <w:szCs w:val="22"/>
        </w:rPr>
        <w:noBreakHyphen/>
        <w:t>inio</w:t>
      </w:r>
      <w:r w:rsidR="004B7B87" w:rsidRPr="007D0569">
        <w:rPr>
          <w:szCs w:val="22"/>
        </w:rPr>
        <w:t xml:space="preserve"> dydžio (maždaug </w:t>
      </w:r>
      <w:r>
        <w:rPr>
          <w:szCs w:val="22"/>
        </w:rPr>
        <w:t>21</w:t>
      </w:r>
      <w:r w:rsidR="004B7B87" w:rsidRPr="007D0569">
        <w:rPr>
          <w:szCs w:val="22"/>
        </w:rPr>
        <w:t xml:space="preserve"> mm) kietoji </w:t>
      </w:r>
      <w:r w:rsidR="00C25E46">
        <w:rPr>
          <w:szCs w:val="22"/>
        </w:rPr>
        <w:t xml:space="preserve">hipromeliozės </w:t>
      </w:r>
      <w:r w:rsidR="004B7B87" w:rsidRPr="007D0569">
        <w:rPr>
          <w:szCs w:val="22"/>
        </w:rPr>
        <w:t>kapsulė, kurios dangtelis šviesiai mėlynas, nepermatomas, korpusas</w:t>
      </w:r>
      <w:r w:rsidR="004B7B87">
        <w:rPr>
          <w:szCs w:val="22"/>
        </w:rPr>
        <w:t> </w:t>
      </w:r>
      <w:r w:rsidR="004B7B87" w:rsidRPr="007D0569">
        <w:rPr>
          <w:szCs w:val="22"/>
        </w:rPr>
        <w:t xml:space="preserve">– </w:t>
      </w:r>
      <w:r>
        <w:rPr>
          <w:szCs w:val="22"/>
        </w:rPr>
        <w:t>baltas</w:t>
      </w:r>
      <w:r w:rsidR="004B7B87" w:rsidRPr="007D0569">
        <w:rPr>
          <w:szCs w:val="22"/>
        </w:rPr>
        <w:t xml:space="preserve">, nepermatomas, pripildyta </w:t>
      </w:r>
      <w:r w:rsidR="004B7B87">
        <w:rPr>
          <w:szCs w:val="22"/>
        </w:rPr>
        <w:t>šviesiai geltonų</w:t>
      </w:r>
      <w:r w:rsidR="004B7B87" w:rsidRPr="007D0569">
        <w:rPr>
          <w:szCs w:val="22"/>
        </w:rPr>
        <w:t xml:space="preserve"> arba gelsvų </w:t>
      </w:r>
      <w:r w:rsidR="00580986">
        <w:rPr>
          <w:szCs w:val="22"/>
        </w:rPr>
        <w:t>pelečių</w:t>
      </w:r>
      <w:r w:rsidR="004B7B87" w:rsidRPr="007D0569">
        <w:rPr>
          <w:szCs w:val="22"/>
        </w:rPr>
        <w:t>.</w:t>
      </w:r>
      <w:r w:rsidR="004B7B87">
        <w:rPr>
          <w:szCs w:val="22"/>
        </w:rPr>
        <w:t xml:space="preserve"> Ant kapsulės dangtelio ir korpuso juodu rašalu atspausdintas užrašas „VTRS“, žemiau jo – „DC1</w:t>
      </w:r>
      <w:r>
        <w:rPr>
          <w:szCs w:val="22"/>
        </w:rPr>
        <w:t>5</w:t>
      </w:r>
      <w:r w:rsidR="004B7B87">
        <w:rPr>
          <w:szCs w:val="22"/>
        </w:rPr>
        <w:t>0“.</w:t>
      </w:r>
    </w:p>
    <w:p w14:paraId="3685C200" w14:textId="77777777" w:rsidR="004B7B87" w:rsidRPr="007D0569" w:rsidRDefault="004B7B87" w:rsidP="004B7B87">
      <w:pPr>
        <w:jc w:val="both"/>
        <w:rPr>
          <w:szCs w:val="22"/>
        </w:rPr>
      </w:pPr>
    </w:p>
    <w:p w14:paraId="44703DCF" w14:textId="77777777" w:rsidR="004B7B87" w:rsidRPr="007D0569" w:rsidRDefault="004B7B87" w:rsidP="004B7B87">
      <w:pPr>
        <w:jc w:val="both"/>
        <w:rPr>
          <w:szCs w:val="22"/>
        </w:rPr>
      </w:pPr>
    </w:p>
    <w:p w14:paraId="210016CD" w14:textId="77777777" w:rsidR="004B7B87" w:rsidRPr="007D0569" w:rsidRDefault="004B7B87" w:rsidP="004B7B87">
      <w:pPr>
        <w:ind w:left="567" w:hanging="567"/>
        <w:rPr>
          <w:caps/>
          <w:szCs w:val="22"/>
        </w:rPr>
      </w:pPr>
      <w:r w:rsidRPr="007D0569">
        <w:rPr>
          <w:b/>
          <w:caps/>
          <w:szCs w:val="22"/>
        </w:rPr>
        <w:t>4.</w:t>
      </w:r>
      <w:r w:rsidRPr="007D0569">
        <w:rPr>
          <w:b/>
          <w:caps/>
          <w:szCs w:val="22"/>
        </w:rPr>
        <w:tab/>
        <w:t>KLINIKINĖ INFORMACIJA</w:t>
      </w:r>
    </w:p>
    <w:p w14:paraId="1B777FD4" w14:textId="77777777" w:rsidR="004B7B87" w:rsidRPr="007D0569" w:rsidRDefault="004B7B87" w:rsidP="004B7B87">
      <w:pPr>
        <w:rPr>
          <w:szCs w:val="22"/>
        </w:rPr>
      </w:pPr>
    </w:p>
    <w:p w14:paraId="526FBB2F" w14:textId="77777777" w:rsidR="004B7B87" w:rsidRPr="007D0569" w:rsidRDefault="004B7B87" w:rsidP="004B7B87">
      <w:pPr>
        <w:ind w:left="567" w:hanging="567"/>
        <w:rPr>
          <w:szCs w:val="22"/>
        </w:rPr>
      </w:pPr>
      <w:r w:rsidRPr="007D0569">
        <w:rPr>
          <w:b/>
          <w:szCs w:val="22"/>
        </w:rPr>
        <w:t>4.1</w:t>
      </w:r>
      <w:r w:rsidRPr="007D0569">
        <w:rPr>
          <w:b/>
          <w:szCs w:val="22"/>
        </w:rPr>
        <w:tab/>
        <w:t>Terapinės indikacijos</w:t>
      </w:r>
    </w:p>
    <w:p w14:paraId="236CEBBE" w14:textId="77777777" w:rsidR="004B7B87" w:rsidRPr="007D0569" w:rsidRDefault="004B7B87" w:rsidP="004B7B87">
      <w:pPr>
        <w:rPr>
          <w:bCs/>
          <w:iCs/>
          <w:szCs w:val="22"/>
        </w:rPr>
      </w:pPr>
    </w:p>
    <w:p w14:paraId="4785CFA6" w14:textId="20B7FF76" w:rsidR="004B7B87" w:rsidRPr="007D0569" w:rsidRDefault="004B7B87" w:rsidP="004B7B87">
      <w:pPr>
        <w:rPr>
          <w:szCs w:val="22"/>
        </w:rPr>
      </w:pPr>
      <w:r w:rsidRPr="007D0569">
        <w:rPr>
          <w:szCs w:val="22"/>
        </w:rPr>
        <w:t xml:space="preserve">Insulto ir sisteminės embolijos profilaktika suaugusiems </w:t>
      </w:r>
      <w:r w:rsidR="003D3C7E">
        <w:rPr>
          <w:szCs w:val="22"/>
        </w:rPr>
        <w:t>pacientams</w:t>
      </w:r>
      <w:r w:rsidRPr="007D0569">
        <w:rPr>
          <w:szCs w:val="22"/>
        </w:rPr>
        <w:t>, sergantiems su vožtuvų liga nesusijusiu prieširdžių virpėjimu (NVPV), jeigu yra vienas arba daugiau rizikos veiksnių, tokių kaip anks</w:t>
      </w:r>
      <w:r w:rsidR="003D3C7E">
        <w:rPr>
          <w:szCs w:val="22"/>
        </w:rPr>
        <w:t>čiau buvęs</w:t>
      </w:r>
      <w:r w:rsidRPr="007D0569">
        <w:rPr>
          <w:szCs w:val="22"/>
        </w:rPr>
        <w:t xml:space="preserve"> insultas ar praeinant</w:t>
      </w:r>
      <w:r w:rsidR="003D3C7E">
        <w:rPr>
          <w:szCs w:val="22"/>
        </w:rPr>
        <w:t>is</w:t>
      </w:r>
      <w:r w:rsidRPr="007D0569">
        <w:rPr>
          <w:szCs w:val="22"/>
        </w:rPr>
        <w:t xml:space="preserve"> </w:t>
      </w:r>
      <w:r w:rsidR="003D3C7E">
        <w:rPr>
          <w:szCs w:val="22"/>
        </w:rPr>
        <w:t xml:space="preserve">(tranzitinis) </w:t>
      </w:r>
      <w:r w:rsidRPr="007D0569">
        <w:rPr>
          <w:szCs w:val="22"/>
        </w:rPr>
        <w:t>smegenų išemijos priepuolis (PSIP)</w:t>
      </w:r>
      <w:r w:rsidR="003D3C7E">
        <w:rPr>
          <w:szCs w:val="22"/>
        </w:rPr>
        <w:t>,</w:t>
      </w:r>
      <w:r w:rsidRPr="007D0569">
        <w:rPr>
          <w:szCs w:val="22"/>
        </w:rPr>
        <w:t xml:space="preserve"> </w:t>
      </w:r>
      <w:r w:rsidR="003D3C7E">
        <w:rPr>
          <w:szCs w:val="22"/>
        </w:rPr>
        <w:t xml:space="preserve">pacientas yra </w:t>
      </w:r>
      <w:r w:rsidRPr="007D0569">
        <w:rPr>
          <w:szCs w:val="22"/>
        </w:rPr>
        <w:t xml:space="preserve">75 metų </w:t>
      </w:r>
      <w:r w:rsidR="003D3C7E">
        <w:rPr>
          <w:szCs w:val="22"/>
        </w:rPr>
        <w:t>ar vyresnis,</w:t>
      </w:r>
      <w:r w:rsidRPr="007D0569">
        <w:rPr>
          <w:szCs w:val="22"/>
        </w:rPr>
        <w:t xml:space="preserve"> širdies nepakankamumas (≥ 2 klasės pagal NYHA klasifikaciją)</w:t>
      </w:r>
      <w:r w:rsidR="003D3C7E">
        <w:rPr>
          <w:szCs w:val="22"/>
        </w:rPr>
        <w:t>,</w:t>
      </w:r>
      <w:r w:rsidRPr="007D0569">
        <w:rPr>
          <w:szCs w:val="22"/>
        </w:rPr>
        <w:t xml:space="preserve"> cukrinis diabetas</w:t>
      </w:r>
      <w:r w:rsidR="003D3C7E">
        <w:rPr>
          <w:szCs w:val="22"/>
        </w:rPr>
        <w:t>,</w:t>
      </w:r>
      <w:r w:rsidRPr="007D0569">
        <w:rPr>
          <w:szCs w:val="22"/>
        </w:rPr>
        <w:t xml:space="preserve"> hipertenzija.</w:t>
      </w:r>
    </w:p>
    <w:p w14:paraId="737BFE13" w14:textId="77777777" w:rsidR="004B7B87" w:rsidRPr="007D0569" w:rsidRDefault="004B7B87" w:rsidP="004B7B87">
      <w:pPr>
        <w:rPr>
          <w:bCs/>
          <w:iCs/>
          <w:szCs w:val="22"/>
        </w:rPr>
      </w:pPr>
    </w:p>
    <w:p w14:paraId="76CF18E2" w14:textId="401C3622" w:rsidR="004B7B87" w:rsidRPr="007D0569" w:rsidRDefault="004B7B87" w:rsidP="004B7B87">
      <w:pPr>
        <w:pStyle w:val="CSText"/>
        <w:rPr>
          <w:bCs/>
          <w:iCs/>
          <w:sz w:val="22"/>
          <w:szCs w:val="22"/>
        </w:rPr>
      </w:pPr>
      <w:r w:rsidRPr="007D0569">
        <w:rPr>
          <w:sz w:val="22"/>
          <w:szCs w:val="22"/>
        </w:rPr>
        <w:t xml:space="preserve">Giliųjų venų trombozės (GVT) ir plaučių embolijos (PE) gydymas bei </w:t>
      </w:r>
      <w:r w:rsidR="0099201C">
        <w:rPr>
          <w:sz w:val="22"/>
          <w:szCs w:val="22"/>
        </w:rPr>
        <w:t>pasikartojančių</w:t>
      </w:r>
      <w:r w:rsidRPr="007D0569">
        <w:rPr>
          <w:sz w:val="22"/>
          <w:szCs w:val="22"/>
        </w:rPr>
        <w:t xml:space="preserve"> GVT ir PE profilaktika suaugusiesiems.</w:t>
      </w:r>
    </w:p>
    <w:p w14:paraId="01FA8B38" w14:textId="77777777" w:rsidR="004B7B87" w:rsidRPr="007D0569" w:rsidRDefault="004B7B87" w:rsidP="004B7B87">
      <w:pPr>
        <w:rPr>
          <w:bCs/>
          <w:iCs/>
          <w:szCs w:val="22"/>
        </w:rPr>
      </w:pPr>
    </w:p>
    <w:p w14:paraId="03BB933A" w14:textId="4C3F7F4D" w:rsidR="004B7B87" w:rsidRPr="007D0569" w:rsidRDefault="003E7952" w:rsidP="004B7B87">
      <w:pPr>
        <w:rPr>
          <w:szCs w:val="22"/>
        </w:rPr>
      </w:pPr>
      <w:r>
        <w:rPr>
          <w:szCs w:val="22"/>
        </w:rPr>
        <w:t>Venų tromboembolinių (</w:t>
      </w:r>
      <w:r w:rsidR="004B7B87" w:rsidRPr="007D0569">
        <w:rPr>
          <w:szCs w:val="22"/>
        </w:rPr>
        <w:t>VTE</w:t>
      </w:r>
      <w:r>
        <w:rPr>
          <w:szCs w:val="22"/>
        </w:rPr>
        <w:t>)</w:t>
      </w:r>
      <w:r w:rsidR="004B7B87" w:rsidRPr="007D0569">
        <w:rPr>
          <w:szCs w:val="22"/>
        </w:rPr>
        <w:t xml:space="preserve"> reiškinių gydymas ir VTE pasikartojimo profilaktika vaikams </w:t>
      </w:r>
      <w:r w:rsidR="00E9152E">
        <w:rPr>
          <w:szCs w:val="22"/>
        </w:rPr>
        <w:t>(</w:t>
      </w:r>
      <w:r w:rsidR="004B7B87" w:rsidRPr="007D0569">
        <w:rPr>
          <w:szCs w:val="22"/>
        </w:rPr>
        <w:t xml:space="preserve">nuo </w:t>
      </w:r>
      <w:r w:rsidR="00834329" w:rsidRPr="00834329">
        <w:rPr>
          <w:szCs w:val="22"/>
        </w:rPr>
        <w:t>tada, kai vaikai gali nuryti minkštą maistą,</w:t>
      </w:r>
      <w:r w:rsidR="004B7B87" w:rsidRPr="007D0569">
        <w:rPr>
          <w:szCs w:val="22"/>
        </w:rPr>
        <w:t xml:space="preserve"> iki </w:t>
      </w:r>
      <w:r w:rsidR="00E9152E">
        <w:rPr>
          <w:szCs w:val="22"/>
        </w:rPr>
        <w:t>jaunesnių</w:t>
      </w:r>
      <w:r w:rsidR="004B7B87">
        <w:rPr>
          <w:szCs w:val="22"/>
        </w:rPr>
        <w:t xml:space="preserve"> </w:t>
      </w:r>
      <w:r w:rsidR="004B7B87" w:rsidRPr="007D0569">
        <w:rPr>
          <w:szCs w:val="22"/>
        </w:rPr>
        <w:t>kaip 18 metų</w:t>
      </w:r>
      <w:r w:rsidR="00E9152E">
        <w:rPr>
          <w:szCs w:val="22"/>
        </w:rPr>
        <w:t>)</w:t>
      </w:r>
      <w:r w:rsidR="004B7B87" w:rsidRPr="007D0569">
        <w:rPr>
          <w:szCs w:val="22"/>
        </w:rPr>
        <w:t>.</w:t>
      </w:r>
    </w:p>
    <w:p w14:paraId="4E0BCE2C" w14:textId="77777777" w:rsidR="004B7B87" w:rsidRPr="007D0569" w:rsidRDefault="004B7B87" w:rsidP="004B7B87">
      <w:pPr>
        <w:rPr>
          <w:szCs w:val="22"/>
        </w:rPr>
      </w:pPr>
    </w:p>
    <w:p w14:paraId="35F13E00" w14:textId="77777777" w:rsidR="004B7B87" w:rsidRPr="007D0569" w:rsidRDefault="004B7B87" w:rsidP="004B7B87">
      <w:pPr>
        <w:rPr>
          <w:szCs w:val="22"/>
        </w:rPr>
      </w:pPr>
      <w:r w:rsidRPr="007D0569">
        <w:rPr>
          <w:szCs w:val="22"/>
        </w:rPr>
        <w:t>Kokios farmacinės formos dozės tinka atitinkamam amžiui, žr. 4.2 skyriuje.</w:t>
      </w:r>
    </w:p>
    <w:p w14:paraId="02E45042" w14:textId="77777777" w:rsidR="004B7B87" w:rsidRPr="007D0569" w:rsidRDefault="004B7B87" w:rsidP="004B7B87">
      <w:pPr>
        <w:rPr>
          <w:bCs/>
          <w:iCs/>
          <w:szCs w:val="22"/>
        </w:rPr>
      </w:pPr>
    </w:p>
    <w:p w14:paraId="0BE7A7AE" w14:textId="77777777" w:rsidR="004B7B87" w:rsidRPr="007D0569" w:rsidRDefault="004B7B87" w:rsidP="004B7B87">
      <w:pPr>
        <w:ind w:left="567" w:hanging="567"/>
        <w:rPr>
          <w:b/>
          <w:szCs w:val="22"/>
        </w:rPr>
      </w:pPr>
      <w:r w:rsidRPr="007D0569">
        <w:rPr>
          <w:b/>
          <w:szCs w:val="22"/>
        </w:rPr>
        <w:t>4.2</w:t>
      </w:r>
      <w:r w:rsidRPr="007D0569">
        <w:rPr>
          <w:b/>
          <w:szCs w:val="22"/>
        </w:rPr>
        <w:tab/>
        <w:t>Dozavimas ir vartojimo metodas</w:t>
      </w:r>
    </w:p>
    <w:p w14:paraId="51187E6D" w14:textId="77777777" w:rsidR="004B7B87" w:rsidRPr="007D0569" w:rsidRDefault="004B7B87" w:rsidP="004B7B87">
      <w:pPr>
        <w:ind w:left="567" w:hanging="567"/>
        <w:rPr>
          <w:b/>
          <w:szCs w:val="22"/>
        </w:rPr>
      </w:pPr>
    </w:p>
    <w:p w14:paraId="33B6FF9E" w14:textId="77777777" w:rsidR="004B7B87" w:rsidRPr="007D0569" w:rsidRDefault="004B7B87" w:rsidP="004B7B87">
      <w:pPr>
        <w:ind w:left="567" w:hanging="567"/>
        <w:rPr>
          <w:szCs w:val="22"/>
          <w:u w:val="single"/>
        </w:rPr>
      </w:pPr>
      <w:r w:rsidRPr="007D0569">
        <w:rPr>
          <w:szCs w:val="22"/>
          <w:u w:val="single"/>
        </w:rPr>
        <w:t>Dozavimas</w:t>
      </w:r>
    </w:p>
    <w:p w14:paraId="0E792DC3" w14:textId="77777777" w:rsidR="004B7B87" w:rsidRPr="007D0569" w:rsidRDefault="004B7B87" w:rsidP="004B7B87">
      <w:pPr>
        <w:rPr>
          <w:b/>
          <w:szCs w:val="22"/>
        </w:rPr>
      </w:pPr>
    </w:p>
    <w:p w14:paraId="59DD51C1" w14:textId="46FF88B4" w:rsidR="004B7B87" w:rsidRDefault="00E9152E" w:rsidP="004B7B87">
      <w:pPr>
        <w:rPr>
          <w:szCs w:val="22"/>
        </w:rPr>
      </w:pPr>
      <w:r>
        <w:rPr>
          <w:color w:val="000000"/>
        </w:rPr>
        <w:t>D</w:t>
      </w:r>
      <w:r w:rsidRPr="00036422">
        <w:rPr>
          <w:color w:val="000000"/>
        </w:rPr>
        <w:t>abigatran</w:t>
      </w:r>
      <w:r>
        <w:rPr>
          <w:color w:val="000000"/>
        </w:rPr>
        <w:t xml:space="preserve"> etexilate Viatris</w:t>
      </w:r>
      <w:r w:rsidR="004B7B87" w:rsidRPr="007D0569">
        <w:rPr>
          <w:szCs w:val="22"/>
        </w:rPr>
        <w:t xml:space="preserve"> kapsul</w:t>
      </w:r>
      <w:r w:rsidR="000E1308">
        <w:rPr>
          <w:szCs w:val="22"/>
        </w:rPr>
        <w:t>ių</w:t>
      </w:r>
      <w:r w:rsidR="004B7B87" w:rsidRPr="007D0569">
        <w:rPr>
          <w:szCs w:val="22"/>
        </w:rPr>
        <w:t xml:space="preserve"> galima skirti suaugusiesiems ir </w:t>
      </w:r>
      <w:r>
        <w:rPr>
          <w:szCs w:val="22"/>
        </w:rPr>
        <w:t>8 metų arba vyresniems</w:t>
      </w:r>
      <w:r w:rsidR="004B7B87" w:rsidRPr="007D0569">
        <w:rPr>
          <w:szCs w:val="22"/>
        </w:rPr>
        <w:t xml:space="preserve"> vaikams, kurie gali nuryti visą kapsulę. Dozę, nurodytą atitinkamos </w:t>
      </w:r>
      <w:r w:rsidR="004B7B87">
        <w:rPr>
          <w:szCs w:val="22"/>
        </w:rPr>
        <w:t xml:space="preserve">farmacinės </w:t>
      </w:r>
      <w:r w:rsidR="004B7B87" w:rsidRPr="007D0569">
        <w:rPr>
          <w:szCs w:val="22"/>
        </w:rPr>
        <w:t>formos dozavimo lentelėje, reikia skirti atsižvelgiant į vaiko kūno svorį ir amžių.</w:t>
      </w:r>
    </w:p>
    <w:p w14:paraId="1A9630A2" w14:textId="77777777" w:rsidR="004B7B87" w:rsidRPr="007D0569" w:rsidRDefault="004B7B87" w:rsidP="004B7B87">
      <w:pPr>
        <w:rPr>
          <w:szCs w:val="22"/>
        </w:rPr>
      </w:pPr>
    </w:p>
    <w:p w14:paraId="0ED47053" w14:textId="757F5348" w:rsidR="004B7B87" w:rsidRDefault="00D21E54" w:rsidP="004B7B87">
      <w:pPr>
        <w:rPr>
          <w:szCs w:val="22"/>
        </w:rPr>
      </w:pPr>
      <w:r>
        <w:rPr>
          <w:szCs w:val="22"/>
        </w:rPr>
        <w:t>Jaunesnių kaip 8 metų vaikų gydymui yra kitų, jų amžių atitinkančių vaistinių preparatų, kurių sudėtyje yra dabigatrano eteksilato, farmacinių formų</w:t>
      </w:r>
      <w:r w:rsidR="004B7B87">
        <w:rPr>
          <w:szCs w:val="22"/>
        </w:rPr>
        <w:t xml:space="preserve">. Keičiant vaistinio preparato formas, gali prireikti keisti </w:t>
      </w:r>
      <w:r>
        <w:rPr>
          <w:szCs w:val="22"/>
        </w:rPr>
        <w:t>skiriamą</w:t>
      </w:r>
      <w:r w:rsidR="004B7B87">
        <w:rPr>
          <w:szCs w:val="22"/>
        </w:rPr>
        <w:t xml:space="preserve"> dozę.</w:t>
      </w:r>
    </w:p>
    <w:p w14:paraId="06E5DFD8" w14:textId="77777777" w:rsidR="004B7B87" w:rsidRDefault="004B7B87" w:rsidP="004B7B87">
      <w:pPr>
        <w:rPr>
          <w:szCs w:val="22"/>
        </w:rPr>
      </w:pPr>
    </w:p>
    <w:p w14:paraId="1933362A" w14:textId="30AAF5C8" w:rsidR="004B7B87" w:rsidRPr="003A41D4" w:rsidRDefault="004B7B87" w:rsidP="004B7B87">
      <w:pPr>
        <w:keepNext/>
        <w:keepLines/>
        <w:rPr>
          <w:b/>
          <w:i/>
          <w:szCs w:val="22"/>
          <w:u w:val="single"/>
        </w:rPr>
      </w:pPr>
      <w:r w:rsidRPr="003A41D4">
        <w:rPr>
          <w:b/>
          <w:i/>
          <w:szCs w:val="22"/>
          <w:u w:val="single"/>
        </w:rPr>
        <w:t xml:space="preserve">Insulto ir sisteminės embolijos profilaktika suaugusiems </w:t>
      </w:r>
      <w:r w:rsidR="00D21E54">
        <w:rPr>
          <w:b/>
          <w:i/>
          <w:szCs w:val="22"/>
          <w:u w:val="single"/>
        </w:rPr>
        <w:t>pacientams</w:t>
      </w:r>
      <w:r w:rsidRPr="003A41D4">
        <w:rPr>
          <w:b/>
          <w:i/>
          <w:szCs w:val="22"/>
          <w:u w:val="single"/>
        </w:rPr>
        <w:t>, sergantiems NVPV, jeigu yra vienas arba daugiau rizikos veiksnių (IPPV)</w:t>
      </w:r>
    </w:p>
    <w:p w14:paraId="5CB1AE7D" w14:textId="29A3C09D" w:rsidR="004B7B87" w:rsidRPr="003A41D4" w:rsidRDefault="004B7B87" w:rsidP="004B7B87">
      <w:pPr>
        <w:keepNext/>
        <w:keepLines/>
        <w:rPr>
          <w:b/>
          <w:i/>
          <w:szCs w:val="22"/>
          <w:u w:val="single"/>
        </w:rPr>
      </w:pPr>
      <w:r w:rsidRPr="003A41D4">
        <w:rPr>
          <w:b/>
          <w:i/>
          <w:szCs w:val="22"/>
          <w:u w:val="single"/>
        </w:rPr>
        <w:t xml:space="preserve">GVT ir PE gydymas bei </w:t>
      </w:r>
      <w:r w:rsidR="0099201C">
        <w:rPr>
          <w:b/>
          <w:i/>
          <w:szCs w:val="22"/>
          <w:u w:val="single"/>
        </w:rPr>
        <w:t>pasikartojančių</w:t>
      </w:r>
      <w:r w:rsidRPr="003A41D4">
        <w:rPr>
          <w:b/>
          <w:i/>
          <w:szCs w:val="22"/>
          <w:u w:val="single"/>
        </w:rPr>
        <w:t xml:space="preserve"> GVT ir PE (GVT/PE) profilaktika suaugusiesiems</w:t>
      </w:r>
    </w:p>
    <w:p w14:paraId="277FEB52" w14:textId="77777777" w:rsidR="004B7B87" w:rsidRPr="004006BC" w:rsidRDefault="004B7B87" w:rsidP="004B7B87">
      <w:pPr>
        <w:keepNext/>
        <w:keepLines/>
        <w:rPr>
          <w:szCs w:val="22"/>
        </w:rPr>
      </w:pPr>
    </w:p>
    <w:p w14:paraId="71737091" w14:textId="41BB8060" w:rsidR="004B7B87" w:rsidRPr="004006BC" w:rsidRDefault="004B7B87" w:rsidP="004B7B87">
      <w:pPr>
        <w:rPr>
          <w:bCs/>
          <w:szCs w:val="22"/>
        </w:rPr>
      </w:pPr>
      <w:r w:rsidRPr="004006BC">
        <w:rPr>
          <w:szCs w:val="22"/>
        </w:rPr>
        <w:t xml:space="preserve">Rekomenduojamos dabigatrano eteksilato dozės IPPV, GVT ir PE indikacijoms nurodytos </w:t>
      </w:r>
      <w:r w:rsidR="009B283C">
        <w:rPr>
          <w:szCs w:val="22"/>
        </w:rPr>
        <w:t>1 </w:t>
      </w:r>
      <w:r w:rsidRPr="004006BC">
        <w:rPr>
          <w:szCs w:val="22"/>
        </w:rPr>
        <w:t>lentelėje.</w:t>
      </w:r>
    </w:p>
    <w:p w14:paraId="74B26B53" w14:textId="77777777" w:rsidR="004B7B87" w:rsidRPr="004006BC" w:rsidRDefault="004B7B87" w:rsidP="004B7B87">
      <w:pPr>
        <w:keepNext/>
        <w:keepLines/>
        <w:rPr>
          <w:szCs w:val="22"/>
        </w:rPr>
      </w:pPr>
    </w:p>
    <w:p w14:paraId="7BCC4AB5" w14:textId="095EC223" w:rsidR="004B7B87" w:rsidRPr="004006BC" w:rsidRDefault="009B283C" w:rsidP="004B7B87">
      <w:pPr>
        <w:keepNext/>
        <w:keepLines/>
        <w:ind w:left="992" w:hanging="992"/>
        <w:rPr>
          <w:b/>
          <w:szCs w:val="22"/>
        </w:rPr>
      </w:pPr>
      <w:r>
        <w:rPr>
          <w:b/>
          <w:szCs w:val="22"/>
        </w:rPr>
        <w:t>1 </w:t>
      </w:r>
      <w:r w:rsidR="004B7B87" w:rsidRPr="004006BC">
        <w:rPr>
          <w:b/>
          <w:szCs w:val="22"/>
        </w:rPr>
        <w:t>lentelė. Doz</w:t>
      </w:r>
      <w:r w:rsidR="004B7B87">
        <w:rPr>
          <w:b/>
          <w:szCs w:val="22"/>
        </w:rPr>
        <w:t>avimo</w:t>
      </w:r>
      <w:r w:rsidR="004B7B87" w:rsidRPr="004006BC">
        <w:rPr>
          <w:b/>
          <w:szCs w:val="22"/>
        </w:rPr>
        <w:t xml:space="preserve"> rekomendacijos IPPV, GVT ir PE</w:t>
      </w:r>
    </w:p>
    <w:p w14:paraId="675AEFD2" w14:textId="77777777" w:rsidR="004B7B87" w:rsidRPr="003A41D4" w:rsidRDefault="004B7B87" w:rsidP="004B7B87">
      <w:pPr>
        <w:keepNext/>
        <w:keepLines/>
        <w:rPr>
          <w:bCs/>
          <w:iCs/>
          <w:szCs w:val="22"/>
          <w:highlight w:val="yellow"/>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103"/>
      </w:tblGrid>
      <w:tr w:rsidR="004B7B87" w:rsidRPr="000A794E" w14:paraId="5D8D4634" w14:textId="77777777" w:rsidTr="006708FF">
        <w:tc>
          <w:tcPr>
            <w:tcW w:w="4219" w:type="dxa"/>
          </w:tcPr>
          <w:p w14:paraId="26AF450D" w14:textId="77777777" w:rsidR="004B7B87" w:rsidRPr="004006BC" w:rsidRDefault="004B7B87" w:rsidP="006708FF">
            <w:pPr>
              <w:keepNext/>
              <w:keepLines/>
              <w:spacing w:after="120"/>
              <w:rPr>
                <w:bCs/>
                <w:iCs/>
                <w:szCs w:val="22"/>
                <w:u w:val="single"/>
              </w:rPr>
            </w:pPr>
          </w:p>
        </w:tc>
        <w:tc>
          <w:tcPr>
            <w:tcW w:w="5103" w:type="dxa"/>
          </w:tcPr>
          <w:p w14:paraId="2CF8BD92" w14:textId="77777777" w:rsidR="004B7B87" w:rsidRPr="004006BC" w:rsidRDefault="004B7B87" w:rsidP="006708FF">
            <w:pPr>
              <w:keepNext/>
              <w:keepLines/>
              <w:spacing w:after="120"/>
              <w:rPr>
                <w:b/>
                <w:iCs/>
                <w:szCs w:val="22"/>
              </w:rPr>
            </w:pPr>
            <w:r w:rsidRPr="004006BC">
              <w:rPr>
                <w:b/>
                <w:szCs w:val="22"/>
              </w:rPr>
              <w:t>Rekomenduojama dozė</w:t>
            </w:r>
          </w:p>
        </w:tc>
      </w:tr>
      <w:tr w:rsidR="004B7B87" w:rsidRPr="000A794E" w14:paraId="645EE6B3" w14:textId="77777777" w:rsidTr="006708FF">
        <w:tc>
          <w:tcPr>
            <w:tcW w:w="4219" w:type="dxa"/>
          </w:tcPr>
          <w:p w14:paraId="0FCB33A0" w14:textId="0A212167" w:rsidR="004B7B87" w:rsidRPr="004006BC" w:rsidRDefault="004B7B87" w:rsidP="006708FF">
            <w:pPr>
              <w:keepNext/>
              <w:keepLines/>
              <w:spacing w:after="120"/>
              <w:rPr>
                <w:bCs/>
                <w:iCs/>
                <w:szCs w:val="22"/>
              </w:rPr>
            </w:pPr>
            <w:r w:rsidRPr="004006BC">
              <w:rPr>
                <w:szCs w:val="22"/>
              </w:rPr>
              <w:t xml:space="preserve">Insulto ir sisteminės embolijos profilaktika suaugusiems </w:t>
            </w:r>
            <w:r w:rsidR="00D21E54">
              <w:rPr>
                <w:szCs w:val="22"/>
              </w:rPr>
              <w:t>pacientams</w:t>
            </w:r>
            <w:r w:rsidRPr="004006BC">
              <w:rPr>
                <w:szCs w:val="22"/>
              </w:rPr>
              <w:t>, sergantiems NVPV, jeigu yra vienas arba daugiau rizikos veiksnių (IPPV)</w:t>
            </w:r>
          </w:p>
        </w:tc>
        <w:tc>
          <w:tcPr>
            <w:tcW w:w="5103" w:type="dxa"/>
            <w:vAlign w:val="center"/>
          </w:tcPr>
          <w:p w14:paraId="018848D6" w14:textId="340B2225" w:rsidR="004B7B87" w:rsidRPr="004006BC" w:rsidRDefault="004B7B87" w:rsidP="006708FF">
            <w:pPr>
              <w:keepNext/>
              <w:keepLines/>
              <w:spacing w:after="120"/>
              <w:rPr>
                <w:bCs/>
                <w:iCs/>
                <w:szCs w:val="22"/>
                <w:u w:val="single"/>
              </w:rPr>
            </w:pPr>
            <w:r w:rsidRPr="004006BC">
              <w:rPr>
                <w:szCs w:val="22"/>
              </w:rPr>
              <w:t>300 mg dabigatrano eteksilato, vartoja</w:t>
            </w:r>
            <w:r w:rsidR="00D21E54">
              <w:rPr>
                <w:szCs w:val="22"/>
              </w:rPr>
              <w:t>nt</w:t>
            </w:r>
            <w:r w:rsidRPr="004006BC">
              <w:rPr>
                <w:szCs w:val="22"/>
              </w:rPr>
              <w:t xml:space="preserve"> po vieną 150 mg kapsulę du kartus per parą</w:t>
            </w:r>
          </w:p>
        </w:tc>
      </w:tr>
      <w:tr w:rsidR="004B7B87" w:rsidRPr="000A794E" w14:paraId="7D4C2843" w14:textId="77777777" w:rsidTr="006708FF">
        <w:tc>
          <w:tcPr>
            <w:tcW w:w="4219" w:type="dxa"/>
          </w:tcPr>
          <w:p w14:paraId="27C53A45" w14:textId="2A29A1FC" w:rsidR="004B7B87" w:rsidRPr="004006BC" w:rsidRDefault="004B7B87" w:rsidP="006708FF">
            <w:pPr>
              <w:keepNext/>
              <w:keepLines/>
              <w:spacing w:after="120"/>
              <w:rPr>
                <w:bCs/>
                <w:iCs/>
                <w:szCs w:val="22"/>
              </w:rPr>
            </w:pPr>
            <w:r w:rsidRPr="004006BC">
              <w:rPr>
                <w:szCs w:val="22"/>
              </w:rPr>
              <w:t xml:space="preserve">GVT ir PE gydymas bei </w:t>
            </w:r>
            <w:r w:rsidR="0099201C">
              <w:rPr>
                <w:szCs w:val="22"/>
              </w:rPr>
              <w:t>pasikartojančių</w:t>
            </w:r>
            <w:r w:rsidRPr="004006BC">
              <w:rPr>
                <w:szCs w:val="22"/>
              </w:rPr>
              <w:t xml:space="preserve"> GVT ir PE (GVT/PE) profilaktika suaugusiesiems</w:t>
            </w:r>
          </w:p>
        </w:tc>
        <w:tc>
          <w:tcPr>
            <w:tcW w:w="5103" w:type="dxa"/>
            <w:vAlign w:val="center"/>
          </w:tcPr>
          <w:p w14:paraId="545934D1" w14:textId="1A381166" w:rsidR="004B7B87" w:rsidRPr="004006BC" w:rsidRDefault="004B7B87" w:rsidP="006708FF">
            <w:pPr>
              <w:keepNext/>
              <w:keepLines/>
              <w:spacing w:after="120"/>
              <w:rPr>
                <w:bCs/>
                <w:iCs/>
                <w:szCs w:val="22"/>
                <w:u w:val="single"/>
              </w:rPr>
            </w:pPr>
            <w:r w:rsidRPr="004006BC">
              <w:rPr>
                <w:szCs w:val="22"/>
              </w:rPr>
              <w:t>300 mg dabigatrano eteksilato, vartoja</w:t>
            </w:r>
            <w:r w:rsidR="00D21E54">
              <w:rPr>
                <w:szCs w:val="22"/>
              </w:rPr>
              <w:t>nt</w:t>
            </w:r>
            <w:r w:rsidRPr="004006BC">
              <w:rPr>
                <w:szCs w:val="22"/>
              </w:rPr>
              <w:t xml:space="preserve"> po vieną 150 mg kapsulę du kartus per parą</w:t>
            </w:r>
            <w:r>
              <w:rPr>
                <w:szCs w:val="22"/>
              </w:rPr>
              <w:t>,</w:t>
            </w:r>
            <w:r w:rsidRPr="004006BC">
              <w:rPr>
                <w:szCs w:val="22"/>
              </w:rPr>
              <w:t xml:space="preserve"> po ne mažiau kaip 5 parų gydymo parenteriniais antikoaguliantais</w:t>
            </w:r>
          </w:p>
        </w:tc>
      </w:tr>
      <w:tr w:rsidR="004B7B87" w:rsidRPr="000A794E" w14:paraId="1A03FCAE" w14:textId="77777777" w:rsidTr="006708FF">
        <w:tc>
          <w:tcPr>
            <w:tcW w:w="4219" w:type="dxa"/>
          </w:tcPr>
          <w:p w14:paraId="6DB19995" w14:textId="77777777" w:rsidR="004B7B87" w:rsidRPr="004006BC" w:rsidRDefault="004B7B87" w:rsidP="006708FF">
            <w:pPr>
              <w:keepNext/>
              <w:keepLines/>
              <w:spacing w:before="120" w:after="120"/>
              <w:rPr>
                <w:bCs/>
                <w:szCs w:val="22"/>
              </w:rPr>
            </w:pPr>
            <w:r w:rsidRPr="004006BC">
              <w:rPr>
                <w:b/>
                <w:i/>
                <w:szCs w:val="22"/>
                <w:u w:val="single"/>
              </w:rPr>
              <w:t>Rekomenduojamas dozės mažinimas</w:t>
            </w:r>
          </w:p>
        </w:tc>
        <w:tc>
          <w:tcPr>
            <w:tcW w:w="5103" w:type="dxa"/>
            <w:vAlign w:val="center"/>
          </w:tcPr>
          <w:p w14:paraId="515DE416" w14:textId="77777777" w:rsidR="004B7B87" w:rsidRPr="004006BC" w:rsidRDefault="004B7B87" w:rsidP="006708FF">
            <w:pPr>
              <w:keepNext/>
              <w:keepLines/>
              <w:rPr>
                <w:bCs/>
                <w:szCs w:val="22"/>
                <w:lang w:eastAsia="da-DK"/>
              </w:rPr>
            </w:pPr>
          </w:p>
        </w:tc>
      </w:tr>
      <w:tr w:rsidR="004B7B87" w:rsidRPr="000A794E" w14:paraId="57526C77" w14:textId="77777777" w:rsidTr="006708FF">
        <w:tc>
          <w:tcPr>
            <w:tcW w:w="4219" w:type="dxa"/>
          </w:tcPr>
          <w:p w14:paraId="26016D23" w14:textId="77777777" w:rsidR="004B7B87" w:rsidRPr="004006BC" w:rsidRDefault="004B7B87" w:rsidP="006708FF">
            <w:pPr>
              <w:keepNext/>
              <w:keepLines/>
              <w:spacing w:after="120"/>
              <w:rPr>
                <w:szCs w:val="22"/>
              </w:rPr>
            </w:pPr>
            <w:r w:rsidRPr="004006BC">
              <w:rPr>
                <w:szCs w:val="22"/>
              </w:rPr>
              <w:t>Pacientams, kuriems ≥ 80 metų</w:t>
            </w:r>
          </w:p>
        </w:tc>
        <w:tc>
          <w:tcPr>
            <w:tcW w:w="5103" w:type="dxa"/>
            <w:vMerge w:val="restart"/>
            <w:vAlign w:val="center"/>
          </w:tcPr>
          <w:p w14:paraId="1FC4ADF6" w14:textId="74002927" w:rsidR="004B7B87" w:rsidRPr="004006BC" w:rsidRDefault="004B7B87" w:rsidP="006708FF">
            <w:pPr>
              <w:keepNext/>
              <w:keepLines/>
              <w:rPr>
                <w:bCs/>
                <w:szCs w:val="22"/>
              </w:rPr>
            </w:pPr>
            <w:r w:rsidRPr="004006BC">
              <w:rPr>
                <w:szCs w:val="22"/>
              </w:rPr>
              <w:t>220 mg dabigatrano eteksilato paros dozė, vartoja</w:t>
            </w:r>
            <w:r w:rsidR="00D21E54">
              <w:rPr>
                <w:szCs w:val="22"/>
              </w:rPr>
              <w:t>nt</w:t>
            </w:r>
            <w:r w:rsidRPr="004006BC">
              <w:rPr>
                <w:szCs w:val="22"/>
              </w:rPr>
              <w:t xml:space="preserve"> po vieną 110 mg kapsulę du kartus per parą</w:t>
            </w:r>
          </w:p>
        </w:tc>
      </w:tr>
      <w:tr w:rsidR="004B7B87" w:rsidRPr="000A794E" w14:paraId="3DF103EB" w14:textId="77777777" w:rsidTr="006708FF">
        <w:tc>
          <w:tcPr>
            <w:tcW w:w="4219" w:type="dxa"/>
          </w:tcPr>
          <w:p w14:paraId="1017F09E" w14:textId="77777777" w:rsidR="004B7B87" w:rsidRPr="004006BC" w:rsidRDefault="004B7B87" w:rsidP="006708FF">
            <w:pPr>
              <w:keepNext/>
              <w:keepLines/>
              <w:spacing w:after="120"/>
              <w:rPr>
                <w:szCs w:val="22"/>
              </w:rPr>
            </w:pPr>
            <w:r w:rsidRPr="004006BC">
              <w:rPr>
                <w:szCs w:val="22"/>
              </w:rPr>
              <w:t>Pacientams, kartu vartojantiems verapamilio</w:t>
            </w:r>
          </w:p>
        </w:tc>
        <w:tc>
          <w:tcPr>
            <w:tcW w:w="5103" w:type="dxa"/>
            <w:vMerge/>
          </w:tcPr>
          <w:p w14:paraId="017699A5" w14:textId="77777777" w:rsidR="004B7B87" w:rsidRPr="004006BC" w:rsidRDefault="004B7B87" w:rsidP="006708FF">
            <w:pPr>
              <w:keepNext/>
              <w:keepLines/>
              <w:rPr>
                <w:bCs/>
                <w:szCs w:val="22"/>
              </w:rPr>
            </w:pPr>
          </w:p>
        </w:tc>
      </w:tr>
      <w:tr w:rsidR="004B7B87" w:rsidRPr="000A794E" w14:paraId="1BA4EFF6" w14:textId="77777777" w:rsidTr="006708FF">
        <w:tc>
          <w:tcPr>
            <w:tcW w:w="4219" w:type="dxa"/>
          </w:tcPr>
          <w:p w14:paraId="623011F5" w14:textId="134A78C8" w:rsidR="004B7B87" w:rsidRPr="003A41D4" w:rsidRDefault="004B7B87" w:rsidP="006708FF">
            <w:pPr>
              <w:keepNext/>
              <w:keepLines/>
              <w:spacing w:before="120" w:after="120"/>
              <w:rPr>
                <w:bCs/>
                <w:iCs/>
                <w:szCs w:val="22"/>
                <w:u w:val="single"/>
              </w:rPr>
            </w:pPr>
            <w:r w:rsidRPr="003A41D4">
              <w:rPr>
                <w:b/>
                <w:i/>
                <w:szCs w:val="22"/>
                <w:u w:val="single"/>
              </w:rPr>
              <w:t>Apsvarstykite dozės mažinimą</w:t>
            </w:r>
          </w:p>
        </w:tc>
        <w:tc>
          <w:tcPr>
            <w:tcW w:w="5103" w:type="dxa"/>
          </w:tcPr>
          <w:p w14:paraId="692DC329" w14:textId="77777777" w:rsidR="004B7B87" w:rsidRPr="004006BC" w:rsidRDefault="004B7B87" w:rsidP="006708FF">
            <w:pPr>
              <w:keepNext/>
              <w:keepLines/>
              <w:rPr>
                <w:bCs/>
                <w:szCs w:val="22"/>
              </w:rPr>
            </w:pPr>
          </w:p>
        </w:tc>
      </w:tr>
      <w:tr w:rsidR="004B7B87" w:rsidRPr="000A794E" w14:paraId="23A9EF3E" w14:textId="77777777" w:rsidTr="006708FF">
        <w:tc>
          <w:tcPr>
            <w:tcW w:w="4219" w:type="dxa"/>
          </w:tcPr>
          <w:p w14:paraId="219671B5" w14:textId="77777777" w:rsidR="004B7B87" w:rsidRPr="004006BC" w:rsidRDefault="004B7B87" w:rsidP="006708FF">
            <w:pPr>
              <w:keepNext/>
              <w:keepLines/>
              <w:spacing w:after="120"/>
              <w:rPr>
                <w:szCs w:val="22"/>
              </w:rPr>
            </w:pPr>
            <w:r w:rsidRPr="004006BC">
              <w:rPr>
                <w:szCs w:val="22"/>
              </w:rPr>
              <w:t>Pacientams nuo 75 iki 80 metų</w:t>
            </w:r>
          </w:p>
        </w:tc>
        <w:tc>
          <w:tcPr>
            <w:tcW w:w="5103" w:type="dxa"/>
            <w:vMerge w:val="restart"/>
            <w:vAlign w:val="center"/>
          </w:tcPr>
          <w:p w14:paraId="2394EF38" w14:textId="2B084FBF" w:rsidR="004B7B87" w:rsidRPr="004006BC" w:rsidRDefault="004B7B87" w:rsidP="006708FF">
            <w:pPr>
              <w:keepNext/>
              <w:keepLines/>
              <w:rPr>
                <w:bCs/>
                <w:szCs w:val="22"/>
              </w:rPr>
            </w:pPr>
            <w:r w:rsidRPr="004006BC">
              <w:rPr>
                <w:szCs w:val="22"/>
              </w:rPr>
              <w:t xml:space="preserve">reikia rinktis 300 mg arba 220 mg dabigatrano eteksilato paros dozę, </w:t>
            </w:r>
            <w:r>
              <w:rPr>
                <w:szCs w:val="22"/>
              </w:rPr>
              <w:t>įvertinus</w:t>
            </w:r>
            <w:r w:rsidRPr="004006BC">
              <w:rPr>
                <w:szCs w:val="22"/>
              </w:rPr>
              <w:t xml:space="preserve"> konkrečiam pacientui kylančią tromboembolijos riziką ir kraujavimo riziką</w:t>
            </w:r>
          </w:p>
        </w:tc>
      </w:tr>
      <w:tr w:rsidR="004B7B87" w:rsidRPr="000A794E" w14:paraId="6D9F5DAA" w14:textId="77777777" w:rsidTr="006708FF">
        <w:tc>
          <w:tcPr>
            <w:tcW w:w="4219" w:type="dxa"/>
          </w:tcPr>
          <w:p w14:paraId="494BE455" w14:textId="77777777" w:rsidR="004B7B87" w:rsidRPr="004006BC" w:rsidRDefault="004B7B87" w:rsidP="006708FF">
            <w:pPr>
              <w:keepNext/>
              <w:keepLines/>
              <w:spacing w:after="120"/>
              <w:rPr>
                <w:szCs w:val="22"/>
              </w:rPr>
            </w:pPr>
            <w:r w:rsidRPr="004006BC">
              <w:rPr>
                <w:szCs w:val="22"/>
              </w:rPr>
              <w:t>Pacientams, kuriems yra vidutinio sunkumo inkstų funkcijos sutrikimas (KrKl 30</w:t>
            </w:r>
            <w:r w:rsidRPr="004006BC">
              <w:rPr>
                <w:szCs w:val="22"/>
              </w:rPr>
              <w:noBreakHyphen/>
              <w:t>50 ml/min.)</w:t>
            </w:r>
          </w:p>
        </w:tc>
        <w:tc>
          <w:tcPr>
            <w:tcW w:w="5103" w:type="dxa"/>
            <w:vMerge/>
            <w:vAlign w:val="center"/>
          </w:tcPr>
          <w:p w14:paraId="7F835D4D" w14:textId="77777777" w:rsidR="004B7B87" w:rsidRPr="004006BC" w:rsidRDefault="004B7B87" w:rsidP="006708FF">
            <w:pPr>
              <w:keepNext/>
              <w:keepLines/>
              <w:rPr>
                <w:bCs/>
                <w:color w:val="00B050"/>
                <w:szCs w:val="22"/>
              </w:rPr>
            </w:pPr>
          </w:p>
        </w:tc>
      </w:tr>
      <w:tr w:rsidR="004B7B87" w:rsidRPr="000A794E" w14:paraId="596129A0" w14:textId="77777777" w:rsidTr="006708FF">
        <w:tc>
          <w:tcPr>
            <w:tcW w:w="4219" w:type="dxa"/>
          </w:tcPr>
          <w:p w14:paraId="15D924FE" w14:textId="77777777" w:rsidR="004B7B87" w:rsidRPr="004006BC" w:rsidRDefault="004B7B87" w:rsidP="006708FF">
            <w:pPr>
              <w:keepNext/>
              <w:keepLines/>
              <w:spacing w:after="120"/>
              <w:rPr>
                <w:szCs w:val="22"/>
              </w:rPr>
            </w:pPr>
            <w:r w:rsidRPr="004006BC">
              <w:rPr>
                <w:szCs w:val="22"/>
              </w:rPr>
              <w:t>Pacientams, sergantiems gastritu, ezofagitu arba gastroezofaginiu refliuksu</w:t>
            </w:r>
          </w:p>
        </w:tc>
        <w:tc>
          <w:tcPr>
            <w:tcW w:w="5103" w:type="dxa"/>
            <w:vMerge/>
            <w:vAlign w:val="center"/>
          </w:tcPr>
          <w:p w14:paraId="466CDCD8" w14:textId="77777777" w:rsidR="004B7B87" w:rsidRPr="004006BC" w:rsidRDefault="004B7B87" w:rsidP="006708FF">
            <w:pPr>
              <w:keepNext/>
              <w:keepLines/>
              <w:rPr>
                <w:bCs/>
                <w:color w:val="00B050"/>
                <w:szCs w:val="22"/>
              </w:rPr>
            </w:pPr>
          </w:p>
        </w:tc>
      </w:tr>
      <w:tr w:rsidR="004B7B87" w:rsidRPr="000A794E" w14:paraId="04B7E78B" w14:textId="77777777" w:rsidTr="006708FF">
        <w:tc>
          <w:tcPr>
            <w:tcW w:w="4219" w:type="dxa"/>
          </w:tcPr>
          <w:p w14:paraId="7F86D32F" w14:textId="77777777" w:rsidR="004B7B87" w:rsidRPr="004006BC" w:rsidRDefault="004B7B87" w:rsidP="006708FF">
            <w:pPr>
              <w:keepNext/>
              <w:keepLines/>
              <w:spacing w:after="120"/>
              <w:rPr>
                <w:szCs w:val="22"/>
              </w:rPr>
            </w:pPr>
            <w:r w:rsidRPr="004006BC">
              <w:rPr>
                <w:szCs w:val="22"/>
              </w:rPr>
              <w:t>Kitiems pacientams, kuriems kyla didesnė kraujavimo rizika</w:t>
            </w:r>
          </w:p>
        </w:tc>
        <w:tc>
          <w:tcPr>
            <w:tcW w:w="5103" w:type="dxa"/>
            <w:vMerge/>
            <w:vAlign w:val="center"/>
          </w:tcPr>
          <w:p w14:paraId="7260C023" w14:textId="77777777" w:rsidR="004B7B87" w:rsidRPr="004006BC" w:rsidRDefault="004B7B87" w:rsidP="006708FF">
            <w:pPr>
              <w:keepNext/>
              <w:keepLines/>
              <w:rPr>
                <w:bCs/>
                <w:color w:val="00B050"/>
                <w:szCs w:val="22"/>
              </w:rPr>
            </w:pPr>
          </w:p>
        </w:tc>
      </w:tr>
    </w:tbl>
    <w:p w14:paraId="1E3A7778" w14:textId="77777777" w:rsidR="004B7B87" w:rsidRPr="003A41D4" w:rsidRDefault="004B7B87" w:rsidP="004B7B87">
      <w:pPr>
        <w:rPr>
          <w:szCs w:val="22"/>
          <w:highlight w:val="yellow"/>
        </w:rPr>
      </w:pPr>
    </w:p>
    <w:p w14:paraId="4406045F" w14:textId="4537B8BA" w:rsidR="004B7B87" w:rsidRPr="00531D1C" w:rsidRDefault="004B7B87" w:rsidP="004B7B87">
      <w:pPr>
        <w:rPr>
          <w:szCs w:val="22"/>
        </w:rPr>
      </w:pPr>
      <w:r w:rsidRPr="00531D1C">
        <w:rPr>
          <w:szCs w:val="22"/>
        </w:rPr>
        <w:t>Rekomendacij</w:t>
      </w:r>
      <w:r>
        <w:rPr>
          <w:szCs w:val="22"/>
        </w:rPr>
        <w:t>os gydant</w:t>
      </w:r>
      <w:r w:rsidRPr="00531D1C">
        <w:rPr>
          <w:szCs w:val="22"/>
        </w:rPr>
        <w:t xml:space="preserve"> GVT/PE </w:t>
      </w:r>
      <w:r>
        <w:rPr>
          <w:szCs w:val="22"/>
        </w:rPr>
        <w:t>skirti</w:t>
      </w:r>
      <w:r w:rsidRPr="00531D1C">
        <w:rPr>
          <w:szCs w:val="22"/>
        </w:rPr>
        <w:t xml:space="preserve"> 220 mg dabigatrano eteksilato doz</w:t>
      </w:r>
      <w:r>
        <w:rPr>
          <w:szCs w:val="22"/>
        </w:rPr>
        <w:t>ę</w:t>
      </w:r>
      <w:r w:rsidRPr="00531D1C">
        <w:rPr>
          <w:szCs w:val="22"/>
        </w:rPr>
        <w:t xml:space="preserve">, </w:t>
      </w:r>
      <w:r w:rsidR="00D21E54">
        <w:rPr>
          <w:szCs w:val="22"/>
        </w:rPr>
        <w:t>vartojant</w:t>
      </w:r>
      <w:r w:rsidRPr="00531D1C">
        <w:rPr>
          <w:szCs w:val="22"/>
        </w:rPr>
        <w:t xml:space="preserve"> po vieną 110 mg kapsulę 2 kartus per parą, yra paremt</w:t>
      </w:r>
      <w:r>
        <w:rPr>
          <w:szCs w:val="22"/>
        </w:rPr>
        <w:t>os</w:t>
      </w:r>
      <w:r w:rsidRPr="00531D1C">
        <w:rPr>
          <w:szCs w:val="22"/>
        </w:rPr>
        <w:t xml:space="preserve"> farmakokinetikos ir farmakodinamikos analize, </w:t>
      </w:r>
      <w:r>
        <w:rPr>
          <w:szCs w:val="22"/>
        </w:rPr>
        <w:t xml:space="preserve">o </w:t>
      </w:r>
      <w:r w:rsidRPr="00531D1C">
        <w:rPr>
          <w:szCs w:val="22"/>
        </w:rPr>
        <w:t>šios klinikinės programos metu toks gydymas netirtas. Daugiau informacijos pateikta toliau bei 4.4, 4.5, 5.1 ir 5.2 skyriuose.</w:t>
      </w:r>
    </w:p>
    <w:p w14:paraId="35E278D2" w14:textId="77777777" w:rsidR="004B7B87" w:rsidRPr="003A41D4" w:rsidRDefault="004B7B87" w:rsidP="004B7B87">
      <w:pPr>
        <w:rPr>
          <w:szCs w:val="22"/>
          <w:highlight w:val="yellow"/>
        </w:rPr>
      </w:pPr>
    </w:p>
    <w:p w14:paraId="4C41CEA1" w14:textId="0D1562DB" w:rsidR="004B7B87" w:rsidRPr="007D0569" w:rsidRDefault="004B7B87" w:rsidP="004B7B87">
      <w:pPr>
        <w:rPr>
          <w:szCs w:val="22"/>
        </w:rPr>
      </w:pPr>
      <w:r w:rsidRPr="00531D1C">
        <w:rPr>
          <w:szCs w:val="22"/>
        </w:rPr>
        <w:t xml:space="preserve">Pacientą reikia informuoti, kad pasireiškus dabigatrano eteksilato netoleravimui būtina nedelsiant kreiptis į gydantį gydytoją, kad skirtų kitokį priimtiną gydymą su prieširdžių virpėjimu susijusio insulto ir sisteminės embolijos profilaktikai arba </w:t>
      </w:r>
      <w:r>
        <w:rPr>
          <w:szCs w:val="22"/>
        </w:rPr>
        <w:t>gydymą nuo</w:t>
      </w:r>
      <w:r w:rsidRPr="00531D1C">
        <w:rPr>
          <w:szCs w:val="22"/>
        </w:rPr>
        <w:t xml:space="preserve"> GVT/PE.</w:t>
      </w:r>
    </w:p>
    <w:p w14:paraId="13A0D520" w14:textId="77777777" w:rsidR="004B7B87" w:rsidRPr="007D0569" w:rsidRDefault="004B7B87" w:rsidP="004B7B87">
      <w:pPr>
        <w:rPr>
          <w:szCs w:val="22"/>
        </w:rPr>
      </w:pPr>
    </w:p>
    <w:p w14:paraId="1C1CEFEA" w14:textId="77777777" w:rsidR="004B7B87" w:rsidRPr="003A41D4" w:rsidRDefault="004B7B87" w:rsidP="004B7B87">
      <w:pPr>
        <w:keepNext/>
        <w:rPr>
          <w:i/>
          <w:iCs/>
          <w:szCs w:val="22"/>
          <w:u w:val="single"/>
        </w:rPr>
      </w:pPr>
      <w:r w:rsidRPr="003A41D4">
        <w:rPr>
          <w:i/>
          <w:szCs w:val="22"/>
          <w:u w:val="single"/>
        </w:rPr>
        <w:t>Inkstų funkcijos vertinimas prieš gydymą dabigatranu eteksilatu ir jo metu</w:t>
      </w:r>
    </w:p>
    <w:p w14:paraId="1D2C9BD5" w14:textId="77777777" w:rsidR="004B7B87" w:rsidRPr="00531D1C" w:rsidRDefault="004B7B87" w:rsidP="004B7B87">
      <w:pPr>
        <w:keepNext/>
        <w:keepLines/>
        <w:rPr>
          <w:bCs/>
          <w:iCs/>
          <w:szCs w:val="22"/>
          <w:u w:val="single"/>
        </w:rPr>
      </w:pPr>
    </w:p>
    <w:p w14:paraId="5362FA38" w14:textId="05B67F48" w:rsidR="004B7B87" w:rsidRPr="00531D1C" w:rsidRDefault="004B7B87" w:rsidP="004B7B87">
      <w:pPr>
        <w:keepNext/>
        <w:keepLines/>
        <w:rPr>
          <w:szCs w:val="22"/>
        </w:rPr>
      </w:pPr>
      <w:r w:rsidRPr="00531D1C">
        <w:rPr>
          <w:szCs w:val="22"/>
        </w:rPr>
        <w:t xml:space="preserve">Visiems pacientams, o ypač senyviems </w:t>
      </w:r>
      <w:r w:rsidR="00D21E54">
        <w:rPr>
          <w:szCs w:val="22"/>
        </w:rPr>
        <w:t xml:space="preserve">pacientams </w:t>
      </w:r>
      <w:r w:rsidRPr="00531D1C">
        <w:rPr>
          <w:szCs w:val="22"/>
        </w:rPr>
        <w:t xml:space="preserve">(&gt; 75 metų), nes šioje amžiaus grupėje </w:t>
      </w:r>
      <w:r w:rsidR="00D21E54">
        <w:rPr>
          <w:szCs w:val="22"/>
        </w:rPr>
        <w:t xml:space="preserve">dažnai </w:t>
      </w:r>
      <w:r w:rsidRPr="00531D1C">
        <w:rPr>
          <w:szCs w:val="22"/>
        </w:rPr>
        <w:t>gali būti sutrikusi inkstų funkcija:</w:t>
      </w:r>
    </w:p>
    <w:p w14:paraId="172606E5" w14:textId="77777777" w:rsidR="004B7B87" w:rsidRPr="00531D1C" w:rsidRDefault="004B7B87" w:rsidP="004B7B87">
      <w:pPr>
        <w:keepNext/>
        <w:keepLines/>
        <w:rPr>
          <w:bCs/>
          <w:iCs/>
          <w:szCs w:val="22"/>
          <w:u w:val="single"/>
        </w:rPr>
      </w:pPr>
    </w:p>
    <w:p w14:paraId="28E33CC9" w14:textId="676E457A" w:rsidR="004B7B87" w:rsidRPr="00531D1C" w:rsidRDefault="004B7B87" w:rsidP="004B7B87">
      <w:pPr>
        <w:numPr>
          <w:ilvl w:val="0"/>
          <w:numId w:val="15"/>
        </w:numPr>
        <w:ind w:left="567" w:hanging="567"/>
        <w:rPr>
          <w:bCs/>
          <w:szCs w:val="22"/>
        </w:rPr>
      </w:pPr>
      <w:r w:rsidRPr="00531D1C">
        <w:rPr>
          <w:szCs w:val="22"/>
        </w:rPr>
        <w:t>inkstų funkcija turi būti įvertinta apskaičiuojant kreatinino klirensą (KrKl) prieš</w:t>
      </w:r>
      <w:r>
        <w:rPr>
          <w:szCs w:val="22"/>
        </w:rPr>
        <w:t xml:space="preserve"> pradedant</w:t>
      </w:r>
      <w:r w:rsidRPr="00531D1C">
        <w:rPr>
          <w:szCs w:val="22"/>
        </w:rPr>
        <w:t xml:space="preserve"> gydym</w:t>
      </w:r>
      <w:r>
        <w:rPr>
          <w:szCs w:val="22"/>
        </w:rPr>
        <w:t>ą</w:t>
      </w:r>
      <w:r w:rsidRPr="00531D1C">
        <w:rPr>
          <w:szCs w:val="22"/>
        </w:rPr>
        <w:t xml:space="preserve"> dabigatranu eteksilatu, siekiant, kad vaistinio preparato nepradėtų vartoti pacientai, kuriems yra sunkus inkstų funkcijos sutrikimas (t. y. KrKl &lt; 30 ml/min.) (žr. 4.3, 4.4 ir 5.2 skyrius);</w:t>
      </w:r>
    </w:p>
    <w:p w14:paraId="309FAA56" w14:textId="0C6C47D8" w:rsidR="004B7B87" w:rsidRPr="00531D1C" w:rsidRDefault="004B7B87" w:rsidP="004B7B87">
      <w:pPr>
        <w:numPr>
          <w:ilvl w:val="0"/>
          <w:numId w:val="15"/>
        </w:numPr>
        <w:ind w:left="567" w:hanging="567"/>
        <w:rPr>
          <w:bCs/>
          <w:szCs w:val="22"/>
        </w:rPr>
      </w:pPr>
      <w:r w:rsidRPr="00531D1C">
        <w:rPr>
          <w:szCs w:val="22"/>
        </w:rPr>
        <w:t xml:space="preserve">inkstų funkciją reikia tirti ir tuo atveju, jei </w:t>
      </w:r>
      <w:r>
        <w:rPr>
          <w:szCs w:val="22"/>
        </w:rPr>
        <w:t>įtariama,</w:t>
      </w:r>
      <w:r w:rsidRPr="00531D1C">
        <w:rPr>
          <w:szCs w:val="22"/>
        </w:rPr>
        <w:t xml:space="preserve"> kad gydymo metu ji silpnėja (pvz., pasireiškia hipovolemija, dehidratacija ar kartu vartojama tam tikrų vaistinių preparatų).</w:t>
      </w:r>
    </w:p>
    <w:p w14:paraId="78566B5F" w14:textId="77777777" w:rsidR="004B7B87" w:rsidRPr="003A41D4" w:rsidRDefault="004B7B87" w:rsidP="004B7B87">
      <w:pPr>
        <w:rPr>
          <w:bCs/>
          <w:szCs w:val="22"/>
          <w:highlight w:val="yellow"/>
        </w:rPr>
      </w:pPr>
    </w:p>
    <w:p w14:paraId="26621C51" w14:textId="77777777" w:rsidR="004B7B87" w:rsidRPr="00531D1C" w:rsidRDefault="004B7B87" w:rsidP="004B7B87">
      <w:pPr>
        <w:rPr>
          <w:szCs w:val="22"/>
        </w:rPr>
      </w:pPr>
      <w:r w:rsidRPr="00531D1C">
        <w:rPr>
          <w:szCs w:val="22"/>
        </w:rPr>
        <w:t>Papildomi reikalavimai pacientams, kuriems yra lengvas ar vidutinio sunkumo inkstų funkcijos sutrikimas, ir pacientams, kurie yra vyresni kaip 75 metų:</w:t>
      </w:r>
    </w:p>
    <w:p w14:paraId="1CE50C32" w14:textId="77777777" w:rsidR="004B7B87" w:rsidRPr="00531D1C" w:rsidRDefault="004B7B87" w:rsidP="004B7B87">
      <w:pPr>
        <w:rPr>
          <w:bCs/>
          <w:szCs w:val="22"/>
        </w:rPr>
      </w:pPr>
    </w:p>
    <w:p w14:paraId="1A11998E" w14:textId="310CD9E0" w:rsidR="004B7B87" w:rsidRPr="00531D1C" w:rsidRDefault="004B7B87" w:rsidP="004B7B87">
      <w:pPr>
        <w:numPr>
          <w:ilvl w:val="0"/>
          <w:numId w:val="15"/>
        </w:numPr>
        <w:ind w:left="567" w:hanging="567"/>
        <w:rPr>
          <w:bCs/>
          <w:szCs w:val="22"/>
        </w:rPr>
      </w:pPr>
      <w:r w:rsidRPr="00531D1C">
        <w:rPr>
          <w:szCs w:val="22"/>
        </w:rPr>
        <w:t xml:space="preserve">gydymo dabigatranu eteksilatu metu inkstų funkciją reikia tirti mažiausiai kartą per metus arba pagal poreikį dažniau, jei yra tam tikra klinikinė būklė ir </w:t>
      </w:r>
      <w:r>
        <w:rPr>
          <w:szCs w:val="22"/>
        </w:rPr>
        <w:t>įtariama</w:t>
      </w:r>
      <w:r w:rsidRPr="00531D1C">
        <w:rPr>
          <w:szCs w:val="22"/>
        </w:rPr>
        <w:t>, kad inkstų funkcija pablogėjo ar sutriko (pvz., pasireiškia hipovolemija, dehidratacija ar kartu vartojama tam tikrų vaistinių preparatų).</w:t>
      </w:r>
    </w:p>
    <w:p w14:paraId="303CA9B0" w14:textId="77777777" w:rsidR="004B7B87" w:rsidRPr="00531D1C" w:rsidRDefault="004B7B87" w:rsidP="004B7B87">
      <w:pPr>
        <w:rPr>
          <w:bCs/>
          <w:szCs w:val="22"/>
        </w:rPr>
      </w:pPr>
    </w:p>
    <w:p w14:paraId="22469B42" w14:textId="77777777" w:rsidR="004B7B87" w:rsidRPr="00531D1C" w:rsidRDefault="004B7B87" w:rsidP="004B7B87">
      <w:pPr>
        <w:rPr>
          <w:bCs/>
          <w:szCs w:val="22"/>
        </w:rPr>
      </w:pPr>
      <w:r w:rsidRPr="00531D1C">
        <w:rPr>
          <w:szCs w:val="22"/>
        </w:rPr>
        <w:t xml:space="preserve">Inkstų funkciją (KrKl ml/min.) reikia įvertinti </w:t>
      </w:r>
      <w:r w:rsidRPr="00EB0878">
        <w:rPr>
          <w:i/>
          <w:iCs/>
          <w:szCs w:val="22"/>
        </w:rPr>
        <w:t>Cockcroft-Gault</w:t>
      </w:r>
      <w:r w:rsidRPr="00531D1C">
        <w:rPr>
          <w:szCs w:val="22"/>
        </w:rPr>
        <w:t xml:space="preserve"> metodu.</w:t>
      </w:r>
    </w:p>
    <w:p w14:paraId="09BEF00C" w14:textId="77777777" w:rsidR="004B7B87" w:rsidRPr="003A41D4" w:rsidRDefault="004B7B87" w:rsidP="004B7B87">
      <w:pPr>
        <w:keepNext/>
        <w:keepLines/>
        <w:rPr>
          <w:bCs/>
          <w:iCs/>
          <w:szCs w:val="22"/>
          <w:highlight w:val="yellow"/>
          <w:u w:val="single"/>
        </w:rPr>
      </w:pPr>
    </w:p>
    <w:p w14:paraId="7D0BB141" w14:textId="77777777" w:rsidR="004B7B87" w:rsidRPr="003A41D4" w:rsidRDefault="004B7B87" w:rsidP="004B7B87">
      <w:pPr>
        <w:keepNext/>
        <w:keepLines/>
        <w:rPr>
          <w:bCs/>
          <w:i/>
          <w:szCs w:val="22"/>
          <w:u w:val="single"/>
        </w:rPr>
      </w:pPr>
      <w:r w:rsidRPr="003A41D4">
        <w:rPr>
          <w:i/>
          <w:szCs w:val="22"/>
          <w:u w:val="single"/>
        </w:rPr>
        <w:t>Vartojimo trukmė</w:t>
      </w:r>
    </w:p>
    <w:p w14:paraId="449C13F5" w14:textId="77777777" w:rsidR="004B7B87" w:rsidRPr="00531D1C" w:rsidRDefault="004B7B87" w:rsidP="004B7B87">
      <w:pPr>
        <w:keepNext/>
        <w:keepLines/>
        <w:rPr>
          <w:bCs/>
          <w:iCs/>
          <w:szCs w:val="22"/>
        </w:rPr>
      </w:pPr>
    </w:p>
    <w:p w14:paraId="32B675E5" w14:textId="550F26E3" w:rsidR="004B7B87" w:rsidRPr="00531D1C" w:rsidRDefault="004B7B87" w:rsidP="004B7B87">
      <w:pPr>
        <w:rPr>
          <w:bCs/>
          <w:szCs w:val="22"/>
        </w:rPr>
      </w:pPr>
      <w:r w:rsidRPr="00531D1C">
        <w:rPr>
          <w:szCs w:val="22"/>
        </w:rPr>
        <w:t xml:space="preserve">Dabigatrano eteksilato vartojimo trukmė IPPV, GVT ir PE indikacijoms nurodyta </w:t>
      </w:r>
      <w:r w:rsidR="009B283C">
        <w:rPr>
          <w:szCs w:val="22"/>
        </w:rPr>
        <w:t>2 </w:t>
      </w:r>
      <w:r w:rsidRPr="00531D1C">
        <w:rPr>
          <w:szCs w:val="22"/>
        </w:rPr>
        <w:t>lentelėje.</w:t>
      </w:r>
    </w:p>
    <w:p w14:paraId="1CD5AE81" w14:textId="77777777" w:rsidR="004B7B87" w:rsidRPr="00531D1C" w:rsidRDefault="004B7B87" w:rsidP="004B7B87">
      <w:pPr>
        <w:keepNext/>
        <w:keepLines/>
        <w:rPr>
          <w:bCs/>
          <w:iCs/>
          <w:szCs w:val="22"/>
        </w:rPr>
      </w:pPr>
    </w:p>
    <w:p w14:paraId="4C945C4F" w14:textId="4153BB5D" w:rsidR="004B7B87" w:rsidRPr="00531D1C" w:rsidRDefault="009B283C" w:rsidP="004B7B87">
      <w:pPr>
        <w:keepNext/>
        <w:keepLines/>
        <w:ind w:left="992" w:hanging="992"/>
        <w:rPr>
          <w:b/>
          <w:iCs/>
          <w:szCs w:val="22"/>
        </w:rPr>
      </w:pPr>
      <w:r>
        <w:rPr>
          <w:b/>
          <w:szCs w:val="22"/>
        </w:rPr>
        <w:t>2 </w:t>
      </w:r>
      <w:r w:rsidR="004B7B87" w:rsidRPr="00531D1C">
        <w:rPr>
          <w:b/>
          <w:szCs w:val="22"/>
        </w:rPr>
        <w:t>lentelė. Vartojimo trukmė gydant IPPV ir GVT/PE</w:t>
      </w:r>
    </w:p>
    <w:p w14:paraId="72A62D8B" w14:textId="77777777" w:rsidR="004B7B87" w:rsidRPr="00531D1C" w:rsidRDefault="004B7B87" w:rsidP="004B7B87">
      <w:pPr>
        <w:keepNext/>
        <w:keepLines/>
        <w:rPr>
          <w:bCs/>
          <w:iCs/>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7683"/>
      </w:tblGrid>
      <w:tr w:rsidR="004B7B87" w:rsidRPr="00531D1C" w14:paraId="44239845" w14:textId="77777777" w:rsidTr="006708FF">
        <w:tc>
          <w:tcPr>
            <w:tcW w:w="1384" w:type="dxa"/>
          </w:tcPr>
          <w:p w14:paraId="6C2E2E72" w14:textId="77777777" w:rsidR="004B7B87" w:rsidRPr="00531D1C" w:rsidRDefault="004B7B87" w:rsidP="006708FF">
            <w:pPr>
              <w:keepNext/>
              <w:keepLines/>
              <w:spacing w:after="120"/>
              <w:rPr>
                <w:b/>
                <w:iCs/>
                <w:szCs w:val="22"/>
              </w:rPr>
            </w:pPr>
            <w:r w:rsidRPr="00531D1C">
              <w:rPr>
                <w:b/>
                <w:szCs w:val="22"/>
              </w:rPr>
              <w:t>Indikacija</w:t>
            </w:r>
          </w:p>
        </w:tc>
        <w:tc>
          <w:tcPr>
            <w:tcW w:w="7902" w:type="dxa"/>
          </w:tcPr>
          <w:p w14:paraId="42B8BC7B" w14:textId="77777777" w:rsidR="004B7B87" w:rsidRPr="00531D1C" w:rsidRDefault="004B7B87" w:rsidP="006708FF">
            <w:pPr>
              <w:keepNext/>
              <w:keepLines/>
              <w:spacing w:after="120"/>
              <w:rPr>
                <w:b/>
                <w:iCs/>
                <w:szCs w:val="22"/>
              </w:rPr>
            </w:pPr>
            <w:r w:rsidRPr="00531D1C">
              <w:rPr>
                <w:b/>
                <w:szCs w:val="22"/>
              </w:rPr>
              <w:t>Vartojimo trukmė</w:t>
            </w:r>
          </w:p>
        </w:tc>
      </w:tr>
      <w:tr w:rsidR="004B7B87" w:rsidRPr="00531D1C" w14:paraId="4E417C5B" w14:textId="77777777" w:rsidTr="006708FF">
        <w:tc>
          <w:tcPr>
            <w:tcW w:w="1384" w:type="dxa"/>
          </w:tcPr>
          <w:p w14:paraId="249563E3" w14:textId="77777777" w:rsidR="004B7B87" w:rsidRPr="00531D1C" w:rsidRDefault="004B7B87" w:rsidP="006708FF">
            <w:pPr>
              <w:keepNext/>
              <w:keepLines/>
              <w:spacing w:after="120"/>
              <w:rPr>
                <w:bCs/>
                <w:iCs/>
                <w:szCs w:val="22"/>
              </w:rPr>
            </w:pPr>
            <w:r w:rsidRPr="00531D1C">
              <w:rPr>
                <w:szCs w:val="22"/>
              </w:rPr>
              <w:t>IPPV</w:t>
            </w:r>
          </w:p>
        </w:tc>
        <w:tc>
          <w:tcPr>
            <w:tcW w:w="7902" w:type="dxa"/>
          </w:tcPr>
          <w:p w14:paraId="1225C69F" w14:textId="453D9A1D" w:rsidR="004B7B87" w:rsidRPr="00531D1C" w:rsidRDefault="004B7B87" w:rsidP="006708FF">
            <w:pPr>
              <w:keepNext/>
              <w:keepLines/>
              <w:spacing w:after="120"/>
              <w:rPr>
                <w:bCs/>
                <w:szCs w:val="22"/>
              </w:rPr>
            </w:pPr>
            <w:r w:rsidRPr="00531D1C">
              <w:rPr>
                <w:szCs w:val="22"/>
              </w:rPr>
              <w:t xml:space="preserve">Gydymas </w:t>
            </w:r>
            <w:r w:rsidR="00C25215">
              <w:rPr>
                <w:szCs w:val="22"/>
              </w:rPr>
              <w:t>turi būti ilgalaikis</w:t>
            </w:r>
            <w:r w:rsidRPr="00531D1C">
              <w:rPr>
                <w:szCs w:val="22"/>
              </w:rPr>
              <w:t>.</w:t>
            </w:r>
          </w:p>
        </w:tc>
      </w:tr>
      <w:tr w:rsidR="004B7B87" w:rsidRPr="00531D1C" w14:paraId="4DC07C8D" w14:textId="77777777" w:rsidTr="006708FF">
        <w:tc>
          <w:tcPr>
            <w:tcW w:w="1384" w:type="dxa"/>
          </w:tcPr>
          <w:p w14:paraId="414C8A8C" w14:textId="77777777" w:rsidR="004B7B87" w:rsidRPr="00531D1C" w:rsidRDefault="004B7B87" w:rsidP="006708FF">
            <w:pPr>
              <w:keepNext/>
              <w:keepLines/>
              <w:spacing w:after="120"/>
              <w:rPr>
                <w:bCs/>
                <w:szCs w:val="22"/>
              </w:rPr>
            </w:pPr>
            <w:r w:rsidRPr="00531D1C">
              <w:rPr>
                <w:szCs w:val="22"/>
              </w:rPr>
              <w:t>GVT/PE</w:t>
            </w:r>
          </w:p>
        </w:tc>
        <w:tc>
          <w:tcPr>
            <w:tcW w:w="7902" w:type="dxa"/>
          </w:tcPr>
          <w:p w14:paraId="306BEE62" w14:textId="3BBF4995" w:rsidR="004B7B87" w:rsidRPr="00531D1C" w:rsidRDefault="004B7B87" w:rsidP="006708FF">
            <w:pPr>
              <w:keepNext/>
              <w:keepLines/>
              <w:spacing w:after="120"/>
              <w:rPr>
                <w:szCs w:val="22"/>
              </w:rPr>
            </w:pPr>
            <w:r w:rsidRPr="00531D1C">
              <w:rPr>
                <w:szCs w:val="22"/>
              </w:rPr>
              <w:t xml:space="preserve">Gydymo trukmę kiekvienam pacientui reikia nustatyti </w:t>
            </w:r>
            <w:r>
              <w:rPr>
                <w:szCs w:val="22"/>
              </w:rPr>
              <w:t>individualiai</w:t>
            </w:r>
            <w:r w:rsidRPr="00531D1C">
              <w:rPr>
                <w:szCs w:val="22"/>
              </w:rPr>
              <w:t xml:space="preserve">, atidžiai įvertinus gydymo naudą </w:t>
            </w:r>
            <w:r w:rsidR="00C25215">
              <w:rPr>
                <w:szCs w:val="22"/>
              </w:rPr>
              <w:t xml:space="preserve">ir </w:t>
            </w:r>
            <w:r w:rsidRPr="00531D1C">
              <w:rPr>
                <w:szCs w:val="22"/>
              </w:rPr>
              <w:t>kraujavimo rizik</w:t>
            </w:r>
            <w:r w:rsidR="00C25215">
              <w:rPr>
                <w:szCs w:val="22"/>
              </w:rPr>
              <w:t>ą</w:t>
            </w:r>
            <w:r w:rsidRPr="00531D1C">
              <w:rPr>
                <w:szCs w:val="22"/>
              </w:rPr>
              <w:t xml:space="preserve"> (žr. 4.4 skyrių).</w:t>
            </w:r>
          </w:p>
          <w:p w14:paraId="37A4F10E" w14:textId="3476AD20" w:rsidR="004B7B87" w:rsidRPr="00531D1C" w:rsidRDefault="004B7B87" w:rsidP="006708FF">
            <w:pPr>
              <w:keepNext/>
              <w:keepLines/>
              <w:spacing w:after="120"/>
              <w:rPr>
                <w:bCs/>
                <w:iCs/>
                <w:szCs w:val="22"/>
                <w:u w:val="single"/>
              </w:rPr>
            </w:pPr>
            <w:r w:rsidRPr="00531D1C">
              <w:rPr>
                <w:szCs w:val="22"/>
              </w:rPr>
              <w:t xml:space="preserve">Trumpalaikis (bent 3 mėnesių) gydymas turi būti paremtas laikinais rizikos veiksniais (pvz., neseniai </w:t>
            </w:r>
            <w:r w:rsidR="00C25215">
              <w:rPr>
                <w:szCs w:val="22"/>
              </w:rPr>
              <w:t>atlikta</w:t>
            </w:r>
            <w:r w:rsidRPr="00531D1C">
              <w:rPr>
                <w:szCs w:val="22"/>
              </w:rPr>
              <w:t xml:space="preserve"> operacija, trauma, imobilizacija), ilgesnės trukmės ‒ nuolatiniais rizikos veiksniais arba idiopatine GVT ar PE.</w:t>
            </w:r>
          </w:p>
        </w:tc>
      </w:tr>
    </w:tbl>
    <w:p w14:paraId="6C771E96" w14:textId="77777777" w:rsidR="004B7B87" w:rsidRPr="003A41D4" w:rsidRDefault="004B7B87" w:rsidP="004B7B87">
      <w:pPr>
        <w:keepNext/>
        <w:keepLines/>
        <w:rPr>
          <w:bCs/>
          <w:iCs/>
          <w:szCs w:val="22"/>
          <w:highlight w:val="yellow"/>
          <w:u w:val="single"/>
        </w:rPr>
      </w:pPr>
    </w:p>
    <w:p w14:paraId="30DD59E1" w14:textId="77777777" w:rsidR="004B7B87" w:rsidRPr="00F976BA" w:rsidRDefault="004B7B87" w:rsidP="004B7B87">
      <w:pPr>
        <w:tabs>
          <w:tab w:val="left" w:pos="284"/>
          <w:tab w:val="left" w:pos="7920"/>
        </w:tabs>
        <w:rPr>
          <w:b/>
          <w:i/>
          <w:iCs/>
          <w:szCs w:val="22"/>
        </w:rPr>
      </w:pPr>
      <w:r w:rsidRPr="00F976BA">
        <w:rPr>
          <w:i/>
          <w:szCs w:val="22"/>
        </w:rPr>
        <w:t>Praleista dozė</w:t>
      </w:r>
    </w:p>
    <w:p w14:paraId="36CDCA1B" w14:textId="77777777" w:rsidR="004B7B87" w:rsidRPr="00F976BA" w:rsidRDefault="004B7B87" w:rsidP="004B7B87">
      <w:pPr>
        <w:tabs>
          <w:tab w:val="left" w:pos="284"/>
          <w:tab w:val="left" w:pos="7920"/>
        </w:tabs>
        <w:rPr>
          <w:snapToGrid w:val="0"/>
          <w:szCs w:val="22"/>
        </w:rPr>
      </w:pPr>
    </w:p>
    <w:p w14:paraId="0FCF3E96" w14:textId="47DC6FDA" w:rsidR="004B7B87" w:rsidRPr="00F976BA" w:rsidRDefault="004B7B87" w:rsidP="004B7B87">
      <w:pPr>
        <w:tabs>
          <w:tab w:val="left" w:pos="284"/>
          <w:tab w:val="left" w:pos="7920"/>
        </w:tabs>
        <w:rPr>
          <w:snapToGrid w:val="0"/>
          <w:szCs w:val="22"/>
        </w:rPr>
      </w:pPr>
      <w:r w:rsidRPr="00F976BA">
        <w:rPr>
          <w:snapToGrid w:val="0"/>
          <w:szCs w:val="22"/>
        </w:rPr>
        <w:t xml:space="preserve">Praleistą dabigatrano eteksilato dozę galima </w:t>
      </w:r>
      <w:r w:rsidR="00331508">
        <w:rPr>
          <w:snapToGrid w:val="0"/>
          <w:szCs w:val="22"/>
        </w:rPr>
        <w:t>vartoti</w:t>
      </w:r>
      <w:r w:rsidRPr="00F976BA">
        <w:rPr>
          <w:snapToGrid w:val="0"/>
          <w:szCs w:val="22"/>
        </w:rPr>
        <w:t>, jeigu iki kitos dozės vartojimo laiko yra likusios ne mažiau kaip 6</w:t>
      </w:r>
      <w:r w:rsidRPr="00F976BA">
        <w:rPr>
          <w:szCs w:val="22"/>
        </w:rPr>
        <w:t> </w:t>
      </w:r>
      <w:r w:rsidRPr="00F976BA">
        <w:rPr>
          <w:snapToGrid w:val="0"/>
          <w:szCs w:val="22"/>
        </w:rPr>
        <w:t>val. Likus 6</w:t>
      </w:r>
      <w:r w:rsidRPr="00F976BA">
        <w:rPr>
          <w:szCs w:val="22"/>
        </w:rPr>
        <w:t> </w:t>
      </w:r>
      <w:r w:rsidRPr="00F976BA">
        <w:rPr>
          <w:snapToGrid w:val="0"/>
          <w:szCs w:val="22"/>
        </w:rPr>
        <w:t>valandoms arba mažiau, pamirštą dozę reikia praleisti. Negalima vartoti dvigubos dozės norint kompensuoti praleistą dozę.</w:t>
      </w:r>
    </w:p>
    <w:p w14:paraId="1CA0ACA1" w14:textId="77777777" w:rsidR="004B7B87" w:rsidRPr="003A41D4" w:rsidRDefault="004B7B87" w:rsidP="004B7B87">
      <w:pPr>
        <w:tabs>
          <w:tab w:val="left" w:pos="284"/>
          <w:tab w:val="left" w:pos="7920"/>
        </w:tabs>
        <w:rPr>
          <w:snapToGrid w:val="0"/>
          <w:szCs w:val="22"/>
          <w:highlight w:val="yellow"/>
        </w:rPr>
      </w:pPr>
    </w:p>
    <w:p w14:paraId="5B0B4F70" w14:textId="77777777" w:rsidR="004B7B87" w:rsidRPr="00F976BA" w:rsidRDefault="004B7B87" w:rsidP="004B7B87">
      <w:pPr>
        <w:tabs>
          <w:tab w:val="left" w:pos="284"/>
          <w:tab w:val="left" w:pos="7920"/>
        </w:tabs>
        <w:rPr>
          <w:i/>
          <w:iCs/>
          <w:szCs w:val="22"/>
        </w:rPr>
      </w:pPr>
      <w:r w:rsidRPr="00F976BA">
        <w:rPr>
          <w:i/>
          <w:szCs w:val="22"/>
        </w:rPr>
        <w:t>Dabigatrano eteksilato vartojimo nutraukimas</w:t>
      </w:r>
    </w:p>
    <w:p w14:paraId="5BF3694E" w14:textId="77777777" w:rsidR="004B7B87" w:rsidRPr="00F976BA" w:rsidRDefault="004B7B87" w:rsidP="004B7B87">
      <w:pPr>
        <w:tabs>
          <w:tab w:val="left" w:pos="284"/>
          <w:tab w:val="left" w:pos="7920"/>
        </w:tabs>
        <w:rPr>
          <w:szCs w:val="22"/>
        </w:rPr>
      </w:pPr>
    </w:p>
    <w:p w14:paraId="241BCB93" w14:textId="6EBBE61E" w:rsidR="004B7B87" w:rsidRPr="00F976BA" w:rsidRDefault="004B7B87" w:rsidP="004B7B87">
      <w:pPr>
        <w:tabs>
          <w:tab w:val="left" w:pos="284"/>
          <w:tab w:val="left" w:pos="7920"/>
        </w:tabs>
        <w:rPr>
          <w:snapToGrid w:val="0"/>
          <w:szCs w:val="22"/>
        </w:rPr>
      </w:pPr>
      <w:r w:rsidRPr="00F976BA">
        <w:rPr>
          <w:snapToGrid w:val="0"/>
          <w:szCs w:val="22"/>
        </w:rPr>
        <w:t>Negalima nutraukti gydymo dabigatranu eteksilatu nepasitarus su gydytoju. Pacientams reikia nurodyti kreiptis į gydantį gydytoją, jeigu jiems pasireišk</w:t>
      </w:r>
      <w:r>
        <w:rPr>
          <w:snapToGrid w:val="0"/>
          <w:szCs w:val="22"/>
        </w:rPr>
        <w:t>ė</w:t>
      </w:r>
      <w:r w:rsidRPr="00F976BA">
        <w:rPr>
          <w:snapToGrid w:val="0"/>
          <w:szCs w:val="22"/>
        </w:rPr>
        <w:t xml:space="preserve"> </w:t>
      </w:r>
      <w:r w:rsidR="00C25215">
        <w:rPr>
          <w:snapToGrid w:val="0"/>
          <w:szCs w:val="22"/>
        </w:rPr>
        <w:t xml:space="preserve">su </w:t>
      </w:r>
      <w:r>
        <w:rPr>
          <w:snapToGrid w:val="0"/>
          <w:szCs w:val="22"/>
        </w:rPr>
        <w:t>virškinimo trakt</w:t>
      </w:r>
      <w:r w:rsidR="00C25215">
        <w:rPr>
          <w:snapToGrid w:val="0"/>
          <w:szCs w:val="22"/>
        </w:rPr>
        <w:t>u</w:t>
      </w:r>
      <w:r w:rsidRPr="00F976BA">
        <w:rPr>
          <w:snapToGrid w:val="0"/>
          <w:szCs w:val="22"/>
        </w:rPr>
        <w:t xml:space="preserve"> </w:t>
      </w:r>
      <w:r w:rsidR="00C25215">
        <w:rPr>
          <w:snapToGrid w:val="0"/>
          <w:szCs w:val="22"/>
        </w:rPr>
        <w:t xml:space="preserve">susijusių </w:t>
      </w:r>
      <w:r w:rsidRPr="00F976BA">
        <w:rPr>
          <w:snapToGrid w:val="0"/>
          <w:szCs w:val="22"/>
        </w:rPr>
        <w:t>simptomų, pvz., dispepsija (žr. 4.8 skyrių).</w:t>
      </w:r>
    </w:p>
    <w:p w14:paraId="595D9201" w14:textId="77777777" w:rsidR="004B7B87" w:rsidRPr="003A41D4" w:rsidRDefault="004B7B87" w:rsidP="004B7B87">
      <w:pPr>
        <w:tabs>
          <w:tab w:val="left" w:pos="284"/>
          <w:tab w:val="left" w:pos="7920"/>
        </w:tabs>
        <w:rPr>
          <w:snapToGrid w:val="0"/>
          <w:szCs w:val="22"/>
          <w:highlight w:val="yellow"/>
        </w:rPr>
      </w:pPr>
    </w:p>
    <w:p w14:paraId="75B714C4" w14:textId="77777777" w:rsidR="004B7B87" w:rsidRPr="00F976BA" w:rsidRDefault="004B7B87" w:rsidP="004B7B87">
      <w:pPr>
        <w:rPr>
          <w:i/>
          <w:iCs/>
          <w:szCs w:val="22"/>
        </w:rPr>
      </w:pPr>
      <w:r w:rsidRPr="00F976BA">
        <w:rPr>
          <w:i/>
          <w:szCs w:val="22"/>
        </w:rPr>
        <w:t>Gydymo keitimas</w:t>
      </w:r>
    </w:p>
    <w:p w14:paraId="0BA48C55" w14:textId="77777777" w:rsidR="004B7B87" w:rsidRPr="00F976BA" w:rsidRDefault="004B7B87" w:rsidP="004B7B87">
      <w:pPr>
        <w:rPr>
          <w:szCs w:val="22"/>
          <w:u w:val="single"/>
        </w:rPr>
      </w:pPr>
    </w:p>
    <w:p w14:paraId="42A8465C" w14:textId="77777777" w:rsidR="004B7B87" w:rsidRPr="00F976BA" w:rsidRDefault="004B7B87" w:rsidP="004B7B87">
      <w:pPr>
        <w:rPr>
          <w:iCs/>
          <w:szCs w:val="22"/>
          <w:u w:val="single"/>
        </w:rPr>
      </w:pPr>
      <w:r w:rsidRPr="00F976BA">
        <w:rPr>
          <w:szCs w:val="22"/>
        </w:rPr>
        <w:t>Gydymo dabigatranu eteksilatu keitimas parenteriniais antikoaguliantais:</w:t>
      </w:r>
    </w:p>
    <w:p w14:paraId="4CA01B13" w14:textId="79F405ED" w:rsidR="004B7B87" w:rsidRPr="00F976BA" w:rsidRDefault="004B7B87" w:rsidP="004B7B87">
      <w:pPr>
        <w:rPr>
          <w:szCs w:val="22"/>
        </w:rPr>
      </w:pPr>
      <w:r>
        <w:rPr>
          <w:szCs w:val="22"/>
        </w:rPr>
        <w:t>p</w:t>
      </w:r>
      <w:r w:rsidRPr="00F976BA">
        <w:rPr>
          <w:szCs w:val="22"/>
        </w:rPr>
        <w:t xml:space="preserve">arenteriniais </w:t>
      </w:r>
      <w:r w:rsidR="00C25215">
        <w:rPr>
          <w:szCs w:val="22"/>
        </w:rPr>
        <w:t xml:space="preserve">antikoaguliantais </w:t>
      </w:r>
      <w:r w:rsidRPr="00F976BA">
        <w:rPr>
          <w:szCs w:val="22"/>
        </w:rPr>
        <w:t>rekomenduojama pradėti gydyti praėjus 12 val. po paskutinės dabigatrano eteksilato dozės pavartojimo (žr. 4.5 skyrių).</w:t>
      </w:r>
    </w:p>
    <w:p w14:paraId="353B9812" w14:textId="77777777" w:rsidR="004B7B87" w:rsidRPr="00F976BA" w:rsidRDefault="004B7B87" w:rsidP="004B7B87">
      <w:pPr>
        <w:tabs>
          <w:tab w:val="left" w:pos="284"/>
          <w:tab w:val="left" w:pos="7920"/>
        </w:tabs>
        <w:rPr>
          <w:snapToGrid w:val="0"/>
          <w:szCs w:val="22"/>
        </w:rPr>
      </w:pPr>
    </w:p>
    <w:p w14:paraId="4A45C128" w14:textId="77777777" w:rsidR="004B7B87" w:rsidRPr="00F976BA" w:rsidRDefault="004B7B87" w:rsidP="004B7B87">
      <w:pPr>
        <w:keepNext/>
        <w:keepLines/>
        <w:rPr>
          <w:iCs/>
          <w:szCs w:val="22"/>
          <w:u w:val="single"/>
        </w:rPr>
      </w:pPr>
      <w:r w:rsidRPr="00F976BA">
        <w:rPr>
          <w:szCs w:val="22"/>
        </w:rPr>
        <w:t>Gydymo parenteriniais antikoaguliantais keitimas dabigatranu eteksilatu:</w:t>
      </w:r>
    </w:p>
    <w:p w14:paraId="710FF478" w14:textId="0DAA496A" w:rsidR="004B7B87" w:rsidRPr="00F976BA" w:rsidRDefault="004B7B87" w:rsidP="004B7B87">
      <w:pPr>
        <w:keepNext/>
        <w:keepLines/>
        <w:tabs>
          <w:tab w:val="left" w:pos="284"/>
          <w:tab w:val="left" w:pos="7920"/>
        </w:tabs>
        <w:rPr>
          <w:szCs w:val="22"/>
        </w:rPr>
      </w:pPr>
      <w:r>
        <w:rPr>
          <w:szCs w:val="22"/>
        </w:rPr>
        <w:t>p</w:t>
      </w:r>
      <w:r w:rsidRPr="00F976BA">
        <w:rPr>
          <w:szCs w:val="22"/>
        </w:rPr>
        <w:t>arenterinių antikoaguliantų vartojimą reikia nutraukti ir dabigatrano eteksilato vartojimą pradėti reikia likus 0</w:t>
      </w:r>
      <w:r w:rsidRPr="00F976BA">
        <w:rPr>
          <w:szCs w:val="22"/>
        </w:rPr>
        <w:noBreakHyphen/>
        <w:t>2 val. iki kitos alternatyvių vaistinių preparatų dozės vartojimo laiko, arba vartojimo nutraukimo metu, jeigu gydymas buvo nepertraukiamas, pvz., į veną leidžiamu nefrakcionuotu heparinu (NFH) (žr. 4.5 skyrių).</w:t>
      </w:r>
    </w:p>
    <w:p w14:paraId="0C2290BD" w14:textId="77777777" w:rsidR="004B7B87" w:rsidRPr="00F976BA" w:rsidRDefault="004B7B87" w:rsidP="004B7B87">
      <w:pPr>
        <w:rPr>
          <w:szCs w:val="22"/>
        </w:rPr>
      </w:pPr>
    </w:p>
    <w:p w14:paraId="251760ED" w14:textId="77777777" w:rsidR="004B7B87" w:rsidRPr="00F976BA" w:rsidRDefault="004B7B87" w:rsidP="004B7B87">
      <w:pPr>
        <w:rPr>
          <w:iCs/>
          <w:szCs w:val="22"/>
        </w:rPr>
      </w:pPr>
      <w:r w:rsidRPr="00F976BA">
        <w:rPr>
          <w:szCs w:val="22"/>
        </w:rPr>
        <w:t>Gydymo dabigatranu eteksilatu keitimas vitamino K antagonistais (VKA):</w:t>
      </w:r>
    </w:p>
    <w:p w14:paraId="0CEE3BC4" w14:textId="58CF1AE8" w:rsidR="004B7B87" w:rsidRPr="00F976BA" w:rsidRDefault="004B7B87" w:rsidP="004B7B87">
      <w:pPr>
        <w:tabs>
          <w:tab w:val="left" w:pos="284"/>
          <w:tab w:val="left" w:pos="7920"/>
        </w:tabs>
        <w:rPr>
          <w:szCs w:val="22"/>
        </w:rPr>
      </w:pPr>
      <w:r w:rsidRPr="003A41D4">
        <w:rPr>
          <w:szCs w:val="22"/>
        </w:rPr>
        <w:t>g</w:t>
      </w:r>
      <w:r w:rsidRPr="00F976BA">
        <w:rPr>
          <w:szCs w:val="22"/>
        </w:rPr>
        <w:t>ydymo VKA pradžios laiką reikia koreguoti, atsižvelgiant į KrKl:</w:t>
      </w:r>
    </w:p>
    <w:p w14:paraId="2A77959D" w14:textId="77777777" w:rsidR="004B7B87" w:rsidRPr="00F976BA" w:rsidRDefault="004B7B87" w:rsidP="004B7B87">
      <w:pPr>
        <w:tabs>
          <w:tab w:val="left" w:pos="284"/>
          <w:tab w:val="left" w:pos="7920"/>
        </w:tabs>
        <w:rPr>
          <w:szCs w:val="22"/>
        </w:rPr>
      </w:pPr>
    </w:p>
    <w:p w14:paraId="48B35F7B" w14:textId="77777777" w:rsidR="004B7B87" w:rsidRPr="00F976BA" w:rsidRDefault="004B7B87" w:rsidP="004B7B87">
      <w:pPr>
        <w:numPr>
          <w:ilvl w:val="0"/>
          <w:numId w:val="2"/>
        </w:numPr>
        <w:rPr>
          <w:szCs w:val="22"/>
        </w:rPr>
      </w:pPr>
      <w:r w:rsidRPr="00F976BA">
        <w:rPr>
          <w:szCs w:val="22"/>
        </w:rPr>
        <w:t>jeigu KrKl ≥ 50 ml/min., gydyti VKA reikia pradėti likus 3 paroms iki dabigatrano eteksilato vartojimo nutraukimo;</w:t>
      </w:r>
    </w:p>
    <w:p w14:paraId="2462DB69" w14:textId="77777777" w:rsidR="004B7B87" w:rsidRPr="00F976BA" w:rsidRDefault="004B7B87" w:rsidP="004B7B87">
      <w:pPr>
        <w:numPr>
          <w:ilvl w:val="0"/>
          <w:numId w:val="2"/>
        </w:numPr>
        <w:rPr>
          <w:szCs w:val="22"/>
        </w:rPr>
      </w:pPr>
      <w:r w:rsidRPr="00F976BA">
        <w:rPr>
          <w:szCs w:val="22"/>
        </w:rPr>
        <w:t>jeigu KrKl ≥ 30 – &lt; 50 ml/min., gydyti VKA reikia pradėti likus 2 paroms iki dabigatrano eteksilato vartojimo nutraukimo.</w:t>
      </w:r>
    </w:p>
    <w:p w14:paraId="7F8809EE" w14:textId="77777777" w:rsidR="004B7B87" w:rsidRPr="00F976BA" w:rsidRDefault="004B7B87" w:rsidP="004B7B87">
      <w:pPr>
        <w:rPr>
          <w:szCs w:val="22"/>
        </w:rPr>
      </w:pPr>
    </w:p>
    <w:p w14:paraId="20F1F7E8" w14:textId="4D3C9489" w:rsidR="004B7B87" w:rsidRPr="00F976BA" w:rsidRDefault="004B7B87" w:rsidP="004B7B87">
      <w:pPr>
        <w:rPr>
          <w:szCs w:val="22"/>
        </w:rPr>
      </w:pPr>
      <w:r w:rsidRPr="00F976BA">
        <w:rPr>
          <w:szCs w:val="22"/>
        </w:rPr>
        <w:t xml:space="preserve">Kadangi dabigatranas eteksilatas gali turėti įtakos tarptautiniam normalizuotam santykiui (TNS), todėl VKA poveikį TNS geriau </w:t>
      </w:r>
      <w:r>
        <w:rPr>
          <w:szCs w:val="22"/>
        </w:rPr>
        <w:t>parodys</w:t>
      </w:r>
      <w:r w:rsidRPr="00F976BA">
        <w:rPr>
          <w:szCs w:val="22"/>
        </w:rPr>
        <w:t xml:space="preserve"> tik praėjus mažiausiai 2 paroms po dabigatrano eteksilato vartojimo </w:t>
      </w:r>
      <w:r w:rsidR="00A53EDE">
        <w:rPr>
          <w:szCs w:val="22"/>
        </w:rPr>
        <w:t>nutraukimo</w:t>
      </w:r>
      <w:r w:rsidRPr="00F976BA">
        <w:rPr>
          <w:szCs w:val="22"/>
        </w:rPr>
        <w:t xml:space="preserve">. Iki tol TNS reikšmes reikia interpretuoti </w:t>
      </w:r>
      <w:r w:rsidR="002A022A">
        <w:rPr>
          <w:szCs w:val="22"/>
        </w:rPr>
        <w:t>laikantis saugumo priemonių</w:t>
      </w:r>
      <w:r w:rsidRPr="00F976BA">
        <w:rPr>
          <w:szCs w:val="22"/>
        </w:rPr>
        <w:t>.</w:t>
      </w:r>
    </w:p>
    <w:p w14:paraId="7DC05046" w14:textId="77777777" w:rsidR="004B7B87" w:rsidRPr="00F976BA" w:rsidRDefault="004B7B87" w:rsidP="004B7B87">
      <w:pPr>
        <w:rPr>
          <w:szCs w:val="22"/>
        </w:rPr>
      </w:pPr>
    </w:p>
    <w:p w14:paraId="55D49B31" w14:textId="77777777" w:rsidR="004B7B87" w:rsidRPr="00F976BA" w:rsidRDefault="004B7B87" w:rsidP="004B7B87">
      <w:pPr>
        <w:rPr>
          <w:iCs/>
          <w:szCs w:val="22"/>
          <w:u w:val="single"/>
        </w:rPr>
      </w:pPr>
      <w:r w:rsidRPr="00F976BA">
        <w:rPr>
          <w:szCs w:val="22"/>
        </w:rPr>
        <w:t>Gydymo VKA keitimas dabigatranu eteksilatu:</w:t>
      </w:r>
    </w:p>
    <w:p w14:paraId="58529A1D" w14:textId="77777777" w:rsidR="004B7B87" w:rsidRPr="00F976BA" w:rsidRDefault="004B7B87" w:rsidP="004B7B87">
      <w:pPr>
        <w:tabs>
          <w:tab w:val="left" w:pos="284"/>
          <w:tab w:val="left" w:pos="7920"/>
        </w:tabs>
        <w:rPr>
          <w:szCs w:val="22"/>
        </w:rPr>
      </w:pPr>
      <w:r w:rsidRPr="00F976BA">
        <w:rPr>
          <w:szCs w:val="22"/>
        </w:rPr>
        <w:t>VKA vartojimą reikia nutraukti. Dabigatranu eteksilatu galima pradėti gydyti tuoj pat, kai tik TNS tampa &lt; 2.</w:t>
      </w:r>
    </w:p>
    <w:p w14:paraId="73EF3947" w14:textId="77777777" w:rsidR="004B7B87" w:rsidRPr="00F976BA" w:rsidRDefault="004B7B87" w:rsidP="004B7B87">
      <w:pPr>
        <w:tabs>
          <w:tab w:val="left" w:pos="284"/>
          <w:tab w:val="left" w:pos="7920"/>
        </w:tabs>
        <w:rPr>
          <w:szCs w:val="22"/>
        </w:rPr>
      </w:pPr>
    </w:p>
    <w:p w14:paraId="3B754477" w14:textId="77777777" w:rsidR="004B7B87" w:rsidRPr="003A41D4" w:rsidRDefault="004B7B87" w:rsidP="004B7B87">
      <w:pPr>
        <w:rPr>
          <w:i/>
          <w:iCs/>
          <w:szCs w:val="22"/>
          <w:u w:val="single"/>
        </w:rPr>
      </w:pPr>
      <w:r w:rsidRPr="003A41D4">
        <w:rPr>
          <w:i/>
          <w:szCs w:val="22"/>
          <w:u w:val="single"/>
        </w:rPr>
        <w:t>Kardioversija (IPPV)</w:t>
      </w:r>
    </w:p>
    <w:p w14:paraId="1CD063D2" w14:textId="77777777" w:rsidR="004B7B87" w:rsidRPr="00F976BA" w:rsidRDefault="004B7B87" w:rsidP="004B7B87">
      <w:pPr>
        <w:tabs>
          <w:tab w:val="left" w:pos="284"/>
          <w:tab w:val="left" w:pos="7920"/>
        </w:tabs>
        <w:rPr>
          <w:snapToGrid w:val="0"/>
          <w:szCs w:val="22"/>
        </w:rPr>
      </w:pPr>
    </w:p>
    <w:p w14:paraId="019239EC" w14:textId="77777777" w:rsidR="004B7B87" w:rsidRPr="00F976BA" w:rsidRDefault="004B7B87" w:rsidP="004B7B87">
      <w:pPr>
        <w:rPr>
          <w:szCs w:val="22"/>
        </w:rPr>
      </w:pPr>
      <w:r w:rsidRPr="00F976BA">
        <w:rPr>
          <w:szCs w:val="22"/>
        </w:rPr>
        <w:t>Atliekant kardioversiją, dabigatrano eteksilato vartojimo nutraukti nereikia.</w:t>
      </w:r>
    </w:p>
    <w:p w14:paraId="61C4C2E9" w14:textId="77777777" w:rsidR="004B7B87" w:rsidRPr="00F976BA" w:rsidRDefault="004B7B87" w:rsidP="004B7B87">
      <w:pPr>
        <w:tabs>
          <w:tab w:val="left" w:pos="284"/>
          <w:tab w:val="left" w:pos="7920"/>
        </w:tabs>
        <w:rPr>
          <w:snapToGrid w:val="0"/>
          <w:szCs w:val="22"/>
        </w:rPr>
      </w:pPr>
    </w:p>
    <w:p w14:paraId="54765CFB" w14:textId="77777777" w:rsidR="004B7B87" w:rsidRPr="003A41D4" w:rsidRDefault="004B7B87" w:rsidP="004B7B87">
      <w:pPr>
        <w:rPr>
          <w:i/>
          <w:iCs/>
          <w:szCs w:val="22"/>
          <w:u w:val="single"/>
        </w:rPr>
      </w:pPr>
      <w:r w:rsidRPr="003A41D4">
        <w:rPr>
          <w:i/>
          <w:szCs w:val="22"/>
          <w:u w:val="single"/>
        </w:rPr>
        <w:t>Prieširdžių virpėjimo kateterinė abliacija (IPPV)</w:t>
      </w:r>
    </w:p>
    <w:p w14:paraId="5BD9E38C" w14:textId="77777777" w:rsidR="004B7B87" w:rsidRPr="00F976BA" w:rsidRDefault="004B7B87" w:rsidP="004B7B87">
      <w:pPr>
        <w:rPr>
          <w:szCs w:val="22"/>
        </w:rPr>
      </w:pPr>
    </w:p>
    <w:p w14:paraId="50FB4DF2" w14:textId="37CABD65" w:rsidR="004B7B87" w:rsidRPr="00F976BA" w:rsidRDefault="00C50D2F" w:rsidP="004B7B87">
      <w:pPr>
        <w:rPr>
          <w:szCs w:val="22"/>
        </w:rPr>
      </w:pPr>
      <w:r>
        <w:rPr>
          <w:szCs w:val="22"/>
        </w:rPr>
        <w:t xml:space="preserve">Pacientams, vartojantiems po 150 mg </w:t>
      </w:r>
      <w:r w:rsidR="004B7B87" w:rsidRPr="00F976BA">
        <w:rPr>
          <w:szCs w:val="22"/>
        </w:rPr>
        <w:t>dabigatran</w:t>
      </w:r>
      <w:r>
        <w:rPr>
          <w:szCs w:val="22"/>
        </w:rPr>
        <w:t>o</w:t>
      </w:r>
      <w:r w:rsidR="004B7B87" w:rsidRPr="00F976BA">
        <w:rPr>
          <w:szCs w:val="22"/>
        </w:rPr>
        <w:t xml:space="preserve"> eteksilat</w:t>
      </w:r>
      <w:r>
        <w:rPr>
          <w:szCs w:val="22"/>
        </w:rPr>
        <w:t>o</w:t>
      </w:r>
      <w:r w:rsidR="004B7B87" w:rsidRPr="00F976BA">
        <w:rPr>
          <w:szCs w:val="22"/>
        </w:rPr>
        <w:t xml:space="preserve"> </w:t>
      </w:r>
      <w:r>
        <w:rPr>
          <w:szCs w:val="22"/>
        </w:rPr>
        <w:t>2 </w:t>
      </w:r>
      <w:r w:rsidR="004B7B87" w:rsidRPr="00F976BA">
        <w:rPr>
          <w:szCs w:val="22"/>
        </w:rPr>
        <w:t>kartus per parą</w:t>
      </w:r>
      <w:r>
        <w:rPr>
          <w:szCs w:val="22"/>
        </w:rPr>
        <w:t>, galima atlikti kateterinę abliaciją. Gydymo dabigatrano eteksilatu laikinai nutraukti nereikia (žr. 5.1 skyrių)</w:t>
      </w:r>
      <w:r w:rsidR="004B7B87" w:rsidRPr="00F976BA">
        <w:rPr>
          <w:szCs w:val="22"/>
        </w:rPr>
        <w:t>.</w:t>
      </w:r>
    </w:p>
    <w:p w14:paraId="53EA1FD2" w14:textId="77777777" w:rsidR="004B7B87" w:rsidRPr="003A41D4" w:rsidRDefault="004B7B87" w:rsidP="004B7B87">
      <w:pPr>
        <w:tabs>
          <w:tab w:val="left" w:pos="284"/>
          <w:tab w:val="left" w:pos="7920"/>
        </w:tabs>
        <w:rPr>
          <w:snapToGrid w:val="0"/>
          <w:szCs w:val="22"/>
          <w:highlight w:val="yellow"/>
        </w:rPr>
      </w:pPr>
    </w:p>
    <w:p w14:paraId="57D38C23" w14:textId="77777777" w:rsidR="004B7B87" w:rsidRPr="003A41D4" w:rsidRDefault="004B7B87" w:rsidP="004B7B87">
      <w:pPr>
        <w:rPr>
          <w:i/>
          <w:iCs/>
          <w:szCs w:val="22"/>
          <w:u w:val="single"/>
        </w:rPr>
      </w:pPr>
      <w:r w:rsidRPr="003A41D4">
        <w:rPr>
          <w:i/>
          <w:szCs w:val="22"/>
          <w:u w:val="single"/>
        </w:rPr>
        <w:t>Perkutaninė koronarinė intervencija (PKI) taikant stentavimą (IPPV)</w:t>
      </w:r>
    </w:p>
    <w:p w14:paraId="69B3F42D" w14:textId="77777777" w:rsidR="004B7B87" w:rsidRPr="00F976BA" w:rsidRDefault="004B7B87" w:rsidP="004B7B87">
      <w:pPr>
        <w:tabs>
          <w:tab w:val="left" w:pos="284"/>
          <w:tab w:val="left" w:pos="7920"/>
        </w:tabs>
        <w:rPr>
          <w:snapToGrid w:val="0"/>
          <w:szCs w:val="22"/>
        </w:rPr>
      </w:pPr>
    </w:p>
    <w:p w14:paraId="37AB5DE8" w14:textId="69400E8E" w:rsidR="004B7B87" w:rsidRPr="00F976BA" w:rsidRDefault="004B7B87" w:rsidP="004B7B87">
      <w:pPr>
        <w:tabs>
          <w:tab w:val="left" w:pos="284"/>
          <w:tab w:val="left" w:pos="7920"/>
        </w:tabs>
        <w:rPr>
          <w:snapToGrid w:val="0"/>
          <w:szCs w:val="22"/>
        </w:rPr>
      </w:pPr>
      <w:r w:rsidRPr="00F976BA">
        <w:rPr>
          <w:snapToGrid w:val="0"/>
          <w:szCs w:val="22"/>
        </w:rPr>
        <w:t>Nevožtuviniu prieširdžių virpėjimu sergančius pacientus, kuriems atliekama PKI taikant stentavimą, pasiekus hemostazę galima gydyti</w:t>
      </w:r>
      <w:r>
        <w:rPr>
          <w:snapToGrid w:val="0"/>
          <w:szCs w:val="22"/>
        </w:rPr>
        <w:t xml:space="preserve"> </w:t>
      </w:r>
      <w:r w:rsidRPr="00F976BA">
        <w:rPr>
          <w:szCs w:val="22"/>
        </w:rPr>
        <w:t>dabigatran</w:t>
      </w:r>
      <w:r>
        <w:rPr>
          <w:szCs w:val="22"/>
        </w:rPr>
        <w:t>ą</w:t>
      </w:r>
      <w:r w:rsidRPr="00F976BA">
        <w:rPr>
          <w:szCs w:val="22"/>
        </w:rPr>
        <w:t xml:space="preserve"> eteksilat</w:t>
      </w:r>
      <w:r>
        <w:rPr>
          <w:szCs w:val="22"/>
        </w:rPr>
        <w:t>ą</w:t>
      </w:r>
      <w:r w:rsidRPr="00F976BA">
        <w:rPr>
          <w:snapToGrid w:val="0"/>
          <w:szCs w:val="22"/>
        </w:rPr>
        <w:t xml:space="preserve"> </w:t>
      </w:r>
      <w:r>
        <w:rPr>
          <w:snapToGrid w:val="0"/>
          <w:szCs w:val="22"/>
        </w:rPr>
        <w:t>derinant</w:t>
      </w:r>
      <w:r w:rsidRPr="00F976BA">
        <w:rPr>
          <w:snapToGrid w:val="0"/>
          <w:szCs w:val="22"/>
        </w:rPr>
        <w:t xml:space="preserve"> su antitrombocitiniais vaistiniais preparatais (žr. 5.1 skyrių).</w:t>
      </w:r>
    </w:p>
    <w:p w14:paraId="443E54EA" w14:textId="77777777" w:rsidR="004B7B87" w:rsidRPr="003A41D4" w:rsidRDefault="004B7B87" w:rsidP="004B7B87">
      <w:pPr>
        <w:tabs>
          <w:tab w:val="left" w:pos="284"/>
          <w:tab w:val="left" w:pos="7920"/>
        </w:tabs>
        <w:rPr>
          <w:snapToGrid w:val="0"/>
          <w:szCs w:val="22"/>
          <w:highlight w:val="yellow"/>
        </w:rPr>
      </w:pPr>
    </w:p>
    <w:p w14:paraId="264C615D" w14:textId="77777777" w:rsidR="004B7B87" w:rsidRPr="00F976BA" w:rsidRDefault="004B7B87" w:rsidP="004B7B87">
      <w:pPr>
        <w:rPr>
          <w:iCs/>
          <w:szCs w:val="22"/>
          <w:u w:val="single"/>
        </w:rPr>
      </w:pPr>
      <w:r w:rsidRPr="00F976BA">
        <w:rPr>
          <w:iCs/>
          <w:szCs w:val="22"/>
          <w:u w:val="single"/>
        </w:rPr>
        <w:t>Ypatingos populiacijos</w:t>
      </w:r>
    </w:p>
    <w:p w14:paraId="5B3FE3C8" w14:textId="77777777" w:rsidR="004B7B87" w:rsidRPr="00F976BA" w:rsidRDefault="004B7B87" w:rsidP="004B7B87">
      <w:pPr>
        <w:rPr>
          <w:szCs w:val="22"/>
        </w:rPr>
      </w:pPr>
    </w:p>
    <w:p w14:paraId="3D1255EF" w14:textId="77777777" w:rsidR="004B7B87" w:rsidRPr="00F976BA" w:rsidRDefault="004B7B87" w:rsidP="004B7B87">
      <w:pPr>
        <w:rPr>
          <w:szCs w:val="22"/>
        </w:rPr>
      </w:pPr>
      <w:r w:rsidRPr="00F976BA">
        <w:rPr>
          <w:i/>
          <w:szCs w:val="22"/>
        </w:rPr>
        <w:t>Senyviems pacientams</w:t>
      </w:r>
    </w:p>
    <w:p w14:paraId="03778958" w14:textId="77777777" w:rsidR="004B7B87" w:rsidRPr="00F976BA" w:rsidRDefault="004B7B87" w:rsidP="004B7B87">
      <w:pPr>
        <w:rPr>
          <w:szCs w:val="22"/>
        </w:rPr>
      </w:pPr>
    </w:p>
    <w:p w14:paraId="1BDCAE71" w14:textId="281B21A4" w:rsidR="004B7B87" w:rsidRPr="00F976BA" w:rsidRDefault="004B7B87" w:rsidP="004B7B87">
      <w:pPr>
        <w:rPr>
          <w:szCs w:val="22"/>
        </w:rPr>
      </w:pPr>
      <w:r w:rsidRPr="00F976BA">
        <w:rPr>
          <w:szCs w:val="22"/>
        </w:rPr>
        <w:t xml:space="preserve">Dozės keitimą šiems pacientams žr. </w:t>
      </w:r>
      <w:r w:rsidR="00A53EDE">
        <w:rPr>
          <w:szCs w:val="22"/>
        </w:rPr>
        <w:t>1</w:t>
      </w:r>
      <w:r w:rsidRPr="00F976BA">
        <w:rPr>
          <w:szCs w:val="22"/>
        </w:rPr>
        <w:t> lentelėje pirmiau.</w:t>
      </w:r>
    </w:p>
    <w:p w14:paraId="7C1CE4BD" w14:textId="77777777" w:rsidR="004B7B87" w:rsidRPr="00F976BA" w:rsidRDefault="004B7B87" w:rsidP="004B7B87">
      <w:pPr>
        <w:rPr>
          <w:szCs w:val="22"/>
        </w:rPr>
      </w:pPr>
    </w:p>
    <w:p w14:paraId="7B800FA2" w14:textId="77777777" w:rsidR="004B7B87" w:rsidRPr="00F976BA" w:rsidRDefault="004B7B87" w:rsidP="004B7B87">
      <w:pPr>
        <w:rPr>
          <w:i/>
          <w:szCs w:val="22"/>
        </w:rPr>
      </w:pPr>
      <w:r w:rsidRPr="00F976BA">
        <w:rPr>
          <w:i/>
          <w:szCs w:val="22"/>
        </w:rPr>
        <w:t>Pacientams, kuriems yra kraujavimo rizika</w:t>
      </w:r>
    </w:p>
    <w:p w14:paraId="7AE4A61F" w14:textId="77777777" w:rsidR="004B7B87" w:rsidRPr="00F976BA" w:rsidRDefault="004B7B87" w:rsidP="004B7B87">
      <w:pPr>
        <w:rPr>
          <w:i/>
          <w:szCs w:val="22"/>
          <w:u w:val="single"/>
        </w:rPr>
      </w:pPr>
    </w:p>
    <w:p w14:paraId="30C5DF3C" w14:textId="33E64A33" w:rsidR="004B7B87" w:rsidRPr="00F976BA" w:rsidRDefault="004B7B87" w:rsidP="004B7B87">
      <w:pPr>
        <w:rPr>
          <w:szCs w:val="22"/>
        </w:rPr>
      </w:pPr>
      <w:r w:rsidRPr="00F976BA">
        <w:rPr>
          <w:szCs w:val="22"/>
        </w:rPr>
        <w:t xml:space="preserve">Pacientus, kuriems padidėjusi kraujavimo rizika (žr. 4.4, 4.5, 5.1 ir 5.2 skyrius), reikia atidžiai kliniškai </w:t>
      </w:r>
      <w:r>
        <w:rPr>
          <w:szCs w:val="22"/>
        </w:rPr>
        <w:t>stebėti</w:t>
      </w:r>
      <w:r w:rsidRPr="00F976BA">
        <w:rPr>
          <w:szCs w:val="22"/>
        </w:rPr>
        <w:t xml:space="preserve"> (stebėti, ar neatsiranda kraujavimo ar anemijos požymių). </w:t>
      </w:r>
      <w:r>
        <w:rPr>
          <w:szCs w:val="22"/>
        </w:rPr>
        <w:t>G</w:t>
      </w:r>
      <w:r w:rsidRPr="00F976BA">
        <w:rPr>
          <w:szCs w:val="22"/>
        </w:rPr>
        <w:t xml:space="preserve">ydytojas gali keisti dozę </w:t>
      </w:r>
      <w:r>
        <w:rPr>
          <w:szCs w:val="22"/>
        </w:rPr>
        <w:t>savo sprendimu, n</w:t>
      </w:r>
      <w:r w:rsidRPr="00F976BA">
        <w:rPr>
          <w:szCs w:val="22"/>
        </w:rPr>
        <w:t xml:space="preserve">ustatęs kiekvienam pacientui naudos ir rizikos santykį (žr. </w:t>
      </w:r>
      <w:r w:rsidR="00A53EDE">
        <w:rPr>
          <w:szCs w:val="22"/>
        </w:rPr>
        <w:t>1</w:t>
      </w:r>
      <w:r w:rsidRPr="00F976BA">
        <w:rPr>
          <w:szCs w:val="22"/>
        </w:rPr>
        <w:t xml:space="preserve"> lentelę pirmiau). </w:t>
      </w:r>
      <w:r>
        <w:rPr>
          <w:szCs w:val="22"/>
        </w:rPr>
        <w:t>K</w:t>
      </w:r>
      <w:r w:rsidRPr="00F976BA">
        <w:rPr>
          <w:szCs w:val="22"/>
        </w:rPr>
        <w:t>raujo krešėjimo tyrimai gali padėti nustatyti</w:t>
      </w:r>
      <w:r>
        <w:rPr>
          <w:szCs w:val="22"/>
        </w:rPr>
        <w:t>, k</w:t>
      </w:r>
      <w:r w:rsidRPr="00F976BA">
        <w:rPr>
          <w:szCs w:val="22"/>
        </w:rPr>
        <w:t>uriems pacientams dėl per didelės dabigatrano ekspozicijos padidėjo kraujavimo rizika (žr. 4.4 skyrių). Nustačius per didelę dabigatrano ekspoziciją, pacientus, kuriems yra didelė kraujavimo rizika, rekomenduojama gydyti sumažinta 220 mg paros doze, t. y. skirti vartoti po vieną 110 mg kapsulę 2 kartus per parą. Pasireiškus kliniškai reikšmingam kraujavimui, gydymą reikia pertraukti.</w:t>
      </w:r>
    </w:p>
    <w:p w14:paraId="3211D0E5" w14:textId="77777777" w:rsidR="004B7B87" w:rsidRPr="00F976BA" w:rsidRDefault="004B7B87" w:rsidP="004B7B87">
      <w:pPr>
        <w:rPr>
          <w:szCs w:val="22"/>
        </w:rPr>
      </w:pPr>
    </w:p>
    <w:p w14:paraId="7087C1B2" w14:textId="65BE0849" w:rsidR="004B7B87" w:rsidRPr="00F976BA" w:rsidRDefault="004B7B87" w:rsidP="004B7B87">
      <w:pPr>
        <w:rPr>
          <w:szCs w:val="22"/>
        </w:rPr>
      </w:pPr>
      <w:r w:rsidRPr="00F976BA">
        <w:rPr>
          <w:szCs w:val="22"/>
        </w:rPr>
        <w:t xml:space="preserve">Pacientams, sergantiems gastritu, ezofagitu ar gastroezofaginiu refliuksu, galima apsvarstyti mažesnės dozės vartojimą, kadangi jiems yra padidėjusi </w:t>
      </w:r>
      <w:r w:rsidR="00C1223D">
        <w:rPr>
          <w:szCs w:val="22"/>
        </w:rPr>
        <w:t>didžiojo</w:t>
      </w:r>
      <w:r w:rsidRPr="00F976BA">
        <w:rPr>
          <w:szCs w:val="22"/>
        </w:rPr>
        <w:t xml:space="preserve"> kraujavimo iš </w:t>
      </w:r>
      <w:r>
        <w:rPr>
          <w:szCs w:val="22"/>
        </w:rPr>
        <w:t>virškinimo trakto</w:t>
      </w:r>
      <w:r w:rsidRPr="00F976BA">
        <w:rPr>
          <w:szCs w:val="22"/>
        </w:rPr>
        <w:t xml:space="preserve"> rizika (žr. </w:t>
      </w:r>
      <w:r w:rsidR="00A53EDE">
        <w:rPr>
          <w:szCs w:val="22"/>
        </w:rPr>
        <w:t>1</w:t>
      </w:r>
      <w:r w:rsidRPr="00F976BA">
        <w:rPr>
          <w:szCs w:val="22"/>
        </w:rPr>
        <w:t> lentelę pirmiau ir 4.4 skyrių).</w:t>
      </w:r>
    </w:p>
    <w:p w14:paraId="231EC812" w14:textId="77777777" w:rsidR="004B7B87" w:rsidRPr="00F976BA" w:rsidRDefault="004B7B87" w:rsidP="004B7B87">
      <w:pPr>
        <w:rPr>
          <w:b/>
          <w:szCs w:val="22"/>
          <w:u w:val="single"/>
        </w:rPr>
      </w:pPr>
    </w:p>
    <w:p w14:paraId="6EEE1E7F" w14:textId="1CF87C8A" w:rsidR="004B7B87" w:rsidRPr="0048610A" w:rsidRDefault="00567EEC" w:rsidP="004B7B87">
      <w:pPr>
        <w:keepNext/>
        <w:keepLines/>
        <w:rPr>
          <w:i/>
          <w:szCs w:val="22"/>
        </w:rPr>
      </w:pPr>
      <w:r w:rsidRPr="00567EEC">
        <w:rPr>
          <w:i/>
          <w:iCs/>
          <w:snapToGrid w:val="0"/>
          <w:color w:val="000000"/>
          <w:szCs w:val="22"/>
        </w:rPr>
        <w:t>Pacientams, kurių inkstų funkcija sutrikusi</w:t>
      </w:r>
    </w:p>
    <w:p w14:paraId="4014E4AC" w14:textId="77777777" w:rsidR="004B7B87" w:rsidRPr="0048610A" w:rsidRDefault="004B7B87" w:rsidP="004B7B87">
      <w:pPr>
        <w:keepNext/>
        <w:keepLines/>
        <w:rPr>
          <w:szCs w:val="22"/>
        </w:rPr>
      </w:pPr>
    </w:p>
    <w:p w14:paraId="7C95821B" w14:textId="77777777" w:rsidR="004B7B87" w:rsidRPr="0048610A" w:rsidRDefault="004B7B87" w:rsidP="004B7B87">
      <w:pPr>
        <w:keepNext/>
        <w:keepLines/>
        <w:rPr>
          <w:szCs w:val="22"/>
        </w:rPr>
      </w:pPr>
      <w:r w:rsidRPr="0048610A">
        <w:rPr>
          <w:szCs w:val="22"/>
        </w:rPr>
        <w:t>Pacientus, kuriems yra sunkus inkstų funkcijos sutrikimas (KrKl &lt; 30 ml/min.), dabigatranu eteksilatu gydyti draudžiama (žr. 4.3 skyrių).</w:t>
      </w:r>
    </w:p>
    <w:p w14:paraId="0EAD4E08" w14:textId="77777777" w:rsidR="004B7B87" w:rsidRPr="0048610A" w:rsidRDefault="004B7B87" w:rsidP="004B7B87">
      <w:pPr>
        <w:rPr>
          <w:szCs w:val="22"/>
        </w:rPr>
      </w:pPr>
    </w:p>
    <w:p w14:paraId="29974513" w14:textId="03CE6C0A" w:rsidR="004B7B87" w:rsidRPr="0048610A" w:rsidRDefault="004B7B87" w:rsidP="004B7B87">
      <w:pPr>
        <w:rPr>
          <w:szCs w:val="22"/>
        </w:rPr>
      </w:pPr>
      <w:r w:rsidRPr="0048610A">
        <w:rPr>
          <w:szCs w:val="22"/>
        </w:rPr>
        <w:t>Pacientams, kuriems yra lengvas inkstų funkcijos sutrikimas (KrKl 50 – ≤ 80 ml/min.), doz</w:t>
      </w:r>
      <w:r>
        <w:rPr>
          <w:szCs w:val="22"/>
        </w:rPr>
        <w:t>ės</w:t>
      </w:r>
      <w:r w:rsidRPr="0048610A">
        <w:rPr>
          <w:szCs w:val="22"/>
        </w:rPr>
        <w:t xml:space="preserve"> keisti </w:t>
      </w:r>
      <w:r>
        <w:rPr>
          <w:szCs w:val="22"/>
        </w:rPr>
        <w:t>nereikia</w:t>
      </w:r>
      <w:r w:rsidRPr="0048610A">
        <w:rPr>
          <w:szCs w:val="22"/>
        </w:rPr>
        <w:t xml:space="preserve">. Pacientams, kuriems yra vidutinio sunkumo inkstų funkcijos sutrikimas (KrKl 30–50 ml/min.), rekomenduojama dabigatrano eteksilato dozė irgi yra 300 mg, t. y. jiems reikia </w:t>
      </w:r>
      <w:r w:rsidR="00331508">
        <w:rPr>
          <w:szCs w:val="22"/>
        </w:rPr>
        <w:t>vartoti</w:t>
      </w:r>
      <w:r w:rsidRPr="0048610A">
        <w:rPr>
          <w:szCs w:val="22"/>
        </w:rPr>
        <w:t xml:space="preserve"> po vieną 150 mg kapsulę 2 kartus per parą, tačiau pacientams, kuriems yra didelė kraujavimo rizika, dabigatrano eteksilato paros dozę reikia mažinti iki 220 mg, t. y. skirti po vieną 110 mg kapsulę 2 kartus per parą (žr. 4.4 ir 5.2 skyrius). Pacientus, kurių inkstų funkcija </w:t>
      </w:r>
      <w:r>
        <w:rPr>
          <w:szCs w:val="22"/>
        </w:rPr>
        <w:t>sutrikusi</w:t>
      </w:r>
      <w:r w:rsidRPr="0048610A">
        <w:rPr>
          <w:szCs w:val="22"/>
        </w:rPr>
        <w:t xml:space="preserve">, patariama atidžiai kliniškai </w:t>
      </w:r>
      <w:r>
        <w:rPr>
          <w:szCs w:val="22"/>
        </w:rPr>
        <w:t>stebėti</w:t>
      </w:r>
      <w:r w:rsidRPr="0048610A">
        <w:rPr>
          <w:szCs w:val="22"/>
        </w:rPr>
        <w:t>.</w:t>
      </w:r>
    </w:p>
    <w:p w14:paraId="2B41BE46" w14:textId="77777777" w:rsidR="004B7B87" w:rsidRPr="003A41D4" w:rsidRDefault="004B7B87" w:rsidP="004B7B87">
      <w:pPr>
        <w:rPr>
          <w:szCs w:val="22"/>
          <w:highlight w:val="yellow"/>
        </w:rPr>
      </w:pPr>
    </w:p>
    <w:p w14:paraId="142D4B24" w14:textId="77777777" w:rsidR="004B7B87" w:rsidRPr="0048610A" w:rsidRDefault="004B7B87" w:rsidP="004B7B87">
      <w:pPr>
        <w:rPr>
          <w:iCs/>
          <w:szCs w:val="22"/>
        </w:rPr>
      </w:pPr>
      <w:r w:rsidRPr="0048610A">
        <w:rPr>
          <w:i/>
          <w:szCs w:val="22"/>
        </w:rPr>
        <w:t>Dabigatrano eteksilato derinimas su P</w:t>
      </w:r>
      <w:r w:rsidRPr="0048610A">
        <w:rPr>
          <w:i/>
          <w:szCs w:val="22"/>
        </w:rPr>
        <w:noBreakHyphen/>
        <w:t>glikoproteino (P</w:t>
      </w:r>
      <w:r w:rsidRPr="0048610A">
        <w:rPr>
          <w:i/>
          <w:szCs w:val="22"/>
        </w:rPr>
        <w:noBreakHyphen/>
        <w:t>gp) inhibitoriais, kurių poveikis silpnas arba vidutinio stiprumo, t. y. amjodaronu, chinidinu ar verapamiliu</w:t>
      </w:r>
    </w:p>
    <w:p w14:paraId="28A85109" w14:textId="77777777" w:rsidR="004B7B87" w:rsidRPr="0048610A" w:rsidRDefault="004B7B87" w:rsidP="004B7B87">
      <w:pPr>
        <w:rPr>
          <w:szCs w:val="22"/>
        </w:rPr>
      </w:pPr>
    </w:p>
    <w:p w14:paraId="5C399F82" w14:textId="4D83EF0B" w:rsidR="004B7B87" w:rsidRPr="0048610A" w:rsidRDefault="004B7B87" w:rsidP="004B7B87">
      <w:pPr>
        <w:rPr>
          <w:szCs w:val="22"/>
        </w:rPr>
      </w:pPr>
      <w:r w:rsidRPr="0048610A">
        <w:rPr>
          <w:szCs w:val="22"/>
        </w:rPr>
        <w:t>Derinant su amjodaronu ar chinidinu, doz</w:t>
      </w:r>
      <w:r>
        <w:rPr>
          <w:szCs w:val="22"/>
        </w:rPr>
        <w:t>ės</w:t>
      </w:r>
      <w:r w:rsidRPr="0048610A">
        <w:rPr>
          <w:szCs w:val="22"/>
        </w:rPr>
        <w:t xml:space="preserve"> keisti </w:t>
      </w:r>
      <w:r>
        <w:rPr>
          <w:szCs w:val="22"/>
        </w:rPr>
        <w:t>nereikia</w:t>
      </w:r>
      <w:r w:rsidRPr="0048610A">
        <w:rPr>
          <w:szCs w:val="22"/>
        </w:rPr>
        <w:t xml:space="preserve"> (žr. 4.4, 4.5 ir 5.2 skyrius).</w:t>
      </w:r>
    </w:p>
    <w:p w14:paraId="29A924E1" w14:textId="77777777" w:rsidR="004B7B87" w:rsidRPr="0048610A" w:rsidRDefault="004B7B87" w:rsidP="004B7B87">
      <w:pPr>
        <w:rPr>
          <w:szCs w:val="22"/>
        </w:rPr>
      </w:pPr>
    </w:p>
    <w:p w14:paraId="58F89FBB" w14:textId="017218A9" w:rsidR="004B7B87" w:rsidRPr="00094426" w:rsidRDefault="004B7B87" w:rsidP="004B7B87">
      <w:pPr>
        <w:rPr>
          <w:szCs w:val="22"/>
        </w:rPr>
      </w:pPr>
      <w:r w:rsidRPr="0048610A">
        <w:rPr>
          <w:szCs w:val="22"/>
        </w:rPr>
        <w:t xml:space="preserve">Kartu verapamiliu gydomiems pacientams dozę rekomenduojama mažinti (žr. </w:t>
      </w:r>
      <w:r w:rsidR="00567EEC">
        <w:rPr>
          <w:szCs w:val="22"/>
        </w:rPr>
        <w:t>1</w:t>
      </w:r>
      <w:r w:rsidRPr="0048610A">
        <w:rPr>
          <w:szCs w:val="22"/>
        </w:rPr>
        <w:t> lentelę pirmiau ir 4.4 bei 4.5 </w:t>
      </w:r>
      <w:r w:rsidRPr="00094426">
        <w:rPr>
          <w:szCs w:val="22"/>
        </w:rPr>
        <w:t xml:space="preserve">skyrius). Šiuo atveju dabigatrano eteksilato ir verapamilio reikia </w:t>
      </w:r>
      <w:r w:rsidR="00331508">
        <w:rPr>
          <w:szCs w:val="22"/>
        </w:rPr>
        <w:t>vartoti</w:t>
      </w:r>
      <w:r w:rsidRPr="00094426">
        <w:rPr>
          <w:szCs w:val="22"/>
        </w:rPr>
        <w:t xml:space="preserve"> tuo pa</w:t>
      </w:r>
      <w:r w:rsidRPr="003A41D4">
        <w:rPr>
          <w:szCs w:val="22"/>
        </w:rPr>
        <w:t>čiu</w:t>
      </w:r>
      <w:r w:rsidRPr="00094426">
        <w:rPr>
          <w:szCs w:val="22"/>
        </w:rPr>
        <w:t xml:space="preserve"> metu.</w:t>
      </w:r>
    </w:p>
    <w:p w14:paraId="5514BA86" w14:textId="77777777" w:rsidR="004B7B87" w:rsidRPr="00094426" w:rsidRDefault="004B7B87" w:rsidP="004B7B87">
      <w:pPr>
        <w:rPr>
          <w:szCs w:val="22"/>
        </w:rPr>
      </w:pPr>
    </w:p>
    <w:p w14:paraId="17448E9C" w14:textId="77777777" w:rsidR="004B7B87" w:rsidRPr="00094426" w:rsidRDefault="004B7B87" w:rsidP="004B7B87">
      <w:pPr>
        <w:keepNext/>
        <w:keepLines/>
        <w:rPr>
          <w:i/>
          <w:szCs w:val="22"/>
        </w:rPr>
      </w:pPr>
      <w:r w:rsidRPr="00094426">
        <w:rPr>
          <w:i/>
          <w:szCs w:val="22"/>
        </w:rPr>
        <w:t>Kūno svoris</w:t>
      </w:r>
    </w:p>
    <w:p w14:paraId="3C1FA7AD" w14:textId="77777777" w:rsidR="004B7B87" w:rsidRPr="00094426" w:rsidRDefault="004B7B87" w:rsidP="004B7B87">
      <w:pPr>
        <w:keepNext/>
        <w:keepLines/>
        <w:rPr>
          <w:szCs w:val="22"/>
          <w:u w:val="single"/>
        </w:rPr>
      </w:pPr>
    </w:p>
    <w:p w14:paraId="257069BF" w14:textId="008B5393" w:rsidR="004B7B87" w:rsidRPr="00094426" w:rsidRDefault="004B7B87" w:rsidP="004B7B87">
      <w:pPr>
        <w:rPr>
          <w:szCs w:val="22"/>
        </w:rPr>
      </w:pPr>
      <w:r w:rsidRPr="00094426">
        <w:rPr>
          <w:szCs w:val="22"/>
        </w:rPr>
        <w:t>Doz</w:t>
      </w:r>
      <w:r w:rsidRPr="003A41D4">
        <w:rPr>
          <w:szCs w:val="22"/>
        </w:rPr>
        <w:t>ės</w:t>
      </w:r>
      <w:r w:rsidRPr="00094426">
        <w:rPr>
          <w:szCs w:val="22"/>
        </w:rPr>
        <w:t xml:space="preserve"> keisti </w:t>
      </w:r>
      <w:r w:rsidRPr="003A41D4">
        <w:rPr>
          <w:szCs w:val="22"/>
        </w:rPr>
        <w:t>nereikia</w:t>
      </w:r>
      <w:r w:rsidRPr="00094426">
        <w:rPr>
          <w:szCs w:val="22"/>
        </w:rPr>
        <w:t xml:space="preserve"> (žr. 5.2 skyrių), tačiau &lt; 50 kg sveriančius pacientus rekomenduojama atidžiai kliniškai </w:t>
      </w:r>
      <w:r w:rsidRPr="003A41D4">
        <w:rPr>
          <w:szCs w:val="22"/>
        </w:rPr>
        <w:t>stebėti</w:t>
      </w:r>
      <w:r w:rsidRPr="00094426">
        <w:rPr>
          <w:szCs w:val="22"/>
        </w:rPr>
        <w:t xml:space="preserve"> (žr. 4.4 skyrių).</w:t>
      </w:r>
    </w:p>
    <w:p w14:paraId="64958C51" w14:textId="77777777" w:rsidR="004B7B87" w:rsidRPr="00094426" w:rsidRDefault="004B7B87" w:rsidP="004B7B87">
      <w:pPr>
        <w:rPr>
          <w:i/>
          <w:szCs w:val="22"/>
        </w:rPr>
      </w:pPr>
    </w:p>
    <w:p w14:paraId="5834E7A6" w14:textId="77777777" w:rsidR="004B7B87" w:rsidRPr="00094426" w:rsidRDefault="004B7B87" w:rsidP="004B7B87">
      <w:pPr>
        <w:rPr>
          <w:szCs w:val="22"/>
        </w:rPr>
      </w:pPr>
      <w:r w:rsidRPr="00094426">
        <w:rPr>
          <w:i/>
          <w:szCs w:val="22"/>
        </w:rPr>
        <w:t>Lytis</w:t>
      </w:r>
    </w:p>
    <w:p w14:paraId="00A7BE8C" w14:textId="77777777" w:rsidR="004B7B87" w:rsidRPr="00094426" w:rsidRDefault="004B7B87" w:rsidP="004B7B87">
      <w:pPr>
        <w:rPr>
          <w:szCs w:val="22"/>
        </w:rPr>
      </w:pPr>
    </w:p>
    <w:p w14:paraId="3E45C246" w14:textId="52084975" w:rsidR="004B7B87" w:rsidRPr="00094426" w:rsidRDefault="004B7B87" w:rsidP="004B7B87">
      <w:pPr>
        <w:rPr>
          <w:szCs w:val="22"/>
        </w:rPr>
      </w:pPr>
      <w:r w:rsidRPr="00094426">
        <w:rPr>
          <w:szCs w:val="22"/>
        </w:rPr>
        <w:t>Doz</w:t>
      </w:r>
      <w:r>
        <w:rPr>
          <w:szCs w:val="22"/>
        </w:rPr>
        <w:t>ės</w:t>
      </w:r>
      <w:r w:rsidRPr="00094426">
        <w:rPr>
          <w:szCs w:val="22"/>
        </w:rPr>
        <w:t xml:space="preserve"> keisti </w:t>
      </w:r>
      <w:r>
        <w:rPr>
          <w:szCs w:val="22"/>
        </w:rPr>
        <w:t>nereikia</w:t>
      </w:r>
      <w:r w:rsidRPr="00094426">
        <w:rPr>
          <w:szCs w:val="22"/>
        </w:rPr>
        <w:t xml:space="preserve"> (žr. 5.2 skyrių).</w:t>
      </w:r>
    </w:p>
    <w:p w14:paraId="153AC0DD" w14:textId="77777777" w:rsidR="004B7B87" w:rsidRPr="00094426" w:rsidRDefault="004B7B87" w:rsidP="004B7B87">
      <w:pPr>
        <w:rPr>
          <w:i/>
          <w:szCs w:val="22"/>
        </w:rPr>
      </w:pPr>
    </w:p>
    <w:p w14:paraId="0A059D87" w14:textId="77777777" w:rsidR="004B7B87" w:rsidRPr="00094426" w:rsidRDefault="004B7B87" w:rsidP="004B7B87">
      <w:pPr>
        <w:rPr>
          <w:b/>
          <w:i/>
          <w:szCs w:val="22"/>
        </w:rPr>
      </w:pPr>
      <w:r w:rsidRPr="00094426">
        <w:rPr>
          <w:i/>
          <w:szCs w:val="22"/>
        </w:rPr>
        <w:t>Vaikų populiacija</w:t>
      </w:r>
    </w:p>
    <w:p w14:paraId="14790336" w14:textId="77777777" w:rsidR="004B7B87" w:rsidRPr="00094426" w:rsidRDefault="004B7B87" w:rsidP="004B7B87">
      <w:pPr>
        <w:rPr>
          <w:szCs w:val="22"/>
        </w:rPr>
      </w:pPr>
    </w:p>
    <w:p w14:paraId="017CE6D1" w14:textId="77777777" w:rsidR="004B7B87" w:rsidRPr="007D0569" w:rsidRDefault="004B7B87" w:rsidP="004B7B87">
      <w:pPr>
        <w:autoSpaceDE w:val="0"/>
        <w:autoSpaceDN w:val="0"/>
        <w:adjustRightInd w:val="0"/>
        <w:rPr>
          <w:bCs/>
          <w:szCs w:val="22"/>
        </w:rPr>
      </w:pPr>
      <w:r w:rsidRPr="00094426">
        <w:rPr>
          <w:szCs w:val="22"/>
        </w:rPr>
        <w:t>Dabigatranas eteksilatas nėra skirtas vaikų populiacijai esant indikacijai „Insulto ir sisteminės embolijos profilaktika pacientams, sergantiems NVPV“.</w:t>
      </w:r>
    </w:p>
    <w:p w14:paraId="2FAF9C3F" w14:textId="77777777" w:rsidR="004B7B87" w:rsidRPr="007D0569" w:rsidRDefault="004B7B87" w:rsidP="004B7B87">
      <w:pPr>
        <w:autoSpaceDE w:val="0"/>
        <w:autoSpaceDN w:val="0"/>
        <w:adjustRightInd w:val="0"/>
        <w:rPr>
          <w:bCs/>
          <w:szCs w:val="22"/>
        </w:rPr>
      </w:pPr>
    </w:p>
    <w:p w14:paraId="7F09D8D4" w14:textId="1128AB64" w:rsidR="004B7B87" w:rsidRPr="003A41D4" w:rsidRDefault="004B7B87" w:rsidP="004B7B87">
      <w:pPr>
        <w:keepNext/>
        <w:keepLines/>
        <w:rPr>
          <w:b/>
          <w:i/>
          <w:szCs w:val="22"/>
          <w:u w:val="single"/>
        </w:rPr>
      </w:pPr>
      <w:r w:rsidRPr="003A41D4">
        <w:rPr>
          <w:b/>
          <w:i/>
          <w:szCs w:val="22"/>
          <w:u w:val="single"/>
        </w:rPr>
        <w:t>VTE gydymas ir VTE pasikartojimo profilaktika vaikams</w:t>
      </w:r>
    </w:p>
    <w:p w14:paraId="37D02E58" w14:textId="77777777" w:rsidR="004B7B87" w:rsidRPr="007D0569" w:rsidRDefault="004B7B87" w:rsidP="004B7B87">
      <w:pPr>
        <w:autoSpaceDE w:val="0"/>
        <w:autoSpaceDN w:val="0"/>
        <w:adjustRightInd w:val="0"/>
        <w:rPr>
          <w:bCs/>
          <w:szCs w:val="22"/>
        </w:rPr>
      </w:pPr>
    </w:p>
    <w:p w14:paraId="488EC8CD" w14:textId="6043E44F" w:rsidR="004B7B87" w:rsidRPr="007D0569" w:rsidRDefault="004B7B87" w:rsidP="004B7B87">
      <w:pPr>
        <w:autoSpaceDE w:val="0"/>
        <w:autoSpaceDN w:val="0"/>
        <w:adjustRightInd w:val="0"/>
        <w:rPr>
          <w:bCs/>
          <w:szCs w:val="22"/>
        </w:rPr>
      </w:pPr>
      <w:r w:rsidRPr="007D0569">
        <w:rPr>
          <w:szCs w:val="22"/>
        </w:rPr>
        <w:t>Gydant VTE vaikams, gydymą reikia pradėti po ne trumpesnio kaip 5 dienų gydymo parenteriniu antikoaguliantu. VTE pasikartojimo profilaktikai gydymą reikia pradėti po ankstesnio gydymo.</w:t>
      </w:r>
    </w:p>
    <w:p w14:paraId="28BA2A5B" w14:textId="77777777" w:rsidR="004B7B87" w:rsidRPr="007D0569" w:rsidRDefault="004B7B87" w:rsidP="004B7B87">
      <w:pPr>
        <w:autoSpaceDE w:val="0"/>
        <w:autoSpaceDN w:val="0"/>
        <w:adjustRightInd w:val="0"/>
        <w:rPr>
          <w:bCs/>
          <w:szCs w:val="22"/>
        </w:rPr>
      </w:pPr>
    </w:p>
    <w:p w14:paraId="08F79C49" w14:textId="0BC4DEFB" w:rsidR="004B7B87" w:rsidRPr="007D0569" w:rsidRDefault="004B7B87" w:rsidP="004B7B87">
      <w:pPr>
        <w:autoSpaceDE w:val="0"/>
        <w:autoSpaceDN w:val="0"/>
        <w:adjustRightInd w:val="0"/>
        <w:rPr>
          <w:bCs/>
          <w:szCs w:val="22"/>
        </w:rPr>
      </w:pPr>
      <w:r w:rsidRPr="00B63C55">
        <w:rPr>
          <w:szCs w:val="22"/>
        </w:rPr>
        <w:t>Dabigatrano eteksilato kapsul</w:t>
      </w:r>
      <w:r w:rsidR="000E1308">
        <w:rPr>
          <w:szCs w:val="22"/>
        </w:rPr>
        <w:t>ių</w:t>
      </w:r>
      <w:r w:rsidRPr="00B63C55">
        <w:rPr>
          <w:szCs w:val="22"/>
        </w:rPr>
        <w:t xml:space="preserve"> reikia vartoti du kartus per parą:</w:t>
      </w:r>
      <w:r w:rsidRPr="007D0569">
        <w:rPr>
          <w:szCs w:val="22"/>
        </w:rPr>
        <w:t xml:space="preserve"> vieną dozę ryte ir vieną dozę vakare, kasdien maždaug tuo pačiu laiku</w:t>
      </w:r>
      <w:r w:rsidR="00567EEC">
        <w:rPr>
          <w:szCs w:val="22"/>
        </w:rPr>
        <w:t>,</w:t>
      </w:r>
      <w:r w:rsidRPr="007D0569">
        <w:rPr>
          <w:szCs w:val="22"/>
        </w:rPr>
        <w:t xml:space="preserve"> </w:t>
      </w:r>
      <w:r w:rsidR="00567EEC">
        <w:rPr>
          <w:szCs w:val="22"/>
        </w:rPr>
        <w:t xml:space="preserve">laikantis </w:t>
      </w:r>
      <w:r w:rsidRPr="007D0569">
        <w:rPr>
          <w:szCs w:val="22"/>
        </w:rPr>
        <w:t>maždaug 12 valandų dozavimo interval</w:t>
      </w:r>
      <w:r w:rsidR="00567EEC">
        <w:rPr>
          <w:szCs w:val="22"/>
        </w:rPr>
        <w:t>o</w:t>
      </w:r>
      <w:r w:rsidRPr="007D0569">
        <w:rPr>
          <w:szCs w:val="22"/>
        </w:rPr>
        <w:t>.</w:t>
      </w:r>
    </w:p>
    <w:p w14:paraId="1E334AFA" w14:textId="77777777" w:rsidR="004B7B87" w:rsidRPr="007D0569" w:rsidRDefault="004B7B87" w:rsidP="004B7B87">
      <w:pPr>
        <w:autoSpaceDE w:val="0"/>
        <w:autoSpaceDN w:val="0"/>
        <w:adjustRightInd w:val="0"/>
        <w:rPr>
          <w:bCs/>
          <w:szCs w:val="22"/>
        </w:rPr>
      </w:pPr>
    </w:p>
    <w:p w14:paraId="30D023FA" w14:textId="776611FF" w:rsidR="004B7B87" w:rsidRPr="007D0569" w:rsidRDefault="004B7B87" w:rsidP="004B7B87">
      <w:pPr>
        <w:autoSpaceDE w:val="0"/>
        <w:autoSpaceDN w:val="0"/>
        <w:adjustRightInd w:val="0"/>
        <w:rPr>
          <w:bCs/>
          <w:szCs w:val="22"/>
        </w:rPr>
      </w:pPr>
      <w:r w:rsidRPr="007D0569">
        <w:rPr>
          <w:szCs w:val="22"/>
        </w:rPr>
        <w:t xml:space="preserve">Rekomenduojama dabigatrano eteksilato kapsulių dozė priklauso nuo paciento kūno svorio ir amžiaus, kaip parodyta </w:t>
      </w:r>
      <w:r w:rsidR="00201674">
        <w:rPr>
          <w:szCs w:val="22"/>
        </w:rPr>
        <w:t>3 </w:t>
      </w:r>
      <w:r w:rsidRPr="007D0569">
        <w:rPr>
          <w:szCs w:val="22"/>
        </w:rPr>
        <w:t>lentelėje. Tęsiant gydymą dozę reikia koreguoti pagal kūno svorį ir amžių.</w:t>
      </w:r>
    </w:p>
    <w:p w14:paraId="3C00E86A" w14:textId="77777777" w:rsidR="004B7B87" w:rsidRPr="007D0569" w:rsidRDefault="004B7B87" w:rsidP="004B7B87">
      <w:pPr>
        <w:autoSpaceDE w:val="0"/>
        <w:autoSpaceDN w:val="0"/>
        <w:adjustRightInd w:val="0"/>
        <w:rPr>
          <w:bCs/>
          <w:szCs w:val="22"/>
        </w:rPr>
      </w:pPr>
    </w:p>
    <w:p w14:paraId="09E10600" w14:textId="77777777" w:rsidR="004B7B87" w:rsidRPr="007D0569" w:rsidRDefault="004B7B87" w:rsidP="004B7B87">
      <w:pPr>
        <w:autoSpaceDE w:val="0"/>
        <w:autoSpaceDN w:val="0"/>
        <w:adjustRightInd w:val="0"/>
        <w:rPr>
          <w:bCs/>
        </w:rPr>
      </w:pPr>
      <w:r w:rsidRPr="007D0569">
        <w:t>Jeigu kūno svorio ir amžiaus derinys dozavimo lentelėje nenurodytas, dozavimo rekomendacijų pateikti negalima.</w:t>
      </w:r>
    </w:p>
    <w:p w14:paraId="18AFD929" w14:textId="77777777" w:rsidR="004B7B87" w:rsidRDefault="004B7B87" w:rsidP="004B7B87">
      <w:pPr>
        <w:autoSpaceDE w:val="0"/>
        <w:autoSpaceDN w:val="0"/>
        <w:adjustRightInd w:val="0"/>
        <w:rPr>
          <w:bCs/>
          <w:szCs w:val="22"/>
        </w:rPr>
      </w:pPr>
    </w:p>
    <w:p w14:paraId="5CE1BDCC" w14:textId="36A3FA8E" w:rsidR="004B7B87" w:rsidRPr="007D0569" w:rsidRDefault="00C50D2F" w:rsidP="004B7B87">
      <w:pPr>
        <w:keepNext/>
        <w:keepLines/>
        <w:ind w:left="992" w:hanging="992"/>
        <w:rPr>
          <w:b/>
          <w:szCs w:val="22"/>
        </w:rPr>
      </w:pPr>
      <w:r>
        <w:rPr>
          <w:b/>
          <w:szCs w:val="22"/>
        </w:rPr>
        <w:t>3 </w:t>
      </w:r>
      <w:r w:rsidR="004B7B87" w:rsidRPr="00455CDE">
        <w:rPr>
          <w:b/>
          <w:szCs w:val="22"/>
        </w:rPr>
        <w:t>lentelė.</w:t>
      </w:r>
      <w:r w:rsidR="004B7B87" w:rsidRPr="00455CDE">
        <w:rPr>
          <w:b/>
          <w:szCs w:val="22"/>
        </w:rPr>
        <w:tab/>
        <w:t>Dabigatrano eteksilato vienkartinė ir suminė paros dozė</w:t>
      </w:r>
      <w:r w:rsidR="00567EEC">
        <w:rPr>
          <w:b/>
          <w:szCs w:val="22"/>
        </w:rPr>
        <w:t>s</w:t>
      </w:r>
      <w:r w:rsidR="004B7B87" w:rsidRPr="00455CDE">
        <w:rPr>
          <w:b/>
          <w:szCs w:val="22"/>
        </w:rPr>
        <w:t xml:space="preserve"> miligramais (mg) pagal</w:t>
      </w:r>
      <w:r w:rsidR="004B7B87" w:rsidRPr="007D0569">
        <w:rPr>
          <w:b/>
          <w:szCs w:val="22"/>
        </w:rPr>
        <w:t xml:space="preserve"> paciento kūno svorį kilogramais (kg) ir amžių metais</w:t>
      </w:r>
    </w:p>
    <w:p w14:paraId="5B3B2C79" w14:textId="77777777" w:rsidR="004B7B87" w:rsidRPr="007D0569" w:rsidRDefault="004B7B87" w:rsidP="004B7B87">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4"/>
        <w:gridCol w:w="2266"/>
        <w:gridCol w:w="2265"/>
      </w:tblGrid>
      <w:tr w:rsidR="004B7B87" w:rsidRPr="007D0569" w14:paraId="13531459" w14:textId="77777777" w:rsidTr="006708FF">
        <w:tc>
          <w:tcPr>
            <w:tcW w:w="4530" w:type="dxa"/>
            <w:gridSpan w:val="2"/>
            <w:tcBorders>
              <w:top w:val="single" w:sz="4" w:space="0" w:color="auto"/>
              <w:left w:val="single" w:sz="4" w:space="0" w:color="auto"/>
              <w:bottom w:val="single" w:sz="4" w:space="0" w:color="auto"/>
              <w:right w:val="single" w:sz="4" w:space="0" w:color="auto"/>
            </w:tcBorders>
            <w:hideMark/>
          </w:tcPr>
          <w:p w14:paraId="08261758" w14:textId="77777777" w:rsidR="004B7B87" w:rsidRPr="007D0569" w:rsidRDefault="004B7B87" w:rsidP="006708FF">
            <w:pPr>
              <w:keepNext/>
              <w:keepLines/>
              <w:jc w:val="center"/>
              <w:rPr>
                <w:b/>
                <w:bCs/>
                <w:szCs w:val="22"/>
              </w:rPr>
            </w:pPr>
            <w:r w:rsidRPr="007D0569">
              <w:rPr>
                <w:b/>
              </w:rPr>
              <w:t>Kūno svorio ir amžiaus deriniai</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385A4856" w14:textId="77777777" w:rsidR="004B7B87" w:rsidRPr="007D0569" w:rsidRDefault="004B7B87" w:rsidP="006708FF">
            <w:pPr>
              <w:keepNext/>
              <w:keepLines/>
              <w:jc w:val="center"/>
              <w:rPr>
                <w:b/>
                <w:bCs/>
                <w:szCs w:val="22"/>
              </w:rPr>
            </w:pPr>
            <w:r w:rsidRPr="007D0569">
              <w:rPr>
                <w:b/>
              </w:rPr>
              <w:t>Vienkartinė dozė</w:t>
            </w:r>
          </w:p>
          <w:p w14:paraId="7A95DC03" w14:textId="77777777" w:rsidR="004B7B87" w:rsidRPr="007D0569" w:rsidRDefault="004B7B87" w:rsidP="006708FF">
            <w:pPr>
              <w:keepNext/>
              <w:keepLines/>
              <w:jc w:val="center"/>
              <w:rPr>
                <w:b/>
                <w:bCs/>
                <w:szCs w:val="22"/>
              </w:rPr>
            </w:pPr>
            <w:r w:rsidRPr="007D0569">
              <w:rPr>
                <w:b/>
              </w:rPr>
              <w:t>mg</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622657F3" w14:textId="77777777" w:rsidR="004B7B87" w:rsidRPr="007D0569" w:rsidRDefault="004B7B87" w:rsidP="006708FF">
            <w:pPr>
              <w:keepNext/>
              <w:keepLines/>
              <w:jc w:val="center"/>
              <w:rPr>
                <w:b/>
                <w:bCs/>
                <w:szCs w:val="22"/>
              </w:rPr>
            </w:pPr>
            <w:r w:rsidRPr="007D0569">
              <w:rPr>
                <w:b/>
              </w:rPr>
              <w:t>Suminė paros dozė</w:t>
            </w:r>
          </w:p>
          <w:p w14:paraId="7408DEAA" w14:textId="77777777" w:rsidR="004B7B87" w:rsidRPr="007D0569" w:rsidRDefault="004B7B87" w:rsidP="006708FF">
            <w:pPr>
              <w:keepNext/>
              <w:keepLines/>
              <w:jc w:val="center"/>
              <w:rPr>
                <w:b/>
                <w:bCs/>
                <w:szCs w:val="22"/>
              </w:rPr>
            </w:pPr>
            <w:r w:rsidRPr="007D0569">
              <w:rPr>
                <w:b/>
              </w:rPr>
              <w:t>mg</w:t>
            </w:r>
          </w:p>
        </w:tc>
      </w:tr>
      <w:tr w:rsidR="004B7B87" w:rsidRPr="007D0569" w14:paraId="029F8509"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75406615" w14:textId="77777777" w:rsidR="004B7B87" w:rsidRPr="007D0569" w:rsidRDefault="004B7B87" w:rsidP="006708FF">
            <w:pPr>
              <w:keepNext/>
              <w:keepLines/>
              <w:rPr>
                <w:b/>
                <w:bCs/>
                <w:szCs w:val="22"/>
              </w:rPr>
            </w:pPr>
            <w:r w:rsidRPr="007D0569">
              <w:rPr>
                <w:b/>
              </w:rPr>
              <w:t>Kūno svoris kilogramais</w:t>
            </w:r>
          </w:p>
        </w:tc>
        <w:tc>
          <w:tcPr>
            <w:tcW w:w="2265" w:type="dxa"/>
            <w:tcBorders>
              <w:top w:val="single" w:sz="4" w:space="0" w:color="auto"/>
              <w:left w:val="single" w:sz="4" w:space="0" w:color="auto"/>
              <w:bottom w:val="single" w:sz="4" w:space="0" w:color="auto"/>
              <w:right w:val="single" w:sz="4" w:space="0" w:color="auto"/>
            </w:tcBorders>
            <w:hideMark/>
          </w:tcPr>
          <w:p w14:paraId="429925F8" w14:textId="77777777" w:rsidR="004B7B87" w:rsidRPr="007D0569" w:rsidRDefault="004B7B87" w:rsidP="006708FF">
            <w:pPr>
              <w:keepNext/>
              <w:keepLines/>
              <w:rPr>
                <w:b/>
                <w:bCs/>
                <w:szCs w:val="22"/>
              </w:rPr>
            </w:pPr>
            <w:r w:rsidRPr="007D0569">
              <w:rPr>
                <w:b/>
              </w:rPr>
              <w:t>Amžius metais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527C21" w14:textId="77777777" w:rsidR="004B7B87" w:rsidRPr="007D0569" w:rsidRDefault="004B7B87" w:rsidP="006708FF">
            <w:pPr>
              <w:keepNext/>
              <w:keepLines/>
              <w:rPr>
                <w:b/>
                <w:bCs/>
                <w:szCs w:val="22"/>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70BA14" w14:textId="77777777" w:rsidR="004B7B87" w:rsidRPr="007D0569" w:rsidRDefault="004B7B87" w:rsidP="006708FF">
            <w:pPr>
              <w:keepNext/>
              <w:keepLines/>
              <w:rPr>
                <w:b/>
                <w:bCs/>
                <w:szCs w:val="22"/>
                <w:lang w:eastAsia="zh-CN"/>
              </w:rPr>
            </w:pPr>
          </w:p>
        </w:tc>
      </w:tr>
      <w:tr w:rsidR="004B7B87" w:rsidRPr="007D0569" w14:paraId="1D9B5B11"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3CBF4FBC" w14:textId="77777777" w:rsidR="004B7B87" w:rsidRPr="007D0569" w:rsidRDefault="004B7B87" w:rsidP="006708FF">
            <w:pPr>
              <w:keepNext/>
              <w:keepLines/>
              <w:rPr>
                <w:bCs/>
                <w:szCs w:val="22"/>
              </w:rPr>
            </w:pPr>
            <w:r w:rsidRPr="007D0569">
              <w:t>nuo 11 iki &lt; 13</w:t>
            </w:r>
          </w:p>
        </w:tc>
        <w:tc>
          <w:tcPr>
            <w:tcW w:w="2265" w:type="dxa"/>
            <w:tcBorders>
              <w:top w:val="single" w:sz="4" w:space="0" w:color="auto"/>
              <w:left w:val="single" w:sz="4" w:space="0" w:color="auto"/>
              <w:bottom w:val="single" w:sz="4" w:space="0" w:color="auto"/>
              <w:right w:val="single" w:sz="4" w:space="0" w:color="auto"/>
            </w:tcBorders>
            <w:hideMark/>
          </w:tcPr>
          <w:p w14:paraId="1262B23F" w14:textId="77777777" w:rsidR="004B7B87" w:rsidRPr="007D0569" w:rsidRDefault="004B7B87" w:rsidP="006708FF">
            <w:pPr>
              <w:keepNext/>
              <w:keepLines/>
              <w:rPr>
                <w:bCs/>
                <w:szCs w:val="22"/>
              </w:rPr>
            </w:pPr>
            <w:r w:rsidRPr="007D0569">
              <w:t>nuo 8 iki &lt; 9</w:t>
            </w:r>
          </w:p>
        </w:tc>
        <w:tc>
          <w:tcPr>
            <w:tcW w:w="2266" w:type="dxa"/>
            <w:tcBorders>
              <w:top w:val="single" w:sz="4" w:space="0" w:color="auto"/>
              <w:left w:val="single" w:sz="4" w:space="0" w:color="auto"/>
              <w:bottom w:val="single" w:sz="4" w:space="0" w:color="auto"/>
              <w:right w:val="single" w:sz="4" w:space="0" w:color="auto"/>
            </w:tcBorders>
            <w:hideMark/>
          </w:tcPr>
          <w:p w14:paraId="6F5CE849" w14:textId="77777777" w:rsidR="004B7B87" w:rsidRPr="007D0569" w:rsidRDefault="004B7B87" w:rsidP="006708FF">
            <w:pPr>
              <w:keepNext/>
              <w:keepLines/>
              <w:jc w:val="center"/>
              <w:rPr>
                <w:bCs/>
                <w:szCs w:val="22"/>
              </w:rPr>
            </w:pPr>
            <w:r w:rsidRPr="007D0569">
              <w:t>75</w:t>
            </w:r>
          </w:p>
        </w:tc>
        <w:tc>
          <w:tcPr>
            <w:tcW w:w="2266" w:type="dxa"/>
            <w:tcBorders>
              <w:top w:val="single" w:sz="4" w:space="0" w:color="auto"/>
              <w:left w:val="single" w:sz="4" w:space="0" w:color="auto"/>
              <w:bottom w:val="single" w:sz="4" w:space="0" w:color="auto"/>
              <w:right w:val="single" w:sz="4" w:space="0" w:color="auto"/>
            </w:tcBorders>
            <w:hideMark/>
          </w:tcPr>
          <w:p w14:paraId="5A482AB5" w14:textId="77777777" w:rsidR="004B7B87" w:rsidRPr="007D0569" w:rsidRDefault="004B7B87" w:rsidP="006708FF">
            <w:pPr>
              <w:keepNext/>
              <w:keepLines/>
              <w:jc w:val="center"/>
              <w:rPr>
                <w:bCs/>
                <w:szCs w:val="22"/>
              </w:rPr>
            </w:pPr>
            <w:r w:rsidRPr="007D0569">
              <w:t>150</w:t>
            </w:r>
          </w:p>
        </w:tc>
      </w:tr>
      <w:tr w:rsidR="004B7B87" w:rsidRPr="007D0569" w14:paraId="1531EF52"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6C015192" w14:textId="77777777" w:rsidR="004B7B87" w:rsidRPr="007D0569" w:rsidRDefault="004B7B87" w:rsidP="003A41D4">
            <w:pPr>
              <w:rPr>
                <w:bCs/>
                <w:szCs w:val="22"/>
              </w:rPr>
            </w:pPr>
            <w:r w:rsidRPr="007D0569">
              <w:t>nuo 13 iki &lt; 16</w:t>
            </w:r>
          </w:p>
        </w:tc>
        <w:tc>
          <w:tcPr>
            <w:tcW w:w="2265" w:type="dxa"/>
            <w:tcBorders>
              <w:top w:val="single" w:sz="4" w:space="0" w:color="auto"/>
              <w:left w:val="single" w:sz="4" w:space="0" w:color="auto"/>
              <w:bottom w:val="single" w:sz="4" w:space="0" w:color="auto"/>
              <w:right w:val="single" w:sz="4" w:space="0" w:color="auto"/>
            </w:tcBorders>
            <w:hideMark/>
          </w:tcPr>
          <w:p w14:paraId="09A3494D" w14:textId="77777777" w:rsidR="004B7B87" w:rsidRPr="007D0569" w:rsidRDefault="004B7B87" w:rsidP="003A41D4">
            <w:pPr>
              <w:rPr>
                <w:bCs/>
                <w:szCs w:val="22"/>
              </w:rPr>
            </w:pPr>
            <w:r w:rsidRPr="007D0569">
              <w:t>nuo 8 iki &lt; 11</w:t>
            </w:r>
          </w:p>
        </w:tc>
        <w:tc>
          <w:tcPr>
            <w:tcW w:w="2266" w:type="dxa"/>
            <w:tcBorders>
              <w:top w:val="single" w:sz="4" w:space="0" w:color="auto"/>
              <w:left w:val="single" w:sz="4" w:space="0" w:color="auto"/>
              <w:bottom w:val="single" w:sz="4" w:space="0" w:color="auto"/>
              <w:right w:val="single" w:sz="4" w:space="0" w:color="auto"/>
            </w:tcBorders>
            <w:hideMark/>
          </w:tcPr>
          <w:p w14:paraId="583FBACE" w14:textId="77777777" w:rsidR="004B7B87" w:rsidRPr="007D0569" w:rsidRDefault="004B7B87" w:rsidP="003A41D4">
            <w:pPr>
              <w:jc w:val="center"/>
              <w:rPr>
                <w:bCs/>
                <w:szCs w:val="22"/>
              </w:rPr>
            </w:pPr>
            <w:r w:rsidRPr="007D0569">
              <w:t>110</w:t>
            </w:r>
          </w:p>
        </w:tc>
        <w:tc>
          <w:tcPr>
            <w:tcW w:w="2266" w:type="dxa"/>
            <w:tcBorders>
              <w:top w:val="single" w:sz="4" w:space="0" w:color="auto"/>
              <w:left w:val="single" w:sz="4" w:space="0" w:color="auto"/>
              <w:bottom w:val="single" w:sz="4" w:space="0" w:color="auto"/>
              <w:right w:val="single" w:sz="4" w:space="0" w:color="auto"/>
            </w:tcBorders>
            <w:hideMark/>
          </w:tcPr>
          <w:p w14:paraId="1FEE54A5" w14:textId="77777777" w:rsidR="004B7B87" w:rsidRPr="007D0569" w:rsidRDefault="004B7B87" w:rsidP="003A41D4">
            <w:pPr>
              <w:jc w:val="center"/>
              <w:rPr>
                <w:bCs/>
                <w:szCs w:val="22"/>
              </w:rPr>
            </w:pPr>
            <w:r w:rsidRPr="007D0569">
              <w:t>220</w:t>
            </w:r>
          </w:p>
        </w:tc>
      </w:tr>
      <w:tr w:rsidR="004B7B87" w:rsidRPr="007D0569" w14:paraId="006DB7B0"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37B6EB2A" w14:textId="77777777" w:rsidR="004B7B87" w:rsidRPr="007D0569" w:rsidRDefault="004B7B87" w:rsidP="003A41D4">
            <w:pPr>
              <w:rPr>
                <w:bCs/>
                <w:szCs w:val="22"/>
              </w:rPr>
            </w:pPr>
            <w:r w:rsidRPr="007D0569">
              <w:t>nuo 16 iki &lt; 21</w:t>
            </w:r>
          </w:p>
        </w:tc>
        <w:tc>
          <w:tcPr>
            <w:tcW w:w="2265" w:type="dxa"/>
            <w:tcBorders>
              <w:top w:val="single" w:sz="4" w:space="0" w:color="auto"/>
              <w:left w:val="single" w:sz="4" w:space="0" w:color="auto"/>
              <w:bottom w:val="single" w:sz="4" w:space="0" w:color="auto"/>
              <w:right w:val="single" w:sz="4" w:space="0" w:color="auto"/>
            </w:tcBorders>
            <w:hideMark/>
          </w:tcPr>
          <w:p w14:paraId="7F6883F2" w14:textId="77777777" w:rsidR="004B7B87" w:rsidRPr="007D0569" w:rsidRDefault="004B7B87" w:rsidP="003A41D4">
            <w:pPr>
              <w:rPr>
                <w:bCs/>
                <w:szCs w:val="22"/>
              </w:rPr>
            </w:pPr>
            <w:r w:rsidRPr="007D0569">
              <w:t>nuo 8 iki &lt; 14</w:t>
            </w:r>
          </w:p>
        </w:tc>
        <w:tc>
          <w:tcPr>
            <w:tcW w:w="2266" w:type="dxa"/>
            <w:tcBorders>
              <w:top w:val="single" w:sz="4" w:space="0" w:color="auto"/>
              <w:left w:val="single" w:sz="4" w:space="0" w:color="auto"/>
              <w:bottom w:val="single" w:sz="4" w:space="0" w:color="auto"/>
              <w:right w:val="single" w:sz="4" w:space="0" w:color="auto"/>
            </w:tcBorders>
            <w:hideMark/>
          </w:tcPr>
          <w:p w14:paraId="679AC503" w14:textId="77777777" w:rsidR="004B7B87" w:rsidRPr="007D0569" w:rsidRDefault="004B7B87" w:rsidP="003A41D4">
            <w:pPr>
              <w:jc w:val="center"/>
              <w:rPr>
                <w:bCs/>
                <w:szCs w:val="22"/>
              </w:rPr>
            </w:pPr>
            <w:r w:rsidRPr="007D0569">
              <w:t>110</w:t>
            </w:r>
          </w:p>
        </w:tc>
        <w:tc>
          <w:tcPr>
            <w:tcW w:w="2266" w:type="dxa"/>
            <w:tcBorders>
              <w:top w:val="single" w:sz="4" w:space="0" w:color="auto"/>
              <w:left w:val="single" w:sz="4" w:space="0" w:color="auto"/>
              <w:bottom w:val="single" w:sz="4" w:space="0" w:color="auto"/>
              <w:right w:val="single" w:sz="4" w:space="0" w:color="auto"/>
            </w:tcBorders>
            <w:hideMark/>
          </w:tcPr>
          <w:p w14:paraId="3784E5B9" w14:textId="77777777" w:rsidR="004B7B87" w:rsidRPr="007D0569" w:rsidRDefault="004B7B87" w:rsidP="003A41D4">
            <w:pPr>
              <w:jc w:val="center"/>
              <w:rPr>
                <w:bCs/>
                <w:szCs w:val="22"/>
              </w:rPr>
            </w:pPr>
            <w:r w:rsidRPr="007D0569">
              <w:t>220</w:t>
            </w:r>
          </w:p>
        </w:tc>
      </w:tr>
      <w:tr w:rsidR="004B7B87" w:rsidRPr="007D0569" w14:paraId="206AA2C5"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0C2C8760" w14:textId="77777777" w:rsidR="004B7B87" w:rsidRPr="007D0569" w:rsidRDefault="004B7B87" w:rsidP="003A41D4">
            <w:pPr>
              <w:rPr>
                <w:bCs/>
                <w:szCs w:val="22"/>
              </w:rPr>
            </w:pPr>
            <w:r w:rsidRPr="007D0569">
              <w:t>nuo 21 iki &lt; 26</w:t>
            </w:r>
          </w:p>
        </w:tc>
        <w:tc>
          <w:tcPr>
            <w:tcW w:w="2265" w:type="dxa"/>
            <w:tcBorders>
              <w:top w:val="single" w:sz="4" w:space="0" w:color="auto"/>
              <w:left w:val="single" w:sz="4" w:space="0" w:color="auto"/>
              <w:bottom w:val="single" w:sz="4" w:space="0" w:color="auto"/>
              <w:right w:val="single" w:sz="4" w:space="0" w:color="auto"/>
            </w:tcBorders>
            <w:hideMark/>
          </w:tcPr>
          <w:p w14:paraId="23521657" w14:textId="77777777" w:rsidR="004B7B87" w:rsidRPr="007D0569" w:rsidRDefault="004B7B87" w:rsidP="003A41D4">
            <w:pPr>
              <w:rPr>
                <w:bCs/>
                <w:szCs w:val="22"/>
              </w:rPr>
            </w:pPr>
            <w:r w:rsidRPr="007D0569">
              <w:t>nuo 8 iki &lt; 16</w:t>
            </w:r>
          </w:p>
        </w:tc>
        <w:tc>
          <w:tcPr>
            <w:tcW w:w="2266" w:type="dxa"/>
            <w:tcBorders>
              <w:top w:val="single" w:sz="4" w:space="0" w:color="auto"/>
              <w:left w:val="single" w:sz="4" w:space="0" w:color="auto"/>
              <w:bottom w:val="single" w:sz="4" w:space="0" w:color="auto"/>
              <w:right w:val="single" w:sz="4" w:space="0" w:color="auto"/>
            </w:tcBorders>
            <w:hideMark/>
          </w:tcPr>
          <w:p w14:paraId="1F2FC9E2" w14:textId="77777777" w:rsidR="004B7B87" w:rsidRPr="007D0569" w:rsidRDefault="004B7B87" w:rsidP="003A41D4">
            <w:pPr>
              <w:jc w:val="center"/>
              <w:rPr>
                <w:bCs/>
                <w:szCs w:val="22"/>
              </w:rPr>
            </w:pPr>
            <w:r w:rsidRPr="007D0569">
              <w:t>150</w:t>
            </w:r>
          </w:p>
        </w:tc>
        <w:tc>
          <w:tcPr>
            <w:tcW w:w="2266" w:type="dxa"/>
            <w:tcBorders>
              <w:top w:val="single" w:sz="4" w:space="0" w:color="auto"/>
              <w:left w:val="single" w:sz="4" w:space="0" w:color="auto"/>
              <w:bottom w:val="single" w:sz="4" w:space="0" w:color="auto"/>
              <w:right w:val="single" w:sz="4" w:space="0" w:color="auto"/>
            </w:tcBorders>
            <w:hideMark/>
          </w:tcPr>
          <w:p w14:paraId="07609CC3" w14:textId="77777777" w:rsidR="004B7B87" w:rsidRPr="007D0569" w:rsidRDefault="004B7B87" w:rsidP="003A41D4">
            <w:pPr>
              <w:jc w:val="center"/>
              <w:rPr>
                <w:bCs/>
                <w:szCs w:val="22"/>
              </w:rPr>
            </w:pPr>
            <w:r w:rsidRPr="007D0569">
              <w:t>300</w:t>
            </w:r>
          </w:p>
        </w:tc>
      </w:tr>
      <w:tr w:rsidR="004B7B87" w:rsidRPr="007D0569" w14:paraId="6AD11E62"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35F32B0F" w14:textId="77777777" w:rsidR="004B7B87" w:rsidRPr="007D0569" w:rsidRDefault="004B7B87" w:rsidP="003A41D4">
            <w:pPr>
              <w:rPr>
                <w:bCs/>
                <w:szCs w:val="22"/>
              </w:rPr>
            </w:pPr>
            <w:r w:rsidRPr="007D0569">
              <w:t>nuo 26 iki &lt; 31</w:t>
            </w:r>
          </w:p>
        </w:tc>
        <w:tc>
          <w:tcPr>
            <w:tcW w:w="2265" w:type="dxa"/>
            <w:tcBorders>
              <w:top w:val="single" w:sz="4" w:space="0" w:color="auto"/>
              <w:left w:val="single" w:sz="4" w:space="0" w:color="auto"/>
              <w:bottom w:val="single" w:sz="4" w:space="0" w:color="auto"/>
              <w:right w:val="single" w:sz="4" w:space="0" w:color="auto"/>
            </w:tcBorders>
            <w:hideMark/>
          </w:tcPr>
          <w:p w14:paraId="4CC7A538" w14:textId="77777777" w:rsidR="004B7B87" w:rsidRPr="007D0569" w:rsidRDefault="004B7B87" w:rsidP="003A41D4">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221A3182" w14:textId="77777777" w:rsidR="004B7B87" w:rsidRPr="007D0569" w:rsidRDefault="004B7B87" w:rsidP="003A41D4">
            <w:pPr>
              <w:jc w:val="center"/>
              <w:rPr>
                <w:bCs/>
                <w:szCs w:val="22"/>
              </w:rPr>
            </w:pPr>
            <w:r w:rsidRPr="007D0569">
              <w:t>150</w:t>
            </w:r>
          </w:p>
        </w:tc>
        <w:tc>
          <w:tcPr>
            <w:tcW w:w="2266" w:type="dxa"/>
            <w:tcBorders>
              <w:top w:val="single" w:sz="4" w:space="0" w:color="auto"/>
              <w:left w:val="single" w:sz="4" w:space="0" w:color="auto"/>
              <w:bottom w:val="single" w:sz="4" w:space="0" w:color="auto"/>
              <w:right w:val="single" w:sz="4" w:space="0" w:color="auto"/>
            </w:tcBorders>
            <w:hideMark/>
          </w:tcPr>
          <w:p w14:paraId="61EA0BBC" w14:textId="77777777" w:rsidR="004B7B87" w:rsidRPr="007D0569" w:rsidRDefault="004B7B87" w:rsidP="003A41D4">
            <w:pPr>
              <w:jc w:val="center"/>
              <w:rPr>
                <w:bCs/>
                <w:szCs w:val="22"/>
              </w:rPr>
            </w:pPr>
            <w:r w:rsidRPr="007D0569">
              <w:t>300</w:t>
            </w:r>
          </w:p>
        </w:tc>
      </w:tr>
      <w:tr w:rsidR="004B7B87" w:rsidRPr="007D0569" w14:paraId="619E381E"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738795CD" w14:textId="77777777" w:rsidR="004B7B87" w:rsidRPr="007D0569" w:rsidRDefault="004B7B87" w:rsidP="003A41D4">
            <w:pPr>
              <w:rPr>
                <w:bCs/>
                <w:szCs w:val="22"/>
              </w:rPr>
            </w:pPr>
            <w:r w:rsidRPr="007D0569">
              <w:t>nuo 31 iki &lt; 41</w:t>
            </w:r>
          </w:p>
        </w:tc>
        <w:tc>
          <w:tcPr>
            <w:tcW w:w="2265" w:type="dxa"/>
            <w:tcBorders>
              <w:top w:val="single" w:sz="4" w:space="0" w:color="auto"/>
              <w:left w:val="single" w:sz="4" w:space="0" w:color="auto"/>
              <w:bottom w:val="single" w:sz="4" w:space="0" w:color="auto"/>
              <w:right w:val="single" w:sz="4" w:space="0" w:color="auto"/>
            </w:tcBorders>
            <w:hideMark/>
          </w:tcPr>
          <w:p w14:paraId="338AD195" w14:textId="77777777" w:rsidR="004B7B87" w:rsidRPr="007D0569" w:rsidRDefault="004B7B87" w:rsidP="003A41D4">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6F97218F" w14:textId="77777777" w:rsidR="004B7B87" w:rsidRPr="007D0569" w:rsidRDefault="004B7B87" w:rsidP="003A41D4">
            <w:pPr>
              <w:jc w:val="center"/>
              <w:rPr>
                <w:bCs/>
                <w:szCs w:val="22"/>
              </w:rPr>
            </w:pPr>
            <w:r w:rsidRPr="007D0569">
              <w:t>185</w:t>
            </w:r>
          </w:p>
        </w:tc>
        <w:tc>
          <w:tcPr>
            <w:tcW w:w="2266" w:type="dxa"/>
            <w:tcBorders>
              <w:top w:val="single" w:sz="4" w:space="0" w:color="auto"/>
              <w:left w:val="single" w:sz="4" w:space="0" w:color="auto"/>
              <w:bottom w:val="single" w:sz="4" w:space="0" w:color="auto"/>
              <w:right w:val="single" w:sz="4" w:space="0" w:color="auto"/>
            </w:tcBorders>
            <w:hideMark/>
          </w:tcPr>
          <w:p w14:paraId="13EF6263" w14:textId="77777777" w:rsidR="004B7B87" w:rsidRPr="007D0569" w:rsidRDefault="004B7B87" w:rsidP="003A41D4">
            <w:pPr>
              <w:jc w:val="center"/>
              <w:rPr>
                <w:bCs/>
                <w:szCs w:val="22"/>
              </w:rPr>
            </w:pPr>
            <w:r w:rsidRPr="007D0569">
              <w:t>370</w:t>
            </w:r>
          </w:p>
        </w:tc>
      </w:tr>
      <w:tr w:rsidR="004B7B87" w:rsidRPr="007D0569" w14:paraId="34D7E2CC"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0DDBD408" w14:textId="77777777" w:rsidR="004B7B87" w:rsidRPr="007D0569" w:rsidRDefault="004B7B87" w:rsidP="003A41D4">
            <w:pPr>
              <w:rPr>
                <w:bCs/>
                <w:szCs w:val="22"/>
              </w:rPr>
            </w:pPr>
            <w:r w:rsidRPr="007D0569">
              <w:t>nuo 41 iki &lt; 51</w:t>
            </w:r>
          </w:p>
        </w:tc>
        <w:tc>
          <w:tcPr>
            <w:tcW w:w="2265" w:type="dxa"/>
            <w:tcBorders>
              <w:top w:val="single" w:sz="4" w:space="0" w:color="auto"/>
              <w:left w:val="single" w:sz="4" w:space="0" w:color="auto"/>
              <w:bottom w:val="single" w:sz="4" w:space="0" w:color="auto"/>
              <w:right w:val="single" w:sz="4" w:space="0" w:color="auto"/>
            </w:tcBorders>
            <w:hideMark/>
          </w:tcPr>
          <w:p w14:paraId="4561F76B" w14:textId="77777777" w:rsidR="004B7B87" w:rsidRPr="007D0569" w:rsidRDefault="004B7B87" w:rsidP="003A41D4">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5A5DACC5" w14:textId="77777777" w:rsidR="004B7B87" w:rsidRPr="007D0569" w:rsidRDefault="004B7B87" w:rsidP="003A41D4">
            <w:pPr>
              <w:jc w:val="center"/>
              <w:rPr>
                <w:bCs/>
                <w:szCs w:val="22"/>
              </w:rPr>
            </w:pPr>
            <w:r w:rsidRPr="007D0569">
              <w:t>220</w:t>
            </w:r>
          </w:p>
        </w:tc>
        <w:tc>
          <w:tcPr>
            <w:tcW w:w="2266" w:type="dxa"/>
            <w:tcBorders>
              <w:top w:val="single" w:sz="4" w:space="0" w:color="auto"/>
              <w:left w:val="single" w:sz="4" w:space="0" w:color="auto"/>
              <w:bottom w:val="single" w:sz="4" w:space="0" w:color="auto"/>
              <w:right w:val="single" w:sz="4" w:space="0" w:color="auto"/>
            </w:tcBorders>
            <w:hideMark/>
          </w:tcPr>
          <w:p w14:paraId="56B9E6CB" w14:textId="77777777" w:rsidR="004B7B87" w:rsidRPr="007D0569" w:rsidRDefault="004B7B87" w:rsidP="003A41D4">
            <w:pPr>
              <w:jc w:val="center"/>
              <w:rPr>
                <w:bCs/>
                <w:szCs w:val="22"/>
              </w:rPr>
            </w:pPr>
            <w:r w:rsidRPr="007D0569">
              <w:t>440</w:t>
            </w:r>
          </w:p>
        </w:tc>
      </w:tr>
      <w:tr w:rsidR="004B7B87" w:rsidRPr="007D0569" w14:paraId="17980CE2"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592478E9" w14:textId="77777777" w:rsidR="004B7B87" w:rsidRPr="007D0569" w:rsidRDefault="004B7B87" w:rsidP="003A41D4">
            <w:pPr>
              <w:rPr>
                <w:bCs/>
                <w:szCs w:val="22"/>
              </w:rPr>
            </w:pPr>
            <w:r w:rsidRPr="007D0569">
              <w:t>nuo 51 iki &lt; 61</w:t>
            </w:r>
          </w:p>
        </w:tc>
        <w:tc>
          <w:tcPr>
            <w:tcW w:w="2265" w:type="dxa"/>
            <w:tcBorders>
              <w:top w:val="single" w:sz="4" w:space="0" w:color="auto"/>
              <w:left w:val="single" w:sz="4" w:space="0" w:color="auto"/>
              <w:bottom w:val="single" w:sz="4" w:space="0" w:color="auto"/>
              <w:right w:val="single" w:sz="4" w:space="0" w:color="auto"/>
            </w:tcBorders>
            <w:hideMark/>
          </w:tcPr>
          <w:p w14:paraId="673F6373" w14:textId="77777777" w:rsidR="004B7B87" w:rsidRPr="007D0569" w:rsidRDefault="004B7B87" w:rsidP="003A41D4">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05D726B2" w14:textId="77777777" w:rsidR="004B7B87" w:rsidRPr="007D0569" w:rsidRDefault="004B7B87" w:rsidP="003A41D4">
            <w:pPr>
              <w:jc w:val="center"/>
              <w:rPr>
                <w:bCs/>
                <w:szCs w:val="22"/>
              </w:rPr>
            </w:pPr>
            <w:r w:rsidRPr="007D0569">
              <w:t>260</w:t>
            </w:r>
          </w:p>
        </w:tc>
        <w:tc>
          <w:tcPr>
            <w:tcW w:w="2266" w:type="dxa"/>
            <w:tcBorders>
              <w:top w:val="single" w:sz="4" w:space="0" w:color="auto"/>
              <w:left w:val="single" w:sz="4" w:space="0" w:color="auto"/>
              <w:bottom w:val="single" w:sz="4" w:space="0" w:color="auto"/>
              <w:right w:val="single" w:sz="4" w:space="0" w:color="auto"/>
            </w:tcBorders>
            <w:hideMark/>
          </w:tcPr>
          <w:p w14:paraId="29F42E11" w14:textId="77777777" w:rsidR="004B7B87" w:rsidRPr="007D0569" w:rsidRDefault="004B7B87" w:rsidP="003A41D4">
            <w:pPr>
              <w:jc w:val="center"/>
              <w:rPr>
                <w:bCs/>
                <w:szCs w:val="22"/>
              </w:rPr>
            </w:pPr>
            <w:r w:rsidRPr="007D0569">
              <w:t>520</w:t>
            </w:r>
          </w:p>
        </w:tc>
      </w:tr>
      <w:tr w:rsidR="004B7B87" w:rsidRPr="007D0569" w14:paraId="57C8099B"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3F32F140" w14:textId="77777777" w:rsidR="004B7B87" w:rsidRPr="007D0569" w:rsidRDefault="004B7B87" w:rsidP="003A41D4">
            <w:pPr>
              <w:rPr>
                <w:bCs/>
                <w:szCs w:val="22"/>
              </w:rPr>
            </w:pPr>
            <w:r w:rsidRPr="007D0569">
              <w:t>nuo 61 iki &lt; 71</w:t>
            </w:r>
          </w:p>
        </w:tc>
        <w:tc>
          <w:tcPr>
            <w:tcW w:w="2265" w:type="dxa"/>
            <w:tcBorders>
              <w:top w:val="single" w:sz="4" w:space="0" w:color="auto"/>
              <w:left w:val="single" w:sz="4" w:space="0" w:color="auto"/>
              <w:bottom w:val="single" w:sz="4" w:space="0" w:color="auto"/>
              <w:right w:val="single" w:sz="4" w:space="0" w:color="auto"/>
            </w:tcBorders>
            <w:hideMark/>
          </w:tcPr>
          <w:p w14:paraId="205DF21A" w14:textId="77777777" w:rsidR="004B7B87" w:rsidRPr="007D0569" w:rsidRDefault="004B7B87" w:rsidP="003A41D4">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4F1D9EB8" w14:textId="77777777" w:rsidR="004B7B87" w:rsidRPr="007D0569" w:rsidRDefault="004B7B87" w:rsidP="003A41D4">
            <w:pPr>
              <w:jc w:val="center"/>
              <w:rPr>
                <w:bCs/>
                <w:szCs w:val="22"/>
              </w:rPr>
            </w:pPr>
            <w:r w:rsidRPr="007D0569">
              <w:t>300</w:t>
            </w:r>
          </w:p>
        </w:tc>
        <w:tc>
          <w:tcPr>
            <w:tcW w:w="2266" w:type="dxa"/>
            <w:tcBorders>
              <w:top w:val="single" w:sz="4" w:space="0" w:color="auto"/>
              <w:left w:val="single" w:sz="4" w:space="0" w:color="auto"/>
              <w:bottom w:val="single" w:sz="4" w:space="0" w:color="auto"/>
              <w:right w:val="single" w:sz="4" w:space="0" w:color="auto"/>
            </w:tcBorders>
            <w:hideMark/>
          </w:tcPr>
          <w:p w14:paraId="3E5ED96D" w14:textId="77777777" w:rsidR="004B7B87" w:rsidRPr="007D0569" w:rsidRDefault="004B7B87" w:rsidP="003A41D4">
            <w:pPr>
              <w:jc w:val="center"/>
              <w:rPr>
                <w:bCs/>
                <w:szCs w:val="22"/>
              </w:rPr>
            </w:pPr>
            <w:r w:rsidRPr="007D0569">
              <w:t>600</w:t>
            </w:r>
          </w:p>
        </w:tc>
      </w:tr>
      <w:tr w:rsidR="004B7B87" w:rsidRPr="007D0569" w14:paraId="7C7A593C"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30256570" w14:textId="77777777" w:rsidR="004B7B87" w:rsidRPr="007D0569" w:rsidRDefault="004B7B87" w:rsidP="003A41D4">
            <w:pPr>
              <w:rPr>
                <w:bCs/>
                <w:szCs w:val="22"/>
              </w:rPr>
            </w:pPr>
            <w:r w:rsidRPr="007D0569">
              <w:t>nuo 71 iki &lt; 81</w:t>
            </w:r>
          </w:p>
        </w:tc>
        <w:tc>
          <w:tcPr>
            <w:tcW w:w="2265" w:type="dxa"/>
            <w:tcBorders>
              <w:top w:val="single" w:sz="4" w:space="0" w:color="auto"/>
              <w:left w:val="single" w:sz="4" w:space="0" w:color="auto"/>
              <w:bottom w:val="single" w:sz="4" w:space="0" w:color="auto"/>
              <w:right w:val="single" w:sz="4" w:space="0" w:color="auto"/>
            </w:tcBorders>
            <w:hideMark/>
          </w:tcPr>
          <w:p w14:paraId="25B14345" w14:textId="77777777" w:rsidR="004B7B87" w:rsidRPr="007D0569" w:rsidRDefault="004B7B87" w:rsidP="003A41D4">
            <w:pPr>
              <w:rPr>
                <w:bCs/>
                <w:szCs w:val="22"/>
              </w:rPr>
            </w:pPr>
            <w:r w:rsidRPr="007D0569">
              <w:t>nuo 8 iki &lt; 18</w:t>
            </w:r>
          </w:p>
        </w:tc>
        <w:tc>
          <w:tcPr>
            <w:tcW w:w="2266" w:type="dxa"/>
            <w:tcBorders>
              <w:top w:val="single" w:sz="4" w:space="0" w:color="auto"/>
              <w:left w:val="single" w:sz="4" w:space="0" w:color="auto"/>
              <w:bottom w:val="single" w:sz="4" w:space="0" w:color="auto"/>
              <w:right w:val="single" w:sz="4" w:space="0" w:color="auto"/>
            </w:tcBorders>
            <w:hideMark/>
          </w:tcPr>
          <w:p w14:paraId="1C6E6FC8" w14:textId="77777777" w:rsidR="004B7B87" w:rsidRPr="007D0569" w:rsidRDefault="004B7B87" w:rsidP="003A41D4">
            <w:pPr>
              <w:jc w:val="center"/>
              <w:rPr>
                <w:bCs/>
                <w:szCs w:val="22"/>
              </w:rPr>
            </w:pPr>
            <w:r w:rsidRPr="007D0569">
              <w:t>300</w:t>
            </w:r>
          </w:p>
        </w:tc>
        <w:tc>
          <w:tcPr>
            <w:tcW w:w="2266" w:type="dxa"/>
            <w:tcBorders>
              <w:top w:val="single" w:sz="4" w:space="0" w:color="auto"/>
              <w:left w:val="single" w:sz="4" w:space="0" w:color="auto"/>
              <w:bottom w:val="single" w:sz="4" w:space="0" w:color="auto"/>
              <w:right w:val="single" w:sz="4" w:space="0" w:color="auto"/>
            </w:tcBorders>
            <w:hideMark/>
          </w:tcPr>
          <w:p w14:paraId="53C30A98" w14:textId="77777777" w:rsidR="004B7B87" w:rsidRPr="007D0569" w:rsidRDefault="004B7B87" w:rsidP="003A41D4">
            <w:pPr>
              <w:jc w:val="center"/>
              <w:rPr>
                <w:bCs/>
                <w:szCs w:val="22"/>
              </w:rPr>
            </w:pPr>
            <w:r w:rsidRPr="007D0569">
              <w:t>600</w:t>
            </w:r>
          </w:p>
        </w:tc>
      </w:tr>
      <w:tr w:rsidR="004B7B87" w:rsidRPr="007D0569" w14:paraId="7219747E" w14:textId="77777777" w:rsidTr="006708FF">
        <w:tc>
          <w:tcPr>
            <w:tcW w:w="2265" w:type="dxa"/>
            <w:tcBorders>
              <w:top w:val="single" w:sz="4" w:space="0" w:color="auto"/>
              <w:left w:val="single" w:sz="4" w:space="0" w:color="auto"/>
              <w:bottom w:val="single" w:sz="4" w:space="0" w:color="auto"/>
              <w:right w:val="single" w:sz="4" w:space="0" w:color="auto"/>
            </w:tcBorders>
            <w:hideMark/>
          </w:tcPr>
          <w:p w14:paraId="7CBE41D6" w14:textId="77777777" w:rsidR="004B7B87" w:rsidRPr="007D0569" w:rsidRDefault="004B7B87" w:rsidP="003A41D4">
            <w:pPr>
              <w:rPr>
                <w:bCs/>
                <w:szCs w:val="22"/>
              </w:rPr>
            </w:pPr>
            <w:r w:rsidRPr="007D0569">
              <w:t>&gt; 81</w:t>
            </w:r>
          </w:p>
        </w:tc>
        <w:tc>
          <w:tcPr>
            <w:tcW w:w="2265" w:type="dxa"/>
            <w:tcBorders>
              <w:top w:val="single" w:sz="4" w:space="0" w:color="auto"/>
              <w:left w:val="single" w:sz="4" w:space="0" w:color="auto"/>
              <w:bottom w:val="single" w:sz="4" w:space="0" w:color="auto"/>
              <w:right w:val="single" w:sz="4" w:space="0" w:color="auto"/>
            </w:tcBorders>
            <w:hideMark/>
          </w:tcPr>
          <w:p w14:paraId="29F0B670" w14:textId="77777777" w:rsidR="004B7B87" w:rsidRPr="007D0569" w:rsidRDefault="004B7B87" w:rsidP="003A41D4">
            <w:pPr>
              <w:rPr>
                <w:bCs/>
                <w:szCs w:val="22"/>
              </w:rPr>
            </w:pPr>
            <w:r w:rsidRPr="007D0569">
              <w:t>nuo 10 iki &lt; 18</w:t>
            </w:r>
          </w:p>
        </w:tc>
        <w:tc>
          <w:tcPr>
            <w:tcW w:w="2266" w:type="dxa"/>
            <w:tcBorders>
              <w:top w:val="single" w:sz="4" w:space="0" w:color="auto"/>
              <w:left w:val="single" w:sz="4" w:space="0" w:color="auto"/>
              <w:bottom w:val="single" w:sz="4" w:space="0" w:color="auto"/>
              <w:right w:val="single" w:sz="4" w:space="0" w:color="auto"/>
            </w:tcBorders>
            <w:hideMark/>
          </w:tcPr>
          <w:p w14:paraId="1293BEBB" w14:textId="77777777" w:rsidR="004B7B87" w:rsidRPr="007D0569" w:rsidRDefault="004B7B87" w:rsidP="003A41D4">
            <w:pPr>
              <w:jc w:val="center"/>
              <w:rPr>
                <w:bCs/>
                <w:szCs w:val="22"/>
              </w:rPr>
            </w:pPr>
            <w:r w:rsidRPr="007D0569">
              <w:t>300</w:t>
            </w:r>
          </w:p>
        </w:tc>
        <w:tc>
          <w:tcPr>
            <w:tcW w:w="2266" w:type="dxa"/>
            <w:tcBorders>
              <w:top w:val="single" w:sz="4" w:space="0" w:color="auto"/>
              <w:left w:val="single" w:sz="4" w:space="0" w:color="auto"/>
              <w:bottom w:val="single" w:sz="4" w:space="0" w:color="auto"/>
              <w:right w:val="single" w:sz="4" w:space="0" w:color="auto"/>
            </w:tcBorders>
            <w:hideMark/>
          </w:tcPr>
          <w:p w14:paraId="4908CFD2" w14:textId="77777777" w:rsidR="004B7B87" w:rsidRPr="007D0569" w:rsidRDefault="004B7B87" w:rsidP="003A41D4">
            <w:pPr>
              <w:jc w:val="center"/>
              <w:rPr>
                <w:bCs/>
                <w:szCs w:val="22"/>
              </w:rPr>
            </w:pPr>
            <w:r w:rsidRPr="007D0569">
              <w:t>600</w:t>
            </w:r>
          </w:p>
        </w:tc>
      </w:tr>
    </w:tbl>
    <w:p w14:paraId="5596F15F" w14:textId="5EAD0A2A" w:rsidR="004B7B87" w:rsidRPr="007D0569" w:rsidRDefault="004B7B87" w:rsidP="003A41D4">
      <w:pPr>
        <w:rPr>
          <w:szCs w:val="22"/>
        </w:rPr>
      </w:pPr>
      <w:r w:rsidRPr="007D0569">
        <w:t>Vienkartinės dozės, kuri</w:t>
      </w:r>
      <w:r>
        <w:t>a</w:t>
      </w:r>
      <w:r w:rsidRPr="007D0569">
        <w:t>s</w:t>
      </w:r>
      <w:r>
        <w:t xml:space="preserve"> skiriant</w:t>
      </w:r>
      <w:r w:rsidRPr="007D0569">
        <w:t xml:space="preserve"> reikia vartoti daugiau kaip vieną kapsulę:</w:t>
      </w:r>
    </w:p>
    <w:p w14:paraId="1AB69D0F" w14:textId="77777777" w:rsidR="004B7B87" w:rsidRPr="007D0569" w:rsidRDefault="004B7B87" w:rsidP="004B7B87">
      <w:pPr>
        <w:keepNext/>
        <w:keepLines/>
        <w:ind w:left="1134" w:hanging="1134"/>
        <w:rPr>
          <w:rFonts w:eastAsia="SimSun"/>
          <w:szCs w:val="22"/>
        </w:rPr>
      </w:pPr>
      <w:r w:rsidRPr="007D0569">
        <w:t>300 mg:</w:t>
      </w:r>
      <w:r w:rsidRPr="007D0569">
        <w:tab/>
        <w:t>dvi 150 mg kapsulės arba</w:t>
      </w:r>
      <w:r w:rsidRPr="007D0569">
        <w:br/>
        <w:t>keturios 75 mg kapsulės</w:t>
      </w:r>
    </w:p>
    <w:p w14:paraId="6AB4103A" w14:textId="77777777" w:rsidR="004B7B87" w:rsidRPr="007D0569" w:rsidRDefault="004B7B87" w:rsidP="004B7B87">
      <w:pPr>
        <w:keepNext/>
        <w:keepLines/>
        <w:ind w:left="1134" w:hanging="1134"/>
        <w:rPr>
          <w:rFonts w:eastAsia="SimSun"/>
          <w:szCs w:val="22"/>
        </w:rPr>
      </w:pPr>
      <w:r w:rsidRPr="007D0569">
        <w:t>260 mg:</w:t>
      </w:r>
      <w:r w:rsidRPr="007D0569">
        <w:tab/>
        <w:t>viena 110 mg plius viena 150 mg kapsulė arba</w:t>
      </w:r>
      <w:r w:rsidRPr="007D0569">
        <w:br/>
        <w:t>viena 110 mg plius dvi 75 mg kapsulės</w:t>
      </w:r>
    </w:p>
    <w:p w14:paraId="18DF81BA" w14:textId="77777777" w:rsidR="004B7B87" w:rsidRPr="007D0569" w:rsidRDefault="004B7B87" w:rsidP="004B7B87">
      <w:pPr>
        <w:keepNext/>
        <w:keepLines/>
        <w:ind w:left="1134" w:hanging="1134"/>
        <w:rPr>
          <w:rFonts w:eastAsia="SimSun"/>
          <w:szCs w:val="22"/>
        </w:rPr>
      </w:pPr>
      <w:r w:rsidRPr="007D0569">
        <w:t>220 mg:</w:t>
      </w:r>
      <w:r w:rsidRPr="007D0569">
        <w:tab/>
        <w:t>dvi 110 mg kapsulės</w:t>
      </w:r>
    </w:p>
    <w:p w14:paraId="51806B53" w14:textId="77777777" w:rsidR="004B7B87" w:rsidRPr="007D0569" w:rsidRDefault="004B7B87" w:rsidP="004B7B87">
      <w:pPr>
        <w:keepNext/>
        <w:keepLines/>
        <w:ind w:left="1134" w:hanging="1134"/>
        <w:rPr>
          <w:rFonts w:eastAsia="SimSun"/>
          <w:szCs w:val="22"/>
        </w:rPr>
      </w:pPr>
      <w:r w:rsidRPr="007D0569">
        <w:t>185 mg:</w:t>
      </w:r>
      <w:r w:rsidRPr="007D0569">
        <w:tab/>
        <w:t>viena 75 mg plius viena 110 mg kapsulė</w:t>
      </w:r>
    </w:p>
    <w:p w14:paraId="46A2362E" w14:textId="77777777" w:rsidR="004B7B87" w:rsidRPr="007D0569" w:rsidRDefault="004B7B87" w:rsidP="004B7B87">
      <w:pPr>
        <w:keepNext/>
        <w:keepLines/>
        <w:tabs>
          <w:tab w:val="left" w:pos="1134"/>
        </w:tabs>
        <w:ind w:left="1134" w:hanging="1134"/>
        <w:rPr>
          <w:rFonts w:eastAsia="SimSun"/>
          <w:szCs w:val="22"/>
        </w:rPr>
      </w:pPr>
      <w:r w:rsidRPr="007D0569">
        <w:t>150 mg:</w:t>
      </w:r>
      <w:r w:rsidRPr="007D0569">
        <w:tab/>
        <w:t>viena 150 mg kapsulė arba</w:t>
      </w:r>
    </w:p>
    <w:p w14:paraId="5805532F" w14:textId="77777777" w:rsidR="004B7B87" w:rsidRPr="007D0569" w:rsidRDefault="004B7B87" w:rsidP="004B7B87">
      <w:pPr>
        <w:keepNext/>
        <w:keepLines/>
        <w:tabs>
          <w:tab w:val="left" w:pos="1134"/>
        </w:tabs>
        <w:rPr>
          <w:szCs w:val="22"/>
        </w:rPr>
      </w:pPr>
      <w:r w:rsidRPr="007D0569">
        <w:tab/>
        <w:t>dvi 75 mg kapsulės</w:t>
      </w:r>
    </w:p>
    <w:p w14:paraId="5F550F0F" w14:textId="77777777" w:rsidR="004B7B87" w:rsidRPr="007D0569" w:rsidRDefault="004B7B87" w:rsidP="004B7B87">
      <w:pPr>
        <w:autoSpaceDE w:val="0"/>
        <w:autoSpaceDN w:val="0"/>
        <w:adjustRightInd w:val="0"/>
        <w:rPr>
          <w:bCs/>
          <w:szCs w:val="22"/>
        </w:rPr>
      </w:pPr>
    </w:p>
    <w:p w14:paraId="5D2F9C3F" w14:textId="77777777" w:rsidR="004B7B87" w:rsidRPr="007D0569" w:rsidRDefault="004B7B87" w:rsidP="004B7B87">
      <w:pPr>
        <w:rPr>
          <w:i/>
          <w:iCs/>
          <w:szCs w:val="22"/>
          <w:u w:val="single"/>
        </w:rPr>
      </w:pPr>
      <w:r w:rsidRPr="007D0569">
        <w:rPr>
          <w:i/>
          <w:szCs w:val="22"/>
          <w:u w:val="single"/>
        </w:rPr>
        <w:t>Inkstų funkcijos vertinimas prieš gydymą ir jo metu</w:t>
      </w:r>
    </w:p>
    <w:p w14:paraId="068A0903" w14:textId="77777777" w:rsidR="004B7B87" w:rsidRPr="007D0569" w:rsidRDefault="004B7B87" w:rsidP="004B7B87">
      <w:pPr>
        <w:autoSpaceDE w:val="0"/>
        <w:autoSpaceDN w:val="0"/>
        <w:adjustRightInd w:val="0"/>
        <w:rPr>
          <w:bCs/>
          <w:szCs w:val="22"/>
        </w:rPr>
      </w:pPr>
    </w:p>
    <w:p w14:paraId="78886FAF" w14:textId="77777777" w:rsidR="004B7B87" w:rsidRPr="007D0569" w:rsidRDefault="004B7B87" w:rsidP="004B7B87">
      <w:pPr>
        <w:autoSpaceDE w:val="0"/>
        <w:autoSpaceDN w:val="0"/>
        <w:adjustRightInd w:val="0"/>
        <w:rPr>
          <w:bCs/>
          <w:szCs w:val="22"/>
        </w:rPr>
      </w:pPr>
      <w:r w:rsidRPr="007D0569">
        <w:rPr>
          <w:szCs w:val="22"/>
        </w:rPr>
        <w:t xml:space="preserve">Prieš pradedant gydymą reikia nustatyti apskaičiuotąjį glomerulų filtracijos greitį (aGFG) pagal </w:t>
      </w:r>
      <w:r w:rsidRPr="007D0569">
        <w:rPr>
          <w:i/>
          <w:iCs/>
          <w:szCs w:val="22"/>
        </w:rPr>
        <w:t>Schwartz</w:t>
      </w:r>
      <w:r w:rsidRPr="007D0569">
        <w:rPr>
          <w:szCs w:val="22"/>
        </w:rPr>
        <w:t xml:space="preserve"> formulę (kreatinino įvertinimo metodą reikia suderinti su vietos laboratorija).</w:t>
      </w:r>
    </w:p>
    <w:p w14:paraId="2531843D" w14:textId="77777777" w:rsidR="004B7B87" w:rsidRPr="007D0569" w:rsidRDefault="004B7B87" w:rsidP="004B7B87">
      <w:pPr>
        <w:autoSpaceDE w:val="0"/>
        <w:autoSpaceDN w:val="0"/>
        <w:adjustRightInd w:val="0"/>
        <w:rPr>
          <w:bCs/>
          <w:szCs w:val="22"/>
        </w:rPr>
      </w:pPr>
    </w:p>
    <w:p w14:paraId="77AACEC8" w14:textId="1AAAFA8F" w:rsidR="004B7B87" w:rsidRPr="007D0569" w:rsidRDefault="00951299" w:rsidP="004B7B87">
      <w:pPr>
        <w:autoSpaceDE w:val="0"/>
        <w:autoSpaceDN w:val="0"/>
        <w:adjustRightInd w:val="0"/>
        <w:rPr>
          <w:bCs/>
          <w:szCs w:val="22"/>
        </w:rPr>
      </w:pPr>
      <w:r>
        <w:rPr>
          <w:szCs w:val="22"/>
        </w:rPr>
        <w:t>V</w:t>
      </w:r>
      <w:r w:rsidR="004B7B87" w:rsidRPr="007D0569">
        <w:rPr>
          <w:szCs w:val="22"/>
        </w:rPr>
        <w:t>aikus, kurių aGFG &lt; 50 ml/min./1,73 m</w:t>
      </w:r>
      <w:r w:rsidR="004B7B87" w:rsidRPr="007D0569">
        <w:rPr>
          <w:szCs w:val="22"/>
          <w:vertAlign w:val="superscript"/>
        </w:rPr>
        <w:t>2</w:t>
      </w:r>
      <w:r w:rsidR="004B7B87" w:rsidRPr="007D0569">
        <w:rPr>
          <w:szCs w:val="22"/>
        </w:rPr>
        <w:t>, dabigatranu eteksilatu gydyti draudžiama (žr. 4.3 skyrių).</w:t>
      </w:r>
    </w:p>
    <w:p w14:paraId="6ECBB874" w14:textId="77777777" w:rsidR="004B7B87" w:rsidRPr="007D0569" w:rsidRDefault="004B7B87" w:rsidP="004B7B87">
      <w:pPr>
        <w:autoSpaceDE w:val="0"/>
        <w:autoSpaceDN w:val="0"/>
        <w:adjustRightInd w:val="0"/>
        <w:rPr>
          <w:bCs/>
          <w:szCs w:val="22"/>
        </w:rPr>
      </w:pPr>
    </w:p>
    <w:p w14:paraId="18702644" w14:textId="2F6BC36D" w:rsidR="004B7B87" w:rsidRPr="007D0569" w:rsidRDefault="004B7B87" w:rsidP="004B7B87">
      <w:pPr>
        <w:autoSpaceDE w:val="0"/>
        <w:autoSpaceDN w:val="0"/>
        <w:adjustRightInd w:val="0"/>
        <w:rPr>
          <w:bCs/>
          <w:szCs w:val="22"/>
        </w:rPr>
      </w:pPr>
      <w:r w:rsidRPr="007D0569">
        <w:rPr>
          <w:szCs w:val="22"/>
        </w:rPr>
        <w:t>Pacientus, kurių aGFG ≥ 50 ml/min./1,73 m</w:t>
      </w:r>
      <w:r w:rsidRPr="007D0569">
        <w:rPr>
          <w:szCs w:val="22"/>
          <w:vertAlign w:val="superscript"/>
        </w:rPr>
        <w:t>2</w:t>
      </w:r>
      <w:r w:rsidRPr="007D0569">
        <w:rPr>
          <w:szCs w:val="22"/>
        </w:rPr>
        <w:t xml:space="preserve">, reikia gydyti doze, parinkta pagal </w:t>
      </w:r>
      <w:r w:rsidR="00201674">
        <w:rPr>
          <w:szCs w:val="22"/>
        </w:rPr>
        <w:t>3 </w:t>
      </w:r>
      <w:r w:rsidRPr="007D0569">
        <w:rPr>
          <w:szCs w:val="22"/>
        </w:rPr>
        <w:t>lentelę.</w:t>
      </w:r>
    </w:p>
    <w:p w14:paraId="2178B661" w14:textId="77777777" w:rsidR="004B7B87" w:rsidRPr="007D0569" w:rsidRDefault="004B7B87" w:rsidP="004B7B87">
      <w:pPr>
        <w:autoSpaceDE w:val="0"/>
        <w:autoSpaceDN w:val="0"/>
        <w:adjustRightInd w:val="0"/>
        <w:rPr>
          <w:bCs/>
          <w:szCs w:val="22"/>
        </w:rPr>
      </w:pPr>
    </w:p>
    <w:p w14:paraId="2EF95924" w14:textId="109E0FDD" w:rsidR="004B7B87" w:rsidRPr="007D0569" w:rsidRDefault="004B7B87" w:rsidP="004B7B87">
      <w:pPr>
        <w:autoSpaceDE w:val="0"/>
        <w:autoSpaceDN w:val="0"/>
        <w:adjustRightInd w:val="0"/>
        <w:rPr>
          <w:bCs/>
          <w:szCs w:val="22"/>
        </w:rPr>
      </w:pPr>
      <w:r w:rsidRPr="007D0569">
        <w:rPr>
          <w:szCs w:val="22"/>
        </w:rPr>
        <w:t>Gydymo metu esant tam tikroms klinikinėms būklėms, kai įtariama, kad inkstų funkcija galėjo susilpnėti arba pablogėti (pvz., pasireiškus hipovolemijai, dehidratacijai ar kartu vartojant tam tikrų vaistinių preparatų ir pan.)</w:t>
      </w:r>
      <w:r>
        <w:rPr>
          <w:szCs w:val="22"/>
        </w:rPr>
        <w:t>,</w:t>
      </w:r>
      <w:r w:rsidRPr="00890071">
        <w:rPr>
          <w:szCs w:val="22"/>
        </w:rPr>
        <w:t xml:space="preserve"> </w:t>
      </w:r>
      <w:r w:rsidRPr="007D0569">
        <w:rPr>
          <w:szCs w:val="22"/>
        </w:rPr>
        <w:t>reikia įvertinti inkstų funkciją</w:t>
      </w:r>
      <w:r>
        <w:rPr>
          <w:szCs w:val="22"/>
        </w:rPr>
        <w:t>.</w:t>
      </w:r>
      <w:r w:rsidRPr="007D0569">
        <w:rPr>
          <w:szCs w:val="22"/>
        </w:rPr>
        <w:t xml:space="preserve"> </w:t>
      </w:r>
    </w:p>
    <w:p w14:paraId="055831DB" w14:textId="77777777" w:rsidR="004B7B87" w:rsidRPr="007D0569" w:rsidRDefault="004B7B87" w:rsidP="004B7B87">
      <w:pPr>
        <w:autoSpaceDE w:val="0"/>
        <w:autoSpaceDN w:val="0"/>
        <w:adjustRightInd w:val="0"/>
        <w:rPr>
          <w:bCs/>
          <w:szCs w:val="22"/>
        </w:rPr>
      </w:pPr>
    </w:p>
    <w:p w14:paraId="237D64EB" w14:textId="77777777" w:rsidR="004B7B87" w:rsidRPr="007D0569" w:rsidRDefault="004B7B87" w:rsidP="004B7B87">
      <w:pPr>
        <w:keepNext/>
        <w:keepLines/>
        <w:rPr>
          <w:bCs/>
          <w:i/>
          <w:szCs w:val="22"/>
          <w:u w:val="single"/>
        </w:rPr>
      </w:pPr>
      <w:r w:rsidRPr="007D0569">
        <w:rPr>
          <w:i/>
          <w:szCs w:val="22"/>
          <w:u w:val="single"/>
        </w:rPr>
        <w:t>Vartojimo trukmė</w:t>
      </w:r>
    </w:p>
    <w:p w14:paraId="1C95545B" w14:textId="77777777" w:rsidR="004B7B87" w:rsidRPr="007D0569" w:rsidRDefault="004B7B87" w:rsidP="004B7B87">
      <w:pPr>
        <w:keepNext/>
        <w:keepLines/>
        <w:autoSpaceDE w:val="0"/>
        <w:autoSpaceDN w:val="0"/>
        <w:adjustRightInd w:val="0"/>
        <w:rPr>
          <w:bCs/>
          <w:szCs w:val="22"/>
        </w:rPr>
      </w:pPr>
    </w:p>
    <w:p w14:paraId="27D1D764" w14:textId="21016252" w:rsidR="004B7B87" w:rsidRPr="007D0569" w:rsidRDefault="004B7B87" w:rsidP="004B7B87">
      <w:pPr>
        <w:keepNext/>
        <w:keepLines/>
        <w:autoSpaceDE w:val="0"/>
        <w:autoSpaceDN w:val="0"/>
        <w:adjustRightInd w:val="0"/>
        <w:rPr>
          <w:bCs/>
          <w:szCs w:val="22"/>
        </w:rPr>
      </w:pPr>
      <w:r w:rsidRPr="007D0569">
        <w:rPr>
          <w:szCs w:val="22"/>
        </w:rPr>
        <w:t xml:space="preserve">Gydymo trukmę kiekvienam pacientui reikia nustatyti atskirai, atsižvelgiant į naudos ir rizikos </w:t>
      </w:r>
      <w:r w:rsidR="00951299">
        <w:rPr>
          <w:szCs w:val="22"/>
        </w:rPr>
        <w:t xml:space="preserve">santykio </w:t>
      </w:r>
      <w:r w:rsidRPr="007D0569">
        <w:rPr>
          <w:szCs w:val="22"/>
        </w:rPr>
        <w:t>vertinimą.</w:t>
      </w:r>
    </w:p>
    <w:p w14:paraId="3840D0E0" w14:textId="77777777" w:rsidR="004B7B87" w:rsidRPr="007D0569" w:rsidRDefault="004B7B87" w:rsidP="004B7B87">
      <w:pPr>
        <w:autoSpaceDE w:val="0"/>
        <w:autoSpaceDN w:val="0"/>
        <w:adjustRightInd w:val="0"/>
        <w:rPr>
          <w:bCs/>
          <w:szCs w:val="22"/>
        </w:rPr>
      </w:pPr>
    </w:p>
    <w:p w14:paraId="2999E809" w14:textId="77777777" w:rsidR="004B7B87" w:rsidRPr="007D0569" w:rsidRDefault="004B7B87" w:rsidP="004B7B87">
      <w:pPr>
        <w:keepNext/>
        <w:tabs>
          <w:tab w:val="left" w:pos="284"/>
          <w:tab w:val="left" w:pos="7920"/>
        </w:tabs>
        <w:rPr>
          <w:b/>
          <w:i/>
          <w:iCs/>
          <w:szCs w:val="22"/>
          <w:u w:val="single"/>
        </w:rPr>
      </w:pPr>
      <w:r w:rsidRPr="007D0569">
        <w:rPr>
          <w:i/>
          <w:szCs w:val="22"/>
          <w:u w:val="single"/>
        </w:rPr>
        <w:t>Praleista dozė</w:t>
      </w:r>
    </w:p>
    <w:p w14:paraId="10675FC3" w14:textId="77777777" w:rsidR="004B7B87" w:rsidRPr="007D0569" w:rsidRDefault="004B7B87" w:rsidP="004B7B87">
      <w:pPr>
        <w:keepNext/>
        <w:tabs>
          <w:tab w:val="left" w:pos="284"/>
          <w:tab w:val="left" w:pos="7920"/>
        </w:tabs>
        <w:rPr>
          <w:snapToGrid w:val="0"/>
          <w:szCs w:val="22"/>
        </w:rPr>
      </w:pPr>
    </w:p>
    <w:p w14:paraId="68D1820C" w14:textId="2C5AFC58" w:rsidR="004B7B87" w:rsidRPr="007D0569" w:rsidRDefault="004B7B87" w:rsidP="004B7B87">
      <w:pPr>
        <w:autoSpaceDE w:val="0"/>
        <w:autoSpaceDN w:val="0"/>
        <w:adjustRightInd w:val="0"/>
        <w:rPr>
          <w:bCs/>
          <w:szCs w:val="22"/>
        </w:rPr>
      </w:pPr>
      <w:r w:rsidRPr="007D0569">
        <w:rPr>
          <w:szCs w:val="22"/>
        </w:rPr>
        <w:t xml:space="preserve">Praleistą dabigatrano eteksilato dozę galima </w:t>
      </w:r>
      <w:r w:rsidR="00331508">
        <w:rPr>
          <w:szCs w:val="22"/>
        </w:rPr>
        <w:t>vartoti</w:t>
      </w:r>
      <w:r w:rsidRPr="007D0569">
        <w:rPr>
          <w:szCs w:val="22"/>
        </w:rPr>
        <w:t>, jeigu iki kitos dozės vartojimo laiko yra likusios ne mažiau kaip 6 val. Likus 6 valandoms arba mažiau, pamirštą dozę reikia praleisti.</w:t>
      </w:r>
    </w:p>
    <w:p w14:paraId="4876E7C4" w14:textId="77777777" w:rsidR="004B7B87" w:rsidRPr="007D0569" w:rsidRDefault="004B7B87" w:rsidP="004B7B87">
      <w:pPr>
        <w:autoSpaceDE w:val="0"/>
        <w:autoSpaceDN w:val="0"/>
        <w:adjustRightInd w:val="0"/>
        <w:rPr>
          <w:bCs/>
          <w:szCs w:val="22"/>
        </w:rPr>
      </w:pPr>
      <w:r w:rsidRPr="007D0569">
        <w:rPr>
          <w:szCs w:val="22"/>
        </w:rPr>
        <w:t>Jokiu būdu negalima vartoti dvigubos dozės norint kompensuoti atskiras praleistas dozes.</w:t>
      </w:r>
    </w:p>
    <w:p w14:paraId="14A62924" w14:textId="77777777" w:rsidR="004B7B87" w:rsidRPr="007D0569" w:rsidRDefault="004B7B87" w:rsidP="004B7B87">
      <w:pPr>
        <w:autoSpaceDE w:val="0"/>
        <w:autoSpaceDN w:val="0"/>
        <w:adjustRightInd w:val="0"/>
        <w:rPr>
          <w:bCs/>
          <w:szCs w:val="22"/>
        </w:rPr>
      </w:pPr>
    </w:p>
    <w:p w14:paraId="458502E0" w14:textId="77777777" w:rsidR="004B7B87" w:rsidRPr="007D0569" w:rsidRDefault="004B7B87" w:rsidP="004B7B87">
      <w:pPr>
        <w:keepNext/>
        <w:tabs>
          <w:tab w:val="left" w:pos="284"/>
          <w:tab w:val="left" w:pos="7920"/>
        </w:tabs>
        <w:rPr>
          <w:i/>
          <w:iCs/>
          <w:szCs w:val="22"/>
          <w:u w:val="single"/>
        </w:rPr>
      </w:pPr>
      <w:r w:rsidRPr="007D0569">
        <w:rPr>
          <w:i/>
          <w:szCs w:val="22"/>
          <w:u w:val="single"/>
        </w:rPr>
        <w:t>Dabigatrano eteksilato vartojimo nutraukimas</w:t>
      </w:r>
    </w:p>
    <w:p w14:paraId="1ACC1914" w14:textId="77777777" w:rsidR="004B7B87" w:rsidRPr="007D0569" w:rsidRDefault="004B7B87" w:rsidP="004B7B87">
      <w:pPr>
        <w:keepNext/>
        <w:tabs>
          <w:tab w:val="left" w:pos="284"/>
          <w:tab w:val="left" w:pos="7920"/>
        </w:tabs>
        <w:rPr>
          <w:szCs w:val="22"/>
        </w:rPr>
      </w:pPr>
    </w:p>
    <w:p w14:paraId="22EAD59B" w14:textId="398F7EE1" w:rsidR="004B7B87" w:rsidRPr="007D0569" w:rsidRDefault="004B7B87" w:rsidP="004B7B87">
      <w:pPr>
        <w:keepNext/>
        <w:tabs>
          <w:tab w:val="left" w:pos="284"/>
          <w:tab w:val="left" w:pos="7920"/>
        </w:tabs>
        <w:rPr>
          <w:snapToGrid w:val="0"/>
          <w:szCs w:val="22"/>
        </w:rPr>
      </w:pPr>
      <w:r w:rsidRPr="007D0569">
        <w:rPr>
          <w:snapToGrid w:val="0"/>
          <w:szCs w:val="22"/>
        </w:rPr>
        <w:t>Negalima nutraukti gydymo dabigatranu eteksilatu nepasitarus su gydytoju. Pacientams arba juos prižiūrintiems asmenims reikia nurodyti kreiptis į gydantį gydytoją, jeigu pacientui pasireišk</w:t>
      </w:r>
      <w:r>
        <w:rPr>
          <w:snapToGrid w:val="0"/>
          <w:szCs w:val="22"/>
        </w:rPr>
        <w:t>ė</w:t>
      </w:r>
      <w:r w:rsidRPr="007D0569">
        <w:rPr>
          <w:snapToGrid w:val="0"/>
          <w:szCs w:val="22"/>
        </w:rPr>
        <w:t xml:space="preserve"> </w:t>
      </w:r>
      <w:r w:rsidR="00951299">
        <w:rPr>
          <w:snapToGrid w:val="0"/>
          <w:szCs w:val="22"/>
        </w:rPr>
        <w:t xml:space="preserve">su </w:t>
      </w:r>
      <w:r>
        <w:rPr>
          <w:snapToGrid w:val="0"/>
          <w:szCs w:val="22"/>
        </w:rPr>
        <w:t>virškinimo trakt</w:t>
      </w:r>
      <w:r w:rsidR="00951299">
        <w:rPr>
          <w:snapToGrid w:val="0"/>
          <w:szCs w:val="22"/>
        </w:rPr>
        <w:t>u</w:t>
      </w:r>
      <w:r w:rsidRPr="007D0569">
        <w:rPr>
          <w:snapToGrid w:val="0"/>
          <w:szCs w:val="22"/>
        </w:rPr>
        <w:t xml:space="preserve"> </w:t>
      </w:r>
      <w:r w:rsidR="00951299">
        <w:rPr>
          <w:snapToGrid w:val="0"/>
          <w:szCs w:val="22"/>
        </w:rPr>
        <w:t xml:space="preserve">susijusių </w:t>
      </w:r>
      <w:r w:rsidRPr="007D0569">
        <w:rPr>
          <w:snapToGrid w:val="0"/>
          <w:szCs w:val="22"/>
        </w:rPr>
        <w:t>simptomų, pvz., dispepsija (žr. 4.8 skyrių).</w:t>
      </w:r>
    </w:p>
    <w:p w14:paraId="26115DC6" w14:textId="77777777" w:rsidR="004B7B87" w:rsidRPr="007D0569" w:rsidRDefault="004B7B87" w:rsidP="004B7B87">
      <w:pPr>
        <w:tabs>
          <w:tab w:val="left" w:pos="284"/>
          <w:tab w:val="left" w:pos="7920"/>
        </w:tabs>
        <w:rPr>
          <w:snapToGrid w:val="0"/>
          <w:szCs w:val="22"/>
        </w:rPr>
      </w:pPr>
    </w:p>
    <w:p w14:paraId="03472CD5" w14:textId="77777777" w:rsidR="004B7B87" w:rsidRPr="007D0569" w:rsidRDefault="004B7B87" w:rsidP="004B7B87">
      <w:pPr>
        <w:rPr>
          <w:i/>
          <w:iCs/>
          <w:szCs w:val="22"/>
          <w:u w:val="single"/>
        </w:rPr>
      </w:pPr>
      <w:r w:rsidRPr="007D0569">
        <w:rPr>
          <w:i/>
          <w:szCs w:val="22"/>
          <w:u w:val="single"/>
        </w:rPr>
        <w:t>Gydymo keitimas</w:t>
      </w:r>
    </w:p>
    <w:p w14:paraId="5C8F87D2" w14:textId="77777777" w:rsidR="004B7B87" w:rsidRPr="007D0569" w:rsidRDefault="004B7B87" w:rsidP="004B7B87">
      <w:pPr>
        <w:rPr>
          <w:szCs w:val="22"/>
          <w:u w:val="single"/>
        </w:rPr>
      </w:pPr>
    </w:p>
    <w:p w14:paraId="095A7616" w14:textId="77777777" w:rsidR="004B7B87" w:rsidRPr="007D0569" w:rsidRDefault="004B7B87" w:rsidP="004B7B87">
      <w:pPr>
        <w:rPr>
          <w:iCs/>
          <w:szCs w:val="22"/>
          <w:u w:val="single"/>
        </w:rPr>
      </w:pPr>
      <w:r w:rsidRPr="007D0569">
        <w:rPr>
          <w:szCs w:val="22"/>
        </w:rPr>
        <w:t>Gydymo dabigatranu eteksilatu keitimas parenteriniais antikoaguliantais:</w:t>
      </w:r>
    </w:p>
    <w:p w14:paraId="6E70D898" w14:textId="2FB8203A" w:rsidR="004B7B87" w:rsidRPr="007D0569" w:rsidRDefault="004B7B87" w:rsidP="004B7B87">
      <w:pPr>
        <w:rPr>
          <w:szCs w:val="22"/>
        </w:rPr>
      </w:pPr>
      <w:r>
        <w:rPr>
          <w:szCs w:val="22"/>
        </w:rPr>
        <w:t>p</w:t>
      </w:r>
      <w:r w:rsidRPr="007D0569">
        <w:rPr>
          <w:szCs w:val="22"/>
        </w:rPr>
        <w:t>arenteriniais antikoaguliantais rekomenduojama pradėti gydyti praėjus 12 val. po paskutinės dabigatrano eteksilato dozės pavartojimo (žr. 4.5 skyrių).</w:t>
      </w:r>
    </w:p>
    <w:p w14:paraId="7A323EAB" w14:textId="77777777" w:rsidR="004B7B87" w:rsidRPr="007D0569" w:rsidRDefault="004B7B87" w:rsidP="004B7B87">
      <w:pPr>
        <w:tabs>
          <w:tab w:val="left" w:pos="284"/>
          <w:tab w:val="left" w:pos="7920"/>
        </w:tabs>
        <w:rPr>
          <w:snapToGrid w:val="0"/>
          <w:szCs w:val="22"/>
        </w:rPr>
      </w:pPr>
    </w:p>
    <w:p w14:paraId="749B2546" w14:textId="77777777" w:rsidR="004B7B87" w:rsidRPr="007D0569" w:rsidRDefault="004B7B87" w:rsidP="004B7B87">
      <w:pPr>
        <w:rPr>
          <w:iCs/>
          <w:szCs w:val="22"/>
          <w:u w:val="single"/>
        </w:rPr>
      </w:pPr>
      <w:r w:rsidRPr="007D0569">
        <w:rPr>
          <w:szCs w:val="22"/>
        </w:rPr>
        <w:t>Gydymo parenteriniais antikoaguliantais keitimas dabigatranu eteksilatu:</w:t>
      </w:r>
    </w:p>
    <w:p w14:paraId="7EF1D1B5" w14:textId="45B9170E" w:rsidR="004B7B87" w:rsidRPr="007D0569" w:rsidRDefault="004B7B87" w:rsidP="004B7B87">
      <w:pPr>
        <w:tabs>
          <w:tab w:val="left" w:pos="284"/>
          <w:tab w:val="left" w:pos="7920"/>
        </w:tabs>
        <w:rPr>
          <w:szCs w:val="22"/>
        </w:rPr>
      </w:pPr>
      <w:r>
        <w:rPr>
          <w:szCs w:val="22"/>
        </w:rPr>
        <w:t>p</w:t>
      </w:r>
      <w:r w:rsidRPr="007D0569">
        <w:rPr>
          <w:szCs w:val="22"/>
        </w:rPr>
        <w:t>arenterinių antikoaguliantų vartojimą reikia nutraukti ir dabigatrano eteksilato vartojimą pradėti reikia likus 0</w:t>
      </w:r>
      <w:r w:rsidRPr="007D0569">
        <w:rPr>
          <w:szCs w:val="22"/>
        </w:rPr>
        <w:noBreakHyphen/>
        <w:t>2 val. iki kitos alternatyvių vaistinių preparatų dozės vartojimo laiko, arba vartojimo nutraukimo metu, jeigu gydymas buvo nepertraukiamas, pvz., į veną leidžiamu nefrakcionuotu heparinu (NFH) (žr. 4.5 skyrių).</w:t>
      </w:r>
    </w:p>
    <w:p w14:paraId="1E070085" w14:textId="77777777" w:rsidR="004B7B87" w:rsidRPr="007D0569" w:rsidRDefault="004B7B87" w:rsidP="004B7B87">
      <w:pPr>
        <w:rPr>
          <w:szCs w:val="22"/>
        </w:rPr>
      </w:pPr>
    </w:p>
    <w:p w14:paraId="0DABBA39" w14:textId="77777777" w:rsidR="004B7B87" w:rsidRPr="007D0569" w:rsidRDefault="004B7B87" w:rsidP="004B7B87">
      <w:pPr>
        <w:rPr>
          <w:iCs/>
          <w:szCs w:val="22"/>
        </w:rPr>
      </w:pPr>
      <w:r w:rsidRPr="007D0569">
        <w:rPr>
          <w:szCs w:val="22"/>
        </w:rPr>
        <w:t>Gydymo dabigatranu eteksilatu keitimas vitamino K antagonistais (VKA):</w:t>
      </w:r>
    </w:p>
    <w:p w14:paraId="1013D043" w14:textId="68B64096" w:rsidR="004B7B87" w:rsidRPr="007D0569" w:rsidRDefault="004B7B87" w:rsidP="004B7B87">
      <w:pPr>
        <w:rPr>
          <w:szCs w:val="22"/>
        </w:rPr>
      </w:pPr>
      <w:r>
        <w:rPr>
          <w:szCs w:val="22"/>
        </w:rPr>
        <w:t>p</w:t>
      </w:r>
      <w:r w:rsidRPr="007D0569">
        <w:rPr>
          <w:szCs w:val="22"/>
        </w:rPr>
        <w:t>acientai turi pradėti vartoti VKA likus 3 paroms iki dabigatrano eteksilato vartojimo nutraukimo.</w:t>
      </w:r>
    </w:p>
    <w:p w14:paraId="63294C9D" w14:textId="09716CDD" w:rsidR="004B7B87" w:rsidRPr="007D0569" w:rsidRDefault="004B7B87" w:rsidP="004B7B87">
      <w:pPr>
        <w:rPr>
          <w:szCs w:val="22"/>
        </w:rPr>
      </w:pPr>
      <w:r w:rsidRPr="007D0569">
        <w:rPr>
          <w:szCs w:val="22"/>
        </w:rPr>
        <w:t xml:space="preserve">Kadangi dabigatranas eteksilatas gali turėti įtakos tarptautiniam normalizuotam santykiui (TNS), todėl TNS geriau VKA poveikį </w:t>
      </w:r>
      <w:r>
        <w:rPr>
          <w:szCs w:val="22"/>
        </w:rPr>
        <w:t>parodys</w:t>
      </w:r>
      <w:r w:rsidRPr="007D0569">
        <w:rPr>
          <w:szCs w:val="22"/>
        </w:rPr>
        <w:t xml:space="preserve"> tik praėjus mažiausiai 2 paroms po dabigatrano eteksilato vartojimo </w:t>
      </w:r>
      <w:r w:rsidR="00951299">
        <w:rPr>
          <w:szCs w:val="22"/>
        </w:rPr>
        <w:t>nutraukimo</w:t>
      </w:r>
      <w:r w:rsidRPr="007D0569">
        <w:rPr>
          <w:szCs w:val="22"/>
        </w:rPr>
        <w:t xml:space="preserve">. Iki tol TNS reikšmes reikia interpretuoti </w:t>
      </w:r>
      <w:r w:rsidR="002A022A">
        <w:rPr>
          <w:szCs w:val="22"/>
        </w:rPr>
        <w:t>laikantis saugumo priemonių</w:t>
      </w:r>
      <w:r w:rsidRPr="007D0569">
        <w:rPr>
          <w:szCs w:val="22"/>
        </w:rPr>
        <w:t>.</w:t>
      </w:r>
    </w:p>
    <w:p w14:paraId="426D1EAB" w14:textId="77777777" w:rsidR="004B7B87" w:rsidRPr="007D0569" w:rsidRDefault="004B7B87" w:rsidP="004B7B87">
      <w:pPr>
        <w:rPr>
          <w:szCs w:val="22"/>
        </w:rPr>
      </w:pPr>
    </w:p>
    <w:p w14:paraId="6F3E54B8" w14:textId="77777777" w:rsidR="004B7B87" w:rsidRPr="007D0569" w:rsidRDefault="004B7B87" w:rsidP="004B7B87">
      <w:pPr>
        <w:rPr>
          <w:iCs/>
          <w:szCs w:val="22"/>
          <w:u w:val="single"/>
        </w:rPr>
      </w:pPr>
      <w:r w:rsidRPr="007D0569">
        <w:rPr>
          <w:szCs w:val="22"/>
        </w:rPr>
        <w:t>Gydymo VKA keitimas dabigatranu eteksilatu:</w:t>
      </w:r>
    </w:p>
    <w:p w14:paraId="45450570" w14:textId="77777777" w:rsidR="004B7B87" w:rsidRPr="007D0569" w:rsidRDefault="004B7B87" w:rsidP="004B7B87">
      <w:pPr>
        <w:tabs>
          <w:tab w:val="left" w:pos="284"/>
          <w:tab w:val="left" w:pos="7920"/>
        </w:tabs>
        <w:rPr>
          <w:szCs w:val="22"/>
        </w:rPr>
      </w:pPr>
      <w:r w:rsidRPr="007D0569">
        <w:rPr>
          <w:szCs w:val="22"/>
        </w:rPr>
        <w:t>VKA vartojimą reikia nutraukti. Dabigatranu eteksilatu galima pradėti gydyti tuoj pat, kai tik TNS tampa &lt; 2</w:t>
      </w:r>
      <w:r>
        <w:rPr>
          <w:szCs w:val="22"/>
        </w:rPr>
        <w:t>.0</w:t>
      </w:r>
      <w:r w:rsidRPr="007D0569">
        <w:rPr>
          <w:szCs w:val="22"/>
        </w:rPr>
        <w:t>.</w:t>
      </w:r>
    </w:p>
    <w:p w14:paraId="03EE776D" w14:textId="77777777" w:rsidR="004B7B87" w:rsidRPr="007D0569" w:rsidRDefault="004B7B87" w:rsidP="004B7B87">
      <w:pPr>
        <w:autoSpaceDE w:val="0"/>
        <w:autoSpaceDN w:val="0"/>
        <w:adjustRightInd w:val="0"/>
        <w:rPr>
          <w:bCs/>
          <w:szCs w:val="22"/>
        </w:rPr>
      </w:pPr>
    </w:p>
    <w:p w14:paraId="6E684CFD" w14:textId="77777777" w:rsidR="004B7B87" w:rsidRPr="007D0569" w:rsidRDefault="004B7B87" w:rsidP="004B7B87">
      <w:pPr>
        <w:keepNext/>
        <w:rPr>
          <w:szCs w:val="22"/>
          <w:u w:val="single"/>
        </w:rPr>
      </w:pPr>
      <w:r w:rsidRPr="007D0569">
        <w:rPr>
          <w:szCs w:val="22"/>
          <w:u w:val="single"/>
        </w:rPr>
        <w:t>Vartojimo metodas</w:t>
      </w:r>
    </w:p>
    <w:p w14:paraId="325E6F30" w14:textId="77777777" w:rsidR="004B7B87" w:rsidRPr="007D0569" w:rsidRDefault="004B7B87" w:rsidP="004B7B87">
      <w:pPr>
        <w:keepNext/>
        <w:rPr>
          <w:szCs w:val="22"/>
        </w:rPr>
      </w:pPr>
    </w:p>
    <w:p w14:paraId="6BDC3FDA" w14:textId="77777777" w:rsidR="004B7B87" w:rsidRPr="007D0569" w:rsidRDefault="004B7B87" w:rsidP="004B7B87">
      <w:pPr>
        <w:keepNext/>
        <w:rPr>
          <w:szCs w:val="22"/>
        </w:rPr>
      </w:pPr>
      <w:r w:rsidRPr="007D0569">
        <w:rPr>
          <w:szCs w:val="22"/>
        </w:rPr>
        <w:t>Šis vaistinis preparatas skirtas vartoti per burną.</w:t>
      </w:r>
    </w:p>
    <w:p w14:paraId="7B8A8FF8" w14:textId="5F6A0298" w:rsidR="004B7B87" w:rsidRPr="007D0569" w:rsidRDefault="004B7B87" w:rsidP="004B7B87">
      <w:pPr>
        <w:keepNext/>
        <w:rPr>
          <w:szCs w:val="22"/>
        </w:rPr>
      </w:pPr>
      <w:r w:rsidRPr="007D0569">
        <w:rPr>
          <w:szCs w:val="22"/>
        </w:rPr>
        <w:t>Kapsul</w:t>
      </w:r>
      <w:r w:rsidR="000E1308">
        <w:rPr>
          <w:szCs w:val="22"/>
        </w:rPr>
        <w:t>ių</w:t>
      </w:r>
      <w:r w:rsidRPr="007D0569">
        <w:rPr>
          <w:szCs w:val="22"/>
        </w:rPr>
        <w:t xml:space="preserve"> galima vartoti valgio metu arba nevalgius. Reikia nuryti visą kapsulę, užgeriant stikline vandens, kad lengviau patektų į skrandį.</w:t>
      </w:r>
    </w:p>
    <w:p w14:paraId="0DC20E04" w14:textId="3C5D146B" w:rsidR="004B7B87" w:rsidRPr="007D0569" w:rsidRDefault="004B7B87" w:rsidP="004B7B87">
      <w:pPr>
        <w:rPr>
          <w:szCs w:val="22"/>
        </w:rPr>
      </w:pPr>
      <w:r w:rsidRPr="007D0569">
        <w:rPr>
          <w:szCs w:val="22"/>
        </w:rPr>
        <w:t>Pacientus reikia įspėti, kad kapsulių neatvertų, kadangi tai gali didinti kraujavimo riziką (žr. 5.2</w:t>
      </w:r>
      <w:r>
        <w:rPr>
          <w:szCs w:val="22"/>
        </w:rPr>
        <w:t xml:space="preserve"> ir 6.6</w:t>
      </w:r>
      <w:r w:rsidRPr="007D0569">
        <w:rPr>
          <w:szCs w:val="22"/>
        </w:rPr>
        <w:t> skyri</w:t>
      </w:r>
      <w:r>
        <w:rPr>
          <w:szCs w:val="22"/>
        </w:rPr>
        <w:t>us</w:t>
      </w:r>
      <w:r w:rsidRPr="007D0569">
        <w:rPr>
          <w:szCs w:val="22"/>
        </w:rPr>
        <w:t>).</w:t>
      </w:r>
    </w:p>
    <w:p w14:paraId="68A058BD" w14:textId="77777777" w:rsidR="004B7B87" w:rsidRPr="007D0569" w:rsidRDefault="004B7B87" w:rsidP="004B7B87">
      <w:pPr>
        <w:jc w:val="both"/>
        <w:rPr>
          <w:szCs w:val="22"/>
        </w:rPr>
      </w:pPr>
    </w:p>
    <w:p w14:paraId="6A7927B8" w14:textId="77777777" w:rsidR="004B7B87" w:rsidRPr="007D0569" w:rsidRDefault="004B7B87" w:rsidP="004B7B87">
      <w:pPr>
        <w:ind w:left="567" w:hanging="567"/>
        <w:rPr>
          <w:b/>
          <w:szCs w:val="22"/>
        </w:rPr>
      </w:pPr>
      <w:r w:rsidRPr="007D0569">
        <w:rPr>
          <w:b/>
          <w:szCs w:val="22"/>
        </w:rPr>
        <w:t>4.3</w:t>
      </w:r>
      <w:r w:rsidRPr="007D0569">
        <w:rPr>
          <w:b/>
          <w:szCs w:val="22"/>
        </w:rPr>
        <w:tab/>
        <w:t>Kontraindikacijos</w:t>
      </w:r>
    </w:p>
    <w:p w14:paraId="44F5AE9C" w14:textId="77777777" w:rsidR="004B7B87" w:rsidRPr="007D0569" w:rsidRDefault="004B7B87" w:rsidP="004B7B87">
      <w:pPr>
        <w:ind w:left="567" w:hanging="567"/>
        <w:rPr>
          <w:szCs w:val="22"/>
        </w:rPr>
      </w:pPr>
    </w:p>
    <w:p w14:paraId="20387EAD" w14:textId="77777777" w:rsidR="004B7B87" w:rsidRPr="007D0569" w:rsidRDefault="004B7B87" w:rsidP="004B7B87">
      <w:pPr>
        <w:numPr>
          <w:ilvl w:val="0"/>
          <w:numId w:val="2"/>
        </w:numPr>
        <w:tabs>
          <w:tab w:val="clear" w:pos="720"/>
        </w:tabs>
        <w:ind w:left="567" w:hanging="567"/>
        <w:rPr>
          <w:szCs w:val="22"/>
        </w:rPr>
      </w:pPr>
      <w:r w:rsidRPr="007D0569">
        <w:rPr>
          <w:szCs w:val="22"/>
        </w:rPr>
        <w:t>Padidėjęs jautrumas veikliajai arba bet kuriai 6.1 skyriuje nurodytai pagalbinei medžiagai.</w:t>
      </w:r>
    </w:p>
    <w:p w14:paraId="32606AD2" w14:textId="77777777" w:rsidR="004B7B87" w:rsidRPr="007D0569" w:rsidRDefault="004B7B87" w:rsidP="004B7B87">
      <w:pPr>
        <w:numPr>
          <w:ilvl w:val="0"/>
          <w:numId w:val="2"/>
        </w:numPr>
        <w:tabs>
          <w:tab w:val="clear" w:pos="720"/>
        </w:tabs>
        <w:ind w:left="567" w:hanging="567"/>
        <w:rPr>
          <w:szCs w:val="22"/>
        </w:rPr>
      </w:pPr>
      <w:r w:rsidRPr="007D0569">
        <w:rPr>
          <w:szCs w:val="22"/>
        </w:rPr>
        <w:t>Sunkus inkstų funkcijos sutrikimas (KrKl &lt; 30 ml/min.) suaugusiems pacientams.</w:t>
      </w:r>
    </w:p>
    <w:p w14:paraId="37EEC811" w14:textId="00F276C9" w:rsidR="004B7B87" w:rsidRPr="007D0569" w:rsidRDefault="004B7B87" w:rsidP="004B7B87">
      <w:pPr>
        <w:numPr>
          <w:ilvl w:val="0"/>
          <w:numId w:val="2"/>
        </w:numPr>
        <w:tabs>
          <w:tab w:val="clear" w:pos="720"/>
        </w:tabs>
        <w:ind w:left="567" w:hanging="567"/>
        <w:rPr>
          <w:szCs w:val="22"/>
        </w:rPr>
      </w:pPr>
      <w:r w:rsidRPr="007D0569">
        <w:rPr>
          <w:szCs w:val="22"/>
        </w:rPr>
        <w:t>aGFG &lt; 50 ml/min./1,73 m</w:t>
      </w:r>
      <w:r w:rsidRPr="007D0569">
        <w:rPr>
          <w:szCs w:val="22"/>
          <w:vertAlign w:val="superscript"/>
        </w:rPr>
        <w:t>2</w:t>
      </w:r>
      <w:r w:rsidRPr="007D0569">
        <w:rPr>
          <w:szCs w:val="22"/>
        </w:rPr>
        <w:t xml:space="preserve"> vaikams.</w:t>
      </w:r>
    </w:p>
    <w:p w14:paraId="5E7DFC7B" w14:textId="77777777" w:rsidR="004B7B87" w:rsidRPr="007D0569" w:rsidRDefault="004B7B87" w:rsidP="004B7B87">
      <w:pPr>
        <w:numPr>
          <w:ilvl w:val="0"/>
          <w:numId w:val="2"/>
        </w:numPr>
        <w:tabs>
          <w:tab w:val="clear" w:pos="720"/>
        </w:tabs>
        <w:ind w:left="567" w:hanging="567"/>
        <w:rPr>
          <w:szCs w:val="22"/>
        </w:rPr>
      </w:pPr>
      <w:r w:rsidRPr="007D0569">
        <w:rPr>
          <w:szCs w:val="22"/>
        </w:rPr>
        <w:t>Aktyvus kliniškai reikšmingas kraujavimas.</w:t>
      </w:r>
    </w:p>
    <w:p w14:paraId="224BDF64" w14:textId="27D67921" w:rsidR="004B7B87" w:rsidRPr="007D0569" w:rsidRDefault="004B7B87" w:rsidP="004B7B87">
      <w:pPr>
        <w:numPr>
          <w:ilvl w:val="0"/>
          <w:numId w:val="2"/>
        </w:numPr>
        <w:tabs>
          <w:tab w:val="clear" w:pos="720"/>
        </w:tabs>
        <w:ind w:left="567" w:hanging="567"/>
        <w:rPr>
          <w:szCs w:val="22"/>
        </w:rPr>
      </w:pPr>
      <w:r w:rsidRPr="007D0569">
        <w:rPr>
          <w:szCs w:val="22"/>
        </w:rPr>
        <w:t xml:space="preserve">Pažaida ar būklė, laikoma reikšmingu </w:t>
      </w:r>
      <w:r w:rsidR="00C1223D">
        <w:rPr>
          <w:szCs w:val="22"/>
        </w:rPr>
        <w:t>didžiojo</w:t>
      </w:r>
      <w:r w:rsidRPr="007D0569">
        <w:rPr>
          <w:szCs w:val="22"/>
        </w:rPr>
        <w:t xml:space="preserve"> kraujavimo rizikos veiksniu. Tai gali būti esam</w:t>
      </w:r>
      <w:r w:rsidR="00951299">
        <w:rPr>
          <w:szCs w:val="22"/>
        </w:rPr>
        <w:t>o</w:t>
      </w:r>
      <w:r w:rsidRPr="007D0569">
        <w:rPr>
          <w:szCs w:val="22"/>
        </w:rPr>
        <w:t>s arba neseniai buv</w:t>
      </w:r>
      <w:r w:rsidR="00951299">
        <w:rPr>
          <w:szCs w:val="22"/>
        </w:rPr>
        <w:t>usios</w:t>
      </w:r>
      <w:r w:rsidRPr="007D0569">
        <w:rPr>
          <w:szCs w:val="22"/>
        </w:rPr>
        <w:t xml:space="preserve"> virškinimo trakto </w:t>
      </w:r>
      <w:r w:rsidR="00951299">
        <w:rPr>
          <w:szCs w:val="22"/>
        </w:rPr>
        <w:t>opos</w:t>
      </w:r>
      <w:r w:rsidRPr="007D0569">
        <w:rPr>
          <w:szCs w:val="22"/>
        </w:rPr>
        <w:t xml:space="preserve">, esamas piktybinis navikas, keliantis didelę kraujavimo riziką, neseniai patirta galvos smegenų arba stuburo trauma, neseniai atlikta galvos smegenų, stuburo arba akių operacija, neseniai patirta intrakranijinė hemoragija, žinoma arba įtariama stemplės varikozė, arterijų ir venų </w:t>
      </w:r>
      <w:r w:rsidR="00AE3203">
        <w:rPr>
          <w:szCs w:val="22"/>
        </w:rPr>
        <w:t>įgimtos formavimosi ydos</w:t>
      </w:r>
      <w:r w:rsidRPr="007D0569">
        <w:rPr>
          <w:szCs w:val="22"/>
        </w:rPr>
        <w:t>, kraujagyslių aneurizma arba didesn</w:t>
      </w:r>
      <w:r w:rsidR="00AE3203">
        <w:rPr>
          <w:szCs w:val="22"/>
        </w:rPr>
        <w:t>ės</w:t>
      </w:r>
      <w:r w:rsidRPr="007D0569">
        <w:rPr>
          <w:szCs w:val="22"/>
        </w:rPr>
        <w:t xml:space="preserve"> nugaros arba galvos smegenų vidinių kraujagyslių </w:t>
      </w:r>
      <w:r w:rsidR="00AE3203">
        <w:rPr>
          <w:szCs w:val="22"/>
        </w:rPr>
        <w:t>anomalijos</w:t>
      </w:r>
      <w:r w:rsidRPr="007D0569">
        <w:rPr>
          <w:szCs w:val="22"/>
        </w:rPr>
        <w:t>.</w:t>
      </w:r>
    </w:p>
    <w:p w14:paraId="53C5B799" w14:textId="77777777" w:rsidR="004B7B87" w:rsidRPr="007D0569" w:rsidRDefault="004B7B87" w:rsidP="004B7B87">
      <w:pPr>
        <w:numPr>
          <w:ilvl w:val="0"/>
          <w:numId w:val="2"/>
        </w:numPr>
        <w:tabs>
          <w:tab w:val="clear" w:pos="720"/>
        </w:tabs>
        <w:ind w:left="567" w:hanging="567"/>
        <w:rPr>
          <w:szCs w:val="22"/>
        </w:rPr>
      </w:pPr>
      <w:r w:rsidRPr="007D0569">
        <w:rPr>
          <w:szCs w:val="22"/>
        </w:rPr>
        <w:t>Vartojimas kartu su bet kokiu kitokiu antikoaguliantu, pvz., nefrakcionuotu heparinu (NFH), mažo molekulinio svorio heparinais (enoksaparinu, dalteparinu ir kt.), heparino dariniais (fondaparinuksu ir kt.), geriamaisiais antikoaguliantais (varfarinu, rivaroksabanu, apiksabanu ir kt.), išskyrus specifines aplinkybes. Tai atvejai, kai keičiamas gydymas antikoaguliantais (žr. 4.2 skyrių), kai gydoma tokiomis NFH dozėmis, kokios būtinos centrinės venos ar arterijos kateterį palaikyti atvirą, arba kai NFH vartojamas atliekant prieširdžių virpėjimo kateterinę abliaciją (žr. 4.5 skyrių).</w:t>
      </w:r>
    </w:p>
    <w:p w14:paraId="6321523B" w14:textId="31163858" w:rsidR="004B7B87" w:rsidRPr="007D0569" w:rsidRDefault="00AE3203" w:rsidP="004B7B87">
      <w:pPr>
        <w:numPr>
          <w:ilvl w:val="0"/>
          <w:numId w:val="2"/>
        </w:numPr>
        <w:tabs>
          <w:tab w:val="clear" w:pos="720"/>
        </w:tabs>
        <w:ind w:left="567" w:hanging="567"/>
        <w:rPr>
          <w:szCs w:val="22"/>
        </w:rPr>
      </w:pPr>
      <w:r>
        <w:rPr>
          <w:szCs w:val="22"/>
        </w:rPr>
        <w:t>Gyvybei pavojingas k</w:t>
      </w:r>
      <w:r w:rsidR="004B7B87" w:rsidRPr="007D0569">
        <w:rPr>
          <w:szCs w:val="22"/>
        </w:rPr>
        <w:t>epenų funkcijos sutrikimas arba kepenų liga.</w:t>
      </w:r>
    </w:p>
    <w:p w14:paraId="105C7F9F" w14:textId="77777777" w:rsidR="004B7B87" w:rsidRPr="007D0569" w:rsidRDefault="004B7B87" w:rsidP="004B7B87">
      <w:pPr>
        <w:numPr>
          <w:ilvl w:val="0"/>
          <w:numId w:val="2"/>
        </w:numPr>
        <w:tabs>
          <w:tab w:val="clear" w:pos="720"/>
        </w:tabs>
        <w:ind w:left="567" w:hanging="567"/>
        <w:rPr>
          <w:szCs w:val="22"/>
        </w:rPr>
      </w:pPr>
      <w:r w:rsidRPr="007D0569">
        <w:rPr>
          <w:szCs w:val="22"/>
        </w:rPr>
        <w:t>Vartojimas kartu su šiais stipriais P</w:t>
      </w:r>
      <w:r w:rsidRPr="007D0569">
        <w:rPr>
          <w:szCs w:val="22"/>
        </w:rPr>
        <w:noBreakHyphen/>
        <w:t>glikoproteino inhibitoriais: sisteminio poveikio ketokonazolu, ciklosporinu, itrakonazolu, dronedaronu ir fiksuotų dozių glekapreviro / pibrentasviro deriniu (žr. 4.5 skyrių).</w:t>
      </w:r>
    </w:p>
    <w:p w14:paraId="4798B69A" w14:textId="08A4AC30" w:rsidR="004B7B87" w:rsidRPr="007D0569" w:rsidRDefault="004B7B87" w:rsidP="004B7B87">
      <w:pPr>
        <w:numPr>
          <w:ilvl w:val="0"/>
          <w:numId w:val="2"/>
        </w:numPr>
        <w:tabs>
          <w:tab w:val="clear" w:pos="720"/>
        </w:tabs>
        <w:ind w:left="567" w:hanging="567"/>
        <w:rPr>
          <w:szCs w:val="22"/>
        </w:rPr>
      </w:pPr>
      <w:r w:rsidRPr="007D0569">
        <w:rPr>
          <w:szCs w:val="22"/>
        </w:rPr>
        <w:t xml:space="preserve">Širdies vožtuvų protezai, </w:t>
      </w:r>
      <w:r w:rsidR="00AE3203">
        <w:rPr>
          <w:szCs w:val="22"/>
        </w:rPr>
        <w:t xml:space="preserve">kai </w:t>
      </w:r>
      <w:r w:rsidRPr="007D0569">
        <w:rPr>
          <w:szCs w:val="22"/>
        </w:rPr>
        <w:t>reikal</w:t>
      </w:r>
      <w:r w:rsidR="00AE3203">
        <w:rPr>
          <w:szCs w:val="22"/>
        </w:rPr>
        <w:t>ingas</w:t>
      </w:r>
      <w:r w:rsidRPr="007D0569">
        <w:rPr>
          <w:szCs w:val="22"/>
        </w:rPr>
        <w:t xml:space="preserve"> gydym</w:t>
      </w:r>
      <w:r w:rsidR="00AE3203">
        <w:rPr>
          <w:szCs w:val="22"/>
        </w:rPr>
        <w:t>as</w:t>
      </w:r>
      <w:r w:rsidRPr="007D0569">
        <w:rPr>
          <w:szCs w:val="22"/>
        </w:rPr>
        <w:t xml:space="preserve"> antikoaguliantais (žr. 5.1 skyrių).</w:t>
      </w:r>
    </w:p>
    <w:p w14:paraId="48A2027E" w14:textId="77777777" w:rsidR="004B7B87" w:rsidRPr="007D0569" w:rsidRDefault="004B7B87" w:rsidP="004B7B87">
      <w:pPr>
        <w:rPr>
          <w:szCs w:val="22"/>
        </w:rPr>
      </w:pPr>
    </w:p>
    <w:p w14:paraId="0A467FBB" w14:textId="77777777" w:rsidR="004B7B87" w:rsidRPr="007D0569" w:rsidRDefault="004B7B87" w:rsidP="004B7B87">
      <w:pPr>
        <w:ind w:left="567" w:hanging="567"/>
        <w:rPr>
          <w:b/>
          <w:szCs w:val="22"/>
        </w:rPr>
      </w:pPr>
      <w:r w:rsidRPr="007D0569">
        <w:rPr>
          <w:b/>
          <w:szCs w:val="22"/>
        </w:rPr>
        <w:t>4.4</w:t>
      </w:r>
      <w:r w:rsidRPr="007D0569">
        <w:rPr>
          <w:b/>
          <w:szCs w:val="22"/>
        </w:rPr>
        <w:tab/>
        <w:t>Specialūs įspėjimai ir atsargumo priemonės</w:t>
      </w:r>
    </w:p>
    <w:p w14:paraId="4D9EE83F" w14:textId="77777777" w:rsidR="004B7B87" w:rsidRPr="007D0569" w:rsidRDefault="004B7B87" w:rsidP="004B7B87">
      <w:pPr>
        <w:rPr>
          <w:szCs w:val="22"/>
        </w:rPr>
      </w:pPr>
    </w:p>
    <w:p w14:paraId="6440A562" w14:textId="77777777" w:rsidR="004B7B87" w:rsidRPr="007D0569" w:rsidRDefault="004B7B87" w:rsidP="004B7B87">
      <w:pPr>
        <w:rPr>
          <w:szCs w:val="22"/>
          <w:u w:val="single"/>
        </w:rPr>
      </w:pPr>
      <w:r w:rsidRPr="007D0569">
        <w:rPr>
          <w:szCs w:val="22"/>
          <w:u w:val="single"/>
        </w:rPr>
        <w:t>Kraujavimo rizika</w:t>
      </w:r>
    </w:p>
    <w:p w14:paraId="1F157B0B" w14:textId="77777777" w:rsidR="004B7B87" w:rsidRPr="007D0569" w:rsidRDefault="004B7B87" w:rsidP="004B7B87">
      <w:pPr>
        <w:pStyle w:val="ammcorpstexte"/>
        <w:rPr>
          <w:rFonts w:ascii="Times New Roman" w:hAnsi="Times New Roman"/>
          <w:i/>
          <w:color w:val="auto"/>
          <w:sz w:val="22"/>
          <w:szCs w:val="22"/>
        </w:rPr>
      </w:pPr>
    </w:p>
    <w:p w14:paraId="161E11B1" w14:textId="387C4853" w:rsidR="004B7B87" w:rsidRPr="007D0569" w:rsidRDefault="004B7B87" w:rsidP="004B7B87">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Jeigu yra būklė, susijusi su kraujavimo rizikos padidėjimu</w:t>
      </w:r>
      <w:r>
        <w:rPr>
          <w:rFonts w:ascii="Times New Roman" w:hAnsi="Times New Roman"/>
          <w:color w:val="auto"/>
          <w:sz w:val="22"/>
          <w:szCs w:val="22"/>
        </w:rPr>
        <w:t>,</w:t>
      </w:r>
      <w:r w:rsidRPr="007D0569">
        <w:rPr>
          <w:rFonts w:ascii="Times New Roman" w:hAnsi="Times New Roman"/>
          <w:color w:val="auto"/>
          <w:sz w:val="22"/>
          <w:szCs w:val="22"/>
        </w:rPr>
        <w:t xml:space="preserve"> arba jeigu kartu vartojama vaistinių preparatų, kurie </w:t>
      </w:r>
      <w:r>
        <w:rPr>
          <w:rFonts w:ascii="Times New Roman" w:hAnsi="Times New Roman"/>
          <w:color w:val="auto"/>
          <w:sz w:val="22"/>
          <w:szCs w:val="22"/>
        </w:rPr>
        <w:t>daro poveikį hemostazei</w:t>
      </w:r>
      <w:r w:rsidRPr="007D0569">
        <w:rPr>
          <w:rFonts w:ascii="Times New Roman" w:hAnsi="Times New Roman"/>
          <w:color w:val="auto"/>
          <w:sz w:val="22"/>
          <w:szCs w:val="22"/>
        </w:rPr>
        <w:t xml:space="preserve"> slopindami trombocitų agregaciją, dabigatranu eteksilatu reikia gydyti </w:t>
      </w:r>
      <w:r w:rsidR="002A022A">
        <w:rPr>
          <w:rFonts w:ascii="Times New Roman" w:hAnsi="Times New Roman"/>
          <w:color w:val="auto"/>
          <w:sz w:val="22"/>
          <w:szCs w:val="22"/>
        </w:rPr>
        <w:t>laikantis saugumo priemonių</w:t>
      </w:r>
      <w:r w:rsidRPr="007D0569">
        <w:rPr>
          <w:rFonts w:ascii="Times New Roman" w:hAnsi="Times New Roman"/>
          <w:color w:val="auto"/>
          <w:sz w:val="22"/>
          <w:szCs w:val="22"/>
        </w:rPr>
        <w:t>. Gydymo metu bet k</w:t>
      </w:r>
      <w:r w:rsidR="00AE3203">
        <w:rPr>
          <w:rFonts w:ascii="Times New Roman" w:hAnsi="Times New Roman"/>
          <w:color w:val="auto"/>
          <w:sz w:val="22"/>
          <w:szCs w:val="22"/>
        </w:rPr>
        <w:t>urioje</w:t>
      </w:r>
      <w:r w:rsidRPr="007D0569">
        <w:rPr>
          <w:rFonts w:ascii="Times New Roman" w:hAnsi="Times New Roman"/>
          <w:color w:val="auto"/>
          <w:sz w:val="22"/>
          <w:szCs w:val="22"/>
        </w:rPr>
        <w:t xml:space="preserve"> organizmo vietoje</w:t>
      </w:r>
      <w:r w:rsidRPr="00455CDE">
        <w:rPr>
          <w:rFonts w:ascii="Times New Roman" w:hAnsi="Times New Roman"/>
          <w:color w:val="auto"/>
          <w:sz w:val="22"/>
          <w:szCs w:val="22"/>
        </w:rPr>
        <w:t xml:space="preserve"> </w:t>
      </w:r>
      <w:r w:rsidRPr="007D0569">
        <w:rPr>
          <w:rFonts w:ascii="Times New Roman" w:hAnsi="Times New Roman"/>
          <w:color w:val="auto"/>
          <w:sz w:val="22"/>
          <w:szCs w:val="22"/>
        </w:rPr>
        <w:t>gali prasidėti</w:t>
      </w:r>
      <w:r w:rsidRPr="00455CDE">
        <w:rPr>
          <w:rFonts w:ascii="Times New Roman" w:hAnsi="Times New Roman"/>
          <w:color w:val="auto"/>
          <w:sz w:val="22"/>
          <w:szCs w:val="22"/>
        </w:rPr>
        <w:t xml:space="preserve"> </w:t>
      </w:r>
      <w:r w:rsidRPr="007D0569">
        <w:rPr>
          <w:rFonts w:ascii="Times New Roman" w:hAnsi="Times New Roman"/>
          <w:color w:val="auto"/>
          <w:sz w:val="22"/>
          <w:szCs w:val="22"/>
        </w:rPr>
        <w:t>kraujavimas. Jeigu dėl neaiškių priežasčių sumažėja hemoglobino k</w:t>
      </w:r>
      <w:r w:rsidR="00373C4A">
        <w:rPr>
          <w:rFonts w:ascii="Times New Roman" w:hAnsi="Times New Roman"/>
          <w:color w:val="auto"/>
          <w:sz w:val="22"/>
          <w:szCs w:val="22"/>
        </w:rPr>
        <w:t>oncentracija</w:t>
      </w:r>
      <w:r w:rsidRPr="007D0569">
        <w:rPr>
          <w:rFonts w:ascii="Times New Roman" w:hAnsi="Times New Roman"/>
          <w:color w:val="auto"/>
          <w:sz w:val="22"/>
          <w:szCs w:val="22"/>
        </w:rPr>
        <w:t xml:space="preserve"> ir (arba) hematokrito rodmenys arba kraujospūdis, reikia ieškoti kraujavimo vietos.</w:t>
      </w:r>
    </w:p>
    <w:p w14:paraId="1A996BB9" w14:textId="77777777" w:rsidR="004B7B87" w:rsidRPr="007D0569" w:rsidRDefault="004B7B87" w:rsidP="004B7B87">
      <w:pPr>
        <w:pStyle w:val="ammcorpstexte"/>
        <w:rPr>
          <w:rFonts w:ascii="Times New Roman" w:hAnsi="Times New Roman"/>
          <w:color w:val="auto"/>
          <w:sz w:val="22"/>
          <w:szCs w:val="22"/>
        </w:rPr>
      </w:pPr>
    </w:p>
    <w:p w14:paraId="0AC6696F" w14:textId="730053E9" w:rsidR="004B7B87" w:rsidRPr="007D0569" w:rsidRDefault="004B7B87" w:rsidP="004B7B87">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Gyvybei pavojingo arba ne</w:t>
      </w:r>
      <w:r w:rsidR="00A972D5">
        <w:rPr>
          <w:rFonts w:ascii="Times New Roman" w:hAnsi="Times New Roman"/>
          <w:color w:val="auto"/>
          <w:sz w:val="22"/>
          <w:szCs w:val="22"/>
        </w:rPr>
        <w:t>valdomo</w:t>
      </w:r>
      <w:r w:rsidRPr="007D0569">
        <w:rPr>
          <w:rFonts w:ascii="Times New Roman" w:hAnsi="Times New Roman"/>
          <w:color w:val="auto"/>
          <w:sz w:val="22"/>
          <w:szCs w:val="22"/>
        </w:rPr>
        <w:t xml:space="preserve"> kraujavimo atveju, kai būtina greitai panaikinti antikoaguliacinį dabigatrano poveikį, suaugusiems pacientams </w:t>
      </w:r>
      <w:r w:rsidR="00AE3203">
        <w:rPr>
          <w:rFonts w:ascii="Times New Roman" w:hAnsi="Times New Roman"/>
          <w:color w:val="auto"/>
          <w:sz w:val="22"/>
          <w:szCs w:val="22"/>
        </w:rPr>
        <w:t>galima vartoti</w:t>
      </w:r>
      <w:r w:rsidRPr="007D0569">
        <w:rPr>
          <w:rFonts w:ascii="Times New Roman" w:hAnsi="Times New Roman"/>
          <w:color w:val="auto"/>
          <w:sz w:val="22"/>
          <w:szCs w:val="22"/>
        </w:rPr>
        <w:t xml:space="preserve"> specifini</w:t>
      </w:r>
      <w:r w:rsidR="00AE3203">
        <w:rPr>
          <w:rFonts w:ascii="Times New Roman" w:hAnsi="Times New Roman"/>
          <w:color w:val="auto"/>
          <w:sz w:val="22"/>
          <w:szCs w:val="22"/>
        </w:rPr>
        <w:t>o</w:t>
      </w:r>
      <w:r w:rsidRPr="007D0569">
        <w:rPr>
          <w:rFonts w:ascii="Times New Roman" w:hAnsi="Times New Roman"/>
          <w:color w:val="auto"/>
          <w:sz w:val="22"/>
          <w:szCs w:val="22"/>
        </w:rPr>
        <w:t xml:space="preserve"> neutralizuojan</w:t>
      </w:r>
      <w:r w:rsidR="00AE3203">
        <w:rPr>
          <w:rFonts w:ascii="Times New Roman" w:hAnsi="Times New Roman"/>
          <w:color w:val="auto"/>
          <w:sz w:val="22"/>
          <w:szCs w:val="22"/>
        </w:rPr>
        <w:t>čio</w:t>
      </w:r>
      <w:r w:rsidRPr="007D0569">
        <w:rPr>
          <w:rFonts w:ascii="Times New Roman" w:hAnsi="Times New Roman"/>
          <w:color w:val="auto"/>
          <w:sz w:val="22"/>
          <w:szCs w:val="22"/>
        </w:rPr>
        <w:t xml:space="preserve"> vaistini</w:t>
      </w:r>
      <w:r w:rsidR="00AE3203">
        <w:rPr>
          <w:rFonts w:ascii="Times New Roman" w:hAnsi="Times New Roman"/>
          <w:color w:val="auto"/>
          <w:sz w:val="22"/>
          <w:szCs w:val="22"/>
        </w:rPr>
        <w:t>o</w:t>
      </w:r>
      <w:r w:rsidRPr="007D0569">
        <w:rPr>
          <w:rFonts w:ascii="Times New Roman" w:hAnsi="Times New Roman"/>
          <w:color w:val="auto"/>
          <w:sz w:val="22"/>
          <w:szCs w:val="22"/>
        </w:rPr>
        <w:t xml:space="preserve"> preparat</w:t>
      </w:r>
      <w:r w:rsidR="00AE3203">
        <w:rPr>
          <w:rFonts w:ascii="Times New Roman" w:hAnsi="Times New Roman"/>
          <w:color w:val="auto"/>
          <w:sz w:val="22"/>
          <w:szCs w:val="22"/>
        </w:rPr>
        <w:t>o</w:t>
      </w:r>
      <w:r w:rsidRPr="007D0569">
        <w:rPr>
          <w:rFonts w:ascii="Times New Roman" w:hAnsi="Times New Roman"/>
          <w:color w:val="auto"/>
          <w:sz w:val="22"/>
          <w:szCs w:val="22"/>
        </w:rPr>
        <w:t xml:space="preserve"> idarucizumab</w:t>
      </w:r>
      <w:r w:rsidR="00AE3203">
        <w:rPr>
          <w:rFonts w:ascii="Times New Roman" w:hAnsi="Times New Roman"/>
          <w:color w:val="auto"/>
          <w:sz w:val="22"/>
          <w:szCs w:val="22"/>
        </w:rPr>
        <w:t>o</w:t>
      </w:r>
      <w:r w:rsidRPr="007D0569">
        <w:rPr>
          <w:rFonts w:ascii="Times New Roman" w:hAnsi="Times New Roman"/>
          <w:color w:val="auto"/>
          <w:sz w:val="22"/>
          <w:szCs w:val="22"/>
        </w:rPr>
        <w:t>. Idarucizumabo veiksmingumas ir saugumas vaikams neištirti. Dabigatraną galima pašalinti hemodializės būdu. Kiti galimi būdai suaugusiems pacientams – šviežio kraujo arba šviežios šaldytos plazmos, krešėjimo faktorių koncentratų (aktyvintų arba neaktyvintų), rekombinantinio VIIa faktoriaus arba trombocitų koncentratų skyrimas (</w:t>
      </w:r>
      <w:r w:rsidR="000C6F06">
        <w:rPr>
          <w:rFonts w:ascii="Times New Roman" w:hAnsi="Times New Roman"/>
          <w:color w:val="auto"/>
          <w:sz w:val="22"/>
          <w:szCs w:val="22"/>
        </w:rPr>
        <w:t>taip pat</w:t>
      </w:r>
      <w:r w:rsidRPr="007D0569">
        <w:rPr>
          <w:rFonts w:ascii="Times New Roman" w:hAnsi="Times New Roman"/>
          <w:color w:val="auto"/>
          <w:sz w:val="22"/>
          <w:szCs w:val="22"/>
        </w:rPr>
        <w:t xml:space="preserve"> žr. 4.9 skyrių).</w:t>
      </w:r>
    </w:p>
    <w:p w14:paraId="78C776E7" w14:textId="77777777" w:rsidR="004B7B87" w:rsidRPr="007D0569" w:rsidRDefault="004B7B87" w:rsidP="004B7B87">
      <w:pPr>
        <w:pStyle w:val="ammcorpstexte"/>
        <w:rPr>
          <w:rFonts w:ascii="Times New Roman" w:hAnsi="Times New Roman"/>
          <w:color w:val="auto"/>
          <w:sz w:val="22"/>
          <w:szCs w:val="22"/>
        </w:rPr>
      </w:pPr>
    </w:p>
    <w:p w14:paraId="172962DF" w14:textId="514DF7C9" w:rsidR="004B7B87" w:rsidRDefault="004B7B87" w:rsidP="004B7B87">
      <w:pPr>
        <w:pStyle w:val="ammcorpstexte"/>
        <w:rPr>
          <w:rFonts w:ascii="Times New Roman" w:hAnsi="Times New Roman"/>
          <w:color w:val="auto"/>
          <w:sz w:val="22"/>
          <w:szCs w:val="22"/>
        </w:rPr>
      </w:pPr>
      <w:r w:rsidRPr="00DF5248">
        <w:rPr>
          <w:rFonts w:ascii="Times New Roman" w:hAnsi="Times New Roman"/>
          <w:color w:val="auto"/>
          <w:sz w:val="22"/>
          <w:szCs w:val="22"/>
        </w:rPr>
        <w:t xml:space="preserve">Klinikinių tyrimų metu dabigatrano eteksilato vartojimas buvo susijęs su </w:t>
      </w:r>
      <w:r w:rsidR="00C1223D">
        <w:rPr>
          <w:rFonts w:ascii="Times New Roman" w:hAnsi="Times New Roman"/>
          <w:color w:val="auto"/>
          <w:sz w:val="22"/>
          <w:szCs w:val="22"/>
        </w:rPr>
        <w:t>didžiojo</w:t>
      </w:r>
      <w:r w:rsidRPr="00DF5248">
        <w:rPr>
          <w:rFonts w:ascii="Times New Roman" w:hAnsi="Times New Roman"/>
          <w:color w:val="auto"/>
          <w:sz w:val="22"/>
          <w:szCs w:val="22"/>
        </w:rPr>
        <w:t xml:space="preserve"> kraujavimo į </w:t>
      </w:r>
      <w:r>
        <w:rPr>
          <w:rFonts w:ascii="Times New Roman" w:hAnsi="Times New Roman"/>
          <w:color w:val="auto"/>
          <w:sz w:val="22"/>
          <w:szCs w:val="22"/>
        </w:rPr>
        <w:t>virškinimo traktą d</w:t>
      </w:r>
      <w:r w:rsidRPr="00DF5248">
        <w:rPr>
          <w:rFonts w:ascii="Times New Roman" w:hAnsi="Times New Roman"/>
          <w:color w:val="auto"/>
          <w:sz w:val="22"/>
          <w:szCs w:val="22"/>
        </w:rPr>
        <w:t xml:space="preserve">ažnio padidėjimu. Padidėjusi rizika nustatyta senyviems (≥ 75 metų) </w:t>
      </w:r>
      <w:r w:rsidR="000C6F06">
        <w:rPr>
          <w:rFonts w:ascii="Times New Roman" w:hAnsi="Times New Roman"/>
          <w:color w:val="auto"/>
          <w:sz w:val="22"/>
          <w:szCs w:val="22"/>
        </w:rPr>
        <w:t>pacientams</w:t>
      </w:r>
      <w:r w:rsidRPr="00DF5248">
        <w:rPr>
          <w:rFonts w:ascii="Times New Roman" w:hAnsi="Times New Roman"/>
          <w:color w:val="auto"/>
          <w:sz w:val="22"/>
          <w:szCs w:val="22"/>
        </w:rPr>
        <w:t xml:space="preserve">, vartojusiems 150 mg du kartus per parą. Kiti rizikos veiksniai (taip pat žr. </w:t>
      </w:r>
      <w:r w:rsidR="00201674">
        <w:rPr>
          <w:rFonts w:ascii="Times New Roman" w:hAnsi="Times New Roman"/>
          <w:color w:val="auto"/>
          <w:sz w:val="22"/>
          <w:szCs w:val="22"/>
        </w:rPr>
        <w:t>4 </w:t>
      </w:r>
      <w:r w:rsidRPr="00DF5248">
        <w:rPr>
          <w:rFonts w:ascii="Times New Roman" w:hAnsi="Times New Roman"/>
          <w:color w:val="auto"/>
          <w:sz w:val="22"/>
          <w:szCs w:val="22"/>
        </w:rPr>
        <w:t>lentelę) buvo vartojimas kartu su trombocitų agregacijos inhibitoriais, pvz., klopidogreliu ir acetilsalicilo rūgštimi (ASR) ar nesteroidiniais vaistiniais preparatais nuo uždegimo (NVPNU),</w:t>
      </w:r>
      <w:r w:rsidRPr="007D0569">
        <w:rPr>
          <w:rFonts w:ascii="Times New Roman" w:hAnsi="Times New Roman"/>
          <w:color w:val="auto"/>
          <w:sz w:val="22"/>
          <w:szCs w:val="22"/>
        </w:rPr>
        <w:t xml:space="preserve"> ezofagitas, gastritas ar gastroezofaginis refliuksas.</w:t>
      </w:r>
    </w:p>
    <w:p w14:paraId="29C2CEAB" w14:textId="77777777" w:rsidR="004B7B87" w:rsidRDefault="004B7B87" w:rsidP="004B7B87">
      <w:pPr>
        <w:pStyle w:val="ammcorpstexte"/>
        <w:rPr>
          <w:rFonts w:ascii="Times New Roman" w:hAnsi="Times New Roman"/>
          <w:color w:val="auto"/>
          <w:sz w:val="22"/>
          <w:szCs w:val="22"/>
        </w:rPr>
      </w:pPr>
    </w:p>
    <w:p w14:paraId="79991FA7" w14:textId="77777777" w:rsidR="004B7B87" w:rsidRPr="00B63C55" w:rsidRDefault="004B7B87" w:rsidP="004B7B87">
      <w:pPr>
        <w:pStyle w:val="ammcorpstexte"/>
        <w:keepNext/>
        <w:keepLines/>
        <w:rPr>
          <w:rFonts w:ascii="Times New Roman" w:hAnsi="Times New Roman"/>
          <w:i/>
          <w:color w:val="auto"/>
          <w:sz w:val="22"/>
          <w:szCs w:val="22"/>
        </w:rPr>
      </w:pPr>
      <w:r w:rsidRPr="00B63C55">
        <w:rPr>
          <w:rFonts w:ascii="Times New Roman" w:hAnsi="Times New Roman"/>
          <w:i/>
          <w:color w:val="auto"/>
          <w:sz w:val="22"/>
          <w:szCs w:val="22"/>
        </w:rPr>
        <w:t>Rizikos veiksniai</w:t>
      </w:r>
    </w:p>
    <w:p w14:paraId="02603A11" w14:textId="77777777" w:rsidR="004B7B87" w:rsidRPr="007D0569" w:rsidRDefault="004B7B87" w:rsidP="004B7B87">
      <w:pPr>
        <w:pStyle w:val="ammcorpstexte"/>
        <w:keepNext/>
        <w:keepLines/>
        <w:rPr>
          <w:rFonts w:ascii="Times New Roman" w:hAnsi="Times New Roman"/>
          <w:color w:val="auto"/>
          <w:sz w:val="22"/>
          <w:szCs w:val="22"/>
        </w:rPr>
      </w:pPr>
    </w:p>
    <w:p w14:paraId="40A03CF9" w14:textId="7441D654" w:rsidR="004B7B87" w:rsidRPr="00D016E0" w:rsidRDefault="00C50D2F" w:rsidP="004B7B87">
      <w:pPr>
        <w:pStyle w:val="ammcorpstexte"/>
        <w:keepNext/>
        <w:keepLines/>
        <w:rPr>
          <w:rFonts w:ascii="Times New Roman" w:eastAsia="MS Mincho" w:hAnsi="Times New Roman"/>
          <w:color w:val="auto"/>
          <w:sz w:val="22"/>
          <w:szCs w:val="22"/>
        </w:rPr>
      </w:pPr>
      <w:r>
        <w:rPr>
          <w:rFonts w:ascii="Times New Roman" w:hAnsi="Times New Roman"/>
          <w:color w:val="auto"/>
          <w:sz w:val="22"/>
          <w:szCs w:val="22"/>
        </w:rPr>
        <w:t>4</w:t>
      </w:r>
      <w:r w:rsidR="004B7B87" w:rsidRPr="00D016E0">
        <w:rPr>
          <w:rFonts w:ascii="Times New Roman" w:hAnsi="Times New Roman"/>
          <w:color w:val="auto"/>
          <w:sz w:val="22"/>
          <w:szCs w:val="22"/>
        </w:rPr>
        <w:t>-ojoje lentelėje yra pateikti veiksniai, galintys didinti kraujavimo riziką.</w:t>
      </w:r>
    </w:p>
    <w:p w14:paraId="5E4FE909" w14:textId="77777777" w:rsidR="004B7B87" w:rsidRPr="00D016E0" w:rsidRDefault="004B7B87" w:rsidP="004B7B87">
      <w:pPr>
        <w:pStyle w:val="ammcorpstexte"/>
        <w:keepNext/>
        <w:keepLines/>
        <w:rPr>
          <w:rFonts w:ascii="Times New Roman" w:eastAsia="MS Mincho" w:hAnsi="Times New Roman"/>
          <w:color w:val="auto"/>
          <w:sz w:val="22"/>
          <w:szCs w:val="22"/>
          <w:lang w:eastAsia="ja-JP" w:bidi="ml-IN"/>
        </w:rPr>
      </w:pPr>
    </w:p>
    <w:p w14:paraId="3AABE12D" w14:textId="1CC856D2" w:rsidR="004B7B87" w:rsidRPr="007D0569" w:rsidRDefault="00C50D2F" w:rsidP="004B7B87">
      <w:pPr>
        <w:pStyle w:val="ammcorpstexte"/>
        <w:keepNext/>
        <w:keepLines/>
        <w:ind w:left="993" w:hanging="993"/>
        <w:rPr>
          <w:rFonts w:ascii="Times New Roman" w:eastAsia="MS Mincho" w:hAnsi="Times New Roman"/>
          <w:b/>
          <w:bCs/>
          <w:color w:val="auto"/>
          <w:sz w:val="22"/>
          <w:szCs w:val="22"/>
        </w:rPr>
      </w:pPr>
      <w:r>
        <w:rPr>
          <w:rFonts w:ascii="Times New Roman" w:hAnsi="Times New Roman"/>
          <w:b/>
          <w:color w:val="auto"/>
          <w:sz w:val="22"/>
          <w:szCs w:val="22"/>
        </w:rPr>
        <w:t>4</w:t>
      </w:r>
      <w:r w:rsidR="004B7B87" w:rsidRPr="00D016E0">
        <w:rPr>
          <w:rFonts w:ascii="Times New Roman" w:hAnsi="Times New Roman"/>
          <w:b/>
          <w:color w:val="auto"/>
          <w:sz w:val="22"/>
          <w:szCs w:val="22"/>
        </w:rPr>
        <w:t> lentelė.</w:t>
      </w:r>
      <w:r w:rsidR="004B7B87" w:rsidRPr="00D016E0">
        <w:rPr>
          <w:rFonts w:ascii="Times New Roman" w:hAnsi="Times New Roman"/>
          <w:b/>
          <w:color w:val="auto"/>
          <w:sz w:val="22"/>
          <w:szCs w:val="22"/>
        </w:rPr>
        <w:tab/>
        <w:t>Veiksniai</w:t>
      </w:r>
      <w:r w:rsidR="004B7B87" w:rsidRPr="007D0569">
        <w:rPr>
          <w:rFonts w:ascii="Times New Roman" w:hAnsi="Times New Roman"/>
          <w:b/>
          <w:color w:val="auto"/>
          <w:sz w:val="22"/>
          <w:szCs w:val="22"/>
        </w:rPr>
        <w:t>, galintys didinti kraujavimo riziką</w:t>
      </w:r>
    </w:p>
    <w:p w14:paraId="6EEA4C31" w14:textId="77777777" w:rsidR="004B7B87" w:rsidRPr="007D0569" w:rsidRDefault="004B7B87" w:rsidP="004B7B87">
      <w:pPr>
        <w:pStyle w:val="ammcorpstexte"/>
        <w:keepNext/>
        <w:keepLines/>
        <w:rPr>
          <w:rFonts w:ascii="Times New Roman" w:eastAsia="MS Mincho" w:hAnsi="Times New Roman"/>
          <w:color w:val="auto"/>
          <w:sz w:val="22"/>
          <w:szCs w:val="22"/>
          <w:lang w:eastAsia="ja-JP" w:bidi="ml-I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2"/>
        <w:gridCol w:w="4640"/>
      </w:tblGrid>
      <w:tr w:rsidR="004B7B87" w:rsidRPr="007D0569" w14:paraId="7E1E8CF2" w14:textId="77777777" w:rsidTr="006708FF">
        <w:trPr>
          <w:jc w:val="center"/>
        </w:trPr>
        <w:tc>
          <w:tcPr>
            <w:tcW w:w="4432" w:type="dxa"/>
          </w:tcPr>
          <w:p w14:paraId="2D79F3A1" w14:textId="77777777" w:rsidR="004B7B87" w:rsidRPr="007D0569" w:rsidRDefault="004B7B87" w:rsidP="006708FF">
            <w:pPr>
              <w:pStyle w:val="ammcorpstexte"/>
              <w:keepNext/>
              <w:keepLines/>
              <w:rPr>
                <w:rFonts w:ascii="Times New Roman" w:eastAsia="MS Mincho" w:hAnsi="Times New Roman"/>
                <w:color w:val="auto"/>
                <w:sz w:val="22"/>
                <w:szCs w:val="22"/>
                <w:lang w:eastAsia="ja-JP" w:bidi="ml-IN"/>
              </w:rPr>
            </w:pPr>
          </w:p>
        </w:tc>
        <w:tc>
          <w:tcPr>
            <w:tcW w:w="4640" w:type="dxa"/>
          </w:tcPr>
          <w:p w14:paraId="3A843CD5" w14:textId="77777777" w:rsidR="004B7B87" w:rsidRPr="00B63C55" w:rsidRDefault="004B7B87" w:rsidP="006708FF">
            <w:pPr>
              <w:pStyle w:val="ammcorpstexte"/>
              <w:keepNext/>
              <w:keepLines/>
              <w:rPr>
                <w:rFonts w:ascii="Times New Roman" w:eastAsia="MS Mincho" w:hAnsi="Times New Roman"/>
                <w:b/>
                <w:bCs/>
                <w:color w:val="auto"/>
                <w:sz w:val="22"/>
                <w:szCs w:val="22"/>
              </w:rPr>
            </w:pPr>
            <w:r w:rsidRPr="00B63C55">
              <w:rPr>
                <w:rFonts w:ascii="Times New Roman" w:hAnsi="Times New Roman"/>
                <w:b/>
                <w:bCs/>
                <w:color w:val="auto"/>
                <w:sz w:val="22"/>
                <w:szCs w:val="22"/>
              </w:rPr>
              <w:t>Rizikos veiksniai</w:t>
            </w:r>
          </w:p>
        </w:tc>
      </w:tr>
      <w:tr w:rsidR="004B7B87" w:rsidRPr="007D0569" w14:paraId="4366D615" w14:textId="77777777" w:rsidTr="006708FF">
        <w:trPr>
          <w:jc w:val="center"/>
        </w:trPr>
        <w:tc>
          <w:tcPr>
            <w:tcW w:w="4432" w:type="dxa"/>
          </w:tcPr>
          <w:p w14:paraId="75120A62" w14:textId="77777777" w:rsidR="004B7B87" w:rsidRPr="007D0569" w:rsidRDefault="004B7B87" w:rsidP="003A41D4">
            <w:pPr>
              <w:pStyle w:val="ammcorpstexte"/>
              <w:keepLines/>
              <w:rPr>
                <w:rFonts w:ascii="Times New Roman" w:eastAsia="MS Mincho" w:hAnsi="Times New Roman"/>
                <w:color w:val="auto"/>
                <w:sz w:val="22"/>
                <w:szCs w:val="22"/>
              </w:rPr>
            </w:pPr>
            <w:r w:rsidRPr="007D0569">
              <w:rPr>
                <w:rFonts w:ascii="Times New Roman" w:hAnsi="Times New Roman"/>
                <w:color w:val="auto"/>
                <w:sz w:val="22"/>
                <w:szCs w:val="22"/>
              </w:rPr>
              <w:t>Farmakodinamikos ir farmakokinetikos veiksniai</w:t>
            </w:r>
          </w:p>
        </w:tc>
        <w:tc>
          <w:tcPr>
            <w:tcW w:w="4640" w:type="dxa"/>
          </w:tcPr>
          <w:p w14:paraId="50255626" w14:textId="77777777" w:rsidR="004B7B87" w:rsidRPr="007D0569" w:rsidRDefault="004B7B87" w:rsidP="003A41D4">
            <w:pPr>
              <w:pStyle w:val="ammcorpstexte"/>
              <w:keepLines/>
              <w:rPr>
                <w:rFonts w:ascii="Times New Roman" w:eastAsia="MS Mincho" w:hAnsi="Times New Roman"/>
                <w:color w:val="auto"/>
                <w:sz w:val="22"/>
                <w:szCs w:val="22"/>
                <w:u w:val="single"/>
              </w:rPr>
            </w:pPr>
            <w:r w:rsidRPr="007D0569">
              <w:rPr>
                <w:rFonts w:ascii="Times New Roman" w:hAnsi="Times New Roman"/>
                <w:color w:val="auto"/>
                <w:sz w:val="22"/>
                <w:szCs w:val="22"/>
              </w:rPr>
              <w:t>≥ 75 metų</w:t>
            </w:r>
            <w:r>
              <w:rPr>
                <w:rFonts w:ascii="Times New Roman" w:hAnsi="Times New Roman"/>
                <w:color w:val="auto"/>
                <w:sz w:val="22"/>
                <w:szCs w:val="22"/>
              </w:rPr>
              <w:t xml:space="preserve"> </w:t>
            </w:r>
            <w:r w:rsidRPr="007D0569">
              <w:rPr>
                <w:rFonts w:ascii="Times New Roman" w:hAnsi="Times New Roman"/>
                <w:color w:val="auto"/>
                <w:sz w:val="22"/>
                <w:szCs w:val="22"/>
              </w:rPr>
              <w:t>amžius</w:t>
            </w:r>
          </w:p>
        </w:tc>
      </w:tr>
      <w:tr w:rsidR="004B7B87" w:rsidRPr="007D0569" w14:paraId="0266592A" w14:textId="77777777" w:rsidTr="006708FF">
        <w:trPr>
          <w:jc w:val="center"/>
        </w:trPr>
        <w:tc>
          <w:tcPr>
            <w:tcW w:w="4432" w:type="dxa"/>
          </w:tcPr>
          <w:p w14:paraId="5B2FBB25" w14:textId="26F558BD" w:rsidR="004B7B87" w:rsidRPr="007D0569" w:rsidRDefault="004B7B87" w:rsidP="003A41D4">
            <w:pPr>
              <w:pStyle w:val="ammcorpstexte"/>
              <w:keepLines/>
              <w:rPr>
                <w:rFonts w:ascii="Times New Roman" w:eastAsia="MS Mincho" w:hAnsi="Times New Roman"/>
                <w:color w:val="auto"/>
                <w:sz w:val="22"/>
                <w:szCs w:val="22"/>
              </w:rPr>
            </w:pPr>
            <w:r w:rsidRPr="007D0569">
              <w:rPr>
                <w:rFonts w:ascii="Times New Roman" w:hAnsi="Times New Roman"/>
                <w:color w:val="auto"/>
                <w:sz w:val="22"/>
                <w:szCs w:val="22"/>
              </w:rPr>
              <w:t>Veiksniai, didinantys dabigatrano k</w:t>
            </w:r>
            <w:r w:rsidR="000C6F06">
              <w:rPr>
                <w:rFonts w:ascii="Times New Roman" w:hAnsi="Times New Roman"/>
                <w:color w:val="auto"/>
                <w:sz w:val="22"/>
                <w:szCs w:val="22"/>
              </w:rPr>
              <w:t>oncentraciją</w:t>
            </w:r>
            <w:r w:rsidRPr="007D0569">
              <w:rPr>
                <w:rFonts w:ascii="Times New Roman" w:hAnsi="Times New Roman"/>
                <w:color w:val="auto"/>
                <w:sz w:val="22"/>
                <w:szCs w:val="22"/>
              </w:rPr>
              <w:t xml:space="preserve"> kraujo plazmoje</w:t>
            </w:r>
          </w:p>
        </w:tc>
        <w:tc>
          <w:tcPr>
            <w:tcW w:w="4640" w:type="dxa"/>
          </w:tcPr>
          <w:p w14:paraId="512B5A46" w14:textId="77777777" w:rsidR="004B7B87" w:rsidRPr="007D0569" w:rsidRDefault="004B7B87" w:rsidP="003A41D4">
            <w:pPr>
              <w:pStyle w:val="ammcorpstexte"/>
              <w:keepLines/>
              <w:rPr>
                <w:rFonts w:ascii="Times New Roman" w:eastAsia="MS Mincho" w:hAnsi="Times New Roman"/>
                <w:color w:val="auto"/>
                <w:sz w:val="22"/>
                <w:szCs w:val="22"/>
                <w:u w:val="single"/>
              </w:rPr>
            </w:pPr>
            <w:r w:rsidRPr="007D0569">
              <w:rPr>
                <w:rFonts w:ascii="Times New Roman" w:hAnsi="Times New Roman"/>
                <w:color w:val="auto"/>
                <w:sz w:val="22"/>
                <w:szCs w:val="22"/>
                <w:u w:val="single"/>
              </w:rPr>
              <w:t>Svarbūs</w:t>
            </w:r>
          </w:p>
          <w:p w14:paraId="0733157C" w14:textId="77777777" w:rsidR="004B7B87" w:rsidRPr="007D0569" w:rsidRDefault="004B7B87" w:rsidP="003A41D4">
            <w:pPr>
              <w:keepLines/>
              <w:numPr>
                <w:ilvl w:val="0"/>
                <w:numId w:val="2"/>
              </w:numPr>
              <w:tabs>
                <w:tab w:val="clear" w:pos="720"/>
              </w:tabs>
              <w:ind w:left="567" w:hanging="295"/>
              <w:rPr>
                <w:szCs w:val="22"/>
              </w:rPr>
            </w:pPr>
            <w:r w:rsidRPr="007D0569">
              <w:rPr>
                <w:szCs w:val="22"/>
              </w:rPr>
              <w:t>Vidutinio sunkumo inkstų funkcijos sutrikimas (KrKl 30</w:t>
            </w:r>
            <w:r w:rsidRPr="007D0569">
              <w:rPr>
                <w:szCs w:val="22"/>
              </w:rPr>
              <w:noBreakHyphen/>
              <w:t>50 ml/min.) suaugusiems pacientams</w:t>
            </w:r>
          </w:p>
          <w:p w14:paraId="4DCBF8A8" w14:textId="77777777" w:rsidR="004B7B87" w:rsidRPr="007D0569" w:rsidRDefault="004B7B87" w:rsidP="003A41D4">
            <w:pPr>
              <w:keepLines/>
              <w:numPr>
                <w:ilvl w:val="0"/>
                <w:numId w:val="2"/>
              </w:numPr>
              <w:tabs>
                <w:tab w:val="clear" w:pos="720"/>
              </w:tabs>
              <w:ind w:left="567" w:hanging="295"/>
              <w:rPr>
                <w:szCs w:val="22"/>
              </w:rPr>
            </w:pPr>
            <w:r w:rsidRPr="007D0569">
              <w:rPr>
                <w:szCs w:val="22"/>
              </w:rPr>
              <w:t>Stiprūs P</w:t>
            </w:r>
            <w:r w:rsidRPr="007D0569">
              <w:rPr>
                <w:szCs w:val="22"/>
              </w:rPr>
              <w:noBreakHyphen/>
              <w:t>glikoproteino inhibitoriai (žr. 4.3 ir 4.5 skyrius)</w:t>
            </w:r>
          </w:p>
          <w:p w14:paraId="250F313B" w14:textId="77777777" w:rsidR="004B7B87" w:rsidRPr="007D0569" w:rsidRDefault="004B7B87" w:rsidP="003A41D4">
            <w:pPr>
              <w:keepLines/>
              <w:numPr>
                <w:ilvl w:val="0"/>
                <w:numId w:val="2"/>
              </w:numPr>
              <w:tabs>
                <w:tab w:val="clear" w:pos="720"/>
              </w:tabs>
              <w:ind w:left="567" w:hanging="295"/>
              <w:rPr>
                <w:strike/>
                <w:szCs w:val="22"/>
              </w:rPr>
            </w:pPr>
            <w:r w:rsidRPr="007D0569">
              <w:rPr>
                <w:szCs w:val="22"/>
              </w:rPr>
              <w:t>Kartu vartojami silpni arba vidutinio stiprumo P</w:t>
            </w:r>
            <w:r w:rsidRPr="007D0569">
              <w:rPr>
                <w:szCs w:val="22"/>
              </w:rPr>
              <w:noBreakHyphen/>
              <w:t>glikoproteino inhibitoriai (pvz., amjodaronas, verapamilis, chinidinas ir tikagreloras; žr. 4.5 skyrių)</w:t>
            </w:r>
          </w:p>
          <w:p w14:paraId="52E062FF" w14:textId="77777777" w:rsidR="004B7B87" w:rsidRPr="007D0569" w:rsidRDefault="004B7B87" w:rsidP="003A41D4">
            <w:pPr>
              <w:pStyle w:val="ammcorpstexte"/>
              <w:keepLines/>
              <w:rPr>
                <w:rFonts w:ascii="Times New Roman" w:eastAsia="MS Mincho" w:hAnsi="Times New Roman"/>
                <w:color w:val="auto"/>
                <w:sz w:val="22"/>
                <w:szCs w:val="22"/>
                <w:lang w:eastAsia="ja-JP" w:bidi="ml-IN"/>
              </w:rPr>
            </w:pPr>
          </w:p>
          <w:p w14:paraId="0542C42E" w14:textId="77777777" w:rsidR="004B7B87" w:rsidRPr="007D0569" w:rsidRDefault="004B7B87" w:rsidP="003A41D4">
            <w:pPr>
              <w:pStyle w:val="ammcorpstexte"/>
              <w:keepLines/>
              <w:rPr>
                <w:rFonts w:ascii="Times New Roman" w:eastAsia="MS Mincho" w:hAnsi="Times New Roman"/>
                <w:color w:val="auto"/>
                <w:sz w:val="22"/>
                <w:szCs w:val="22"/>
                <w:u w:val="single"/>
              </w:rPr>
            </w:pPr>
            <w:r w:rsidRPr="007D0569">
              <w:rPr>
                <w:rFonts w:ascii="Times New Roman" w:hAnsi="Times New Roman"/>
                <w:color w:val="auto"/>
                <w:sz w:val="22"/>
                <w:szCs w:val="22"/>
                <w:u w:val="single"/>
              </w:rPr>
              <w:t>Mažiau svarbūs</w:t>
            </w:r>
          </w:p>
          <w:p w14:paraId="6D6CCFA2" w14:textId="77777777" w:rsidR="004B7B87" w:rsidRPr="007D0569" w:rsidRDefault="004B7B87" w:rsidP="003A41D4">
            <w:pPr>
              <w:keepLines/>
              <w:numPr>
                <w:ilvl w:val="0"/>
                <w:numId w:val="2"/>
              </w:numPr>
              <w:tabs>
                <w:tab w:val="clear" w:pos="720"/>
              </w:tabs>
              <w:ind w:left="567" w:hanging="295"/>
              <w:rPr>
                <w:rFonts w:eastAsia="MS Mincho"/>
                <w:szCs w:val="22"/>
              </w:rPr>
            </w:pPr>
            <w:r w:rsidRPr="007D0569">
              <w:rPr>
                <w:szCs w:val="22"/>
              </w:rPr>
              <w:t>Mažas (&lt; 50 kg) kūno svoris suaugusiems pacientams</w:t>
            </w:r>
          </w:p>
        </w:tc>
      </w:tr>
      <w:tr w:rsidR="004B7B87" w:rsidRPr="007D0569" w14:paraId="2034FE0F" w14:textId="77777777" w:rsidTr="006708FF">
        <w:trPr>
          <w:jc w:val="center"/>
        </w:trPr>
        <w:tc>
          <w:tcPr>
            <w:tcW w:w="4432" w:type="dxa"/>
          </w:tcPr>
          <w:p w14:paraId="2B775589" w14:textId="77777777" w:rsidR="004B7B87" w:rsidRPr="007D0569" w:rsidRDefault="004B7B87" w:rsidP="003A41D4">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Farmakodinaminė sąveika (žr. 4.5 skyrių)</w:t>
            </w:r>
          </w:p>
        </w:tc>
        <w:tc>
          <w:tcPr>
            <w:tcW w:w="4640" w:type="dxa"/>
          </w:tcPr>
          <w:p w14:paraId="1C1921DF" w14:textId="77777777" w:rsidR="004B7B87" w:rsidRPr="007D0569" w:rsidRDefault="004B7B87" w:rsidP="003A41D4">
            <w:pPr>
              <w:numPr>
                <w:ilvl w:val="0"/>
                <w:numId w:val="2"/>
              </w:numPr>
              <w:tabs>
                <w:tab w:val="clear" w:pos="720"/>
              </w:tabs>
              <w:ind w:left="567" w:hanging="295"/>
              <w:rPr>
                <w:szCs w:val="22"/>
              </w:rPr>
            </w:pPr>
            <w:r w:rsidRPr="007D0569">
              <w:rPr>
                <w:szCs w:val="22"/>
              </w:rPr>
              <w:t>ASR ir kiti trombocitų agregacijos inhibitoriai, pvz., klopidogrelis</w:t>
            </w:r>
          </w:p>
          <w:p w14:paraId="0B351BDE" w14:textId="77777777" w:rsidR="004B7B87" w:rsidRPr="007D0569" w:rsidRDefault="004B7B87" w:rsidP="003A41D4">
            <w:pPr>
              <w:numPr>
                <w:ilvl w:val="0"/>
                <w:numId w:val="2"/>
              </w:numPr>
              <w:tabs>
                <w:tab w:val="clear" w:pos="720"/>
              </w:tabs>
              <w:ind w:left="567" w:hanging="295"/>
              <w:rPr>
                <w:rFonts w:eastAsia="MS Mincho"/>
                <w:szCs w:val="22"/>
              </w:rPr>
            </w:pPr>
            <w:r w:rsidRPr="007D0569">
              <w:rPr>
                <w:szCs w:val="22"/>
              </w:rPr>
              <w:t>NVPNU</w:t>
            </w:r>
          </w:p>
          <w:p w14:paraId="0F7ABB70" w14:textId="77777777" w:rsidR="004B7B87" w:rsidRPr="007D0569" w:rsidRDefault="004B7B87" w:rsidP="003A41D4">
            <w:pPr>
              <w:numPr>
                <w:ilvl w:val="0"/>
                <w:numId w:val="2"/>
              </w:numPr>
              <w:tabs>
                <w:tab w:val="clear" w:pos="720"/>
              </w:tabs>
              <w:ind w:left="567" w:hanging="295"/>
              <w:rPr>
                <w:rFonts w:eastAsia="MS Mincho"/>
                <w:szCs w:val="22"/>
              </w:rPr>
            </w:pPr>
            <w:r w:rsidRPr="007D0569">
              <w:rPr>
                <w:szCs w:val="22"/>
              </w:rPr>
              <w:t>SSRI arba SNRI</w:t>
            </w:r>
          </w:p>
          <w:p w14:paraId="72757C78" w14:textId="77777777" w:rsidR="004B7B87" w:rsidRPr="007D0569" w:rsidRDefault="004B7B87" w:rsidP="003A41D4">
            <w:pPr>
              <w:numPr>
                <w:ilvl w:val="0"/>
                <w:numId w:val="2"/>
              </w:numPr>
              <w:tabs>
                <w:tab w:val="clear" w:pos="720"/>
              </w:tabs>
              <w:ind w:left="567" w:hanging="295"/>
              <w:rPr>
                <w:szCs w:val="22"/>
              </w:rPr>
            </w:pPr>
            <w:r w:rsidRPr="007D0569">
              <w:rPr>
                <w:szCs w:val="22"/>
              </w:rPr>
              <w:t>Kitokie vaistiniai preparatai, galintys sutrikdyti hemostazę</w:t>
            </w:r>
          </w:p>
        </w:tc>
      </w:tr>
      <w:tr w:rsidR="004B7B87" w:rsidRPr="007D0569" w14:paraId="4AD0B54A" w14:textId="77777777" w:rsidTr="006708FF">
        <w:trPr>
          <w:jc w:val="center"/>
        </w:trPr>
        <w:tc>
          <w:tcPr>
            <w:tcW w:w="4432" w:type="dxa"/>
          </w:tcPr>
          <w:p w14:paraId="2C033FAC" w14:textId="77777777" w:rsidR="004B7B87" w:rsidRPr="007D0569" w:rsidRDefault="004B7B87" w:rsidP="006708FF">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Ligos ar procedūros, susijusios su specifine kraujavimo rizika</w:t>
            </w:r>
          </w:p>
        </w:tc>
        <w:tc>
          <w:tcPr>
            <w:tcW w:w="4640" w:type="dxa"/>
          </w:tcPr>
          <w:p w14:paraId="13AE6222" w14:textId="77777777" w:rsidR="004B7B87" w:rsidRPr="007D0569" w:rsidRDefault="004B7B87" w:rsidP="006708FF">
            <w:pPr>
              <w:numPr>
                <w:ilvl w:val="0"/>
                <w:numId w:val="2"/>
              </w:numPr>
              <w:tabs>
                <w:tab w:val="clear" w:pos="720"/>
              </w:tabs>
              <w:ind w:left="567" w:hanging="295"/>
              <w:rPr>
                <w:szCs w:val="22"/>
              </w:rPr>
            </w:pPr>
            <w:r w:rsidRPr="007D0569">
              <w:rPr>
                <w:szCs w:val="22"/>
              </w:rPr>
              <w:t>Įgimti arba įgyti kraujo krešėjimo sutrikimai</w:t>
            </w:r>
          </w:p>
          <w:p w14:paraId="23F7721E" w14:textId="77777777" w:rsidR="004B7B87" w:rsidRPr="007D0569" w:rsidRDefault="004B7B87" w:rsidP="006708FF">
            <w:pPr>
              <w:numPr>
                <w:ilvl w:val="0"/>
                <w:numId w:val="2"/>
              </w:numPr>
              <w:tabs>
                <w:tab w:val="clear" w:pos="720"/>
              </w:tabs>
              <w:ind w:left="567" w:hanging="295"/>
              <w:rPr>
                <w:szCs w:val="22"/>
              </w:rPr>
            </w:pPr>
            <w:r w:rsidRPr="007D0569">
              <w:rPr>
                <w:szCs w:val="22"/>
              </w:rPr>
              <w:t>Trombocitopenija arba funkcinis trombocitų trūkumas</w:t>
            </w:r>
          </w:p>
          <w:p w14:paraId="66E1B27A" w14:textId="77777777" w:rsidR="004B7B87" w:rsidRPr="007D0569" w:rsidRDefault="004B7B87" w:rsidP="006708FF">
            <w:pPr>
              <w:numPr>
                <w:ilvl w:val="0"/>
                <w:numId w:val="2"/>
              </w:numPr>
              <w:tabs>
                <w:tab w:val="clear" w:pos="720"/>
              </w:tabs>
              <w:ind w:left="567" w:hanging="295"/>
              <w:rPr>
                <w:szCs w:val="22"/>
              </w:rPr>
            </w:pPr>
            <w:r w:rsidRPr="007D0569">
              <w:rPr>
                <w:szCs w:val="22"/>
              </w:rPr>
              <w:t>Neseniai atlikta biopsija ar patirta didesnė trauma</w:t>
            </w:r>
          </w:p>
          <w:p w14:paraId="7B88DA64" w14:textId="77777777" w:rsidR="004B7B87" w:rsidRPr="007D0569" w:rsidRDefault="004B7B87" w:rsidP="006708FF">
            <w:pPr>
              <w:numPr>
                <w:ilvl w:val="0"/>
                <w:numId w:val="2"/>
              </w:numPr>
              <w:tabs>
                <w:tab w:val="clear" w:pos="720"/>
              </w:tabs>
              <w:ind w:left="567" w:hanging="295"/>
              <w:rPr>
                <w:rFonts w:eastAsia="MS Mincho"/>
                <w:szCs w:val="22"/>
              </w:rPr>
            </w:pPr>
            <w:r w:rsidRPr="007D0569">
              <w:rPr>
                <w:szCs w:val="22"/>
              </w:rPr>
              <w:t>Bakterinis endokarditas</w:t>
            </w:r>
          </w:p>
          <w:p w14:paraId="4C2F39FE" w14:textId="77777777" w:rsidR="004B7B87" w:rsidRPr="007D0569" w:rsidRDefault="004B7B87" w:rsidP="006708FF">
            <w:pPr>
              <w:numPr>
                <w:ilvl w:val="0"/>
                <w:numId w:val="2"/>
              </w:numPr>
              <w:tabs>
                <w:tab w:val="clear" w:pos="720"/>
              </w:tabs>
              <w:ind w:left="567" w:hanging="295"/>
              <w:rPr>
                <w:rFonts w:eastAsia="MS Mincho"/>
                <w:szCs w:val="22"/>
              </w:rPr>
            </w:pPr>
            <w:r w:rsidRPr="007D0569">
              <w:rPr>
                <w:szCs w:val="22"/>
              </w:rPr>
              <w:t>Ezofagitas, gastritas ar gastroezofaginis refliuksas</w:t>
            </w:r>
          </w:p>
        </w:tc>
      </w:tr>
    </w:tbl>
    <w:p w14:paraId="43C7C6ED" w14:textId="77777777" w:rsidR="004B7B87" w:rsidRPr="007D0569" w:rsidRDefault="004B7B87" w:rsidP="004B7B87">
      <w:pPr>
        <w:pStyle w:val="ammcorpstexte"/>
        <w:rPr>
          <w:rFonts w:ascii="Times New Roman" w:eastAsia="MS Mincho" w:hAnsi="Times New Roman"/>
          <w:color w:val="auto"/>
          <w:sz w:val="22"/>
          <w:szCs w:val="22"/>
          <w:lang w:eastAsia="ja-JP" w:bidi="ml-IN"/>
        </w:rPr>
      </w:pPr>
    </w:p>
    <w:p w14:paraId="62275347" w14:textId="77777777" w:rsidR="004B7B87" w:rsidRPr="007D0569" w:rsidRDefault="004B7B87" w:rsidP="004B7B87">
      <w:pPr>
        <w:rPr>
          <w:szCs w:val="22"/>
        </w:rPr>
      </w:pPr>
      <w:r w:rsidRPr="007D0569">
        <w:rPr>
          <w:szCs w:val="22"/>
        </w:rPr>
        <w:t>Apie suaugusių pacientų, sveriančių &lt; 50 kg, gydymą duomenys yra riboti (žr. 5.2 skyrių).</w:t>
      </w:r>
    </w:p>
    <w:p w14:paraId="19B2BB30" w14:textId="77777777" w:rsidR="004B7B87" w:rsidRPr="007D0569" w:rsidRDefault="004B7B87" w:rsidP="004B7B87">
      <w:pPr>
        <w:rPr>
          <w:szCs w:val="22"/>
        </w:rPr>
      </w:pPr>
    </w:p>
    <w:p w14:paraId="78C3E598" w14:textId="2D5A1943" w:rsidR="004B7B87" w:rsidRPr="007D0569" w:rsidRDefault="004B7B87" w:rsidP="004B7B87">
      <w:pPr>
        <w:rPr>
          <w:szCs w:val="22"/>
        </w:rPr>
      </w:pPr>
      <w:r w:rsidRPr="007D0569">
        <w:rPr>
          <w:szCs w:val="22"/>
        </w:rPr>
        <w:t>Dabigatrano eteksilato vartojimas kartu su P-gp inhibitoriais vaikų populiacijoje ne</w:t>
      </w:r>
      <w:r>
        <w:rPr>
          <w:szCs w:val="22"/>
        </w:rPr>
        <w:t>iš</w:t>
      </w:r>
      <w:r w:rsidRPr="007D0569">
        <w:rPr>
          <w:szCs w:val="22"/>
        </w:rPr>
        <w:t>tirtas, tačiau tokiu atveju gali padidėti kraujavimo rizika (žr. 4.5 skyrių).</w:t>
      </w:r>
    </w:p>
    <w:p w14:paraId="0E4BEB2A" w14:textId="77777777" w:rsidR="004B7B87" w:rsidRPr="007D0569" w:rsidRDefault="004B7B87" w:rsidP="004B7B87">
      <w:pPr>
        <w:pStyle w:val="ammcorpstexte"/>
        <w:rPr>
          <w:rFonts w:ascii="Times New Roman" w:eastAsia="MS Mincho" w:hAnsi="Times New Roman"/>
          <w:color w:val="auto"/>
          <w:sz w:val="22"/>
          <w:szCs w:val="22"/>
          <w:lang w:eastAsia="ja-JP" w:bidi="ml-IN"/>
        </w:rPr>
      </w:pPr>
    </w:p>
    <w:p w14:paraId="11894FF3" w14:textId="77777777" w:rsidR="004B7B87" w:rsidRPr="00B63C55" w:rsidRDefault="004B7B87" w:rsidP="004B7B87">
      <w:pPr>
        <w:pStyle w:val="ammcorpstexte"/>
        <w:keepNext/>
        <w:rPr>
          <w:rFonts w:ascii="Times New Roman" w:hAnsi="Times New Roman"/>
          <w:i/>
          <w:color w:val="auto"/>
          <w:sz w:val="22"/>
          <w:szCs w:val="22"/>
        </w:rPr>
      </w:pPr>
      <w:r w:rsidRPr="00B63C55">
        <w:rPr>
          <w:rFonts w:ascii="Times New Roman" w:hAnsi="Times New Roman"/>
          <w:i/>
          <w:color w:val="auto"/>
          <w:sz w:val="22"/>
          <w:szCs w:val="22"/>
        </w:rPr>
        <w:t>Atsargumo priemonės dėl hemoragijos rizikos ir jos valdymas</w:t>
      </w:r>
    </w:p>
    <w:p w14:paraId="5BCCDEC3" w14:textId="77777777" w:rsidR="004B7B87" w:rsidRPr="007D0569" w:rsidRDefault="004B7B87" w:rsidP="004B7B87">
      <w:pPr>
        <w:pStyle w:val="ammcorpstexte"/>
        <w:keepNext/>
        <w:rPr>
          <w:rFonts w:ascii="Times New Roman" w:eastAsia="MS Mincho" w:hAnsi="Times New Roman"/>
          <w:color w:val="auto"/>
          <w:sz w:val="22"/>
          <w:szCs w:val="22"/>
          <w:lang w:eastAsia="ja-JP" w:bidi="ml-IN"/>
        </w:rPr>
      </w:pPr>
    </w:p>
    <w:p w14:paraId="5D8AD59A" w14:textId="3BB0074F" w:rsidR="004B7B87" w:rsidRPr="007D0569" w:rsidRDefault="004B7B87" w:rsidP="004B7B87">
      <w:pPr>
        <w:pStyle w:val="ammcorpstexte"/>
        <w:keepNext/>
        <w:rPr>
          <w:rFonts w:ascii="Times New Roman" w:eastAsia="MS Mincho" w:hAnsi="Times New Roman"/>
          <w:color w:val="auto"/>
          <w:sz w:val="22"/>
          <w:szCs w:val="22"/>
        </w:rPr>
      </w:pPr>
      <w:r w:rsidRPr="007D0569">
        <w:rPr>
          <w:rFonts w:ascii="Times New Roman" w:hAnsi="Times New Roman"/>
          <w:color w:val="auto"/>
          <w:sz w:val="22"/>
          <w:szCs w:val="22"/>
        </w:rPr>
        <w:t xml:space="preserve">Kaip </w:t>
      </w:r>
      <w:r>
        <w:rPr>
          <w:rFonts w:ascii="Times New Roman" w:hAnsi="Times New Roman"/>
          <w:color w:val="auto"/>
          <w:sz w:val="22"/>
          <w:szCs w:val="22"/>
        </w:rPr>
        <w:t>gydy</w:t>
      </w:r>
      <w:r w:rsidRPr="007D0569">
        <w:rPr>
          <w:rFonts w:ascii="Times New Roman" w:hAnsi="Times New Roman"/>
          <w:color w:val="auto"/>
          <w:sz w:val="22"/>
          <w:szCs w:val="22"/>
        </w:rPr>
        <w:t xml:space="preserve">ti kraujavimo komplikacijas, </w:t>
      </w:r>
      <w:r w:rsidR="000C6F06">
        <w:rPr>
          <w:rFonts w:ascii="Times New Roman" w:hAnsi="Times New Roman"/>
          <w:color w:val="auto"/>
          <w:sz w:val="22"/>
          <w:szCs w:val="22"/>
        </w:rPr>
        <w:t xml:space="preserve">taip pat </w:t>
      </w:r>
      <w:r w:rsidRPr="007D0569">
        <w:rPr>
          <w:rFonts w:ascii="Times New Roman" w:hAnsi="Times New Roman"/>
          <w:color w:val="auto"/>
          <w:sz w:val="22"/>
          <w:szCs w:val="22"/>
        </w:rPr>
        <w:t>žr. 4.9 skyrių.</w:t>
      </w:r>
    </w:p>
    <w:p w14:paraId="32314AF7" w14:textId="77777777" w:rsidR="004B7B87" w:rsidRPr="007D0569" w:rsidRDefault="004B7B87" w:rsidP="004B7B87">
      <w:pPr>
        <w:pStyle w:val="ammcorpstexte"/>
        <w:rPr>
          <w:rFonts w:ascii="Times New Roman" w:eastAsia="MS Mincho" w:hAnsi="Times New Roman"/>
          <w:color w:val="auto"/>
          <w:sz w:val="22"/>
          <w:szCs w:val="22"/>
          <w:lang w:eastAsia="ja-JP" w:bidi="ml-IN"/>
        </w:rPr>
      </w:pPr>
    </w:p>
    <w:p w14:paraId="2815AD4A" w14:textId="77777777" w:rsidR="004B7B87" w:rsidRPr="007D0569" w:rsidRDefault="004B7B87" w:rsidP="004B7B87">
      <w:pPr>
        <w:rPr>
          <w:i/>
          <w:iCs/>
          <w:szCs w:val="22"/>
        </w:rPr>
      </w:pPr>
      <w:r w:rsidRPr="007D0569">
        <w:rPr>
          <w:i/>
          <w:szCs w:val="22"/>
        </w:rPr>
        <w:t>Naudos ir rizikos įvertinimas</w:t>
      </w:r>
    </w:p>
    <w:p w14:paraId="62A5B544" w14:textId="77777777" w:rsidR="004B7B87" w:rsidRPr="007D0569" w:rsidRDefault="004B7B87" w:rsidP="004B7B87">
      <w:pPr>
        <w:rPr>
          <w:i/>
          <w:iCs/>
          <w:szCs w:val="22"/>
        </w:rPr>
      </w:pPr>
    </w:p>
    <w:p w14:paraId="0A27D330" w14:textId="1A5C1116" w:rsidR="004B7B87" w:rsidRPr="007D0569" w:rsidRDefault="004B7B87" w:rsidP="004B7B87">
      <w:pPr>
        <w:rPr>
          <w:szCs w:val="22"/>
        </w:rPr>
      </w:pPr>
      <w:r w:rsidRPr="007D0569">
        <w:rPr>
          <w:szCs w:val="22"/>
        </w:rPr>
        <w:t xml:space="preserve">Reikšmingai </w:t>
      </w:r>
      <w:r w:rsidR="00C1223D">
        <w:rPr>
          <w:szCs w:val="22"/>
        </w:rPr>
        <w:t>didžiojo</w:t>
      </w:r>
      <w:r w:rsidRPr="007D0569">
        <w:rPr>
          <w:szCs w:val="22"/>
        </w:rPr>
        <w:t xml:space="preserve"> kraujavimo riziką didinančių sužeidimų, būklių, procedūrų ir (arba) gydymo vaistiniais preparatais (pvz., NVPNU, antitrombocitiniais </w:t>
      </w:r>
      <w:r w:rsidR="000C6F06">
        <w:rPr>
          <w:szCs w:val="22"/>
        </w:rPr>
        <w:t xml:space="preserve">vaistiniais </w:t>
      </w:r>
      <w:r w:rsidRPr="007D0569">
        <w:rPr>
          <w:szCs w:val="22"/>
        </w:rPr>
        <w:t>preparatais, selektyviais serotonino reabsorbcijos inhibitoriais ar neselektyviais serotonino reabsorbcijos inhibitoriais, žr. 4.5 skyrių) atvejais būtina atidžiai įvertinti naudos ir rizikos santykį. Dabigatranu eteksilatu galima gydyti tik nustačius, kad nauda persveria kraujavimo riziką.</w:t>
      </w:r>
    </w:p>
    <w:p w14:paraId="34DD97FA" w14:textId="77777777" w:rsidR="004B7B87" w:rsidRPr="007D0569" w:rsidRDefault="004B7B87" w:rsidP="004B7B87">
      <w:pPr>
        <w:rPr>
          <w:szCs w:val="22"/>
        </w:rPr>
      </w:pPr>
    </w:p>
    <w:p w14:paraId="341C2CDC" w14:textId="4C3CF3C2" w:rsidR="004B7B87" w:rsidRPr="007D0569" w:rsidRDefault="004B7B87" w:rsidP="004B7B87">
      <w:pPr>
        <w:rPr>
          <w:szCs w:val="22"/>
        </w:rPr>
      </w:pPr>
      <w:r w:rsidRPr="007D0569">
        <w:rPr>
          <w:szCs w:val="22"/>
        </w:rPr>
        <w:t>Klinikinių duomenų apie vaikus, turinčius rizikos veiksnių, įskaitant sergančius aktyviu meningitu, encefalitu bei turinčius intrakranijinį abscesą, yra nedaug (žr. 5.1 skyrių). Tokius pacientus dabigatranu eteksilatu galima gydyti tik nustačius, kad tikėtina nauda persveria kraujavimo riziką.</w:t>
      </w:r>
    </w:p>
    <w:p w14:paraId="37F1C1FF" w14:textId="77777777" w:rsidR="004B7B87" w:rsidRPr="007D0569" w:rsidRDefault="004B7B87" w:rsidP="004B7B87">
      <w:pPr>
        <w:pStyle w:val="ammcorpstexte"/>
        <w:rPr>
          <w:rFonts w:ascii="Times New Roman" w:eastAsia="MS Mincho" w:hAnsi="Times New Roman"/>
          <w:color w:val="auto"/>
          <w:sz w:val="22"/>
          <w:szCs w:val="22"/>
          <w:lang w:eastAsia="ja-JP" w:bidi="ml-IN"/>
        </w:rPr>
      </w:pPr>
    </w:p>
    <w:p w14:paraId="50AC37D1" w14:textId="77777777" w:rsidR="004B7B87" w:rsidRPr="007D0569" w:rsidRDefault="004B7B87" w:rsidP="004B7B87">
      <w:pPr>
        <w:pStyle w:val="ammcorpstexte"/>
        <w:keepNext/>
        <w:keepLines/>
        <w:rPr>
          <w:rFonts w:ascii="Times New Roman" w:hAnsi="Times New Roman"/>
          <w:i/>
          <w:iCs/>
          <w:color w:val="auto"/>
          <w:sz w:val="22"/>
          <w:szCs w:val="22"/>
        </w:rPr>
      </w:pPr>
      <w:r w:rsidRPr="007D0569">
        <w:rPr>
          <w:rFonts w:ascii="Times New Roman" w:hAnsi="Times New Roman"/>
          <w:i/>
          <w:color w:val="auto"/>
          <w:sz w:val="22"/>
          <w:szCs w:val="22"/>
        </w:rPr>
        <w:t>Atidi klinikinė priežiūra</w:t>
      </w:r>
    </w:p>
    <w:p w14:paraId="79E62124" w14:textId="77777777" w:rsidR="004B7B87" w:rsidRPr="007D0569" w:rsidRDefault="004B7B87" w:rsidP="004B7B87">
      <w:pPr>
        <w:pStyle w:val="ammcorpstexte"/>
        <w:keepNext/>
        <w:rPr>
          <w:rFonts w:ascii="Times New Roman" w:hAnsi="Times New Roman"/>
          <w:i/>
          <w:iCs/>
          <w:color w:val="auto"/>
          <w:sz w:val="22"/>
          <w:szCs w:val="22"/>
        </w:rPr>
      </w:pPr>
    </w:p>
    <w:p w14:paraId="0C926894" w14:textId="2F0A30D0" w:rsidR="004B7B87" w:rsidRPr="007D0569" w:rsidRDefault="004B7B87" w:rsidP="004B7B87">
      <w:pPr>
        <w:pStyle w:val="ammcorpstexte"/>
        <w:rPr>
          <w:rFonts w:ascii="Times New Roman" w:hAnsi="Times New Roman"/>
          <w:color w:val="auto"/>
          <w:sz w:val="22"/>
          <w:szCs w:val="22"/>
        </w:rPr>
      </w:pPr>
      <w:r w:rsidRPr="007D0569">
        <w:rPr>
          <w:rFonts w:ascii="Times New Roman" w:hAnsi="Times New Roman"/>
          <w:color w:val="auto"/>
          <w:sz w:val="22"/>
          <w:szCs w:val="22"/>
        </w:rPr>
        <w:t xml:space="preserve">Visą gydymo laikotarpį rekomenduojama atidžiai stebėti, ar neatsiranda kraujavimo ar anemijos požymių, ypač jeigu yra </w:t>
      </w:r>
      <w:r>
        <w:rPr>
          <w:rFonts w:ascii="Times New Roman" w:hAnsi="Times New Roman"/>
          <w:color w:val="auto"/>
          <w:sz w:val="22"/>
          <w:szCs w:val="22"/>
        </w:rPr>
        <w:t>keletas</w:t>
      </w:r>
      <w:r w:rsidRPr="007D0569">
        <w:rPr>
          <w:rFonts w:ascii="Times New Roman" w:hAnsi="Times New Roman"/>
          <w:color w:val="auto"/>
          <w:sz w:val="22"/>
          <w:szCs w:val="22"/>
        </w:rPr>
        <w:t xml:space="preserve"> rizikos veiksnių (žr. </w:t>
      </w:r>
      <w:r w:rsidR="00201674">
        <w:rPr>
          <w:rFonts w:ascii="Times New Roman" w:hAnsi="Times New Roman"/>
          <w:color w:val="auto"/>
          <w:sz w:val="22"/>
          <w:szCs w:val="22"/>
        </w:rPr>
        <w:t>4 </w:t>
      </w:r>
      <w:r w:rsidRPr="007D0569">
        <w:rPr>
          <w:rFonts w:ascii="Times New Roman" w:hAnsi="Times New Roman"/>
          <w:color w:val="auto"/>
          <w:sz w:val="22"/>
          <w:szCs w:val="22"/>
        </w:rPr>
        <w:t>lentelę pirmiau). Gydant dabigatranu eteksilatu kartu su verapamiliu, amjodaronu, chinidinu arba klaritromicinu (P</w:t>
      </w:r>
      <w:r w:rsidRPr="007D0569">
        <w:rPr>
          <w:rFonts w:ascii="Times New Roman" w:hAnsi="Times New Roman"/>
          <w:color w:val="auto"/>
          <w:sz w:val="22"/>
          <w:szCs w:val="22"/>
        </w:rPr>
        <w:noBreakHyphen/>
        <w:t>gp inhibitoriais),</w:t>
      </w:r>
      <w:r>
        <w:rPr>
          <w:rFonts w:ascii="Times New Roman" w:hAnsi="Times New Roman"/>
          <w:color w:val="auto"/>
          <w:sz w:val="22"/>
          <w:szCs w:val="22"/>
        </w:rPr>
        <w:t xml:space="preserve"> reikia </w:t>
      </w:r>
      <w:r w:rsidR="000C6F06">
        <w:rPr>
          <w:rFonts w:ascii="Times New Roman" w:hAnsi="Times New Roman"/>
          <w:color w:val="auto"/>
          <w:sz w:val="22"/>
          <w:szCs w:val="22"/>
        </w:rPr>
        <w:t>laikytis</w:t>
      </w:r>
      <w:r>
        <w:rPr>
          <w:rFonts w:ascii="Times New Roman" w:hAnsi="Times New Roman"/>
          <w:color w:val="auto"/>
          <w:sz w:val="22"/>
          <w:szCs w:val="22"/>
        </w:rPr>
        <w:t xml:space="preserve"> ypating</w:t>
      </w:r>
      <w:r w:rsidR="000C6F06">
        <w:rPr>
          <w:rFonts w:ascii="Times New Roman" w:hAnsi="Times New Roman"/>
          <w:color w:val="auto"/>
          <w:sz w:val="22"/>
          <w:szCs w:val="22"/>
        </w:rPr>
        <w:t>ų</w:t>
      </w:r>
      <w:r>
        <w:rPr>
          <w:rFonts w:ascii="Times New Roman" w:hAnsi="Times New Roman"/>
          <w:color w:val="auto"/>
          <w:sz w:val="22"/>
          <w:szCs w:val="22"/>
        </w:rPr>
        <w:t xml:space="preserve"> </w:t>
      </w:r>
      <w:r w:rsidR="000C6F06">
        <w:rPr>
          <w:rFonts w:ascii="Times New Roman" w:hAnsi="Times New Roman"/>
          <w:color w:val="auto"/>
          <w:sz w:val="22"/>
          <w:szCs w:val="22"/>
        </w:rPr>
        <w:t>saugumo priemonių</w:t>
      </w:r>
      <w:r>
        <w:rPr>
          <w:rFonts w:ascii="Times New Roman" w:hAnsi="Times New Roman"/>
          <w:color w:val="auto"/>
          <w:sz w:val="22"/>
          <w:szCs w:val="22"/>
        </w:rPr>
        <w:t xml:space="preserve">, </w:t>
      </w:r>
      <w:r w:rsidR="000C6F06">
        <w:rPr>
          <w:rFonts w:ascii="Times New Roman" w:hAnsi="Times New Roman"/>
          <w:color w:val="auto"/>
          <w:sz w:val="22"/>
          <w:szCs w:val="22"/>
        </w:rPr>
        <w:t xml:space="preserve">ypač pasireiškus kraujavimui ir </w:t>
      </w:r>
      <w:r>
        <w:rPr>
          <w:rFonts w:ascii="Times New Roman" w:hAnsi="Times New Roman"/>
          <w:color w:val="auto"/>
          <w:sz w:val="22"/>
          <w:szCs w:val="22"/>
        </w:rPr>
        <w:t>ypač jei susilpnėjusi pacientų</w:t>
      </w:r>
      <w:r w:rsidRPr="007D0569">
        <w:rPr>
          <w:rFonts w:ascii="Times New Roman" w:hAnsi="Times New Roman"/>
          <w:color w:val="auto"/>
          <w:sz w:val="22"/>
          <w:szCs w:val="22"/>
        </w:rPr>
        <w:t xml:space="preserve"> inkstų funkcija (žr. 4.5 skyrių).</w:t>
      </w:r>
    </w:p>
    <w:p w14:paraId="67C2AB0A" w14:textId="588C35A1" w:rsidR="004B7B87" w:rsidRPr="007D0569" w:rsidRDefault="004B7B87" w:rsidP="004B7B87">
      <w:pPr>
        <w:pStyle w:val="ammcorpstexte"/>
        <w:rPr>
          <w:rFonts w:ascii="Times New Roman" w:eastAsia="MS Mincho" w:hAnsi="Times New Roman"/>
          <w:color w:val="auto"/>
          <w:sz w:val="22"/>
          <w:szCs w:val="22"/>
        </w:rPr>
      </w:pPr>
      <w:r>
        <w:rPr>
          <w:rFonts w:ascii="Times New Roman" w:hAnsi="Times New Roman"/>
          <w:color w:val="auto"/>
          <w:sz w:val="22"/>
          <w:szCs w:val="22"/>
        </w:rPr>
        <w:t>R</w:t>
      </w:r>
      <w:r w:rsidRPr="007D0569">
        <w:rPr>
          <w:rFonts w:ascii="Times New Roman" w:hAnsi="Times New Roman"/>
          <w:color w:val="auto"/>
          <w:sz w:val="22"/>
          <w:szCs w:val="22"/>
        </w:rPr>
        <w:t>ekomenduojama atidžiai stebėti</w:t>
      </w:r>
      <w:r>
        <w:rPr>
          <w:rFonts w:ascii="Times New Roman" w:hAnsi="Times New Roman"/>
          <w:color w:val="auto"/>
          <w:sz w:val="22"/>
          <w:szCs w:val="22"/>
        </w:rPr>
        <w:t>, ar</w:t>
      </w:r>
      <w:r w:rsidRPr="007D0569">
        <w:rPr>
          <w:rFonts w:ascii="Times New Roman" w:hAnsi="Times New Roman"/>
          <w:color w:val="auto"/>
          <w:sz w:val="22"/>
          <w:szCs w:val="22"/>
        </w:rPr>
        <w:t xml:space="preserve"> pacient</w:t>
      </w:r>
      <w:r>
        <w:rPr>
          <w:rFonts w:ascii="Times New Roman" w:hAnsi="Times New Roman"/>
          <w:color w:val="auto"/>
          <w:sz w:val="22"/>
          <w:szCs w:val="22"/>
        </w:rPr>
        <w:t>am</w:t>
      </w:r>
      <w:r w:rsidRPr="007D0569">
        <w:rPr>
          <w:rFonts w:ascii="Times New Roman" w:hAnsi="Times New Roman"/>
          <w:color w:val="auto"/>
          <w:sz w:val="22"/>
          <w:szCs w:val="22"/>
        </w:rPr>
        <w:t>s, kartu vartojan</w:t>
      </w:r>
      <w:r>
        <w:rPr>
          <w:rFonts w:ascii="Times New Roman" w:hAnsi="Times New Roman"/>
          <w:color w:val="auto"/>
          <w:sz w:val="22"/>
          <w:szCs w:val="22"/>
        </w:rPr>
        <w:t>tiems</w:t>
      </w:r>
      <w:r w:rsidRPr="007D0569">
        <w:rPr>
          <w:rFonts w:ascii="Times New Roman" w:hAnsi="Times New Roman"/>
          <w:color w:val="auto"/>
          <w:sz w:val="22"/>
          <w:szCs w:val="22"/>
        </w:rPr>
        <w:t xml:space="preserve"> NVPNU</w:t>
      </w:r>
      <w:r>
        <w:rPr>
          <w:rFonts w:ascii="Times New Roman" w:hAnsi="Times New Roman"/>
          <w:color w:val="auto"/>
          <w:sz w:val="22"/>
          <w:szCs w:val="22"/>
        </w:rPr>
        <w:t>, nepasireiškia kraujavimo požymių</w:t>
      </w:r>
      <w:r w:rsidRPr="007D0569">
        <w:rPr>
          <w:rFonts w:ascii="Times New Roman" w:hAnsi="Times New Roman"/>
          <w:color w:val="auto"/>
          <w:sz w:val="22"/>
          <w:szCs w:val="22"/>
        </w:rPr>
        <w:t xml:space="preserve"> (žr. 4.5 skyrių).</w:t>
      </w:r>
    </w:p>
    <w:p w14:paraId="5E2C9D2B" w14:textId="77777777" w:rsidR="004B7B87" w:rsidRPr="007D0569" w:rsidRDefault="004B7B87" w:rsidP="004B7B87">
      <w:pPr>
        <w:pStyle w:val="ammcorpstexte"/>
        <w:rPr>
          <w:rFonts w:ascii="Times New Roman" w:eastAsia="MS Mincho" w:hAnsi="Times New Roman"/>
          <w:color w:val="auto"/>
          <w:sz w:val="22"/>
          <w:szCs w:val="22"/>
          <w:lang w:eastAsia="ja-JP" w:bidi="ml-IN"/>
        </w:rPr>
      </w:pPr>
    </w:p>
    <w:p w14:paraId="70967128" w14:textId="77777777" w:rsidR="004B7B87" w:rsidRPr="007D0569" w:rsidRDefault="004B7B87" w:rsidP="004B7B87">
      <w:pPr>
        <w:pStyle w:val="ammcorpstexte"/>
        <w:rPr>
          <w:rFonts w:ascii="Times New Roman" w:eastAsia="MS Mincho" w:hAnsi="Times New Roman"/>
          <w:i/>
          <w:iCs/>
          <w:color w:val="auto"/>
          <w:sz w:val="22"/>
          <w:szCs w:val="22"/>
        </w:rPr>
      </w:pPr>
      <w:r w:rsidRPr="007D0569">
        <w:rPr>
          <w:rFonts w:ascii="Times New Roman" w:hAnsi="Times New Roman"/>
          <w:i/>
          <w:color w:val="auto"/>
          <w:sz w:val="22"/>
          <w:szCs w:val="22"/>
        </w:rPr>
        <w:t>Dabigatrano eteksilato vartojimo nutraukimas</w:t>
      </w:r>
    </w:p>
    <w:p w14:paraId="567FF302" w14:textId="77777777" w:rsidR="004B7B87" w:rsidRPr="007D0569" w:rsidRDefault="004B7B87" w:rsidP="004B7B87">
      <w:pPr>
        <w:pStyle w:val="ammcorpstexte"/>
        <w:rPr>
          <w:rFonts w:ascii="Times New Roman" w:eastAsia="MS Mincho" w:hAnsi="Times New Roman"/>
          <w:i/>
          <w:iCs/>
          <w:color w:val="auto"/>
          <w:sz w:val="22"/>
          <w:szCs w:val="22"/>
          <w:lang w:eastAsia="ja-JP" w:bidi="ml-IN"/>
        </w:rPr>
      </w:pPr>
    </w:p>
    <w:p w14:paraId="059A67BA" w14:textId="77777777" w:rsidR="004B7B87" w:rsidRPr="007D0569" w:rsidRDefault="004B7B87" w:rsidP="004B7B87">
      <w:pPr>
        <w:rPr>
          <w:szCs w:val="22"/>
        </w:rPr>
      </w:pPr>
      <w:r w:rsidRPr="007D0569">
        <w:rPr>
          <w:szCs w:val="22"/>
        </w:rPr>
        <w:t>Pacientams, kuriems pasireiškė ūminis inkstų nepakankamumas, dabigatrano eteksilato vartojimą būtina nutraukti (taip pat žr. 4.3 skyrių).</w:t>
      </w:r>
    </w:p>
    <w:p w14:paraId="0F89EF70" w14:textId="77777777" w:rsidR="004B7B87" w:rsidRPr="007D0569" w:rsidRDefault="004B7B87" w:rsidP="004B7B87">
      <w:pPr>
        <w:pStyle w:val="ammcorpstexte"/>
        <w:rPr>
          <w:rFonts w:ascii="Times New Roman" w:eastAsia="MS Mincho" w:hAnsi="Times New Roman"/>
          <w:color w:val="auto"/>
          <w:sz w:val="22"/>
          <w:szCs w:val="22"/>
          <w:lang w:eastAsia="ja-JP" w:bidi="ml-IN"/>
        </w:rPr>
      </w:pPr>
    </w:p>
    <w:p w14:paraId="39B35D40" w14:textId="34FF5628" w:rsidR="004B7B87" w:rsidRPr="007D0569" w:rsidRDefault="004B7B87" w:rsidP="004B7B87">
      <w:pPr>
        <w:pStyle w:val="ammcorpstexte"/>
        <w:rPr>
          <w:rFonts w:ascii="Times New Roman" w:hAnsi="Times New Roman"/>
          <w:color w:val="auto"/>
          <w:sz w:val="22"/>
          <w:szCs w:val="22"/>
        </w:rPr>
      </w:pPr>
      <w:r w:rsidRPr="007D0569">
        <w:rPr>
          <w:rFonts w:ascii="Times New Roman" w:hAnsi="Times New Roman"/>
          <w:color w:val="auto"/>
          <w:sz w:val="22"/>
          <w:szCs w:val="22"/>
        </w:rPr>
        <w:t>Jeigu prasideda stiprus kraujavimas, gydymą būtina nutraukti, nustatyti kraujavimo vietą ir suaugusiems pacientams galima apsvarstyti gydymo specifiniu poveikį neutralizuojančiu vaistiniu preparatu (idarucizumabu) galimybę. Idarucizumabo veiksmingumas ir saugumas vaikams neištirti. Dabigatraną galima pašalinti hemodializės būdu.</w:t>
      </w:r>
    </w:p>
    <w:p w14:paraId="310D379E" w14:textId="77777777" w:rsidR="004B7B87" w:rsidRPr="007D0569" w:rsidRDefault="004B7B87" w:rsidP="004B7B87">
      <w:pPr>
        <w:pStyle w:val="ammcorpstexte"/>
        <w:rPr>
          <w:rFonts w:ascii="Times New Roman" w:eastAsia="MS Mincho" w:hAnsi="Times New Roman"/>
          <w:color w:val="auto"/>
          <w:sz w:val="22"/>
          <w:szCs w:val="22"/>
          <w:lang w:eastAsia="ja-JP" w:bidi="ml-IN"/>
        </w:rPr>
      </w:pPr>
    </w:p>
    <w:p w14:paraId="631B7A4B" w14:textId="77777777" w:rsidR="004B7B87" w:rsidRPr="007D0569" w:rsidRDefault="004B7B87" w:rsidP="004B7B87">
      <w:pPr>
        <w:pStyle w:val="ammcorpstexte"/>
        <w:keepNext/>
        <w:rPr>
          <w:rFonts w:ascii="Times New Roman" w:hAnsi="Times New Roman"/>
          <w:i/>
          <w:iCs/>
          <w:color w:val="auto"/>
          <w:sz w:val="22"/>
          <w:szCs w:val="22"/>
        </w:rPr>
      </w:pPr>
      <w:r w:rsidRPr="007D0569">
        <w:rPr>
          <w:rFonts w:ascii="Times New Roman" w:hAnsi="Times New Roman"/>
          <w:i/>
          <w:color w:val="auto"/>
          <w:sz w:val="22"/>
          <w:szCs w:val="22"/>
        </w:rPr>
        <w:t>Protonų siurblio inhibitorių vartojimas</w:t>
      </w:r>
    </w:p>
    <w:p w14:paraId="302F7D8B" w14:textId="77777777" w:rsidR="004B7B87" w:rsidRPr="007D0569" w:rsidRDefault="004B7B87" w:rsidP="004B7B87">
      <w:pPr>
        <w:pStyle w:val="ammcorpstexte"/>
        <w:keepNext/>
        <w:rPr>
          <w:rFonts w:ascii="Times New Roman" w:eastAsia="MS Mincho" w:hAnsi="Times New Roman"/>
          <w:i/>
          <w:iCs/>
          <w:color w:val="auto"/>
          <w:sz w:val="22"/>
          <w:szCs w:val="22"/>
          <w:lang w:eastAsia="ja-JP" w:bidi="ml-IN"/>
        </w:rPr>
      </w:pPr>
    </w:p>
    <w:p w14:paraId="28EFFF5C" w14:textId="42991805" w:rsidR="004B7B87" w:rsidRPr="007D0569" w:rsidRDefault="004B7B87" w:rsidP="004B7B87">
      <w:pPr>
        <w:pStyle w:val="ammcorpstexte"/>
        <w:keepNext/>
        <w:rPr>
          <w:rFonts w:ascii="Times New Roman" w:eastAsia="MS Mincho" w:hAnsi="Times New Roman"/>
          <w:color w:val="auto"/>
          <w:sz w:val="22"/>
          <w:szCs w:val="22"/>
        </w:rPr>
      </w:pPr>
      <w:r w:rsidRPr="007D0569">
        <w:rPr>
          <w:rFonts w:ascii="Times New Roman" w:hAnsi="Times New Roman"/>
          <w:color w:val="auto"/>
          <w:sz w:val="22"/>
          <w:szCs w:val="22"/>
        </w:rPr>
        <w:t xml:space="preserve">Siekiant išvengti kraujavimo iš </w:t>
      </w:r>
      <w:r>
        <w:rPr>
          <w:rFonts w:ascii="Times New Roman" w:hAnsi="Times New Roman"/>
          <w:color w:val="auto"/>
          <w:sz w:val="22"/>
          <w:szCs w:val="22"/>
        </w:rPr>
        <w:t>virškinimo trakto</w:t>
      </w:r>
      <w:r w:rsidRPr="007D0569">
        <w:rPr>
          <w:rFonts w:ascii="Times New Roman" w:hAnsi="Times New Roman"/>
          <w:color w:val="auto"/>
          <w:sz w:val="22"/>
          <w:szCs w:val="22"/>
        </w:rPr>
        <w:t xml:space="preserve">, galima apsvarstyti protonų siurblio inhibitorių (PSI) skyrimą. </w:t>
      </w:r>
      <w:r>
        <w:rPr>
          <w:rFonts w:ascii="Times New Roman" w:hAnsi="Times New Roman"/>
          <w:color w:val="auto"/>
          <w:sz w:val="22"/>
          <w:szCs w:val="22"/>
        </w:rPr>
        <w:t>Gydant vaikus,</w:t>
      </w:r>
      <w:r w:rsidRPr="007D0569">
        <w:rPr>
          <w:rFonts w:ascii="Times New Roman" w:hAnsi="Times New Roman"/>
          <w:color w:val="auto"/>
          <w:sz w:val="22"/>
          <w:szCs w:val="22"/>
        </w:rPr>
        <w:t xml:space="preserve"> reikia </w:t>
      </w:r>
      <w:r w:rsidR="000C6F06">
        <w:rPr>
          <w:rFonts w:ascii="Times New Roman" w:hAnsi="Times New Roman"/>
          <w:color w:val="auto"/>
          <w:sz w:val="22"/>
          <w:szCs w:val="22"/>
        </w:rPr>
        <w:t>remtis</w:t>
      </w:r>
      <w:r w:rsidRPr="007D0569">
        <w:rPr>
          <w:rFonts w:ascii="Times New Roman" w:hAnsi="Times New Roman"/>
          <w:color w:val="auto"/>
          <w:sz w:val="22"/>
          <w:szCs w:val="22"/>
        </w:rPr>
        <w:t xml:space="preserve"> protonų siurblio inhibitorių informacinių dokumentų rekomendacijomis.</w:t>
      </w:r>
    </w:p>
    <w:p w14:paraId="1A24394D" w14:textId="77777777" w:rsidR="004B7B87" w:rsidRPr="007D0569" w:rsidRDefault="004B7B87" w:rsidP="004B7B87">
      <w:pPr>
        <w:pStyle w:val="ammcorpstexte"/>
        <w:rPr>
          <w:rFonts w:ascii="Times New Roman" w:eastAsia="MS Mincho" w:hAnsi="Times New Roman"/>
          <w:color w:val="auto"/>
          <w:sz w:val="22"/>
          <w:szCs w:val="22"/>
          <w:lang w:eastAsia="ja-JP" w:bidi="ml-IN"/>
        </w:rPr>
      </w:pPr>
    </w:p>
    <w:p w14:paraId="7AB70062" w14:textId="77777777" w:rsidR="004B7B87" w:rsidRPr="007D0569" w:rsidRDefault="004B7B87" w:rsidP="004B7B87">
      <w:pPr>
        <w:pStyle w:val="ammcorpstexte"/>
        <w:rPr>
          <w:rFonts w:ascii="Times New Roman" w:eastAsia="MS Mincho" w:hAnsi="Times New Roman"/>
          <w:i/>
          <w:iCs/>
          <w:color w:val="auto"/>
          <w:sz w:val="22"/>
          <w:szCs w:val="22"/>
        </w:rPr>
      </w:pPr>
      <w:r w:rsidRPr="007D0569">
        <w:rPr>
          <w:rFonts w:ascii="Times New Roman" w:hAnsi="Times New Roman"/>
          <w:i/>
          <w:color w:val="auto"/>
          <w:sz w:val="22"/>
          <w:szCs w:val="22"/>
        </w:rPr>
        <w:t>Laboratorinių kraujo krešėjimo tyrimų rodmenys</w:t>
      </w:r>
    </w:p>
    <w:p w14:paraId="59969F65" w14:textId="77777777" w:rsidR="004B7B87" w:rsidRPr="007D0569" w:rsidRDefault="004B7B87" w:rsidP="004B7B87">
      <w:pPr>
        <w:pStyle w:val="ammcorpstexte"/>
        <w:rPr>
          <w:rFonts w:ascii="Times New Roman" w:eastAsia="MS Mincho" w:hAnsi="Times New Roman"/>
          <w:i/>
          <w:iCs/>
          <w:color w:val="auto"/>
          <w:sz w:val="22"/>
          <w:szCs w:val="22"/>
          <w:lang w:eastAsia="ja-JP" w:bidi="ml-IN"/>
        </w:rPr>
      </w:pPr>
    </w:p>
    <w:p w14:paraId="026DBFD6" w14:textId="2B795A0F" w:rsidR="004B7B87" w:rsidRPr="007D0569" w:rsidRDefault="004B7B87" w:rsidP="004B7B87">
      <w:pPr>
        <w:rPr>
          <w:rFonts w:eastAsia="MS Mincho"/>
          <w:szCs w:val="22"/>
        </w:rPr>
      </w:pPr>
      <w:r w:rsidRPr="007D0569">
        <w:rPr>
          <w:szCs w:val="22"/>
        </w:rPr>
        <w:t>Nors gydant šiuo vaistiniu preparatu</w:t>
      </w:r>
      <w:r>
        <w:rPr>
          <w:szCs w:val="22"/>
        </w:rPr>
        <w:t xml:space="preserve"> </w:t>
      </w:r>
      <w:r w:rsidRPr="007D0569">
        <w:rPr>
          <w:szCs w:val="22"/>
        </w:rPr>
        <w:t>paprastai nereik</w:t>
      </w:r>
      <w:r>
        <w:rPr>
          <w:szCs w:val="22"/>
        </w:rPr>
        <w:t xml:space="preserve">ia </w:t>
      </w:r>
      <w:r w:rsidR="002528D9">
        <w:rPr>
          <w:szCs w:val="22"/>
        </w:rPr>
        <w:t>s</w:t>
      </w:r>
      <w:r w:rsidR="000F36D8">
        <w:rPr>
          <w:szCs w:val="22"/>
        </w:rPr>
        <w:t>tebėti</w:t>
      </w:r>
      <w:r w:rsidR="002528D9">
        <w:rPr>
          <w:szCs w:val="22"/>
        </w:rPr>
        <w:t xml:space="preserve"> antikoaguliacinio poveikio</w:t>
      </w:r>
      <w:r w:rsidRPr="007D0569">
        <w:rPr>
          <w:szCs w:val="22"/>
        </w:rPr>
        <w:t>, tais atvejais, kai yra papildomų rizikos veiksnių, nuo dabigatrano priklausomo antikoaguliacinio poveikio matavimas gali padėti nustatyti pernelyg didelę dabigatrano ekspoziciją.</w:t>
      </w:r>
    </w:p>
    <w:p w14:paraId="47651590" w14:textId="7616EAEB" w:rsidR="004B7B87" w:rsidRPr="007D0569" w:rsidRDefault="004B7B87" w:rsidP="004B7B87">
      <w:pPr>
        <w:rPr>
          <w:rFonts w:eastAsia="MS Mincho"/>
          <w:szCs w:val="22"/>
        </w:rPr>
      </w:pPr>
      <w:r w:rsidRPr="007D0569">
        <w:rPr>
          <w:szCs w:val="22"/>
        </w:rPr>
        <w:t xml:space="preserve">Naudingos informacijos gali </w:t>
      </w:r>
      <w:r w:rsidR="000F36D8">
        <w:rPr>
          <w:szCs w:val="22"/>
        </w:rPr>
        <w:t>suteikti</w:t>
      </w:r>
      <w:r w:rsidRPr="007D0569">
        <w:rPr>
          <w:szCs w:val="22"/>
        </w:rPr>
        <w:t xml:space="preserve"> praskiesto trombino laikas (PTL), ekarino krešėjimo laikas (EKL) ir dalinio aktyvinto tromboplastino laikas (DATL), tačiau gautus rezultatus dėl kintamumo atliekant tą patį tyrimą reikia vertinti </w:t>
      </w:r>
      <w:r w:rsidR="002A022A">
        <w:rPr>
          <w:szCs w:val="22"/>
        </w:rPr>
        <w:t>laikantis saugumo priemonių</w:t>
      </w:r>
      <w:r w:rsidRPr="007D0569">
        <w:rPr>
          <w:szCs w:val="22"/>
        </w:rPr>
        <w:t xml:space="preserve"> (žr. 5.1 skyrių). Dabigatran</w:t>
      </w:r>
      <w:r w:rsidR="000F36D8">
        <w:rPr>
          <w:szCs w:val="22"/>
        </w:rPr>
        <w:t>o</w:t>
      </w:r>
      <w:r w:rsidRPr="007D0569">
        <w:rPr>
          <w:szCs w:val="22"/>
        </w:rPr>
        <w:t xml:space="preserve"> eteksilat</w:t>
      </w:r>
      <w:r w:rsidR="000F36D8">
        <w:rPr>
          <w:szCs w:val="22"/>
        </w:rPr>
        <w:t>o</w:t>
      </w:r>
      <w:r w:rsidRPr="007D0569">
        <w:rPr>
          <w:szCs w:val="22"/>
        </w:rPr>
        <w:t xml:space="preserve"> vartojantiems pacientams tarptautinio normalizuoto santykio (TNS) tyrimas yra nepatikimas ir buvo TNS tariamai teigiamo padidėjimo atvejų. Taigi TNS tyrimų atlikinėti nereikia.</w:t>
      </w:r>
    </w:p>
    <w:p w14:paraId="0BF8FE39" w14:textId="77777777" w:rsidR="004B7B87" w:rsidRPr="007D0569" w:rsidRDefault="004B7B87" w:rsidP="004B7B87">
      <w:pPr>
        <w:pStyle w:val="ammcorpstexte"/>
        <w:rPr>
          <w:rFonts w:ascii="Times New Roman" w:eastAsia="MS Mincho" w:hAnsi="Times New Roman"/>
          <w:color w:val="auto"/>
          <w:sz w:val="22"/>
          <w:szCs w:val="22"/>
          <w:lang w:eastAsia="ja-JP" w:bidi="ml-IN"/>
        </w:rPr>
      </w:pPr>
    </w:p>
    <w:p w14:paraId="6A3D9111" w14:textId="683F3094" w:rsidR="004B7B87" w:rsidRPr="007D0569" w:rsidRDefault="00782D58" w:rsidP="004B7B87">
      <w:pPr>
        <w:pStyle w:val="ammcorpstexte"/>
        <w:rPr>
          <w:rFonts w:ascii="Times New Roman" w:eastAsia="MS Mincho" w:hAnsi="Times New Roman"/>
          <w:color w:val="auto"/>
          <w:sz w:val="22"/>
          <w:szCs w:val="22"/>
        </w:rPr>
      </w:pPr>
      <w:r>
        <w:rPr>
          <w:rFonts w:ascii="Times New Roman" w:hAnsi="Times New Roman"/>
          <w:color w:val="auto"/>
          <w:sz w:val="22"/>
          <w:szCs w:val="22"/>
        </w:rPr>
        <w:t>5</w:t>
      </w:r>
      <w:r w:rsidR="004B7B87" w:rsidRPr="007D0569">
        <w:rPr>
          <w:rFonts w:ascii="Times New Roman" w:hAnsi="Times New Roman"/>
          <w:color w:val="auto"/>
          <w:sz w:val="22"/>
          <w:szCs w:val="22"/>
        </w:rPr>
        <w:t>-ojoje lentelėje yra pateikti suaugusių pacientų krešėjimo rodiklių, nustatytų tuo metu, kai koncentracija mažiausia, slenksčiai, kurie gali būti susiję su kraujavimo rizikos padidėjimu. Atitinkamų slenksčių, taikytinų vaikams, nežinoma (žr. 5.1 skyrių).</w:t>
      </w:r>
    </w:p>
    <w:p w14:paraId="56F33A80" w14:textId="77777777" w:rsidR="004B7B87" w:rsidRPr="007D0569" w:rsidRDefault="004B7B87" w:rsidP="004B7B87">
      <w:pPr>
        <w:pStyle w:val="ammcorpstexte"/>
        <w:rPr>
          <w:rFonts w:ascii="Times New Roman" w:eastAsia="MS Mincho" w:hAnsi="Times New Roman"/>
          <w:color w:val="auto"/>
          <w:sz w:val="22"/>
          <w:szCs w:val="22"/>
          <w:lang w:eastAsia="ja-JP" w:bidi="ml-IN"/>
        </w:rPr>
      </w:pPr>
    </w:p>
    <w:p w14:paraId="4C182DF8" w14:textId="0EDCB475" w:rsidR="004B7B87" w:rsidRPr="007D0569" w:rsidRDefault="00782D58" w:rsidP="004B7B87">
      <w:pPr>
        <w:pStyle w:val="ammcorpstexte"/>
        <w:keepNext/>
        <w:keepLines/>
        <w:ind w:left="993" w:hanging="993"/>
        <w:rPr>
          <w:rFonts w:ascii="Times New Roman" w:eastAsia="MS Mincho" w:hAnsi="Times New Roman"/>
          <w:b/>
          <w:bCs/>
          <w:color w:val="auto"/>
          <w:sz w:val="22"/>
          <w:szCs w:val="22"/>
        </w:rPr>
      </w:pPr>
      <w:r>
        <w:rPr>
          <w:rFonts w:ascii="Times New Roman" w:hAnsi="Times New Roman"/>
          <w:b/>
          <w:color w:val="auto"/>
          <w:sz w:val="22"/>
          <w:szCs w:val="22"/>
        </w:rPr>
        <w:t>5 </w:t>
      </w:r>
      <w:r w:rsidR="004B7B87" w:rsidRPr="00701E2F">
        <w:rPr>
          <w:rFonts w:ascii="Times New Roman" w:hAnsi="Times New Roman"/>
          <w:b/>
          <w:color w:val="auto"/>
          <w:sz w:val="22"/>
          <w:szCs w:val="22"/>
        </w:rPr>
        <w:t>lentelė.</w:t>
      </w:r>
      <w:r w:rsidR="004B7B87" w:rsidRPr="00701E2F">
        <w:rPr>
          <w:rFonts w:ascii="Times New Roman" w:hAnsi="Times New Roman"/>
          <w:b/>
          <w:color w:val="auto"/>
          <w:sz w:val="22"/>
          <w:szCs w:val="22"/>
        </w:rPr>
        <w:tab/>
        <w:t>Suau</w:t>
      </w:r>
      <w:r w:rsidR="004B7B87" w:rsidRPr="007D0569">
        <w:rPr>
          <w:rFonts w:ascii="Times New Roman" w:hAnsi="Times New Roman"/>
          <w:b/>
          <w:color w:val="auto"/>
          <w:sz w:val="22"/>
          <w:szCs w:val="22"/>
        </w:rPr>
        <w:t>gusių pacientų krešėjimo rodiklių, nustatytų tuo metu, kai koncentracija mažiausia, slenksčiai, kurie gali būti susiję su kraujavimo rizikos padidėjimu</w:t>
      </w:r>
    </w:p>
    <w:p w14:paraId="56A86B65" w14:textId="77777777" w:rsidR="004B7B87" w:rsidRPr="007D0569" w:rsidRDefault="004B7B87" w:rsidP="004B7B87">
      <w:pPr>
        <w:pStyle w:val="ammcorpstexte"/>
        <w:keepNext/>
        <w:keepLines/>
        <w:tabs>
          <w:tab w:val="left" w:pos="3609"/>
        </w:tabs>
        <w:rPr>
          <w:rFonts w:ascii="Times New Roman" w:eastAsia="MS Mincho" w:hAnsi="Times New Roman"/>
          <w:color w:val="auto"/>
          <w:sz w:val="22"/>
          <w:szCs w:val="22"/>
        </w:rPr>
      </w:pPr>
    </w:p>
    <w:tbl>
      <w:tblPr>
        <w:tblW w:w="7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1"/>
        <w:gridCol w:w="2698"/>
      </w:tblGrid>
      <w:tr w:rsidR="00782D58" w:rsidRPr="007D0569" w14:paraId="59973B67" w14:textId="77777777" w:rsidTr="003A41D4">
        <w:tc>
          <w:tcPr>
            <w:tcW w:w="5031" w:type="dxa"/>
          </w:tcPr>
          <w:p w14:paraId="162CD58A" w14:textId="77777777" w:rsidR="00782D58" w:rsidRPr="00B63C55" w:rsidRDefault="00782D58" w:rsidP="006708FF">
            <w:pPr>
              <w:pStyle w:val="ammcorpstexte"/>
              <w:keepNext/>
              <w:keepLines/>
              <w:rPr>
                <w:rFonts w:ascii="Times New Roman" w:eastAsia="MS Mincho" w:hAnsi="Times New Roman"/>
                <w:b/>
                <w:bCs/>
                <w:color w:val="auto"/>
                <w:sz w:val="22"/>
                <w:szCs w:val="22"/>
              </w:rPr>
            </w:pPr>
            <w:r w:rsidRPr="00B63C55">
              <w:rPr>
                <w:rFonts w:ascii="Times New Roman" w:hAnsi="Times New Roman"/>
                <w:b/>
                <w:bCs/>
                <w:color w:val="auto"/>
                <w:sz w:val="22"/>
                <w:szCs w:val="22"/>
              </w:rPr>
              <w:t>Rodiklis (nustatytas tuo metu, kai koncentracija mažiausia)</w:t>
            </w:r>
          </w:p>
        </w:tc>
        <w:tc>
          <w:tcPr>
            <w:tcW w:w="2698" w:type="dxa"/>
          </w:tcPr>
          <w:p w14:paraId="5108CC6C" w14:textId="56D83DCF" w:rsidR="00782D58" w:rsidRPr="00B63C55" w:rsidRDefault="00782D58" w:rsidP="006708FF">
            <w:pPr>
              <w:pStyle w:val="ammcorpstexte"/>
              <w:keepNext/>
              <w:keepLines/>
              <w:jc w:val="center"/>
              <w:rPr>
                <w:rFonts w:ascii="Times New Roman" w:eastAsia="MS Mincho" w:hAnsi="Times New Roman"/>
                <w:b/>
                <w:bCs/>
                <w:color w:val="auto"/>
                <w:sz w:val="22"/>
                <w:szCs w:val="22"/>
              </w:rPr>
            </w:pPr>
            <w:r w:rsidRPr="00B63C55">
              <w:rPr>
                <w:rFonts w:ascii="Times New Roman" w:hAnsi="Times New Roman"/>
                <w:b/>
                <w:bCs/>
                <w:color w:val="auto"/>
                <w:sz w:val="22"/>
                <w:szCs w:val="22"/>
              </w:rPr>
              <w:t>Indikacija</w:t>
            </w:r>
          </w:p>
        </w:tc>
      </w:tr>
      <w:tr w:rsidR="00782D58" w:rsidRPr="007D0569" w14:paraId="3FBEEC2C" w14:textId="77777777" w:rsidTr="003A41D4">
        <w:tc>
          <w:tcPr>
            <w:tcW w:w="5031" w:type="dxa"/>
          </w:tcPr>
          <w:p w14:paraId="19CEB50A" w14:textId="77777777" w:rsidR="00782D58" w:rsidRPr="00B63C55" w:rsidRDefault="00782D58" w:rsidP="006708FF">
            <w:pPr>
              <w:pStyle w:val="ammcorpstexte"/>
              <w:keepNext/>
              <w:keepLines/>
              <w:rPr>
                <w:rFonts w:ascii="Times New Roman" w:eastAsia="MS Mincho" w:hAnsi="Times New Roman"/>
                <w:b/>
                <w:bCs/>
                <w:color w:val="auto"/>
                <w:sz w:val="22"/>
                <w:szCs w:val="22"/>
                <w:lang w:eastAsia="ja-JP" w:bidi="ml-IN"/>
              </w:rPr>
            </w:pPr>
          </w:p>
        </w:tc>
        <w:tc>
          <w:tcPr>
            <w:tcW w:w="2698" w:type="dxa"/>
          </w:tcPr>
          <w:p w14:paraId="74962965" w14:textId="77777777" w:rsidR="00782D58" w:rsidRPr="00B63C55" w:rsidRDefault="00782D58" w:rsidP="006708FF">
            <w:pPr>
              <w:pStyle w:val="ammcorpstexte"/>
              <w:keepNext/>
              <w:keepLines/>
              <w:rPr>
                <w:rFonts w:ascii="Times New Roman" w:eastAsia="MS Mincho" w:hAnsi="Times New Roman"/>
                <w:b/>
                <w:bCs/>
                <w:color w:val="auto"/>
                <w:sz w:val="22"/>
                <w:szCs w:val="22"/>
              </w:rPr>
            </w:pPr>
            <w:r w:rsidRPr="00B63C55">
              <w:rPr>
                <w:rFonts w:ascii="Times New Roman" w:hAnsi="Times New Roman"/>
                <w:b/>
                <w:bCs/>
                <w:color w:val="auto"/>
                <w:sz w:val="22"/>
                <w:szCs w:val="22"/>
              </w:rPr>
              <w:t>IPPV ir GVT/PE</w:t>
            </w:r>
          </w:p>
        </w:tc>
      </w:tr>
      <w:tr w:rsidR="00782D58" w:rsidRPr="007D0569" w14:paraId="5D6BED54" w14:textId="77777777" w:rsidTr="003A41D4">
        <w:tc>
          <w:tcPr>
            <w:tcW w:w="5031" w:type="dxa"/>
          </w:tcPr>
          <w:p w14:paraId="1A771DCB" w14:textId="77777777" w:rsidR="00782D58" w:rsidRPr="007D0569" w:rsidRDefault="00782D58" w:rsidP="006708FF">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PTL (ng/ml)</w:t>
            </w:r>
          </w:p>
        </w:tc>
        <w:tc>
          <w:tcPr>
            <w:tcW w:w="2698" w:type="dxa"/>
          </w:tcPr>
          <w:p w14:paraId="3ACCC9F1" w14:textId="77777777" w:rsidR="00782D58" w:rsidRPr="007D0569" w:rsidRDefault="00782D58" w:rsidP="006708FF">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&gt; 200</w:t>
            </w:r>
          </w:p>
        </w:tc>
      </w:tr>
      <w:tr w:rsidR="00782D58" w:rsidRPr="007D0569" w14:paraId="42407F2C" w14:textId="77777777" w:rsidTr="003A41D4">
        <w:tc>
          <w:tcPr>
            <w:tcW w:w="5031" w:type="dxa"/>
          </w:tcPr>
          <w:p w14:paraId="107C93FF" w14:textId="4403AF91" w:rsidR="00782D58" w:rsidRPr="007D0569" w:rsidRDefault="00782D58" w:rsidP="006708FF">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 xml:space="preserve">EKL (x kartų didesnis už viršutinę normos </w:t>
            </w:r>
            <w:r>
              <w:rPr>
                <w:rFonts w:ascii="Times New Roman" w:hAnsi="Times New Roman"/>
                <w:color w:val="auto"/>
                <w:sz w:val="22"/>
                <w:szCs w:val="22"/>
              </w:rPr>
              <w:t>ribą</w:t>
            </w:r>
            <w:r w:rsidRPr="007D0569">
              <w:rPr>
                <w:rFonts w:ascii="Times New Roman" w:hAnsi="Times New Roman"/>
                <w:color w:val="auto"/>
                <w:sz w:val="22"/>
                <w:szCs w:val="22"/>
              </w:rPr>
              <w:t>)</w:t>
            </w:r>
          </w:p>
        </w:tc>
        <w:tc>
          <w:tcPr>
            <w:tcW w:w="2698" w:type="dxa"/>
          </w:tcPr>
          <w:p w14:paraId="25F850CD" w14:textId="77777777" w:rsidR="00782D58" w:rsidRPr="007D0569" w:rsidRDefault="00782D58" w:rsidP="006708FF">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&gt; 3</w:t>
            </w:r>
          </w:p>
        </w:tc>
      </w:tr>
      <w:tr w:rsidR="00782D58" w:rsidRPr="007D0569" w14:paraId="05BC71F5" w14:textId="77777777" w:rsidTr="003A41D4">
        <w:tc>
          <w:tcPr>
            <w:tcW w:w="5031" w:type="dxa"/>
          </w:tcPr>
          <w:p w14:paraId="3F5B8563" w14:textId="5C7316F4" w:rsidR="00782D58" w:rsidRPr="007D0569" w:rsidRDefault="00782D58" w:rsidP="006708FF">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 xml:space="preserve">DATL (x kartų didesnis už viršutinę normos </w:t>
            </w:r>
            <w:r>
              <w:rPr>
                <w:rFonts w:ascii="Times New Roman" w:hAnsi="Times New Roman"/>
                <w:color w:val="auto"/>
                <w:sz w:val="22"/>
                <w:szCs w:val="22"/>
              </w:rPr>
              <w:t>ribą</w:t>
            </w:r>
            <w:r w:rsidRPr="007D0569">
              <w:rPr>
                <w:rFonts w:ascii="Times New Roman" w:hAnsi="Times New Roman"/>
                <w:color w:val="auto"/>
                <w:sz w:val="22"/>
                <w:szCs w:val="22"/>
              </w:rPr>
              <w:t>)</w:t>
            </w:r>
          </w:p>
        </w:tc>
        <w:tc>
          <w:tcPr>
            <w:tcW w:w="2698" w:type="dxa"/>
          </w:tcPr>
          <w:p w14:paraId="1D5FF811" w14:textId="77777777" w:rsidR="00782D58" w:rsidRPr="007D0569" w:rsidRDefault="00782D58" w:rsidP="006708FF">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&gt; 2</w:t>
            </w:r>
          </w:p>
        </w:tc>
      </w:tr>
      <w:tr w:rsidR="00782D58" w:rsidRPr="007D0569" w14:paraId="1D43598F" w14:textId="77777777" w:rsidTr="003A41D4">
        <w:tc>
          <w:tcPr>
            <w:tcW w:w="5031" w:type="dxa"/>
          </w:tcPr>
          <w:p w14:paraId="296C65F3" w14:textId="77777777" w:rsidR="00782D58" w:rsidRPr="007D0569" w:rsidRDefault="00782D58" w:rsidP="006708FF">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TNS</w:t>
            </w:r>
          </w:p>
        </w:tc>
        <w:tc>
          <w:tcPr>
            <w:tcW w:w="2698" w:type="dxa"/>
          </w:tcPr>
          <w:p w14:paraId="2F9C6109" w14:textId="77777777" w:rsidR="00782D58" w:rsidRPr="007D0569" w:rsidRDefault="00782D58" w:rsidP="006708FF">
            <w:pPr>
              <w:pStyle w:val="ammcorpstexte"/>
              <w:keepNext/>
              <w:keepLines/>
              <w:rPr>
                <w:rFonts w:ascii="Times New Roman" w:eastAsia="MS Mincho" w:hAnsi="Times New Roman"/>
                <w:color w:val="auto"/>
                <w:sz w:val="22"/>
                <w:szCs w:val="22"/>
              </w:rPr>
            </w:pPr>
            <w:r w:rsidRPr="007D0569">
              <w:rPr>
                <w:rFonts w:ascii="Times New Roman" w:hAnsi="Times New Roman"/>
                <w:color w:val="auto"/>
                <w:sz w:val="22"/>
                <w:szCs w:val="22"/>
              </w:rPr>
              <w:t>Tirti nereikia</w:t>
            </w:r>
          </w:p>
        </w:tc>
      </w:tr>
    </w:tbl>
    <w:p w14:paraId="3BCF7AC5" w14:textId="77777777" w:rsidR="004B7B87" w:rsidRPr="007D0569" w:rsidRDefault="004B7B87" w:rsidP="004B7B87">
      <w:pPr>
        <w:pStyle w:val="ammcorpstexte"/>
        <w:keepNext/>
        <w:keepLines/>
        <w:rPr>
          <w:rFonts w:ascii="Times New Roman" w:hAnsi="Times New Roman"/>
          <w:color w:val="auto"/>
          <w:sz w:val="22"/>
          <w:szCs w:val="22"/>
        </w:rPr>
      </w:pPr>
    </w:p>
    <w:p w14:paraId="21A5BDC5" w14:textId="77777777" w:rsidR="004B7B87" w:rsidRPr="007D0569" w:rsidRDefault="004B7B87" w:rsidP="004B7B87">
      <w:pPr>
        <w:pStyle w:val="ammcorpstexte"/>
        <w:keepNext/>
        <w:keepLines/>
        <w:rPr>
          <w:rFonts w:ascii="Times New Roman" w:hAnsi="Times New Roman"/>
          <w:color w:val="auto"/>
          <w:sz w:val="22"/>
          <w:szCs w:val="22"/>
          <w:u w:val="single"/>
        </w:rPr>
      </w:pPr>
      <w:r w:rsidRPr="007D0569">
        <w:rPr>
          <w:rFonts w:ascii="Times New Roman" w:hAnsi="Times New Roman"/>
          <w:color w:val="auto"/>
          <w:sz w:val="22"/>
          <w:szCs w:val="22"/>
          <w:u w:val="single"/>
        </w:rPr>
        <w:t>Fibrinolizinių vaistinių preparatų vartojimas ūminiam išeminiam insultui gydyti</w:t>
      </w:r>
    </w:p>
    <w:p w14:paraId="6E6DFF1D" w14:textId="77777777" w:rsidR="004B7B87" w:rsidRPr="007D0569" w:rsidRDefault="004B7B87" w:rsidP="004B7B87">
      <w:pPr>
        <w:pStyle w:val="ammcorpstexte"/>
        <w:keepNext/>
        <w:keepLines/>
        <w:rPr>
          <w:rFonts w:ascii="Times New Roman" w:hAnsi="Times New Roman"/>
          <w:color w:val="auto"/>
          <w:sz w:val="22"/>
          <w:szCs w:val="22"/>
        </w:rPr>
      </w:pPr>
    </w:p>
    <w:p w14:paraId="0CE0DF7E" w14:textId="7FA88548" w:rsidR="004B7B87" w:rsidRPr="007D0569" w:rsidRDefault="004B7B87" w:rsidP="004B7B87">
      <w:pPr>
        <w:pStyle w:val="ammcorpstexte"/>
        <w:rPr>
          <w:rFonts w:ascii="Times New Roman" w:hAnsi="Times New Roman"/>
          <w:color w:val="auto"/>
          <w:sz w:val="22"/>
          <w:szCs w:val="22"/>
        </w:rPr>
      </w:pPr>
      <w:r w:rsidRPr="007D0569">
        <w:rPr>
          <w:rFonts w:ascii="Times New Roman" w:hAnsi="Times New Roman"/>
          <w:color w:val="auto"/>
          <w:sz w:val="22"/>
          <w:szCs w:val="22"/>
        </w:rPr>
        <w:t>Fibrinolizinių vaistinių preparatų vartojimas ūminiam išeminiam insultui gydyti gali būti svarstomas pacientams, kurių PTL, ekarino krešėjimo laikas (E</w:t>
      </w:r>
      <w:r w:rsidR="000F36D8">
        <w:rPr>
          <w:rFonts w:ascii="Times New Roman" w:hAnsi="Times New Roman"/>
          <w:color w:val="auto"/>
          <w:sz w:val="22"/>
          <w:szCs w:val="22"/>
        </w:rPr>
        <w:t>KL</w:t>
      </w:r>
      <w:r w:rsidRPr="007D0569">
        <w:rPr>
          <w:rFonts w:ascii="Times New Roman" w:hAnsi="Times New Roman"/>
          <w:color w:val="auto"/>
          <w:sz w:val="22"/>
          <w:szCs w:val="22"/>
        </w:rPr>
        <w:t xml:space="preserve">) arba DATL neviršija viršutinės normos </w:t>
      </w:r>
      <w:r>
        <w:rPr>
          <w:rFonts w:ascii="Times New Roman" w:hAnsi="Times New Roman"/>
          <w:color w:val="auto"/>
          <w:sz w:val="22"/>
          <w:szCs w:val="22"/>
        </w:rPr>
        <w:t>ribos</w:t>
      </w:r>
      <w:r w:rsidRPr="007D0569">
        <w:rPr>
          <w:rFonts w:ascii="Times New Roman" w:hAnsi="Times New Roman"/>
          <w:color w:val="auto"/>
          <w:sz w:val="22"/>
          <w:szCs w:val="22"/>
        </w:rPr>
        <w:t xml:space="preserve"> (VNR).</w:t>
      </w:r>
    </w:p>
    <w:p w14:paraId="29EAA43D" w14:textId="77777777" w:rsidR="004B7B87" w:rsidRPr="007D0569" w:rsidRDefault="004B7B87" w:rsidP="004B7B87">
      <w:pPr>
        <w:pStyle w:val="ammcorpstexte"/>
        <w:rPr>
          <w:rFonts w:ascii="Times New Roman" w:hAnsi="Times New Roman"/>
          <w:color w:val="auto"/>
          <w:sz w:val="22"/>
          <w:szCs w:val="22"/>
        </w:rPr>
      </w:pPr>
    </w:p>
    <w:p w14:paraId="29AB8C3B" w14:textId="77777777" w:rsidR="004B7B87" w:rsidRPr="007D0569" w:rsidRDefault="004B7B87" w:rsidP="004B7B87">
      <w:pPr>
        <w:pStyle w:val="ammcorpstexte"/>
        <w:rPr>
          <w:rFonts w:ascii="Times New Roman" w:hAnsi="Times New Roman"/>
          <w:color w:val="auto"/>
          <w:sz w:val="22"/>
          <w:szCs w:val="22"/>
          <w:u w:val="single"/>
        </w:rPr>
      </w:pPr>
      <w:r w:rsidRPr="007D0569">
        <w:rPr>
          <w:rFonts w:ascii="Times New Roman" w:hAnsi="Times New Roman"/>
          <w:color w:val="auto"/>
          <w:sz w:val="22"/>
          <w:szCs w:val="22"/>
          <w:u w:val="single"/>
        </w:rPr>
        <w:t>Operacijos ir intervencijos</w:t>
      </w:r>
    </w:p>
    <w:p w14:paraId="352F85A2" w14:textId="77777777" w:rsidR="004B7B87" w:rsidRPr="007D0569" w:rsidRDefault="004B7B87" w:rsidP="004B7B87">
      <w:pPr>
        <w:rPr>
          <w:szCs w:val="22"/>
          <w:lang w:eastAsia="da-DK"/>
        </w:rPr>
      </w:pPr>
    </w:p>
    <w:p w14:paraId="7B26554A" w14:textId="57E3D0B5" w:rsidR="004B7B87" w:rsidRPr="007D0569" w:rsidRDefault="004B7B87" w:rsidP="004B7B87">
      <w:pPr>
        <w:rPr>
          <w:szCs w:val="22"/>
        </w:rPr>
      </w:pPr>
      <w:r w:rsidRPr="007D0569">
        <w:rPr>
          <w:szCs w:val="22"/>
        </w:rPr>
        <w:t>Dabigatran</w:t>
      </w:r>
      <w:r w:rsidR="000F36D8">
        <w:rPr>
          <w:szCs w:val="22"/>
        </w:rPr>
        <w:t>o</w:t>
      </w:r>
      <w:r w:rsidRPr="007D0569">
        <w:rPr>
          <w:szCs w:val="22"/>
        </w:rPr>
        <w:t xml:space="preserve"> eteksilat</w:t>
      </w:r>
      <w:r w:rsidR="000F36D8">
        <w:rPr>
          <w:szCs w:val="22"/>
        </w:rPr>
        <w:t>o</w:t>
      </w:r>
      <w:r w:rsidRPr="007D0569">
        <w:rPr>
          <w:szCs w:val="22"/>
        </w:rPr>
        <w:t xml:space="preserve"> vartojantiems pacientams operacijų ir invazinių procedūrų metu yra didesnė kraujavimo rizika, todėl chirurginių procedūrų metu dabigatrano eteksilato vartojimą gali reikėti laikinai nutraukti.</w:t>
      </w:r>
    </w:p>
    <w:p w14:paraId="08A2F5FE" w14:textId="77777777" w:rsidR="004B7B87" w:rsidRPr="007D0569" w:rsidRDefault="004B7B87" w:rsidP="004B7B87">
      <w:pPr>
        <w:rPr>
          <w:szCs w:val="22"/>
          <w:lang w:eastAsia="da-DK"/>
        </w:rPr>
      </w:pPr>
    </w:p>
    <w:p w14:paraId="6EC3B95C" w14:textId="646CB7E2" w:rsidR="004B7B87" w:rsidRPr="007D0569" w:rsidRDefault="004B7B87" w:rsidP="004B7B87">
      <w:pPr>
        <w:rPr>
          <w:szCs w:val="22"/>
        </w:rPr>
      </w:pPr>
      <w:r w:rsidRPr="00701E2F">
        <w:rPr>
          <w:szCs w:val="22"/>
        </w:rPr>
        <w:t xml:space="preserve">Atliekant kardioversiją, dabigatrano eteksilato vartojimo nutraukti nereikia. </w:t>
      </w:r>
      <w:r w:rsidR="00782D58">
        <w:rPr>
          <w:szCs w:val="22"/>
        </w:rPr>
        <w:t>D</w:t>
      </w:r>
      <w:r w:rsidR="00782D58" w:rsidRPr="00782D58">
        <w:rPr>
          <w:szCs w:val="22"/>
        </w:rPr>
        <w:t xml:space="preserve">abigatrano eteksilato </w:t>
      </w:r>
      <w:r w:rsidR="00782D58">
        <w:rPr>
          <w:szCs w:val="22"/>
        </w:rPr>
        <w:t>(</w:t>
      </w:r>
      <w:r w:rsidR="00782D58" w:rsidRPr="00782D58">
        <w:rPr>
          <w:szCs w:val="22"/>
        </w:rPr>
        <w:t>po 150 mg 2 kartus per parą</w:t>
      </w:r>
      <w:r w:rsidR="00782D58">
        <w:rPr>
          <w:szCs w:val="22"/>
        </w:rPr>
        <w:t>) vartojantiems p</w:t>
      </w:r>
      <w:r w:rsidR="00782D58" w:rsidRPr="00782D58">
        <w:rPr>
          <w:szCs w:val="22"/>
        </w:rPr>
        <w:t>acientams</w:t>
      </w:r>
      <w:r w:rsidR="00782D58" w:rsidRPr="00701E2F">
        <w:rPr>
          <w:szCs w:val="22"/>
        </w:rPr>
        <w:t xml:space="preserve">, kuriems atliekama prieširdžių virpėjimo kateterinė abliacija, </w:t>
      </w:r>
      <w:r w:rsidR="00782D58">
        <w:rPr>
          <w:szCs w:val="22"/>
        </w:rPr>
        <w:t>g</w:t>
      </w:r>
      <w:r w:rsidR="00782D58" w:rsidRPr="00782D58">
        <w:rPr>
          <w:szCs w:val="22"/>
        </w:rPr>
        <w:t>ydymo laikinai nutraukti nereikia</w:t>
      </w:r>
      <w:r w:rsidR="00782D58" w:rsidRPr="00701E2F">
        <w:rPr>
          <w:szCs w:val="22"/>
        </w:rPr>
        <w:t xml:space="preserve"> (žr. 4.2 skyrių).</w:t>
      </w:r>
    </w:p>
    <w:p w14:paraId="65AADF14" w14:textId="77777777" w:rsidR="004B7B87" w:rsidRPr="007D0569" w:rsidRDefault="004B7B87" w:rsidP="004B7B87">
      <w:pPr>
        <w:pStyle w:val="ammcorpstexte"/>
        <w:keepNext/>
        <w:keepLines/>
        <w:rPr>
          <w:rFonts w:ascii="Times New Roman" w:hAnsi="Times New Roman"/>
          <w:color w:val="auto"/>
          <w:sz w:val="22"/>
          <w:szCs w:val="22"/>
          <w:u w:val="single"/>
        </w:rPr>
      </w:pPr>
    </w:p>
    <w:p w14:paraId="673CE864" w14:textId="1A19E0A1" w:rsidR="004B7B87" w:rsidRPr="007D0569" w:rsidRDefault="004B7B87" w:rsidP="004B7B87">
      <w:pPr>
        <w:rPr>
          <w:szCs w:val="22"/>
        </w:rPr>
      </w:pPr>
      <w:r w:rsidRPr="007D0569">
        <w:rPr>
          <w:szCs w:val="22"/>
        </w:rPr>
        <w:t xml:space="preserve">Gydymą dėl procedūros laikinai nutraukus, būtinas </w:t>
      </w:r>
      <w:r w:rsidR="000F36D8">
        <w:rPr>
          <w:szCs w:val="22"/>
        </w:rPr>
        <w:t>saugumo priemonių laikymasis</w:t>
      </w:r>
      <w:r w:rsidRPr="007D0569">
        <w:rPr>
          <w:szCs w:val="22"/>
        </w:rPr>
        <w:t xml:space="preserve"> ir antikoaguliacinio poveikio s</w:t>
      </w:r>
      <w:r w:rsidR="000F36D8">
        <w:rPr>
          <w:szCs w:val="22"/>
        </w:rPr>
        <w:t>tebėjimas</w:t>
      </w:r>
      <w:r w:rsidRPr="007D0569">
        <w:rPr>
          <w:szCs w:val="22"/>
        </w:rPr>
        <w:t xml:space="preserve">. Pacientų, sergančių inkstų nepakankamumu, organizme dabigatrano klirensas gali būti </w:t>
      </w:r>
      <w:r w:rsidR="00775D05">
        <w:rPr>
          <w:szCs w:val="22"/>
        </w:rPr>
        <w:t>mažesnis</w:t>
      </w:r>
      <w:r w:rsidRPr="007D0569">
        <w:rPr>
          <w:szCs w:val="22"/>
        </w:rPr>
        <w:t xml:space="preserve"> (žr. 5.2 skyrių). </w:t>
      </w:r>
      <w:r w:rsidR="00775D05">
        <w:rPr>
          <w:szCs w:val="22"/>
        </w:rPr>
        <w:t>Į tai reikia atsižvelgti</w:t>
      </w:r>
      <w:r w:rsidRPr="007D0569">
        <w:rPr>
          <w:szCs w:val="22"/>
        </w:rPr>
        <w:t xml:space="preserve"> prieš atliekant bet kokią procedūrą. Tokiais atvejais kraujo krešėjimo tyrimas (žr. 4.4 ir 5.1 skyrius) gali padėti nustatyti, ar hemostazė vis dar yra sutrikusi.</w:t>
      </w:r>
    </w:p>
    <w:p w14:paraId="26AC3446" w14:textId="77777777" w:rsidR="004B7B87" w:rsidRPr="007D0569" w:rsidRDefault="004B7B87" w:rsidP="004B7B87">
      <w:pPr>
        <w:rPr>
          <w:szCs w:val="22"/>
          <w:lang w:eastAsia="da-DK"/>
        </w:rPr>
      </w:pPr>
    </w:p>
    <w:p w14:paraId="375E2325" w14:textId="77777777" w:rsidR="004B7B87" w:rsidRPr="00B63C55" w:rsidRDefault="004B7B87" w:rsidP="004B7B87">
      <w:pPr>
        <w:pStyle w:val="ammcorpstexte"/>
        <w:keepNext/>
        <w:keepLines/>
        <w:rPr>
          <w:rFonts w:ascii="Times New Roman" w:hAnsi="Times New Roman"/>
          <w:i/>
          <w:color w:val="auto"/>
          <w:sz w:val="22"/>
          <w:szCs w:val="22"/>
        </w:rPr>
      </w:pPr>
      <w:r w:rsidRPr="00B63C55">
        <w:rPr>
          <w:rFonts w:ascii="Times New Roman" w:hAnsi="Times New Roman"/>
          <w:i/>
          <w:color w:val="auto"/>
          <w:sz w:val="22"/>
          <w:szCs w:val="22"/>
        </w:rPr>
        <w:t>Neatidėliotinos operacijos arba skubios procedūros</w:t>
      </w:r>
    </w:p>
    <w:p w14:paraId="31770162" w14:textId="77777777" w:rsidR="004B7B87" w:rsidRPr="007D0569" w:rsidRDefault="004B7B87" w:rsidP="004B7B87">
      <w:pPr>
        <w:pStyle w:val="ammcorpstexte"/>
        <w:keepNext/>
        <w:keepLines/>
        <w:rPr>
          <w:rFonts w:ascii="Times New Roman" w:hAnsi="Times New Roman"/>
          <w:i/>
          <w:color w:val="auto"/>
          <w:sz w:val="22"/>
          <w:szCs w:val="22"/>
          <w:u w:val="single"/>
        </w:rPr>
      </w:pPr>
    </w:p>
    <w:p w14:paraId="3D7CD642" w14:textId="29E18145" w:rsidR="004B7B87" w:rsidRPr="007D0569" w:rsidRDefault="004B7B87" w:rsidP="004B7B87">
      <w:pPr>
        <w:pStyle w:val="ammcorpstexte"/>
        <w:keepNext/>
        <w:keepLines/>
        <w:rPr>
          <w:rFonts w:ascii="Times New Roman" w:hAnsi="Times New Roman"/>
          <w:color w:val="auto"/>
          <w:sz w:val="22"/>
          <w:szCs w:val="22"/>
        </w:rPr>
      </w:pPr>
      <w:r w:rsidRPr="007D0569">
        <w:rPr>
          <w:rFonts w:ascii="Times New Roman" w:hAnsi="Times New Roman"/>
          <w:color w:val="auto"/>
          <w:sz w:val="22"/>
          <w:szCs w:val="22"/>
        </w:rPr>
        <w:t xml:space="preserve">Dabigatrano eteksilato vartojimą reikia laikinai nutraukti. Jeigu būtina greitai panaikinti antikoaguliacinį poveikį, suaugusiems pacientams </w:t>
      </w:r>
      <w:r w:rsidR="00775D05">
        <w:rPr>
          <w:rFonts w:ascii="Times New Roman" w:hAnsi="Times New Roman"/>
          <w:color w:val="auto"/>
          <w:sz w:val="22"/>
          <w:szCs w:val="22"/>
        </w:rPr>
        <w:t>galima vartoti</w:t>
      </w:r>
      <w:r w:rsidRPr="007D0569">
        <w:rPr>
          <w:rFonts w:ascii="Times New Roman" w:hAnsi="Times New Roman"/>
          <w:color w:val="auto"/>
          <w:sz w:val="22"/>
          <w:szCs w:val="22"/>
        </w:rPr>
        <w:t xml:space="preserve"> specifini</w:t>
      </w:r>
      <w:r w:rsidR="00775D05">
        <w:rPr>
          <w:rFonts w:ascii="Times New Roman" w:hAnsi="Times New Roman"/>
          <w:color w:val="auto"/>
          <w:sz w:val="22"/>
          <w:szCs w:val="22"/>
        </w:rPr>
        <w:t>o</w:t>
      </w:r>
      <w:r w:rsidRPr="007D0569">
        <w:rPr>
          <w:rFonts w:ascii="Times New Roman" w:hAnsi="Times New Roman"/>
          <w:color w:val="auto"/>
          <w:sz w:val="22"/>
          <w:szCs w:val="22"/>
        </w:rPr>
        <w:t xml:space="preserve"> dabigatrano poveikį neutralizuojan</w:t>
      </w:r>
      <w:r w:rsidR="00775D05">
        <w:rPr>
          <w:rFonts w:ascii="Times New Roman" w:hAnsi="Times New Roman"/>
          <w:color w:val="auto"/>
          <w:sz w:val="22"/>
          <w:szCs w:val="22"/>
        </w:rPr>
        <w:t>čio</w:t>
      </w:r>
      <w:r w:rsidRPr="007D0569">
        <w:rPr>
          <w:rFonts w:ascii="Times New Roman" w:hAnsi="Times New Roman"/>
          <w:color w:val="auto"/>
          <w:sz w:val="22"/>
          <w:szCs w:val="22"/>
        </w:rPr>
        <w:t xml:space="preserve"> vaistini</w:t>
      </w:r>
      <w:r w:rsidR="00775D05">
        <w:rPr>
          <w:rFonts w:ascii="Times New Roman" w:hAnsi="Times New Roman"/>
          <w:color w:val="auto"/>
          <w:sz w:val="22"/>
          <w:szCs w:val="22"/>
        </w:rPr>
        <w:t>o</w:t>
      </w:r>
      <w:r w:rsidRPr="007D0569">
        <w:rPr>
          <w:rFonts w:ascii="Times New Roman" w:hAnsi="Times New Roman"/>
          <w:color w:val="auto"/>
          <w:sz w:val="22"/>
          <w:szCs w:val="22"/>
        </w:rPr>
        <w:t xml:space="preserve"> preparat</w:t>
      </w:r>
      <w:r w:rsidR="00775D05">
        <w:rPr>
          <w:rFonts w:ascii="Times New Roman" w:hAnsi="Times New Roman"/>
          <w:color w:val="auto"/>
          <w:sz w:val="22"/>
          <w:szCs w:val="22"/>
        </w:rPr>
        <w:t>o</w:t>
      </w:r>
      <w:r w:rsidRPr="007D0569">
        <w:rPr>
          <w:rFonts w:ascii="Times New Roman" w:hAnsi="Times New Roman"/>
          <w:color w:val="auto"/>
          <w:sz w:val="22"/>
          <w:szCs w:val="22"/>
        </w:rPr>
        <w:t xml:space="preserve"> (idarucizumab</w:t>
      </w:r>
      <w:r w:rsidR="00775D05">
        <w:rPr>
          <w:rFonts w:ascii="Times New Roman" w:hAnsi="Times New Roman"/>
          <w:color w:val="auto"/>
          <w:sz w:val="22"/>
          <w:szCs w:val="22"/>
        </w:rPr>
        <w:t>o</w:t>
      </w:r>
      <w:r w:rsidRPr="007D0569">
        <w:rPr>
          <w:rFonts w:ascii="Times New Roman" w:hAnsi="Times New Roman"/>
          <w:color w:val="auto"/>
          <w:sz w:val="22"/>
          <w:szCs w:val="22"/>
        </w:rPr>
        <w:t>). Idarucizumabo veiksmingumas ir saugumas vaikams neištirti. Dabigatraną galima pašalinti hemodializės būdu.</w:t>
      </w:r>
    </w:p>
    <w:p w14:paraId="79346AA7" w14:textId="77777777" w:rsidR="004B7B87" w:rsidRPr="007D0569" w:rsidRDefault="004B7B87" w:rsidP="004B7B87">
      <w:pPr>
        <w:pStyle w:val="ammcorpstexte"/>
        <w:keepNext/>
        <w:keepLines/>
        <w:rPr>
          <w:rFonts w:ascii="Times New Roman" w:hAnsi="Times New Roman"/>
          <w:color w:val="auto"/>
          <w:sz w:val="22"/>
          <w:szCs w:val="22"/>
        </w:rPr>
      </w:pPr>
    </w:p>
    <w:p w14:paraId="6AEC9036" w14:textId="4B290B5C" w:rsidR="004B7B87" w:rsidRPr="007D0569" w:rsidRDefault="004B7B87" w:rsidP="004B7B87">
      <w:pPr>
        <w:pStyle w:val="ammcorpstexte"/>
        <w:rPr>
          <w:rFonts w:ascii="Times New Roman" w:hAnsi="Times New Roman"/>
          <w:iCs/>
          <w:color w:val="auto"/>
          <w:sz w:val="22"/>
          <w:szCs w:val="22"/>
        </w:rPr>
      </w:pPr>
      <w:r w:rsidRPr="007D0569">
        <w:rPr>
          <w:rFonts w:ascii="Times New Roman" w:hAnsi="Times New Roman"/>
          <w:color w:val="auto"/>
          <w:sz w:val="22"/>
          <w:szCs w:val="22"/>
        </w:rPr>
        <w:t xml:space="preserve">Panaikinus gydymo dabigatranu poveikį, pacientas lieka neapsaugotas nuo trombozės rizikos, kurią kelia pagrindinė liga. Praėjus 24 valandoms po idarucizumabo </w:t>
      </w:r>
      <w:r w:rsidR="00775D05">
        <w:rPr>
          <w:rFonts w:ascii="Times New Roman" w:hAnsi="Times New Roman"/>
          <w:color w:val="auto"/>
          <w:sz w:val="22"/>
          <w:szCs w:val="22"/>
        </w:rPr>
        <w:t>vartojimo</w:t>
      </w:r>
      <w:r w:rsidRPr="007D0569">
        <w:rPr>
          <w:rFonts w:ascii="Times New Roman" w:hAnsi="Times New Roman"/>
          <w:color w:val="auto"/>
          <w:sz w:val="22"/>
          <w:szCs w:val="22"/>
        </w:rPr>
        <w:t>, gydymą dabigatranu eteksilatu galima atnaujinti, jei paciento būklė klinikiniu požiūriu yra stabili ir jeigu buvo sukelta pakankama hemostazė.</w:t>
      </w:r>
    </w:p>
    <w:p w14:paraId="10655816" w14:textId="77777777" w:rsidR="004B7B87" w:rsidRPr="007D0569" w:rsidRDefault="004B7B87" w:rsidP="004B7B87">
      <w:pPr>
        <w:pStyle w:val="ammcorpstexte"/>
        <w:rPr>
          <w:rFonts w:ascii="Times New Roman" w:hAnsi="Times New Roman"/>
          <w:i/>
          <w:color w:val="auto"/>
          <w:sz w:val="22"/>
          <w:szCs w:val="22"/>
          <w:u w:val="single"/>
        </w:rPr>
      </w:pPr>
    </w:p>
    <w:p w14:paraId="1AF11032" w14:textId="77777777" w:rsidR="004B7B87" w:rsidRPr="00B63C55" w:rsidRDefault="004B7B87" w:rsidP="004B7B87">
      <w:pPr>
        <w:keepNext/>
        <w:keepLines/>
        <w:rPr>
          <w:i/>
          <w:iCs/>
          <w:szCs w:val="22"/>
        </w:rPr>
      </w:pPr>
      <w:r w:rsidRPr="00B63C55">
        <w:rPr>
          <w:i/>
          <w:szCs w:val="22"/>
        </w:rPr>
        <w:t>Apyskubės operacijos ir (arba) intervencijos</w:t>
      </w:r>
    </w:p>
    <w:p w14:paraId="2D071D97" w14:textId="77777777" w:rsidR="004B7B87" w:rsidRPr="007D0569" w:rsidRDefault="004B7B87" w:rsidP="004B7B87">
      <w:pPr>
        <w:keepNext/>
        <w:keepLines/>
        <w:rPr>
          <w:i/>
          <w:iCs/>
          <w:szCs w:val="22"/>
          <w:u w:val="single"/>
          <w:lang w:eastAsia="da-DK"/>
        </w:rPr>
      </w:pPr>
    </w:p>
    <w:p w14:paraId="0506F204" w14:textId="00A5935B" w:rsidR="004B7B87" w:rsidRPr="007D0569" w:rsidRDefault="004B7B87" w:rsidP="004B7B87">
      <w:pPr>
        <w:keepNext/>
        <w:keepLines/>
        <w:rPr>
          <w:szCs w:val="22"/>
        </w:rPr>
      </w:pPr>
      <w:r w:rsidRPr="007D0569">
        <w:rPr>
          <w:szCs w:val="22"/>
        </w:rPr>
        <w:t>Dabigatrano eteksilato vartojimą reikia laikinai nutraukti. Operaciją arba intervenciją reikia, jeigu galima, atidėti, kol praeis bent 12 valandų po paskutinės dozės su</w:t>
      </w:r>
      <w:r w:rsidR="00775D05">
        <w:rPr>
          <w:szCs w:val="22"/>
        </w:rPr>
        <w:t>vartojimo</w:t>
      </w:r>
      <w:r w:rsidRPr="007D0569">
        <w:rPr>
          <w:szCs w:val="22"/>
        </w:rPr>
        <w:t>. Jeigu operacijos atidėti negalima, gali padidėti kraujavimo rizika. Šią riziką reikia palyginti su intervencijos skubumu.</w:t>
      </w:r>
    </w:p>
    <w:p w14:paraId="767F33DB" w14:textId="77777777" w:rsidR="004B7B87" w:rsidRPr="007D0569" w:rsidRDefault="004B7B87" w:rsidP="004B7B87">
      <w:pPr>
        <w:pStyle w:val="ammcorpstexte"/>
        <w:rPr>
          <w:rFonts w:ascii="Times New Roman" w:hAnsi="Times New Roman"/>
          <w:i/>
          <w:color w:val="auto"/>
          <w:sz w:val="22"/>
          <w:szCs w:val="22"/>
          <w:u w:val="single"/>
        </w:rPr>
      </w:pPr>
    </w:p>
    <w:p w14:paraId="08F53F70" w14:textId="77777777" w:rsidR="004B7B87" w:rsidRPr="00B63C55" w:rsidRDefault="004B7B87" w:rsidP="004B7B87">
      <w:pPr>
        <w:pStyle w:val="ammcorpstexte"/>
        <w:keepNext/>
        <w:rPr>
          <w:rFonts w:ascii="Times New Roman" w:hAnsi="Times New Roman"/>
          <w:i/>
          <w:color w:val="auto"/>
          <w:sz w:val="22"/>
          <w:szCs w:val="22"/>
        </w:rPr>
      </w:pPr>
      <w:r w:rsidRPr="00B63C55">
        <w:rPr>
          <w:rFonts w:ascii="Times New Roman" w:hAnsi="Times New Roman"/>
          <w:i/>
          <w:color w:val="auto"/>
          <w:sz w:val="22"/>
          <w:szCs w:val="22"/>
        </w:rPr>
        <w:t>Planinės operacijos</w:t>
      </w:r>
    </w:p>
    <w:p w14:paraId="438F6E4D" w14:textId="77777777" w:rsidR="004B7B87" w:rsidRPr="007D0569" w:rsidRDefault="004B7B87" w:rsidP="004B7B87">
      <w:pPr>
        <w:pStyle w:val="ammcorpstexte"/>
        <w:keepNext/>
        <w:rPr>
          <w:rFonts w:ascii="Times New Roman" w:hAnsi="Times New Roman"/>
          <w:i/>
          <w:color w:val="auto"/>
          <w:sz w:val="22"/>
          <w:szCs w:val="22"/>
          <w:u w:val="single"/>
        </w:rPr>
      </w:pPr>
    </w:p>
    <w:p w14:paraId="708745CE" w14:textId="77777777" w:rsidR="004B7B87" w:rsidRPr="007D0569" w:rsidRDefault="004B7B87" w:rsidP="004B7B87">
      <w:pPr>
        <w:pStyle w:val="ammcorpstexte"/>
        <w:rPr>
          <w:rFonts w:ascii="Times New Roman" w:hAnsi="Times New Roman"/>
          <w:iCs/>
          <w:color w:val="auto"/>
          <w:sz w:val="22"/>
          <w:szCs w:val="22"/>
        </w:rPr>
      </w:pPr>
      <w:r w:rsidRPr="007D0569">
        <w:rPr>
          <w:rFonts w:ascii="Times New Roman" w:hAnsi="Times New Roman"/>
          <w:color w:val="auto"/>
          <w:sz w:val="22"/>
          <w:szCs w:val="22"/>
        </w:rPr>
        <w:t>Jeigu įmanoma, dabigatrano eteksilato vartojimą reikia nutraukti likus bent 24 valandoms iki invazinės arba chirurginės procedūros. Pacientams, kuriems yra didelė kraujavimo rizika arba kuriems bus atliekama didesnė operacija, kurios metu gali reikėti visiškos hemostazės, dabigatrano eteksilato vartojimą reikia nutraukti likus 2</w:t>
      </w:r>
      <w:r w:rsidRPr="007D0569">
        <w:rPr>
          <w:rFonts w:ascii="Times New Roman" w:hAnsi="Times New Roman"/>
          <w:color w:val="auto"/>
          <w:sz w:val="22"/>
          <w:szCs w:val="22"/>
        </w:rPr>
        <w:noBreakHyphen/>
        <w:t>4 paroms iki operacijos.</w:t>
      </w:r>
    </w:p>
    <w:p w14:paraId="108DD4C4" w14:textId="77777777" w:rsidR="004B7B87" w:rsidRPr="007D0569" w:rsidRDefault="004B7B87" w:rsidP="004B7B87">
      <w:pPr>
        <w:pStyle w:val="ammcorpstexte"/>
        <w:keepLines/>
        <w:rPr>
          <w:rFonts w:ascii="Times New Roman" w:hAnsi="Times New Roman"/>
          <w:i/>
          <w:color w:val="auto"/>
          <w:sz w:val="22"/>
          <w:szCs w:val="22"/>
        </w:rPr>
      </w:pPr>
    </w:p>
    <w:p w14:paraId="2C283075" w14:textId="120BDF3B" w:rsidR="004B7B87" w:rsidRPr="007D0569" w:rsidRDefault="00D35BFB" w:rsidP="004B7B87">
      <w:pPr>
        <w:keepLines/>
        <w:rPr>
          <w:szCs w:val="22"/>
        </w:rPr>
      </w:pPr>
      <w:r>
        <w:rPr>
          <w:szCs w:val="22"/>
        </w:rPr>
        <w:t>6 </w:t>
      </w:r>
      <w:r w:rsidR="004B7B87" w:rsidRPr="007D0569">
        <w:rPr>
          <w:szCs w:val="22"/>
        </w:rPr>
        <w:t>lentelėje pateikiamos vartojimo nutraukimo prieš invazines procedūras arba chirurgines operacijas taisyklės suaugusiems pacientams.</w:t>
      </w:r>
    </w:p>
    <w:p w14:paraId="1CD7B666" w14:textId="77777777" w:rsidR="004B7B87" w:rsidRPr="007D0569" w:rsidRDefault="004B7B87" w:rsidP="004B7B87">
      <w:pPr>
        <w:keepLines/>
        <w:rPr>
          <w:szCs w:val="22"/>
          <w:lang w:eastAsia="da-DK"/>
        </w:rPr>
      </w:pPr>
    </w:p>
    <w:p w14:paraId="1A7D1BE2" w14:textId="6C7F9D1E" w:rsidR="004B7B87" w:rsidRPr="007D0569" w:rsidRDefault="00D35BFB" w:rsidP="004B7B87">
      <w:pPr>
        <w:keepNext/>
        <w:keepLines/>
        <w:ind w:left="992" w:hanging="992"/>
        <w:rPr>
          <w:b/>
          <w:bCs/>
          <w:szCs w:val="22"/>
        </w:rPr>
      </w:pPr>
      <w:r>
        <w:rPr>
          <w:b/>
          <w:szCs w:val="22"/>
        </w:rPr>
        <w:t>6 </w:t>
      </w:r>
      <w:r w:rsidR="004B7B87" w:rsidRPr="007D0569">
        <w:rPr>
          <w:b/>
          <w:szCs w:val="22"/>
        </w:rPr>
        <w:t>lentelė.</w:t>
      </w:r>
      <w:r w:rsidR="004B7B87" w:rsidRPr="007D0569">
        <w:rPr>
          <w:b/>
          <w:szCs w:val="22"/>
        </w:rPr>
        <w:tab/>
        <w:t>Vartojimo nutraukimo prieš invazines procedūras arba chirurgines operacijas taisyklės</w:t>
      </w:r>
      <w:r w:rsidR="004B7B87" w:rsidRPr="007D0569">
        <w:rPr>
          <w:szCs w:val="22"/>
        </w:rPr>
        <w:t xml:space="preserve"> </w:t>
      </w:r>
      <w:r w:rsidR="004B7B87" w:rsidRPr="007D0569">
        <w:rPr>
          <w:b/>
          <w:szCs w:val="22"/>
        </w:rPr>
        <w:t>suaugusiems pacientams</w:t>
      </w:r>
    </w:p>
    <w:p w14:paraId="4CA362C0" w14:textId="77777777" w:rsidR="004B7B87" w:rsidRPr="007D0569" w:rsidRDefault="004B7B87" w:rsidP="004B7B87">
      <w:pPr>
        <w:keepNext/>
        <w:keepLines/>
        <w:rPr>
          <w:szCs w:val="22"/>
          <w:lang w:eastAsia="da-DK"/>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6"/>
        <w:gridCol w:w="1861"/>
        <w:gridCol w:w="2810"/>
        <w:gridCol w:w="2755"/>
      </w:tblGrid>
      <w:tr w:rsidR="004B7B87" w:rsidRPr="007D0569" w14:paraId="747D7B2D" w14:textId="77777777" w:rsidTr="006708FF">
        <w:trPr>
          <w:trHeight w:val="441"/>
          <w:jc w:val="center"/>
        </w:trPr>
        <w:tc>
          <w:tcPr>
            <w:tcW w:w="1591" w:type="dxa"/>
            <w:vMerge w:val="restart"/>
          </w:tcPr>
          <w:p w14:paraId="33103BB0" w14:textId="77777777" w:rsidR="004B7B87" w:rsidRPr="00B63C55" w:rsidRDefault="004B7B87" w:rsidP="006708FF">
            <w:pPr>
              <w:keepNext/>
              <w:keepLines/>
              <w:rPr>
                <w:b/>
                <w:bCs/>
                <w:iCs/>
                <w:szCs w:val="22"/>
              </w:rPr>
            </w:pPr>
            <w:r w:rsidRPr="00B63C55">
              <w:rPr>
                <w:b/>
                <w:bCs/>
                <w:szCs w:val="22"/>
              </w:rPr>
              <w:t>Inkstų funkcija</w:t>
            </w:r>
          </w:p>
          <w:p w14:paraId="10CEA3E9" w14:textId="77777777" w:rsidR="004B7B87" w:rsidRPr="00B63C55" w:rsidRDefault="004B7B87" w:rsidP="006708FF">
            <w:pPr>
              <w:keepNext/>
              <w:keepLines/>
              <w:rPr>
                <w:b/>
                <w:bCs/>
                <w:szCs w:val="22"/>
              </w:rPr>
            </w:pPr>
            <w:r w:rsidRPr="00B63C55">
              <w:rPr>
                <w:b/>
                <w:bCs/>
                <w:szCs w:val="22"/>
              </w:rPr>
              <w:t>(KrKl ml/min.)</w:t>
            </w:r>
          </w:p>
        </w:tc>
        <w:tc>
          <w:tcPr>
            <w:tcW w:w="1866" w:type="dxa"/>
            <w:vMerge w:val="restart"/>
          </w:tcPr>
          <w:p w14:paraId="6272D45F" w14:textId="77777777" w:rsidR="004B7B87" w:rsidRPr="00B63C55" w:rsidRDefault="004B7B87" w:rsidP="006708FF">
            <w:pPr>
              <w:keepNext/>
              <w:keepLines/>
              <w:rPr>
                <w:b/>
                <w:bCs/>
                <w:iCs/>
                <w:szCs w:val="22"/>
              </w:rPr>
            </w:pPr>
            <w:r w:rsidRPr="00B63C55">
              <w:rPr>
                <w:b/>
                <w:bCs/>
                <w:szCs w:val="22"/>
              </w:rPr>
              <w:t>Apskaičiuotas pusinės eliminacijos laikas</w:t>
            </w:r>
          </w:p>
          <w:p w14:paraId="6A4A1939" w14:textId="77777777" w:rsidR="004B7B87" w:rsidRPr="00B63C55" w:rsidRDefault="004B7B87" w:rsidP="006708FF">
            <w:pPr>
              <w:keepNext/>
              <w:keepLines/>
              <w:rPr>
                <w:b/>
                <w:bCs/>
                <w:szCs w:val="22"/>
              </w:rPr>
            </w:pPr>
            <w:r w:rsidRPr="00B63C55">
              <w:rPr>
                <w:b/>
                <w:bCs/>
                <w:szCs w:val="22"/>
              </w:rPr>
              <w:t>(val.)</w:t>
            </w:r>
          </w:p>
        </w:tc>
        <w:tc>
          <w:tcPr>
            <w:tcW w:w="5615" w:type="dxa"/>
            <w:gridSpan w:val="2"/>
          </w:tcPr>
          <w:p w14:paraId="37B6A24F" w14:textId="77777777" w:rsidR="004B7B87" w:rsidRPr="00B63C55" w:rsidRDefault="004B7B87" w:rsidP="006708FF">
            <w:pPr>
              <w:keepNext/>
              <w:keepLines/>
              <w:jc w:val="center"/>
              <w:rPr>
                <w:b/>
                <w:bCs/>
                <w:szCs w:val="22"/>
              </w:rPr>
            </w:pPr>
            <w:r w:rsidRPr="00B63C55">
              <w:rPr>
                <w:b/>
                <w:bCs/>
                <w:szCs w:val="22"/>
              </w:rPr>
              <w:t>Prieš planinę operaciją gydymą dabigatranu eteksilatu reikia nutraukti</w:t>
            </w:r>
          </w:p>
        </w:tc>
      </w:tr>
      <w:tr w:rsidR="004B7B87" w:rsidRPr="007D0569" w14:paraId="24874B26" w14:textId="77777777" w:rsidTr="006708FF">
        <w:trPr>
          <w:jc w:val="center"/>
        </w:trPr>
        <w:tc>
          <w:tcPr>
            <w:tcW w:w="1591" w:type="dxa"/>
            <w:vMerge/>
          </w:tcPr>
          <w:p w14:paraId="0CEB5C52" w14:textId="77777777" w:rsidR="004B7B87" w:rsidRPr="00B63C55" w:rsidRDefault="004B7B87" w:rsidP="006708FF">
            <w:pPr>
              <w:keepNext/>
              <w:keepLines/>
              <w:rPr>
                <w:b/>
                <w:bCs/>
                <w:szCs w:val="22"/>
                <w:lang w:eastAsia="da-DK"/>
              </w:rPr>
            </w:pPr>
          </w:p>
        </w:tc>
        <w:tc>
          <w:tcPr>
            <w:tcW w:w="1866" w:type="dxa"/>
            <w:vMerge/>
          </w:tcPr>
          <w:p w14:paraId="3C4169B7" w14:textId="77777777" w:rsidR="004B7B87" w:rsidRPr="00B63C55" w:rsidRDefault="004B7B87" w:rsidP="006708FF">
            <w:pPr>
              <w:keepNext/>
              <w:keepLines/>
              <w:rPr>
                <w:b/>
                <w:bCs/>
                <w:szCs w:val="22"/>
                <w:lang w:eastAsia="da-DK"/>
              </w:rPr>
            </w:pPr>
          </w:p>
        </w:tc>
        <w:tc>
          <w:tcPr>
            <w:tcW w:w="2834" w:type="dxa"/>
          </w:tcPr>
          <w:p w14:paraId="3481669A" w14:textId="116CF5B3" w:rsidR="004B7B87" w:rsidRPr="00B63C55" w:rsidRDefault="004B7B87" w:rsidP="006708FF">
            <w:pPr>
              <w:keepNext/>
              <w:keepLines/>
              <w:rPr>
                <w:b/>
                <w:bCs/>
                <w:szCs w:val="22"/>
              </w:rPr>
            </w:pPr>
            <w:r w:rsidRPr="00B63C55">
              <w:rPr>
                <w:b/>
                <w:bCs/>
                <w:szCs w:val="22"/>
              </w:rPr>
              <w:t xml:space="preserve">Didelė kraujavimo </w:t>
            </w:r>
            <w:r>
              <w:rPr>
                <w:b/>
                <w:bCs/>
                <w:szCs w:val="22"/>
              </w:rPr>
              <w:t xml:space="preserve">rizika </w:t>
            </w:r>
            <w:r w:rsidRPr="00B63C55">
              <w:rPr>
                <w:b/>
                <w:bCs/>
                <w:szCs w:val="22"/>
              </w:rPr>
              <w:t>arba didesnė operacij</w:t>
            </w:r>
            <w:r>
              <w:rPr>
                <w:b/>
                <w:bCs/>
                <w:szCs w:val="22"/>
              </w:rPr>
              <w:t>a</w:t>
            </w:r>
          </w:p>
        </w:tc>
        <w:tc>
          <w:tcPr>
            <w:tcW w:w="2781" w:type="dxa"/>
          </w:tcPr>
          <w:p w14:paraId="6349E29B" w14:textId="77777777" w:rsidR="004B7B87" w:rsidRPr="00B63C55" w:rsidRDefault="004B7B87" w:rsidP="006708FF">
            <w:pPr>
              <w:keepNext/>
              <w:keepLines/>
              <w:rPr>
                <w:b/>
                <w:bCs/>
                <w:szCs w:val="22"/>
              </w:rPr>
            </w:pPr>
            <w:r w:rsidRPr="00B63C55">
              <w:rPr>
                <w:b/>
                <w:bCs/>
                <w:szCs w:val="22"/>
              </w:rPr>
              <w:t>Įprastinė rizika</w:t>
            </w:r>
          </w:p>
        </w:tc>
      </w:tr>
      <w:tr w:rsidR="004B7B87" w:rsidRPr="007D0569" w14:paraId="6AD0BB20" w14:textId="77777777" w:rsidTr="006708FF">
        <w:trPr>
          <w:jc w:val="center"/>
        </w:trPr>
        <w:tc>
          <w:tcPr>
            <w:tcW w:w="1591" w:type="dxa"/>
          </w:tcPr>
          <w:p w14:paraId="755AA76D" w14:textId="77777777" w:rsidR="004B7B87" w:rsidRPr="007D0569" w:rsidRDefault="004B7B87" w:rsidP="006708FF">
            <w:pPr>
              <w:keepNext/>
              <w:keepLines/>
              <w:jc w:val="center"/>
              <w:rPr>
                <w:szCs w:val="22"/>
              </w:rPr>
            </w:pPr>
            <w:r w:rsidRPr="007D0569">
              <w:rPr>
                <w:szCs w:val="22"/>
              </w:rPr>
              <w:t>≥ 80</w:t>
            </w:r>
          </w:p>
        </w:tc>
        <w:tc>
          <w:tcPr>
            <w:tcW w:w="1866" w:type="dxa"/>
          </w:tcPr>
          <w:p w14:paraId="31D5EA66" w14:textId="77777777" w:rsidR="004B7B87" w:rsidRPr="007D0569" w:rsidRDefault="004B7B87" w:rsidP="006708FF">
            <w:pPr>
              <w:keepNext/>
              <w:keepLines/>
              <w:jc w:val="center"/>
              <w:rPr>
                <w:szCs w:val="22"/>
              </w:rPr>
            </w:pPr>
            <w:r w:rsidRPr="007D0569">
              <w:rPr>
                <w:szCs w:val="22"/>
              </w:rPr>
              <w:t>~ 13</w:t>
            </w:r>
          </w:p>
        </w:tc>
        <w:tc>
          <w:tcPr>
            <w:tcW w:w="2834" w:type="dxa"/>
          </w:tcPr>
          <w:p w14:paraId="768E10CF" w14:textId="77777777" w:rsidR="004B7B87" w:rsidRPr="007D0569" w:rsidRDefault="004B7B87" w:rsidP="006708FF">
            <w:pPr>
              <w:keepNext/>
              <w:keepLines/>
              <w:rPr>
                <w:szCs w:val="22"/>
              </w:rPr>
            </w:pPr>
            <w:r w:rsidRPr="007D0569">
              <w:rPr>
                <w:szCs w:val="22"/>
              </w:rPr>
              <w:t>prieš 2 paras</w:t>
            </w:r>
          </w:p>
        </w:tc>
        <w:tc>
          <w:tcPr>
            <w:tcW w:w="2781" w:type="dxa"/>
          </w:tcPr>
          <w:p w14:paraId="4327D986" w14:textId="77777777" w:rsidR="004B7B87" w:rsidRPr="007D0569" w:rsidRDefault="004B7B87" w:rsidP="006708FF">
            <w:pPr>
              <w:keepNext/>
              <w:keepLines/>
              <w:rPr>
                <w:szCs w:val="22"/>
              </w:rPr>
            </w:pPr>
            <w:r w:rsidRPr="007D0569">
              <w:rPr>
                <w:szCs w:val="22"/>
              </w:rPr>
              <w:t>prieš 24 val.</w:t>
            </w:r>
          </w:p>
        </w:tc>
      </w:tr>
      <w:tr w:rsidR="004B7B87" w:rsidRPr="007D0569" w14:paraId="1377FE18" w14:textId="77777777" w:rsidTr="006708FF">
        <w:trPr>
          <w:jc w:val="center"/>
        </w:trPr>
        <w:tc>
          <w:tcPr>
            <w:tcW w:w="1591" w:type="dxa"/>
          </w:tcPr>
          <w:p w14:paraId="64A7A579" w14:textId="77777777" w:rsidR="004B7B87" w:rsidRPr="007D0569" w:rsidRDefault="004B7B87" w:rsidP="006708FF">
            <w:pPr>
              <w:keepNext/>
              <w:keepLines/>
              <w:jc w:val="center"/>
              <w:rPr>
                <w:szCs w:val="22"/>
              </w:rPr>
            </w:pPr>
            <w:r w:rsidRPr="007D0569">
              <w:rPr>
                <w:szCs w:val="22"/>
              </w:rPr>
              <w:t>≥ 50 – &lt; 80</w:t>
            </w:r>
          </w:p>
        </w:tc>
        <w:tc>
          <w:tcPr>
            <w:tcW w:w="1866" w:type="dxa"/>
          </w:tcPr>
          <w:p w14:paraId="0E83EDB3" w14:textId="77777777" w:rsidR="004B7B87" w:rsidRPr="007D0569" w:rsidRDefault="004B7B87" w:rsidP="006708FF">
            <w:pPr>
              <w:keepNext/>
              <w:keepLines/>
              <w:jc w:val="center"/>
              <w:rPr>
                <w:szCs w:val="22"/>
              </w:rPr>
            </w:pPr>
            <w:r w:rsidRPr="007D0569">
              <w:rPr>
                <w:szCs w:val="22"/>
              </w:rPr>
              <w:t>~ 15</w:t>
            </w:r>
          </w:p>
        </w:tc>
        <w:tc>
          <w:tcPr>
            <w:tcW w:w="2834" w:type="dxa"/>
          </w:tcPr>
          <w:p w14:paraId="76429E3A" w14:textId="77777777" w:rsidR="004B7B87" w:rsidRPr="007D0569" w:rsidRDefault="004B7B87" w:rsidP="006708FF">
            <w:pPr>
              <w:keepNext/>
              <w:keepLines/>
              <w:rPr>
                <w:szCs w:val="22"/>
              </w:rPr>
            </w:pPr>
            <w:r w:rsidRPr="007D0569">
              <w:rPr>
                <w:szCs w:val="22"/>
              </w:rPr>
              <w:t>prieš 2</w:t>
            </w:r>
            <w:r w:rsidRPr="007D0569">
              <w:rPr>
                <w:szCs w:val="22"/>
              </w:rPr>
              <w:noBreakHyphen/>
              <w:t>3 paras</w:t>
            </w:r>
          </w:p>
        </w:tc>
        <w:tc>
          <w:tcPr>
            <w:tcW w:w="2781" w:type="dxa"/>
          </w:tcPr>
          <w:p w14:paraId="74BD0BBB" w14:textId="77777777" w:rsidR="004B7B87" w:rsidRPr="007D0569" w:rsidRDefault="004B7B87" w:rsidP="006708FF">
            <w:pPr>
              <w:keepNext/>
              <w:keepLines/>
              <w:rPr>
                <w:szCs w:val="22"/>
              </w:rPr>
            </w:pPr>
            <w:r w:rsidRPr="007D0569">
              <w:rPr>
                <w:szCs w:val="22"/>
              </w:rPr>
              <w:t>prieš 1</w:t>
            </w:r>
            <w:r w:rsidRPr="007D0569">
              <w:rPr>
                <w:szCs w:val="22"/>
              </w:rPr>
              <w:noBreakHyphen/>
              <w:t>2 paras</w:t>
            </w:r>
          </w:p>
        </w:tc>
      </w:tr>
      <w:tr w:rsidR="004B7B87" w:rsidRPr="007D0569" w14:paraId="591CB092" w14:textId="77777777" w:rsidTr="006708FF">
        <w:trPr>
          <w:jc w:val="center"/>
        </w:trPr>
        <w:tc>
          <w:tcPr>
            <w:tcW w:w="1591" w:type="dxa"/>
          </w:tcPr>
          <w:p w14:paraId="7D5BAD9D" w14:textId="77777777" w:rsidR="004B7B87" w:rsidRPr="007D0569" w:rsidRDefault="004B7B87" w:rsidP="006708FF">
            <w:pPr>
              <w:keepNext/>
              <w:keepLines/>
              <w:jc w:val="center"/>
              <w:rPr>
                <w:szCs w:val="22"/>
              </w:rPr>
            </w:pPr>
            <w:r w:rsidRPr="007D0569">
              <w:rPr>
                <w:szCs w:val="22"/>
              </w:rPr>
              <w:t>≥ 30 – &lt; 50</w:t>
            </w:r>
          </w:p>
        </w:tc>
        <w:tc>
          <w:tcPr>
            <w:tcW w:w="1866" w:type="dxa"/>
          </w:tcPr>
          <w:p w14:paraId="41206A81" w14:textId="77777777" w:rsidR="004B7B87" w:rsidRPr="007D0569" w:rsidRDefault="004B7B87" w:rsidP="006708FF">
            <w:pPr>
              <w:keepNext/>
              <w:keepLines/>
              <w:jc w:val="center"/>
              <w:rPr>
                <w:szCs w:val="22"/>
              </w:rPr>
            </w:pPr>
            <w:r w:rsidRPr="007D0569">
              <w:rPr>
                <w:szCs w:val="22"/>
              </w:rPr>
              <w:t>~ 18</w:t>
            </w:r>
          </w:p>
        </w:tc>
        <w:tc>
          <w:tcPr>
            <w:tcW w:w="2834" w:type="dxa"/>
          </w:tcPr>
          <w:p w14:paraId="13A2A41E" w14:textId="77777777" w:rsidR="004B7B87" w:rsidRPr="007D0569" w:rsidRDefault="004B7B87" w:rsidP="006708FF">
            <w:pPr>
              <w:keepNext/>
              <w:keepLines/>
              <w:rPr>
                <w:szCs w:val="22"/>
              </w:rPr>
            </w:pPr>
            <w:r w:rsidRPr="007D0569">
              <w:rPr>
                <w:szCs w:val="22"/>
              </w:rPr>
              <w:t>prieš 4 paras</w:t>
            </w:r>
          </w:p>
        </w:tc>
        <w:tc>
          <w:tcPr>
            <w:tcW w:w="2781" w:type="dxa"/>
          </w:tcPr>
          <w:p w14:paraId="617ED0CA" w14:textId="77777777" w:rsidR="004B7B87" w:rsidRPr="007D0569" w:rsidRDefault="004B7B87" w:rsidP="006708FF">
            <w:pPr>
              <w:keepNext/>
              <w:keepLines/>
              <w:rPr>
                <w:szCs w:val="22"/>
              </w:rPr>
            </w:pPr>
            <w:r w:rsidRPr="007D0569">
              <w:rPr>
                <w:szCs w:val="22"/>
              </w:rPr>
              <w:t>prieš 2</w:t>
            </w:r>
            <w:r w:rsidRPr="007D0569">
              <w:rPr>
                <w:szCs w:val="22"/>
              </w:rPr>
              <w:noBreakHyphen/>
              <w:t>3 paras (&gt; 48 val.)</w:t>
            </w:r>
          </w:p>
        </w:tc>
      </w:tr>
    </w:tbl>
    <w:p w14:paraId="3CAEAD0D" w14:textId="77777777" w:rsidR="004B7B87" w:rsidRPr="007D0569" w:rsidRDefault="004B7B87" w:rsidP="004B7B87">
      <w:pPr>
        <w:pStyle w:val="ammcorpstexte"/>
        <w:keepNext/>
        <w:keepLines/>
        <w:rPr>
          <w:rFonts w:ascii="Times New Roman" w:hAnsi="Times New Roman"/>
          <w:iCs/>
          <w:color w:val="auto"/>
          <w:sz w:val="22"/>
          <w:szCs w:val="22"/>
        </w:rPr>
      </w:pPr>
    </w:p>
    <w:p w14:paraId="1431A7AA" w14:textId="4003FA97" w:rsidR="004B7B87" w:rsidRPr="007D0569" w:rsidRDefault="004B7B87" w:rsidP="004B7B87">
      <w:pPr>
        <w:pStyle w:val="ammcorpstexte"/>
        <w:keepNext/>
        <w:rPr>
          <w:rFonts w:ascii="Times New Roman" w:hAnsi="Times New Roman"/>
          <w:iCs/>
          <w:color w:val="auto"/>
          <w:sz w:val="22"/>
          <w:szCs w:val="22"/>
        </w:rPr>
      </w:pPr>
      <w:r w:rsidRPr="007D0569">
        <w:rPr>
          <w:rFonts w:ascii="Times New Roman" w:hAnsi="Times New Roman"/>
          <w:color w:val="auto"/>
          <w:sz w:val="22"/>
          <w:szCs w:val="22"/>
        </w:rPr>
        <w:t xml:space="preserve">Vartojimo nutraukimo prieš invazines procedūras arba chirurgines operacijas taisyklių santrauka vaikams pateikta </w:t>
      </w:r>
      <w:r w:rsidR="00D35BFB">
        <w:rPr>
          <w:rFonts w:ascii="Times New Roman" w:hAnsi="Times New Roman"/>
          <w:color w:val="auto"/>
          <w:sz w:val="22"/>
          <w:szCs w:val="22"/>
        </w:rPr>
        <w:t>7 </w:t>
      </w:r>
      <w:r w:rsidRPr="007D0569">
        <w:rPr>
          <w:rFonts w:ascii="Times New Roman" w:hAnsi="Times New Roman"/>
          <w:color w:val="auto"/>
          <w:sz w:val="22"/>
          <w:szCs w:val="22"/>
        </w:rPr>
        <w:t>lentelėje.</w:t>
      </w:r>
    </w:p>
    <w:p w14:paraId="4FF9D35D" w14:textId="77777777" w:rsidR="004B7B87" w:rsidRPr="007D0569" w:rsidRDefault="004B7B87" w:rsidP="004B7B87">
      <w:pPr>
        <w:pStyle w:val="ammcorpstexte"/>
        <w:keepNext/>
        <w:rPr>
          <w:rFonts w:ascii="Times New Roman" w:hAnsi="Times New Roman"/>
          <w:iCs/>
          <w:color w:val="auto"/>
          <w:sz w:val="22"/>
          <w:szCs w:val="22"/>
        </w:rPr>
      </w:pPr>
    </w:p>
    <w:p w14:paraId="3E2E6FE0" w14:textId="7103BAEC" w:rsidR="004B7B87" w:rsidRPr="007D0569" w:rsidRDefault="00D35BFB" w:rsidP="004B7B87">
      <w:pPr>
        <w:ind w:left="992" w:hanging="992"/>
        <w:rPr>
          <w:b/>
          <w:bCs/>
          <w:szCs w:val="22"/>
        </w:rPr>
      </w:pPr>
      <w:r>
        <w:rPr>
          <w:b/>
          <w:szCs w:val="22"/>
        </w:rPr>
        <w:t>7 </w:t>
      </w:r>
      <w:r w:rsidR="004B7B87" w:rsidRPr="007D0569">
        <w:rPr>
          <w:b/>
          <w:szCs w:val="22"/>
        </w:rPr>
        <w:t>lentelė.</w:t>
      </w:r>
      <w:r w:rsidR="004B7B87" w:rsidRPr="007D0569">
        <w:rPr>
          <w:b/>
          <w:szCs w:val="22"/>
        </w:rPr>
        <w:tab/>
        <w:t>Vartojimo nutraukimo prieš invazines procedūras arba chirurgines operacijas taisyklės vaikams</w:t>
      </w:r>
    </w:p>
    <w:p w14:paraId="1686BD18" w14:textId="77777777" w:rsidR="004B7B87" w:rsidRPr="007D0569" w:rsidRDefault="004B7B87" w:rsidP="004B7B87">
      <w:pPr>
        <w:pStyle w:val="ammcorpstexte"/>
        <w:keepNext/>
        <w:rPr>
          <w:rFonts w:ascii="Times New Roman" w:hAnsi="Times New Roman"/>
          <w:iCs/>
          <w:color w:val="auto"/>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7"/>
        <w:gridCol w:w="5545"/>
      </w:tblGrid>
      <w:tr w:rsidR="004B7B87" w:rsidRPr="007D0569" w14:paraId="61D11C10" w14:textId="77777777" w:rsidTr="006708FF">
        <w:tc>
          <w:tcPr>
            <w:tcW w:w="3431" w:type="dxa"/>
          </w:tcPr>
          <w:p w14:paraId="4A10F798" w14:textId="77777777" w:rsidR="004B7B87" w:rsidRPr="00B63C55" w:rsidRDefault="004B7B87" w:rsidP="006708FF">
            <w:pPr>
              <w:ind w:left="33"/>
              <w:rPr>
                <w:b/>
                <w:bCs/>
                <w:iCs/>
                <w:color w:val="000000"/>
                <w:szCs w:val="22"/>
              </w:rPr>
            </w:pPr>
            <w:r w:rsidRPr="00B63C55">
              <w:rPr>
                <w:b/>
                <w:bCs/>
                <w:color w:val="000000"/>
                <w:szCs w:val="22"/>
              </w:rPr>
              <w:t>Inkstų funkcija</w:t>
            </w:r>
          </w:p>
          <w:p w14:paraId="07F74CB4" w14:textId="77777777" w:rsidR="004B7B87" w:rsidRPr="00B63C55" w:rsidRDefault="004B7B87" w:rsidP="006708FF">
            <w:pPr>
              <w:ind w:left="33"/>
              <w:rPr>
                <w:b/>
                <w:bCs/>
                <w:color w:val="000000"/>
                <w:szCs w:val="22"/>
              </w:rPr>
            </w:pPr>
            <w:r w:rsidRPr="00B63C55">
              <w:rPr>
                <w:b/>
                <w:bCs/>
                <w:color w:val="000000"/>
                <w:szCs w:val="22"/>
              </w:rPr>
              <w:t>(aGFG</w:t>
            </w:r>
            <w:r w:rsidRPr="00B63C55">
              <w:rPr>
                <w:b/>
                <w:bCs/>
                <w:szCs w:val="22"/>
              </w:rPr>
              <w:t> ml/min./1,73 m</w:t>
            </w:r>
            <w:r w:rsidRPr="00B63C55">
              <w:rPr>
                <w:b/>
                <w:bCs/>
                <w:szCs w:val="22"/>
                <w:vertAlign w:val="superscript"/>
              </w:rPr>
              <w:t>2</w:t>
            </w:r>
            <w:r w:rsidRPr="00B63C55">
              <w:rPr>
                <w:b/>
                <w:bCs/>
                <w:color w:val="000000"/>
                <w:szCs w:val="22"/>
              </w:rPr>
              <w:t>)</w:t>
            </w:r>
          </w:p>
        </w:tc>
        <w:tc>
          <w:tcPr>
            <w:tcW w:w="5659" w:type="dxa"/>
          </w:tcPr>
          <w:p w14:paraId="354637A2" w14:textId="77777777" w:rsidR="004B7B87" w:rsidRPr="00B63C55" w:rsidRDefault="004B7B87" w:rsidP="006708FF">
            <w:pPr>
              <w:ind w:left="33"/>
              <w:rPr>
                <w:b/>
                <w:bCs/>
                <w:iCs/>
                <w:color w:val="000000"/>
                <w:szCs w:val="22"/>
              </w:rPr>
            </w:pPr>
            <w:r w:rsidRPr="00B63C55">
              <w:rPr>
                <w:b/>
                <w:bCs/>
                <w:color w:val="000000"/>
                <w:szCs w:val="22"/>
              </w:rPr>
              <w:t>Prieš planinę operaciją gydymą dabigatranu reikia nutraukti</w:t>
            </w:r>
          </w:p>
        </w:tc>
      </w:tr>
      <w:tr w:rsidR="004B7B87" w:rsidRPr="007D0569" w14:paraId="4C459F12" w14:textId="77777777" w:rsidTr="006708FF">
        <w:tc>
          <w:tcPr>
            <w:tcW w:w="3431" w:type="dxa"/>
          </w:tcPr>
          <w:p w14:paraId="2E2E8654" w14:textId="77777777" w:rsidR="004B7B87" w:rsidRPr="007D0569" w:rsidRDefault="004B7B87" w:rsidP="006708FF">
            <w:pPr>
              <w:ind w:left="33"/>
              <w:rPr>
                <w:color w:val="000000"/>
                <w:szCs w:val="22"/>
              </w:rPr>
            </w:pPr>
            <w:r w:rsidRPr="007D0569">
              <w:rPr>
                <w:color w:val="000000"/>
                <w:szCs w:val="22"/>
              </w:rPr>
              <w:t>&gt; 80</w:t>
            </w:r>
          </w:p>
        </w:tc>
        <w:tc>
          <w:tcPr>
            <w:tcW w:w="5659" w:type="dxa"/>
          </w:tcPr>
          <w:p w14:paraId="49E4094D" w14:textId="77777777" w:rsidR="004B7B87" w:rsidRPr="007D0569" w:rsidRDefault="004B7B87" w:rsidP="006708FF">
            <w:pPr>
              <w:ind w:left="33"/>
              <w:rPr>
                <w:color w:val="000000"/>
                <w:szCs w:val="22"/>
              </w:rPr>
            </w:pPr>
            <w:r w:rsidRPr="007D0569">
              <w:rPr>
                <w:color w:val="000000"/>
                <w:szCs w:val="22"/>
              </w:rPr>
              <w:t>prieš 24 val.</w:t>
            </w:r>
          </w:p>
        </w:tc>
      </w:tr>
      <w:tr w:rsidR="004B7B87" w:rsidRPr="007D0569" w14:paraId="761B4D4D" w14:textId="77777777" w:rsidTr="006708FF">
        <w:tc>
          <w:tcPr>
            <w:tcW w:w="3431" w:type="dxa"/>
          </w:tcPr>
          <w:p w14:paraId="25F4560C" w14:textId="77777777" w:rsidR="004B7B87" w:rsidRPr="007D0569" w:rsidRDefault="004B7B87" w:rsidP="006708FF">
            <w:pPr>
              <w:ind w:left="33"/>
              <w:rPr>
                <w:color w:val="000000"/>
                <w:szCs w:val="22"/>
              </w:rPr>
            </w:pPr>
            <w:r w:rsidRPr="007D0569">
              <w:rPr>
                <w:color w:val="000000"/>
                <w:szCs w:val="22"/>
              </w:rPr>
              <w:t>50–80</w:t>
            </w:r>
          </w:p>
        </w:tc>
        <w:tc>
          <w:tcPr>
            <w:tcW w:w="5659" w:type="dxa"/>
          </w:tcPr>
          <w:p w14:paraId="2995E267" w14:textId="77777777" w:rsidR="004B7B87" w:rsidRPr="007D0569" w:rsidRDefault="004B7B87" w:rsidP="006708FF">
            <w:pPr>
              <w:ind w:left="33"/>
              <w:rPr>
                <w:color w:val="000000"/>
                <w:szCs w:val="22"/>
              </w:rPr>
            </w:pPr>
            <w:r w:rsidRPr="007D0569">
              <w:rPr>
                <w:color w:val="000000"/>
                <w:szCs w:val="22"/>
              </w:rPr>
              <w:t>prieš 2 paras</w:t>
            </w:r>
          </w:p>
        </w:tc>
      </w:tr>
      <w:tr w:rsidR="004B7B87" w:rsidRPr="007D0569" w14:paraId="2B52D05A" w14:textId="77777777" w:rsidTr="006708FF">
        <w:tc>
          <w:tcPr>
            <w:tcW w:w="3431" w:type="dxa"/>
          </w:tcPr>
          <w:p w14:paraId="1071728B" w14:textId="77777777" w:rsidR="004B7B87" w:rsidRPr="007D0569" w:rsidRDefault="004B7B87" w:rsidP="006708FF">
            <w:pPr>
              <w:ind w:left="33"/>
              <w:rPr>
                <w:color w:val="000000"/>
                <w:szCs w:val="22"/>
              </w:rPr>
            </w:pPr>
            <w:r w:rsidRPr="007D0569">
              <w:rPr>
                <w:color w:val="000000"/>
                <w:szCs w:val="22"/>
              </w:rPr>
              <w:t>&lt; 50</w:t>
            </w:r>
          </w:p>
        </w:tc>
        <w:tc>
          <w:tcPr>
            <w:tcW w:w="5659" w:type="dxa"/>
          </w:tcPr>
          <w:p w14:paraId="6B4403CD" w14:textId="77777777" w:rsidR="004B7B87" w:rsidRPr="007D0569" w:rsidRDefault="004B7B87" w:rsidP="006708FF">
            <w:pPr>
              <w:ind w:left="33"/>
              <w:rPr>
                <w:iCs/>
                <w:color w:val="000000"/>
                <w:szCs w:val="22"/>
              </w:rPr>
            </w:pPr>
            <w:r w:rsidRPr="007D0569">
              <w:rPr>
                <w:szCs w:val="22"/>
              </w:rPr>
              <w:t>Tyrimų su šiais pacientais neatlikta (žr. 4.3 skyrių).</w:t>
            </w:r>
          </w:p>
        </w:tc>
      </w:tr>
    </w:tbl>
    <w:p w14:paraId="230FD05C" w14:textId="77777777" w:rsidR="004B7B87" w:rsidRPr="007D0569" w:rsidRDefault="004B7B87" w:rsidP="004B7B87">
      <w:pPr>
        <w:rPr>
          <w:szCs w:val="22"/>
          <w:lang w:eastAsia="da-DK"/>
        </w:rPr>
      </w:pPr>
    </w:p>
    <w:p w14:paraId="30B90DB9" w14:textId="7EB2EA38" w:rsidR="004B7B87" w:rsidRPr="00B63C55" w:rsidRDefault="004B7B87" w:rsidP="004B7B87">
      <w:pPr>
        <w:pStyle w:val="ammcorpstexte"/>
        <w:keepNext/>
        <w:keepLines/>
        <w:rPr>
          <w:rFonts w:ascii="Times New Roman" w:hAnsi="Times New Roman"/>
          <w:i/>
          <w:color w:val="auto"/>
          <w:sz w:val="22"/>
          <w:szCs w:val="22"/>
        </w:rPr>
      </w:pPr>
      <w:r w:rsidRPr="00B63C55">
        <w:rPr>
          <w:rFonts w:ascii="Times New Roman" w:hAnsi="Times New Roman"/>
          <w:i/>
          <w:color w:val="auto"/>
          <w:sz w:val="22"/>
          <w:szCs w:val="22"/>
        </w:rPr>
        <w:t xml:space="preserve">Spinalinė anestezija, epidurinė anestezija, lumbalinė </w:t>
      </w:r>
      <w:r w:rsidR="00775D05">
        <w:rPr>
          <w:rFonts w:ascii="Times New Roman" w:hAnsi="Times New Roman"/>
          <w:i/>
          <w:color w:val="auto"/>
          <w:sz w:val="22"/>
          <w:szCs w:val="22"/>
        </w:rPr>
        <w:t xml:space="preserve">(juosmeninė) </w:t>
      </w:r>
      <w:r w:rsidRPr="00B63C55">
        <w:rPr>
          <w:rFonts w:ascii="Times New Roman" w:hAnsi="Times New Roman"/>
          <w:i/>
          <w:color w:val="auto"/>
          <w:sz w:val="22"/>
          <w:szCs w:val="22"/>
        </w:rPr>
        <w:t>punkcija</w:t>
      </w:r>
    </w:p>
    <w:p w14:paraId="465043CE" w14:textId="77777777" w:rsidR="004B7B87" w:rsidRPr="007D0569" w:rsidRDefault="004B7B87" w:rsidP="004B7B87">
      <w:pPr>
        <w:pStyle w:val="ammcorpstexte"/>
        <w:keepNext/>
        <w:keepLines/>
        <w:rPr>
          <w:rFonts w:ascii="Times New Roman" w:hAnsi="Times New Roman"/>
          <w:i/>
          <w:color w:val="auto"/>
          <w:sz w:val="22"/>
          <w:szCs w:val="22"/>
        </w:rPr>
      </w:pPr>
    </w:p>
    <w:p w14:paraId="69B79E52" w14:textId="1114721A" w:rsidR="004B7B87" w:rsidRPr="007D0569" w:rsidRDefault="004B7B87" w:rsidP="004B7B87">
      <w:pPr>
        <w:rPr>
          <w:szCs w:val="22"/>
        </w:rPr>
      </w:pPr>
      <w:r>
        <w:rPr>
          <w:szCs w:val="22"/>
        </w:rPr>
        <w:t xml:space="preserve">Atliekant tokias procedūras kaip </w:t>
      </w:r>
      <w:r w:rsidRPr="007D0569">
        <w:rPr>
          <w:szCs w:val="22"/>
        </w:rPr>
        <w:t>spinalinė anestezija, gali reikėti</w:t>
      </w:r>
      <w:r>
        <w:rPr>
          <w:szCs w:val="22"/>
        </w:rPr>
        <w:t xml:space="preserve"> </w:t>
      </w:r>
      <w:r w:rsidR="00775D05">
        <w:rPr>
          <w:szCs w:val="22"/>
        </w:rPr>
        <w:t>visiškos</w:t>
      </w:r>
      <w:r>
        <w:rPr>
          <w:szCs w:val="22"/>
        </w:rPr>
        <w:t xml:space="preserve"> </w:t>
      </w:r>
      <w:r w:rsidRPr="007D0569">
        <w:rPr>
          <w:szCs w:val="22"/>
        </w:rPr>
        <w:t>hemostazės</w:t>
      </w:r>
      <w:r>
        <w:rPr>
          <w:szCs w:val="22"/>
        </w:rPr>
        <w:t>.</w:t>
      </w:r>
    </w:p>
    <w:p w14:paraId="4441A188" w14:textId="77777777" w:rsidR="004B7B87" w:rsidRPr="007D0569" w:rsidRDefault="004B7B87" w:rsidP="004B7B87">
      <w:pPr>
        <w:rPr>
          <w:szCs w:val="22"/>
          <w:lang w:eastAsia="da-DK"/>
        </w:rPr>
      </w:pPr>
    </w:p>
    <w:p w14:paraId="24DEADE8" w14:textId="5869FE0D" w:rsidR="004B7B87" w:rsidRPr="007D0569" w:rsidRDefault="004B7B87" w:rsidP="004B7B87">
      <w:pPr>
        <w:rPr>
          <w:szCs w:val="22"/>
        </w:rPr>
      </w:pPr>
      <w:r w:rsidRPr="007D0569">
        <w:rPr>
          <w:szCs w:val="22"/>
        </w:rPr>
        <w:t xml:space="preserve">Trauminės ar kartotinės punkcijos bei ilgalaikio epidurinio kateterio laikymo metu gali padidėti spinalinės ar epidurinės hematomos rizika. Kateterį ištraukus, pirmą dabigatrano eteksilato dozę galima </w:t>
      </w:r>
      <w:r w:rsidR="00331508">
        <w:rPr>
          <w:szCs w:val="22"/>
        </w:rPr>
        <w:t>vartoti</w:t>
      </w:r>
      <w:r w:rsidRPr="007D0569">
        <w:rPr>
          <w:szCs w:val="22"/>
        </w:rPr>
        <w:t xml:space="preserve"> praėjus ne mažiau kaip 2 valandoms. Būtina dažnai stebėti, ar tokiems pacientams neatsiranda spinalinės ar epidurinės hematomos neurologinių požymių ir simptomų.</w:t>
      </w:r>
    </w:p>
    <w:p w14:paraId="0DC26C69" w14:textId="77777777" w:rsidR="004B7B87" w:rsidRPr="007D0569" w:rsidRDefault="004B7B87" w:rsidP="004B7B87">
      <w:pPr>
        <w:rPr>
          <w:i/>
          <w:szCs w:val="22"/>
          <w:u w:val="single"/>
        </w:rPr>
      </w:pPr>
    </w:p>
    <w:p w14:paraId="76C5A46D" w14:textId="77777777" w:rsidR="004B7B87" w:rsidRPr="00B63C55" w:rsidRDefault="004B7B87" w:rsidP="004B7B87">
      <w:pPr>
        <w:rPr>
          <w:i/>
          <w:szCs w:val="22"/>
        </w:rPr>
      </w:pPr>
      <w:r w:rsidRPr="00B63C55">
        <w:rPr>
          <w:i/>
          <w:szCs w:val="22"/>
        </w:rPr>
        <w:t>Pooperacinė fazė</w:t>
      </w:r>
    </w:p>
    <w:p w14:paraId="1741D0DA" w14:textId="77777777" w:rsidR="004B7B87" w:rsidRPr="007D0569" w:rsidRDefault="004B7B87" w:rsidP="004B7B87">
      <w:pPr>
        <w:pStyle w:val="Default"/>
        <w:rPr>
          <w:bCs/>
          <w:i/>
          <w:iCs/>
          <w:color w:val="auto"/>
          <w:sz w:val="22"/>
          <w:szCs w:val="22"/>
        </w:rPr>
      </w:pPr>
    </w:p>
    <w:p w14:paraId="52F5FA5C" w14:textId="754411CF" w:rsidR="004B7B87" w:rsidRPr="007D0569" w:rsidRDefault="004B7B87" w:rsidP="004B7B87">
      <w:pPr>
        <w:pStyle w:val="Default"/>
        <w:keepNext/>
        <w:keepLines/>
        <w:rPr>
          <w:color w:val="auto"/>
          <w:sz w:val="22"/>
          <w:szCs w:val="22"/>
        </w:rPr>
      </w:pPr>
      <w:r w:rsidRPr="007D0569">
        <w:rPr>
          <w:sz w:val="22"/>
          <w:szCs w:val="22"/>
        </w:rPr>
        <w:t>Po invazinės procedūros arba operacijos</w:t>
      </w:r>
      <w:r>
        <w:rPr>
          <w:sz w:val="22"/>
          <w:szCs w:val="22"/>
        </w:rPr>
        <w:t>,</w:t>
      </w:r>
      <w:r w:rsidRPr="007D0569">
        <w:rPr>
          <w:sz w:val="22"/>
          <w:szCs w:val="22"/>
        </w:rPr>
        <w:t xml:space="preserve"> </w:t>
      </w:r>
      <w:r>
        <w:rPr>
          <w:sz w:val="22"/>
          <w:szCs w:val="22"/>
        </w:rPr>
        <w:t>įsitikinus, kad</w:t>
      </w:r>
      <w:r w:rsidRPr="007D0569">
        <w:rPr>
          <w:sz w:val="22"/>
          <w:szCs w:val="22"/>
        </w:rPr>
        <w:t xml:space="preserve"> leidžia klinikinės aplinkybės ir yra </w:t>
      </w:r>
      <w:r w:rsidR="00C86127">
        <w:rPr>
          <w:sz w:val="22"/>
          <w:szCs w:val="22"/>
        </w:rPr>
        <w:t>užtikrinta</w:t>
      </w:r>
      <w:r w:rsidRPr="007D0569">
        <w:rPr>
          <w:sz w:val="22"/>
          <w:szCs w:val="22"/>
        </w:rPr>
        <w:t xml:space="preserve"> pakankama hemostazė</w:t>
      </w:r>
      <w:r>
        <w:rPr>
          <w:sz w:val="22"/>
          <w:szCs w:val="22"/>
        </w:rPr>
        <w:t>,</w:t>
      </w:r>
      <w:r w:rsidRPr="007D0569">
        <w:rPr>
          <w:sz w:val="22"/>
          <w:szCs w:val="22"/>
        </w:rPr>
        <w:t xml:space="preserve"> gydymą dabigatranu eteksilatu reikia atnaujinti</w:t>
      </w:r>
      <w:r>
        <w:rPr>
          <w:sz w:val="22"/>
          <w:szCs w:val="22"/>
        </w:rPr>
        <w:t>/ pradėti</w:t>
      </w:r>
      <w:r w:rsidRPr="007D0569">
        <w:rPr>
          <w:sz w:val="22"/>
          <w:szCs w:val="22"/>
        </w:rPr>
        <w:t xml:space="preserve"> kuo greičiau.</w:t>
      </w:r>
    </w:p>
    <w:p w14:paraId="2B5E74DE" w14:textId="77777777" w:rsidR="004B7B87" w:rsidRPr="007D0569" w:rsidRDefault="004B7B87" w:rsidP="004B7B87">
      <w:pPr>
        <w:pStyle w:val="Default"/>
        <w:rPr>
          <w:strike/>
          <w:color w:val="auto"/>
          <w:sz w:val="22"/>
          <w:szCs w:val="22"/>
        </w:rPr>
      </w:pPr>
    </w:p>
    <w:p w14:paraId="61B62497" w14:textId="04AB4D09" w:rsidR="004B7B87" w:rsidRPr="007D0569" w:rsidRDefault="004B7B87" w:rsidP="004B7B87">
      <w:pPr>
        <w:pStyle w:val="Default"/>
        <w:rPr>
          <w:sz w:val="22"/>
          <w:szCs w:val="22"/>
        </w:rPr>
      </w:pPr>
      <w:r w:rsidRPr="007D0569">
        <w:rPr>
          <w:color w:val="auto"/>
          <w:sz w:val="22"/>
          <w:szCs w:val="22"/>
        </w:rPr>
        <w:t xml:space="preserve">Pacientus, kuriems yra kraujavimo arba per didelės ekspozicijos rizika, ypač tuos, kurių inkstų funkcija </w:t>
      </w:r>
      <w:r w:rsidRPr="00701E2F">
        <w:rPr>
          <w:color w:val="auto"/>
          <w:sz w:val="22"/>
          <w:szCs w:val="22"/>
        </w:rPr>
        <w:t>susilpnėjusi (</w:t>
      </w:r>
      <w:r w:rsidR="00775D05">
        <w:rPr>
          <w:color w:val="auto"/>
          <w:sz w:val="22"/>
          <w:szCs w:val="22"/>
        </w:rPr>
        <w:t>taip pat</w:t>
      </w:r>
      <w:r w:rsidRPr="00701E2F">
        <w:rPr>
          <w:color w:val="auto"/>
          <w:sz w:val="22"/>
          <w:szCs w:val="22"/>
        </w:rPr>
        <w:t xml:space="preserve"> žr. </w:t>
      </w:r>
      <w:r w:rsidR="00201674">
        <w:rPr>
          <w:color w:val="auto"/>
          <w:sz w:val="22"/>
          <w:szCs w:val="22"/>
        </w:rPr>
        <w:t>4 </w:t>
      </w:r>
      <w:r w:rsidRPr="00701E2F">
        <w:rPr>
          <w:color w:val="auto"/>
          <w:sz w:val="22"/>
          <w:szCs w:val="22"/>
        </w:rPr>
        <w:t>lentelę),</w:t>
      </w:r>
      <w:r w:rsidRPr="00701E2F">
        <w:rPr>
          <w:sz w:val="22"/>
          <w:szCs w:val="22"/>
        </w:rPr>
        <w:t xml:space="preserve"> </w:t>
      </w:r>
      <w:r w:rsidRPr="00701E2F">
        <w:rPr>
          <w:color w:val="auto"/>
          <w:sz w:val="22"/>
          <w:szCs w:val="22"/>
        </w:rPr>
        <w:t>reikia</w:t>
      </w:r>
      <w:r w:rsidRPr="007D0569">
        <w:rPr>
          <w:color w:val="auto"/>
          <w:sz w:val="22"/>
          <w:szCs w:val="22"/>
        </w:rPr>
        <w:t xml:space="preserve"> gydyti </w:t>
      </w:r>
      <w:r w:rsidR="002A022A">
        <w:rPr>
          <w:color w:val="auto"/>
          <w:sz w:val="22"/>
          <w:szCs w:val="22"/>
        </w:rPr>
        <w:t>laikantis saugumo priemonių</w:t>
      </w:r>
      <w:r w:rsidRPr="007D0569">
        <w:rPr>
          <w:color w:val="auto"/>
          <w:sz w:val="22"/>
          <w:szCs w:val="22"/>
        </w:rPr>
        <w:t xml:space="preserve"> (žr. 4.4 ir 5.1 skyrius</w:t>
      </w:r>
      <w:r w:rsidRPr="007D0569">
        <w:rPr>
          <w:sz w:val="22"/>
          <w:szCs w:val="22"/>
        </w:rPr>
        <w:t>).</w:t>
      </w:r>
    </w:p>
    <w:p w14:paraId="23A69AAF" w14:textId="77777777" w:rsidR="004B7B87" w:rsidRPr="007D0569" w:rsidRDefault="004B7B87" w:rsidP="004B7B87">
      <w:pPr>
        <w:rPr>
          <w:szCs w:val="22"/>
          <w:lang w:eastAsia="da-DK"/>
        </w:rPr>
      </w:pPr>
    </w:p>
    <w:p w14:paraId="4988FFA5" w14:textId="1816FC93" w:rsidR="004B7B87" w:rsidRPr="007D0569" w:rsidRDefault="004B7B87" w:rsidP="004B7B87">
      <w:pPr>
        <w:pStyle w:val="ammcorpstexte"/>
        <w:keepNext/>
        <w:keepLines/>
        <w:rPr>
          <w:rFonts w:ascii="Times New Roman" w:hAnsi="Times New Roman"/>
          <w:i/>
          <w:color w:val="auto"/>
          <w:sz w:val="22"/>
          <w:szCs w:val="22"/>
          <w:u w:val="single"/>
        </w:rPr>
      </w:pPr>
      <w:r w:rsidRPr="007D0569">
        <w:rPr>
          <w:rFonts w:ascii="Times New Roman" w:hAnsi="Times New Roman"/>
          <w:color w:val="auto"/>
          <w:sz w:val="22"/>
          <w:szCs w:val="22"/>
          <w:u w:val="single"/>
        </w:rPr>
        <w:t xml:space="preserve">Pacientai, kuriems yra didelė mirštamumo dėl operacijos rizika </w:t>
      </w:r>
      <w:r w:rsidR="00F61153">
        <w:rPr>
          <w:rFonts w:ascii="Times New Roman" w:hAnsi="Times New Roman"/>
          <w:color w:val="auto"/>
          <w:sz w:val="22"/>
          <w:szCs w:val="22"/>
          <w:u w:val="single"/>
        </w:rPr>
        <w:t>ir</w:t>
      </w:r>
      <w:r w:rsidRPr="007D0569">
        <w:rPr>
          <w:rFonts w:ascii="Times New Roman" w:hAnsi="Times New Roman"/>
          <w:color w:val="auto"/>
          <w:sz w:val="22"/>
          <w:szCs w:val="22"/>
          <w:u w:val="single"/>
        </w:rPr>
        <w:t xml:space="preserve"> kurie</w:t>
      </w:r>
      <w:r w:rsidR="00F61153">
        <w:rPr>
          <w:rFonts w:ascii="Times New Roman" w:hAnsi="Times New Roman"/>
          <w:color w:val="auto"/>
          <w:sz w:val="22"/>
          <w:szCs w:val="22"/>
          <w:u w:val="single"/>
        </w:rPr>
        <w:t>ms</w:t>
      </w:r>
      <w:r w:rsidRPr="007D0569">
        <w:rPr>
          <w:rFonts w:ascii="Times New Roman" w:hAnsi="Times New Roman"/>
          <w:color w:val="auto"/>
          <w:sz w:val="22"/>
          <w:szCs w:val="22"/>
          <w:u w:val="single"/>
        </w:rPr>
        <w:t xml:space="preserve"> </w:t>
      </w:r>
      <w:r w:rsidR="00F61153">
        <w:rPr>
          <w:rFonts w:ascii="Times New Roman" w:hAnsi="Times New Roman"/>
          <w:color w:val="auto"/>
          <w:sz w:val="22"/>
          <w:szCs w:val="22"/>
          <w:u w:val="single"/>
        </w:rPr>
        <w:t>yra</w:t>
      </w:r>
      <w:r w:rsidRPr="007D0569">
        <w:rPr>
          <w:rFonts w:ascii="Times New Roman" w:hAnsi="Times New Roman"/>
          <w:color w:val="auto"/>
          <w:sz w:val="22"/>
          <w:szCs w:val="22"/>
          <w:u w:val="single"/>
        </w:rPr>
        <w:t xml:space="preserve"> tromboembolinių reiškinių </w:t>
      </w:r>
      <w:r w:rsidR="00F61153">
        <w:rPr>
          <w:rFonts w:ascii="Times New Roman" w:hAnsi="Times New Roman"/>
          <w:color w:val="auto"/>
          <w:sz w:val="22"/>
          <w:szCs w:val="22"/>
          <w:u w:val="single"/>
        </w:rPr>
        <w:t xml:space="preserve">vidinių </w:t>
      </w:r>
      <w:r w:rsidRPr="007D0569">
        <w:rPr>
          <w:rFonts w:ascii="Times New Roman" w:hAnsi="Times New Roman"/>
          <w:color w:val="auto"/>
          <w:sz w:val="22"/>
          <w:szCs w:val="22"/>
          <w:u w:val="single"/>
        </w:rPr>
        <w:t>rizikos veiksnių</w:t>
      </w:r>
    </w:p>
    <w:p w14:paraId="27C42F24" w14:textId="77777777" w:rsidR="004B7B87" w:rsidRPr="007D0569" w:rsidRDefault="004B7B87" w:rsidP="004B7B87">
      <w:pPr>
        <w:keepNext/>
        <w:keepLines/>
        <w:ind w:left="567" w:hanging="567"/>
        <w:rPr>
          <w:szCs w:val="22"/>
          <w:lang w:eastAsia="da-DK"/>
        </w:rPr>
      </w:pPr>
    </w:p>
    <w:p w14:paraId="2C513585" w14:textId="44E44741" w:rsidR="004B7B87" w:rsidRPr="007D0569" w:rsidRDefault="004B7B87" w:rsidP="004B7B87">
      <w:pPr>
        <w:keepNext/>
        <w:keepLines/>
        <w:rPr>
          <w:szCs w:val="22"/>
        </w:rPr>
      </w:pPr>
      <w:r w:rsidRPr="007D0569">
        <w:rPr>
          <w:szCs w:val="22"/>
        </w:rPr>
        <w:t xml:space="preserve">Tokiems pacientams dabigatrano eteksilato saugumo ir veiksmingumo duomenys yra riboti, todėl juos reikia gydyti </w:t>
      </w:r>
      <w:r w:rsidR="002A022A">
        <w:rPr>
          <w:szCs w:val="22"/>
        </w:rPr>
        <w:t>laikantis saugumo priemonių</w:t>
      </w:r>
      <w:r w:rsidRPr="007D0569">
        <w:rPr>
          <w:szCs w:val="22"/>
        </w:rPr>
        <w:t>.</w:t>
      </w:r>
    </w:p>
    <w:p w14:paraId="46225206" w14:textId="77777777" w:rsidR="004B7B87" w:rsidRPr="007D0569" w:rsidRDefault="004B7B87" w:rsidP="004B7B87">
      <w:pPr>
        <w:rPr>
          <w:szCs w:val="22"/>
          <w:lang w:eastAsia="da-DK"/>
        </w:rPr>
      </w:pPr>
    </w:p>
    <w:p w14:paraId="2DB17DBB" w14:textId="048E56C4" w:rsidR="004B7B87" w:rsidRPr="007D0569" w:rsidRDefault="00F61153" w:rsidP="004B7B87">
      <w:pPr>
        <w:rPr>
          <w:b/>
          <w:i/>
          <w:szCs w:val="22"/>
        </w:rPr>
      </w:pPr>
      <w:r>
        <w:rPr>
          <w:szCs w:val="22"/>
          <w:u w:val="single"/>
        </w:rPr>
        <w:t>Sutrikusi kepenų funkcija</w:t>
      </w:r>
    </w:p>
    <w:p w14:paraId="0D3148B3" w14:textId="77777777" w:rsidR="004B7B87" w:rsidRPr="007D0569" w:rsidRDefault="004B7B87" w:rsidP="004B7B87">
      <w:pPr>
        <w:pStyle w:val="ammcorpstexte"/>
        <w:rPr>
          <w:rFonts w:ascii="Times New Roman" w:hAnsi="Times New Roman"/>
          <w:bCs/>
          <w:iCs/>
          <w:color w:val="auto"/>
          <w:sz w:val="22"/>
          <w:szCs w:val="22"/>
        </w:rPr>
      </w:pPr>
    </w:p>
    <w:p w14:paraId="36BEC5BB" w14:textId="63A361FC" w:rsidR="004B7B87" w:rsidRPr="007D0569" w:rsidRDefault="004B7B87" w:rsidP="004B7B87">
      <w:pPr>
        <w:rPr>
          <w:szCs w:val="22"/>
        </w:rPr>
      </w:pPr>
      <w:r w:rsidRPr="007D0569">
        <w:rPr>
          <w:szCs w:val="22"/>
        </w:rPr>
        <w:t xml:space="preserve">Pacientai, kuriems kepenų fermentų aktyvumas daugiau kaip 2 kartus viršija VNR, į svarbiausius tyrimus nebuvo įtraukti. Tokių pacientų gydymo patirties nėra, todėl jų dabigatranu eteksilatu gydyti nerekomenduojama. Jeigu yra </w:t>
      </w:r>
      <w:r w:rsidR="00F61153">
        <w:rPr>
          <w:szCs w:val="22"/>
        </w:rPr>
        <w:t xml:space="preserve">gyvybei pavojingas </w:t>
      </w:r>
      <w:r w:rsidRPr="007D0569">
        <w:rPr>
          <w:szCs w:val="22"/>
        </w:rPr>
        <w:t>kepenų funkcijos sutrikimas arba kepenų liga, vaistinio preparato vartoti draudžiama (žr. 4.3 skyrių).</w:t>
      </w:r>
    </w:p>
    <w:p w14:paraId="4FB47472" w14:textId="77777777" w:rsidR="004B7B87" w:rsidRPr="007D0569" w:rsidRDefault="004B7B87" w:rsidP="004B7B87">
      <w:pPr>
        <w:rPr>
          <w:szCs w:val="22"/>
          <w:lang w:eastAsia="da-DK"/>
        </w:rPr>
      </w:pPr>
    </w:p>
    <w:p w14:paraId="58E40743" w14:textId="77777777" w:rsidR="004B7B87" w:rsidRPr="007D0569" w:rsidRDefault="004B7B87" w:rsidP="004B7B87">
      <w:pPr>
        <w:pStyle w:val="ammcorpstexte"/>
        <w:keepNext/>
        <w:keepLines/>
        <w:rPr>
          <w:rFonts w:ascii="Times New Roman" w:hAnsi="Times New Roman"/>
          <w:color w:val="auto"/>
          <w:sz w:val="22"/>
          <w:szCs w:val="22"/>
          <w:u w:val="single"/>
        </w:rPr>
      </w:pPr>
      <w:r w:rsidRPr="007D0569">
        <w:rPr>
          <w:rFonts w:ascii="Times New Roman" w:hAnsi="Times New Roman"/>
          <w:color w:val="auto"/>
          <w:sz w:val="22"/>
          <w:szCs w:val="22"/>
          <w:u w:val="single"/>
        </w:rPr>
        <w:t>Sąveika su P</w:t>
      </w:r>
      <w:r w:rsidRPr="007D0569">
        <w:rPr>
          <w:rFonts w:ascii="Times New Roman" w:hAnsi="Times New Roman"/>
          <w:color w:val="auto"/>
          <w:sz w:val="22"/>
          <w:szCs w:val="22"/>
          <w:u w:val="single"/>
        </w:rPr>
        <w:noBreakHyphen/>
        <w:t>glikoproteino induktoriais</w:t>
      </w:r>
    </w:p>
    <w:p w14:paraId="3EF78AFA" w14:textId="77777777" w:rsidR="004B7B87" w:rsidRPr="007D0569" w:rsidRDefault="004B7B87" w:rsidP="004B7B87">
      <w:pPr>
        <w:pStyle w:val="ammcorpstexte"/>
        <w:keepNext/>
        <w:keepLines/>
        <w:rPr>
          <w:rFonts w:ascii="Times New Roman" w:hAnsi="Times New Roman"/>
          <w:color w:val="auto"/>
          <w:sz w:val="22"/>
          <w:szCs w:val="22"/>
          <w:u w:val="single"/>
        </w:rPr>
      </w:pPr>
    </w:p>
    <w:p w14:paraId="399B7967" w14:textId="77777777" w:rsidR="004B7B87" w:rsidRPr="007D0569" w:rsidRDefault="004B7B87" w:rsidP="004B7B87">
      <w:pPr>
        <w:pStyle w:val="ammcorpstexte"/>
        <w:keepNext/>
        <w:keepLines/>
        <w:rPr>
          <w:rFonts w:ascii="Times New Roman" w:hAnsi="Times New Roman"/>
          <w:color w:val="auto"/>
          <w:sz w:val="22"/>
          <w:szCs w:val="22"/>
        </w:rPr>
      </w:pPr>
      <w:r w:rsidRPr="007D0569">
        <w:rPr>
          <w:rFonts w:ascii="Times New Roman" w:hAnsi="Times New Roman"/>
          <w:color w:val="auto"/>
          <w:sz w:val="22"/>
          <w:szCs w:val="22"/>
        </w:rPr>
        <w:t>Tikėtina, kad derinimas su P</w:t>
      </w:r>
      <w:r w:rsidRPr="007D0569">
        <w:rPr>
          <w:rFonts w:ascii="Times New Roman" w:hAnsi="Times New Roman"/>
          <w:color w:val="auto"/>
          <w:sz w:val="22"/>
          <w:szCs w:val="22"/>
        </w:rPr>
        <w:noBreakHyphen/>
        <w:t>glikoproteino induktoriais lemia dabigatrano koncentracijos sumažėjimą kraujo plazmoje, todėl turi būti vengtinas (žr. 4.5 ir 5.2 skyrius).</w:t>
      </w:r>
    </w:p>
    <w:p w14:paraId="1C8D436E" w14:textId="77777777" w:rsidR="004B7B87" w:rsidRPr="007D0569" w:rsidRDefault="004B7B87" w:rsidP="004B7B87">
      <w:pPr>
        <w:pStyle w:val="ammcorpstexte"/>
        <w:rPr>
          <w:rFonts w:ascii="Times New Roman" w:hAnsi="Times New Roman"/>
          <w:color w:val="auto"/>
          <w:sz w:val="22"/>
          <w:szCs w:val="22"/>
        </w:rPr>
      </w:pPr>
    </w:p>
    <w:p w14:paraId="726092B9" w14:textId="77777777" w:rsidR="004B7B87" w:rsidRPr="007D0569" w:rsidRDefault="004B7B87" w:rsidP="004B7B87">
      <w:pPr>
        <w:pStyle w:val="ammcorpstexte"/>
        <w:keepNext/>
        <w:rPr>
          <w:rFonts w:ascii="Times New Roman" w:hAnsi="Times New Roman"/>
          <w:color w:val="auto"/>
          <w:sz w:val="22"/>
          <w:szCs w:val="22"/>
          <w:u w:val="single"/>
        </w:rPr>
      </w:pPr>
      <w:r w:rsidRPr="007D0569">
        <w:rPr>
          <w:rFonts w:ascii="Times New Roman" w:hAnsi="Times New Roman"/>
          <w:color w:val="auto"/>
          <w:sz w:val="22"/>
          <w:szCs w:val="22"/>
          <w:u w:val="single"/>
        </w:rPr>
        <w:t>Antifosfolipidiniu sindromu sergantys pacientai</w:t>
      </w:r>
    </w:p>
    <w:p w14:paraId="7DE9B325" w14:textId="77777777" w:rsidR="004B7B87" w:rsidRPr="007D0569" w:rsidRDefault="004B7B87" w:rsidP="004B7B87">
      <w:pPr>
        <w:pStyle w:val="ammcorpstexte"/>
        <w:keepNext/>
        <w:rPr>
          <w:rFonts w:ascii="Times New Roman" w:hAnsi="Times New Roman"/>
          <w:color w:val="auto"/>
          <w:sz w:val="22"/>
          <w:szCs w:val="22"/>
          <w:u w:val="single"/>
        </w:rPr>
      </w:pPr>
    </w:p>
    <w:p w14:paraId="098AA109" w14:textId="1842CACC" w:rsidR="004B7B87" w:rsidRPr="007D0569" w:rsidRDefault="004B7B87" w:rsidP="004B7B87">
      <w:pPr>
        <w:pStyle w:val="ammcorpstexte"/>
        <w:rPr>
          <w:rFonts w:ascii="Times New Roman" w:hAnsi="Times New Roman"/>
          <w:color w:val="auto"/>
          <w:sz w:val="22"/>
          <w:szCs w:val="22"/>
        </w:rPr>
      </w:pPr>
      <w:r w:rsidRPr="007D0569">
        <w:rPr>
          <w:rFonts w:ascii="Times New Roman" w:hAnsi="Times New Roman"/>
          <w:color w:val="auto"/>
          <w:sz w:val="22"/>
          <w:szCs w:val="22"/>
        </w:rPr>
        <w:t xml:space="preserve">Tiesioginio poveikio geriamieji antikoaguliantai (TPGA), įskaitant dabigatraną eteksilatą, nerekomenduojami antifosfolipidiniu sindromu sergantiems pacientams, kuriems </w:t>
      </w:r>
      <w:r>
        <w:rPr>
          <w:rFonts w:ascii="Times New Roman" w:hAnsi="Times New Roman"/>
          <w:color w:val="auto"/>
          <w:sz w:val="22"/>
          <w:szCs w:val="22"/>
        </w:rPr>
        <w:t>anksčiau</w:t>
      </w:r>
      <w:r w:rsidRPr="007D0569">
        <w:rPr>
          <w:rFonts w:ascii="Times New Roman" w:hAnsi="Times New Roman"/>
          <w:color w:val="auto"/>
          <w:sz w:val="22"/>
          <w:szCs w:val="22"/>
        </w:rPr>
        <w:t xml:space="preserve"> buvo nustatyta trombozė. Taikant gydymą TPGA, visų pirma tiems pacientams, kuriems nustatyti visų trijų pogrupių antifosfolipidiniai antikūnai (vilkligės antikoaguliantai, antikardiolipino antikūnai ir anti</w:t>
      </w:r>
      <w:r w:rsidRPr="007D0569">
        <w:rPr>
          <w:rFonts w:ascii="Times New Roman" w:hAnsi="Times New Roman"/>
          <w:color w:val="auto"/>
          <w:sz w:val="22"/>
          <w:szCs w:val="22"/>
        </w:rPr>
        <w:noBreakHyphen/>
        <w:t>beta 2</w:t>
      </w:r>
      <w:r w:rsidRPr="007D0569">
        <w:rPr>
          <w:rFonts w:ascii="Times New Roman" w:hAnsi="Times New Roman"/>
          <w:color w:val="auto"/>
          <w:sz w:val="22"/>
          <w:szCs w:val="22"/>
        </w:rPr>
        <w:noBreakHyphen/>
        <w:t>glikoproteino I antikūnai</w:t>
      </w:r>
      <w:r w:rsidRPr="00701E2F">
        <w:rPr>
          <w:rFonts w:ascii="Times New Roman" w:hAnsi="Times New Roman"/>
          <w:color w:val="auto"/>
          <w:sz w:val="22"/>
          <w:szCs w:val="22"/>
        </w:rPr>
        <w:t>), tromboziniai reiškiniai gali pasikartoti dažniau nei taikant vitamino K antagonistų terapiją.</w:t>
      </w:r>
    </w:p>
    <w:p w14:paraId="26507CDC" w14:textId="77777777" w:rsidR="004B7B87" w:rsidRPr="007D0569" w:rsidRDefault="004B7B87" w:rsidP="004B7B87">
      <w:pPr>
        <w:pStyle w:val="ammcorpstexte"/>
        <w:rPr>
          <w:rFonts w:ascii="Times New Roman" w:hAnsi="Times New Roman"/>
          <w:color w:val="auto"/>
          <w:sz w:val="22"/>
          <w:szCs w:val="22"/>
        </w:rPr>
      </w:pPr>
    </w:p>
    <w:p w14:paraId="78D2CC4D" w14:textId="77777777" w:rsidR="004B7B87" w:rsidRPr="00701E2F" w:rsidRDefault="004B7B87" w:rsidP="004B7B87">
      <w:pPr>
        <w:keepNext/>
        <w:keepLines/>
        <w:ind w:left="567" w:hanging="567"/>
        <w:rPr>
          <w:szCs w:val="22"/>
          <w:u w:val="single"/>
        </w:rPr>
      </w:pPr>
      <w:r w:rsidRPr="00701E2F">
        <w:rPr>
          <w:szCs w:val="22"/>
          <w:u w:val="single"/>
        </w:rPr>
        <w:t>Miokardo infarktas (MI)</w:t>
      </w:r>
    </w:p>
    <w:p w14:paraId="49F491A5" w14:textId="77777777" w:rsidR="004B7B87" w:rsidRPr="00701E2F" w:rsidRDefault="004B7B87" w:rsidP="004B7B87">
      <w:pPr>
        <w:keepNext/>
        <w:keepLines/>
        <w:ind w:left="567" w:hanging="567"/>
        <w:rPr>
          <w:szCs w:val="22"/>
          <w:u w:val="single"/>
        </w:rPr>
      </w:pPr>
    </w:p>
    <w:p w14:paraId="46844188" w14:textId="7353A1B1" w:rsidR="004B7B87" w:rsidRPr="00701E2F" w:rsidRDefault="004B7B87" w:rsidP="004B7B87">
      <w:pPr>
        <w:tabs>
          <w:tab w:val="left" w:pos="284"/>
          <w:tab w:val="left" w:pos="7920"/>
        </w:tabs>
        <w:rPr>
          <w:szCs w:val="22"/>
        </w:rPr>
      </w:pPr>
      <w:r w:rsidRPr="00701E2F">
        <w:rPr>
          <w:szCs w:val="22"/>
        </w:rPr>
        <w:t>III fazės tyrimo RE</w:t>
      </w:r>
      <w:r w:rsidRPr="00701E2F">
        <w:rPr>
          <w:szCs w:val="22"/>
        </w:rPr>
        <w:noBreakHyphen/>
        <w:t>LY (IPPV; žr. 5.1 skyrių) metu bendras MI dažnis pacientams, kurie 2 kartus per parą vartoj</w:t>
      </w:r>
      <w:r>
        <w:rPr>
          <w:szCs w:val="22"/>
        </w:rPr>
        <w:t>o po</w:t>
      </w:r>
      <w:r w:rsidRPr="00701E2F">
        <w:rPr>
          <w:szCs w:val="22"/>
        </w:rPr>
        <w:t xml:space="preserve"> 110 mg dabigatrano eteksilato arba </w:t>
      </w:r>
      <w:r>
        <w:rPr>
          <w:szCs w:val="22"/>
        </w:rPr>
        <w:t xml:space="preserve">po </w:t>
      </w:r>
      <w:r w:rsidRPr="00701E2F">
        <w:rPr>
          <w:szCs w:val="22"/>
        </w:rPr>
        <w:t xml:space="preserve">150 mg dabigatrano eteksilato arba </w:t>
      </w:r>
      <w:r>
        <w:rPr>
          <w:szCs w:val="22"/>
        </w:rPr>
        <w:t xml:space="preserve">vartojo </w:t>
      </w:r>
      <w:r w:rsidRPr="00701E2F">
        <w:rPr>
          <w:szCs w:val="22"/>
        </w:rPr>
        <w:t>varfarin</w:t>
      </w:r>
      <w:r>
        <w:rPr>
          <w:szCs w:val="22"/>
        </w:rPr>
        <w:t>o</w:t>
      </w:r>
      <w:r w:rsidRPr="00701E2F">
        <w:rPr>
          <w:szCs w:val="22"/>
        </w:rPr>
        <w:t xml:space="preserve">, buvo atitinkamai 0,82 %, 0,81 % ir 0,64 % per metus. Dabigatrano, palyginti su varfarinu, vartojantiems pacientams santykinės rizikos padidėjimas buvo atitinkamai 29 % ir 27 %. Nepriklausomai nuo gydymo būdo didžiausia absoliuti MI rizika nustatyta šiems pacientų pogrupiams </w:t>
      </w:r>
      <w:r>
        <w:rPr>
          <w:szCs w:val="22"/>
        </w:rPr>
        <w:t>(</w:t>
      </w:r>
      <w:r w:rsidRPr="00701E2F">
        <w:rPr>
          <w:szCs w:val="22"/>
        </w:rPr>
        <w:t>santykin</w:t>
      </w:r>
      <w:r>
        <w:rPr>
          <w:szCs w:val="22"/>
        </w:rPr>
        <w:t>ė</w:t>
      </w:r>
      <w:r w:rsidRPr="00701E2F">
        <w:rPr>
          <w:szCs w:val="22"/>
        </w:rPr>
        <w:t xml:space="preserve"> rizika</w:t>
      </w:r>
      <w:r>
        <w:rPr>
          <w:szCs w:val="22"/>
        </w:rPr>
        <w:t xml:space="preserve"> buvo panaši)</w:t>
      </w:r>
      <w:r w:rsidRPr="00701E2F">
        <w:rPr>
          <w:szCs w:val="22"/>
        </w:rPr>
        <w:t>: pacientams, anksčiau</w:t>
      </w:r>
      <w:r w:rsidRPr="00BD1ABE">
        <w:rPr>
          <w:szCs w:val="22"/>
        </w:rPr>
        <w:t xml:space="preserve"> </w:t>
      </w:r>
      <w:r w:rsidRPr="00701E2F">
        <w:rPr>
          <w:szCs w:val="22"/>
        </w:rPr>
        <w:t xml:space="preserve">patyrusiems MI, ≥ 65 metų </w:t>
      </w:r>
      <w:r>
        <w:rPr>
          <w:szCs w:val="22"/>
        </w:rPr>
        <w:t>pacientams</w:t>
      </w:r>
      <w:r w:rsidRPr="00701E2F">
        <w:rPr>
          <w:szCs w:val="22"/>
        </w:rPr>
        <w:t>, sergantiems cukriniu diabetu ar vainikinių arterijų liga, pacientams, kurių kairiojo širdies skilvelio išstūmimo frakcija yra &lt; 40 %, bei pacientams, kuriems yra vidutinio sunkumo inkstų funkcijos sutrikimas. Be to, didesnė MI rizika nustatyta ir pacientams, kurie kartu su dabigatranu eteksilatu vartojo ASR ir klopidogrelio arba vien klopidogrelio.</w:t>
      </w:r>
    </w:p>
    <w:p w14:paraId="5AD2C909" w14:textId="77777777" w:rsidR="004B7B87" w:rsidRPr="003A41D4" w:rsidRDefault="004B7B87" w:rsidP="004B7B87">
      <w:pPr>
        <w:ind w:left="567" w:hanging="567"/>
        <w:rPr>
          <w:szCs w:val="22"/>
          <w:highlight w:val="yellow"/>
          <w:u w:val="single"/>
          <w:lang w:eastAsia="da-DK"/>
        </w:rPr>
      </w:pPr>
    </w:p>
    <w:p w14:paraId="637734CF" w14:textId="3BB8EDB8" w:rsidR="004B7B87" w:rsidRPr="00BD1ABE" w:rsidRDefault="004B7B87" w:rsidP="004B7B87">
      <w:pPr>
        <w:rPr>
          <w:szCs w:val="22"/>
        </w:rPr>
      </w:pPr>
      <w:r w:rsidRPr="00BD1ABE">
        <w:rPr>
          <w:szCs w:val="22"/>
        </w:rPr>
        <w:t xml:space="preserve">Trijų </w:t>
      </w:r>
      <w:r>
        <w:rPr>
          <w:szCs w:val="22"/>
        </w:rPr>
        <w:t>veikliuoju vaistiniu preparatu</w:t>
      </w:r>
      <w:r w:rsidRPr="00BD1ABE">
        <w:rPr>
          <w:szCs w:val="22"/>
        </w:rPr>
        <w:t xml:space="preserve"> kontroliuojamų GVT/PE III fazės tyrimų metu dabigatranu eteksilatu gydomiems pacientams MI dažnis buvo didesnis negu pacientams, gydomiems varfarinu: trumpalaikių RE</w:t>
      </w:r>
      <w:r w:rsidRPr="00BD1ABE">
        <w:rPr>
          <w:szCs w:val="22"/>
        </w:rPr>
        <w:noBreakHyphen/>
        <w:t>COVER ir RE</w:t>
      </w:r>
      <w:r w:rsidRPr="00BD1ABE">
        <w:rPr>
          <w:szCs w:val="22"/>
        </w:rPr>
        <w:noBreakHyphen/>
        <w:t>COVER II tyrimų metu ‒ 0,4 %, palyginti su 0,2 %, ilgalaikio RE</w:t>
      </w:r>
      <w:r w:rsidRPr="00BD1ABE">
        <w:rPr>
          <w:szCs w:val="22"/>
        </w:rPr>
        <w:noBreakHyphen/>
        <w:t>MEDY tyrimo metu ‒ 0,8 %, palyginti su 0,1 %. Šio tyrimo metu dažnio padidėjimas buvo statistiškai reikšmingas (p = 0,022).</w:t>
      </w:r>
    </w:p>
    <w:p w14:paraId="6F31E188" w14:textId="77777777" w:rsidR="004B7B87" w:rsidRPr="003A41D4" w:rsidRDefault="004B7B87" w:rsidP="004B7B87">
      <w:pPr>
        <w:rPr>
          <w:szCs w:val="22"/>
          <w:highlight w:val="yellow"/>
        </w:rPr>
      </w:pPr>
    </w:p>
    <w:p w14:paraId="67A613AB" w14:textId="3CFAE83C" w:rsidR="004B7B87" w:rsidRPr="00BD1ABE" w:rsidRDefault="004B7B87" w:rsidP="004B7B87">
      <w:pPr>
        <w:rPr>
          <w:szCs w:val="22"/>
          <w:u w:val="single"/>
        </w:rPr>
      </w:pPr>
      <w:r w:rsidRPr="00BD1ABE">
        <w:rPr>
          <w:szCs w:val="22"/>
        </w:rPr>
        <w:t>RE</w:t>
      </w:r>
      <w:r w:rsidRPr="00BD1ABE">
        <w:rPr>
          <w:szCs w:val="22"/>
        </w:rPr>
        <w:noBreakHyphen/>
        <w:t>SONATE tyrimo, kuriuo buvo lygintas dabigatrano eteksilato ir placebo poveikis, metu dabigatranu eteksilatu gydomiems pacientams MI dažnis buvo 0,1 %, placeb</w:t>
      </w:r>
      <w:r w:rsidR="000F7843">
        <w:rPr>
          <w:szCs w:val="22"/>
        </w:rPr>
        <w:t>o</w:t>
      </w:r>
      <w:r w:rsidRPr="00BD1ABE">
        <w:rPr>
          <w:szCs w:val="22"/>
        </w:rPr>
        <w:t xml:space="preserve"> </w:t>
      </w:r>
      <w:r w:rsidR="000F7843">
        <w:rPr>
          <w:szCs w:val="22"/>
        </w:rPr>
        <w:t>vartojantiems</w:t>
      </w:r>
      <w:r w:rsidRPr="00BD1ABE">
        <w:rPr>
          <w:szCs w:val="22"/>
        </w:rPr>
        <w:t xml:space="preserve"> pacientams ‒ 0,2 %.</w:t>
      </w:r>
    </w:p>
    <w:p w14:paraId="694D6B4C" w14:textId="77777777" w:rsidR="004B7B87" w:rsidRPr="003A41D4" w:rsidRDefault="004B7B87" w:rsidP="004B7B87">
      <w:pPr>
        <w:rPr>
          <w:szCs w:val="22"/>
          <w:highlight w:val="yellow"/>
          <w:u w:val="single"/>
        </w:rPr>
      </w:pPr>
    </w:p>
    <w:p w14:paraId="5A1A3D31" w14:textId="77777777" w:rsidR="004B7B87" w:rsidRPr="00BD1ABE" w:rsidRDefault="004B7B87" w:rsidP="004B7B87">
      <w:pPr>
        <w:keepNext/>
        <w:rPr>
          <w:szCs w:val="22"/>
          <w:u w:val="single"/>
        </w:rPr>
      </w:pPr>
      <w:r w:rsidRPr="00BD1ABE">
        <w:rPr>
          <w:szCs w:val="22"/>
          <w:u w:val="single"/>
        </w:rPr>
        <w:t>Aktyviu vėžiu sergantys pacientai (GVT/PE, vaikų VTE)</w:t>
      </w:r>
    </w:p>
    <w:p w14:paraId="3BAA60EF" w14:textId="77777777" w:rsidR="004B7B87" w:rsidRPr="00BD1ABE" w:rsidRDefault="004B7B87" w:rsidP="004B7B87">
      <w:pPr>
        <w:keepNext/>
        <w:contextualSpacing/>
        <w:rPr>
          <w:szCs w:val="22"/>
        </w:rPr>
      </w:pPr>
    </w:p>
    <w:p w14:paraId="12558C64" w14:textId="77777777" w:rsidR="004B7B87" w:rsidRPr="007D0569" w:rsidRDefault="004B7B87" w:rsidP="004B7B87">
      <w:pPr>
        <w:contextualSpacing/>
        <w:rPr>
          <w:szCs w:val="22"/>
        </w:rPr>
      </w:pPr>
      <w:r w:rsidRPr="00BD1ABE">
        <w:rPr>
          <w:szCs w:val="22"/>
        </w:rPr>
        <w:t>Veiksmingumas ir saugumas aktyviu vėžiu sergantiems pacientams, kuriems gydoma GVT/PE, neištirti.</w:t>
      </w:r>
      <w:r w:rsidRPr="007D0569">
        <w:rPr>
          <w:szCs w:val="22"/>
        </w:rPr>
        <w:t xml:space="preserve"> Apie veiksmingumą ir saugumą vaikams, sergantiems aktyviu vėžiu, duomenų nepakanka.</w:t>
      </w:r>
    </w:p>
    <w:p w14:paraId="76F78A74" w14:textId="77777777" w:rsidR="004B7B87" w:rsidRPr="007D0569" w:rsidRDefault="004B7B87" w:rsidP="004B7B87">
      <w:pPr>
        <w:rPr>
          <w:szCs w:val="22"/>
        </w:rPr>
      </w:pPr>
    </w:p>
    <w:p w14:paraId="118771D7" w14:textId="77777777" w:rsidR="004B7B87" w:rsidRPr="007D0569" w:rsidRDefault="004B7B87" w:rsidP="004B7B87">
      <w:pPr>
        <w:keepNext/>
        <w:rPr>
          <w:szCs w:val="22"/>
          <w:u w:val="single"/>
        </w:rPr>
      </w:pPr>
      <w:r w:rsidRPr="007D0569">
        <w:rPr>
          <w:szCs w:val="22"/>
          <w:u w:val="single"/>
        </w:rPr>
        <w:t>Vaikų populiacija</w:t>
      </w:r>
    </w:p>
    <w:p w14:paraId="1426F596" w14:textId="77777777" w:rsidR="004B7B87" w:rsidRPr="007D0569" w:rsidRDefault="004B7B87" w:rsidP="004B7B87">
      <w:pPr>
        <w:keepNext/>
        <w:rPr>
          <w:szCs w:val="22"/>
        </w:rPr>
      </w:pPr>
    </w:p>
    <w:p w14:paraId="35A842FA" w14:textId="28EDBEC0" w:rsidR="004B7B87" w:rsidRPr="007D0569" w:rsidRDefault="004B7B87" w:rsidP="004B7B87">
      <w:pPr>
        <w:pStyle w:val="ammcorpstexte"/>
        <w:rPr>
          <w:szCs w:val="22"/>
        </w:rPr>
      </w:pPr>
      <w:r w:rsidRPr="007D0569">
        <w:rPr>
          <w:rFonts w:ascii="Times New Roman" w:hAnsi="Times New Roman"/>
          <w:color w:val="auto"/>
          <w:sz w:val="22"/>
          <w:szCs w:val="22"/>
        </w:rPr>
        <w:t>Kai kuriems labai specifin</w:t>
      </w:r>
      <w:r>
        <w:rPr>
          <w:rFonts w:ascii="Times New Roman" w:hAnsi="Times New Roman"/>
          <w:color w:val="auto"/>
          <w:sz w:val="22"/>
          <w:szCs w:val="22"/>
        </w:rPr>
        <w:t>ėmis ligomis, pvz.,</w:t>
      </w:r>
      <w:r w:rsidRPr="007D0569">
        <w:rPr>
          <w:rFonts w:ascii="Times New Roman" w:hAnsi="Times New Roman"/>
          <w:color w:val="auto"/>
          <w:sz w:val="22"/>
          <w:szCs w:val="22"/>
        </w:rPr>
        <w:t xml:space="preserve"> plonosios žarnos liga, galinčia paveikti absorbciją, sergantiems vaikams reikia apsvarstyti parenterinio antikoagulianto skyrimo galimybę.</w:t>
      </w:r>
    </w:p>
    <w:p w14:paraId="131E2F3D" w14:textId="77777777" w:rsidR="004B7B87" w:rsidRPr="007D0569" w:rsidRDefault="004B7B87" w:rsidP="004B7B87">
      <w:pPr>
        <w:pStyle w:val="ammcorpstexte"/>
        <w:rPr>
          <w:rFonts w:ascii="Times New Roman" w:hAnsi="Times New Roman"/>
          <w:color w:val="auto"/>
          <w:sz w:val="22"/>
          <w:szCs w:val="22"/>
        </w:rPr>
      </w:pPr>
    </w:p>
    <w:p w14:paraId="0806F667" w14:textId="77777777" w:rsidR="004B7B87" w:rsidRPr="007D0569" w:rsidRDefault="004B7B87" w:rsidP="004B7B87">
      <w:pPr>
        <w:keepNext/>
        <w:keepLines/>
        <w:ind w:left="567" w:hanging="567"/>
        <w:rPr>
          <w:szCs w:val="22"/>
        </w:rPr>
      </w:pPr>
      <w:r w:rsidRPr="007D0569">
        <w:rPr>
          <w:b/>
          <w:szCs w:val="22"/>
        </w:rPr>
        <w:t>4.5</w:t>
      </w:r>
      <w:r w:rsidRPr="007D0569">
        <w:rPr>
          <w:b/>
          <w:szCs w:val="22"/>
        </w:rPr>
        <w:tab/>
        <w:t>Sąveika su kitais vaistiniais preparatais ir kitokia sąveika</w:t>
      </w:r>
    </w:p>
    <w:p w14:paraId="0E278C96" w14:textId="77777777" w:rsidR="004B7B87" w:rsidRPr="007D0569" w:rsidRDefault="004B7B87" w:rsidP="004B7B87">
      <w:pPr>
        <w:keepNext/>
        <w:keepLines/>
        <w:rPr>
          <w:szCs w:val="22"/>
        </w:rPr>
      </w:pPr>
    </w:p>
    <w:p w14:paraId="1E490EB1" w14:textId="77777777" w:rsidR="004B7B87" w:rsidRPr="007D0569" w:rsidRDefault="004B7B87" w:rsidP="004B7B87">
      <w:pPr>
        <w:keepNext/>
        <w:keepLines/>
        <w:tabs>
          <w:tab w:val="right" w:pos="9070"/>
        </w:tabs>
        <w:rPr>
          <w:szCs w:val="22"/>
          <w:u w:val="single"/>
        </w:rPr>
      </w:pPr>
      <w:r w:rsidRPr="007D0569">
        <w:rPr>
          <w:szCs w:val="22"/>
          <w:u w:val="single"/>
        </w:rPr>
        <w:t>Nešiklio sąveika</w:t>
      </w:r>
    </w:p>
    <w:p w14:paraId="73C5589D" w14:textId="77777777" w:rsidR="004B7B87" w:rsidRPr="007D0569" w:rsidRDefault="004B7B87" w:rsidP="004B7B87">
      <w:pPr>
        <w:keepNext/>
        <w:keepLines/>
        <w:rPr>
          <w:szCs w:val="22"/>
        </w:rPr>
      </w:pPr>
    </w:p>
    <w:p w14:paraId="74E587B4" w14:textId="43BB90AF" w:rsidR="004B7B87" w:rsidRPr="007D0569" w:rsidRDefault="004B7B87" w:rsidP="004B7B87">
      <w:pPr>
        <w:keepNext/>
        <w:keepLines/>
        <w:rPr>
          <w:bCs/>
          <w:szCs w:val="22"/>
        </w:rPr>
      </w:pPr>
      <w:r w:rsidRPr="007D0569">
        <w:rPr>
          <w:szCs w:val="22"/>
        </w:rPr>
        <w:t>Dabigatranas eteksilatas yra vaistinių preparatų šalinimo nešiklio P</w:t>
      </w:r>
      <w:r w:rsidRPr="007D0569">
        <w:rPr>
          <w:szCs w:val="22"/>
        </w:rPr>
        <w:noBreakHyphen/>
        <w:t>glikoproteino substratas. Tikėtina, kad dabigatrano eteksilato derinimas su P</w:t>
      </w:r>
      <w:r w:rsidRPr="007D0569">
        <w:rPr>
          <w:szCs w:val="22"/>
        </w:rPr>
        <w:noBreakHyphen/>
        <w:t xml:space="preserve">glikoproteino inhibitoriais (žr. </w:t>
      </w:r>
      <w:r w:rsidR="00201674">
        <w:rPr>
          <w:szCs w:val="22"/>
        </w:rPr>
        <w:t>8 </w:t>
      </w:r>
      <w:r w:rsidRPr="007D0569">
        <w:rPr>
          <w:szCs w:val="22"/>
        </w:rPr>
        <w:t>lentelę) lemia dabigatrano koncentracijos padidėjimą kraujo plazmoje.</w:t>
      </w:r>
    </w:p>
    <w:p w14:paraId="2493EA38" w14:textId="77777777" w:rsidR="004B7B87" w:rsidRPr="007D0569" w:rsidRDefault="004B7B87" w:rsidP="004B7B87">
      <w:pPr>
        <w:rPr>
          <w:bCs/>
          <w:szCs w:val="22"/>
        </w:rPr>
      </w:pPr>
    </w:p>
    <w:p w14:paraId="598D3A7D" w14:textId="397F06FA" w:rsidR="004B7B87" w:rsidRPr="007D0569" w:rsidRDefault="004B7B87" w:rsidP="004B7B87">
      <w:pPr>
        <w:rPr>
          <w:bCs/>
          <w:szCs w:val="22"/>
        </w:rPr>
      </w:pPr>
      <w:r w:rsidRPr="007D0569">
        <w:rPr>
          <w:szCs w:val="22"/>
        </w:rPr>
        <w:t>Jeigu kitaip specialiai nenurodyta, dabigatranu ir kartu stipraus poveikio P</w:t>
      </w:r>
      <w:r w:rsidRPr="007D0569">
        <w:rPr>
          <w:szCs w:val="22"/>
        </w:rPr>
        <w:noBreakHyphen/>
        <w:t xml:space="preserve">glikoproteino inhibitoriais gydomus pacientus būtina atidžiai kliniškai </w:t>
      </w:r>
      <w:r>
        <w:rPr>
          <w:szCs w:val="22"/>
        </w:rPr>
        <w:t>stebėti</w:t>
      </w:r>
      <w:r w:rsidRPr="007D0569">
        <w:rPr>
          <w:szCs w:val="22"/>
        </w:rPr>
        <w:t xml:space="preserve"> (stebėti, ar neatsiranda kraujavimo ar anemijos požymių). </w:t>
      </w:r>
      <w:r>
        <w:rPr>
          <w:szCs w:val="22"/>
        </w:rPr>
        <w:t>Vaistinį preparatą derinant</w:t>
      </w:r>
      <w:r w:rsidRPr="007D0569">
        <w:rPr>
          <w:szCs w:val="22"/>
        </w:rPr>
        <w:t xml:space="preserve"> su tam tikrais P</w:t>
      </w:r>
      <w:r w:rsidRPr="007D0569">
        <w:rPr>
          <w:szCs w:val="22"/>
        </w:rPr>
        <w:noBreakHyphen/>
        <w:t>glikoproteino inhibitoriais gali reikėti sumažinti dozę (žr. 4.2, 4.3, 4.4 ir 5.1 skyrius).</w:t>
      </w:r>
    </w:p>
    <w:p w14:paraId="1A09A694" w14:textId="77777777" w:rsidR="004B7B87" w:rsidRPr="007D0569" w:rsidRDefault="004B7B87" w:rsidP="004B7B87">
      <w:pPr>
        <w:rPr>
          <w:bCs/>
          <w:szCs w:val="22"/>
        </w:rPr>
      </w:pPr>
    </w:p>
    <w:p w14:paraId="7F483515" w14:textId="593B8806" w:rsidR="004B7B87" w:rsidRPr="007D0569" w:rsidRDefault="00A10E03" w:rsidP="004B7B87">
      <w:pPr>
        <w:keepNext/>
        <w:keepLines/>
        <w:ind w:left="992" w:hanging="992"/>
        <w:rPr>
          <w:b/>
          <w:bCs/>
          <w:szCs w:val="22"/>
        </w:rPr>
      </w:pPr>
      <w:r>
        <w:rPr>
          <w:b/>
          <w:szCs w:val="22"/>
        </w:rPr>
        <w:t>8 </w:t>
      </w:r>
      <w:r w:rsidR="004B7B87" w:rsidRPr="007D0569">
        <w:rPr>
          <w:b/>
          <w:szCs w:val="22"/>
        </w:rPr>
        <w:t>lentelė.</w:t>
      </w:r>
      <w:r w:rsidR="004B7B87" w:rsidRPr="007D0569">
        <w:rPr>
          <w:b/>
          <w:szCs w:val="22"/>
        </w:rPr>
        <w:tab/>
        <w:t>Nešiklio sąveika</w:t>
      </w:r>
    </w:p>
    <w:p w14:paraId="1029651C" w14:textId="77777777" w:rsidR="004B7B87" w:rsidRPr="007D0569" w:rsidRDefault="004B7B87" w:rsidP="004B7B87">
      <w:pPr>
        <w:keepNext/>
        <w:keepLines/>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76"/>
        <w:gridCol w:w="7393"/>
      </w:tblGrid>
      <w:tr w:rsidR="004B7B87" w:rsidRPr="007D0569" w14:paraId="10D907A1" w14:textId="77777777" w:rsidTr="006708FF">
        <w:tc>
          <w:tcPr>
            <w:tcW w:w="9286" w:type="dxa"/>
            <w:gridSpan w:val="3"/>
          </w:tcPr>
          <w:p w14:paraId="1F18AE07" w14:textId="77777777" w:rsidR="004B7B87" w:rsidRPr="00B63C55" w:rsidRDefault="004B7B87" w:rsidP="006708FF">
            <w:pPr>
              <w:keepNext/>
              <w:keepLines/>
              <w:rPr>
                <w:iCs/>
                <w:szCs w:val="22"/>
                <w:u w:val="single"/>
              </w:rPr>
            </w:pPr>
            <w:r w:rsidRPr="00B63C55">
              <w:rPr>
                <w:iCs/>
                <w:szCs w:val="22"/>
                <w:u w:val="single"/>
              </w:rPr>
              <w:t>P glikoproteino inhibitoriai</w:t>
            </w:r>
          </w:p>
        </w:tc>
      </w:tr>
      <w:tr w:rsidR="004B7B87" w:rsidRPr="007D0569" w14:paraId="1F2D9C1C" w14:textId="77777777" w:rsidTr="006708FF">
        <w:tc>
          <w:tcPr>
            <w:tcW w:w="9286" w:type="dxa"/>
            <w:gridSpan w:val="3"/>
          </w:tcPr>
          <w:p w14:paraId="71067118" w14:textId="77777777" w:rsidR="004B7B87" w:rsidRPr="007D0569" w:rsidRDefault="004B7B87" w:rsidP="006708FF">
            <w:pPr>
              <w:rPr>
                <w:i/>
                <w:iCs/>
                <w:szCs w:val="22"/>
              </w:rPr>
            </w:pPr>
            <w:r w:rsidRPr="007D0569">
              <w:rPr>
                <w:i/>
                <w:szCs w:val="22"/>
              </w:rPr>
              <w:t>Draudžiama vartoti kartu (žr. 4.3 skyrių)</w:t>
            </w:r>
          </w:p>
        </w:tc>
      </w:tr>
      <w:tr w:rsidR="004B7B87" w:rsidRPr="007D0569" w14:paraId="3D28CEA6" w14:textId="77777777" w:rsidTr="006708FF">
        <w:tc>
          <w:tcPr>
            <w:tcW w:w="1591" w:type="dxa"/>
          </w:tcPr>
          <w:p w14:paraId="33CA9159" w14:textId="77777777" w:rsidR="004B7B87" w:rsidRPr="007D0569" w:rsidRDefault="004B7B87" w:rsidP="006708FF">
            <w:pPr>
              <w:rPr>
                <w:bCs/>
                <w:szCs w:val="22"/>
              </w:rPr>
            </w:pPr>
            <w:r w:rsidRPr="007D0569">
              <w:rPr>
                <w:szCs w:val="22"/>
              </w:rPr>
              <w:t>Ketokonazolas</w:t>
            </w:r>
          </w:p>
        </w:tc>
        <w:tc>
          <w:tcPr>
            <w:tcW w:w="7695" w:type="dxa"/>
            <w:gridSpan w:val="2"/>
          </w:tcPr>
          <w:p w14:paraId="7D36DF7E" w14:textId="5BDE3AE6" w:rsidR="004B7B87" w:rsidRPr="007D0569" w:rsidRDefault="004B7B87" w:rsidP="006708FF">
            <w:pPr>
              <w:rPr>
                <w:rFonts w:eastAsia="MS Mincho"/>
                <w:szCs w:val="22"/>
              </w:rPr>
            </w:pPr>
            <w:r w:rsidRPr="007D0569">
              <w:rPr>
                <w:szCs w:val="22"/>
              </w:rPr>
              <w:t>Vien</w:t>
            </w:r>
            <w:r>
              <w:rPr>
                <w:szCs w:val="22"/>
              </w:rPr>
              <w:t>kartinė</w:t>
            </w:r>
            <w:r w:rsidRPr="007D0569">
              <w:rPr>
                <w:szCs w:val="22"/>
              </w:rPr>
              <w:t xml:space="preserve"> per burną pavartota 400 mg ketokonazolo dozė bendrą dabigatrano AUC</w:t>
            </w:r>
            <w:r w:rsidRPr="007D0569">
              <w:rPr>
                <w:szCs w:val="22"/>
                <w:vertAlign w:val="subscript"/>
              </w:rPr>
              <w:t>0</w:t>
            </w:r>
            <w:r w:rsidRPr="007D0569">
              <w:rPr>
                <w:szCs w:val="22"/>
                <w:vertAlign w:val="subscript"/>
              </w:rPr>
              <w:noBreakHyphen/>
              <w:t>∞</w:t>
            </w:r>
            <w:r w:rsidRPr="007D0569">
              <w:rPr>
                <w:szCs w:val="22"/>
              </w:rPr>
              <w:t xml:space="preserve"> ir C</w:t>
            </w:r>
            <w:r w:rsidRPr="007D0569">
              <w:rPr>
                <w:szCs w:val="22"/>
                <w:vertAlign w:val="subscript"/>
              </w:rPr>
              <w:t>max</w:t>
            </w:r>
            <w:r w:rsidRPr="007D0569">
              <w:rPr>
                <w:szCs w:val="22"/>
              </w:rPr>
              <w:t xml:space="preserve"> padidino atitinkamai 2,38 karto ir 2,35 karto, kartą per parą per burną vartojamos daugkartinės 400 mg ketokonazolo dozės – atitinkamai 2,53 karto ir 2,49 karto.</w:t>
            </w:r>
          </w:p>
        </w:tc>
      </w:tr>
      <w:tr w:rsidR="004B7B87" w:rsidRPr="007D0569" w14:paraId="045C11F4" w14:textId="77777777" w:rsidTr="006708FF">
        <w:tc>
          <w:tcPr>
            <w:tcW w:w="1591" w:type="dxa"/>
          </w:tcPr>
          <w:p w14:paraId="618C831B" w14:textId="77777777" w:rsidR="004B7B87" w:rsidRPr="007D0569" w:rsidRDefault="004B7B87" w:rsidP="006708FF">
            <w:pPr>
              <w:rPr>
                <w:bCs/>
                <w:szCs w:val="22"/>
              </w:rPr>
            </w:pPr>
            <w:r w:rsidRPr="007D0569">
              <w:rPr>
                <w:szCs w:val="22"/>
              </w:rPr>
              <w:t>Dronedaronas</w:t>
            </w:r>
          </w:p>
        </w:tc>
        <w:tc>
          <w:tcPr>
            <w:tcW w:w="7695" w:type="dxa"/>
            <w:gridSpan w:val="2"/>
          </w:tcPr>
          <w:p w14:paraId="668E839D" w14:textId="00AC1DD8" w:rsidR="004B7B87" w:rsidRPr="007D0569" w:rsidRDefault="004B7B87" w:rsidP="006708FF">
            <w:pPr>
              <w:rPr>
                <w:bCs/>
                <w:szCs w:val="22"/>
              </w:rPr>
            </w:pPr>
            <w:r w:rsidRPr="007D0569">
              <w:rPr>
                <w:szCs w:val="22"/>
              </w:rPr>
              <w:t xml:space="preserve">Dabigatrano eteksilato, vartojamo tuo pačiu metu su 2 kartus per parą </w:t>
            </w:r>
            <w:r w:rsidR="000F7843">
              <w:rPr>
                <w:szCs w:val="22"/>
              </w:rPr>
              <w:t>vartojamomis</w:t>
            </w:r>
            <w:r w:rsidRPr="007D0569">
              <w:rPr>
                <w:szCs w:val="22"/>
              </w:rPr>
              <w:t xml:space="preserve"> kartotinėmis 400 mg dronedarono dozėmis, bendras AUC</w:t>
            </w:r>
            <w:r w:rsidRPr="007D0569">
              <w:rPr>
                <w:szCs w:val="22"/>
                <w:vertAlign w:val="subscript"/>
              </w:rPr>
              <w:t>0</w:t>
            </w:r>
            <w:r w:rsidRPr="007D0569">
              <w:rPr>
                <w:szCs w:val="22"/>
                <w:vertAlign w:val="subscript"/>
              </w:rPr>
              <w:noBreakHyphen/>
              <w:t>∞</w:t>
            </w:r>
            <w:r w:rsidRPr="007D0569">
              <w:rPr>
                <w:szCs w:val="22"/>
              </w:rPr>
              <w:t xml:space="preserve"> ir C</w:t>
            </w:r>
            <w:r w:rsidRPr="007D0569">
              <w:rPr>
                <w:szCs w:val="22"/>
                <w:vertAlign w:val="subscript"/>
              </w:rPr>
              <w:t>max</w:t>
            </w:r>
            <w:r w:rsidRPr="007D0569">
              <w:rPr>
                <w:szCs w:val="22"/>
              </w:rPr>
              <w:t xml:space="preserve"> padidėjo atitinkamai maždaug 2,4 karto ir 2,3 karto, o pavartojus kartu su vienkartine 400 mg dronedarono doze – atitinkamai maždaug 2,1 karto ir 1,9 karto.</w:t>
            </w:r>
          </w:p>
        </w:tc>
      </w:tr>
      <w:tr w:rsidR="004B7B87" w:rsidRPr="007D0569" w14:paraId="0EFD198B" w14:textId="77777777" w:rsidTr="006708FF">
        <w:tc>
          <w:tcPr>
            <w:tcW w:w="1591" w:type="dxa"/>
          </w:tcPr>
          <w:p w14:paraId="5B29710A" w14:textId="77777777" w:rsidR="004B7B87" w:rsidRPr="007D0569" w:rsidRDefault="004B7B87" w:rsidP="006708FF">
            <w:pPr>
              <w:rPr>
                <w:szCs w:val="22"/>
              </w:rPr>
            </w:pPr>
            <w:r w:rsidRPr="007D0569">
              <w:rPr>
                <w:szCs w:val="22"/>
              </w:rPr>
              <w:t>Itrakonazolas, ciklosporinas</w:t>
            </w:r>
          </w:p>
        </w:tc>
        <w:tc>
          <w:tcPr>
            <w:tcW w:w="7695" w:type="dxa"/>
            <w:gridSpan w:val="2"/>
          </w:tcPr>
          <w:p w14:paraId="5FE27DB3" w14:textId="77777777" w:rsidR="004B7B87" w:rsidRPr="007D0569" w:rsidRDefault="004B7B87" w:rsidP="006708FF">
            <w:pPr>
              <w:rPr>
                <w:szCs w:val="22"/>
              </w:rPr>
            </w:pPr>
            <w:r w:rsidRPr="007D0569">
              <w:rPr>
                <w:szCs w:val="22"/>
              </w:rPr>
              <w:t xml:space="preserve">Remiantis </w:t>
            </w:r>
            <w:r w:rsidRPr="007D0569">
              <w:rPr>
                <w:i/>
                <w:szCs w:val="22"/>
              </w:rPr>
              <w:t>in</w:t>
            </w:r>
            <w:r w:rsidRPr="007D0569">
              <w:rPr>
                <w:szCs w:val="22"/>
              </w:rPr>
              <w:t> </w:t>
            </w:r>
            <w:r w:rsidRPr="007D0569">
              <w:rPr>
                <w:i/>
                <w:szCs w:val="22"/>
              </w:rPr>
              <w:t>vitro</w:t>
            </w:r>
            <w:r w:rsidRPr="007D0569">
              <w:rPr>
                <w:szCs w:val="22"/>
              </w:rPr>
              <w:t xml:space="preserve"> rezultatais, tikimasi panašaus poveikio kaip ketokonazolo.</w:t>
            </w:r>
          </w:p>
        </w:tc>
      </w:tr>
      <w:tr w:rsidR="004B7B87" w:rsidRPr="007D0569" w14:paraId="7048B405" w14:textId="77777777" w:rsidTr="006708FF">
        <w:tc>
          <w:tcPr>
            <w:tcW w:w="1591" w:type="dxa"/>
          </w:tcPr>
          <w:p w14:paraId="1EC990FC" w14:textId="77777777" w:rsidR="004B7B87" w:rsidRPr="007D0569" w:rsidRDefault="004B7B87" w:rsidP="006708FF">
            <w:pPr>
              <w:rPr>
                <w:szCs w:val="22"/>
              </w:rPr>
            </w:pPr>
            <w:r w:rsidRPr="007D0569">
              <w:rPr>
                <w:szCs w:val="22"/>
              </w:rPr>
              <w:t>Glekapreviras / pibrentasviras</w:t>
            </w:r>
          </w:p>
        </w:tc>
        <w:tc>
          <w:tcPr>
            <w:tcW w:w="7695" w:type="dxa"/>
            <w:gridSpan w:val="2"/>
          </w:tcPr>
          <w:p w14:paraId="35CBE2D2" w14:textId="6357CD7A" w:rsidR="004B7B87" w:rsidRPr="007D0569" w:rsidRDefault="004B7B87" w:rsidP="006708FF">
            <w:pPr>
              <w:rPr>
                <w:szCs w:val="22"/>
              </w:rPr>
            </w:pPr>
            <w:r w:rsidRPr="007D0569">
              <w:rPr>
                <w:szCs w:val="22"/>
              </w:rPr>
              <w:t>Nustatyta, kad vartojant dabigatran</w:t>
            </w:r>
            <w:r w:rsidR="000F7843">
              <w:rPr>
                <w:szCs w:val="22"/>
              </w:rPr>
              <w:t>o</w:t>
            </w:r>
            <w:r w:rsidRPr="007D0569">
              <w:rPr>
                <w:szCs w:val="22"/>
              </w:rPr>
              <w:t xml:space="preserve"> eteksilat</w:t>
            </w:r>
            <w:r w:rsidR="000F7843">
              <w:rPr>
                <w:szCs w:val="22"/>
              </w:rPr>
              <w:t>o</w:t>
            </w:r>
            <w:r w:rsidRPr="007D0569">
              <w:rPr>
                <w:szCs w:val="22"/>
              </w:rPr>
              <w:t xml:space="preserve"> kartu su fiksuotų dozių P</w:t>
            </w:r>
            <w:r w:rsidRPr="007D0569">
              <w:rPr>
                <w:szCs w:val="22"/>
              </w:rPr>
              <w:noBreakHyphen/>
              <w:t>gp inhibitorių glekapreviro / pibrentasviro deriniu, padidėja dabigatrano ekspozicija ir gali padidėti kraujavimo rizika.</w:t>
            </w:r>
          </w:p>
          <w:p w14:paraId="69C972DF" w14:textId="77777777" w:rsidR="004B7B87" w:rsidRPr="007D0569" w:rsidRDefault="004B7B87" w:rsidP="006708FF">
            <w:pPr>
              <w:rPr>
                <w:szCs w:val="22"/>
              </w:rPr>
            </w:pPr>
          </w:p>
        </w:tc>
      </w:tr>
      <w:tr w:rsidR="004B7B87" w:rsidRPr="007D0569" w14:paraId="179D5292" w14:textId="77777777" w:rsidTr="006708FF">
        <w:tc>
          <w:tcPr>
            <w:tcW w:w="9286" w:type="dxa"/>
            <w:gridSpan w:val="3"/>
          </w:tcPr>
          <w:p w14:paraId="302F09F2" w14:textId="77777777" w:rsidR="004B7B87" w:rsidRPr="007D0569" w:rsidRDefault="004B7B87" w:rsidP="006708FF">
            <w:pPr>
              <w:rPr>
                <w:iCs/>
                <w:szCs w:val="22"/>
              </w:rPr>
            </w:pPr>
            <w:r w:rsidRPr="007D0569">
              <w:rPr>
                <w:i/>
                <w:szCs w:val="22"/>
              </w:rPr>
              <w:t>Nerekomenduojama vartoti kartu</w:t>
            </w:r>
          </w:p>
        </w:tc>
      </w:tr>
      <w:tr w:rsidR="004B7B87" w:rsidRPr="007D0569" w14:paraId="6A164592" w14:textId="77777777" w:rsidTr="006708FF">
        <w:tc>
          <w:tcPr>
            <w:tcW w:w="1591" w:type="dxa"/>
          </w:tcPr>
          <w:p w14:paraId="097573B9" w14:textId="77777777" w:rsidR="004B7B87" w:rsidRPr="007D0569" w:rsidRDefault="004B7B87" w:rsidP="006708FF">
            <w:pPr>
              <w:rPr>
                <w:szCs w:val="22"/>
              </w:rPr>
            </w:pPr>
            <w:r w:rsidRPr="007D0569">
              <w:rPr>
                <w:szCs w:val="22"/>
              </w:rPr>
              <w:t>Takrolimuzas</w:t>
            </w:r>
          </w:p>
        </w:tc>
        <w:tc>
          <w:tcPr>
            <w:tcW w:w="7695" w:type="dxa"/>
            <w:gridSpan w:val="2"/>
          </w:tcPr>
          <w:p w14:paraId="79E53B06" w14:textId="77777777" w:rsidR="004B7B87" w:rsidRPr="007D0569" w:rsidRDefault="004B7B87" w:rsidP="006708FF">
            <w:pPr>
              <w:rPr>
                <w:szCs w:val="22"/>
              </w:rPr>
            </w:pPr>
            <w:r w:rsidRPr="007D0569">
              <w:rPr>
                <w:szCs w:val="22"/>
              </w:rPr>
              <w:t xml:space="preserve">Buvo nustatyta, kad </w:t>
            </w:r>
            <w:r w:rsidRPr="007D0569">
              <w:rPr>
                <w:i/>
                <w:szCs w:val="22"/>
              </w:rPr>
              <w:t>in vitro</w:t>
            </w:r>
            <w:r w:rsidRPr="007D0569">
              <w:rPr>
                <w:szCs w:val="22"/>
              </w:rPr>
              <w:t xml:space="preserve"> takrolimuzas P</w:t>
            </w:r>
            <w:r w:rsidRPr="007D0569">
              <w:rPr>
                <w:szCs w:val="22"/>
              </w:rPr>
              <w:noBreakHyphen/>
              <w:t>gp slopina tiek pat, kiek itrakonazolas ir ciklosporinas. Dabigatrano eteksilato vartojimas kartu su takrolimuzu klinikiniais tyrimais ne</w:t>
            </w:r>
            <w:r>
              <w:rPr>
                <w:szCs w:val="22"/>
              </w:rPr>
              <w:t>iš</w:t>
            </w:r>
            <w:r w:rsidRPr="007D0569">
              <w:rPr>
                <w:szCs w:val="22"/>
              </w:rPr>
              <w:t>tirtas. Vis dėlto riboti kito P</w:t>
            </w:r>
            <w:r w:rsidRPr="007D0569">
              <w:rPr>
                <w:szCs w:val="22"/>
              </w:rPr>
              <w:noBreakHyphen/>
              <w:t>gp substrato (everolimuzo) klinikiniai duomenys rodo, kad takrolimuzas P</w:t>
            </w:r>
            <w:r w:rsidRPr="007D0569">
              <w:rPr>
                <w:szCs w:val="22"/>
              </w:rPr>
              <w:noBreakHyphen/>
              <w:t>gp slopina silpniau negu stipriai veikiantys P</w:t>
            </w:r>
            <w:r w:rsidRPr="007D0569">
              <w:rPr>
                <w:szCs w:val="22"/>
              </w:rPr>
              <w:noBreakHyphen/>
              <w:t>gp inhibitoriai.</w:t>
            </w:r>
          </w:p>
        </w:tc>
      </w:tr>
      <w:tr w:rsidR="004B7B87" w:rsidRPr="007D0569" w14:paraId="587BA9E3" w14:textId="77777777" w:rsidTr="006708FF">
        <w:tc>
          <w:tcPr>
            <w:tcW w:w="9286" w:type="dxa"/>
            <w:gridSpan w:val="3"/>
          </w:tcPr>
          <w:p w14:paraId="7377DD8F" w14:textId="3A72B862" w:rsidR="004B7B87" w:rsidRPr="007D0569" w:rsidRDefault="004B7B87" w:rsidP="006708FF">
            <w:pPr>
              <w:rPr>
                <w:szCs w:val="22"/>
              </w:rPr>
            </w:pPr>
            <w:r w:rsidRPr="007D0569">
              <w:rPr>
                <w:i/>
                <w:szCs w:val="22"/>
              </w:rPr>
              <w:t xml:space="preserve">Vartoti kartu reikia </w:t>
            </w:r>
            <w:r w:rsidR="002A022A">
              <w:rPr>
                <w:i/>
                <w:szCs w:val="22"/>
              </w:rPr>
              <w:t>laikantis saugumo priemonių</w:t>
            </w:r>
            <w:r w:rsidRPr="007D0569">
              <w:rPr>
                <w:i/>
                <w:szCs w:val="22"/>
              </w:rPr>
              <w:t xml:space="preserve"> (žr. 4.2 ir 4.4 skyrius)</w:t>
            </w:r>
          </w:p>
        </w:tc>
      </w:tr>
      <w:tr w:rsidR="004B7B87" w:rsidRPr="007D0569" w14:paraId="38D4F9D8" w14:textId="77777777" w:rsidTr="006708FF">
        <w:tc>
          <w:tcPr>
            <w:tcW w:w="1668" w:type="dxa"/>
            <w:gridSpan w:val="2"/>
          </w:tcPr>
          <w:p w14:paraId="1B315BE2" w14:textId="77777777" w:rsidR="004B7B87" w:rsidRPr="007D0569" w:rsidRDefault="004B7B87" w:rsidP="006708FF">
            <w:pPr>
              <w:rPr>
                <w:szCs w:val="22"/>
              </w:rPr>
            </w:pPr>
            <w:r w:rsidRPr="007D0569">
              <w:rPr>
                <w:szCs w:val="22"/>
              </w:rPr>
              <w:t>Verapamilis</w:t>
            </w:r>
          </w:p>
        </w:tc>
        <w:tc>
          <w:tcPr>
            <w:tcW w:w="7618" w:type="dxa"/>
          </w:tcPr>
          <w:p w14:paraId="4F9EAE97" w14:textId="33FF6161" w:rsidR="004B7B87" w:rsidRPr="007D0569" w:rsidRDefault="004B7B87" w:rsidP="006708FF">
            <w:pPr>
              <w:rPr>
                <w:szCs w:val="22"/>
              </w:rPr>
            </w:pPr>
            <w:r w:rsidRPr="007D0569">
              <w:rPr>
                <w:szCs w:val="22"/>
              </w:rPr>
              <w:t>Kartu su dabigatranu eteksilatu (150 mg) vartojant geriamojo verapamilio, padidėjo dabigatrano C</w:t>
            </w:r>
            <w:r w:rsidRPr="007D0569">
              <w:rPr>
                <w:szCs w:val="22"/>
                <w:vertAlign w:val="subscript"/>
              </w:rPr>
              <w:t>max</w:t>
            </w:r>
            <w:r w:rsidRPr="007D0569">
              <w:rPr>
                <w:szCs w:val="22"/>
              </w:rPr>
              <w:t xml:space="preserve"> ir AUC, tačiau šio pokyčio dydis skyrėsi priklausomai nuo verapamilio vartojimo laiko ir farmacinės formos (žr. 4.2 ir 4.4 skyrius).</w:t>
            </w:r>
          </w:p>
          <w:p w14:paraId="159CA742" w14:textId="77777777" w:rsidR="004B7B87" w:rsidRPr="007D0569" w:rsidRDefault="004B7B87" w:rsidP="006708FF">
            <w:pPr>
              <w:rPr>
                <w:szCs w:val="22"/>
              </w:rPr>
            </w:pPr>
          </w:p>
          <w:p w14:paraId="35C93EA2" w14:textId="5E185321" w:rsidR="004B7B87" w:rsidRPr="007D0569" w:rsidRDefault="004B7B87" w:rsidP="006708FF">
            <w:pPr>
              <w:rPr>
                <w:szCs w:val="22"/>
              </w:rPr>
            </w:pPr>
            <w:r w:rsidRPr="007D0569">
              <w:rPr>
                <w:szCs w:val="22"/>
              </w:rPr>
              <w:t xml:space="preserve">Didžiausias dabigatrano ekspozicijos padidėjimas stebėtas po pirmos greito atpalaidavimo verapamilio </w:t>
            </w:r>
            <w:r w:rsidR="000F7843">
              <w:rPr>
                <w:szCs w:val="22"/>
              </w:rPr>
              <w:t xml:space="preserve">vaistinio </w:t>
            </w:r>
            <w:r w:rsidRPr="007D0569">
              <w:rPr>
                <w:szCs w:val="22"/>
              </w:rPr>
              <w:t xml:space="preserve">preparato dozės, </w:t>
            </w:r>
            <w:r w:rsidR="000F7843">
              <w:rPr>
                <w:szCs w:val="22"/>
              </w:rPr>
              <w:t>pavartotos</w:t>
            </w:r>
            <w:r w:rsidRPr="007D0569">
              <w:rPr>
                <w:szCs w:val="22"/>
              </w:rPr>
              <w:t xml:space="preserve"> likus valandai iki dabigatrano eteksilato vartojimo (C</w:t>
            </w:r>
            <w:r w:rsidRPr="007D0569">
              <w:rPr>
                <w:szCs w:val="22"/>
                <w:vertAlign w:val="subscript"/>
              </w:rPr>
              <w:t>max</w:t>
            </w:r>
            <w:r w:rsidRPr="007D0569">
              <w:rPr>
                <w:szCs w:val="22"/>
              </w:rPr>
              <w:t xml:space="preserve"> padidėjo maždaug 2,8 karto, AUC – </w:t>
            </w:r>
            <w:r>
              <w:rPr>
                <w:szCs w:val="22"/>
              </w:rPr>
              <w:t>maždaug</w:t>
            </w:r>
            <w:r w:rsidRPr="007D0569">
              <w:rPr>
                <w:szCs w:val="22"/>
              </w:rPr>
              <w:t xml:space="preserve"> 2,5 karto). Poveikis palaipsniui silpnėjo, vartojant pailginto atpalaidavimo verapamilio </w:t>
            </w:r>
            <w:r w:rsidR="000F7843">
              <w:rPr>
                <w:szCs w:val="22"/>
              </w:rPr>
              <w:t xml:space="preserve">vaistinių </w:t>
            </w:r>
            <w:r w:rsidRPr="007D0569">
              <w:rPr>
                <w:szCs w:val="22"/>
              </w:rPr>
              <w:t>preparatų (C</w:t>
            </w:r>
            <w:r w:rsidRPr="007D0569">
              <w:rPr>
                <w:szCs w:val="22"/>
                <w:vertAlign w:val="subscript"/>
              </w:rPr>
              <w:t>max</w:t>
            </w:r>
            <w:r w:rsidRPr="007D0569">
              <w:rPr>
                <w:szCs w:val="22"/>
              </w:rPr>
              <w:t xml:space="preserve"> padidėjo maždaug 1,9 karto, AUC – </w:t>
            </w:r>
            <w:r>
              <w:rPr>
                <w:szCs w:val="22"/>
              </w:rPr>
              <w:t>maždaug</w:t>
            </w:r>
            <w:r w:rsidRPr="007D0569">
              <w:rPr>
                <w:szCs w:val="22"/>
              </w:rPr>
              <w:t xml:space="preserve"> 1,7 karto) arba daugkartines verapamilio dozes (C</w:t>
            </w:r>
            <w:r w:rsidRPr="007D0569">
              <w:rPr>
                <w:szCs w:val="22"/>
                <w:vertAlign w:val="subscript"/>
              </w:rPr>
              <w:t>max</w:t>
            </w:r>
            <w:r w:rsidRPr="007D0569">
              <w:rPr>
                <w:szCs w:val="22"/>
              </w:rPr>
              <w:t xml:space="preserve"> padidėjo maždaug 1,6 karto, o AUC – </w:t>
            </w:r>
            <w:r>
              <w:rPr>
                <w:szCs w:val="22"/>
              </w:rPr>
              <w:t>maždaug</w:t>
            </w:r>
            <w:r w:rsidRPr="007D0569">
              <w:rPr>
                <w:szCs w:val="22"/>
              </w:rPr>
              <w:t xml:space="preserve"> 1,5 karto).</w:t>
            </w:r>
          </w:p>
          <w:p w14:paraId="04749469" w14:textId="77777777" w:rsidR="004B7B87" w:rsidRPr="007D0569" w:rsidRDefault="004B7B87" w:rsidP="006708FF">
            <w:pPr>
              <w:rPr>
                <w:szCs w:val="22"/>
              </w:rPr>
            </w:pPr>
          </w:p>
          <w:p w14:paraId="639A7DB2" w14:textId="58AF7A7B" w:rsidR="004B7B87" w:rsidRPr="007D0569" w:rsidRDefault="004B7B87" w:rsidP="006708FF">
            <w:pPr>
              <w:rPr>
                <w:szCs w:val="22"/>
              </w:rPr>
            </w:pPr>
            <w:r>
              <w:rPr>
                <w:szCs w:val="22"/>
              </w:rPr>
              <w:t>Kai v</w:t>
            </w:r>
            <w:r w:rsidRPr="007D0569">
              <w:rPr>
                <w:szCs w:val="22"/>
              </w:rPr>
              <w:t xml:space="preserve">erapamilio </w:t>
            </w:r>
            <w:r w:rsidR="000F7843">
              <w:rPr>
                <w:szCs w:val="22"/>
              </w:rPr>
              <w:t>vartojama</w:t>
            </w:r>
            <w:r w:rsidRPr="007D0569">
              <w:rPr>
                <w:szCs w:val="22"/>
              </w:rPr>
              <w:t xml:space="preserve"> praėjus 2 val. po dabigatrano eteksilato pavartojimo, reikšmingos sąveikos nepastebėta (C</w:t>
            </w:r>
            <w:r w:rsidRPr="007D0569">
              <w:rPr>
                <w:szCs w:val="22"/>
                <w:vertAlign w:val="subscript"/>
              </w:rPr>
              <w:t>max</w:t>
            </w:r>
            <w:r w:rsidRPr="007D0569">
              <w:rPr>
                <w:szCs w:val="22"/>
              </w:rPr>
              <w:t xml:space="preserve"> padidėj</w:t>
            </w:r>
            <w:r>
              <w:rPr>
                <w:szCs w:val="22"/>
              </w:rPr>
              <w:t>o</w:t>
            </w:r>
            <w:r w:rsidRPr="007D0569">
              <w:rPr>
                <w:szCs w:val="22"/>
              </w:rPr>
              <w:t xml:space="preserve"> maždaug 1,1 karto, AUC – </w:t>
            </w:r>
            <w:r>
              <w:rPr>
                <w:szCs w:val="22"/>
              </w:rPr>
              <w:t>maždaug</w:t>
            </w:r>
            <w:r w:rsidRPr="007D0569">
              <w:rPr>
                <w:szCs w:val="22"/>
              </w:rPr>
              <w:t xml:space="preserve"> 1,2 karto). Manoma, kad taip atsitinka todėl, kad po 2 val. dabigatranas būna visiškai absorbuotas.</w:t>
            </w:r>
          </w:p>
        </w:tc>
      </w:tr>
      <w:tr w:rsidR="004B7B87" w:rsidRPr="007D0569" w14:paraId="07E8ED1B" w14:textId="77777777" w:rsidTr="006708FF">
        <w:tc>
          <w:tcPr>
            <w:tcW w:w="1668" w:type="dxa"/>
            <w:gridSpan w:val="2"/>
          </w:tcPr>
          <w:p w14:paraId="5D81A7B0" w14:textId="77777777" w:rsidR="004B7B87" w:rsidRPr="007D0569" w:rsidRDefault="004B7B87" w:rsidP="006708FF">
            <w:pPr>
              <w:rPr>
                <w:szCs w:val="22"/>
              </w:rPr>
            </w:pPr>
            <w:r w:rsidRPr="007D0569">
              <w:rPr>
                <w:szCs w:val="22"/>
              </w:rPr>
              <w:t>Amjodaronas</w:t>
            </w:r>
          </w:p>
        </w:tc>
        <w:tc>
          <w:tcPr>
            <w:tcW w:w="7618" w:type="dxa"/>
          </w:tcPr>
          <w:p w14:paraId="520AEB12" w14:textId="4E0FA379" w:rsidR="004B7B87" w:rsidRPr="007D0569" w:rsidRDefault="004B7B87" w:rsidP="006708FF">
            <w:pPr>
              <w:rPr>
                <w:bCs/>
                <w:szCs w:val="22"/>
              </w:rPr>
            </w:pPr>
            <w:r w:rsidRPr="007D0569">
              <w:rPr>
                <w:szCs w:val="22"/>
              </w:rPr>
              <w:t xml:space="preserve">Kartu su dabigatranu eteksilatu </w:t>
            </w:r>
            <w:r w:rsidR="000F7843">
              <w:rPr>
                <w:szCs w:val="22"/>
              </w:rPr>
              <w:t>pavartojus</w:t>
            </w:r>
            <w:r w:rsidRPr="007D0569">
              <w:rPr>
                <w:szCs w:val="22"/>
              </w:rPr>
              <w:t xml:space="preserve"> vieną 600 mg amjodarono dozę, amjodarono absorbcijos dydis ir greitis bei aktyvaus jo metabolito DEA k</w:t>
            </w:r>
            <w:r w:rsidR="00373C4A">
              <w:rPr>
                <w:szCs w:val="22"/>
              </w:rPr>
              <w:t>oncentracija</w:t>
            </w:r>
            <w:r w:rsidRPr="007D0569">
              <w:rPr>
                <w:szCs w:val="22"/>
              </w:rPr>
              <w:t xml:space="preserve"> iš esmės nekito. Dabigatrano AUC ir C</w:t>
            </w:r>
            <w:r w:rsidRPr="007D0569">
              <w:rPr>
                <w:szCs w:val="22"/>
                <w:vertAlign w:val="subscript"/>
              </w:rPr>
              <w:t>max</w:t>
            </w:r>
            <w:r w:rsidRPr="007D0569">
              <w:rPr>
                <w:szCs w:val="22"/>
              </w:rPr>
              <w:t xml:space="preserve"> padidėjo atitinkamai 1,6 karto ir 1,5 karto. Kadangi amjodarono pusinės eliminacijos laikas yra ilgas, sąveikos su kitais vaistiniais preparatais galimybė gali išlikti kelias savaites po amjodarono vartojimo nutraukimo (žr. 4.2 ir 4.4 skyrius).</w:t>
            </w:r>
          </w:p>
        </w:tc>
      </w:tr>
      <w:tr w:rsidR="004B7B87" w:rsidRPr="007D0569" w14:paraId="4E6BD128" w14:textId="77777777" w:rsidTr="006708FF">
        <w:tc>
          <w:tcPr>
            <w:tcW w:w="1668" w:type="dxa"/>
            <w:gridSpan w:val="2"/>
          </w:tcPr>
          <w:p w14:paraId="0DDCD6F0" w14:textId="77777777" w:rsidR="004B7B87" w:rsidRPr="007D0569" w:rsidRDefault="004B7B87" w:rsidP="006708FF">
            <w:pPr>
              <w:rPr>
                <w:szCs w:val="22"/>
              </w:rPr>
            </w:pPr>
            <w:r w:rsidRPr="007D0569">
              <w:rPr>
                <w:szCs w:val="22"/>
              </w:rPr>
              <w:t>Chinidinas</w:t>
            </w:r>
          </w:p>
        </w:tc>
        <w:tc>
          <w:tcPr>
            <w:tcW w:w="7618" w:type="dxa"/>
          </w:tcPr>
          <w:p w14:paraId="6C2E7C84" w14:textId="0771AB72" w:rsidR="004B7B87" w:rsidRPr="007D0569" w:rsidRDefault="004B7B87" w:rsidP="006708FF">
            <w:pPr>
              <w:rPr>
                <w:szCs w:val="22"/>
              </w:rPr>
            </w:pPr>
            <w:r w:rsidRPr="007D0569">
              <w:rPr>
                <w:szCs w:val="22"/>
              </w:rPr>
              <w:t>Chinidinas vartotas po 200 mg kas 2 valandas</w:t>
            </w:r>
            <w:r>
              <w:rPr>
                <w:szCs w:val="22"/>
              </w:rPr>
              <w:t>, suminė dozė buvo</w:t>
            </w:r>
            <w:r w:rsidRPr="007D0569">
              <w:rPr>
                <w:szCs w:val="22"/>
              </w:rPr>
              <w:t xml:space="preserve"> iki 1 000 mg. Dabigatranas eteksilatas vartotas du kartus</w:t>
            </w:r>
            <w:r w:rsidRPr="007D0569">
              <w:rPr>
                <w:szCs w:val="22"/>
                <w:vertAlign w:val="superscript"/>
              </w:rPr>
              <w:t xml:space="preserve"> </w:t>
            </w:r>
            <w:r w:rsidRPr="007D0569">
              <w:rPr>
                <w:szCs w:val="22"/>
              </w:rPr>
              <w:t>per parą tris paras iš eilės, trečią parą – kartu su chinidinu arba be jo. Vartojant kartu su chinidinu,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atitinkamai maždaug 1,53 karto ir 1,56 karto (žr. 4.2 ir 4.4 skyrius).</w:t>
            </w:r>
          </w:p>
        </w:tc>
      </w:tr>
      <w:tr w:rsidR="004B7B87" w:rsidRPr="007D0569" w14:paraId="43598229" w14:textId="77777777" w:rsidTr="006708FF">
        <w:tc>
          <w:tcPr>
            <w:tcW w:w="1668" w:type="dxa"/>
            <w:gridSpan w:val="2"/>
          </w:tcPr>
          <w:p w14:paraId="1943D974" w14:textId="77777777" w:rsidR="004B7B87" w:rsidRPr="007D0569" w:rsidRDefault="004B7B87" w:rsidP="006708FF">
            <w:pPr>
              <w:rPr>
                <w:szCs w:val="22"/>
              </w:rPr>
            </w:pPr>
            <w:r w:rsidRPr="007D0569">
              <w:rPr>
                <w:szCs w:val="22"/>
              </w:rPr>
              <w:t>Klaritromicinas</w:t>
            </w:r>
          </w:p>
        </w:tc>
        <w:tc>
          <w:tcPr>
            <w:tcW w:w="7618" w:type="dxa"/>
          </w:tcPr>
          <w:p w14:paraId="5AF9FC86" w14:textId="5E3BB553" w:rsidR="004B7B87" w:rsidRPr="007D0569" w:rsidRDefault="004B7B87" w:rsidP="006708FF">
            <w:pPr>
              <w:rPr>
                <w:szCs w:val="22"/>
              </w:rPr>
            </w:pPr>
            <w:r w:rsidRPr="007D0569">
              <w:rPr>
                <w:szCs w:val="22"/>
              </w:rPr>
              <w:t>Sveikų savanorių, kartu su dabigatranu eteksilatu vartojusių klaritromicino po 500 mg 2 kartus per parą, organizme dabigatrano AUC padidėjo maždaug 1,19 karto, C</w:t>
            </w:r>
            <w:r w:rsidRPr="007D0569">
              <w:rPr>
                <w:szCs w:val="22"/>
                <w:vertAlign w:val="subscript"/>
              </w:rPr>
              <w:t>max</w:t>
            </w:r>
            <w:r w:rsidRPr="007D0569">
              <w:rPr>
                <w:szCs w:val="22"/>
              </w:rPr>
              <w:t xml:space="preserve"> – </w:t>
            </w:r>
            <w:r>
              <w:rPr>
                <w:szCs w:val="22"/>
              </w:rPr>
              <w:t>maždaug</w:t>
            </w:r>
            <w:r w:rsidRPr="007D0569">
              <w:rPr>
                <w:szCs w:val="22"/>
              </w:rPr>
              <w:t xml:space="preserve"> 1,15 karto.</w:t>
            </w:r>
          </w:p>
        </w:tc>
      </w:tr>
      <w:tr w:rsidR="004B7B87" w:rsidRPr="007D0569" w14:paraId="30F19973" w14:textId="77777777" w:rsidTr="006708FF">
        <w:tc>
          <w:tcPr>
            <w:tcW w:w="1668" w:type="dxa"/>
            <w:gridSpan w:val="2"/>
          </w:tcPr>
          <w:p w14:paraId="5BE344CC" w14:textId="77777777" w:rsidR="004B7B87" w:rsidRPr="007D0569" w:rsidRDefault="004B7B87" w:rsidP="006708FF">
            <w:pPr>
              <w:rPr>
                <w:szCs w:val="22"/>
              </w:rPr>
            </w:pPr>
            <w:r w:rsidRPr="007D0569">
              <w:rPr>
                <w:szCs w:val="22"/>
              </w:rPr>
              <w:t>Tikagreloras</w:t>
            </w:r>
          </w:p>
        </w:tc>
        <w:tc>
          <w:tcPr>
            <w:tcW w:w="7618" w:type="dxa"/>
          </w:tcPr>
          <w:p w14:paraId="38D32126" w14:textId="77777777" w:rsidR="004B7B87" w:rsidRPr="007D0569" w:rsidRDefault="004B7B87" w:rsidP="006708FF">
            <w:pPr>
              <w:rPr>
                <w:szCs w:val="22"/>
              </w:rPr>
            </w:pPr>
            <w:r w:rsidRPr="007D0569">
              <w:rPr>
                <w:szCs w:val="22"/>
              </w:rPr>
              <w:t>Vieną 75 mg dabigatrano eteksilato dozę pavartojus kartu su 180 mg įsotinamąja tikagreloro doze, dabigatrano AUC ir C</w:t>
            </w:r>
            <w:r w:rsidRPr="007D0569">
              <w:rPr>
                <w:szCs w:val="22"/>
                <w:vertAlign w:val="subscript"/>
              </w:rPr>
              <w:t>max</w:t>
            </w:r>
            <w:r w:rsidRPr="007D0569">
              <w:rPr>
                <w:szCs w:val="22"/>
              </w:rPr>
              <w:t xml:space="preserve"> padidėjo atitinkamai 1,73 karto ir 1,95 karto. Po kartotinių du kartus per parą vartojamų 90 mg tikagreloro dozių dabigatrano C</w:t>
            </w:r>
            <w:r w:rsidRPr="007D0569">
              <w:rPr>
                <w:szCs w:val="22"/>
                <w:vertAlign w:val="subscript"/>
              </w:rPr>
              <w:t>max</w:t>
            </w:r>
            <w:r w:rsidRPr="007D0569">
              <w:rPr>
                <w:szCs w:val="22"/>
              </w:rPr>
              <w:t xml:space="preserve"> ir AUC ekspozicija padidėjo atitinkamai 1,56 karto ir 1,46 karto.</w:t>
            </w:r>
          </w:p>
          <w:p w14:paraId="16AB7CE2" w14:textId="77777777" w:rsidR="004B7B87" w:rsidRPr="007D0569" w:rsidRDefault="004B7B87" w:rsidP="006708FF">
            <w:pPr>
              <w:rPr>
                <w:szCs w:val="22"/>
              </w:rPr>
            </w:pPr>
          </w:p>
          <w:p w14:paraId="4BE2A7EB" w14:textId="028D1858" w:rsidR="004B7B87" w:rsidRPr="007D0569" w:rsidRDefault="004B7B87" w:rsidP="006708FF">
            <w:pPr>
              <w:rPr>
                <w:szCs w:val="22"/>
              </w:rPr>
            </w:pPr>
            <w:r w:rsidRPr="007D0569">
              <w:rPr>
                <w:szCs w:val="22"/>
              </w:rPr>
              <w:t>Įsotinamąją 180 mg tikagreloro dozę pavartojus kartu su 110 mg dabigatrano eteksilato doze (tuo metu, kai nusistovėjo pusiausvyrinė koncentracija),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atitinkamai 1,49 karto ir 1,65 karto, palyginti su nustatytais pavartojus vien dabigatrano eteksilato. Įsotinamąją 180 mg tikagreloro dozę pavartojus praėjus 2 valandoms po 110 mg dabigatrano eteksilato dozės pavartojimo (tuo metu, kai nusistovėjo pusiausvyrinė koncentracija),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padidėjimas</w:t>
            </w:r>
            <w:r>
              <w:rPr>
                <w:szCs w:val="22"/>
              </w:rPr>
              <w:t xml:space="preserve"> buvo</w:t>
            </w:r>
            <w:r w:rsidRPr="007D0569">
              <w:rPr>
                <w:szCs w:val="22"/>
              </w:rPr>
              <w:t xml:space="preserve"> atitinkamai 1,27 karto ir 1,23 karto</w:t>
            </w:r>
            <w:r>
              <w:rPr>
                <w:szCs w:val="22"/>
              </w:rPr>
              <w:t xml:space="preserve"> mažesnis</w:t>
            </w:r>
            <w:r w:rsidRPr="007D0569">
              <w:rPr>
                <w:szCs w:val="22"/>
              </w:rPr>
              <w:t>, palyginti su nustatyt</w:t>
            </w:r>
            <w:r>
              <w:rPr>
                <w:szCs w:val="22"/>
              </w:rPr>
              <w:t>u</w:t>
            </w:r>
            <w:r w:rsidRPr="007D0569">
              <w:rPr>
                <w:szCs w:val="22"/>
              </w:rPr>
              <w:t xml:space="preserve"> pavartojus vien dabigatrano eteksilato. Taip išskirstytai vartoti šių vaistinių preparatų rekomenduojama, pradedant gydyti įsotinamąja tikagreloro doze.</w:t>
            </w:r>
          </w:p>
          <w:p w14:paraId="20799EFE" w14:textId="77777777" w:rsidR="004B7B87" w:rsidRPr="007D0569" w:rsidRDefault="004B7B87" w:rsidP="006708FF">
            <w:pPr>
              <w:rPr>
                <w:szCs w:val="22"/>
              </w:rPr>
            </w:pPr>
          </w:p>
          <w:p w14:paraId="74D52B78" w14:textId="77777777" w:rsidR="004B7B87" w:rsidRPr="007D0569" w:rsidRDefault="004B7B87" w:rsidP="006708FF">
            <w:pPr>
              <w:rPr>
                <w:szCs w:val="22"/>
              </w:rPr>
            </w:pPr>
            <w:r w:rsidRPr="007D0569">
              <w:rPr>
                <w:szCs w:val="22"/>
              </w:rPr>
              <w:t>Dabigatrano eteksilato 110 mg dozę pavartojus kartu su du kartus per parą vartojama 90 mg tikagreloro palaikomąja doze, dabigatrano koreguoti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atitinkamai 1,26 karto ir 1,29 karto, palyginti su nustatytais pavartojus vien dabigatrano eteksilato.</w:t>
            </w:r>
          </w:p>
        </w:tc>
      </w:tr>
      <w:tr w:rsidR="004B7B87" w:rsidRPr="007D0569" w14:paraId="64E167D3" w14:textId="77777777" w:rsidTr="006708FF">
        <w:tc>
          <w:tcPr>
            <w:tcW w:w="1668" w:type="dxa"/>
            <w:gridSpan w:val="2"/>
          </w:tcPr>
          <w:p w14:paraId="3F98982F" w14:textId="77777777" w:rsidR="004B7B87" w:rsidRPr="007D0569" w:rsidRDefault="004B7B87" w:rsidP="006708FF">
            <w:pPr>
              <w:rPr>
                <w:szCs w:val="22"/>
              </w:rPr>
            </w:pPr>
            <w:r w:rsidRPr="007D0569">
              <w:rPr>
                <w:szCs w:val="22"/>
              </w:rPr>
              <w:t>Pozakonazolas</w:t>
            </w:r>
          </w:p>
        </w:tc>
        <w:tc>
          <w:tcPr>
            <w:tcW w:w="7618" w:type="dxa"/>
          </w:tcPr>
          <w:p w14:paraId="5C1320E2" w14:textId="48FF3B7D" w:rsidR="004B7B87" w:rsidRPr="007D0569" w:rsidRDefault="004B7B87" w:rsidP="006708FF">
            <w:pPr>
              <w:rPr>
                <w:szCs w:val="22"/>
              </w:rPr>
            </w:pPr>
            <w:r w:rsidRPr="007D0569">
              <w:rPr>
                <w:szCs w:val="22"/>
              </w:rPr>
              <w:t>Pozakonazolas taip pat šiek tiek slopina P</w:t>
            </w:r>
            <w:r w:rsidRPr="007D0569">
              <w:rPr>
                <w:szCs w:val="22"/>
              </w:rPr>
              <w:noBreakHyphen/>
              <w:t>gp, tačiau poveikis klinikiniais tyrimais ne</w:t>
            </w:r>
            <w:r>
              <w:rPr>
                <w:szCs w:val="22"/>
              </w:rPr>
              <w:t>iš</w:t>
            </w:r>
            <w:r w:rsidRPr="007D0569">
              <w:rPr>
                <w:szCs w:val="22"/>
              </w:rPr>
              <w:t xml:space="preserve">tirtas. Dabigatraną eteksilatą derinant su pozakonazolu, būtina laikytis </w:t>
            </w:r>
            <w:r w:rsidR="00FF7828">
              <w:rPr>
                <w:szCs w:val="22"/>
              </w:rPr>
              <w:t>saugumo</w:t>
            </w:r>
            <w:r w:rsidRPr="007D0569">
              <w:rPr>
                <w:szCs w:val="22"/>
              </w:rPr>
              <w:t xml:space="preserve"> priemonių.</w:t>
            </w:r>
          </w:p>
        </w:tc>
      </w:tr>
      <w:tr w:rsidR="004B7B87" w:rsidRPr="007D0569" w14:paraId="0CCE36EC" w14:textId="77777777" w:rsidTr="006708FF">
        <w:tc>
          <w:tcPr>
            <w:tcW w:w="9286" w:type="dxa"/>
            <w:gridSpan w:val="3"/>
          </w:tcPr>
          <w:p w14:paraId="3658EECE" w14:textId="77777777" w:rsidR="004B7B87" w:rsidRPr="00B63C55" w:rsidRDefault="004B7B87" w:rsidP="006708FF">
            <w:pPr>
              <w:rPr>
                <w:iCs/>
                <w:szCs w:val="22"/>
              </w:rPr>
            </w:pPr>
            <w:r w:rsidRPr="00B63C55">
              <w:rPr>
                <w:iCs/>
                <w:szCs w:val="22"/>
                <w:u w:val="single"/>
              </w:rPr>
              <w:t>P</w:t>
            </w:r>
            <w:r w:rsidRPr="00B63C55">
              <w:rPr>
                <w:iCs/>
                <w:szCs w:val="22"/>
                <w:u w:val="single"/>
              </w:rPr>
              <w:noBreakHyphen/>
              <w:t>glikoproteino induktoriai</w:t>
            </w:r>
          </w:p>
        </w:tc>
      </w:tr>
      <w:tr w:rsidR="004B7B87" w:rsidRPr="007D0569" w14:paraId="32816BAE" w14:textId="77777777" w:rsidTr="006708FF">
        <w:tc>
          <w:tcPr>
            <w:tcW w:w="9286" w:type="dxa"/>
            <w:gridSpan w:val="3"/>
          </w:tcPr>
          <w:p w14:paraId="5E1DA64B" w14:textId="77777777" w:rsidR="004B7B87" w:rsidRPr="007D0569" w:rsidRDefault="004B7B87" w:rsidP="006708FF">
            <w:pPr>
              <w:rPr>
                <w:i/>
                <w:iCs/>
                <w:szCs w:val="22"/>
                <w:u w:val="single"/>
              </w:rPr>
            </w:pPr>
            <w:r w:rsidRPr="007D0569">
              <w:rPr>
                <w:i/>
                <w:szCs w:val="22"/>
              </w:rPr>
              <w:t>Reikia vengti</w:t>
            </w:r>
            <w:r w:rsidRPr="007D0569">
              <w:rPr>
                <w:szCs w:val="22"/>
              </w:rPr>
              <w:t xml:space="preserve"> </w:t>
            </w:r>
            <w:r w:rsidRPr="007D0569">
              <w:rPr>
                <w:i/>
                <w:szCs w:val="22"/>
              </w:rPr>
              <w:t>vartoti kartu</w:t>
            </w:r>
          </w:p>
        </w:tc>
      </w:tr>
      <w:tr w:rsidR="004B7B87" w:rsidRPr="007D0569" w14:paraId="537DB223" w14:textId="77777777" w:rsidTr="006708FF">
        <w:tc>
          <w:tcPr>
            <w:tcW w:w="1668" w:type="dxa"/>
            <w:gridSpan w:val="2"/>
          </w:tcPr>
          <w:p w14:paraId="2A0CC349" w14:textId="0299FEC9" w:rsidR="004B7B87" w:rsidRPr="007D0569" w:rsidRDefault="004B7B87" w:rsidP="006708FF">
            <w:pPr>
              <w:rPr>
                <w:szCs w:val="22"/>
              </w:rPr>
            </w:pPr>
            <w:r w:rsidRPr="007D0569">
              <w:rPr>
                <w:szCs w:val="22"/>
              </w:rPr>
              <w:t>pvz., rifampicinas, jonažolės (</w:t>
            </w:r>
            <w:r w:rsidRPr="007D0569">
              <w:rPr>
                <w:i/>
                <w:szCs w:val="22"/>
              </w:rPr>
              <w:t>Hypericum perforatum</w:t>
            </w:r>
            <w:r w:rsidRPr="007D0569">
              <w:rPr>
                <w:szCs w:val="22"/>
              </w:rPr>
              <w:t xml:space="preserve">) </w:t>
            </w:r>
            <w:r w:rsidR="00FF7828">
              <w:rPr>
                <w:szCs w:val="22"/>
              </w:rPr>
              <w:t xml:space="preserve">vaistiniai </w:t>
            </w:r>
            <w:r w:rsidRPr="007D0569">
              <w:rPr>
                <w:szCs w:val="22"/>
              </w:rPr>
              <w:t>preparatai, karbamazepinas arba fenitoinas</w:t>
            </w:r>
          </w:p>
        </w:tc>
        <w:tc>
          <w:tcPr>
            <w:tcW w:w="7618" w:type="dxa"/>
          </w:tcPr>
          <w:p w14:paraId="46AC8F87" w14:textId="5DE4849D" w:rsidR="004B7B87" w:rsidRPr="007D0569" w:rsidRDefault="004B7B87" w:rsidP="006708FF">
            <w:pPr>
              <w:rPr>
                <w:szCs w:val="22"/>
              </w:rPr>
            </w:pPr>
            <w:r w:rsidRPr="007D0569">
              <w:rPr>
                <w:szCs w:val="22"/>
              </w:rPr>
              <w:t xml:space="preserve">Tikėtina, kad </w:t>
            </w:r>
            <w:r>
              <w:rPr>
                <w:szCs w:val="22"/>
              </w:rPr>
              <w:t>vartoji</w:t>
            </w:r>
            <w:r w:rsidRPr="007D0569">
              <w:rPr>
                <w:szCs w:val="22"/>
              </w:rPr>
              <w:t>mas kartu lemia dabigatrano koncentracijos sumažėjimą.</w:t>
            </w:r>
          </w:p>
          <w:p w14:paraId="650AF6DF" w14:textId="77777777" w:rsidR="004B7B87" w:rsidRPr="007D0569" w:rsidRDefault="004B7B87" w:rsidP="006708FF">
            <w:pPr>
              <w:rPr>
                <w:szCs w:val="22"/>
              </w:rPr>
            </w:pPr>
          </w:p>
          <w:p w14:paraId="70ADB821" w14:textId="68D0065C" w:rsidR="004B7B87" w:rsidRPr="007D0569" w:rsidRDefault="004B7B87" w:rsidP="006708FF">
            <w:pPr>
              <w:rPr>
                <w:szCs w:val="22"/>
              </w:rPr>
            </w:pPr>
            <w:r w:rsidRPr="007D0569">
              <w:rPr>
                <w:szCs w:val="22"/>
              </w:rPr>
              <w:t xml:space="preserve">Ištirto induktoriaus rifampicino 600 mg dozės, vartojamos kartą per parą 7 paras iš eilės, vartojimas prieš pradedant gydyti dabigatranu eteksilatu, bendro dabigatrano didžiausią koncentraciją kraujo plazmoje ir bendrą ekspoziciją sumažino atitinkamai 65,5 % ir 67 %. Septintą parą po gydymo rifampicinu nutraukimo indukuojamasis poveikis susilpnėjo ir dėl to dabigatrano ekspozicija tapo artima įprastai. Po kitų 7 parų </w:t>
            </w:r>
            <w:r w:rsidR="00FF7828">
              <w:rPr>
                <w:szCs w:val="22"/>
              </w:rPr>
              <w:t>bio</w:t>
            </w:r>
            <w:r w:rsidRPr="007D0569">
              <w:rPr>
                <w:szCs w:val="22"/>
              </w:rPr>
              <w:t>prieinamumo didėjimo nepastebėta.</w:t>
            </w:r>
          </w:p>
        </w:tc>
      </w:tr>
      <w:tr w:rsidR="004B7B87" w:rsidRPr="007D0569" w14:paraId="4B28732F" w14:textId="77777777" w:rsidTr="006708FF">
        <w:tc>
          <w:tcPr>
            <w:tcW w:w="9286" w:type="dxa"/>
            <w:gridSpan w:val="3"/>
          </w:tcPr>
          <w:p w14:paraId="1827D524" w14:textId="77777777" w:rsidR="004B7B87" w:rsidRPr="00B63C55" w:rsidRDefault="004B7B87" w:rsidP="006708FF">
            <w:pPr>
              <w:rPr>
                <w:iCs/>
                <w:szCs w:val="22"/>
              </w:rPr>
            </w:pPr>
            <w:r w:rsidRPr="00B63C55">
              <w:rPr>
                <w:iCs/>
                <w:szCs w:val="22"/>
                <w:u w:val="single"/>
              </w:rPr>
              <w:t>Proteazės inhibitoriai, pvz., ritonaviras</w:t>
            </w:r>
          </w:p>
        </w:tc>
      </w:tr>
      <w:tr w:rsidR="004B7B87" w:rsidRPr="007D0569" w14:paraId="13EAAAAA" w14:textId="77777777" w:rsidTr="006708FF">
        <w:tc>
          <w:tcPr>
            <w:tcW w:w="9286" w:type="dxa"/>
            <w:gridSpan w:val="3"/>
          </w:tcPr>
          <w:p w14:paraId="69D7B940" w14:textId="77777777" w:rsidR="004B7B87" w:rsidRPr="007D0569" w:rsidRDefault="004B7B87" w:rsidP="006708FF">
            <w:pPr>
              <w:rPr>
                <w:i/>
                <w:iCs/>
                <w:szCs w:val="22"/>
                <w:u w:val="single"/>
              </w:rPr>
            </w:pPr>
            <w:r w:rsidRPr="007D0569">
              <w:rPr>
                <w:i/>
                <w:szCs w:val="22"/>
              </w:rPr>
              <w:t>Nerekomenduojama vartoti kartu</w:t>
            </w:r>
          </w:p>
        </w:tc>
      </w:tr>
      <w:tr w:rsidR="004B7B87" w:rsidRPr="007D0569" w14:paraId="4DA88E6B" w14:textId="77777777" w:rsidTr="006708FF">
        <w:tc>
          <w:tcPr>
            <w:tcW w:w="1668" w:type="dxa"/>
            <w:gridSpan w:val="2"/>
          </w:tcPr>
          <w:p w14:paraId="2CA1EA24" w14:textId="77777777" w:rsidR="004B7B87" w:rsidRPr="007D0569" w:rsidRDefault="004B7B87" w:rsidP="006708FF">
            <w:pPr>
              <w:rPr>
                <w:szCs w:val="22"/>
              </w:rPr>
            </w:pPr>
            <w:r w:rsidRPr="007D0569">
              <w:rPr>
                <w:szCs w:val="22"/>
              </w:rPr>
              <w:t>pvz., ritonaviras ir jo deriniai su kitais proteazės inhibitoriais</w:t>
            </w:r>
          </w:p>
        </w:tc>
        <w:tc>
          <w:tcPr>
            <w:tcW w:w="7618" w:type="dxa"/>
          </w:tcPr>
          <w:p w14:paraId="5AA02B43" w14:textId="0F90F11C" w:rsidR="004B7B87" w:rsidRPr="007D0569" w:rsidRDefault="004B7B87" w:rsidP="006708FF">
            <w:pPr>
              <w:rPr>
                <w:szCs w:val="22"/>
              </w:rPr>
            </w:pPr>
            <w:r w:rsidRPr="007D0569">
              <w:rPr>
                <w:szCs w:val="22"/>
              </w:rPr>
              <w:t>Jie veikia P</w:t>
            </w:r>
            <w:r w:rsidRPr="007D0569">
              <w:rPr>
                <w:szCs w:val="22"/>
              </w:rPr>
              <w:noBreakHyphen/>
              <w:t>glikoproteiną (kaip inhibitoriai arba induktoriai). Jų sąveika n</w:t>
            </w:r>
            <w:r>
              <w:rPr>
                <w:szCs w:val="22"/>
              </w:rPr>
              <w:t>eiš</w:t>
            </w:r>
            <w:r w:rsidRPr="007D0569">
              <w:rPr>
                <w:szCs w:val="22"/>
              </w:rPr>
              <w:t xml:space="preserve">tirta, todėl gydyti jais kartu </w:t>
            </w:r>
            <w:r w:rsidR="00FF7828">
              <w:rPr>
                <w:szCs w:val="22"/>
              </w:rPr>
              <w:t xml:space="preserve">su </w:t>
            </w:r>
            <w:r w:rsidRPr="007D0569">
              <w:rPr>
                <w:szCs w:val="22"/>
              </w:rPr>
              <w:t>dabigatranu eteksilatu nerekomenduojama.</w:t>
            </w:r>
          </w:p>
        </w:tc>
      </w:tr>
      <w:tr w:rsidR="004B7B87" w:rsidRPr="007D0569" w14:paraId="1A908D98" w14:textId="77777777" w:rsidTr="006708FF">
        <w:tc>
          <w:tcPr>
            <w:tcW w:w="9286" w:type="dxa"/>
            <w:gridSpan w:val="3"/>
          </w:tcPr>
          <w:p w14:paraId="566C79FC" w14:textId="77777777" w:rsidR="004B7B87" w:rsidRPr="00B63C55" w:rsidRDefault="004B7B87" w:rsidP="006708FF">
            <w:pPr>
              <w:rPr>
                <w:iCs/>
                <w:szCs w:val="22"/>
              </w:rPr>
            </w:pPr>
            <w:r w:rsidRPr="00B63C55">
              <w:rPr>
                <w:iCs/>
                <w:szCs w:val="22"/>
                <w:u w:val="single"/>
              </w:rPr>
              <w:t>P</w:t>
            </w:r>
            <w:r w:rsidRPr="00B63C55">
              <w:rPr>
                <w:iCs/>
                <w:szCs w:val="22"/>
                <w:u w:val="single"/>
              </w:rPr>
              <w:noBreakHyphen/>
              <w:t>glikoproteino substratas</w:t>
            </w:r>
          </w:p>
        </w:tc>
      </w:tr>
      <w:tr w:rsidR="004B7B87" w:rsidRPr="007D0569" w14:paraId="45E2628F" w14:textId="77777777" w:rsidTr="006708FF">
        <w:tc>
          <w:tcPr>
            <w:tcW w:w="1668" w:type="dxa"/>
            <w:gridSpan w:val="2"/>
          </w:tcPr>
          <w:p w14:paraId="3694B9EA" w14:textId="77777777" w:rsidR="004B7B87" w:rsidRPr="007D0569" w:rsidRDefault="004B7B87" w:rsidP="006708FF">
            <w:pPr>
              <w:rPr>
                <w:szCs w:val="22"/>
              </w:rPr>
            </w:pPr>
            <w:r w:rsidRPr="007D0569">
              <w:rPr>
                <w:szCs w:val="22"/>
              </w:rPr>
              <w:t>Digoksinas</w:t>
            </w:r>
          </w:p>
        </w:tc>
        <w:tc>
          <w:tcPr>
            <w:tcW w:w="7618" w:type="dxa"/>
          </w:tcPr>
          <w:p w14:paraId="02AD1A9B" w14:textId="7F5C954E" w:rsidR="004B7B87" w:rsidRPr="007D0569" w:rsidRDefault="004B7B87" w:rsidP="006708FF">
            <w:pPr>
              <w:rPr>
                <w:szCs w:val="22"/>
              </w:rPr>
            </w:pPr>
            <w:r w:rsidRPr="007D0569">
              <w:rPr>
                <w:szCs w:val="22"/>
              </w:rPr>
              <w:t>Tyrimo metu 24 sveikų savanorių, dabigatran</w:t>
            </w:r>
            <w:r w:rsidR="00FF7828">
              <w:rPr>
                <w:szCs w:val="22"/>
              </w:rPr>
              <w:t>o</w:t>
            </w:r>
            <w:r w:rsidRPr="007D0569">
              <w:rPr>
                <w:szCs w:val="22"/>
              </w:rPr>
              <w:t xml:space="preserve"> eteksilat</w:t>
            </w:r>
            <w:r w:rsidR="00FF7828">
              <w:rPr>
                <w:szCs w:val="22"/>
              </w:rPr>
              <w:t>o</w:t>
            </w:r>
            <w:r w:rsidRPr="007D0569">
              <w:rPr>
                <w:szCs w:val="22"/>
              </w:rPr>
              <w:t xml:space="preserve"> vartojusių kartu su digoksinu, organizme digoksino ekspozicijos pokyčio ir kliniškai reikšmingo dabigatrano ekspozicijos pokyčio nepastebėta.</w:t>
            </w:r>
          </w:p>
        </w:tc>
      </w:tr>
    </w:tbl>
    <w:p w14:paraId="18EBCEE9" w14:textId="77777777" w:rsidR="004B7B87" w:rsidRPr="007D0569" w:rsidRDefault="004B7B87" w:rsidP="004B7B87">
      <w:pPr>
        <w:rPr>
          <w:bCs/>
          <w:i/>
          <w:iCs/>
          <w:szCs w:val="22"/>
          <w:u w:val="single"/>
        </w:rPr>
      </w:pPr>
    </w:p>
    <w:p w14:paraId="296D8BA6" w14:textId="77777777" w:rsidR="004B7B87" w:rsidRPr="007D0569" w:rsidRDefault="004B7B87" w:rsidP="004B7B87">
      <w:pPr>
        <w:keepNext/>
        <w:keepLines/>
        <w:rPr>
          <w:szCs w:val="22"/>
          <w:u w:val="single"/>
        </w:rPr>
      </w:pPr>
      <w:r w:rsidRPr="007D0569">
        <w:rPr>
          <w:szCs w:val="22"/>
          <w:u w:val="single"/>
        </w:rPr>
        <w:t>Antikoaguliantai ir trombocitų agregaciją mažinantys vaistiniai preparatai</w:t>
      </w:r>
    </w:p>
    <w:p w14:paraId="6A933253" w14:textId="77777777" w:rsidR="004B7B87" w:rsidRPr="007D0569" w:rsidRDefault="004B7B87" w:rsidP="004B7B87">
      <w:pPr>
        <w:keepNext/>
        <w:keepLines/>
        <w:rPr>
          <w:szCs w:val="22"/>
        </w:rPr>
      </w:pPr>
    </w:p>
    <w:p w14:paraId="2BFE7DE2" w14:textId="77777777" w:rsidR="004B7B87" w:rsidRPr="007D0569" w:rsidRDefault="004B7B87" w:rsidP="004B7B87">
      <w:pPr>
        <w:keepNext/>
        <w:keepLines/>
        <w:rPr>
          <w:rFonts w:eastAsia="MS Mincho"/>
          <w:szCs w:val="22"/>
        </w:rPr>
      </w:pPr>
      <w:r w:rsidRPr="007D0569">
        <w:rPr>
          <w:szCs w:val="22"/>
        </w:rPr>
        <w:t>Gydymo kartu su vaistiniais preparatais, kurie derinant su dabigatranu eteksilatu gali didinti kraujavimo riziką, t. y. antikoaguliantais, tokiais kaip nefrakcionuotas heparinas (NFH), mažos molekulinės masės heparinai (MMMH) ir heparino dariniai (fondaparinuksas, dezirudinas), tromboliziniais vaistiniais preparatais, vitamino K antagonistais, rivaroksabanu ar kitokiais geriamaisiais antikoaguliantais (žr. 4.3 skyrių), trombocitų agregaciją mažinančiais vaistiniais preparatais, tokiais kaip GPIIb/IIIa receptorių blokatoriai, tiklopidinas, prazugrelis, tikagreloras, dekstranas ir sulfinpirazonas (žr. 4.4 skyrių), patirties nėra arba ji yra ribota.</w:t>
      </w:r>
    </w:p>
    <w:p w14:paraId="5D3017DF" w14:textId="77777777" w:rsidR="004B7B87" w:rsidRPr="007D0569" w:rsidRDefault="004B7B87" w:rsidP="004B7B87">
      <w:pPr>
        <w:rPr>
          <w:bCs/>
          <w:szCs w:val="22"/>
        </w:rPr>
      </w:pPr>
    </w:p>
    <w:p w14:paraId="1910BEE0" w14:textId="73830D8F" w:rsidR="004B7B87" w:rsidRPr="007D0569" w:rsidRDefault="004B7B87" w:rsidP="004B7B87">
      <w:pPr>
        <w:rPr>
          <w:rFonts w:eastAsia="MS Mincho"/>
          <w:szCs w:val="22"/>
        </w:rPr>
      </w:pPr>
      <w:r w:rsidRPr="00BD1ABE">
        <w:rPr>
          <w:szCs w:val="22"/>
        </w:rPr>
        <w:t>Remiantis duomenimis, sukauptais III fazės RE</w:t>
      </w:r>
      <w:r w:rsidRPr="00BD1ABE">
        <w:rPr>
          <w:szCs w:val="22"/>
        </w:rPr>
        <w:noBreakHyphen/>
        <w:t xml:space="preserve">LY tyrimo (žr. 5.1 skyrių) metu, kartu vartojami kitokie geriamieji arba parenteriniai antikoaguliantai maždaug 2,5 karto padidina </w:t>
      </w:r>
      <w:r w:rsidR="00C1223D">
        <w:rPr>
          <w:szCs w:val="22"/>
        </w:rPr>
        <w:t>didžiojo</w:t>
      </w:r>
      <w:r w:rsidRPr="00BD1ABE">
        <w:rPr>
          <w:szCs w:val="22"/>
        </w:rPr>
        <w:t xml:space="preserve"> kraujavimo, sukeliamo tiek dabigatrano eteksilato, tiek varfarino, dažnį, daugiausia tais atvejais, kai vienas antikoaguliantas keičiamas kitu (žr. 4.3 skyrių). Be to, kartu vartojami antitrombocitiniai </w:t>
      </w:r>
      <w:r w:rsidRPr="003A41D4">
        <w:rPr>
          <w:szCs w:val="22"/>
        </w:rPr>
        <w:t xml:space="preserve">vaistiniai </w:t>
      </w:r>
      <w:r w:rsidRPr="00BD1ABE">
        <w:rPr>
          <w:szCs w:val="22"/>
        </w:rPr>
        <w:t xml:space="preserve">preparatai, ASR ar klopidogrelis maždaug 2 kartus padidino </w:t>
      </w:r>
      <w:r w:rsidR="00C1223D">
        <w:rPr>
          <w:szCs w:val="22"/>
        </w:rPr>
        <w:t>didžiojo</w:t>
      </w:r>
      <w:r w:rsidRPr="00BD1ABE">
        <w:rPr>
          <w:szCs w:val="22"/>
        </w:rPr>
        <w:t xml:space="preserve"> kraujavimo, sukeliamo tiek dabigatrano eteksilato, tiek varfarino, dažnį (žr. 4.4 skyrių).</w:t>
      </w:r>
    </w:p>
    <w:p w14:paraId="32774A54" w14:textId="77777777" w:rsidR="004B7B87" w:rsidRPr="007D0569" w:rsidRDefault="004B7B87" w:rsidP="004B7B87">
      <w:pPr>
        <w:rPr>
          <w:bCs/>
          <w:szCs w:val="22"/>
        </w:rPr>
      </w:pPr>
    </w:p>
    <w:p w14:paraId="256B3FC6" w14:textId="77777777" w:rsidR="004B7B87" w:rsidRPr="007D0569" w:rsidRDefault="004B7B87" w:rsidP="004B7B87">
      <w:pPr>
        <w:rPr>
          <w:bCs/>
          <w:szCs w:val="22"/>
        </w:rPr>
      </w:pPr>
      <w:r w:rsidRPr="007D0569">
        <w:rPr>
          <w:szCs w:val="22"/>
        </w:rPr>
        <w:t>NFH dozę, būtiną centrinės venos arba arterijos atviram kateteriui prižiūrėti arba atliekant prieširdžių virpėjimo kateterinę abliaciją, vartoti galima (žr. 4.3 skyrių).</w:t>
      </w:r>
    </w:p>
    <w:p w14:paraId="1E7A5ECE" w14:textId="77777777" w:rsidR="004B7B87" w:rsidRPr="007D0569" w:rsidRDefault="004B7B87" w:rsidP="004B7B87">
      <w:pPr>
        <w:rPr>
          <w:szCs w:val="22"/>
        </w:rPr>
      </w:pPr>
    </w:p>
    <w:p w14:paraId="5793D070" w14:textId="4A36C802" w:rsidR="004B7B87" w:rsidRPr="007D0569" w:rsidRDefault="00A10E03" w:rsidP="004B7B87">
      <w:pPr>
        <w:keepNext/>
        <w:keepLines/>
        <w:ind w:left="992" w:hanging="992"/>
        <w:rPr>
          <w:b/>
          <w:bCs/>
          <w:szCs w:val="22"/>
        </w:rPr>
      </w:pPr>
      <w:r>
        <w:rPr>
          <w:b/>
          <w:szCs w:val="22"/>
        </w:rPr>
        <w:t>9 </w:t>
      </w:r>
      <w:r w:rsidR="004B7B87" w:rsidRPr="00BD1ABE">
        <w:rPr>
          <w:b/>
          <w:szCs w:val="22"/>
        </w:rPr>
        <w:t>lentelė.</w:t>
      </w:r>
      <w:r w:rsidR="004B7B87" w:rsidRPr="00BD1ABE">
        <w:rPr>
          <w:b/>
          <w:szCs w:val="22"/>
        </w:rPr>
        <w:tab/>
        <w:t>Sąveika su antikoaguliantais ir trombocitų agregaciją mažinančiais vaistiniais</w:t>
      </w:r>
      <w:r w:rsidR="004B7B87" w:rsidRPr="007D0569">
        <w:rPr>
          <w:b/>
          <w:szCs w:val="22"/>
        </w:rPr>
        <w:t xml:space="preserve"> preparatais</w:t>
      </w:r>
    </w:p>
    <w:p w14:paraId="5CB03D17" w14:textId="77777777" w:rsidR="004B7B87" w:rsidRPr="007D0569" w:rsidRDefault="004B7B87" w:rsidP="004B7B87">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7634"/>
      </w:tblGrid>
      <w:tr w:rsidR="004B7B87" w:rsidRPr="007D0569" w14:paraId="1764DCFB" w14:textId="77777777" w:rsidTr="006708FF">
        <w:tc>
          <w:tcPr>
            <w:tcW w:w="1268" w:type="dxa"/>
            <w:tcBorders>
              <w:top w:val="single" w:sz="4" w:space="0" w:color="auto"/>
              <w:left w:val="single" w:sz="4" w:space="0" w:color="auto"/>
              <w:bottom w:val="single" w:sz="4" w:space="0" w:color="auto"/>
              <w:right w:val="single" w:sz="4" w:space="0" w:color="auto"/>
            </w:tcBorders>
          </w:tcPr>
          <w:p w14:paraId="7024847A" w14:textId="77777777" w:rsidR="004B7B87" w:rsidRPr="007D0569" w:rsidRDefault="004B7B87" w:rsidP="006708FF">
            <w:pPr>
              <w:keepNext/>
              <w:keepLines/>
              <w:rPr>
                <w:bCs/>
                <w:szCs w:val="22"/>
              </w:rPr>
            </w:pPr>
            <w:r w:rsidRPr="007D0569">
              <w:rPr>
                <w:szCs w:val="22"/>
              </w:rPr>
              <w:t>NVPNU</w:t>
            </w:r>
          </w:p>
        </w:tc>
        <w:tc>
          <w:tcPr>
            <w:tcW w:w="8018" w:type="dxa"/>
            <w:tcBorders>
              <w:top w:val="single" w:sz="4" w:space="0" w:color="auto"/>
              <w:left w:val="single" w:sz="4" w:space="0" w:color="auto"/>
              <w:bottom w:val="single" w:sz="4" w:space="0" w:color="auto"/>
              <w:right w:val="single" w:sz="4" w:space="0" w:color="auto"/>
            </w:tcBorders>
          </w:tcPr>
          <w:p w14:paraId="43FB3674" w14:textId="32A3D682" w:rsidR="004B7B87" w:rsidRPr="007D0569" w:rsidRDefault="004B7B87" w:rsidP="006708FF">
            <w:pPr>
              <w:keepNext/>
              <w:keepLines/>
              <w:rPr>
                <w:bCs/>
                <w:szCs w:val="22"/>
              </w:rPr>
            </w:pPr>
            <w:r w:rsidRPr="007D0569">
              <w:rPr>
                <w:szCs w:val="22"/>
              </w:rPr>
              <w:t xml:space="preserve">Įrodyta, kad su dabigatranu eteksilatu derinamas trumpalaikis NVPNU vartojimas analgezijai su kraujavimo rizikos padidėjimu nėra </w:t>
            </w:r>
            <w:r w:rsidRPr="00BD1ABE">
              <w:rPr>
                <w:szCs w:val="22"/>
              </w:rPr>
              <w:t>susijęs. RE</w:t>
            </w:r>
            <w:r w:rsidRPr="00BD1ABE">
              <w:rPr>
                <w:szCs w:val="22"/>
              </w:rPr>
              <w:noBreakHyphen/>
              <w:t>LY tyrim</w:t>
            </w:r>
            <w:r w:rsidRPr="003A41D4">
              <w:rPr>
                <w:szCs w:val="22"/>
              </w:rPr>
              <w:t>o metu</w:t>
            </w:r>
            <w:r w:rsidRPr="007D0569">
              <w:rPr>
                <w:szCs w:val="22"/>
              </w:rPr>
              <w:t xml:space="preserve"> NVPNU vartojant nuolat, kraujavimo rizika padidėja maždaug 50 % tiek gydant dabigatranu eteksilatu, tiek varfarinu.</w:t>
            </w:r>
          </w:p>
        </w:tc>
      </w:tr>
      <w:tr w:rsidR="004B7B87" w:rsidRPr="007D0569" w14:paraId="073F1D9E" w14:textId="77777777" w:rsidTr="006708FF">
        <w:tc>
          <w:tcPr>
            <w:tcW w:w="1268" w:type="dxa"/>
          </w:tcPr>
          <w:p w14:paraId="137E3EAF" w14:textId="77777777" w:rsidR="004B7B87" w:rsidRPr="007D0569" w:rsidRDefault="004B7B87" w:rsidP="006708FF">
            <w:pPr>
              <w:keepNext/>
              <w:keepLines/>
              <w:rPr>
                <w:bCs/>
                <w:szCs w:val="22"/>
              </w:rPr>
            </w:pPr>
            <w:r w:rsidRPr="007D0569">
              <w:rPr>
                <w:szCs w:val="22"/>
              </w:rPr>
              <w:t>Klopidogrelis</w:t>
            </w:r>
          </w:p>
        </w:tc>
        <w:tc>
          <w:tcPr>
            <w:tcW w:w="8018" w:type="dxa"/>
          </w:tcPr>
          <w:p w14:paraId="6D378D92" w14:textId="526914A3" w:rsidR="004B7B87" w:rsidRPr="007D0569" w:rsidRDefault="004B7B87" w:rsidP="006708FF">
            <w:pPr>
              <w:keepNext/>
              <w:keepLines/>
              <w:rPr>
                <w:bCs/>
                <w:szCs w:val="22"/>
              </w:rPr>
            </w:pPr>
            <w:r w:rsidRPr="007D0569">
              <w:rPr>
                <w:szCs w:val="22"/>
              </w:rPr>
              <w:t>Tyrim</w:t>
            </w:r>
            <w:r>
              <w:rPr>
                <w:szCs w:val="22"/>
              </w:rPr>
              <w:t>ų</w:t>
            </w:r>
            <w:r w:rsidRPr="007D0569">
              <w:rPr>
                <w:szCs w:val="22"/>
              </w:rPr>
              <w:t xml:space="preserve"> su jaunais sveikais savanoriais vyrais, dabigatrano eteksilato vartojusiais kartu su klopidogreliu, </w:t>
            </w:r>
            <w:r>
              <w:rPr>
                <w:szCs w:val="22"/>
              </w:rPr>
              <w:t xml:space="preserve">metu </w:t>
            </w:r>
            <w:r w:rsidRPr="007D0569">
              <w:rPr>
                <w:szCs w:val="22"/>
              </w:rPr>
              <w:t>kraujavimo iš kapiliarų laiko pailgėjimas nebuvo didesnis už pailgėjimą klopidogrelio monoterapijos metu. Be to,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bei kraujo krešėjimo slopinimo, kaip dabigatrano poveikio, rodikliai arba trombocitų agregacijos slopinimo, kaip klopidogrelio poveikio, rodiklis kompleksinio gydymo, palyginti su atitinkama monoterapija, metu iš esmės liko nepakitęs. Pavartojus 300 mg arba 600 mg įsotinamąją klopidogrelio dozę, dabigatrano AUC</w:t>
            </w:r>
            <w:r w:rsidRPr="007D0569">
              <w:rPr>
                <w:szCs w:val="22"/>
                <w:vertAlign w:val="subscript"/>
              </w:rPr>
              <w:t>τ,ss</w:t>
            </w:r>
            <w:r w:rsidRPr="007D0569">
              <w:rPr>
                <w:szCs w:val="22"/>
              </w:rPr>
              <w:t xml:space="preserve"> ir C</w:t>
            </w:r>
            <w:r w:rsidRPr="007D0569">
              <w:rPr>
                <w:szCs w:val="22"/>
                <w:vertAlign w:val="subscript"/>
              </w:rPr>
              <w:t>max,ss</w:t>
            </w:r>
            <w:r w:rsidRPr="007D0569">
              <w:rPr>
                <w:szCs w:val="22"/>
              </w:rPr>
              <w:t xml:space="preserve"> padidėjo maždaug 30–40 % (žr. 4.4 skyrių).</w:t>
            </w:r>
          </w:p>
        </w:tc>
      </w:tr>
      <w:tr w:rsidR="004B7B87" w:rsidRPr="007D0569" w14:paraId="646D47EF" w14:textId="77777777" w:rsidTr="006708FF">
        <w:tc>
          <w:tcPr>
            <w:tcW w:w="1268" w:type="dxa"/>
          </w:tcPr>
          <w:p w14:paraId="1B5FE861" w14:textId="77777777" w:rsidR="004B7B87" w:rsidRPr="007D0569" w:rsidRDefault="004B7B87" w:rsidP="006708FF">
            <w:pPr>
              <w:keepNext/>
              <w:keepLines/>
              <w:rPr>
                <w:bCs/>
                <w:szCs w:val="22"/>
              </w:rPr>
            </w:pPr>
            <w:r w:rsidRPr="007D0569">
              <w:rPr>
                <w:szCs w:val="22"/>
              </w:rPr>
              <w:t>ASR</w:t>
            </w:r>
          </w:p>
        </w:tc>
        <w:tc>
          <w:tcPr>
            <w:tcW w:w="8018" w:type="dxa"/>
          </w:tcPr>
          <w:p w14:paraId="49628AA2" w14:textId="77777777" w:rsidR="004B7B87" w:rsidRPr="007D0569" w:rsidRDefault="004B7B87" w:rsidP="006708FF">
            <w:pPr>
              <w:keepNext/>
              <w:keepLines/>
              <w:rPr>
                <w:szCs w:val="22"/>
              </w:rPr>
            </w:pPr>
            <w:r w:rsidRPr="007D0569">
              <w:rPr>
                <w:szCs w:val="22"/>
              </w:rPr>
              <w:t>Du kartus per parą vartojamą 150 mg dabigatrano eteksilato dozę derinant su 81 mg ASR doze, bet kokio kraujavimo rizika gali padidėti 12</w:t>
            </w:r>
            <w:r w:rsidRPr="007D0569">
              <w:rPr>
                <w:szCs w:val="22"/>
              </w:rPr>
              <w:noBreakHyphen/>
              <w:t>18 %, derinant su 325 mg ASR doze – 24 % (žr. 4.4 skyrių).</w:t>
            </w:r>
          </w:p>
        </w:tc>
      </w:tr>
      <w:tr w:rsidR="004B7B87" w:rsidRPr="007D0569" w14:paraId="532ABF40" w14:textId="77777777" w:rsidTr="006708FF">
        <w:tc>
          <w:tcPr>
            <w:tcW w:w="1268" w:type="dxa"/>
          </w:tcPr>
          <w:p w14:paraId="4F6D88EB" w14:textId="77777777" w:rsidR="004B7B87" w:rsidRPr="007D0569" w:rsidRDefault="004B7B87" w:rsidP="006708FF">
            <w:pPr>
              <w:keepNext/>
              <w:keepLines/>
              <w:rPr>
                <w:bCs/>
                <w:szCs w:val="22"/>
              </w:rPr>
            </w:pPr>
            <w:r w:rsidRPr="007D0569">
              <w:rPr>
                <w:szCs w:val="22"/>
              </w:rPr>
              <w:t>MMMH</w:t>
            </w:r>
          </w:p>
        </w:tc>
        <w:tc>
          <w:tcPr>
            <w:tcW w:w="8018" w:type="dxa"/>
          </w:tcPr>
          <w:p w14:paraId="382A8B32" w14:textId="733A2C2F" w:rsidR="004B7B87" w:rsidRPr="007D0569" w:rsidRDefault="004B7B87" w:rsidP="006708FF">
            <w:pPr>
              <w:keepNext/>
              <w:keepLines/>
              <w:rPr>
                <w:bCs/>
                <w:szCs w:val="22"/>
              </w:rPr>
            </w:pPr>
            <w:r w:rsidRPr="007D0569">
              <w:rPr>
                <w:szCs w:val="22"/>
              </w:rPr>
              <w:t>Gydymas MMMH, pvz., enoksaparinu, ir kartu dabigatranu eteksilatu, specifiškai ne</w:t>
            </w:r>
            <w:r>
              <w:rPr>
                <w:szCs w:val="22"/>
              </w:rPr>
              <w:t>iš</w:t>
            </w:r>
            <w:r w:rsidRPr="007D0569">
              <w:rPr>
                <w:szCs w:val="22"/>
              </w:rPr>
              <w:t>tirtas. Trijų parų gydymą kartą per parą po oda leidžia</w:t>
            </w:r>
            <w:r>
              <w:rPr>
                <w:szCs w:val="22"/>
              </w:rPr>
              <w:t>nt</w:t>
            </w:r>
            <w:r w:rsidRPr="007D0569">
              <w:rPr>
                <w:szCs w:val="22"/>
              </w:rPr>
              <w:t xml:space="preserve"> 40 mg enoksaparino pakeitus</w:t>
            </w:r>
            <w:r>
              <w:rPr>
                <w:szCs w:val="22"/>
              </w:rPr>
              <w:t xml:space="preserve"> į gydymą</w:t>
            </w:r>
            <w:r w:rsidRPr="007D0569">
              <w:rPr>
                <w:szCs w:val="22"/>
              </w:rPr>
              <w:t xml:space="preserve"> dabigatranu, jo ekspozicija, praėjus 24 valandoms po paskutinės enoksaparino dozės suleidimo, buvo šiek tiek mažesnė negu vien po dabigatrano eteksilato (vien</w:t>
            </w:r>
            <w:r>
              <w:rPr>
                <w:szCs w:val="22"/>
              </w:rPr>
              <w:t>kartinė</w:t>
            </w:r>
            <w:r w:rsidRPr="007D0569">
              <w:rPr>
                <w:szCs w:val="22"/>
              </w:rPr>
              <w:t>s 220 mg dozės) pavartojimo. Dabigatrano eteksilato vartojant po gydymo enoksaparinu, anti</w:t>
            </w:r>
            <w:r w:rsidRPr="007D0569">
              <w:rPr>
                <w:szCs w:val="22"/>
              </w:rPr>
              <w:noBreakHyphen/>
              <w:t>FXa/FIIa aktyvumas buvo didesnis, negu po gydymo vien dabigatranu eteksilatu. Manoma, kad minėto aktyvumo padidėjimas priklauso nuo išlikusio enoksaparino sukelto poveikio ir jis laikomas kliniškai nereikšmingu. Kiti nuo dabigatrano priklausomi antikoaguliacinio poveikio parametrai dėl premedikacijos enoksaparinu reikšmingai nekito.</w:t>
            </w:r>
          </w:p>
        </w:tc>
      </w:tr>
    </w:tbl>
    <w:p w14:paraId="29F7DC08" w14:textId="77777777" w:rsidR="004B7B87" w:rsidRPr="007D0569" w:rsidRDefault="004B7B87" w:rsidP="004B7B87">
      <w:pPr>
        <w:rPr>
          <w:bCs/>
          <w:szCs w:val="22"/>
        </w:rPr>
      </w:pPr>
    </w:p>
    <w:p w14:paraId="24C0FA52" w14:textId="77777777" w:rsidR="004B7B87" w:rsidRPr="007D0569" w:rsidRDefault="004B7B87" w:rsidP="004B7B87">
      <w:pPr>
        <w:keepNext/>
        <w:keepLines/>
        <w:rPr>
          <w:bCs/>
          <w:szCs w:val="22"/>
        </w:rPr>
      </w:pPr>
      <w:r w:rsidRPr="007D0569">
        <w:rPr>
          <w:szCs w:val="22"/>
          <w:u w:val="single"/>
        </w:rPr>
        <w:t>Kita sąveika</w:t>
      </w:r>
    </w:p>
    <w:p w14:paraId="1A4FE658" w14:textId="77777777" w:rsidR="004B7B87" w:rsidRPr="007D0569" w:rsidRDefault="004B7B87" w:rsidP="004B7B87">
      <w:pPr>
        <w:keepNext/>
        <w:keepLines/>
        <w:rPr>
          <w:bCs/>
          <w:szCs w:val="22"/>
        </w:rPr>
      </w:pPr>
    </w:p>
    <w:p w14:paraId="06448D8C" w14:textId="19BDF3DF" w:rsidR="004B7B87" w:rsidRPr="00E857B4" w:rsidRDefault="004B7B87" w:rsidP="004B7B87">
      <w:pPr>
        <w:keepNext/>
        <w:keepLines/>
        <w:ind w:left="992" w:hanging="992"/>
        <w:rPr>
          <w:b/>
          <w:bCs/>
          <w:szCs w:val="22"/>
        </w:rPr>
      </w:pPr>
      <w:r w:rsidRPr="00E857B4">
        <w:rPr>
          <w:b/>
          <w:szCs w:val="22"/>
        </w:rPr>
        <w:t>1</w:t>
      </w:r>
      <w:r w:rsidR="00A10E03">
        <w:rPr>
          <w:b/>
          <w:szCs w:val="22"/>
        </w:rPr>
        <w:t>0</w:t>
      </w:r>
      <w:r w:rsidRPr="00E857B4">
        <w:rPr>
          <w:b/>
          <w:szCs w:val="22"/>
        </w:rPr>
        <w:t> lentelė.</w:t>
      </w:r>
      <w:r w:rsidRPr="00E857B4">
        <w:rPr>
          <w:b/>
          <w:szCs w:val="22"/>
        </w:rPr>
        <w:tab/>
        <w:t>Kita sąveika</w:t>
      </w:r>
    </w:p>
    <w:p w14:paraId="0EF6E398" w14:textId="77777777" w:rsidR="004B7B87" w:rsidRPr="00E857B4" w:rsidRDefault="004B7B87" w:rsidP="004B7B87">
      <w:pPr>
        <w:keepNext/>
        <w:keepLines/>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7515"/>
      </w:tblGrid>
      <w:tr w:rsidR="004B7B87" w:rsidRPr="00E857B4" w14:paraId="1BE3FEDE" w14:textId="77777777" w:rsidTr="006708FF">
        <w:tc>
          <w:tcPr>
            <w:tcW w:w="9286" w:type="dxa"/>
            <w:gridSpan w:val="2"/>
            <w:tcBorders>
              <w:top w:val="single" w:sz="4" w:space="0" w:color="auto"/>
              <w:left w:val="single" w:sz="4" w:space="0" w:color="auto"/>
              <w:bottom w:val="single" w:sz="4" w:space="0" w:color="auto"/>
              <w:right w:val="single" w:sz="4" w:space="0" w:color="auto"/>
            </w:tcBorders>
          </w:tcPr>
          <w:p w14:paraId="3085E662" w14:textId="77777777" w:rsidR="004B7B87" w:rsidRPr="00E857B4" w:rsidRDefault="004B7B87" w:rsidP="006708FF">
            <w:pPr>
              <w:keepNext/>
              <w:keepLines/>
              <w:rPr>
                <w:iCs/>
                <w:szCs w:val="22"/>
              </w:rPr>
            </w:pPr>
            <w:r w:rsidRPr="00E857B4">
              <w:rPr>
                <w:iCs/>
                <w:szCs w:val="22"/>
                <w:u w:val="single"/>
              </w:rPr>
              <w:t>Selektyvūs serotonino reabsorbcijos inhibitoriai (SSRI) arba selektyvūs serotonino ir norepinefrino reabsorbcijos inhibitoriai (SNRI)</w:t>
            </w:r>
          </w:p>
        </w:tc>
      </w:tr>
      <w:tr w:rsidR="004B7B87" w:rsidRPr="007D0569" w14:paraId="784E364C" w14:textId="77777777" w:rsidTr="006708FF">
        <w:tc>
          <w:tcPr>
            <w:tcW w:w="1548" w:type="dxa"/>
            <w:tcBorders>
              <w:top w:val="single" w:sz="4" w:space="0" w:color="auto"/>
              <w:left w:val="single" w:sz="4" w:space="0" w:color="auto"/>
              <w:bottom w:val="single" w:sz="4" w:space="0" w:color="auto"/>
              <w:right w:val="single" w:sz="4" w:space="0" w:color="auto"/>
            </w:tcBorders>
          </w:tcPr>
          <w:p w14:paraId="14B54625" w14:textId="77777777" w:rsidR="004B7B87" w:rsidRPr="00E857B4" w:rsidRDefault="004B7B87" w:rsidP="006708FF">
            <w:pPr>
              <w:rPr>
                <w:bCs/>
                <w:szCs w:val="22"/>
              </w:rPr>
            </w:pPr>
            <w:r w:rsidRPr="00E857B4">
              <w:rPr>
                <w:szCs w:val="22"/>
              </w:rPr>
              <w:t>SSRI, SNRI</w:t>
            </w:r>
          </w:p>
        </w:tc>
        <w:tc>
          <w:tcPr>
            <w:tcW w:w="7738" w:type="dxa"/>
            <w:tcBorders>
              <w:top w:val="single" w:sz="4" w:space="0" w:color="auto"/>
              <w:left w:val="single" w:sz="4" w:space="0" w:color="auto"/>
              <w:bottom w:val="single" w:sz="4" w:space="0" w:color="auto"/>
              <w:right w:val="single" w:sz="4" w:space="0" w:color="auto"/>
            </w:tcBorders>
          </w:tcPr>
          <w:p w14:paraId="0950B576" w14:textId="77777777" w:rsidR="004B7B87" w:rsidRPr="007D0569" w:rsidRDefault="004B7B87" w:rsidP="006708FF">
            <w:pPr>
              <w:rPr>
                <w:bCs/>
                <w:szCs w:val="22"/>
              </w:rPr>
            </w:pPr>
            <w:r w:rsidRPr="00E857B4">
              <w:rPr>
                <w:szCs w:val="22"/>
              </w:rPr>
              <w:t>RE</w:t>
            </w:r>
            <w:r w:rsidRPr="00E857B4">
              <w:rPr>
                <w:szCs w:val="22"/>
              </w:rPr>
              <w:noBreakHyphen/>
              <w:t>LY tyrimo metu SSRI ir SNRI visų gydomų grupių pacientams didino kraujavimo riziką.</w:t>
            </w:r>
          </w:p>
        </w:tc>
      </w:tr>
      <w:tr w:rsidR="004B7B87" w:rsidRPr="007D0569" w14:paraId="0D84EB62" w14:textId="77777777" w:rsidTr="006708FF">
        <w:tc>
          <w:tcPr>
            <w:tcW w:w="9286" w:type="dxa"/>
            <w:gridSpan w:val="2"/>
          </w:tcPr>
          <w:p w14:paraId="6B85F7EB" w14:textId="77777777" w:rsidR="004B7B87" w:rsidRPr="007D0569" w:rsidRDefault="004B7B87" w:rsidP="006708FF">
            <w:pPr>
              <w:rPr>
                <w:bCs/>
                <w:iCs/>
                <w:szCs w:val="22"/>
              </w:rPr>
            </w:pPr>
            <w:r w:rsidRPr="00B63C55">
              <w:rPr>
                <w:iCs/>
                <w:szCs w:val="22"/>
                <w:u w:val="single"/>
              </w:rPr>
              <w:t>Medžiagos, veikiančios skrandžio pH</w:t>
            </w:r>
          </w:p>
        </w:tc>
      </w:tr>
      <w:tr w:rsidR="004B7B87" w:rsidRPr="007D0569" w14:paraId="7C1A26E5" w14:textId="77777777" w:rsidTr="006708FF">
        <w:tc>
          <w:tcPr>
            <w:tcW w:w="1548" w:type="dxa"/>
          </w:tcPr>
          <w:p w14:paraId="3F46CF91" w14:textId="77777777" w:rsidR="004B7B87" w:rsidRPr="007D0569" w:rsidRDefault="004B7B87" w:rsidP="006708FF">
            <w:pPr>
              <w:rPr>
                <w:bCs/>
                <w:szCs w:val="22"/>
              </w:rPr>
            </w:pPr>
            <w:r w:rsidRPr="007D0569">
              <w:rPr>
                <w:szCs w:val="22"/>
              </w:rPr>
              <w:t>Pantoprazolas</w:t>
            </w:r>
          </w:p>
        </w:tc>
        <w:tc>
          <w:tcPr>
            <w:tcW w:w="7738" w:type="dxa"/>
          </w:tcPr>
          <w:p w14:paraId="1A95B3A9" w14:textId="61F5CCAB" w:rsidR="004B7B87" w:rsidRPr="007D0569" w:rsidRDefault="004B7B87" w:rsidP="006708FF">
            <w:pPr>
              <w:rPr>
                <w:szCs w:val="22"/>
              </w:rPr>
            </w:pPr>
            <w:r w:rsidRPr="007D0569">
              <w:rPr>
                <w:szCs w:val="22"/>
              </w:rPr>
              <w:t>Dabigatran</w:t>
            </w:r>
            <w:r w:rsidR="00FF7828">
              <w:rPr>
                <w:szCs w:val="22"/>
              </w:rPr>
              <w:t>o</w:t>
            </w:r>
            <w:r w:rsidRPr="007D0569">
              <w:rPr>
                <w:szCs w:val="22"/>
              </w:rPr>
              <w:t xml:space="preserve"> eteksilat</w:t>
            </w:r>
            <w:r w:rsidR="00FF7828">
              <w:rPr>
                <w:szCs w:val="22"/>
              </w:rPr>
              <w:t>o</w:t>
            </w:r>
            <w:r w:rsidRPr="007D0569">
              <w:rPr>
                <w:szCs w:val="22"/>
              </w:rPr>
              <w:t xml:space="preserve"> vartojant kartu su pantoprazolu, dabigatrano AUC sumažėjo maždaug 30 %. Klinikinių tyrimų metu kartu su dabigatranu eteksilatu buvo vartojama pantoprazolo ar kitų protonų siurblio inhibitorių (PSI) ir nepastebėta, kad jie mažintų dabigatrano eteksilato veiksmingumą.</w:t>
            </w:r>
          </w:p>
        </w:tc>
      </w:tr>
      <w:tr w:rsidR="004B7B87" w:rsidRPr="007D0569" w14:paraId="4DE35CAE" w14:textId="77777777" w:rsidTr="006708FF">
        <w:tc>
          <w:tcPr>
            <w:tcW w:w="1548" w:type="dxa"/>
          </w:tcPr>
          <w:p w14:paraId="12530A7E" w14:textId="77777777" w:rsidR="004B7B87" w:rsidRPr="007D0569" w:rsidRDefault="004B7B87" w:rsidP="006708FF">
            <w:pPr>
              <w:rPr>
                <w:bCs/>
                <w:szCs w:val="22"/>
              </w:rPr>
            </w:pPr>
            <w:r w:rsidRPr="007D0569">
              <w:rPr>
                <w:szCs w:val="22"/>
              </w:rPr>
              <w:t>Ranitidinas</w:t>
            </w:r>
          </w:p>
        </w:tc>
        <w:tc>
          <w:tcPr>
            <w:tcW w:w="7738" w:type="dxa"/>
          </w:tcPr>
          <w:p w14:paraId="16C63B73" w14:textId="50F5B1DA" w:rsidR="004B7B87" w:rsidRPr="007D0569" w:rsidRDefault="004B7B87" w:rsidP="006708FF">
            <w:pPr>
              <w:rPr>
                <w:bCs/>
                <w:szCs w:val="22"/>
              </w:rPr>
            </w:pPr>
            <w:r w:rsidRPr="007D0569">
              <w:rPr>
                <w:szCs w:val="22"/>
              </w:rPr>
              <w:t>Kartu su dabigatranu eteksilatu vartojamas ranitidinas klini</w:t>
            </w:r>
            <w:r w:rsidR="00FF7828">
              <w:rPr>
                <w:szCs w:val="22"/>
              </w:rPr>
              <w:t>š</w:t>
            </w:r>
            <w:r w:rsidRPr="007D0569">
              <w:rPr>
                <w:szCs w:val="22"/>
              </w:rPr>
              <w:t>kai reikšmingo poveikio dabigatrano absorbcijos dydžiui nedarė.</w:t>
            </w:r>
          </w:p>
        </w:tc>
      </w:tr>
    </w:tbl>
    <w:p w14:paraId="26675801" w14:textId="77777777" w:rsidR="004B7B87" w:rsidRPr="007D0569" w:rsidRDefault="004B7B87" w:rsidP="004B7B87">
      <w:pPr>
        <w:rPr>
          <w:bCs/>
          <w:szCs w:val="22"/>
        </w:rPr>
      </w:pPr>
    </w:p>
    <w:p w14:paraId="65A7DB34" w14:textId="47610602" w:rsidR="004B7B87" w:rsidRPr="007D0569" w:rsidRDefault="004B7B87" w:rsidP="004B7B87">
      <w:pPr>
        <w:rPr>
          <w:bCs/>
          <w:szCs w:val="22"/>
          <w:u w:val="single"/>
        </w:rPr>
      </w:pPr>
      <w:r w:rsidRPr="007D0569">
        <w:rPr>
          <w:szCs w:val="22"/>
          <w:u w:val="single"/>
        </w:rPr>
        <w:t xml:space="preserve">Sąveika, </w:t>
      </w:r>
      <w:r w:rsidR="00FF7828">
        <w:rPr>
          <w:szCs w:val="22"/>
          <w:u w:val="single"/>
        </w:rPr>
        <w:t>susijusi su</w:t>
      </w:r>
      <w:r w:rsidRPr="007D0569">
        <w:rPr>
          <w:szCs w:val="22"/>
          <w:u w:val="single"/>
        </w:rPr>
        <w:t xml:space="preserve"> dabigatrano eteksilato ir dabigatrano metabolizm</w:t>
      </w:r>
      <w:r w:rsidR="00234CA5">
        <w:rPr>
          <w:szCs w:val="22"/>
          <w:u w:val="single"/>
        </w:rPr>
        <w:t>u</w:t>
      </w:r>
    </w:p>
    <w:p w14:paraId="7391469C" w14:textId="77777777" w:rsidR="004B7B87" w:rsidRPr="007D0569" w:rsidRDefault="004B7B87" w:rsidP="004B7B87">
      <w:pPr>
        <w:rPr>
          <w:bCs/>
          <w:szCs w:val="22"/>
        </w:rPr>
      </w:pPr>
    </w:p>
    <w:p w14:paraId="274EBE04" w14:textId="77777777" w:rsidR="004B7B87" w:rsidRDefault="004B7B87" w:rsidP="004B7B87">
      <w:pPr>
        <w:rPr>
          <w:szCs w:val="22"/>
        </w:rPr>
      </w:pPr>
      <w:r w:rsidRPr="007D0569">
        <w:rPr>
          <w:szCs w:val="22"/>
        </w:rPr>
        <w:t xml:space="preserve">Citochromo P 450 sistema dabigatrano eteksilato ir dabigatrano nemetabolizuoja, </w:t>
      </w:r>
      <w:r w:rsidRPr="007D0569">
        <w:rPr>
          <w:i/>
          <w:szCs w:val="22"/>
        </w:rPr>
        <w:t>in</w:t>
      </w:r>
      <w:r w:rsidRPr="007D0569">
        <w:rPr>
          <w:szCs w:val="22"/>
        </w:rPr>
        <w:t> </w:t>
      </w:r>
      <w:r w:rsidRPr="007D0569">
        <w:rPr>
          <w:i/>
          <w:szCs w:val="22"/>
        </w:rPr>
        <w:t>vitro</w:t>
      </w:r>
      <w:r w:rsidRPr="007D0569">
        <w:rPr>
          <w:szCs w:val="22"/>
        </w:rPr>
        <w:t xml:space="preserve"> šios medžiagos žmogaus citochromo P 450 fermentams poveikio nedaro. Taigi su šiais fermentais susijusių vaistinių preparatų sąveika su dabigatranu nėra tikėtina.</w:t>
      </w:r>
    </w:p>
    <w:p w14:paraId="12DC764C" w14:textId="77777777" w:rsidR="004B7B87" w:rsidRPr="007D0569" w:rsidRDefault="004B7B87" w:rsidP="004B7B87">
      <w:pPr>
        <w:rPr>
          <w:szCs w:val="22"/>
        </w:rPr>
      </w:pPr>
    </w:p>
    <w:p w14:paraId="2EB30918" w14:textId="77777777" w:rsidR="004B7B87" w:rsidRPr="007D0569" w:rsidRDefault="004B7B87" w:rsidP="004B7B87">
      <w:pPr>
        <w:keepNext/>
        <w:keepLines/>
        <w:rPr>
          <w:szCs w:val="22"/>
          <w:u w:val="single"/>
        </w:rPr>
      </w:pPr>
      <w:r w:rsidRPr="007D0569">
        <w:rPr>
          <w:szCs w:val="22"/>
          <w:u w:val="single"/>
        </w:rPr>
        <w:t>Vaikų populiacija</w:t>
      </w:r>
    </w:p>
    <w:p w14:paraId="25709C23" w14:textId="77777777" w:rsidR="004B7B87" w:rsidRPr="007D0569" w:rsidRDefault="004B7B87" w:rsidP="004B7B87">
      <w:pPr>
        <w:keepNext/>
        <w:keepLines/>
        <w:rPr>
          <w:szCs w:val="22"/>
        </w:rPr>
      </w:pPr>
    </w:p>
    <w:p w14:paraId="6C22A9F4" w14:textId="77777777" w:rsidR="004B7B87" w:rsidRPr="007D0569" w:rsidRDefault="004B7B87" w:rsidP="004B7B87">
      <w:pPr>
        <w:keepNext/>
        <w:keepLines/>
        <w:rPr>
          <w:bCs/>
          <w:szCs w:val="22"/>
        </w:rPr>
      </w:pPr>
      <w:r w:rsidRPr="007D0569">
        <w:rPr>
          <w:szCs w:val="22"/>
        </w:rPr>
        <w:t>Sąveikos tyrimai atlikti tik suaugusiesiems.</w:t>
      </w:r>
    </w:p>
    <w:p w14:paraId="08DEDB2C" w14:textId="77777777" w:rsidR="004B7B87" w:rsidRPr="007D0569" w:rsidRDefault="004B7B87" w:rsidP="004B7B87">
      <w:pPr>
        <w:rPr>
          <w:szCs w:val="22"/>
        </w:rPr>
      </w:pPr>
    </w:p>
    <w:p w14:paraId="688ADF41" w14:textId="77777777" w:rsidR="004B7B87" w:rsidRPr="007D0569" w:rsidRDefault="004B7B87" w:rsidP="004B7B87">
      <w:pPr>
        <w:keepNext/>
        <w:keepLines/>
        <w:ind w:left="567" w:hanging="567"/>
        <w:rPr>
          <w:szCs w:val="22"/>
        </w:rPr>
      </w:pPr>
      <w:r w:rsidRPr="007D0569">
        <w:rPr>
          <w:b/>
          <w:szCs w:val="22"/>
        </w:rPr>
        <w:t>4.6</w:t>
      </w:r>
      <w:r w:rsidRPr="007D0569">
        <w:rPr>
          <w:b/>
          <w:szCs w:val="22"/>
        </w:rPr>
        <w:tab/>
        <w:t>Vaisingumas, nėštumo ir žindymo laikotarpis</w:t>
      </w:r>
    </w:p>
    <w:p w14:paraId="32A3AA43" w14:textId="77777777" w:rsidR="004B7B87" w:rsidRPr="007D0569" w:rsidRDefault="004B7B87" w:rsidP="004B7B87">
      <w:pPr>
        <w:keepNext/>
        <w:keepLines/>
        <w:rPr>
          <w:i/>
          <w:szCs w:val="22"/>
        </w:rPr>
      </w:pPr>
    </w:p>
    <w:p w14:paraId="4BC7AA86" w14:textId="7030577C" w:rsidR="004B7B87" w:rsidRPr="007D0569" w:rsidRDefault="004B7B87" w:rsidP="004B7B87">
      <w:pPr>
        <w:keepNext/>
        <w:keepLines/>
        <w:rPr>
          <w:szCs w:val="22"/>
          <w:u w:val="single"/>
        </w:rPr>
      </w:pPr>
      <w:r w:rsidRPr="007D0569">
        <w:rPr>
          <w:szCs w:val="22"/>
          <w:u w:val="single"/>
        </w:rPr>
        <w:t>Vaisingo</w:t>
      </w:r>
      <w:r w:rsidR="00234CA5">
        <w:rPr>
          <w:szCs w:val="22"/>
          <w:u w:val="single"/>
        </w:rPr>
        <w:t>s</w:t>
      </w:r>
      <w:r w:rsidRPr="007D0569">
        <w:rPr>
          <w:szCs w:val="22"/>
          <w:u w:val="single"/>
        </w:rPr>
        <w:t xml:space="preserve"> moterys</w:t>
      </w:r>
    </w:p>
    <w:p w14:paraId="45E5BCE2" w14:textId="77777777" w:rsidR="004B7B87" w:rsidRPr="007D0569" w:rsidRDefault="004B7B87" w:rsidP="004B7B87">
      <w:pPr>
        <w:keepNext/>
        <w:keepLines/>
        <w:rPr>
          <w:szCs w:val="22"/>
          <w:u w:val="single"/>
        </w:rPr>
      </w:pPr>
    </w:p>
    <w:p w14:paraId="198BFAA7" w14:textId="541F2188" w:rsidR="004B7B87" w:rsidRPr="007D0569" w:rsidRDefault="004B7B87" w:rsidP="004B7B87">
      <w:pPr>
        <w:rPr>
          <w:szCs w:val="22"/>
          <w:u w:val="single"/>
        </w:rPr>
      </w:pPr>
      <w:r w:rsidRPr="007D0569">
        <w:rPr>
          <w:szCs w:val="22"/>
        </w:rPr>
        <w:t>Gydymo dabigatranu eteksilatu metu vaisingo</w:t>
      </w:r>
      <w:r w:rsidR="00234CA5">
        <w:rPr>
          <w:szCs w:val="22"/>
        </w:rPr>
        <w:t>s</w:t>
      </w:r>
      <w:r w:rsidRPr="007D0569">
        <w:rPr>
          <w:szCs w:val="22"/>
        </w:rPr>
        <w:t xml:space="preserve"> moterys turi </w:t>
      </w:r>
      <w:r w:rsidR="00234CA5">
        <w:rPr>
          <w:szCs w:val="22"/>
        </w:rPr>
        <w:t>vengti</w:t>
      </w:r>
      <w:r w:rsidRPr="007D0569">
        <w:rPr>
          <w:szCs w:val="22"/>
        </w:rPr>
        <w:t xml:space="preserve"> nėštumo.</w:t>
      </w:r>
    </w:p>
    <w:p w14:paraId="2A1B9643" w14:textId="77777777" w:rsidR="004B7B87" w:rsidRPr="007D0569" w:rsidRDefault="004B7B87" w:rsidP="004B7B87">
      <w:pPr>
        <w:rPr>
          <w:szCs w:val="22"/>
          <w:u w:val="single"/>
        </w:rPr>
      </w:pPr>
    </w:p>
    <w:p w14:paraId="7F6047A7" w14:textId="77777777" w:rsidR="004B7B87" w:rsidRPr="007D0569" w:rsidRDefault="004B7B87" w:rsidP="004B7B87">
      <w:pPr>
        <w:rPr>
          <w:szCs w:val="22"/>
          <w:u w:val="single"/>
        </w:rPr>
      </w:pPr>
      <w:r w:rsidRPr="007D0569">
        <w:rPr>
          <w:szCs w:val="22"/>
          <w:u w:val="single"/>
        </w:rPr>
        <w:t>Nėštumas</w:t>
      </w:r>
    </w:p>
    <w:p w14:paraId="2BA9BE2A" w14:textId="77777777" w:rsidR="004B7B87" w:rsidRPr="007D0569" w:rsidRDefault="004B7B87" w:rsidP="004B7B87">
      <w:pPr>
        <w:rPr>
          <w:szCs w:val="22"/>
        </w:rPr>
      </w:pPr>
    </w:p>
    <w:p w14:paraId="29F12BB3" w14:textId="41748AF1" w:rsidR="004B7B87" w:rsidRPr="007D0569" w:rsidRDefault="004B7B87" w:rsidP="004B7B87">
      <w:pPr>
        <w:rPr>
          <w:szCs w:val="22"/>
        </w:rPr>
      </w:pPr>
      <w:r w:rsidRPr="007D0569">
        <w:rPr>
          <w:bCs/>
          <w:iCs/>
          <w:szCs w:val="22"/>
        </w:rPr>
        <w:t>D</w:t>
      </w:r>
      <w:r w:rsidRPr="007D0569">
        <w:t xml:space="preserve">uomenų apie </w:t>
      </w:r>
      <w:r w:rsidRPr="007D0569">
        <w:rPr>
          <w:szCs w:val="22"/>
        </w:rPr>
        <w:t>dabigatrano eteksilato</w:t>
      </w:r>
      <w:r w:rsidRPr="007D0569">
        <w:t xml:space="preserve"> vartojimą nėštumo metu nepakanka</w:t>
      </w:r>
      <w:r w:rsidRPr="007D0569">
        <w:rPr>
          <w:szCs w:val="22"/>
        </w:rPr>
        <w:t xml:space="preserve">. Su gyvūnais atlikti tyrimai parodė toksinį poveikį reprodukcijai (žr. 5.3 skyrių). Galima </w:t>
      </w:r>
      <w:r w:rsidR="00234CA5">
        <w:rPr>
          <w:szCs w:val="22"/>
        </w:rPr>
        <w:t>rizika</w:t>
      </w:r>
      <w:r w:rsidRPr="007D0569">
        <w:rPr>
          <w:szCs w:val="22"/>
        </w:rPr>
        <w:t xml:space="preserve"> žmogui nežinoma. Dabigatran</w:t>
      </w:r>
      <w:r w:rsidR="00234CA5">
        <w:rPr>
          <w:szCs w:val="22"/>
        </w:rPr>
        <w:t>as</w:t>
      </w:r>
      <w:r w:rsidRPr="007D0569">
        <w:rPr>
          <w:szCs w:val="22"/>
        </w:rPr>
        <w:t xml:space="preserve"> eteksilat</w:t>
      </w:r>
      <w:r w:rsidR="00234CA5">
        <w:rPr>
          <w:szCs w:val="22"/>
        </w:rPr>
        <w:t>as</w:t>
      </w:r>
      <w:r w:rsidRPr="007D0569">
        <w:rPr>
          <w:szCs w:val="22"/>
        </w:rPr>
        <w:t xml:space="preserve"> nėštumo metu </w:t>
      </w:r>
      <w:r w:rsidR="00234CA5">
        <w:rPr>
          <w:szCs w:val="22"/>
        </w:rPr>
        <w:t>neturi būti vartojamas</w:t>
      </w:r>
      <w:r w:rsidRPr="007D0569">
        <w:rPr>
          <w:szCs w:val="22"/>
        </w:rPr>
        <w:t>, nebent neabejotinai būtina.</w:t>
      </w:r>
    </w:p>
    <w:p w14:paraId="24262EB9" w14:textId="77777777" w:rsidR="004B7B87" w:rsidRPr="007D0569" w:rsidRDefault="004B7B87" w:rsidP="004B7B87">
      <w:pPr>
        <w:rPr>
          <w:szCs w:val="22"/>
          <w:u w:val="single"/>
        </w:rPr>
      </w:pPr>
    </w:p>
    <w:p w14:paraId="67DB27A0" w14:textId="77777777" w:rsidR="004B7B87" w:rsidRPr="007D0569" w:rsidRDefault="004B7B87" w:rsidP="004B7B87">
      <w:pPr>
        <w:keepNext/>
        <w:keepLines/>
        <w:rPr>
          <w:szCs w:val="22"/>
          <w:u w:val="single"/>
        </w:rPr>
      </w:pPr>
      <w:r w:rsidRPr="007D0569">
        <w:rPr>
          <w:szCs w:val="22"/>
          <w:u w:val="single"/>
        </w:rPr>
        <w:t>Žindymas</w:t>
      </w:r>
    </w:p>
    <w:p w14:paraId="5D8C1CB6" w14:textId="77777777" w:rsidR="004B7B87" w:rsidRPr="007D0569" w:rsidRDefault="004B7B87" w:rsidP="004B7B87">
      <w:pPr>
        <w:keepNext/>
        <w:keepLines/>
        <w:rPr>
          <w:szCs w:val="22"/>
        </w:rPr>
      </w:pPr>
    </w:p>
    <w:p w14:paraId="6336480F" w14:textId="2F031259" w:rsidR="004B7B87" w:rsidRPr="007D0569" w:rsidRDefault="004B7B87" w:rsidP="004B7B87">
      <w:pPr>
        <w:keepNext/>
        <w:keepLines/>
        <w:rPr>
          <w:szCs w:val="22"/>
        </w:rPr>
      </w:pPr>
      <w:r w:rsidRPr="007D0569">
        <w:rPr>
          <w:szCs w:val="22"/>
        </w:rPr>
        <w:t>Apie žindymo metu vartojamo dabigatrano poveikį kūdikiui klinikinių duomenų nėra.</w:t>
      </w:r>
    </w:p>
    <w:p w14:paraId="34774E67" w14:textId="77777777" w:rsidR="004B7B87" w:rsidRPr="007D0569" w:rsidRDefault="004B7B87" w:rsidP="004B7B87">
      <w:pPr>
        <w:rPr>
          <w:szCs w:val="22"/>
        </w:rPr>
      </w:pPr>
      <w:r w:rsidRPr="007D0569">
        <w:rPr>
          <w:szCs w:val="22"/>
        </w:rPr>
        <w:t>Gydymo dabigatranu eteksilatu metu žindymą reikia nutraukti.</w:t>
      </w:r>
    </w:p>
    <w:p w14:paraId="60078EEC" w14:textId="77777777" w:rsidR="004B7B87" w:rsidRPr="007D0569" w:rsidRDefault="004B7B87" w:rsidP="004B7B87">
      <w:pPr>
        <w:rPr>
          <w:szCs w:val="22"/>
        </w:rPr>
      </w:pPr>
    </w:p>
    <w:p w14:paraId="1D02D4D8" w14:textId="77777777" w:rsidR="004B7B87" w:rsidRPr="007D0569" w:rsidRDefault="004B7B87" w:rsidP="004B7B87">
      <w:pPr>
        <w:rPr>
          <w:szCs w:val="22"/>
          <w:u w:val="single"/>
        </w:rPr>
      </w:pPr>
      <w:r w:rsidRPr="007D0569">
        <w:rPr>
          <w:szCs w:val="22"/>
          <w:u w:val="single"/>
        </w:rPr>
        <w:t>Vaisingumas</w:t>
      </w:r>
    </w:p>
    <w:p w14:paraId="10AC2588" w14:textId="77777777" w:rsidR="004B7B87" w:rsidRPr="007D0569" w:rsidRDefault="004B7B87" w:rsidP="004B7B87">
      <w:pPr>
        <w:rPr>
          <w:szCs w:val="22"/>
        </w:rPr>
      </w:pPr>
    </w:p>
    <w:p w14:paraId="37289BB0" w14:textId="77777777" w:rsidR="004B7B87" w:rsidRPr="007D0569" w:rsidRDefault="004B7B87" w:rsidP="004B7B87">
      <w:pPr>
        <w:rPr>
          <w:szCs w:val="22"/>
        </w:rPr>
      </w:pPr>
      <w:r w:rsidRPr="007D0569">
        <w:rPr>
          <w:szCs w:val="22"/>
        </w:rPr>
        <w:t>Duomenų apie poveikį žmogaus vaisingumui nėra.</w:t>
      </w:r>
    </w:p>
    <w:p w14:paraId="2BE97B24" w14:textId="77777777" w:rsidR="004B7B87" w:rsidRPr="007D0569" w:rsidRDefault="004B7B87" w:rsidP="004B7B87">
      <w:pPr>
        <w:rPr>
          <w:szCs w:val="22"/>
        </w:rPr>
      </w:pPr>
    </w:p>
    <w:p w14:paraId="3725E381" w14:textId="6B30062C" w:rsidR="004B7B87" w:rsidRPr="007D0569" w:rsidRDefault="004B7B87" w:rsidP="004B7B87">
      <w:pPr>
        <w:rPr>
          <w:szCs w:val="22"/>
        </w:rPr>
      </w:pPr>
      <w:r w:rsidRPr="007D0569">
        <w:rPr>
          <w:szCs w:val="22"/>
        </w:rPr>
        <w:t xml:space="preserve">Tyrimais su gyvūnais nustatytas toksinis poveikis patelių vaisingumui, kuris, vartojant 70 mg/kg kūno svorio dozę (ekspozicijai gyvūnų kraujo plazmoje esant 5 kartus didesnei už ekspoziciją žmogaus kraujo plazmoje), </w:t>
      </w:r>
      <w:r>
        <w:rPr>
          <w:szCs w:val="22"/>
        </w:rPr>
        <w:t>pasi</w:t>
      </w:r>
      <w:r w:rsidRPr="007D0569">
        <w:rPr>
          <w:szCs w:val="22"/>
        </w:rPr>
        <w:t>reiškė</w:t>
      </w:r>
      <w:r>
        <w:rPr>
          <w:szCs w:val="22"/>
        </w:rPr>
        <w:t xml:space="preserve"> retesne</w:t>
      </w:r>
      <w:r w:rsidRPr="007D0569">
        <w:rPr>
          <w:szCs w:val="22"/>
        </w:rPr>
        <w:t xml:space="preserve"> implantacij</w:t>
      </w:r>
      <w:r>
        <w:rPr>
          <w:szCs w:val="22"/>
        </w:rPr>
        <w:t>a</w:t>
      </w:r>
      <w:r w:rsidRPr="007D0569">
        <w:rPr>
          <w:szCs w:val="22"/>
        </w:rPr>
        <w:t xml:space="preserve"> ir </w:t>
      </w:r>
      <w:r>
        <w:rPr>
          <w:szCs w:val="22"/>
        </w:rPr>
        <w:t xml:space="preserve">dažnesne </w:t>
      </w:r>
      <w:r w:rsidRPr="007D0569">
        <w:rPr>
          <w:szCs w:val="22"/>
        </w:rPr>
        <w:t xml:space="preserve">embriono </w:t>
      </w:r>
      <w:r>
        <w:rPr>
          <w:szCs w:val="22"/>
        </w:rPr>
        <w:t>žūtimi</w:t>
      </w:r>
      <w:r w:rsidRPr="007D0569">
        <w:rPr>
          <w:szCs w:val="22"/>
        </w:rPr>
        <w:t>. Kitokio poveikio patelių vaisingumui nestebėta. Poveikio patinų vaisingumui nenustatyta. Tokios dozės, kokios sukėlė toksinį poveikį žiurkių ir triušių vaikingai patelei (ekspozicijai gyvūnų kraujo plazmoje esant 5</w:t>
      </w:r>
      <w:r w:rsidRPr="007D0569">
        <w:rPr>
          <w:szCs w:val="22"/>
        </w:rPr>
        <w:noBreakHyphen/>
        <w:t>10 kartų didesnei už ekspoziciją žmogaus kraujo plazmoje), mažino vaisiaus kūno svorį ir embriono bei vaisiaus gyvybingumą, didino vaisiaus pokyčius. Poveikio prenataliniam ir postnataliniam vystymuisi tyrimų metu tokios dozės, kokios darė toksinį poveikį vaikingai patelei (ekspozicijai gyvūnų kraujo plazmoje esant 4 kartus didesn</w:t>
      </w:r>
      <w:r>
        <w:rPr>
          <w:szCs w:val="22"/>
        </w:rPr>
        <w:t>ei</w:t>
      </w:r>
      <w:r w:rsidRPr="007D0569">
        <w:rPr>
          <w:szCs w:val="22"/>
        </w:rPr>
        <w:t xml:space="preserve"> už ekspoziciją žmogaus kraujo plazmoje), dažnino vaisiaus </w:t>
      </w:r>
      <w:r>
        <w:rPr>
          <w:szCs w:val="22"/>
        </w:rPr>
        <w:t>žūtį</w:t>
      </w:r>
      <w:r w:rsidRPr="007D0569">
        <w:rPr>
          <w:szCs w:val="22"/>
        </w:rPr>
        <w:t>.</w:t>
      </w:r>
    </w:p>
    <w:p w14:paraId="43959405" w14:textId="77777777" w:rsidR="004B7B87" w:rsidRPr="007D0569" w:rsidRDefault="004B7B87" w:rsidP="004B7B87">
      <w:pPr>
        <w:rPr>
          <w:szCs w:val="22"/>
        </w:rPr>
      </w:pPr>
    </w:p>
    <w:p w14:paraId="5C5C5A95" w14:textId="77777777" w:rsidR="004B7B87" w:rsidRPr="007D0569" w:rsidRDefault="004B7B87" w:rsidP="004B7B87">
      <w:pPr>
        <w:ind w:left="567" w:hanging="567"/>
        <w:rPr>
          <w:szCs w:val="22"/>
        </w:rPr>
      </w:pPr>
      <w:r w:rsidRPr="007D0569">
        <w:rPr>
          <w:b/>
          <w:szCs w:val="22"/>
        </w:rPr>
        <w:t>4.7</w:t>
      </w:r>
      <w:r w:rsidRPr="007D0569">
        <w:rPr>
          <w:b/>
          <w:szCs w:val="22"/>
        </w:rPr>
        <w:tab/>
        <w:t>Poveikis gebėjimui vairuoti ir valdyti mechanizmus</w:t>
      </w:r>
    </w:p>
    <w:p w14:paraId="5E0BED01" w14:textId="77777777" w:rsidR="004B7B87" w:rsidRPr="007D0569" w:rsidRDefault="004B7B87" w:rsidP="004B7B87">
      <w:pPr>
        <w:rPr>
          <w:szCs w:val="22"/>
        </w:rPr>
      </w:pPr>
    </w:p>
    <w:p w14:paraId="0A902844" w14:textId="77777777" w:rsidR="004B7B87" w:rsidRPr="007D0569" w:rsidRDefault="004B7B87" w:rsidP="004B7B87">
      <w:pPr>
        <w:rPr>
          <w:szCs w:val="22"/>
        </w:rPr>
      </w:pPr>
      <w:r w:rsidRPr="007D0569">
        <w:rPr>
          <w:szCs w:val="22"/>
        </w:rPr>
        <w:t>Dabigatranas eteksilatas gebėjimo vairuoti ir valdyti mechanizmus neveikia arba veikia nereikšmingai.</w:t>
      </w:r>
    </w:p>
    <w:p w14:paraId="57657791" w14:textId="77777777" w:rsidR="004B7B87" w:rsidRPr="007D0569" w:rsidRDefault="004B7B87" w:rsidP="004B7B87">
      <w:pPr>
        <w:rPr>
          <w:szCs w:val="22"/>
        </w:rPr>
      </w:pPr>
    </w:p>
    <w:p w14:paraId="6AA8DEB9" w14:textId="77777777" w:rsidR="004B7B87" w:rsidRPr="007D0569" w:rsidRDefault="004B7B87" w:rsidP="004B7B87">
      <w:pPr>
        <w:keepNext/>
        <w:keepLines/>
        <w:ind w:left="567" w:hanging="567"/>
        <w:rPr>
          <w:b/>
          <w:szCs w:val="22"/>
        </w:rPr>
      </w:pPr>
      <w:r w:rsidRPr="007D0569">
        <w:rPr>
          <w:b/>
          <w:szCs w:val="22"/>
        </w:rPr>
        <w:t>4.8</w:t>
      </w:r>
      <w:r w:rsidRPr="007D0569">
        <w:rPr>
          <w:b/>
          <w:szCs w:val="22"/>
        </w:rPr>
        <w:tab/>
        <w:t>Nepageidaujamas poveikis</w:t>
      </w:r>
    </w:p>
    <w:p w14:paraId="6B75525F" w14:textId="77777777" w:rsidR="004B7B87" w:rsidRPr="007D0569" w:rsidRDefault="004B7B87" w:rsidP="004B7B87">
      <w:pPr>
        <w:keepNext/>
        <w:keepLines/>
        <w:rPr>
          <w:i/>
          <w:szCs w:val="22"/>
        </w:rPr>
      </w:pPr>
    </w:p>
    <w:p w14:paraId="0EE5E753" w14:textId="77777777" w:rsidR="004B7B87" w:rsidRPr="007D0569" w:rsidRDefault="004B7B87" w:rsidP="004B7B87">
      <w:pPr>
        <w:keepNext/>
        <w:keepLines/>
        <w:autoSpaceDE w:val="0"/>
        <w:autoSpaceDN w:val="0"/>
        <w:adjustRightInd w:val="0"/>
        <w:rPr>
          <w:szCs w:val="22"/>
          <w:u w:val="single"/>
        </w:rPr>
      </w:pPr>
      <w:r w:rsidRPr="007D0569">
        <w:rPr>
          <w:szCs w:val="22"/>
          <w:u w:val="single"/>
        </w:rPr>
        <w:t>Saugumo duomenų santrauka</w:t>
      </w:r>
    </w:p>
    <w:p w14:paraId="24E80258" w14:textId="77777777" w:rsidR="004B7B87" w:rsidRPr="007D0569" w:rsidRDefault="004B7B87" w:rsidP="004B7B87">
      <w:pPr>
        <w:keepNext/>
        <w:keepLines/>
        <w:autoSpaceDE w:val="0"/>
        <w:autoSpaceDN w:val="0"/>
        <w:adjustRightInd w:val="0"/>
        <w:rPr>
          <w:szCs w:val="22"/>
        </w:rPr>
      </w:pPr>
    </w:p>
    <w:p w14:paraId="73AE9D5E" w14:textId="23E3AF29" w:rsidR="004B7B87" w:rsidRPr="007D0569" w:rsidRDefault="004B7B87" w:rsidP="004B7B87">
      <w:pPr>
        <w:keepNext/>
        <w:keepLines/>
        <w:rPr>
          <w:szCs w:val="22"/>
        </w:rPr>
      </w:pPr>
      <w:r w:rsidRPr="007D0569">
        <w:rPr>
          <w:szCs w:val="22"/>
        </w:rPr>
        <w:t>Dabigatranas eteksilatas vertintas klinikini</w:t>
      </w:r>
      <w:r>
        <w:rPr>
          <w:szCs w:val="22"/>
        </w:rPr>
        <w:t>ais</w:t>
      </w:r>
      <w:r w:rsidRPr="007D0569">
        <w:rPr>
          <w:szCs w:val="22"/>
        </w:rPr>
        <w:t xml:space="preserve"> tyrim</w:t>
      </w:r>
      <w:r>
        <w:rPr>
          <w:szCs w:val="22"/>
        </w:rPr>
        <w:t>ais, kuri</w:t>
      </w:r>
      <w:r w:rsidRPr="007D0569">
        <w:rPr>
          <w:szCs w:val="22"/>
        </w:rPr>
        <w:t>uose dalyva</w:t>
      </w:r>
      <w:r>
        <w:rPr>
          <w:szCs w:val="22"/>
        </w:rPr>
        <w:t>vo</w:t>
      </w:r>
      <w:r w:rsidRPr="007D0569">
        <w:rPr>
          <w:szCs w:val="22"/>
        </w:rPr>
        <w:t xml:space="preserve"> maždaug </w:t>
      </w:r>
      <w:r w:rsidRPr="00311FFC">
        <w:rPr>
          <w:szCs w:val="22"/>
        </w:rPr>
        <w:t>64 000 pacientų; iš jų maždaug 35 000 pacientų buvo gydomi dabigatranu eteksilatu.</w:t>
      </w:r>
    </w:p>
    <w:p w14:paraId="0CD81038" w14:textId="77777777" w:rsidR="004B7B87" w:rsidRPr="007D0569" w:rsidRDefault="004B7B87" w:rsidP="004B7B87">
      <w:pPr>
        <w:rPr>
          <w:szCs w:val="22"/>
        </w:rPr>
      </w:pPr>
    </w:p>
    <w:p w14:paraId="57F2EB91" w14:textId="1479677F" w:rsidR="004B7B87" w:rsidRPr="00311FFC" w:rsidRDefault="00234CA5" w:rsidP="004B7B87">
      <w:pPr>
        <w:rPr>
          <w:szCs w:val="22"/>
        </w:rPr>
      </w:pPr>
      <w:r>
        <w:rPr>
          <w:szCs w:val="22"/>
        </w:rPr>
        <w:t>N</w:t>
      </w:r>
      <w:r w:rsidR="004B7B87" w:rsidRPr="00311FFC">
        <w:rPr>
          <w:szCs w:val="22"/>
        </w:rPr>
        <w:t xml:space="preserve">epageidaujamų reakcijų </w:t>
      </w:r>
      <w:r>
        <w:rPr>
          <w:szCs w:val="22"/>
        </w:rPr>
        <w:t>pasireiškė</w:t>
      </w:r>
      <w:r w:rsidR="004B7B87" w:rsidRPr="00311FFC">
        <w:rPr>
          <w:szCs w:val="22"/>
        </w:rPr>
        <w:t xml:space="preserve"> 22 % prieširdžių virpėjimu sergančių pacientų, kuriems buvo taikoma insulto ir sisteminės embolijos profilaktika (iki 3 metų </w:t>
      </w:r>
      <w:r w:rsidR="00D726A1">
        <w:rPr>
          <w:szCs w:val="22"/>
        </w:rPr>
        <w:t xml:space="preserve">trukęs </w:t>
      </w:r>
      <w:r w:rsidR="004B7B87" w:rsidRPr="00311FFC">
        <w:rPr>
          <w:szCs w:val="22"/>
        </w:rPr>
        <w:t xml:space="preserve">ilgalaikis gydymas), 14 % pacientų, kuriems buvo taikomas gydymas </w:t>
      </w:r>
      <w:r w:rsidR="004B7B87">
        <w:rPr>
          <w:szCs w:val="22"/>
        </w:rPr>
        <w:t xml:space="preserve">nuo </w:t>
      </w:r>
      <w:r w:rsidR="004B7B87" w:rsidRPr="00311FFC">
        <w:rPr>
          <w:szCs w:val="22"/>
        </w:rPr>
        <w:t>GVT/PE, ir 15 % pacientų, kuriems buvo taikoma GVT/PE profilaktika.</w:t>
      </w:r>
    </w:p>
    <w:p w14:paraId="1D43EE7F" w14:textId="77777777" w:rsidR="004B7B87" w:rsidRPr="003A41D4" w:rsidRDefault="004B7B87" w:rsidP="004B7B87">
      <w:pPr>
        <w:autoSpaceDE w:val="0"/>
        <w:autoSpaceDN w:val="0"/>
        <w:adjustRightInd w:val="0"/>
        <w:rPr>
          <w:rFonts w:eastAsia="MS Mincho"/>
          <w:b/>
          <w:bCs/>
          <w:szCs w:val="22"/>
          <w:highlight w:val="yellow"/>
          <w:u w:val="single"/>
          <w:lang w:eastAsia="ja-JP"/>
        </w:rPr>
      </w:pPr>
    </w:p>
    <w:p w14:paraId="5221494A" w14:textId="75AFAB86" w:rsidR="004B7B87" w:rsidRPr="00311FFC" w:rsidRDefault="004B7B87" w:rsidP="004B7B87">
      <w:pPr>
        <w:autoSpaceDE w:val="0"/>
        <w:autoSpaceDN w:val="0"/>
        <w:adjustRightInd w:val="0"/>
        <w:rPr>
          <w:szCs w:val="22"/>
        </w:rPr>
      </w:pPr>
      <w:r w:rsidRPr="00311FFC">
        <w:rPr>
          <w:szCs w:val="22"/>
        </w:rPr>
        <w:t xml:space="preserve">Dažniausias reiškinys, pasireiškęs maždaug 16,6 % prieširdžių virpėjimu sergančių pacientų, kuriems buvo taikoma ilgalaikė insulto ir sisteminės embolijos profilaktika, bei 14,4 % suaugusių pacientų, kuriems buvo taikomas gydymas </w:t>
      </w:r>
      <w:r>
        <w:rPr>
          <w:szCs w:val="22"/>
        </w:rPr>
        <w:t xml:space="preserve">nuo </w:t>
      </w:r>
      <w:r w:rsidRPr="00311FFC">
        <w:rPr>
          <w:szCs w:val="22"/>
        </w:rPr>
        <w:t>GVT/PE, yra kraujavimas. Be to, GVT/PE profilaktik</w:t>
      </w:r>
      <w:r>
        <w:rPr>
          <w:szCs w:val="22"/>
        </w:rPr>
        <w:t>os tyrimo</w:t>
      </w:r>
      <w:r w:rsidRPr="00311FFC">
        <w:rPr>
          <w:szCs w:val="22"/>
        </w:rPr>
        <w:t xml:space="preserve"> RE-MEDY (suaugusių pacientų) metu kraujavimas pasireiškė 19,4 % pacientų, </w:t>
      </w:r>
      <w:r>
        <w:rPr>
          <w:szCs w:val="22"/>
        </w:rPr>
        <w:t>o</w:t>
      </w:r>
      <w:r w:rsidRPr="00311FFC">
        <w:rPr>
          <w:szCs w:val="22"/>
        </w:rPr>
        <w:t xml:space="preserve"> GVT/PE profilaktik</w:t>
      </w:r>
      <w:r>
        <w:rPr>
          <w:szCs w:val="22"/>
        </w:rPr>
        <w:t>os tyrimo</w:t>
      </w:r>
      <w:r w:rsidRPr="00311FFC">
        <w:rPr>
          <w:szCs w:val="22"/>
        </w:rPr>
        <w:t xml:space="preserve"> RE-SONATE (suaugusių pacientų) metu</w:t>
      </w:r>
      <w:r>
        <w:rPr>
          <w:szCs w:val="22"/>
        </w:rPr>
        <w:t xml:space="preserve"> – </w:t>
      </w:r>
      <w:r w:rsidRPr="00311FFC">
        <w:rPr>
          <w:szCs w:val="22"/>
        </w:rPr>
        <w:t>10,5 % pacientų.</w:t>
      </w:r>
    </w:p>
    <w:p w14:paraId="62057CD7" w14:textId="77777777" w:rsidR="004B7B87" w:rsidRPr="003A41D4" w:rsidRDefault="004B7B87" w:rsidP="004B7B87">
      <w:pPr>
        <w:autoSpaceDE w:val="0"/>
        <w:autoSpaceDN w:val="0"/>
        <w:adjustRightInd w:val="0"/>
        <w:rPr>
          <w:szCs w:val="22"/>
          <w:highlight w:val="yellow"/>
        </w:rPr>
      </w:pPr>
    </w:p>
    <w:p w14:paraId="07931F99" w14:textId="69EFEDDB" w:rsidR="004B7B87" w:rsidRPr="008E4160" w:rsidRDefault="004B7B87" w:rsidP="004B7B87">
      <w:pPr>
        <w:autoSpaceDE w:val="0"/>
        <w:autoSpaceDN w:val="0"/>
        <w:adjustRightInd w:val="0"/>
        <w:rPr>
          <w:szCs w:val="22"/>
        </w:rPr>
      </w:pPr>
      <w:r w:rsidRPr="008E4160">
        <w:rPr>
          <w:szCs w:val="22"/>
        </w:rPr>
        <w:t xml:space="preserve">Kadangi šių trijų indikacijų atvejais gydomų pacientų populiacijos nebuvo panašios ir kraujavimo reiškiniai pasiskirstė keliose organų sistemų klasėse, apibendrinti </w:t>
      </w:r>
      <w:r w:rsidR="00C1223D">
        <w:rPr>
          <w:szCs w:val="22"/>
        </w:rPr>
        <w:t>didžiojo</w:t>
      </w:r>
      <w:r w:rsidRPr="008E4160">
        <w:rPr>
          <w:szCs w:val="22"/>
        </w:rPr>
        <w:t xml:space="preserve"> ir bet kokio kraujavimo reiškiniai yra suskirstyti pagal indikacijas ir išvardyti toliau esančiose </w:t>
      </w:r>
      <w:r w:rsidR="00A10E03">
        <w:rPr>
          <w:szCs w:val="22"/>
        </w:rPr>
        <w:t>12–15</w:t>
      </w:r>
      <w:r w:rsidRPr="008E4160">
        <w:rPr>
          <w:szCs w:val="22"/>
        </w:rPr>
        <w:t>-ojoje lentelėse.</w:t>
      </w:r>
    </w:p>
    <w:p w14:paraId="322FDBBE" w14:textId="77777777" w:rsidR="004B7B87" w:rsidRPr="008E4160" w:rsidRDefault="004B7B87" w:rsidP="004B7B87">
      <w:pPr>
        <w:autoSpaceDE w:val="0"/>
        <w:autoSpaceDN w:val="0"/>
        <w:adjustRightInd w:val="0"/>
        <w:rPr>
          <w:szCs w:val="22"/>
        </w:rPr>
      </w:pPr>
    </w:p>
    <w:p w14:paraId="710DD379" w14:textId="3484C812" w:rsidR="004B7B87" w:rsidRPr="007D0569" w:rsidRDefault="004B7B87" w:rsidP="004B7B87">
      <w:pPr>
        <w:rPr>
          <w:szCs w:val="22"/>
        </w:rPr>
      </w:pPr>
      <w:r w:rsidRPr="008E4160">
        <w:rPr>
          <w:szCs w:val="22"/>
        </w:rPr>
        <w:t xml:space="preserve">Galimas </w:t>
      </w:r>
      <w:r w:rsidR="00C1223D">
        <w:rPr>
          <w:szCs w:val="22"/>
        </w:rPr>
        <w:t>didysis</w:t>
      </w:r>
      <w:r w:rsidRPr="008E4160">
        <w:rPr>
          <w:szCs w:val="22"/>
        </w:rPr>
        <w:t xml:space="preserve"> arba </w:t>
      </w:r>
      <w:r w:rsidR="00D726A1">
        <w:rPr>
          <w:szCs w:val="22"/>
        </w:rPr>
        <w:t>sunkus</w:t>
      </w:r>
      <w:r w:rsidRPr="008E4160">
        <w:rPr>
          <w:szCs w:val="22"/>
        </w:rPr>
        <w:t xml:space="preserve"> kraujavimas (klinikinių tyrimų metu jis pasireiškė nedažnai), kuris, nepaisant vietos, gali sukelti neįgalumą, pavojų gyvybei ar net mirtį.</w:t>
      </w:r>
    </w:p>
    <w:p w14:paraId="3A76C5CA" w14:textId="77777777" w:rsidR="004B7B87" w:rsidRPr="007D0569" w:rsidRDefault="004B7B87" w:rsidP="004B7B87">
      <w:pPr>
        <w:rPr>
          <w:szCs w:val="22"/>
        </w:rPr>
      </w:pPr>
    </w:p>
    <w:p w14:paraId="798EA188" w14:textId="77777777" w:rsidR="004B7B87" w:rsidRPr="007D0569" w:rsidRDefault="004B7B87" w:rsidP="004B7B87">
      <w:pPr>
        <w:keepNext/>
        <w:keepLines/>
        <w:autoSpaceDE w:val="0"/>
        <w:autoSpaceDN w:val="0"/>
        <w:adjustRightInd w:val="0"/>
        <w:rPr>
          <w:szCs w:val="22"/>
          <w:u w:val="single"/>
        </w:rPr>
      </w:pPr>
      <w:r w:rsidRPr="007D0569">
        <w:rPr>
          <w:szCs w:val="22"/>
          <w:u w:val="single"/>
        </w:rPr>
        <w:t>Nepageidaujamų reakcijų santrauka lentelėje</w:t>
      </w:r>
    </w:p>
    <w:p w14:paraId="6FD7E5B9" w14:textId="77777777" w:rsidR="004B7B87" w:rsidRPr="007D0569" w:rsidRDefault="004B7B87" w:rsidP="004B7B87">
      <w:pPr>
        <w:keepNext/>
        <w:keepLines/>
        <w:autoSpaceDE w:val="0"/>
        <w:autoSpaceDN w:val="0"/>
        <w:adjustRightInd w:val="0"/>
        <w:rPr>
          <w:szCs w:val="22"/>
          <w:lang w:eastAsia="de-DE"/>
        </w:rPr>
      </w:pPr>
    </w:p>
    <w:p w14:paraId="4894EC35" w14:textId="36B17296" w:rsidR="004B7B87" w:rsidRPr="007D0569" w:rsidRDefault="004B7B87" w:rsidP="004B7B87">
      <w:pPr>
        <w:keepNext/>
        <w:keepLines/>
        <w:autoSpaceDE w:val="0"/>
        <w:autoSpaceDN w:val="0"/>
        <w:adjustRightInd w:val="0"/>
        <w:rPr>
          <w:szCs w:val="22"/>
        </w:rPr>
      </w:pPr>
      <w:r w:rsidRPr="008E4160">
        <w:rPr>
          <w:szCs w:val="22"/>
        </w:rPr>
        <w:t>Nepageidaujamos reakcijos, nustatytos remiantis tyrimais ir po vaistinio preparato registracijos gautais duomenimis</w:t>
      </w:r>
      <w:r w:rsidRPr="003A41D4">
        <w:rPr>
          <w:szCs w:val="22"/>
        </w:rPr>
        <w:t>,</w:t>
      </w:r>
      <w:r w:rsidRPr="008E4160">
        <w:rPr>
          <w:szCs w:val="22"/>
        </w:rPr>
        <w:t xml:space="preserve"> esant tromboembolinio insulto ir sisteminės embolijos profilaktikos prieširdžių virpėjimu sergantiems pacientams, GVT/PE gydymo bei GVT/PE profilaktikos indikacijoms, yra išvardytos 1</w:t>
      </w:r>
      <w:r w:rsidR="00A10E03">
        <w:rPr>
          <w:szCs w:val="22"/>
        </w:rPr>
        <w:t>1</w:t>
      </w:r>
      <w:r w:rsidR="00A10E03">
        <w:rPr>
          <w:szCs w:val="22"/>
        </w:rPr>
        <w:noBreakHyphen/>
      </w:r>
      <w:r w:rsidRPr="008E4160">
        <w:rPr>
          <w:szCs w:val="22"/>
        </w:rPr>
        <w:t>ojoje lentelėje. Jos suklasifikuotos pagal organų sistemų klases (OSK) ir dažnį</w:t>
      </w:r>
      <w:r w:rsidR="00D726A1">
        <w:rPr>
          <w:szCs w:val="22"/>
        </w:rPr>
        <w:t>.</w:t>
      </w:r>
      <w:r w:rsidRPr="008E4160">
        <w:rPr>
          <w:szCs w:val="22"/>
        </w:rPr>
        <w:t xml:space="preserve"> </w:t>
      </w:r>
      <w:r w:rsidR="00D726A1">
        <w:rPr>
          <w:szCs w:val="22"/>
        </w:rPr>
        <w:t xml:space="preserve">Nepageidaujamo poveikio dažnis </w:t>
      </w:r>
      <w:r w:rsidRPr="008E4160">
        <w:rPr>
          <w:szCs w:val="22"/>
        </w:rPr>
        <w:t>apibūdinamas taip:</w:t>
      </w:r>
      <w:r w:rsidRPr="007D0569">
        <w:rPr>
          <w:szCs w:val="22"/>
        </w:rPr>
        <w:t xml:space="preserve"> labai dažnas (≥</w:t>
      </w:r>
      <w:r>
        <w:rPr>
          <w:szCs w:val="22"/>
        </w:rPr>
        <w:t> </w:t>
      </w:r>
      <w:r w:rsidRPr="007D0569">
        <w:rPr>
          <w:szCs w:val="22"/>
        </w:rPr>
        <w:t>1/10), dažnas (nuo ≥</w:t>
      </w:r>
      <w:r>
        <w:rPr>
          <w:szCs w:val="22"/>
        </w:rPr>
        <w:t> </w:t>
      </w:r>
      <w:r w:rsidRPr="007D0569">
        <w:rPr>
          <w:szCs w:val="22"/>
        </w:rPr>
        <w:t>1/100 iki &lt;</w:t>
      </w:r>
      <w:r>
        <w:rPr>
          <w:szCs w:val="22"/>
        </w:rPr>
        <w:t> </w:t>
      </w:r>
      <w:r w:rsidRPr="007D0569">
        <w:rPr>
          <w:szCs w:val="22"/>
        </w:rPr>
        <w:t>1/10), nedažnas (nuo ≥</w:t>
      </w:r>
      <w:r>
        <w:rPr>
          <w:szCs w:val="22"/>
        </w:rPr>
        <w:t> </w:t>
      </w:r>
      <w:r w:rsidRPr="007D0569">
        <w:rPr>
          <w:szCs w:val="22"/>
        </w:rPr>
        <w:t>1/1 000 iki &lt; 1/100), retas (nuo ≥</w:t>
      </w:r>
      <w:r>
        <w:rPr>
          <w:szCs w:val="22"/>
        </w:rPr>
        <w:t> </w:t>
      </w:r>
      <w:r w:rsidRPr="007D0569">
        <w:rPr>
          <w:szCs w:val="22"/>
        </w:rPr>
        <w:t>1/10 000 iki &lt;</w:t>
      </w:r>
      <w:r>
        <w:rPr>
          <w:szCs w:val="22"/>
        </w:rPr>
        <w:t> </w:t>
      </w:r>
      <w:r w:rsidRPr="007D0569">
        <w:rPr>
          <w:szCs w:val="22"/>
        </w:rPr>
        <w:t>1/1 000), labai retas (&lt;</w:t>
      </w:r>
      <w:r>
        <w:rPr>
          <w:szCs w:val="22"/>
        </w:rPr>
        <w:t> </w:t>
      </w:r>
      <w:r w:rsidRPr="007D0569">
        <w:rPr>
          <w:szCs w:val="22"/>
        </w:rPr>
        <w:t>1/10 000)</w:t>
      </w:r>
      <w:r w:rsidR="00A14CB7">
        <w:rPr>
          <w:szCs w:val="22"/>
        </w:rPr>
        <w:t xml:space="preserve"> ir</w:t>
      </w:r>
      <w:r w:rsidRPr="007D0569">
        <w:rPr>
          <w:szCs w:val="22"/>
        </w:rPr>
        <w:t xml:space="preserve"> nežinomas (negali būti apskaičiuotas pagal turimus duomenis).</w:t>
      </w:r>
    </w:p>
    <w:p w14:paraId="14368CCA" w14:textId="77777777" w:rsidR="004B7B87" w:rsidRPr="007D0569" w:rsidRDefault="004B7B87" w:rsidP="004B7B87">
      <w:pPr>
        <w:jc w:val="both"/>
        <w:rPr>
          <w:szCs w:val="22"/>
        </w:rPr>
      </w:pPr>
    </w:p>
    <w:p w14:paraId="0BC3EB91" w14:textId="0E21D4FD" w:rsidR="004B7B87" w:rsidRPr="008E4160" w:rsidRDefault="004B7B87" w:rsidP="004B7B87">
      <w:pPr>
        <w:keepNext/>
        <w:keepLines/>
        <w:ind w:left="992" w:hanging="992"/>
        <w:rPr>
          <w:b/>
          <w:bCs/>
          <w:szCs w:val="22"/>
        </w:rPr>
      </w:pPr>
      <w:r w:rsidRPr="008E4160">
        <w:rPr>
          <w:b/>
          <w:szCs w:val="22"/>
        </w:rPr>
        <w:t>1</w:t>
      </w:r>
      <w:r w:rsidR="00A10E03">
        <w:rPr>
          <w:b/>
          <w:szCs w:val="22"/>
        </w:rPr>
        <w:t>1</w:t>
      </w:r>
      <w:r w:rsidRPr="008E4160">
        <w:rPr>
          <w:b/>
          <w:szCs w:val="22"/>
        </w:rPr>
        <w:t> lentelė.</w:t>
      </w:r>
      <w:r w:rsidRPr="008E4160">
        <w:rPr>
          <w:b/>
          <w:szCs w:val="22"/>
        </w:rPr>
        <w:tab/>
        <w:t>Nepageidaujamos reakcijos</w:t>
      </w:r>
    </w:p>
    <w:p w14:paraId="7630C668" w14:textId="77777777" w:rsidR="004B7B87" w:rsidRPr="008E4160" w:rsidRDefault="004B7B87" w:rsidP="004B7B87">
      <w:pPr>
        <w:keepNext/>
        <w:jc w:val="both"/>
        <w:rPr>
          <w:szCs w:val="22"/>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2976"/>
        <w:gridCol w:w="2552"/>
      </w:tblGrid>
      <w:tr w:rsidR="0058304F" w:rsidRPr="008E4160" w14:paraId="07B8831E" w14:textId="77777777" w:rsidTr="003A41D4">
        <w:tc>
          <w:tcPr>
            <w:tcW w:w="3256" w:type="dxa"/>
          </w:tcPr>
          <w:p w14:paraId="48386E7B" w14:textId="77777777" w:rsidR="0058304F" w:rsidRPr="008E4160" w:rsidRDefault="0058304F" w:rsidP="006708FF">
            <w:pPr>
              <w:keepNext/>
              <w:widowControl w:val="0"/>
              <w:autoSpaceDE w:val="0"/>
              <w:autoSpaceDN w:val="0"/>
              <w:ind w:right="57"/>
              <w:rPr>
                <w:b/>
                <w:bCs/>
                <w:szCs w:val="22"/>
                <w:lang w:eastAsia="de-DE"/>
              </w:rPr>
            </w:pPr>
          </w:p>
        </w:tc>
        <w:tc>
          <w:tcPr>
            <w:tcW w:w="5528" w:type="dxa"/>
            <w:gridSpan w:val="2"/>
          </w:tcPr>
          <w:p w14:paraId="37F33156" w14:textId="57B2C25A" w:rsidR="0058304F" w:rsidRPr="008E4160" w:rsidRDefault="0058304F" w:rsidP="006708FF">
            <w:pPr>
              <w:keepNext/>
              <w:widowControl w:val="0"/>
              <w:autoSpaceDE w:val="0"/>
              <w:autoSpaceDN w:val="0"/>
              <w:ind w:left="57" w:right="57"/>
              <w:jc w:val="center"/>
              <w:rPr>
                <w:b/>
                <w:bCs/>
                <w:iCs/>
                <w:szCs w:val="22"/>
              </w:rPr>
            </w:pPr>
            <w:r w:rsidRPr="008E4160">
              <w:rPr>
                <w:b/>
                <w:bCs/>
                <w:szCs w:val="22"/>
              </w:rPr>
              <w:t>Dažnis</w:t>
            </w:r>
          </w:p>
        </w:tc>
      </w:tr>
      <w:tr w:rsidR="0058304F" w:rsidRPr="008E4160" w14:paraId="6ABAFF26" w14:textId="77777777" w:rsidTr="003A41D4">
        <w:tc>
          <w:tcPr>
            <w:tcW w:w="3256" w:type="dxa"/>
          </w:tcPr>
          <w:p w14:paraId="4C8AC554" w14:textId="77777777" w:rsidR="0058304F" w:rsidRPr="008E4160" w:rsidRDefault="0058304F" w:rsidP="006708FF">
            <w:pPr>
              <w:keepNext/>
              <w:widowControl w:val="0"/>
              <w:autoSpaceDE w:val="0"/>
              <w:autoSpaceDN w:val="0"/>
              <w:ind w:right="57"/>
              <w:rPr>
                <w:b/>
                <w:bCs/>
                <w:szCs w:val="22"/>
              </w:rPr>
            </w:pPr>
            <w:r w:rsidRPr="008E4160">
              <w:rPr>
                <w:b/>
                <w:bCs/>
                <w:szCs w:val="22"/>
              </w:rPr>
              <w:t>Organų sistemų klasė / pirmenybinis terminas</w:t>
            </w:r>
          </w:p>
        </w:tc>
        <w:tc>
          <w:tcPr>
            <w:tcW w:w="2976" w:type="dxa"/>
          </w:tcPr>
          <w:p w14:paraId="413E3327" w14:textId="77777777" w:rsidR="0058304F" w:rsidRPr="008E4160" w:rsidRDefault="0058304F" w:rsidP="006708FF">
            <w:pPr>
              <w:keepNext/>
              <w:widowControl w:val="0"/>
              <w:autoSpaceDE w:val="0"/>
              <w:autoSpaceDN w:val="0"/>
              <w:ind w:left="57" w:right="57"/>
              <w:rPr>
                <w:b/>
                <w:bCs/>
                <w:szCs w:val="22"/>
              </w:rPr>
            </w:pPr>
            <w:r w:rsidRPr="008E4160">
              <w:rPr>
                <w:b/>
                <w:bCs/>
                <w:szCs w:val="22"/>
              </w:rPr>
              <w:t>Insulto ir sisteminės embolijos profilaktika prieširdžių virpėjimu sergantiems pacientams</w:t>
            </w:r>
          </w:p>
        </w:tc>
        <w:tc>
          <w:tcPr>
            <w:tcW w:w="2552" w:type="dxa"/>
          </w:tcPr>
          <w:p w14:paraId="0A3D3F88" w14:textId="77777777" w:rsidR="0058304F" w:rsidRPr="008E4160" w:rsidRDefault="0058304F" w:rsidP="006708FF">
            <w:pPr>
              <w:keepNext/>
              <w:widowControl w:val="0"/>
              <w:autoSpaceDE w:val="0"/>
              <w:autoSpaceDN w:val="0"/>
              <w:ind w:left="57" w:right="57"/>
              <w:rPr>
                <w:b/>
                <w:bCs/>
                <w:iCs/>
                <w:szCs w:val="22"/>
              </w:rPr>
            </w:pPr>
            <w:r w:rsidRPr="008E4160">
              <w:rPr>
                <w:b/>
                <w:bCs/>
                <w:szCs w:val="22"/>
              </w:rPr>
              <w:t>GVT/PE gydymas ir GVT/PE profilaktika</w:t>
            </w:r>
          </w:p>
        </w:tc>
      </w:tr>
      <w:tr w:rsidR="0058304F" w:rsidRPr="008E4160" w14:paraId="24AD06AF" w14:textId="77777777" w:rsidTr="00143ACC">
        <w:tc>
          <w:tcPr>
            <w:tcW w:w="8784" w:type="dxa"/>
            <w:gridSpan w:val="3"/>
          </w:tcPr>
          <w:p w14:paraId="4FEF26B6" w14:textId="711F9FEE" w:rsidR="0058304F" w:rsidRPr="008E4160" w:rsidRDefault="0058304F" w:rsidP="006708FF">
            <w:pPr>
              <w:rPr>
                <w:szCs w:val="22"/>
                <w:lang w:eastAsia="de-DE"/>
              </w:rPr>
            </w:pPr>
            <w:r w:rsidRPr="008E4160">
              <w:rPr>
                <w:szCs w:val="22"/>
              </w:rPr>
              <w:t>Kraujo ir limfinės sistemos sutrikimai</w:t>
            </w:r>
          </w:p>
        </w:tc>
      </w:tr>
      <w:tr w:rsidR="0058304F" w:rsidRPr="008E4160" w14:paraId="158C6BF3" w14:textId="77777777" w:rsidTr="003A41D4">
        <w:tc>
          <w:tcPr>
            <w:tcW w:w="3256" w:type="dxa"/>
          </w:tcPr>
          <w:p w14:paraId="1CE63700" w14:textId="77777777" w:rsidR="0058304F" w:rsidRPr="008E4160" w:rsidRDefault="0058304F" w:rsidP="006708FF">
            <w:pPr>
              <w:widowControl w:val="0"/>
              <w:autoSpaceDE w:val="0"/>
              <w:autoSpaceDN w:val="0"/>
              <w:ind w:left="180" w:right="57"/>
              <w:rPr>
                <w:szCs w:val="22"/>
              </w:rPr>
            </w:pPr>
            <w:r w:rsidRPr="008E4160">
              <w:rPr>
                <w:szCs w:val="22"/>
              </w:rPr>
              <w:t>Anemija</w:t>
            </w:r>
          </w:p>
        </w:tc>
        <w:tc>
          <w:tcPr>
            <w:tcW w:w="2976" w:type="dxa"/>
          </w:tcPr>
          <w:p w14:paraId="04C3AC4D" w14:textId="77777777" w:rsidR="0058304F" w:rsidRPr="008E4160" w:rsidRDefault="0058304F" w:rsidP="006708FF">
            <w:pPr>
              <w:widowControl w:val="0"/>
              <w:tabs>
                <w:tab w:val="right" w:pos="845"/>
                <w:tab w:val="right" w:pos="1562"/>
              </w:tabs>
              <w:autoSpaceDE w:val="0"/>
              <w:autoSpaceDN w:val="0"/>
              <w:ind w:left="57" w:right="57"/>
              <w:jc w:val="center"/>
              <w:rPr>
                <w:szCs w:val="22"/>
              </w:rPr>
            </w:pPr>
            <w:r w:rsidRPr="008E4160">
              <w:rPr>
                <w:szCs w:val="22"/>
              </w:rPr>
              <w:t>Dažnas</w:t>
            </w:r>
          </w:p>
        </w:tc>
        <w:tc>
          <w:tcPr>
            <w:tcW w:w="2552" w:type="dxa"/>
          </w:tcPr>
          <w:p w14:paraId="61B5C67C" w14:textId="77777777" w:rsidR="0058304F" w:rsidRPr="008E4160" w:rsidRDefault="0058304F" w:rsidP="006708FF">
            <w:pPr>
              <w:widowControl w:val="0"/>
              <w:tabs>
                <w:tab w:val="right" w:pos="845"/>
                <w:tab w:val="right" w:pos="1562"/>
              </w:tabs>
              <w:autoSpaceDE w:val="0"/>
              <w:autoSpaceDN w:val="0"/>
              <w:ind w:left="57" w:right="57"/>
              <w:jc w:val="center"/>
              <w:rPr>
                <w:szCs w:val="22"/>
              </w:rPr>
            </w:pPr>
            <w:r w:rsidRPr="008E4160">
              <w:rPr>
                <w:szCs w:val="22"/>
              </w:rPr>
              <w:t>Nedažnas</w:t>
            </w:r>
          </w:p>
        </w:tc>
      </w:tr>
      <w:tr w:rsidR="0058304F" w:rsidRPr="008E4160" w14:paraId="02192F5B" w14:textId="77777777" w:rsidTr="003A41D4">
        <w:tc>
          <w:tcPr>
            <w:tcW w:w="3256" w:type="dxa"/>
          </w:tcPr>
          <w:p w14:paraId="47160824" w14:textId="5085A8D3" w:rsidR="0058304F" w:rsidRPr="008E4160" w:rsidRDefault="0058304F" w:rsidP="006708FF">
            <w:pPr>
              <w:widowControl w:val="0"/>
              <w:autoSpaceDE w:val="0"/>
              <w:autoSpaceDN w:val="0"/>
              <w:ind w:left="180" w:right="57"/>
              <w:rPr>
                <w:szCs w:val="22"/>
              </w:rPr>
            </w:pPr>
            <w:r w:rsidRPr="008E4160">
              <w:rPr>
                <w:szCs w:val="22"/>
              </w:rPr>
              <w:t>Hemoglobino k</w:t>
            </w:r>
            <w:r w:rsidR="00A972D5">
              <w:rPr>
                <w:szCs w:val="22"/>
              </w:rPr>
              <w:t>oncentracijos</w:t>
            </w:r>
            <w:r w:rsidRPr="008E4160">
              <w:rPr>
                <w:szCs w:val="22"/>
              </w:rPr>
              <w:t xml:space="preserve"> sumažėjimas</w:t>
            </w:r>
          </w:p>
        </w:tc>
        <w:tc>
          <w:tcPr>
            <w:tcW w:w="2976" w:type="dxa"/>
          </w:tcPr>
          <w:p w14:paraId="34805CCA" w14:textId="77777777" w:rsidR="0058304F" w:rsidRPr="008E4160" w:rsidRDefault="0058304F" w:rsidP="006708FF">
            <w:pPr>
              <w:widowControl w:val="0"/>
              <w:tabs>
                <w:tab w:val="right" w:pos="845"/>
                <w:tab w:val="right" w:pos="1562"/>
              </w:tabs>
              <w:autoSpaceDE w:val="0"/>
              <w:autoSpaceDN w:val="0"/>
              <w:ind w:left="57" w:right="57"/>
              <w:jc w:val="center"/>
              <w:rPr>
                <w:szCs w:val="22"/>
              </w:rPr>
            </w:pPr>
            <w:r w:rsidRPr="008E4160">
              <w:rPr>
                <w:szCs w:val="22"/>
              </w:rPr>
              <w:t>Nedažnas</w:t>
            </w:r>
          </w:p>
        </w:tc>
        <w:tc>
          <w:tcPr>
            <w:tcW w:w="2552" w:type="dxa"/>
          </w:tcPr>
          <w:p w14:paraId="3B749231" w14:textId="32AA99AB" w:rsidR="0058304F" w:rsidRPr="008E4160" w:rsidRDefault="00A14CB7" w:rsidP="006708FF">
            <w:pPr>
              <w:widowControl w:val="0"/>
              <w:tabs>
                <w:tab w:val="right" w:pos="845"/>
                <w:tab w:val="right" w:pos="1562"/>
              </w:tabs>
              <w:autoSpaceDE w:val="0"/>
              <w:autoSpaceDN w:val="0"/>
              <w:ind w:left="57" w:right="57"/>
              <w:jc w:val="center"/>
              <w:rPr>
                <w:szCs w:val="22"/>
              </w:rPr>
            </w:pPr>
            <w:r>
              <w:rPr>
                <w:szCs w:val="22"/>
              </w:rPr>
              <w:t>N</w:t>
            </w:r>
            <w:r w:rsidR="0058304F" w:rsidRPr="008E4160">
              <w:rPr>
                <w:szCs w:val="22"/>
              </w:rPr>
              <w:t>ežinomas</w:t>
            </w:r>
          </w:p>
        </w:tc>
      </w:tr>
      <w:tr w:rsidR="0058304F" w:rsidRPr="008E4160" w14:paraId="60EABB9C" w14:textId="77777777" w:rsidTr="003A41D4">
        <w:tc>
          <w:tcPr>
            <w:tcW w:w="3256" w:type="dxa"/>
          </w:tcPr>
          <w:p w14:paraId="1B3A6976" w14:textId="77777777" w:rsidR="0058304F" w:rsidRPr="008E4160" w:rsidRDefault="0058304F" w:rsidP="006708FF">
            <w:pPr>
              <w:widowControl w:val="0"/>
              <w:autoSpaceDE w:val="0"/>
              <w:autoSpaceDN w:val="0"/>
              <w:ind w:left="180" w:right="57"/>
              <w:rPr>
                <w:szCs w:val="22"/>
              </w:rPr>
            </w:pPr>
            <w:r w:rsidRPr="008E4160">
              <w:rPr>
                <w:szCs w:val="22"/>
              </w:rPr>
              <w:t>Trombocitopenija</w:t>
            </w:r>
          </w:p>
        </w:tc>
        <w:tc>
          <w:tcPr>
            <w:tcW w:w="2976" w:type="dxa"/>
          </w:tcPr>
          <w:p w14:paraId="528C3B8D" w14:textId="77777777" w:rsidR="0058304F" w:rsidRPr="008E4160" w:rsidRDefault="0058304F" w:rsidP="006708FF">
            <w:pPr>
              <w:widowControl w:val="0"/>
              <w:tabs>
                <w:tab w:val="right" w:pos="845"/>
                <w:tab w:val="right" w:pos="1562"/>
              </w:tabs>
              <w:autoSpaceDE w:val="0"/>
              <w:autoSpaceDN w:val="0"/>
              <w:ind w:left="57" w:right="57"/>
              <w:jc w:val="center"/>
              <w:rPr>
                <w:szCs w:val="22"/>
              </w:rPr>
            </w:pPr>
            <w:r w:rsidRPr="008E4160">
              <w:rPr>
                <w:szCs w:val="22"/>
              </w:rPr>
              <w:t>Nedažnas</w:t>
            </w:r>
          </w:p>
        </w:tc>
        <w:tc>
          <w:tcPr>
            <w:tcW w:w="2552" w:type="dxa"/>
          </w:tcPr>
          <w:p w14:paraId="68D57B5E" w14:textId="77777777" w:rsidR="0058304F" w:rsidRPr="008E4160" w:rsidRDefault="0058304F" w:rsidP="006708FF">
            <w:pPr>
              <w:widowControl w:val="0"/>
              <w:tabs>
                <w:tab w:val="right" w:pos="845"/>
                <w:tab w:val="right" w:pos="1562"/>
              </w:tabs>
              <w:autoSpaceDE w:val="0"/>
              <w:autoSpaceDN w:val="0"/>
              <w:ind w:left="57" w:right="57"/>
              <w:jc w:val="center"/>
              <w:rPr>
                <w:szCs w:val="22"/>
              </w:rPr>
            </w:pPr>
            <w:r w:rsidRPr="008E4160">
              <w:rPr>
                <w:szCs w:val="22"/>
              </w:rPr>
              <w:t>Retas</w:t>
            </w:r>
          </w:p>
        </w:tc>
      </w:tr>
      <w:tr w:rsidR="0058304F" w:rsidRPr="008E4160" w14:paraId="38E0C77D" w14:textId="77777777" w:rsidTr="003A41D4">
        <w:tc>
          <w:tcPr>
            <w:tcW w:w="3256" w:type="dxa"/>
          </w:tcPr>
          <w:p w14:paraId="282C302E" w14:textId="77777777" w:rsidR="0058304F" w:rsidRPr="008E4160" w:rsidRDefault="0058304F" w:rsidP="006708FF">
            <w:pPr>
              <w:widowControl w:val="0"/>
              <w:autoSpaceDE w:val="0"/>
              <w:autoSpaceDN w:val="0"/>
              <w:ind w:left="180" w:right="57"/>
              <w:rPr>
                <w:szCs w:val="22"/>
              </w:rPr>
            </w:pPr>
            <w:r w:rsidRPr="008E4160">
              <w:rPr>
                <w:szCs w:val="22"/>
              </w:rPr>
              <w:t>Hematokrito sumažėjimas</w:t>
            </w:r>
          </w:p>
        </w:tc>
        <w:tc>
          <w:tcPr>
            <w:tcW w:w="2976" w:type="dxa"/>
          </w:tcPr>
          <w:p w14:paraId="595EABFF" w14:textId="77777777" w:rsidR="0058304F" w:rsidRPr="008E4160" w:rsidRDefault="0058304F" w:rsidP="006708FF">
            <w:pPr>
              <w:widowControl w:val="0"/>
              <w:tabs>
                <w:tab w:val="right" w:pos="845"/>
                <w:tab w:val="right" w:pos="1559"/>
              </w:tabs>
              <w:autoSpaceDE w:val="0"/>
              <w:autoSpaceDN w:val="0"/>
              <w:ind w:left="57" w:right="57"/>
              <w:jc w:val="center"/>
              <w:rPr>
                <w:szCs w:val="22"/>
              </w:rPr>
            </w:pPr>
            <w:r w:rsidRPr="008E4160">
              <w:rPr>
                <w:szCs w:val="22"/>
              </w:rPr>
              <w:t>Retas</w:t>
            </w:r>
          </w:p>
        </w:tc>
        <w:tc>
          <w:tcPr>
            <w:tcW w:w="2552" w:type="dxa"/>
          </w:tcPr>
          <w:p w14:paraId="1FF94535" w14:textId="55D607FE" w:rsidR="0058304F" w:rsidRPr="008E4160" w:rsidRDefault="00A14CB7" w:rsidP="006708FF">
            <w:pPr>
              <w:widowControl w:val="0"/>
              <w:tabs>
                <w:tab w:val="right" w:pos="845"/>
                <w:tab w:val="right" w:pos="1559"/>
              </w:tabs>
              <w:autoSpaceDE w:val="0"/>
              <w:autoSpaceDN w:val="0"/>
              <w:ind w:left="57" w:right="57"/>
              <w:jc w:val="center"/>
              <w:rPr>
                <w:szCs w:val="22"/>
              </w:rPr>
            </w:pPr>
            <w:r>
              <w:rPr>
                <w:szCs w:val="22"/>
              </w:rPr>
              <w:t>N</w:t>
            </w:r>
            <w:r w:rsidR="0058304F" w:rsidRPr="008E4160">
              <w:rPr>
                <w:szCs w:val="22"/>
              </w:rPr>
              <w:t>ežinomas</w:t>
            </w:r>
          </w:p>
        </w:tc>
      </w:tr>
      <w:tr w:rsidR="0058304F" w:rsidRPr="008E4160" w14:paraId="119F77F5" w14:textId="77777777" w:rsidTr="003A41D4">
        <w:tc>
          <w:tcPr>
            <w:tcW w:w="3256" w:type="dxa"/>
          </w:tcPr>
          <w:p w14:paraId="2251D9F5" w14:textId="77777777" w:rsidR="0058304F" w:rsidRPr="008E4160" w:rsidRDefault="0058304F" w:rsidP="006708FF">
            <w:pPr>
              <w:widowControl w:val="0"/>
              <w:autoSpaceDE w:val="0"/>
              <w:autoSpaceDN w:val="0"/>
              <w:ind w:left="180" w:right="57"/>
              <w:rPr>
                <w:szCs w:val="22"/>
              </w:rPr>
            </w:pPr>
            <w:r w:rsidRPr="008E4160">
              <w:rPr>
                <w:szCs w:val="22"/>
              </w:rPr>
              <w:t>Neutropenija</w:t>
            </w:r>
          </w:p>
        </w:tc>
        <w:tc>
          <w:tcPr>
            <w:tcW w:w="2976" w:type="dxa"/>
          </w:tcPr>
          <w:p w14:paraId="1B522050" w14:textId="0EFD7112" w:rsidR="0058304F" w:rsidRPr="008E4160" w:rsidRDefault="00A14CB7" w:rsidP="006708FF">
            <w:pPr>
              <w:widowControl w:val="0"/>
              <w:tabs>
                <w:tab w:val="right" w:pos="845"/>
                <w:tab w:val="right" w:pos="1559"/>
              </w:tabs>
              <w:autoSpaceDE w:val="0"/>
              <w:autoSpaceDN w:val="0"/>
              <w:ind w:left="57" w:right="57"/>
              <w:jc w:val="center"/>
              <w:rPr>
                <w:szCs w:val="22"/>
              </w:rPr>
            </w:pPr>
            <w:r>
              <w:rPr>
                <w:szCs w:val="22"/>
              </w:rPr>
              <w:t>N</w:t>
            </w:r>
            <w:r w:rsidR="0058304F" w:rsidRPr="008E4160">
              <w:rPr>
                <w:szCs w:val="22"/>
              </w:rPr>
              <w:t>ežinomas</w:t>
            </w:r>
          </w:p>
        </w:tc>
        <w:tc>
          <w:tcPr>
            <w:tcW w:w="2552" w:type="dxa"/>
          </w:tcPr>
          <w:p w14:paraId="38AE4BD2" w14:textId="2BE77231" w:rsidR="0058304F" w:rsidRPr="008E4160" w:rsidRDefault="00A14CB7" w:rsidP="006708FF">
            <w:pPr>
              <w:widowControl w:val="0"/>
              <w:tabs>
                <w:tab w:val="right" w:pos="845"/>
                <w:tab w:val="right" w:pos="1559"/>
              </w:tabs>
              <w:autoSpaceDE w:val="0"/>
              <w:autoSpaceDN w:val="0"/>
              <w:ind w:left="57" w:right="57"/>
              <w:jc w:val="center"/>
              <w:rPr>
                <w:szCs w:val="22"/>
              </w:rPr>
            </w:pPr>
            <w:r>
              <w:rPr>
                <w:szCs w:val="22"/>
              </w:rPr>
              <w:t>N</w:t>
            </w:r>
            <w:r w:rsidR="0058304F" w:rsidRPr="008E4160">
              <w:rPr>
                <w:szCs w:val="22"/>
              </w:rPr>
              <w:t>ežinomas</w:t>
            </w:r>
          </w:p>
        </w:tc>
      </w:tr>
      <w:tr w:rsidR="0058304F" w:rsidRPr="008E4160" w14:paraId="5BDFBBFD" w14:textId="77777777" w:rsidTr="003A41D4">
        <w:tc>
          <w:tcPr>
            <w:tcW w:w="3256" w:type="dxa"/>
          </w:tcPr>
          <w:p w14:paraId="2DC99C1D" w14:textId="77777777" w:rsidR="0058304F" w:rsidRPr="008E4160" w:rsidRDefault="0058304F" w:rsidP="006708FF">
            <w:pPr>
              <w:widowControl w:val="0"/>
              <w:autoSpaceDE w:val="0"/>
              <w:autoSpaceDN w:val="0"/>
              <w:ind w:left="180" w:right="57"/>
              <w:rPr>
                <w:szCs w:val="22"/>
              </w:rPr>
            </w:pPr>
            <w:r w:rsidRPr="008E4160">
              <w:rPr>
                <w:szCs w:val="22"/>
              </w:rPr>
              <w:t>Agranulocitozė</w:t>
            </w:r>
          </w:p>
        </w:tc>
        <w:tc>
          <w:tcPr>
            <w:tcW w:w="2976" w:type="dxa"/>
          </w:tcPr>
          <w:p w14:paraId="2DB6951E" w14:textId="6914938C" w:rsidR="0058304F" w:rsidRPr="008E4160" w:rsidRDefault="00A14CB7" w:rsidP="006708FF">
            <w:pPr>
              <w:widowControl w:val="0"/>
              <w:tabs>
                <w:tab w:val="right" w:pos="845"/>
                <w:tab w:val="right" w:pos="1559"/>
              </w:tabs>
              <w:autoSpaceDE w:val="0"/>
              <w:autoSpaceDN w:val="0"/>
              <w:ind w:left="57" w:right="57"/>
              <w:jc w:val="center"/>
              <w:rPr>
                <w:szCs w:val="22"/>
              </w:rPr>
            </w:pPr>
            <w:r>
              <w:rPr>
                <w:szCs w:val="22"/>
              </w:rPr>
              <w:t>N</w:t>
            </w:r>
            <w:r w:rsidR="0058304F" w:rsidRPr="008E4160">
              <w:rPr>
                <w:szCs w:val="22"/>
              </w:rPr>
              <w:t>ežinomas</w:t>
            </w:r>
          </w:p>
        </w:tc>
        <w:tc>
          <w:tcPr>
            <w:tcW w:w="2552" w:type="dxa"/>
          </w:tcPr>
          <w:p w14:paraId="508365A8" w14:textId="556D4237" w:rsidR="0058304F" w:rsidRPr="008E4160" w:rsidRDefault="00A14CB7" w:rsidP="006708FF">
            <w:pPr>
              <w:widowControl w:val="0"/>
              <w:tabs>
                <w:tab w:val="right" w:pos="845"/>
                <w:tab w:val="right" w:pos="1559"/>
              </w:tabs>
              <w:autoSpaceDE w:val="0"/>
              <w:autoSpaceDN w:val="0"/>
              <w:ind w:left="57" w:right="57"/>
              <w:jc w:val="center"/>
              <w:rPr>
                <w:szCs w:val="22"/>
              </w:rPr>
            </w:pPr>
            <w:r>
              <w:rPr>
                <w:szCs w:val="22"/>
              </w:rPr>
              <w:t>N</w:t>
            </w:r>
            <w:r w:rsidR="0058304F" w:rsidRPr="008E4160">
              <w:rPr>
                <w:szCs w:val="22"/>
              </w:rPr>
              <w:t>ežinomas</w:t>
            </w:r>
          </w:p>
        </w:tc>
      </w:tr>
      <w:tr w:rsidR="0058304F" w:rsidRPr="008E4160" w14:paraId="1F64461C" w14:textId="77777777" w:rsidTr="003A41D4">
        <w:tc>
          <w:tcPr>
            <w:tcW w:w="3256" w:type="dxa"/>
          </w:tcPr>
          <w:p w14:paraId="7258B1F3" w14:textId="77777777" w:rsidR="0058304F" w:rsidRPr="008E4160" w:rsidRDefault="0058304F" w:rsidP="006708FF">
            <w:pPr>
              <w:widowControl w:val="0"/>
              <w:tabs>
                <w:tab w:val="right" w:pos="845"/>
                <w:tab w:val="right" w:pos="1559"/>
              </w:tabs>
              <w:autoSpaceDE w:val="0"/>
              <w:autoSpaceDN w:val="0"/>
              <w:rPr>
                <w:szCs w:val="22"/>
              </w:rPr>
            </w:pPr>
            <w:r w:rsidRPr="008E4160">
              <w:rPr>
                <w:szCs w:val="22"/>
              </w:rPr>
              <w:t>Imuninės sistemos sutrikimai</w:t>
            </w:r>
          </w:p>
        </w:tc>
        <w:tc>
          <w:tcPr>
            <w:tcW w:w="2976" w:type="dxa"/>
          </w:tcPr>
          <w:p w14:paraId="313BD092" w14:textId="1E8BC030" w:rsidR="0058304F" w:rsidRPr="008E4160" w:rsidRDefault="0058304F" w:rsidP="006708FF">
            <w:pPr>
              <w:widowControl w:val="0"/>
              <w:tabs>
                <w:tab w:val="right" w:pos="845"/>
                <w:tab w:val="right" w:pos="1559"/>
              </w:tabs>
              <w:autoSpaceDE w:val="0"/>
              <w:autoSpaceDN w:val="0"/>
              <w:rPr>
                <w:szCs w:val="22"/>
              </w:rPr>
            </w:pPr>
          </w:p>
        </w:tc>
        <w:tc>
          <w:tcPr>
            <w:tcW w:w="2552" w:type="dxa"/>
          </w:tcPr>
          <w:p w14:paraId="5EBD4DF3" w14:textId="77777777" w:rsidR="0058304F" w:rsidRPr="008E4160" w:rsidRDefault="0058304F" w:rsidP="006708FF">
            <w:pPr>
              <w:widowControl w:val="0"/>
              <w:tabs>
                <w:tab w:val="right" w:pos="845"/>
                <w:tab w:val="right" w:pos="1559"/>
              </w:tabs>
              <w:autoSpaceDE w:val="0"/>
              <w:autoSpaceDN w:val="0"/>
              <w:rPr>
                <w:szCs w:val="22"/>
              </w:rPr>
            </w:pPr>
          </w:p>
        </w:tc>
      </w:tr>
      <w:tr w:rsidR="0058304F" w:rsidRPr="008E4160" w14:paraId="225DEE8E" w14:textId="77777777" w:rsidTr="003A41D4">
        <w:tc>
          <w:tcPr>
            <w:tcW w:w="3256" w:type="dxa"/>
          </w:tcPr>
          <w:p w14:paraId="64E26A0D" w14:textId="40E281FA" w:rsidR="0058304F" w:rsidRPr="008E4160" w:rsidRDefault="0058304F" w:rsidP="006708FF">
            <w:pPr>
              <w:ind w:left="180" w:right="57"/>
              <w:rPr>
                <w:szCs w:val="22"/>
              </w:rPr>
            </w:pPr>
            <w:r>
              <w:rPr>
                <w:szCs w:val="22"/>
              </w:rPr>
              <w:t>Padidėjęs jautrumas vaistiniam preparatui</w:t>
            </w:r>
          </w:p>
        </w:tc>
        <w:tc>
          <w:tcPr>
            <w:tcW w:w="2976" w:type="dxa"/>
          </w:tcPr>
          <w:p w14:paraId="16617585"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33E63A78"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7EA58EE0" w14:textId="77777777" w:rsidTr="003A41D4">
        <w:tc>
          <w:tcPr>
            <w:tcW w:w="3256" w:type="dxa"/>
          </w:tcPr>
          <w:p w14:paraId="089572B7" w14:textId="77777777" w:rsidR="0058304F" w:rsidRPr="008E4160" w:rsidRDefault="0058304F" w:rsidP="006708FF">
            <w:pPr>
              <w:ind w:left="180" w:right="57"/>
              <w:rPr>
                <w:szCs w:val="22"/>
              </w:rPr>
            </w:pPr>
            <w:r w:rsidRPr="008E4160">
              <w:rPr>
                <w:szCs w:val="22"/>
              </w:rPr>
              <w:t>Išbėrimas</w:t>
            </w:r>
          </w:p>
        </w:tc>
        <w:tc>
          <w:tcPr>
            <w:tcW w:w="2976" w:type="dxa"/>
          </w:tcPr>
          <w:p w14:paraId="0CA03C09"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7A2BD55F"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70B8C384" w14:textId="77777777" w:rsidTr="003A41D4">
        <w:tc>
          <w:tcPr>
            <w:tcW w:w="3256" w:type="dxa"/>
          </w:tcPr>
          <w:p w14:paraId="306720D6" w14:textId="77777777" w:rsidR="0058304F" w:rsidRPr="008E4160" w:rsidRDefault="0058304F" w:rsidP="006708FF">
            <w:pPr>
              <w:ind w:left="180" w:right="57"/>
              <w:rPr>
                <w:szCs w:val="22"/>
              </w:rPr>
            </w:pPr>
            <w:r w:rsidRPr="008E4160">
              <w:rPr>
                <w:szCs w:val="22"/>
              </w:rPr>
              <w:t>Niežėjimas</w:t>
            </w:r>
          </w:p>
        </w:tc>
        <w:tc>
          <w:tcPr>
            <w:tcW w:w="2976" w:type="dxa"/>
          </w:tcPr>
          <w:p w14:paraId="25B889CA"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338AD922"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5502450B" w14:textId="77777777" w:rsidTr="003A41D4">
        <w:tc>
          <w:tcPr>
            <w:tcW w:w="3256" w:type="dxa"/>
          </w:tcPr>
          <w:p w14:paraId="7B319ACE" w14:textId="77777777" w:rsidR="0058304F" w:rsidRPr="008E4160" w:rsidRDefault="0058304F" w:rsidP="006708FF">
            <w:pPr>
              <w:tabs>
                <w:tab w:val="left" w:pos="589"/>
              </w:tabs>
              <w:ind w:left="180" w:right="57"/>
              <w:rPr>
                <w:szCs w:val="22"/>
              </w:rPr>
            </w:pPr>
            <w:r w:rsidRPr="008E4160">
              <w:rPr>
                <w:szCs w:val="22"/>
              </w:rPr>
              <w:t>Anafilaksinė reakcija</w:t>
            </w:r>
          </w:p>
        </w:tc>
        <w:tc>
          <w:tcPr>
            <w:tcW w:w="2976" w:type="dxa"/>
          </w:tcPr>
          <w:p w14:paraId="3D31ED91" w14:textId="77777777" w:rsidR="0058304F" w:rsidRPr="008E4160" w:rsidRDefault="0058304F" w:rsidP="006708FF">
            <w:pPr>
              <w:tabs>
                <w:tab w:val="right" w:pos="845"/>
                <w:tab w:val="right" w:pos="1559"/>
              </w:tabs>
              <w:jc w:val="center"/>
              <w:rPr>
                <w:szCs w:val="22"/>
              </w:rPr>
            </w:pPr>
            <w:r w:rsidRPr="008E4160">
              <w:rPr>
                <w:szCs w:val="22"/>
              </w:rPr>
              <w:t>Retas</w:t>
            </w:r>
          </w:p>
        </w:tc>
        <w:tc>
          <w:tcPr>
            <w:tcW w:w="2552" w:type="dxa"/>
          </w:tcPr>
          <w:p w14:paraId="3F73B562" w14:textId="77777777" w:rsidR="0058304F" w:rsidRPr="008E4160" w:rsidRDefault="0058304F" w:rsidP="006708FF">
            <w:pPr>
              <w:tabs>
                <w:tab w:val="right" w:pos="845"/>
                <w:tab w:val="right" w:pos="1559"/>
              </w:tabs>
              <w:jc w:val="center"/>
              <w:rPr>
                <w:szCs w:val="22"/>
              </w:rPr>
            </w:pPr>
            <w:r w:rsidRPr="008E4160">
              <w:rPr>
                <w:szCs w:val="22"/>
              </w:rPr>
              <w:t>Retas</w:t>
            </w:r>
          </w:p>
        </w:tc>
      </w:tr>
      <w:tr w:rsidR="0058304F" w:rsidRPr="008E4160" w14:paraId="2C3115DB" w14:textId="77777777" w:rsidTr="003A41D4">
        <w:tc>
          <w:tcPr>
            <w:tcW w:w="3256" w:type="dxa"/>
          </w:tcPr>
          <w:p w14:paraId="531FAC09" w14:textId="4CA1354D" w:rsidR="0058304F" w:rsidRPr="008E4160" w:rsidRDefault="0058304F" w:rsidP="006708FF">
            <w:pPr>
              <w:ind w:left="180" w:right="57"/>
              <w:rPr>
                <w:szCs w:val="22"/>
              </w:rPr>
            </w:pPr>
            <w:r>
              <w:rPr>
                <w:szCs w:val="22"/>
              </w:rPr>
              <w:t>Angioneurozinė edema</w:t>
            </w:r>
          </w:p>
        </w:tc>
        <w:tc>
          <w:tcPr>
            <w:tcW w:w="2976" w:type="dxa"/>
          </w:tcPr>
          <w:p w14:paraId="030D6936" w14:textId="77777777" w:rsidR="0058304F" w:rsidRPr="008E4160" w:rsidRDefault="0058304F" w:rsidP="006708FF">
            <w:pPr>
              <w:tabs>
                <w:tab w:val="right" w:pos="845"/>
                <w:tab w:val="right" w:pos="1559"/>
              </w:tabs>
              <w:jc w:val="center"/>
              <w:rPr>
                <w:szCs w:val="22"/>
              </w:rPr>
            </w:pPr>
            <w:r w:rsidRPr="008E4160">
              <w:rPr>
                <w:szCs w:val="22"/>
              </w:rPr>
              <w:t>Retas</w:t>
            </w:r>
          </w:p>
        </w:tc>
        <w:tc>
          <w:tcPr>
            <w:tcW w:w="2552" w:type="dxa"/>
          </w:tcPr>
          <w:p w14:paraId="3489F963" w14:textId="77777777" w:rsidR="0058304F" w:rsidRPr="008E4160" w:rsidRDefault="0058304F" w:rsidP="006708FF">
            <w:pPr>
              <w:tabs>
                <w:tab w:val="right" w:pos="845"/>
                <w:tab w:val="right" w:pos="1559"/>
              </w:tabs>
              <w:jc w:val="center"/>
              <w:rPr>
                <w:szCs w:val="22"/>
              </w:rPr>
            </w:pPr>
            <w:r w:rsidRPr="008E4160">
              <w:rPr>
                <w:szCs w:val="22"/>
              </w:rPr>
              <w:t>Retas</w:t>
            </w:r>
          </w:p>
        </w:tc>
      </w:tr>
      <w:tr w:rsidR="0058304F" w:rsidRPr="008E4160" w14:paraId="76BC846F" w14:textId="77777777" w:rsidTr="003A41D4">
        <w:tc>
          <w:tcPr>
            <w:tcW w:w="3256" w:type="dxa"/>
          </w:tcPr>
          <w:p w14:paraId="7220374D" w14:textId="77777777" w:rsidR="0058304F" w:rsidRPr="008E4160" w:rsidRDefault="0058304F" w:rsidP="006708FF">
            <w:pPr>
              <w:ind w:left="180" w:right="57"/>
              <w:rPr>
                <w:szCs w:val="22"/>
              </w:rPr>
            </w:pPr>
            <w:r w:rsidRPr="008E4160">
              <w:rPr>
                <w:szCs w:val="22"/>
              </w:rPr>
              <w:t>Dilgėlinė</w:t>
            </w:r>
          </w:p>
        </w:tc>
        <w:tc>
          <w:tcPr>
            <w:tcW w:w="2976" w:type="dxa"/>
          </w:tcPr>
          <w:p w14:paraId="054466DB" w14:textId="77777777" w:rsidR="0058304F" w:rsidRPr="008E4160" w:rsidRDefault="0058304F" w:rsidP="006708FF">
            <w:pPr>
              <w:tabs>
                <w:tab w:val="right" w:pos="845"/>
                <w:tab w:val="right" w:pos="1559"/>
              </w:tabs>
              <w:jc w:val="center"/>
              <w:rPr>
                <w:szCs w:val="22"/>
              </w:rPr>
            </w:pPr>
            <w:r w:rsidRPr="008E4160">
              <w:rPr>
                <w:szCs w:val="22"/>
              </w:rPr>
              <w:t>Retas</w:t>
            </w:r>
          </w:p>
        </w:tc>
        <w:tc>
          <w:tcPr>
            <w:tcW w:w="2552" w:type="dxa"/>
          </w:tcPr>
          <w:p w14:paraId="2C2A8852" w14:textId="77777777" w:rsidR="0058304F" w:rsidRPr="008E4160" w:rsidRDefault="0058304F" w:rsidP="006708FF">
            <w:pPr>
              <w:tabs>
                <w:tab w:val="right" w:pos="845"/>
                <w:tab w:val="right" w:pos="1559"/>
              </w:tabs>
              <w:jc w:val="center"/>
              <w:rPr>
                <w:szCs w:val="22"/>
              </w:rPr>
            </w:pPr>
            <w:r w:rsidRPr="008E4160">
              <w:rPr>
                <w:szCs w:val="22"/>
              </w:rPr>
              <w:t>Retas</w:t>
            </w:r>
          </w:p>
        </w:tc>
      </w:tr>
      <w:tr w:rsidR="0058304F" w:rsidRPr="008E4160" w14:paraId="6920FE71" w14:textId="77777777" w:rsidTr="003A41D4">
        <w:tc>
          <w:tcPr>
            <w:tcW w:w="3256" w:type="dxa"/>
          </w:tcPr>
          <w:p w14:paraId="39317D93" w14:textId="77777777" w:rsidR="0058304F" w:rsidRPr="008E4160" w:rsidRDefault="0058304F" w:rsidP="006708FF">
            <w:pPr>
              <w:ind w:left="180" w:right="57"/>
              <w:rPr>
                <w:szCs w:val="22"/>
              </w:rPr>
            </w:pPr>
            <w:r w:rsidRPr="008E4160">
              <w:rPr>
                <w:szCs w:val="22"/>
              </w:rPr>
              <w:t>Bronchų spazmas</w:t>
            </w:r>
          </w:p>
        </w:tc>
        <w:tc>
          <w:tcPr>
            <w:tcW w:w="2976" w:type="dxa"/>
          </w:tcPr>
          <w:p w14:paraId="5A0C6A05" w14:textId="5B922872" w:rsidR="0058304F" w:rsidRPr="008E4160" w:rsidRDefault="00A14CB7" w:rsidP="006708FF">
            <w:pPr>
              <w:tabs>
                <w:tab w:val="right" w:pos="845"/>
                <w:tab w:val="right" w:pos="1559"/>
              </w:tabs>
              <w:jc w:val="center"/>
              <w:rPr>
                <w:szCs w:val="22"/>
              </w:rPr>
            </w:pPr>
            <w:r>
              <w:rPr>
                <w:szCs w:val="22"/>
              </w:rPr>
              <w:t>N</w:t>
            </w:r>
            <w:r w:rsidR="0058304F" w:rsidRPr="008E4160">
              <w:rPr>
                <w:szCs w:val="22"/>
              </w:rPr>
              <w:t>ežinomas</w:t>
            </w:r>
          </w:p>
        </w:tc>
        <w:tc>
          <w:tcPr>
            <w:tcW w:w="2552" w:type="dxa"/>
          </w:tcPr>
          <w:p w14:paraId="294C2480" w14:textId="11268FE8" w:rsidR="0058304F" w:rsidRPr="008E4160" w:rsidRDefault="00A14CB7" w:rsidP="006708FF">
            <w:pPr>
              <w:tabs>
                <w:tab w:val="right" w:pos="845"/>
                <w:tab w:val="right" w:pos="1559"/>
              </w:tabs>
              <w:jc w:val="center"/>
              <w:rPr>
                <w:szCs w:val="22"/>
              </w:rPr>
            </w:pPr>
            <w:r>
              <w:rPr>
                <w:szCs w:val="22"/>
              </w:rPr>
              <w:t>N</w:t>
            </w:r>
            <w:r w:rsidR="0058304F" w:rsidRPr="008E4160">
              <w:rPr>
                <w:szCs w:val="22"/>
              </w:rPr>
              <w:t>ežinomas</w:t>
            </w:r>
          </w:p>
        </w:tc>
      </w:tr>
      <w:tr w:rsidR="0058304F" w:rsidRPr="008E4160" w14:paraId="0DBAC066" w14:textId="77777777" w:rsidTr="003A41D4">
        <w:tc>
          <w:tcPr>
            <w:tcW w:w="3256" w:type="dxa"/>
          </w:tcPr>
          <w:p w14:paraId="060A9143" w14:textId="77777777" w:rsidR="0058304F" w:rsidRPr="008E4160" w:rsidRDefault="0058304F" w:rsidP="006708FF">
            <w:pPr>
              <w:tabs>
                <w:tab w:val="right" w:pos="845"/>
                <w:tab w:val="right" w:pos="1559"/>
              </w:tabs>
              <w:rPr>
                <w:szCs w:val="22"/>
              </w:rPr>
            </w:pPr>
            <w:r w:rsidRPr="008E4160">
              <w:rPr>
                <w:szCs w:val="22"/>
              </w:rPr>
              <w:t>Nervų sistemos sutrikimai</w:t>
            </w:r>
          </w:p>
        </w:tc>
        <w:tc>
          <w:tcPr>
            <w:tcW w:w="2976" w:type="dxa"/>
          </w:tcPr>
          <w:p w14:paraId="31CE1AE1" w14:textId="32EB4032" w:rsidR="0058304F" w:rsidRPr="008E4160" w:rsidRDefault="0058304F" w:rsidP="006708FF">
            <w:pPr>
              <w:tabs>
                <w:tab w:val="right" w:pos="845"/>
                <w:tab w:val="right" w:pos="1559"/>
              </w:tabs>
              <w:rPr>
                <w:szCs w:val="22"/>
              </w:rPr>
            </w:pPr>
          </w:p>
        </w:tc>
        <w:tc>
          <w:tcPr>
            <w:tcW w:w="2552" w:type="dxa"/>
          </w:tcPr>
          <w:p w14:paraId="4AE9FDCF" w14:textId="77777777" w:rsidR="0058304F" w:rsidRPr="008E4160" w:rsidRDefault="0058304F" w:rsidP="006708FF">
            <w:pPr>
              <w:tabs>
                <w:tab w:val="right" w:pos="845"/>
                <w:tab w:val="right" w:pos="1559"/>
              </w:tabs>
              <w:rPr>
                <w:szCs w:val="22"/>
              </w:rPr>
            </w:pPr>
          </w:p>
        </w:tc>
      </w:tr>
      <w:tr w:rsidR="0058304F" w:rsidRPr="008E4160" w14:paraId="663BD5CE" w14:textId="77777777" w:rsidTr="003A41D4">
        <w:tc>
          <w:tcPr>
            <w:tcW w:w="3256" w:type="dxa"/>
          </w:tcPr>
          <w:p w14:paraId="5073C67F" w14:textId="77777777" w:rsidR="0058304F" w:rsidRPr="008E4160" w:rsidRDefault="0058304F" w:rsidP="006708FF">
            <w:pPr>
              <w:ind w:left="180" w:right="57"/>
              <w:rPr>
                <w:szCs w:val="22"/>
              </w:rPr>
            </w:pPr>
            <w:r w:rsidRPr="008E4160">
              <w:rPr>
                <w:szCs w:val="22"/>
              </w:rPr>
              <w:t>Intrakranijinis kraujavimas</w:t>
            </w:r>
          </w:p>
        </w:tc>
        <w:tc>
          <w:tcPr>
            <w:tcW w:w="2976" w:type="dxa"/>
          </w:tcPr>
          <w:p w14:paraId="0EF0FF1E"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4E77D539" w14:textId="77777777" w:rsidR="0058304F" w:rsidRPr="008E4160" w:rsidRDefault="0058304F" w:rsidP="006708FF">
            <w:pPr>
              <w:tabs>
                <w:tab w:val="right" w:pos="845"/>
                <w:tab w:val="right" w:pos="1559"/>
              </w:tabs>
              <w:jc w:val="center"/>
              <w:rPr>
                <w:szCs w:val="22"/>
              </w:rPr>
            </w:pPr>
            <w:r w:rsidRPr="008E4160">
              <w:rPr>
                <w:szCs w:val="22"/>
              </w:rPr>
              <w:t>Retas</w:t>
            </w:r>
          </w:p>
        </w:tc>
      </w:tr>
      <w:tr w:rsidR="0058304F" w:rsidRPr="008E4160" w14:paraId="35C17356" w14:textId="77777777" w:rsidTr="003A41D4">
        <w:tc>
          <w:tcPr>
            <w:tcW w:w="3256" w:type="dxa"/>
          </w:tcPr>
          <w:p w14:paraId="41AFBB2C" w14:textId="77777777" w:rsidR="0058304F" w:rsidRPr="008E4160" w:rsidRDefault="0058304F" w:rsidP="006708FF">
            <w:pPr>
              <w:widowControl w:val="0"/>
              <w:tabs>
                <w:tab w:val="right" w:pos="845"/>
                <w:tab w:val="right" w:pos="1559"/>
              </w:tabs>
              <w:autoSpaceDE w:val="0"/>
              <w:autoSpaceDN w:val="0"/>
              <w:rPr>
                <w:szCs w:val="22"/>
              </w:rPr>
            </w:pPr>
            <w:r w:rsidRPr="008E4160">
              <w:rPr>
                <w:szCs w:val="22"/>
              </w:rPr>
              <w:t>Kraujagyslių sutrikimai</w:t>
            </w:r>
          </w:p>
        </w:tc>
        <w:tc>
          <w:tcPr>
            <w:tcW w:w="2976" w:type="dxa"/>
          </w:tcPr>
          <w:p w14:paraId="20862178" w14:textId="3401BCAB" w:rsidR="0058304F" w:rsidRPr="008E4160" w:rsidRDefault="0058304F" w:rsidP="006708FF">
            <w:pPr>
              <w:widowControl w:val="0"/>
              <w:tabs>
                <w:tab w:val="right" w:pos="845"/>
                <w:tab w:val="right" w:pos="1559"/>
              </w:tabs>
              <w:autoSpaceDE w:val="0"/>
              <w:autoSpaceDN w:val="0"/>
              <w:rPr>
                <w:szCs w:val="22"/>
              </w:rPr>
            </w:pPr>
          </w:p>
        </w:tc>
        <w:tc>
          <w:tcPr>
            <w:tcW w:w="2552" w:type="dxa"/>
          </w:tcPr>
          <w:p w14:paraId="54BEC612" w14:textId="77777777" w:rsidR="0058304F" w:rsidRPr="008E4160" w:rsidRDefault="0058304F" w:rsidP="006708FF">
            <w:pPr>
              <w:widowControl w:val="0"/>
              <w:tabs>
                <w:tab w:val="right" w:pos="845"/>
                <w:tab w:val="right" w:pos="1559"/>
              </w:tabs>
              <w:autoSpaceDE w:val="0"/>
              <w:autoSpaceDN w:val="0"/>
              <w:rPr>
                <w:szCs w:val="22"/>
              </w:rPr>
            </w:pPr>
          </w:p>
        </w:tc>
      </w:tr>
      <w:tr w:rsidR="0058304F" w:rsidRPr="008E4160" w14:paraId="70BAEB99" w14:textId="77777777" w:rsidTr="003A41D4">
        <w:tc>
          <w:tcPr>
            <w:tcW w:w="3256" w:type="dxa"/>
          </w:tcPr>
          <w:p w14:paraId="59727911" w14:textId="77777777" w:rsidR="0058304F" w:rsidRPr="008E4160" w:rsidRDefault="0058304F" w:rsidP="006708FF">
            <w:pPr>
              <w:ind w:left="180" w:right="57"/>
              <w:rPr>
                <w:szCs w:val="22"/>
              </w:rPr>
            </w:pPr>
            <w:r w:rsidRPr="008E4160">
              <w:rPr>
                <w:szCs w:val="22"/>
              </w:rPr>
              <w:t>Hematoma</w:t>
            </w:r>
          </w:p>
        </w:tc>
        <w:tc>
          <w:tcPr>
            <w:tcW w:w="2976" w:type="dxa"/>
          </w:tcPr>
          <w:p w14:paraId="3E7DF46F" w14:textId="77777777" w:rsidR="0058304F" w:rsidRPr="008E4160" w:rsidRDefault="0058304F" w:rsidP="006708FF">
            <w:pPr>
              <w:tabs>
                <w:tab w:val="right" w:pos="847"/>
                <w:tab w:val="right" w:pos="1562"/>
              </w:tabs>
              <w:jc w:val="center"/>
              <w:rPr>
                <w:szCs w:val="22"/>
              </w:rPr>
            </w:pPr>
            <w:r w:rsidRPr="008E4160">
              <w:rPr>
                <w:szCs w:val="22"/>
              </w:rPr>
              <w:t>Nedažnas</w:t>
            </w:r>
          </w:p>
        </w:tc>
        <w:tc>
          <w:tcPr>
            <w:tcW w:w="2552" w:type="dxa"/>
          </w:tcPr>
          <w:p w14:paraId="01172A35" w14:textId="77777777" w:rsidR="0058304F" w:rsidRPr="008E4160" w:rsidRDefault="0058304F" w:rsidP="006708FF">
            <w:pPr>
              <w:tabs>
                <w:tab w:val="right" w:pos="847"/>
                <w:tab w:val="right" w:pos="1562"/>
              </w:tabs>
              <w:jc w:val="center"/>
              <w:rPr>
                <w:szCs w:val="22"/>
              </w:rPr>
            </w:pPr>
            <w:r w:rsidRPr="008E4160">
              <w:rPr>
                <w:szCs w:val="22"/>
              </w:rPr>
              <w:t>Nedažnas</w:t>
            </w:r>
          </w:p>
        </w:tc>
      </w:tr>
      <w:tr w:rsidR="0058304F" w:rsidRPr="008E4160" w14:paraId="2B1A707A" w14:textId="77777777" w:rsidTr="003A41D4">
        <w:tc>
          <w:tcPr>
            <w:tcW w:w="3256" w:type="dxa"/>
          </w:tcPr>
          <w:p w14:paraId="4DED3D33" w14:textId="77777777" w:rsidR="0058304F" w:rsidRPr="008E4160" w:rsidRDefault="0058304F" w:rsidP="006708FF">
            <w:pPr>
              <w:ind w:left="180" w:right="57"/>
              <w:rPr>
                <w:szCs w:val="22"/>
              </w:rPr>
            </w:pPr>
            <w:r w:rsidRPr="008E4160">
              <w:rPr>
                <w:szCs w:val="22"/>
              </w:rPr>
              <w:t>Kraujavimas</w:t>
            </w:r>
          </w:p>
        </w:tc>
        <w:tc>
          <w:tcPr>
            <w:tcW w:w="2976" w:type="dxa"/>
          </w:tcPr>
          <w:p w14:paraId="5654BE63" w14:textId="77777777" w:rsidR="0058304F" w:rsidRPr="008E4160" w:rsidRDefault="0058304F" w:rsidP="006708FF">
            <w:pPr>
              <w:tabs>
                <w:tab w:val="right" w:pos="847"/>
                <w:tab w:val="right" w:pos="1562"/>
              </w:tabs>
              <w:ind w:left="57" w:right="57"/>
              <w:jc w:val="center"/>
              <w:rPr>
                <w:szCs w:val="22"/>
              </w:rPr>
            </w:pPr>
            <w:r w:rsidRPr="008E4160">
              <w:rPr>
                <w:szCs w:val="22"/>
              </w:rPr>
              <w:t>Nedažnas</w:t>
            </w:r>
          </w:p>
        </w:tc>
        <w:tc>
          <w:tcPr>
            <w:tcW w:w="2552" w:type="dxa"/>
          </w:tcPr>
          <w:p w14:paraId="0C18B668" w14:textId="77777777" w:rsidR="0058304F" w:rsidRPr="008E4160" w:rsidRDefault="0058304F" w:rsidP="006708FF">
            <w:pPr>
              <w:tabs>
                <w:tab w:val="right" w:pos="847"/>
                <w:tab w:val="right" w:pos="1562"/>
              </w:tabs>
              <w:ind w:left="57" w:right="57"/>
              <w:jc w:val="center"/>
              <w:rPr>
                <w:szCs w:val="22"/>
              </w:rPr>
            </w:pPr>
            <w:r w:rsidRPr="008E4160">
              <w:rPr>
                <w:szCs w:val="22"/>
              </w:rPr>
              <w:t>Nedažnas</w:t>
            </w:r>
          </w:p>
        </w:tc>
      </w:tr>
      <w:tr w:rsidR="0058304F" w:rsidRPr="008E4160" w14:paraId="6FFAA56E" w14:textId="77777777" w:rsidTr="003A41D4">
        <w:tc>
          <w:tcPr>
            <w:tcW w:w="3256" w:type="dxa"/>
          </w:tcPr>
          <w:p w14:paraId="1A21F017" w14:textId="77777777" w:rsidR="0058304F" w:rsidRPr="008E4160" w:rsidRDefault="0058304F" w:rsidP="006708FF">
            <w:pPr>
              <w:tabs>
                <w:tab w:val="right" w:pos="845"/>
                <w:tab w:val="right" w:pos="1559"/>
              </w:tabs>
              <w:rPr>
                <w:szCs w:val="22"/>
              </w:rPr>
            </w:pPr>
            <w:r w:rsidRPr="008E4160">
              <w:rPr>
                <w:szCs w:val="22"/>
              </w:rPr>
              <w:t>Kvėpavimo sistemos, krūtinės ląstos ir tarpuplaučio sutrikimai</w:t>
            </w:r>
          </w:p>
        </w:tc>
        <w:tc>
          <w:tcPr>
            <w:tcW w:w="2976" w:type="dxa"/>
          </w:tcPr>
          <w:p w14:paraId="23D57A95" w14:textId="20488BA5" w:rsidR="0058304F" w:rsidRPr="008E4160" w:rsidRDefault="0058304F" w:rsidP="006708FF">
            <w:pPr>
              <w:tabs>
                <w:tab w:val="right" w:pos="845"/>
                <w:tab w:val="right" w:pos="1559"/>
              </w:tabs>
              <w:rPr>
                <w:szCs w:val="22"/>
              </w:rPr>
            </w:pPr>
          </w:p>
        </w:tc>
        <w:tc>
          <w:tcPr>
            <w:tcW w:w="2552" w:type="dxa"/>
          </w:tcPr>
          <w:p w14:paraId="4FCC6990" w14:textId="77777777" w:rsidR="0058304F" w:rsidRPr="008E4160" w:rsidRDefault="0058304F" w:rsidP="006708FF">
            <w:pPr>
              <w:tabs>
                <w:tab w:val="right" w:pos="845"/>
                <w:tab w:val="right" w:pos="1559"/>
              </w:tabs>
              <w:rPr>
                <w:szCs w:val="22"/>
              </w:rPr>
            </w:pPr>
          </w:p>
        </w:tc>
      </w:tr>
      <w:tr w:rsidR="0058304F" w:rsidRPr="008E4160" w14:paraId="6E3FA393" w14:textId="77777777" w:rsidTr="003A41D4">
        <w:tc>
          <w:tcPr>
            <w:tcW w:w="3256" w:type="dxa"/>
          </w:tcPr>
          <w:p w14:paraId="7DA97148" w14:textId="77777777" w:rsidR="0058304F" w:rsidRPr="008E4160" w:rsidRDefault="0058304F" w:rsidP="006708FF">
            <w:pPr>
              <w:ind w:left="180" w:right="57"/>
              <w:rPr>
                <w:szCs w:val="22"/>
              </w:rPr>
            </w:pPr>
            <w:r w:rsidRPr="008E4160">
              <w:rPr>
                <w:szCs w:val="22"/>
              </w:rPr>
              <w:t>Kraujavimas iš nosies</w:t>
            </w:r>
          </w:p>
        </w:tc>
        <w:tc>
          <w:tcPr>
            <w:tcW w:w="2976" w:type="dxa"/>
          </w:tcPr>
          <w:p w14:paraId="0AEFC4A8" w14:textId="77777777" w:rsidR="0058304F" w:rsidRPr="008E4160" w:rsidRDefault="0058304F" w:rsidP="006708FF">
            <w:pPr>
              <w:tabs>
                <w:tab w:val="right" w:pos="845"/>
                <w:tab w:val="right" w:pos="1559"/>
              </w:tabs>
              <w:ind w:left="57" w:right="57"/>
              <w:jc w:val="center"/>
              <w:rPr>
                <w:szCs w:val="22"/>
              </w:rPr>
            </w:pPr>
            <w:r w:rsidRPr="008E4160">
              <w:rPr>
                <w:szCs w:val="22"/>
              </w:rPr>
              <w:t>Dažnas</w:t>
            </w:r>
          </w:p>
        </w:tc>
        <w:tc>
          <w:tcPr>
            <w:tcW w:w="2552" w:type="dxa"/>
          </w:tcPr>
          <w:p w14:paraId="2B581C3A" w14:textId="77777777" w:rsidR="0058304F" w:rsidRPr="008E4160" w:rsidRDefault="0058304F" w:rsidP="006708FF">
            <w:pPr>
              <w:tabs>
                <w:tab w:val="right" w:pos="845"/>
                <w:tab w:val="right" w:pos="1559"/>
              </w:tabs>
              <w:ind w:left="57" w:right="57"/>
              <w:jc w:val="center"/>
              <w:rPr>
                <w:szCs w:val="22"/>
              </w:rPr>
            </w:pPr>
            <w:r w:rsidRPr="008E4160">
              <w:rPr>
                <w:szCs w:val="22"/>
              </w:rPr>
              <w:t>Dažnas</w:t>
            </w:r>
          </w:p>
        </w:tc>
      </w:tr>
      <w:tr w:rsidR="0058304F" w:rsidRPr="008E4160" w14:paraId="3CF9F8DA" w14:textId="77777777" w:rsidTr="003A41D4">
        <w:tc>
          <w:tcPr>
            <w:tcW w:w="3256" w:type="dxa"/>
          </w:tcPr>
          <w:p w14:paraId="1A733BAF" w14:textId="0F6B7FBD" w:rsidR="0058304F" w:rsidRPr="008E4160" w:rsidRDefault="00A14CB7" w:rsidP="006708FF">
            <w:pPr>
              <w:ind w:left="180" w:right="57"/>
              <w:rPr>
                <w:szCs w:val="22"/>
              </w:rPr>
            </w:pPr>
            <w:r>
              <w:rPr>
                <w:szCs w:val="22"/>
              </w:rPr>
              <w:t>Atsikosėjimas</w:t>
            </w:r>
            <w:r w:rsidR="0058304F" w:rsidRPr="008E4160">
              <w:rPr>
                <w:szCs w:val="22"/>
              </w:rPr>
              <w:t xml:space="preserve"> krauju</w:t>
            </w:r>
          </w:p>
        </w:tc>
        <w:tc>
          <w:tcPr>
            <w:tcW w:w="2976" w:type="dxa"/>
          </w:tcPr>
          <w:p w14:paraId="1F7401D7"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c>
          <w:tcPr>
            <w:tcW w:w="2552" w:type="dxa"/>
          </w:tcPr>
          <w:p w14:paraId="407754B8"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r>
      <w:tr w:rsidR="0058304F" w:rsidRPr="008E4160" w14:paraId="46D2CD1F" w14:textId="77777777" w:rsidTr="003A41D4">
        <w:tc>
          <w:tcPr>
            <w:tcW w:w="3256" w:type="dxa"/>
          </w:tcPr>
          <w:p w14:paraId="6221D0D1" w14:textId="77777777" w:rsidR="0058304F" w:rsidRPr="008E4160" w:rsidRDefault="0058304F" w:rsidP="006708FF">
            <w:pPr>
              <w:widowControl w:val="0"/>
              <w:tabs>
                <w:tab w:val="right" w:pos="845"/>
                <w:tab w:val="right" w:pos="1559"/>
              </w:tabs>
              <w:autoSpaceDE w:val="0"/>
              <w:autoSpaceDN w:val="0"/>
              <w:rPr>
                <w:szCs w:val="22"/>
              </w:rPr>
            </w:pPr>
            <w:r w:rsidRPr="008E4160">
              <w:rPr>
                <w:szCs w:val="22"/>
              </w:rPr>
              <w:t>Virškinimo trakto sutrikimai</w:t>
            </w:r>
          </w:p>
        </w:tc>
        <w:tc>
          <w:tcPr>
            <w:tcW w:w="2976" w:type="dxa"/>
          </w:tcPr>
          <w:p w14:paraId="5CCC8D26" w14:textId="70B81C47" w:rsidR="0058304F" w:rsidRPr="008E4160" w:rsidRDefault="0058304F" w:rsidP="006708FF">
            <w:pPr>
              <w:widowControl w:val="0"/>
              <w:tabs>
                <w:tab w:val="right" w:pos="845"/>
                <w:tab w:val="right" w:pos="1559"/>
              </w:tabs>
              <w:autoSpaceDE w:val="0"/>
              <w:autoSpaceDN w:val="0"/>
              <w:rPr>
                <w:szCs w:val="22"/>
              </w:rPr>
            </w:pPr>
          </w:p>
        </w:tc>
        <w:tc>
          <w:tcPr>
            <w:tcW w:w="2552" w:type="dxa"/>
          </w:tcPr>
          <w:p w14:paraId="2E4FCF5C" w14:textId="77777777" w:rsidR="0058304F" w:rsidRPr="008E4160" w:rsidRDefault="0058304F" w:rsidP="006708FF">
            <w:pPr>
              <w:widowControl w:val="0"/>
              <w:tabs>
                <w:tab w:val="right" w:pos="845"/>
                <w:tab w:val="right" w:pos="1559"/>
              </w:tabs>
              <w:autoSpaceDE w:val="0"/>
              <w:autoSpaceDN w:val="0"/>
              <w:rPr>
                <w:szCs w:val="22"/>
              </w:rPr>
            </w:pPr>
          </w:p>
        </w:tc>
      </w:tr>
      <w:tr w:rsidR="0058304F" w:rsidRPr="008E4160" w14:paraId="67B3A272" w14:textId="77777777" w:rsidTr="003A41D4">
        <w:tc>
          <w:tcPr>
            <w:tcW w:w="3256" w:type="dxa"/>
          </w:tcPr>
          <w:p w14:paraId="2013E9CB" w14:textId="5F86B0E0" w:rsidR="0058304F" w:rsidRPr="008E4160" w:rsidRDefault="0058304F" w:rsidP="006708FF">
            <w:pPr>
              <w:ind w:left="180" w:right="57"/>
              <w:rPr>
                <w:szCs w:val="22"/>
              </w:rPr>
            </w:pPr>
            <w:r>
              <w:rPr>
                <w:szCs w:val="22"/>
              </w:rPr>
              <w:t>Kraujavimas iš virškinimo trakto</w:t>
            </w:r>
          </w:p>
        </w:tc>
        <w:tc>
          <w:tcPr>
            <w:tcW w:w="2976" w:type="dxa"/>
          </w:tcPr>
          <w:p w14:paraId="1A8A8A2D" w14:textId="77777777" w:rsidR="0058304F" w:rsidRPr="008E4160" w:rsidRDefault="0058304F" w:rsidP="006708FF">
            <w:pPr>
              <w:tabs>
                <w:tab w:val="right" w:pos="845"/>
                <w:tab w:val="right" w:pos="1559"/>
              </w:tabs>
              <w:ind w:left="57" w:right="57"/>
              <w:jc w:val="center"/>
              <w:rPr>
                <w:szCs w:val="22"/>
              </w:rPr>
            </w:pPr>
            <w:r w:rsidRPr="008E4160">
              <w:rPr>
                <w:szCs w:val="22"/>
              </w:rPr>
              <w:t>Dažnas</w:t>
            </w:r>
          </w:p>
        </w:tc>
        <w:tc>
          <w:tcPr>
            <w:tcW w:w="2552" w:type="dxa"/>
          </w:tcPr>
          <w:p w14:paraId="4FE38D61" w14:textId="77777777" w:rsidR="0058304F" w:rsidRPr="008E4160" w:rsidRDefault="0058304F" w:rsidP="006708FF">
            <w:pPr>
              <w:tabs>
                <w:tab w:val="right" w:pos="845"/>
                <w:tab w:val="right" w:pos="1559"/>
              </w:tabs>
              <w:ind w:left="57" w:right="57"/>
              <w:jc w:val="center"/>
              <w:rPr>
                <w:szCs w:val="22"/>
              </w:rPr>
            </w:pPr>
            <w:r w:rsidRPr="008E4160">
              <w:rPr>
                <w:szCs w:val="22"/>
              </w:rPr>
              <w:t>Dažnas</w:t>
            </w:r>
          </w:p>
        </w:tc>
      </w:tr>
      <w:tr w:rsidR="0058304F" w:rsidRPr="008E4160" w14:paraId="555B2E59" w14:textId="77777777" w:rsidTr="003A41D4">
        <w:tc>
          <w:tcPr>
            <w:tcW w:w="3256" w:type="dxa"/>
          </w:tcPr>
          <w:p w14:paraId="716BD1F1" w14:textId="77777777" w:rsidR="0058304F" w:rsidRPr="008E4160" w:rsidRDefault="0058304F" w:rsidP="006708FF">
            <w:pPr>
              <w:ind w:left="180" w:right="57"/>
              <w:rPr>
                <w:szCs w:val="22"/>
              </w:rPr>
            </w:pPr>
            <w:r w:rsidRPr="008E4160">
              <w:rPr>
                <w:szCs w:val="22"/>
              </w:rPr>
              <w:t>Pilvo skausmas</w:t>
            </w:r>
          </w:p>
        </w:tc>
        <w:tc>
          <w:tcPr>
            <w:tcW w:w="2976" w:type="dxa"/>
          </w:tcPr>
          <w:p w14:paraId="5B718960" w14:textId="77777777" w:rsidR="0058304F" w:rsidRPr="008E4160" w:rsidRDefault="0058304F" w:rsidP="006708FF">
            <w:pPr>
              <w:tabs>
                <w:tab w:val="right" w:pos="845"/>
                <w:tab w:val="right" w:pos="1559"/>
              </w:tabs>
              <w:jc w:val="center"/>
              <w:rPr>
                <w:szCs w:val="22"/>
              </w:rPr>
            </w:pPr>
            <w:r w:rsidRPr="008E4160">
              <w:rPr>
                <w:szCs w:val="22"/>
              </w:rPr>
              <w:t>Dažnas</w:t>
            </w:r>
          </w:p>
        </w:tc>
        <w:tc>
          <w:tcPr>
            <w:tcW w:w="2552" w:type="dxa"/>
          </w:tcPr>
          <w:p w14:paraId="2DB00922"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748140C8" w14:textId="77777777" w:rsidTr="003A41D4">
        <w:tc>
          <w:tcPr>
            <w:tcW w:w="3256" w:type="dxa"/>
          </w:tcPr>
          <w:p w14:paraId="260DF3BC" w14:textId="77777777" w:rsidR="0058304F" w:rsidRPr="008E4160" w:rsidRDefault="0058304F" w:rsidP="006708FF">
            <w:pPr>
              <w:ind w:left="180" w:right="57"/>
              <w:rPr>
                <w:szCs w:val="22"/>
              </w:rPr>
            </w:pPr>
            <w:r w:rsidRPr="008E4160">
              <w:rPr>
                <w:szCs w:val="22"/>
              </w:rPr>
              <w:t>Viduriavimas</w:t>
            </w:r>
          </w:p>
        </w:tc>
        <w:tc>
          <w:tcPr>
            <w:tcW w:w="2976" w:type="dxa"/>
          </w:tcPr>
          <w:p w14:paraId="08499FA2" w14:textId="77777777" w:rsidR="0058304F" w:rsidRPr="008E4160" w:rsidRDefault="0058304F" w:rsidP="006708FF">
            <w:pPr>
              <w:tabs>
                <w:tab w:val="right" w:pos="845"/>
                <w:tab w:val="right" w:pos="1559"/>
              </w:tabs>
              <w:jc w:val="center"/>
              <w:rPr>
                <w:szCs w:val="22"/>
              </w:rPr>
            </w:pPr>
            <w:r w:rsidRPr="008E4160">
              <w:rPr>
                <w:szCs w:val="22"/>
              </w:rPr>
              <w:t>Dažnas</w:t>
            </w:r>
          </w:p>
        </w:tc>
        <w:tc>
          <w:tcPr>
            <w:tcW w:w="2552" w:type="dxa"/>
          </w:tcPr>
          <w:p w14:paraId="0B7DCF2A"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22EC59E9" w14:textId="77777777" w:rsidTr="003A41D4">
        <w:tc>
          <w:tcPr>
            <w:tcW w:w="3256" w:type="dxa"/>
          </w:tcPr>
          <w:p w14:paraId="1D9F34FE" w14:textId="77777777" w:rsidR="0058304F" w:rsidRPr="008E4160" w:rsidRDefault="0058304F" w:rsidP="006708FF">
            <w:pPr>
              <w:ind w:left="180" w:right="57"/>
              <w:rPr>
                <w:szCs w:val="22"/>
              </w:rPr>
            </w:pPr>
            <w:r w:rsidRPr="008E4160">
              <w:rPr>
                <w:szCs w:val="22"/>
              </w:rPr>
              <w:t>Dispepsija</w:t>
            </w:r>
          </w:p>
        </w:tc>
        <w:tc>
          <w:tcPr>
            <w:tcW w:w="2976" w:type="dxa"/>
          </w:tcPr>
          <w:p w14:paraId="2003DEFD" w14:textId="77777777" w:rsidR="0058304F" w:rsidRPr="008E4160" w:rsidRDefault="0058304F" w:rsidP="006708FF">
            <w:pPr>
              <w:tabs>
                <w:tab w:val="right" w:pos="845"/>
                <w:tab w:val="right" w:pos="1559"/>
              </w:tabs>
              <w:jc w:val="center"/>
              <w:rPr>
                <w:szCs w:val="22"/>
              </w:rPr>
            </w:pPr>
            <w:r w:rsidRPr="008E4160">
              <w:rPr>
                <w:szCs w:val="22"/>
              </w:rPr>
              <w:t>Dažnas</w:t>
            </w:r>
          </w:p>
        </w:tc>
        <w:tc>
          <w:tcPr>
            <w:tcW w:w="2552" w:type="dxa"/>
          </w:tcPr>
          <w:p w14:paraId="4F8E58AA" w14:textId="77777777" w:rsidR="0058304F" w:rsidRPr="008E4160" w:rsidRDefault="0058304F" w:rsidP="006708FF">
            <w:pPr>
              <w:tabs>
                <w:tab w:val="right" w:pos="845"/>
                <w:tab w:val="right" w:pos="1559"/>
              </w:tabs>
              <w:jc w:val="center"/>
              <w:rPr>
                <w:szCs w:val="22"/>
              </w:rPr>
            </w:pPr>
            <w:r w:rsidRPr="008E4160">
              <w:rPr>
                <w:szCs w:val="22"/>
              </w:rPr>
              <w:t>Dažnas</w:t>
            </w:r>
          </w:p>
        </w:tc>
      </w:tr>
      <w:tr w:rsidR="0058304F" w:rsidRPr="008E4160" w14:paraId="78EC38C7" w14:textId="77777777" w:rsidTr="003A41D4">
        <w:tc>
          <w:tcPr>
            <w:tcW w:w="3256" w:type="dxa"/>
          </w:tcPr>
          <w:p w14:paraId="6042058D" w14:textId="77777777" w:rsidR="0058304F" w:rsidRPr="008E4160" w:rsidRDefault="0058304F" w:rsidP="006708FF">
            <w:pPr>
              <w:ind w:left="180" w:right="57"/>
              <w:rPr>
                <w:szCs w:val="22"/>
              </w:rPr>
            </w:pPr>
            <w:r w:rsidRPr="008E4160">
              <w:rPr>
                <w:szCs w:val="22"/>
              </w:rPr>
              <w:t>Pykinimas</w:t>
            </w:r>
          </w:p>
        </w:tc>
        <w:tc>
          <w:tcPr>
            <w:tcW w:w="2976" w:type="dxa"/>
          </w:tcPr>
          <w:p w14:paraId="10E51452" w14:textId="77777777" w:rsidR="0058304F" w:rsidRPr="008E4160" w:rsidRDefault="0058304F" w:rsidP="006708FF">
            <w:pPr>
              <w:tabs>
                <w:tab w:val="right" w:pos="845"/>
                <w:tab w:val="right" w:pos="1559"/>
              </w:tabs>
              <w:jc w:val="center"/>
              <w:rPr>
                <w:szCs w:val="22"/>
              </w:rPr>
            </w:pPr>
            <w:r w:rsidRPr="008E4160">
              <w:rPr>
                <w:szCs w:val="22"/>
              </w:rPr>
              <w:t>Dažnas</w:t>
            </w:r>
          </w:p>
        </w:tc>
        <w:tc>
          <w:tcPr>
            <w:tcW w:w="2552" w:type="dxa"/>
          </w:tcPr>
          <w:p w14:paraId="3F494516"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7C7DAF80" w14:textId="77777777" w:rsidTr="003A41D4">
        <w:tc>
          <w:tcPr>
            <w:tcW w:w="3256" w:type="dxa"/>
          </w:tcPr>
          <w:p w14:paraId="194B17B1" w14:textId="77777777" w:rsidR="0058304F" w:rsidRPr="008E4160" w:rsidRDefault="0058304F" w:rsidP="006708FF">
            <w:pPr>
              <w:ind w:left="180" w:right="57"/>
              <w:rPr>
                <w:szCs w:val="22"/>
              </w:rPr>
            </w:pPr>
            <w:r w:rsidRPr="008E4160">
              <w:rPr>
                <w:szCs w:val="22"/>
              </w:rPr>
              <w:t>Kraujavimas iš tiesiosios žarnos</w:t>
            </w:r>
          </w:p>
        </w:tc>
        <w:tc>
          <w:tcPr>
            <w:tcW w:w="2976" w:type="dxa"/>
          </w:tcPr>
          <w:p w14:paraId="40EFDB08"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4CB2A556" w14:textId="77777777" w:rsidR="0058304F" w:rsidRPr="008E4160" w:rsidRDefault="0058304F" w:rsidP="006708FF">
            <w:pPr>
              <w:tabs>
                <w:tab w:val="right" w:pos="845"/>
                <w:tab w:val="right" w:pos="1559"/>
              </w:tabs>
              <w:jc w:val="center"/>
              <w:rPr>
                <w:szCs w:val="22"/>
              </w:rPr>
            </w:pPr>
            <w:r w:rsidRPr="008E4160">
              <w:rPr>
                <w:szCs w:val="22"/>
              </w:rPr>
              <w:t>Dažnas</w:t>
            </w:r>
          </w:p>
        </w:tc>
      </w:tr>
      <w:tr w:rsidR="0058304F" w:rsidRPr="008E4160" w14:paraId="61FD3BC3" w14:textId="77777777" w:rsidTr="003A41D4">
        <w:tc>
          <w:tcPr>
            <w:tcW w:w="3256" w:type="dxa"/>
          </w:tcPr>
          <w:p w14:paraId="7CC2CAD7" w14:textId="77777777" w:rsidR="0058304F" w:rsidRPr="008E4160" w:rsidRDefault="0058304F" w:rsidP="006708FF">
            <w:pPr>
              <w:ind w:left="180" w:right="57"/>
              <w:rPr>
                <w:szCs w:val="22"/>
              </w:rPr>
            </w:pPr>
            <w:r w:rsidRPr="008E4160">
              <w:rPr>
                <w:szCs w:val="22"/>
              </w:rPr>
              <w:t>Hemorojinis kraujavimas</w:t>
            </w:r>
          </w:p>
        </w:tc>
        <w:tc>
          <w:tcPr>
            <w:tcW w:w="2976" w:type="dxa"/>
          </w:tcPr>
          <w:p w14:paraId="2A9DDDCF"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0553269E"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6421CE49" w14:textId="77777777" w:rsidTr="003A41D4">
        <w:tc>
          <w:tcPr>
            <w:tcW w:w="3256" w:type="dxa"/>
          </w:tcPr>
          <w:p w14:paraId="4AEA82CD" w14:textId="4D3C5C6A" w:rsidR="0058304F" w:rsidRPr="008E4160" w:rsidRDefault="0058304F" w:rsidP="006708FF">
            <w:pPr>
              <w:ind w:left="180" w:right="57"/>
              <w:rPr>
                <w:szCs w:val="22"/>
              </w:rPr>
            </w:pPr>
            <w:r>
              <w:rPr>
                <w:szCs w:val="22"/>
              </w:rPr>
              <w:t>Virškinimo trakto opa</w:t>
            </w:r>
            <w:r w:rsidRPr="008E4160">
              <w:rPr>
                <w:szCs w:val="22"/>
              </w:rPr>
              <w:t>, įskaitant stemplės opą</w:t>
            </w:r>
          </w:p>
        </w:tc>
        <w:tc>
          <w:tcPr>
            <w:tcW w:w="2976" w:type="dxa"/>
          </w:tcPr>
          <w:p w14:paraId="66A408D9"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3DF4670A"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2C79F1EB" w14:textId="77777777" w:rsidTr="003A41D4">
        <w:tc>
          <w:tcPr>
            <w:tcW w:w="3256" w:type="dxa"/>
          </w:tcPr>
          <w:p w14:paraId="7FF3B6AF" w14:textId="77777777" w:rsidR="0058304F" w:rsidRPr="008E4160" w:rsidRDefault="0058304F" w:rsidP="006708FF">
            <w:pPr>
              <w:ind w:left="180" w:right="57"/>
              <w:rPr>
                <w:szCs w:val="22"/>
              </w:rPr>
            </w:pPr>
            <w:r w:rsidRPr="008E4160">
              <w:rPr>
                <w:szCs w:val="22"/>
              </w:rPr>
              <w:t>Gastroezofagitas</w:t>
            </w:r>
          </w:p>
        </w:tc>
        <w:tc>
          <w:tcPr>
            <w:tcW w:w="2976" w:type="dxa"/>
          </w:tcPr>
          <w:p w14:paraId="781CA486"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7DE099D1"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4987A474" w14:textId="77777777" w:rsidTr="003A41D4">
        <w:tc>
          <w:tcPr>
            <w:tcW w:w="3256" w:type="dxa"/>
          </w:tcPr>
          <w:p w14:paraId="5D429C1C" w14:textId="77777777" w:rsidR="0058304F" w:rsidRPr="008E4160" w:rsidRDefault="0058304F" w:rsidP="006708FF">
            <w:pPr>
              <w:ind w:left="180" w:right="57"/>
              <w:rPr>
                <w:szCs w:val="22"/>
              </w:rPr>
            </w:pPr>
            <w:r w:rsidRPr="008E4160">
              <w:rPr>
                <w:szCs w:val="22"/>
              </w:rPr>
              <w:t>Gastroezofaginio refliukso liga</w:t>
            </w:r>
          </w:p>
        </w:tc>
        <w:tc>
          <w:tcPr>
            <w:tcW w:w="2976" w:type="dxa"/>
          </w:tcPr>
          <w:p w14:paraId="46870E55"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463DBCFA"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42A3B19F" w14:textId="77777777" w:rsidTr="003A41D4">
        <w:tc>
          <w:tcPr>
            <w:tcW w:w="3256" w:type="dxa"/>
          </w:tcPr>
          <w:p w14:paraId="73BCC39D" w14:textId="77777777" w:rsidR="0058304F" w:rsidRPr="008E4160" w:rsidRDefault="0058304F" w:rsidP="006708FF">
            <w:pPr>
              <w:ind w:left="180" w:right="57"/>
              <w:rPr>
                <w:szCs w:val="22"/>
              </w:rPr>
            </w:pPr>
            <w:r w:rsidRPr="008E4160">
              <w:rPr>
                <w:szCs w:val="22"/>
              </w:rPr>
              <w:t>Vėmimas</w:t>
            </w:r>
          </w:p>
        </w:tc>
        <w:tc>
          <w:tcPr>
            <w:tcW w:w="2976" w:type="dxa"/>
          </w:tcPr>
          <w:p w14:paraId="1A82E811"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2B0D91EB" w14:textId="77777777" w:rsidR="0058304F" w:rsidRPr="008E4160" w:rsidRDefault="0058304F" w:rsidP="006708FF">
            <w:pPr>
              <w:tabs>
                <w:tab w:val="right" w:pos="845"/>
                <w:tab w:val="right" w:pos="1559"/>
              </w:tabs>
              <w:jc w:val="center"/>
              <w:rPr>
                <w:szCs w:val="22"/>
              </w:rPr>
            </w:pPr>
            <w:r w:rsidRPr="008E4160">
              <w:rPr>
                <w:szCs w:val="22"/>
              </w:rPr>
              <w:t>Nedažnas</w:t>
            </w:r>
          </w:p>
        </w:tc>
      </w:tr>
      <w:tr w:rsidR="0058304F" w:rsidRPr="008E4160" w14:paraId="4A3ACCB7" w14:textId="77777777" w:rsidTr="003A41D4">
        <w:tc>
          <w:tcPr>
            <w:tcW w:w="3256" w:type="dxa"/>
          </w:tcPr>
          <w:p w14:paraId="1CE20505" w14:textId="77777777" w:rsidR="0058304F" w:rsidRPr="008E4160" w:rsidRDefault="0058304F" w:rsidP="006708FF">
            <w:pPr>
              <w:ind w:left="180" w:right="57"/>
              <w:rPr>
                <w:szCs w:val="22"/>
              </w:rPr>
            </w:pPr>
            <w:r w:rsidRPr="008E4160">
              <w:rPr>
                <w:szCs w:val="22"/>
              </w:rPr>
              <w:t>Disfagija</w:t>
            </w:r>
          </w:p>
        </w:tc>
        <w:tc>
          <w:tcPr>
            <w:tcW w:w="2976" w:type="dxa"/>
          </w:tcPr>
          <w:p w14:paraId="34678097" w14:textId="77777777" w:rsidR="0058304F" w:rsidRPr="008E4160" w:rsidRDefault="0058304F" w:rsidP="006708FF">
            <w:pPr>
              <w:tabs>
                <w:tab w:val="right" w:pos="845"/>
                <w:tab w:val="right" w:pos="1559"/>
              </w:tabs>
              <w:jc w:val="center"/>
              <w:rPr>
                <w:szCs w:val="22"/>
              </w:rPr>
            </w:pPr>
            <w:r w:rsidRPr="008E4160">
              <w:rPr>
                <w:szCs w:val="22"/>
              </w:rPr>
              <w:t>Nedažnas</w:t>
            </w:r>
          </w:p>
        </w:tc>
        <w:tc>
          <w:tcPr>
            <w:tcW w:w="2552" w:type="dxa"/>
          </w:tcPr>
          <w:p w14:paraId="01BCFCCC" w14:textId="77777777" w:rsidR="0058304F" w:rsidRPr="008E4160" w:rsidRDefault="0058304F" w:rsidP="006708FF">
            <w:pPr>
              <w:tabs>
                <w:tab w:val="right" w:pos="845"/>
                <w:tab w:val="right" w:pos="1559"/>
              </w:tabs>
              <w:jc w:val="center"/>
              <w:rPr>
                <w:szCs w:val="22"/>
              </w:rPr>
            </w:pPr>
            <w:r w:rsidRPr="008E4160">
              <w:rPr>
                <w:szCs w:val="22"/>
              </w:rPr>
              <w:t>Retas</w:t>
            </w:r>
          </w:p>
        </w:tc>
      </w:tr>
      <w:tr w:rsidR="0058304F" w:rsidRPr="008E4160" w14:paraId="30C49EA6" w14:textId="77777777" w:rsidTr="003A41D4">
        <w:tc>
          <w:tcPr>
            <w:tcW w:w="3256" w:type="dxa"/>
          </w:tcPr>
          <w:p w14:paraId="187CDC5D" w14:textId="77777777" w:rsidR="0058304F" w:rsidRPr="008E4160" w:rsidRDefault="0058304F" w:rsidP="006708FF">
            <w:pPr>
              <w:widowControl w:val="0"/>
              <w:tabs>
                <w:tab w:val="right" w:pos="845"/>
                <w:tab w:val="right" w:pos="1559"/>
              </w:tabs>
              <w:autoSpaceDE w:val="0"/>
              <w:autoSpaceDN w:val="0"/>
              <w:rPr>
                <w:szCs w:val="22"/>
              </w:rPr>
            </w:pPr>
            <w:r w:rsidRPr="008E4160">
              <w:rPr>
                <w:szCs w:val="22"/>
              </w:rPr>
              <w:t>Kepenų, tulžies pūslės ir latakų sutrikimai</w:t>
            </w:r>
          </w:p>
        </w:tc>
        <w:tc>
          <w:tcPr>
            <w:tcW w:w="2976" w:type="dxa"/>
          </w:tcPr>
          <w:p w14:paraId="4CCC6192" w14:textId="68838471" w:rsidR="0058304F" w:rsidRPr="008E4160" w:rsidRDefault="0058304F" w:rsidP="006708FF">
            <w:pPr>
              <w:widowControl w:val="0"/>
              <w:tabs>
                <w:tab w:val="right" w:pos="845"/>
                <w:tab w:val="right" w:pos="1559"/>
              </w:tabs>
              <w:autoSpaceDE w:val="0"/>
              <w:autoSpaceDN w:val="0"/>
              <w:rPr>
                <w:szCs w:val="22"/>
              </w:rPr>
            </w:pPr>
          </w:p>
        </w:tc>
        <w:tc>
          <w:tcPr>
            <w:tcW w:w="2552" w:type="dxa"/>
          </w:tcPr>
          <w:p w14:paraId="57C80DC2" w14:textId="77777777" w:rsidR="0058304F" w:rsidRPr="008E4160" w:rsidRDefault="0058304F" w:rsidP="006708FF">
            <w:pPr>
              <w:widowControl w:val="0"/>
              <w:tabs>
                <w:tab w:val="right" w:pos="845"/>
                <w:tab w:val="right" w:pos="1559"/>
              </w:tabs>
              <w:autoSpaceDE w:val="0"/>
              <w:autoSpaceDN w:val="0"/>
              <w:rPr>
                <w:szCs w:val="22"/>
              </w:rPr>
            </w:pPr>
          </w:p>
        </w:tc>
      </w:tr>
      <w:tr w:rsidR="0058304F" w:rsidRPr="008E4160" w14:paraId="32C3B29E" w14:textId="77777777" w:rsidTr="003A41D4">
        <w:tc>
          <w:tcPr>
            <w:tcW w:w="3256" w:type="dxa"/>
          </w:tcPr>
          <w:p w14:paraId="0207119D" w14:textId="77777777" w:rsidR="0058304F" w:rsidRPr="008E4160" w:rsidRDefault="0058304F" w:rsidP="006708FF">
            <w:pPr>
              <w:ind w:left="180" w:right="57"/>
              <w:rPr>
                <w:szCs w:val="22"/>
              </w:rPr>
            </w:pPr>
            <w:r w:rsidRPr="008E4160">
              <w:rPr>
                <w:szCs w:val="22"/>
              </w:rPr>
              <w:t>Nenormali kepenų funkcija / nenormalūs kepenų funkcijos tyrimų duomenys</w:t>
            </w:r>
          </w:p>
        </w:tc>
        <w:tc>
          <w:tcPr>
            <w:tcW w:w="2976" w:type="dxa"/>
          </w:tcPr>
          <w:p w14:paraId="5366DC23"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c>
          <w:tcPr>
            <w:tcW w:w="2552" w:type="dxa"/>
          </w:tcPr>
          <w:p w14:paraId="2C1813FE"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r>
      <w:tr w:rsidR="0058304F" w:rsidRPr="008E4160" w14:paraId="0E5779EF" w14:textId="77777777" w:rsidTr="003A41D4">
        <w:tc>
          <w:tcPr>
            <w:tcW w:w="3256" w:type="dxa"/>
          </w:tcPr>
          <w:p w14:paraId="18A82BD8" w14:textId="77777777" w:rsidR="0058304F" w:rsidRPr="008E4160" w:rsidRDefault="0058304F" w:rsidP="006708FF">
            <w:pPr>
              <w:ind w:left="180" w:right="57"/>
              <w:rPr>
                <w:szCs w:val="22"/>
              </w:rPr>
            </w:pPr>
            <w:r w:rsidRPr="008E4160">
              <w:rPr>
                <w:szCs w:val="22"/>
              </w:rPr>
              <w:t>Alaninaminotransferazės aktyvumo padidėjimas</w:t>
            </w:r>
          </w:p>
        </w:tc>
        <w:tc>
          <w:tcPr>
            <w:tcW w:w="2976" w:type="dxa"/>
          </w:tcPr>
          <w:p w14:paraId="47F276A4"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c>
          <w:tcPr>
            <w:tcW w:w="2552" w:type="dxa"/>
          </w:tcPr>
          <w:p w14:paraId="3BBE4B31"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r>
      <w:tr w:rsidR="0058304F" w:rsidRPr="008E4160" w14:paraId="2008153C" w14:textId="77777777" w:rsidTr="003A41D4">
        <w:tc>
          <w:tcPr>
            <w:tcW w:w="3256" w:type="dxa"/>
          </w:tcPr>
          <w:p w14:paraId="4CED8537" w14:textId="77777777" w:rsidR="0058304F" w:rsidRPr="008E4160" w:rsidRDefault="0058304F" w:rsidP="006708FF">
            <w:pPr>
              <w:ind w:left="180" w:right="57"/>
              <w:rPr>
                <w:szCs w:val="22"/>
              </w:rPr>
            </w:pPr>
            <w:r w:rsidRPr="008E4160">
              <w:rPr>
                <w:szCs w:val="22"/>
              </w:rPr>
              <w:t>Aspartataminotransferazės aktyvumo padidėjimas</w:t>
            </w:r>
          </w:p>
        </w:tc>
        <w:tc>
          <w:tcPr>
            <w:tcW w:w="2976" w:type="dxa"/>
          </w:tcPr>
          <w:p w14:paraId="0E0567F3"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c>
          <w:tcPr>
            <w:tcW w:w="2552" w:type="dxa"/>
          </w:tcPr>
          <w:p w14:paraId="00719259"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r>
      <w:tr w:rsidR="0058304F" w:rsidRPr="008E4160" w14:paraId="4A1372CE" w14:textId="77777777" w:rsidTr="003A41D4">
        <w:tc>
          <w:tcPr>
            <w:tcW w:w="3256" w:type="dxa"/>
          </w:tcPr>
          <w:p w14:paraId="71235B6A" w14:textId="77777777" w:rsidR="0058304F" w:rsidRPr="008E4160" w:rsidRDefault="0058304F" w:rsidP="006708FF">
            <w:pPr>
              <w:ind w:left="180" w:right="57"/>
              <w:rPr>
                <w:szCs w:val="22"/>
              </w:rPr>
            </w:pPr>
            <w:r w:rsidRPr="008E4160">
              <w:rPr>
                <w:szCs w:val="22"/>
              </w:rPr>
              <w:t>Kepenų fermentų aktyvumo padidėjimas</w:t>
            </w:r>
          </w:p>
        </w:tc>
        <w:tc>
          <w:tcPr>
            <w:tcW w:w="2976" w:type="dxa"/>
          </w:tcPr>
          <w:p w14:paraId="0DCF86AF" w14:textId="77777777" w:rsidR="0058304F" w:rsidRPr="008E4160" w:rsidRDefault="0058304F" w:rsidP="006708FF">
            <w:pPr>
              <w:tabs>
                <w:tab w:val="right" w:pos="845"/>
                <w:tab w:val="right" w:pos="1559"/>
              </w:tabs>
              <w:ind w:left="57" w:right="57"/>
              <w:jc w:val="center"/>
              <w:rPr>
                <w:szCs w:val="22"/>
              </w:rPr>
            </w:pPr>
            <w:r w:rsidRPr="008E4160">
              <w:rPr>
                <w:szCs w:val="22"/>
              </w:rPr>
              <w:t>Retas</w:t>
            </w:r>
          </w:p>
        </w:tc>
        <w:tc>
          <w:tcPr>
            <w:tcW w:w="2552" w:type="dxa"/>
          </w:tcPr>
          <w:p w14:paraId="6D6EADEE"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r>
      <w:tr w:rsidR="0058304F" w:rsidRPr="008E4160" w14:paraId="590A922D" w14:textId="77777777" w:rsidTr="003A41D4">
        <w:tc>
          <w:tcPr>
            <w:tcW w:w="3256" w:type="dxa"/>
          </w:tcPr>
          <w:p w14:paraId="67281FAD" w14:textId="77777777" w:rsidR="0058304F" w:rsidRPr="008E4160" w:rsidRDefault="0058304F" w:rsidP="006708FF">
            <w:pPr>
              <w:ind w:left="180" w:right="57"/>
              <w:rPr>
                <w:szCs w:val="22"/>
              </w:rPr>
            </w:pPr>
            <w:r w:rsidRPr="008E4160">
              <w:rPr>
                <w:szCs w:val="22"/>
              </w:rPr>
              <w:t>Hiperbilirubinemija</w:t>
            </w:r>
          </w:p>
        </w:tc>
        <w:tc>
          <w:tcPr>
            <w:tcW w:w="2976" w:type="dxa"/>
          </w:tcPr>
          <w:p w14:paraId="7B03F413" w14:textId="77777777" w:rsidR="0058304F" w:rsidRPr="008E4160" w:rsidRDefault="0058304F" w:rsidP="006708FF">
            <w:pPr>
              <w:tabs>
                <w:tab w:val="right" w:pos="845"/>
                <w:tab w:val="right" w:pos="1559"/>
              </w:tabs>
              <w:ind w:left="57" w:right="57"/>
              <w:jc w:val="center"/>
              <w:rPr>
                <w:szCs w:val="22"/>
              </w:rPr>
            </w:pPr>
            <w:r w:rsidRPr="008E4160">
              <w:rPr>
                <w:szCs w:val="22"/>
              </w:rPr>
              <w:t>Retas</w:t>
            </w:r>
          </w:p>
        </w:tc>
        <w:tc>
          <w:tcPr>
            <w:tcW w:w="2552" w:type="dxa"/>
          </w:tcPr>
          <w:p w14:paraId="61B788DE" w14:textId="2A1041F0" w:rsidR="0058304F" w:rsidRPr="008E4160" w:rsidRDefault="00A14CB7" w:rsidP="006708FF">
            <w:pPr>
              <w:tabs>
                <w:tab w:val="right" w:pos="845"/>
                <w:tab w:val="right" w:pos="1559"/>
              </w:tabs>
              <w:ind w:left="57" w:right="57"/>
              <w:jc w:val="center"/>
              <w:rPr>
                <w:szCs w:val="22"/>
              </w:rPr>
            </w:pPr>
            <w:r>
              <w:rPr>
                <w:szCs w:val="22"/>
              </w:rPr>
              <w:t>N</w:t>
            </w:r>
            <w:r w:rsidR="0058304F" w:rsidRPr="008E4160">
              <w:rPr>
                <w:szCs w:val="22"/>
              </w:rPr>
              <w:t>ežinomas</w:t>
            </w:r>
          </w:p>
        </w:tc>
      </w:tr>
      <w:tr w:rsidR="0058304F" w:rsidRPr="008E4160" w14:paraId="03FB63AD" w14:textId="77777777" w:rsidTr="003A41D4">
        <w:tc>
          <w:tcPr>
            <w:tcW w:w="3256" w:type="dxa"/>
          </w:tcPr>
          <w:p w14:paraId="3C97D799" w14:textId="77777777" w:rsidR="0058304F" w:rsidRPr="008E4160" w:rsidRDefault="0058304F" w:rsidP="006708FF">
            <w:pPr>
              <w:keepNext/>
              <w:keepLines/>
              <w:tabs>
                <w:tab w:val="right" w:pos="845"/>
                <w:tab w:val="right" w:pos="1559"/>
              </w:tabs>
              <w:ind w:right="57"/>
              <w:rPr>
                <w:szCs w:val="22"/>
              </w:rPr>
            </w:pPr>
            <w:r w:rsidRPr="008E4160">
              <w:rPr>
                <w:szCs w:val="22"/>
              </w:rPr>
              <w:t>Odos ir poodinio audinio sutrikimai</w:t>
            </w:r>
          </w:p>
        </w:tc>
        <w:tc>
          <w:tcPr>
            <w:tcW w:w="2976" w:type="dxa"/>
          </w:tcPr>
          <w:p w14:paraId="0596A6E9" w14:textId="2A8E9FDE" w:rsidR="0058304F" w:rsidRPr="008E4160" w:rsidRDefault="0058304F" w:rsidP="006708FF">
            <w:pPr>
              <w:keepNext/>
              <w:keepLines/>
              <w:tabs>
                <w:tab w:val="right" w:pos="845"/>
                <w:tab w:val="right" w:pos="1559"/>
              </w:tabs>
              <w:ind w:right="57"/>
              <w:rPr>
                <w:szCs w:val="22"/>
              </w:rPr>
            </w:pPr>
          </w:p>
        </w:tc>
        <w:tc>
          <w:tcPr>
            <w:tcW w:w="2552" w:type="dxa"/>
          </w:tcPr>
          <w:p w14:paraId="7F8DF4F5" w14:textId="77777777" w:rsidR="0058304F" w:rsidRPr="008E4160" w:rsidRDefault="0058304F" w:rsidP="006708FF">
            <w:pPr>
              <w:keepNext/>
              <w:keepLines/>
              <w:tabs>
                <w:tab w:val="right" w:pos="845"/>
                <w:tab w:val="right" w:pos="1559"/>
              </w:tabs>
              <w:ind w:right="57"/>
              <w:rPr>
                <w:szCs w:val="22"/>
              </w:rPr>
            </w:pPr>
          </w:p>
        </w:tc>
      </w:tr>
      <w:tr w:rsidR="0058304F" w:rsidRPr="008E4160" w14:paraId="0C33D981" w14:textId="77777777" w:rsidTr="003A41D4">
        <w:tc>
          <w:tcPr>
            <w:tcW w:w="3256" w:type="dxa"/>
          </w:tcPr>
          <w:p w14:paraId="5E2BA34F" w14:textId="77777777" w:rsidR="0058304F" w:rsidRPr="008E4160" w:rsidRDefault="0058304F" w:rsidP="006708FF">
            <w:pPr>
              <w:ind w:left="180" w:right="57"/>
              <w:rPr>
                <w:szCs w:val="22"/>
              </w:rPr>
            </w:pPr>
            <w:r w:rsidRPr="008E4160">
              <w:rPr>
                <w:szCs w:val="22"/>
              </w:rPr>
              <w:t>Kraujavimas į odą</w:t>
            </w:r>
          </w:p>
        </w:tc>
        <w:tc>
          <w:tcPr>
            <w:tcW w:w="2976" w:type="dxa"/>
          </w:tcPr>
          <w:p w14:paraId="66B5D28C" w14:textId="77777777" w:rsidR="0058304F" w:rsidRPr="008E4160" w:rsidRDefault="0058304F" w:rsidP="006708FF">
            <w:pPr>
              <w:tabs>
                <w:tab w:val="right" w:pos="845"/>
                <w:tab w:val="right" w:pos="1559"/>
              </w:tabs>
              <w:ind w:left="57" w:right="57"/>
              <w:jc w:val="center"/>
              <w:rPr>
                <w:szCs w:val="22"/>
              </w:rPr>
            </w:pPr>
            <w:r w:rsidRPr="008E4160">
              <w:rPr>
                <w:szCs w:val="22"/>
              </w:rPr>
              <w:t>Dažnas</w:t>
            </w:r>
          </w:p>
        </w:tc>
        <w:tc>
          <w:tcPr>
            <w:tcW w:w="2552" w:type="dxa"/>
          </w:tcPr>
          <w:p w14:paraId="685B28A9" w14:textId="77777777" w:rsidR="0058304F" w:rsidRPr="008E4160" w:rsidRDefault="0058304F" w:rsidP="006708FF">
            <w:pPr>
              <w:tabs>
                <w:tab w:val="right" w:pos="845"/>
                <w:tab w:val="right" w:pos="1559"/>
              </w:tabs>
              <w:ind w:left="57" w:right="57"/>
              <w:jc w:val="center"/>
              <w:rPr>
                <w:szCs w:val="22"/>
              </w:rPr>
            </w:pPr>
            <w:r w:rsidRPr="008E4160">
              <w:rPr>
                <w:szCs w:val="22"/>
              </w:rPr>
              <w:t>Dažnas</w:t>
            </w:r>
          </w:p>
        </w:tc>
      </w:tr>
      <w:tr w:rsidR="0058304F" w:rsidRPr="008E4160" w14:paraId="6E714C44" w14:textId="77777777" w:rsidTr="003A41D4">
        <w:tc>
          <w:tcPr>
            <w:tcW w:w="3256" w:type="dxa"/>
          </w:tcPr>
          <w:p w14:paraId="3C2BD1E0" w14:textId="77777777" w:rsidR="0058304F" w:rsidRPr="008E4160" w:rsidRDefault="0058304F" w:rsidP="006708FF">
            <w:pPr>
              <w:ind w:left="180" w:right="57"/>
              <w:rPr>
                <w:szCs w:val="22"/>
              </w:rPr>
            </w:pPr>
            <w:r w:rsidRPr="008E4160">
              <w:rPr>
                <w:szCs w:val="22"/>
              </w:rPr>
              <w:t>Alopecija</w:t>
            </w:r>
          </w:p>
        </w:tc>
        <w:tc>
          <w:tcPr>
            <w:tcW w:w="2976" w:type="dxa"/>
          </w:tcPr>
          <w:p w14:paraId="658247E9" w14:textId="4CBE6A94" w:rsidR="0058304F" w:rsidRPr="008E4160" w:rsidRDefault="00A14CB7" w:rsidP="006708FF">
            <w:pPr>
              <w:tabs>
                <w:tab w:val="right" w:pos="845"/>
                <w:tab w:val="right" w:pos="1559"/>
              </w:tabs>
              <w:ind w:left="57" w:right="57"/>
              <w:jc w:val="center"/>
              <w:rPr>
                <w:szCs w:val="22"/>
              </w:rPr>
            </w:pPr>
            <w:r>
              <w:rPr>
                <w:szCs w:val="22"/>
              </w:rPr>
              <w:t>N</w:t>
            </w:r>
            <w:r w:rsidR="0058304F" w:rsidRPr="008E4160">
              <w:rPr>
                <w:szCs w:val="22"/>
              </w:rPr>
              <w:t>ežinomas</w:t>
            </w:r>
          </w:p>
        </w:tc>
        <w:tc>
          <w:tcPr>
            <w:tcW w:w="2552" w:type="dxa"/>
          </w:tcPr>
          <w:p w14:paraId="520D9746" w14:textId="400B9A2A" w:rsidR="0058304F" w:rsidRPr="008E4160" w:rsidRDefault="00A14CB7" w:rsidP="006708FF">
            <w:pPr>
              <w:tabs>
                <w:tab w:val="right" w:pos="845"/>
                <w:tab w:val="right" w:pos="1559"/>
              </w:tabs>
              <w:ind w:left="57" w:right="57"/>
              <w:jc w:val="center"/>
              <w:rPr>
                <w:szCs w:val="22"/>
              </w:rPr>
            </w:pPr>
            <w:r>
              <w:rPr>
                <w:szCs w:val="22"/>
              </w:rPr>
              <w:t>N</w:t>
            </w:r>
            <w:r w:rsidR="0058304F" w:rsidRPr="008E4160">
              <w:rPr>
                <w:szCs w:val="22"/>
              </w:rPr>
              <w:t>ežinomas</w:t>
            </w:r>
          </w:p>
        </w:tc>
      </w:tr>
      <w:tr w:rsidR="0058304F" w:rsidRPr="008E4160" w14:paraId="10FBB52E" w14:textId="77777777" w:rsidTr="003A41D4">
        <w:tc>
          <w:tcPr>
            <w:tcW w:w="3256" w:type="dxa"/>
          </w:tcPr>
          <w:p w14:paraId="0DD4634F" w14:textId="77777777" w:rsidR="0058304F" w:rsidRPr="008E4160" w:rsidRDefault="0058304F" w:rsidP="006708FF">
            <w:pPr>
              <w:tabs>
                <w:tab w:val="right" w:pos="845"/>
                <w:tab w:val="right" w:pos="1559"/>
                <w:tab w:val="left" w:pos="2300"/>
              </w:tabs>
              <w:ind w:right="57"/>
              <w:rPr>
                <w:szCs w:val="22"/>
              </w:rPr>
            </w:pPr>
            <w:r w:rsidRPr="008E4160">
              <w:rPr>
                <w:szCs w:val="22"/>
              </w:rPr>
              <w:t>Skeleto, raumenų ir jungiamojo audinio sutrikimai</w:t>
            </w:r>
          </w:p>
        </w:tc>
        <w:tc>
          <w:tcPr>
            <w:tcW w:w="2976" w:type="dxa"/>
          </w:tcPr>
          <w:p w14:paraId="0B87C5DE" w14:textId="26D328E3" w:rsidR="0058304F" w:rsidRPr="008E4160" w:rsidRDefault="0058304F" w:rsidP="006708FF">
            <w:pPr>
              <w:tabs>
                <w:tab w:val="right" w:pos="845"/>
                <w:tab w:val="right" w:pos="1559"/>
                <w:tab w:val="left" w:pos="2300"/>
              </w:tabs>
              <w:ind w:right="57"/>
              <w:rPr>
                <w:szCs w:val="22"/>
              </w:rPr>
            </w:pPr>
          </w:p>
        </w:tc>
        <w:tc>
          <w:tcPr>
            <w:tcW w:w="2552" w:type="dxa"/>
          </w:tcPr>
          <w:p w14:paraId="72BE7E2F" w14:textId="77777777" w:rsidR="0058304F" w:rsidRPr="008E4160" w:rsidRDefault="0058304F" w:rsidP="006708FF">
            <w:pPr>
              <w:tabs>
                <w:tab w:val="right" w:pos="845"/>
                <w:tab w:val="right" w:pos="1559"/>
                <w:tab w:val="left" w:pos="2300"/>
              </w:tabs>
              <w:ind w:right="57"/>
              <w:rPr>
                <w:szCs w:val="22"/>
              </w:rPr>
            </w:pPr>
          </w:p>
        </w:tc>
      </w:tr>
      <w:tr w:rsidR="0058304F" w:rsidRPr="008E4160" w14:paraId="3BA2D5D2" w14:textId="77777777" w:rsidTr="003A41D4">
        <w:tc>
          <w:tcPr>
            <w:tcW w:w="3256" w:type="dxa"/>
          </w:tcPr>
          <w:p w14:paraId="236272F7" w14:textId="77777777" w:rsidR="0058304F" w:rsidRPr="008E4160" w:rsidRDefault="0058304F" w:rsidP="006708FF">
            <w:pPr>
              <w:ind w:left="180" w:right="57"/>
              <w:rPr>
                <w:szCs w:val="22"/>
              </w:rPr>
            </w:pPr>
            <w:r w:rsidRPr="008E4160">
              <w:rPr>
                <w:szCs w:val="22"/>
              </w:rPr>
              <w:t>Hemartrozė</w:t>
            </w:r>
          </w:p>
        </w:tc>
        <w:tc>
          <w:tcPr>
            <w:tcW w:w="2976" w:type="dxa"/>
          </w:tcPr>
          <w:p w14:paraId="63534DF3" w14:textId="77777777" w:rsidR="0058304F" w:rsidRPr="008E4160" w:rsidRDefault="0058304F" w:rsidP="006708FF">
            <w:pPr>
              <w:tabs>
                <w:tab w:val="right" w:pos="845"/>
                <w:tab w:val="right" w:pos="1559"/>
              </w:tabs>
              <w:ind w:left="57" w:right="57"/>
              <w:jc w:val="center"/>
              <w:rPr>
                <w:szCs w:val="22"/>
              </w:rPr>
            </w:pPr>
            <w:r w:rsidRPr="008E4160">
              <w:rPr>
                <w:szCs w:val="22"/>
              </w:rPr>
              <w:t>Retas</w:t>
            </w:r>
          </w:p>
        </w:tc>
        <w:tc>
          <w:tcPr>
            <w:tcW w:w="2552" w:type="dxa"/>
          </w:tcPr>
          <w:p w14:paraId="0DE23F4B"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r>
      <w:tr w:rsidR="0058304F" w:rsidRPr="008E4160" w14:paraId="3F97ABF7" w14:textId="77777777" w:rsidTr="003A41D4">
        <w:tc>
          <w:tcPr>
            <w:tcW w:w="3256" w:type="dxa"/>
          </w:tcPr>
          <w:p w14:paraId="06D3C7A9" w14:textId="77777777" w:rsidR="0058304F" w:rsidRPr="008E4160" w:rsidRDefault="0058304F" w:rsidP="006708FF">
            <w:pPr>
              <w:tabs>
                <w:tab w:val="right" w:pos="845"/>
                <w:tab w:val="right" w:pos="1559"/>
              </w:tabs>
              <w:ind w:right="57"/>
              <w:rPr>
                <w:szCs w:val="22"/>
              </w:rPr>
            </w:pPr>
            <w:r w:rsidRPr="008E4160">
              <w:rPr>
                <w:szCs w:val="22"/>
              </w:rPr>
              <w:t>Inkstų ir šlapimo takų sutrikimai</w:t>
            </w:r>
          </w:p>
        </w:tc>
        <w:tc>
          <w:tcPr>
            <w:tcW w:w="2976" w:type="dxa"/>
          </w:tcPr>
          <w:p w14:paraId="70F1AE41" w14:textId="03AC5F61" w:rsidR="0058304F" w:rsidRPr="008E4160" w:rsidRDefault="0058304F" w:rsidP="006708FF">
            <w:pPr>
              <w:tabs>
                <w:tab w:val="right" w:pos="845"/>
                <w:tab w:val="right" w:pos="1559"/>
              </w:tabs>
              <w:ind w:right="57"/>
              <w:rPr>
                <w:szCs w:val="22"/>
              </w:rPr>
            </w:pPr>
          </w:p>
        </w:tc>
        <w:tc>
          <w:tcPr>
            <w:tcW w:w="2552" w:type="dxa"/>
          </w:tcPr>
          <w:p w14:paraId="02B6F312" w14:textId="77777777" w:rsidR="0058304F" w:rsidRPr="008E4160" w:rsidRDefault="0058304F" w:rsidP="006708FF">
            <w:pPr>
              <w:tabs>
                <w:tab w:val="right" w:pos="845"/>
                <w:tab w:val="right" w:pos="1559"/>
              </w:tabs>
              <w:ind w:right="57"/>
              <w:rPr>
                <w:szCs w:val="22"/>
              </w:rPr>
            </w:pPr>
          </w:p>
        </w:tc>
      </w:tr>
      <w:tr w:rsidR="0058304F" w:rsidRPr="008E4160" w14:paraId="3B7A9744" w14:textId="77777777" w:rsidTr="003A41D4">
        <w:tc>
          <w:tcPr>
            <w:tcW w:w="3256" w:type="dxa"/>
          </w:tcPr>
          <w:p w14:paraId="38AD05F0" w14:textId="77777777" w:rsidR="0058304F" w:rsidRPr="008E4160" w:rsidRDefault="0058304F" w:rsidP="006708FF">
            <w:pPr>
              <w:ind w:left="180" w:right="57"/>
              <w:rPr>
                <w:szCs w:val="22"/>
              </w:rPr>
            </w:pPr>
            <w:r w:rsidRPr="008E4160">
              <w:rPr>
                <w:szCs w:val="22"/>
              </w:rPr>
              <w:t>Kraujavimas iš lyties ir šlapimo organų, įskaitant hematuriją</w:t>
            </w:r>
          </w:p>
        </w:tc>
        <w:tc>
          <w:tcPr>
            <w:tcW w:w="2976" w:type="dxa"/>
          </w:tcPr>
          <w:p w14:paraId="32E0D223" w14:textId="77777777" w:rsidR="0058304F" w:rsidRPr="008E4160" w:rsidRDefault="0058304F" w:rsidP="006708FF">
            <w:pPr>
              <w:tabs>
                <w:tab w:val="right" w:pos="845"/>
                <w:tab w:val="right" w:pos="1559"/>
              </w:tabs>
              <w:ind w:left="57" w:right="57"/>
              <w:jc w:val="center"/>
              <w:rPr>
                <w:szCs w:val="22"/>
              </w:rPr>
            </w:pPr>
            <w:r w:rsidRPr="008E4160">
              <w:rPr>
                <w:szCs w:val="22"/>
              </w:rPr>
              <w:t>Dažnas</w:t>
            </w:r>
          </w:p>
        </w:tc>
        <w:tc>
          <w:tcPr>
            <w:tcW w:w="2552" w:type="dxa"/>
          </w:tcPr>
          <w:p w14:paraId="75EA603A" w14:textId="77777777" w:rsidR="0058304F" w:rsidRPr="008E4160" w:rsidRDefault="0058304F" w:rsidP="006708FF">
            <w:pPr>
              <w:tabs>
                <w:tab w:val="right" w:pos="845"/>
                <w:tab w:val="right" w:pos="1559"/>
              </w:tabs>
              <w:ind w:left="57" w:right="57"/>
              <w:jc w:val="center"/>
              <w:rPr>
                <w:szCs w:val="22"/>
              </w:rPr>
            </w:pPr>
            <w:r w:rsidRPr="008E4160">
              <w:rPr>
                <w:szCs w:val="22"/>
              </w:rPr>
              <w:t>Dažnas</w:t>
            </w:r>
          </w:p>
        </w:tc>
      </w:tr>
      <w:tr w:rsidR="0058304F" w:rsidRPr="008E4160" w14:paraId="3BE23C14" w14:textId="77777777" w:rsidTr="003A41D4">
        <w:tc>
          <w:tcPr>
            <w:tcW w:w="3256" w:type="dxa"/>
          </w:tcPr>
          <w:p w14:paraId="487A1212" w14:textId="77777777" w:rsidR="0058304F" w:rsidRPr="008E4160" w:rsidRDefault="0058304F" w:rsidP="006708FF">
            <w:pPr>
              <w:tabs>
                <w:tab w:val="right" w:pos="845"/>
                <w:tab w:val="right" w:pos="1559"/>
              </w:tabs>
              <w:rPr>
                <w:szCs w:val="22"/>
              </w:rPr>
            </w:pPr>
            <w:r w:rsidRPr="008E4160">
              <w:rPr>
                <w:szCs w:val="22"/>
              </w:rPr>
              <w:t>Bendrieji sutrikimai ir vartojimo vietos pažeidimai</w:t>
            </w:r>
          </w:p>
        </w:tc>
        <w:tc>
          <w:tcPr>
            <w:tcW w:w="2976" w:type="dxa"/>
          </w:tcPr>
          <w:p w14:paraId="6909F1D4" w14:textId="0274735B" w:rsidR="0058304F" w:rsidRPr="008E4160" w:rsidRDefault="0058304F" w:rsidP="006708FF">
            <w:pPr>
              <w:tabs>
                <w:tab w:val="right" w:pos="845"/>
                <w:tab w:val="right" w:pos="1559"/>
              </w:tabs>
              <w:rPr>
                <w:szCs w:val="22"/>
              </w:rPr>
            </w:pPr>
          </w:p>
        </w:tc>
        <w:tc>
          <w:tcPr>
            <w:tcW w:w="2552" w:type="dxa"/>
          </w:tcPr>
          <w:p w14:paraId="3D8F41F5" w14:textId="77777777" w:rsidR="0058304F" w:rsidRPr="008E4160" w:rsidRDefault="0058304F" w:rsidP="006708FF">
            <w:pPr>
              <w:tabs>
                <w:tab w:val="right" w:pos="845"/>
                <w:tab w:val="right" w:pos="1559"/>
              </w:tabs>
              <w:rPr>
                <w:szCs w:val="22"/>
              </w:rPr>
            </w:pPr>
          </w:p>
        </w:tc>
      </w:tr>
      <w:tr w:rsidR="0058304F" w:rsidRPr="008E4160" w14:paraId="12671817" w14:textId="77777777" w:rsidTr="003A41D4">
        <w:tc>
          <w:tcPr>
            <w:tcW w:w="3256" w:type="dxa"/>
          </w:tcPr>
          <w:p w14:paraId="7127B091" w14:textId="77777777" w:rsidR="0058304F" w:rsidRPr="008E4160" w:rsidRDefault="0058304F" w:rsidP="006708FF">
            <w:pPr>
              <w:ind w:left="180" w:right="57"/>
              <w:rPr>
                <w:szCs w:val="22"/>
              </w:rPr>
            </w:pPr>
            <w:r w:rsidRPr="008E4160">
              <w:rPr>
                <w:szCs w:val="22"/>
              </w:rPr>
              <w:t>Kraujavimas iš injekcijos vietos</w:t>
            </w:r>
          </w:p>
        </w:tc>
        <w:tc>
          <w:tcPr>
            <w:tcW w:w="2976" w:type="dxa"/>
          </w:tcPr>
          <w:p w14:paraId="1114676C" w14:textId="77777777" w:rsidR="0058304F" w:rsidRPr="008E4160" w:rsidRDefault="0058304F" w:rsidP="006708FF">
            <w:pPr>
              <w:tabs>
                <w:tab w:val="right" w:pos="845"/>
                <w:tab w:val="right" w:pos="1559"/>
              </w:tabs>
              <w:ind w:left="57" w:right="57"/>
              <w:jc w:val="center"/>
              <w:rPr>
                <w:szCs w:val="22"/>
              </w:rPr>
            </w:pPr>
            <w:r w:rsidRPr="008E4160">
              <w:rPr>
                <w:szCs w:val="22"/>
              </w:rPr>
              <w:t>Retas</w:t>
            </w:r>
          </w:p>
        </w:tc>
        <w:tc>
          <w:tcPr>
            <w:tcW w:w="2552" w:type="dxa"/>
          </w:tcPr>
          <w:p w14:paraId="56D05C05" w14:textId="77777777" w:rsidR="0058304F" w:rsidRPr="008E4160" w:rsidRDefault="0058304F" w:rsidP="006708FF">
            <w:pPr>
              <w:tabs>
                <w:tab w:val="right" w:pos="845"/>
                <w:tab w:val="right" w:pos="1559"/>
              </w:tabs>
              <w:ind w:left="57" w:right="57"/>
              <w:jc w:val="center"/>
              <w:rPr>
                <w:szCs w:val="22"/>
              </w:rPr>
            </w:pPr>
            <w:r w:rsidRPr="008E4160">
              <w:rPr>
                <w:szCs w:val="22"/>
              </w:rPr>
              <w:t>Retas</w:t>
            </w:r>
          </w:p>
        </w:tc>
      </w:tr>
      <w:tr w:rsidR="0058304F" w:rsidRPr="008E4160" w14:paraId="2157DC86" w14:textId="77777777" w:rsidTr="003A41D4">
        <w:tc>
          <w:tcPr>
            <w:tcW w:w="3256" w:type="dxa"/>
          </w:tcPr>
          <w:p w14:paraId="1813EFE4" w14:textId="77777777" w:rsidR="0058304F" w:rsidRPr="008E4160" w:rsidRDefault="0058304F" w:rsidP="006708FF">
            <w:pPr>
              <w:ind w:left="180" w:right="57"/>
              <w:rPr>
                <w:szCs w:val="22"/>
              </w:rPr>
            </w:pPr>
            <w:r w:rsidRPr="008E4160">
              <w:rPr>
                <w:szCs w:val="22"/>
              </w:rPr>
              <w:t>Kraujavimas iš kateterio vietos</w:t>
            </w:r>
          </w:p>
        </w:tc>
        <w:tc>
          <w:tcPr>
            <w:tcW w:w="2976" w:type="dxa"/>
          </w:tcPr>
          <w:p w14:paraId="6368A9C3" w14:textId="77777777" w:rsidR="0058304F" w:rsidRPr="008E4160" w:rsidRDefault="0058304F" w:rsidP="006708FF">
            <w:pPr>
              <w:tabs>
                <w:tab w:val="right" w:pos="845"/>
                <w:tab w:val="right" w:pos="1559"/>
              </w:tabs>
              <w:ind w:left="57" w:right="57"/>
              <w:jc w:val="center"/>
              <w:rPr>
                <w:szCs w:val="22"/>
              </w:rPr>
            </w:pPr>
            <w:r w:rsidRPr="008E4160">
              <w:rPr>
                <w:szCs w:val="22"/>
              </w:rPr>
              <w:t>Retas</w:t>
            </w:r>
          </w:p>
        </w:tc>
        <w:tc>
          <w:tcPr>
            <w:tcW w:w="2552" w:type="dxa"/>
          </w:tcPr>
          <w:p w14:paraId="414579A1" w14:textId="77777777" w:rsidR="0058304F" w:rsidRPr="008E4160" w:rsidRDefault="0058304F" w:rsidP="006708FF">
            <w:pPr>
              <w:tabs>
                <w:tab w:val="right" w:pos="845"/>
                <w:tab w:val="right" w:pos="1559"/>
              </w:tabs>
              <w:ind w:left="57" w:right="57"/>
              <w:jc w:val="center"/>
              <w:rPr>
                <w:szCs w:val="22"/>
              </w:rPr>
            </w:pPr>
            <w:r w:rsidRPr="008E4160">
              <w:rPr>
                <w:szCs w:val="22"/>
              </w:rPr>
              <w:t>Retas</w:t>
            </w:r>
          </w:p>
        </w:tc>
      </w:tr>
      <w:tr w:rsidR="0058304F" w:rsidRPr="008E4160" w14:paraId="1565D913" w14:textId="77777777" w:rsidTr="003A41D4">
        <w:tc>
          <w:tcPr>
            <w:tcW w:w="3256" w:type="dxa"/>
          </w:tcPr>
          <w:p w14:paraId="4CA601A7" w14:textId="77777777" w:rsidR="0058304F" w:rsidRPr="008E4160" w:rsidRDefault="0058304F" w:rsidP="006708FF">
            <w:pPr>
              <w:tabs>
                <w:tab w:val="right" w:pos="845"/>
                <w:tab w:val="right" w:pos="1559"/>
              </w:tabs>
              <w:rPr>
                <w:szCs w:val="22"/>
              </w:rPr>
            </w:pPr>
            <w:r w:rsidRPr="008E4160">
              <w:rPr>
                <w:szCs w:val="22"/>
              </w:rPr>
              <w:t>Sužalojimai, apsinuodijimai ir procedūrų komplikacijos</w:t>
            </w:r>
          </w:p>
        </w:tc>
        <w:tc>
          <w:tcPr>
            <w:tcW w:w="2976" w:type="dxa"/>
          </w:tcPr>
          <w:p w14:paraId="792940AD" w14:textId="347020C5" w:rsidR="0058304F" w:rsidRPr="008E4160" w:rsidRDefault="0058304F" w:rsidP="006708FF">
            <w:pPr>
              <w:tabs>
                <w:tab w:val="right" w:pos="845"/>
                <w:tab w:val="right" w:pos="1559"/>
              </w:tabs>
              <w:rPr>
                <w:szCs w:val="22"/>
              </w:rPr>
            </w:pPr>
          </w:p>
        </w:tc>
        <w:tc>
          <w:tcPr>
            <w:tcW w:w="2552" w:type="dxa"/>
          </w:tcPr>
          <w:p w14:paraId="3EA32F99" w14:textId="77777777" w:rsidR="0058304F" w:rsidRPr="008E4160" w:rsidRDefault="0058304F" w:rsidP="006708FF">
            <w:pPr>
              <w:tabs>
                <w:tab w:val="right" w:pos="845"/>
                <w:tab w:val="right" w:pos="1559"/>
              </w:tabs>
              <w:rPr>
                <w:szCs w:val="22"/>
              </w:rPr>
            </w:pPr>
          </w:p>
        </w:tc>
      </w:tr>
      <w:tr w:rsidR="0058304F" w:rsidRPr="008E4160" w14:paraId="318C3091" w14:textId="77777777" w:rsidTr="003A41D4">
        <w:tc>
          <w:tcPr>
            <w:tcW w:w="3256" w:type="dxa"/>
          </w:tcPr>
          <w:p w14:paraId="7F45753B" w14:textId="77777777" w:rsidR="0058304F" w:rsidRPr="008E4160" w:rsidRDefault="0058304F" w:rsidP="006708FF">
            <w:pPr>
              <w:ind w:left="180" w:right="57"/>
              <w:rPr>
                <w:szCs w:val="22"/>
              </w:rPr>
            </w:pPr>
            <w:r w:rsidRPr="008E4160">
              <w:rPr>
                <w:szCs w:val="22"/>
              </w:rPr>
              <w:t>Trauminis kraujavimas</w:t>
            </w:r>
          </w:p>
        </w:tc>
        <w:tc>
          <w:tcPr>
            <w:tcW w:w="2976" w:type="dxa"/>
          </w:tcPr>
          <w:p w14:paraId="2F753C23" w14:textId="77777777" w:rsidR="0058304F" w:rsidRPr="008E4160" w:rsidRDefault="0058304F" w:rsidP="006708FF">
            <w:pPr>
              <w:tabs>
                <w:tab w:val="right" w:pos="845"/>
                <w:tab w:val="right" w:pos="1559"/>
              </w:tabs>
              <w:ind w:left="57" w:right="57"/>
              <w:jc w:val="center"/>
              <w:rPr>
                <w:szCs w:val="22"/>
              </w:rPr>
            </w:pPr>
            <w:r w:rsidRPr="008E4160">
              <w:rPr>
                <w:szCs w:val="22"/>
              </w:rPr>
              <w:t>Retas</w:t>
            </w:r>
          </w:p>
        </w:tc>
        <w:tc>
          <w:tcPr>
            <w:tcW w:w="2552" w:type="dxa"/>
          </w:tcPr>
          <w:p w14:paraId="3F90D019" w14:textId="77777777" w:rsidR="0058304F" w:rsidRPr="008E4160" w:rsidRDefault="0058304F" w:rsidP="006708FF">
            <w:pPr>
              <w:tabs>
                <w:tab w:val="right" w:pos="845"/>
                <w:tab w:val="right" w:pos="1559"/>
              </w:tabs>
              <w:ind w:left="57" w:right="57"/>
              <w:jc w:val="center"/>
              <w:rPr>
                <w:szCs w:val="22"/>
              </w:rPr>
            </w:pPr>
            <w:r w:rsidRPr="008E4160">
              <w:rPr>
                <w:szCs w:val="22"/>
              </w:rPr>
              <w:t>Nedažnas</w:t>
            </w:r>
          </w:p>
        </w:tc>
      </w:tr>
      <w:tr w:rsidR="0058304F" w:rsidRPr="008E4160" w14:paraId="3F51CFF2" w14:textId="77777777" w:rsidTr="003A41D4">
        <w:tc>
          <w:tcPr>
            <w:tcW w:w="3256" w:type="dxa"/>
          </w:tcPr>
          <w:p w14:paraId="6A2FEA36" w14:textId="77777777" w:rsidR="0058304F" w:rsidRPr="008E4160" w:rsidRDefault="0058304F" w:rsidP="006708FF">
            <w:pPr>
              <w:ind w:left="180" w:right="57"/>
              <w:rPr>
                <w:szCs w:val="22"/>
              </w:rPr>
            </w:pPr>
            <w:r w:rsidRPr="008E4160">
              <w:rPr>
                <w:szCs w:val="22"/>
              </w:rPr>
              <w:t>Kraujavimas iš pjūvio vietos</w:t>
            </w:r>
          </w:p>
        </w:tc>
        <w:tc>
          <w:tcPr>
            <w:tcW w:w="2976" w:type="dxa"/>
          </w:tcPr>
          <w:p w14:paraId="68CE5CE4" w14:textId="77777777" w:rsidR="0058304F" w:rsidRPr="008E4160" w:rsidRDefault="0058304F" w:rsidP="006708FF">
            <w:pPr>
              <w:tabs>
                <w:tab w:val="right" w:pos="845"/>
                <w:tab w:val="right" w:pos="1559"/>
              </w:tabs>
              <w:ind w:left="57" w:right="57"/>
              <w:jc w:val="center"/>
              <w:rPr>
                <w:szCs w:val="22"/>
              </w:rPr>
            </w:pPr>
            <w:r w:rsidRPr="008E4160">
              <w:rPr>
                <w:szCs w:val="22"/>
              </w:rPr>
              <w:t>Retas</w:t>
            </w:r>
          </w:p>
        </w:tc>
        <w:tc>
          <w:tcPr>
            <w:tcW w:w="2552" w:type="dxa"/>
          </w:tcPr>
          <w:p w14:paraId="4FCE7B02" w14:textId="77777777" w:rsidR="0058304F" w:rsidRPr="008E4160" w:rsidRDefault="0058304F" w:rsidP="006708FF">
            <w:pPr>
              <w:tabs>
                <w:tab w:val="right" w:pos="845"/>
                <w:tab w:val="right" w:pos="1559"/>
              </w:tabs>
              <w:ind w:left="57" w:right="57"/>
              <w:jc w:val="center"/>
              <w:rPr>
                <w:szCs w:val="22"/>
              </w:rPr>
            </w:pPr>
            <w:r w:rsidRPr="008E4160">
              <w:rPr>
                <w:szCs w:val="22"/>
              </w:rPr>
              <w:t>Retas</w:t>
            </w:r>
          </w:p>
        </w:tc>
      </w:tr>
    </w:tbl>
    <w:p w14:paraId="24FCCA5A" w14:textId="77777777" w:rsidR="004B7B87" w:rsidRPr="007D0569" w:rsidRDefault="004B7B87" w:rsidP="004B7B87">
      <w:pPr>
        <w:jc w:val="both"/>
        <w:rPr>
          <w:szCs w:val="22"/>
          <w:u w:val="single"/>
        </w:rPr>
      </w:pPr>
    </w:p>
    <w:p w14:paraId="10EBB025" w14:textId="77777777" w:rsidR="004B7B87" w:rsidRPr="007D0569" w:rsidRDefault="004B7B87" w:rsidP="004B7B87">
      <w:pPr>
        <w:keepNext/>
        <w:keepLines/>
        <w:jc w:val="both"/>
        <w:rPr>
          <w:szCs w:val="22"/>
          <w:u w:val="single"/>
        </w:rPr>
      </w:pPr>
      <w:r w:rsidRPr="007D0569">
        <w:rPr>
          <w:szCs w:val="22"/>
          <w:u w:val="single"/>
        </w:rPr>
        <w:t>Atrinktų nepageidaujamų reakcijų apibūdinimas</w:t>
      </w:r>
    </w:p>
    <w:p w14:paraId="3CD13FED" w14:textId="77777777" w:rsidR="004B7B87" w:rsidRPr="007D0569" w:rsidRDefault="004B7B87" w:rsidP="004B7B87">
      <w:pPr>
        <w:keepNext/>
        <w:keepLines/>
        <w:jc w:val="both"/>
        <w:rPr>
          <w:szCs w:val="22"/>
          <w:u w:val="single"/>
        </w:rPr>
      </w:pPr>
    </w:p>
    <w:p w14:paraId="428E41B0" w14:textId="77777777" w:rsidR="004B7B87" w:rsidRPr="007D0569" w:rsidRDefault="004B7B87" w:rsidP="004B7B87">
      <w:pPr>
        <w:keepNext/>
        <w:keepLines/>
        <w:jc w:val="both"/>
        <w:rPr>
          <w:i/>
          <w:iCs/>
          <w:szCs w:val="22"/>
        </w:rPr>
      </w:pPr>
      <w:r w:rsidRPr="00B63C55">
        <w:rPr>
          <w:i/>
          <w:szCs w:val="22"/>
        </w:rPr>
        <w:t>Kraujavimo reakcijos</w:t>
      </w:r>
    </w:p>
    <w:p w14:paraId="667AC790" w14:textId="77777777" w:rsidR="004B7B87" w:rsidRPr="007D0569" w:rsidRDefault="004B7B87" w:rsidP="004B7B87">
      <w:pPr>
        <w:keepNext/>
        <w:keepLines/>
        <w:jc w:val="both"/>
        <w:rPr>
          <w:szCs w:val="22"/>
        </w:rPr>
      </w:pPr>
    </w:p>
    <w:p w14:paraId="0F46DC39" w14:textId="07E9706A" w:rsidR="004B7B87" w:rsidRPr="007D0569" w:rsidRDefault="004B7B87" w:rsidP="004B7B87">
      <w:pPr>
        <w:widowControl w:val="0"/>
        <w:autoSpaceDE w:val="0"/>
        <w:autoSpaceDN w:val="0"/>
        <w:rPr>
          <w:szCs w:val="22"/>
        </w:rPr>
      </w:pPr>
      <w:r w:rsidRPr="007D0569">
        <w:rPr>
          <w:szCs w:val="22"/>
        </w:rPr>
        <w:t>Dėl dabigatrano eteksilato farmakologinio veikimo būdo jo vartojimas gali būti susijęs su padidėjusia slapto arba akivaizdaus kraujavimo iš bet kurio audinio ar organo rizika. Požymiai, simptomai ir sunkumas (įskaitant mirtiną baigtį) gali būti įvairūs, priklausomai nuo kraujavimo ir</w:t>
      </w:r>
      <w:r w:rsidR="00A14CB7">
        <w:rPr>
          <w:szCs w:val="22"/>
        </w:rPr>
        <w:t xml:space="preserve"> </w:t>
      </w:r>
      <w:r w:rsidRPr="007D0569">
        <w:rPr>
          <w:szCs w:val="22"/>
        </w:rPr>
        <w:t xml:space="preserve">(arba) anemijos vietos ir laipsnio arba apimties. Klinikinių tyrimų metu kraujavimas iš gleivinių (pvz., virškinimo trakto, šlapimo ir lytinių takų), ilgą laiką gydant dabigatranu eteksilatu, palyginti su gydymu vitamino K antagonistais (VKA), stebėtas dažniau. Taigi, siekiant nustatyti slaptąjį kraujavimą, svarbu ne tik tinkamai kliniškai </w:t>
      </w:r>
      <w:r>
        <w:rPr>
          <w:szCs w:val="22"/>
        </w:rPr>
        <w:t>stebėti</w:t>
      </w:r>
      <w:r w:rsidRPr="007D0569">
        <w:rPr>
          <w:szCs w:val="22"/>
        </w:rPr>
        <w:t>, bet ir atlikti hemoglobino / hematokrito laboratorinius tyrimus. Tam tikrų grupių pacientams gali būti padidėjusi kraujavimo rizika, pvz., pacientams, kuriems yra vidutinio sunkumo inkstų funkcijos sutrikimas ir (arba) kuriems kartu taikomas hemostazę veikiantis gydymas arba gydymas stipriais P</w:t>
      </w:r>
      <w:r w:rsidRPr="007D0569">
        <w:rPr>
          <w:szCs w:val="22"/>
        </w:rPr>
        <w:noBreakHyphen/>
        <w:t>gp inhibitoriais (žr. 4.4 skyrių, „Kraujavimo rizika“). Kraujavimo komplikacijos gali pasireikšti silpnumu, blyškumu, svaiguliu, galvos skausmu ar dėl neaiškių priežasčių atsiradusiu patinimu, dispnėja ir dėl neaiškių priežasčių pasireiškusiu šoku.</w:t>
      </w:r>
    </w:p>
    <w:p w14:paraId="2C7B2251" w14:textId="77777777" w:rsidR="004B7B87" w:rsidRPr="007D0569" w:rsidRDefault="004B7B87" w:rsidP="004B7B87">
      <w:pPr>
        <w:widowControl w:val="0"/>
        <w:autoSpaceDE w:val="0"/>
        <w:autoSpaceDN w:val="0"/>
        <w:rPr>
          <w:szCs w:val="22"/>
          <w:lang w:eastAsia="de-DE"/>
        </w:rPr>
      </w:pPr>
    </w:p>
    <w:p w14:paraId="0AE04C54" w14:textId="3B9358B0" w:rsidR="004B7B87" w:rsidRPr="007D0569" w:rsidRDefault="004B7B87" w:rsidP="004B7B87">
      <w:pPr>
        <w:widowControl w:val="0"/>
        <w:autoSpaceDE w:val="0"/>
        <w:autoSpaceDN w:val="0"/>
        <w:rPr>
          <w:szCs w:val="22"/>
        </w:rPr>
      </w:pPr>
      <w:r w:rsidRPr="007D0569">
        <w:rPr>
          <w:szCs w:val="22"/>
        </w:rPr>
        <w:t>Pranešta apie vartojant dabigatran</w:t>
      </w:r>
      <w:r w:rsidR="00B63FF6">
        <w:rPr>
          <w:szCs w:val="22"/>
        </w:rPr>
        <w:t>o</w:t>
      </w:r>
      <w:r w:rsidRPr="007D0569">
        <w:rPr>
          <w:szCs w:val="22"/>
        </w:rPr>
        <w:t xml:space="preserve"> eteksilat</w:t>
      </w:r>
      <w:r w:rsidR="00B63FF6">
        <w:rPr>
          <w:szCs w:val="22"/>
        </w:rPr>
        <w:t>o</w:t>
      </w:r>
      <w:r w:rsidRPr="007D0569">
        <w:rPr>
          <w:szCs w:val="22"/>
        </w:rPr>
        <w:t xml:space="preserve"> pasireiškusias žinomas kraujavimo komplikacijas, tokias kaip suspaudimo sindromą</w:t>
      </w:r>
      <w:r w:rsidR="007B2C62">
        <w:rPr>
          <w:szCs w:val="22"/>
        </w:rPr>
        <w:t xml:space="preserve"> </w:t>
      </w:r>
      <w:r w:rsidRPr="007D0569">
        <w:rPr>
          <w:szCs w:val="22"/>
        </w:rPr>
        <w:t xml:space="preserve">ir ūminį inkstų nepakankamumą dėl hipoperfuzijos </w:t>
      </w:r>
      <w:r w:rsidR="00B63FF6">
        <w:rPr>
          <w:szCs w:val="22"/>
        </w:rPr>
        <w:t xml:space="preserve">ir </w:t>
      </w:r>
      <w:r w:rsidRPr="007D0569">
        <w:rPr>
          <w:szCs w:val="22"/>
        </w:rPr>
        <w:t xml:space="preserve">su antikoaguliantų vartojimu </w:t>
      </w:r>
      <w:r w:rsidR="00B63FF6">
        <w:rPr>
          <w:szCs w:val="22"/>
        </w:rPr>
        <w:t xml:space="preserve">susijusios </w:t>
      </w:r>
      <w:r w:rsidRPr="007D0569">
        <w:rPr>
          <w:szCs w:val="22"/>
        </w:rPr>
        <w:t xml:space="preserve">nefropatijos pacientams, </w:t>
      </w:r>
      <w:r w:rsidR="00B63FF6">
        <w:rPr>
          <w:szCs w:val="22"/>
        </w:rPr>
        <w:t>kuriems yra</w:t>
      </w:r>
      <w:r w:rsidRPr="007D0569">
        <w:rPr>
          <w:szCs w:val="22"/>
        </w:rPr>
        <w:t xml:space="preserve"> predisponuojančių rizikos veiksnių. Todėl vertinant bet kurio antikoaguliantais gydomo paciento būklę reikia atsižvelgti į kraujavimo galimybę. Suaugusiems pacientams ne</w:t>
      </w:r>
      <w:r w:rsidR="00A972D5">
        <w:rPr>
          <w:szCs w:val="22"/>
        </w:rPr>
        <w:t>valdomo</w:t>
      </w:r>
      <w:r w:rsidRPr="007D0569">
        <w:rPr>
          <w:szCs w:val="22"/>
        </w:rPr>
        <w:t xml:space="preserve"> kraujavimo atveja</w:t>
      </w:r>
      <w:r>
        <w:rPr>
          <w:szCs w:val="22"/>
        </w:rPr>
        <w:t>i</w:t>
      </w:r>
      <w:r w:rsidRPr="007D0569">
        <w:rPr>
          <w:szCs w:val="22"/>
        </w:rPr>
        <w:t xml:space="preserve">s </w:t>
      </w:r>
      <w:r w:rsidR="00B63FF6">
        <w:rPr>
          <w:szCs w:val="22"/>
        </w:rPr>
        <w:t xml:space="preserve">galima </w:t>
      </w:r>
      <w:r w:rsidRPr="007D0569">
        <w:rPr>
          <w:szCs w:val="22"/>
        </w:rPr>
        <w:t>skirt</w:t>
      </w:r>
      <w:r w:rsidR="00B63FF6">
        <w:rPr>
          <w:szCs w:val="22"/>
        </w:rPr>
        <w:t>i</w:t>
      </w:r>
      <w:r w:rsidRPr="007D0569">
        <w:rPr>
          <w:szCs w:val="22"/>
        </w:rPr>
        <w:t xml:space="preserve"> specifini</w:t>
      </w:r>
      <w:r w:rsidR="00B63FF6">
        <w:rPr>
          <w:szCs w:val="22"/>
        </w:rPr>
        <w:t>o</w:t>
      </w:r>
      <w:r w:rsidRPr="007D0569">
        <w:rPr>
          <w:szCs w:val="22"/>
        </w:rPr>
        <w:t xml:space="preserve"> dabigatraną neutralizuojan</w:t>
      </w:r>
      <w:r w:rsidR="00B63FF6">
        <w:rPr>
          <w:szCs w:val="22"/>
        </w:rPr>
        <w:t>čio</w:t>
      </w:r>
      <w:r w:rsidRPr="007D0569">
        <w:rPr>
          <w:szCs w:val="22"/>
        </w:rPr>
        <w:t xml:space="preserve"> vaistini</w:t>
      </w:r>
      <w:r w:rsidR="00B63FF6">
        <w:rPr>
          <w:szCs w:val="22"/>
        </w:rPr>
        <w:t>o</w:t>
      </w:r>
      <w:r w:rsidRPr="007D0569">
        <w:rPr>
          <w:szCs w:val="22"/>
        </w:rPr>
        <w:t xml:space="preserve"> preparat</w:t>
      </w:r>
      <w:r w:rsidR="00B63FF6">
        <w:rPr>
          <w:szCs w:val="22"/>
        </w:rPr>
        <w:t>o</w:t>
      </w:r>
      <w:r w:rsidRPr="007D0569">
        <w:rPr>
          <w:szCs w:val="22"/>
        </w:rPr>
        <w:t xml:space="preserve"> idarucizumab</w:t>
      </w:r>
      <w:r w:rsidR="00B63FF6">
        <w:rPr>
          <w:szCs w:val="22"/>
        </w:rPr>
        <w:t>o</w:t>
      </w:r>
      <w:r w:rsidRPr="007D0569">
        <w:rPr>
          <w:szCs w:val="22"/>
        </w:rPr>
        <w:t xml:space="preserve"> (žr. 4.9 skyrių).</w:t>
      </w:r>
    </w:p>
    <w:p w14:paraId="3406671F" w14:textId="77777777" w:rsidR="0077056E" w:rsidRDefault="0077056E" w:rsidP="004B7B87">
      <w:pPr>
        <w:keepNext/>
        <w:autoSpaceDE w:val="0"/>
        <w:autoSpaceDN w:val="0"/>
        <w:adjustRightInd w:val="0"/>
        <w:rPr>
          <w:i/>
          <w:szCs w:val="22"/>
        </w:rPr>
      </w:pPr>
    </w:p>
    <w:p w14:paraId="4323925D" w14:textId="1EBE2D0F" w:rsidR="004B7B87" w:rsidRPr="003D262F" w:rsidRDefault="004B7B87" w:rsidP="004B7B87">
      <w:pPr>
        <w:keepNext/>
        <w:autoSpaceDE w:val="0"/>
        <w:autoSpaceDN w:val="0"/>
        <w:adjustRightInd w:val="0"/>
        <w:rPr>
          <w:bCs/>
          <w:i/>
          <w:szCs w:val="22"/>
        </w:rPr>
      </w:pPr>
      <w:r w:rsidRPr="003D262F">
        <w:rPr>
          <w:i/>
          <w:szCs w:val="22"/>
        </w:rPr>
        <w:t xml:space="preserve">Insulto ir sisteminės embolijos profilaktika suaugusiems </w:t>
      </w:r>
      <w:r w:rsidR="00B63FF6">
        <w:rPr>
          <w:i/>
          <w:szCs w:val="22"/>
        </w:rPr>
        <w:t>pacientams</w:t>
      </w:r>
      <w:r w:rsidRPr="003D262F">
        <w:rPr>
          <w:i/>
          <w:szCs w:val="22"/>
        </w:rPr>
        <w:t xml:space="preserve">, sergantiems </w:t>
      </w:r>
      <w:r w:rsidR="00662EDE" w:rsidRPr="00662EDE">
        <w:rPr>
          <w:i/>
          <w:szCs w:val="22"/>
        </w:rPr>
        <w:t>su vožtuvų liga nesusijusiu prieširdžių virpėjimu</w:t>
      </w:r>
      <w:r w:rsidRPr="003D262F">
        <w:rPr>
          <w:i/>
          <w:szCs w:val="22"/>
        </w:rPr>
        <w:t>, jeigu yra vienas arba daugiau rizikos veiksnių</w:t>
      </w:r>
      <w:r w:rsidR="00662EDE">
        <w:rPr>
          <w:i/>
          <w:szCs w:val="22"/>
        </w:rPr>
        <w:t xml:space="preserve"> (IPPV) </w:t>
      </w:r>
    </w:p>
    <w:p w14:paraId="46B2DBF1" w14:textId="77777777" w:rsidR="004B7B87" w:rsidRPr="003A41D4" w:rsidRDefault="004B7B87" w:rsidP="004B7B87">
      <w:pPr>
        <w:keepNext/>
        <w:autoSpaceDE w:val="0"/>
        <w:autoSpaceDN w:val="0"/>
        <w:adjustRightInd w:val="0"/>
        <w:rPr>
          <w:szCs w:val="22"/>
          <w:highlight w:val="yellow"/>
          <w:lang w:eastAsia="de-DE"/>
        </w:rPr>
      </w:pPr>
    </w:p>
    <w:p w14:paraId="56AC8471" w14:textId="281CB125" w:rsidR="004B7B87" w:rsidRPr="003D262F" w:rsidRDefault="004B7B87" w:rsidP="004B7B87">
      <w:pPr>
        <w:keepNext/>
        <w:tabs>
          <w:tab w:val="left" w:pos="0"/>
        </w:tabs>
        <w:autoSpaceDE w:val="0"/>
        <w:autoSpaceDN w:val="0"/>
        <w:rPr>
          <w:szCs w:val="22"/>
        </w:rPr>
      </w:pPr>
      <w:r w:rsidRPr="003D262F">
        <w:rPr>
          <w:szCs w:val="22"/>
        </w:rPr>
        <w:t>1</w:t>
      </w:r>
      <w:r w:rsidR="0077056E">
        <w:rPr>
          <w:szCs w:val="22"/>
        </w:rPr>
        <w:t>2</w:t>
      </w:r>
      <w:r w:rsidRPr="003D262F">
        <w:rPr>
          <w:szCs w:val="22"/>
        </w:rPr>
        <w:t xml:space="preserve">-ojoje lentelėje pateikti kraujavimo, suskirstyto į </w:t>
      </w:r>
      <w:r w:rsidR="00C1223D">
        <w:rPr>
          <w:szCs w:val="22"/>
        </w:rPr>
        <w:t>didįjį</w:t>
      </w:r>
      <w:r w:rsidRPr="003D262F">
        <w:rPr>
          <w:szCs w:val="22"/>
        </w:rPr>
        <w:t xml:space="preserve"> ir bet kokį, reiškiniai, kurių </w:t>
      </w:r>
      <w:r w:rsidR="00F96985">
        <w:rPr>
          <w:szCs w:val="22"/>
        </w:rPr>
        <w:t>pasireišk</w:t>
      </w:r>
      <w:r w:rsidR="0034557D">
        <w:rPr>
          <w:szCs w:val="22"/>
        </w:rPr>
        <w:t>ė</w:t>
      </w:r>
      <w:r w:rsidRPr="003D262F">
        <w:rPr>
          <w:szCs w:val="22"/>
        </w:rPr>
        <w:t xml:space="preserve"> tromboembolinio insulto ir sisteminės embolijos profilaktikos prieširdžių virpėjimu sergantiems pacientams pagrindinio tyrimo metu.</w:t>
      </w:r>
    </w:p>
    <w:p w14:paraId="3361BF5D" w14:textId="77777777" w:rsidR="004B7B87" w:rsidRPr="003A41D4" w:rsidRDefault="004B7B87" w:rsidP="004B7B87">
      <w:pPr>
        <w:widowControl w:val="0"/>
        <w:tabs>
          <w:tab w:val="left" w:pos="0"/>
        </w:tabs>
        <w:autoSpaceDE w:val="0"/>
        <w:autoSpaceDN w:val="0"/>
        <w:rPr>
          <w:szCs w:val="22"/>
          <w:highlight w:val="yellow"/>
        </w:rPr>
      </w:pPr>
    </w:p>
    <w:p w14:paraId="47F7243B" w14:textId="626D0E61" w:rsidR="004B7B87" w:rsidRPr="003D262F" w:rsidRDefault="004B7B87" w:rsidP="004B7B87">
      <w:pPr>
        <w:keepNext/>
        <w:keepLines/>
        <w:ind w:left="992" w:hanging="992"/>
        <w:rPr>
          <w:b/>
          <w:bCs/>
          <w:szCs w:val="22"/>
        </w:rPr>
      </w:pPr>
      <w:r w:rsidRPr="003D262F">
        <w:rPr>
          <w:b/>
          <w:szCs w:val="22"/>
        </w:rPr>
        <w:t>1</w:t>
      </w:r>
      <w:r w:rsidR="0077056E">
        <w:rPr>
          <w:b/>
          <w:szCs w:val="22"/>
        </w:rPr>
        <w:t>2</w:t>
      </w:r>
      <w:r w:rsidRPr="003D262F">
        <w:rPr>
          <w:b/>
          <w:szCs w:val="22"/>
        </w:rPr>
        <w:t> lentelė.</w:t>
      </w:r>
      <w:r w:rsidRPr="003D262F">
        <w:rPr>
          <w:b/>
          <w:szCs w:val="22"/>
        </w:rPr>
        <w:tab/>
        <w:t xml:space="preserve">Kraujavimo reiškiniai, kurių </w:t>
      </w:r>
      <w:r w:rsidR="00F96985">
        <w:rPr>
          <w:b/>
          <w:szCs w:val="22"/>
        </w:rPr>
        <w:t>pasireiškė</w:t>
      </w:r>
      <w:r w:rsidRPr="003D262F">
        <w:rPr>
          <w:b/>
          <w:szCs w:val="22"/>
        </w:rPr>
        <w:t xml:space="preserve"> tromboembolinio insulto ir sisteminės embolijos profilaktikos prieširdžių virpėjimu sergantiems pacientams tyrimo metu</w:t>
      </w:r>
    </w:p>
    <w:p w14:paraId="6F35D647" w14:textId="77777777" w:rsidR="004B7B87" w:rsidRPr="003D262F" w:rsidRDefault="004B7B87" w:rsidP="004B7B87">
      <w:pPr>
        <w:keepNext/>
        <w:keepLines/>
        <w:autoSpaceDE w:val="0"/>
        <w:autoSpaceDN w:val="0"/>
        <w:adjustRightInd w:val="0"/>
        <w:rPr>
          <w:szCs w:val="22"/>
          <w:lang w:eastAsia="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8"/>
        <w:gridCol w:w="2174"/>
        <w:gridCol w:w="2174"/>
        <w:gridCol w:w="1896"/>
      </w:tblGrid>
      <w:tr w:rsidR="004B7B87" w:rsidRPr="003D262F" w14:paraId="2B0DB6B7" w14:textId="77777777" w:rsidTr="006708FF">
        <w:trPr>
          <w:jc w:val="center"/>
        </w:trPr>
        <w:tc>
          <w:tcPr>
            <w:tcW w:w="2977" w:type="dxa"/>
          </w:tcPr>
          <w:p w14:paraId="7F6A62BE" w14:textId="77777777" w:rsidR="004B7B87" w:rsidRPr="003D262F" w:rsidRDefault="004B7B87" w:rsidP="006708FF">
            <w:pPr>
              <w:keepNext/>
              <w:keepLines/>
              <w:jc w:val="center"/>
              <w:rPr>
                <w:szCs w:val="22"/>
              </w:rPr>
            </w:pPr>
          </w:p>
        </w:tc>
        <w:tc>
          <w:tcPr>
            <w:tcW w:w="2268" w:type="dxa"/>
          </w:tcPr>
          <w:p w14:paraId="2F5B0417" w14:textId="77777777" w:rsidR="004B7B87" w:rsidRPr="003D262F" w:rsidRDefault="004B7B87" w:rsidP="006708FF">
            <w:pPr>
              <w:keepNext/>
              <w:keepLines/>
              <w:tabs>
                <w:tab w:val="right" w:pos="876"/>
                <w:tab w:val="right" w:pos="1591"/>
              </w:tabs>
              <w:jc w:val="center"/>
              <w:rPr>
                <w:b/>
                <w:bCs/>
                <w:szCs w:val="22"/>
              </w:rPr>
            </w:pPr>
            <w:r w:rsidRPr="003D262F">
              <w:rPr>
                <w:b/>
                <w:bCs/>
                <w:szCs w:val="22"/>
              </w:rPr>
              <w:t>Dabigatranas eteksilatas 110 mg 2 kartus per parą</w:t>
            </w:r>
          </w:p>
        </w:tc>
        <w:tc>
          <w:tcPr>
            <w:tcW w:w="2268" w:type="dxa"/>
          </w:tcPr>
          <w:p w14:paraId="51B8C3F1" w14:textId="77777777" w:rsidR="004B7B87" w:rsidRPr="003D262F" w:rsidRDefault="004B7B87" w:rsidP="006708FF">
            <w:pPr>
              <w:keepNext/>
              <w:keepLines/>
              <w:tabs>
                <w:tab w:val="right" w:pos="876"/>
                <w:tab w:val="right" w:pos="1591"/>
              </w:tabs>
              <w:jc w:val="center"/>
              <w:rPr>
                <w:b/>
                <w:bCs/>
                <w:szCs w:val="22"/>
              </w:rPr>
            </w:pPr>
            <w:r w:rsidRPr="003D262F">
              <w:rPr>
                <w:b/>
                <w:bCs/>
                <w:szCs w:val="22"/>
              </w:rPr>
              <w:t>Dabigatranas eteksilatas 150 mg 2 kartus per parą</w:t>
            </w:r>
          </w:p>
        </w:tc>
        <w:tc>
          <w:tcPr>
            <w:tcW w:w="1985" w:type="dxa"/>
          </w:tcPr>
          <w:p w14:paraId="3841C95F" w14:textId="77777777" w:rsidR="004B7B87" w:rsidRPr="003D262F" w:rsidRDefault="004B7B87" w:rsidP="006708FF">
            <w:pPr>
              <w:keepNext/>
              <w:keepLines/>
              <w:jc w:val="center"/>
              <w:rPr>
                <w:b/>
                <w:bCs/>
                <w:szCs w:val="22"/>
              </w:rPr>
            </w:pPr>
            <w:r w:rsidRPr="003D262F">
              <w:rPr>
                <w:b/>
                <w:bCs/>
                <w:szCs w:val="22"/>
              </w:rPr>
              <w:t>Varfarinas</w:t>
            </w:r>
          </w:p>
          <w:p w14:paraId="4ED70CAA" w14:textId="77777777" w:rsidR="004B7B87" w:rsidRPr="003D262F" w:rsidRDefault="004B7B87" w:rsidP="006708FF">
            <w:pPr>
              <w:keepNext/>
              <w:keepLines/>
              <w:jc w:val="center"/>
              <w:rPr>
                <w:b/>
                <w:bCs/>
                <w:szCs w:val="22"/>
              </w:rPr>
            </w:pPr>
          </w:p>
        </w:tc>
      </w:tr>
      <w:tr w:rsidR="004B7B87" w:rsidRPr="003D262F" w14:paraId="56ECB5E9" w14:textId="77777777" w:rsidTr="006708FF">
        <w:trPr>
          <w:jc w:val="center"/>
        </w:trPr>
        <w:tc>
          <w:tcPr>
            <w:tcW w:w="2977" w:type="dxa"/>
          </w:tcPr>
          <w:p w14:paraId="482765F8" w14:textId="77777777" w:rsidR="004B7B87" w:rsidRPr="003D262F" w:rsidRDefault="004B7B87" w:rsidP="006708FF">
            <w:pPr>
              <w:keepNext/>
              <w:keepLines/>
              <w:rPr>
                <w:szCs w:val="22"/>
              </w:rPr>
            </w:pPr>
            <w:r w:rsidRPr="003D262F">
              <w:rPr>
                <w:szCs w:val="22"/>
              </w:rPr>
              <w:t>Atsitiktinių imčių būdu atrinktų tiriamųjų skaičius</w:t>
            </w:r>
          </w:p>
        </w:tc>
        <w:tc>
          <w:tcPr>
            <w:tcW w:w="2268" w:type="dxa"/>
          </w:tcPr>
          <w:p w14:paraId="2A7FAC9E" w14:textId="77777777" w:rsidR="004B7B87" w:rsidRPr="003D262F" w:rsidRDefault="004B7B87" w:rsidP="006708FF">
            <w:pPr>
              <w:keepNext/>
              <w:keepLines/>
              <w:tabs>
                <w:tab w:val="right" w:pos="657"/>
                <w:tab w:val="right" w:pos="1737"/>
              </w:tabs>
              <w:jc w:val="center"/>
              <w:rPr>
                <w:szCs w:val="22"/>
              </w:rPr>
            </w:pPr>
            <w:r w:rsidRPr="003D262F">
              <w:rPr>
                <w:szCs w:val="22"/>
              </w:rPr>
              <w:t>6 015</w:t>
            </w:r>
          </w:p>
        </w:tc>
        <w:tc>
          <w:tcPr>
            <w:tcW w:w="2268" w:type="dxa"/>
          </w:tcPr>
          <w:p w14:paraId="7F0DF4D9" w14:textId="77777777" w:rsidR="004B7B87" w:rsidRPr="003D262F" w:rsidRDefault="004B7B87" w:rsidP="006708FF">
            <w:pPr>
              <w:keepNext/>
              <w:keepLines/>
              <w:tabs>
                <w:tab w:val="right" w:pos="657"/>
                <w:tab w:val="right" w:pos="1737"/>
              </w:tabs>
              <w:jc w:val="center"/>
              <w:rPr>
                <w:szCs w:val="22"/>
              </w:rPr>
            </w:pPr>
            <w:r w:rsidRPr="003D262F">
              <w:rPr>
                <w:szCs w:val="22"/>
              </w:rPr>
              <w:t>6 076</w:t>
            </w:r>
          </w:p>
        </w:tc>
        <w:tc>
          <w:tcPr>
            <w:tcW w:w="1985" w:type="dxa"/>
          </w:tcPr>
          <w:p w14:paraId="557725A9" w14:textId="77777777" w:rsidR="004B7B87" w:rsidRPr="003D262F" w:rsidRDefault="004B7B87" w:rsidP="006708FF">
            <w:pPr>
              <w:keepNext/>
              <w:keepLines/>
              <w:tabs>
                <w:tab w:val="right" w:pos="657"/>
                <w:tab w:val="right" w:pos="1737"/>
              </w:tabs>
              <w:jc w:val="center"/>
              <w:rPr>
                <w:szCs w:val="22"/>
              </w:rPr>
            </w:pPr>
            <w:r w:rsidRPr="003D262F">
              <w:rPr>
                <w:szCs w:val="22"/>
              </w:rPr>
              <w:t>6 022</w:t>
            </w:r>
          </w:p>
        </w:tc>
      </w:tr>
      <w:tr w:rsidR="004B7B87" w:rsidRPr="003D262F" w14:paraId="41A118FD" w14:textId="77777777" w:rsidTr="006708FF">
        <w:trPr>
          <w:trHeight w:val="273"/>
          <w:jc w:val="center"/>
        </w:trPr>
        <w:tc>
          <w:tcPr>
            <w:tcW w:w="2977" w:type="dxa"/>
          </w:tcPr>
          <w:p w14:paraId="520B8C9A" w14:textId="6FC48F23" w:rsidR="004B7B87" w:rsidRPr="003D262F" w:rsidRDefault="00C1223D" w:rsidP="006708FF">
            <w:pPr>
              <w:tabs>
                <w:tab w:val="right" w:pos="3960"/>
              </w:tabs>
              <w:rPr>
                <w:szCs w:val="22"/>
              </w:rPr>
            </w:pPr>
            <w:r>
              <w:rPr>
                <w:szCs w:val="22"/>
              </w:rPr>
              <w:t>Didysis</w:t>
            </w:r>
            <w:r w:rsidR="004B7B87" w:rsidRPr="003D262F">
              <w:rPr>
                <w:szCs w:val="22"/>
              </w:rPr>
              <w:t xml:space="preserve"> kraujavimas</w:t>
            </w:r>
          </w:p>
        </w:tc>
        <w:tc>
          <w:tcPr>
            <w:tcW w:w="2268" w:type="dxa"/>
          </w:tcPr>
          <w:p w14:paraId="201DCB6F" w14:textId="77777777" w:rsidR="004B7B87" w:rsidRPr="003D262F" w:rsidRDefault="004B7B87" w:rsidP="006708FF">
            <w:pPr>
              <w:autoSpaceDE w:val="0"/>
              <w:autoSpaceDN w:val="0"/>
              <w:adjustRightInd w:val="0"/>
              <w:jc w:val="center"/>
              <w:rPr>
                <w:szCs w:val="22"/>
              </w:rPr>
            </w:pPr>
            <w:r w:rsidRPr="003D262F">
              <w:rPr>
                <w:szCs w:val="22"/>
              </w:rPr>
              <w:t>347 (2,92 %)</w:t>
            </w:r>
          </w:p>
        </w:tc>
        <w:tc>
          <w:tcPr>
            <w:tcW w:w="2268" w:type="dxa"/>
          </w:tcPr>
          <w:p w14:paraId="321232D9" w14:textId="77777777" w:rsidR="004B7B87" w:rsidRPr="003D262F" w:rsidRDefault="004B7B87" w:rsidP="006708FF">
            <w:pPr>
              <w:autoSpaceDE w:val="0"/>
              <w:autoSpaceDN w:val="0"/>
              <w:adjustRightInd w:val="0"/>
              <w:jc w:val="center"/>
              <w:rPr>
                <w:szCs w:val="22"/>
              </w:rPr>
            </w:pPr>
            <w:r w:rsidRPr="003D262F">
              <w:rPr>
                <w:szCs w:val="22"/>
              </w:rPr>
              <w:t>409 (3,4 %)</w:t>
            </w:r>
          </w:p>
        </w:tc>
        <w:tc>
          <w:tcPr>
            <w:tcW w:w="1985" w:type="dxa"/>
          </w:tcPr>
          <w:p w14:paraId="7F357A48" w14:textId="77777777" w:rsidR="004B7B87" w:rsidRPr="003D262F" w:rsidRDefault="004B7B87" w:rsidP="006708FF">
            <w:pPr>
              <w:autoSpaceDE w:val="0"/>
              <w:autoSpaceDN w:val="0"/>
              <w:adjustRightInd w:val="0"/>
              <w:jc w:val="center"/>
              <w:rPr>
                <w:szCs w:val="22"/>
              </w:rPr>
            </w:pPr>
            <w:r w:rsidRPr="003D262F">
              <w:rPr>
                <w:szCs w:val="22"/>
              </w:rPr>
              <w:t>426 (3,61 %)</w:t>
            </w:r>
          </w:p>
        </w:tc>
      </w:tr>
      <w:tr w:rsidR="004B7B87" w:rsidRPr="003D262F" w14:paraId="6626B21F" w14:textId="77777777" w:rsidTr="006708FF">
        <w:trPr>
          <w:jc w:val="center"/>
        </w:trPr>
        <w:tc>
          <w:tcPr>
            <w:tcW w:w="2977" w:type="dxa"/>
          </w:tcPr>
          <w:p w14:paraId="5C486D10" w14:textId="1C1B24C6" w:rsidR="004B7B87" w:rsidRPr="003D262F" w:rsidRDefault="0034557D" w:rsidP="006708FF">
            <w:pPr>
              <w:ind w:left="284"/>
              <w:rPr>
                <w:szCs w:val="22"/>
              </w:rPr>
            </w:pPr>
            <w:r>
              <w:rPr>
                <w:szCs w:val="22"/>
              </w:rPr>
              <w:t>Intrakranijinis k</w:t>
            </w:r>
            <w:r w:rsidR="004B7B87" w:rsidRPr="003D262F">
              <w:rPr>
                <w:szCs w:val="22"/>
              </w:rPr>
              <w:t>raujavimas</w:t>
            </w:r>
          </w:p>
        </w:tc>
        <w:tc>
          <w:tcPr>
            <w:tcW w:w="2268" w:type="dxa"/>
          </w:tcPr>
          <w:p w14:paraId="618CDFC5" w14:textId="77777777" w:rsidR="004B7B87" w:rsidRPr="003D262F" w:rsidRDefault="004B7B87" w:rsidP="006708FF">
            <w:pPr>
              <w:tabs>
                <w:tab w:val="right" w:pos="657"/>
                <w:tab w:val="right" w:pos="1737"/>
              </w:tabs>
              <w:jc w:val="center"/>
              <w:rPr>
                <w:szCs w:val="22"/>
              </w:rPr>
            </w:pPr>
            <w:r w:rsidRPr="003D262F">
              <w:rPr>
                <w:szCs w:val="22"/>
              </w:rPr>
              <w:t>27 (0,23 %)</w:t>
            </w:r>
          </w:p>
        </w:tc>
        <w:tc>
          <w:tcPr>
            <w:tcW w:w="2268" w:type="dxa"/>
          </w:tcPr>
          <w:p w14:paraId="7471640D" w14:textId="77777777" w:rsidR="004B7B87" w:rsidRPr="003D262F" w:rsidRDefault="004B7B87" w:rsidP="006708FF">
            <w:pPr>
              <w:tabs>
                <w:tab w:val="right" w:pos="657"/>
                <w:tab w:val="right" w:pos="1737"/>
              </w:tabs>
              <w:jc w:val="center"/>
              <w:rPr>
                <w:szCs w:val="22"/>
              </w:rPr>
            </w:pPr>
            <w:r w:rsidRPr="003D262F">
              <w:rPr>
                <w:szCs w:val="22"/>
              </w:rPr>
              <w:t>39 (0,32 %)</w:t>
            </w:r>
          </w:p>
        </w:tc>
        <w:tc>
          <w:tcPr>
            <w:tcW w:w="1985" w:type="dxa"/>
          </w:tcPr>
          <w:p w14:paraId="3D183E9C" w14:textId="77777777" w:rsidR="004B7B87" w:rsidRPr="003D262F" w:rsidRDefault="004B7B87" w:rsidP="006708FF">
            <w:pPr>
              <w:tabs>
                <w:tab w:val="right" w:pos="657"/>
                <w:tab w:val="right" w:pos="1737"/>
              </w:tabs>
              <w:jc w:val="center"/>
              <w:rPr>
                <w:szCs w:val="22"/>
              </w:rPr>
            </w:pPr>
            <w:r w:rsidRPr="003D262F">
              <w:rPr>
                <w:szCs w:val="22"/>
              </w:rPr>
              <w:t>91 (0,77 %)</w:t>
            </w:r>
          </w:p>
        </w:tc>
      </w:tr>
      <w:tr w:rsidR="004B7B87" w:rsidRPr="003D262F" w14:paraId="223A9E23" w14:textId="77777777" w:rsidTr="006708FF">
        <w:trPr>
          <w:jc w:val="center"/>
        </w:trPr>
        <w:tc>
          <w:tcPr>
            <w:tcW w:w="2977" w:type="dxa"/>
          </w:tcPr>
          <w:p w14:paraId="758C4C17" w14:textId="2EADF7C7" w:rsidR="004B7B87" w:rsidRPr="003D262F" w:rsidRDefault="004B7B87" w:rsidP="006708FF">
            <w:pPr>
              <w:ind w:left="284"/>
              <w:rPr>
                <w:szCs w:val="22"/>
              </w:rPr>
            </w:pPr>
            <w:r w:rsidRPr="003D262F">
              <w:rPr>
                <w:szCs w:val="22"/>
              </w:rPr>
              <w:t xml:space="preserve">Kraujavimas iš </w:t>
            </w:r>
            <w:r>
              <w:rPr>
                <w:szCs w:val="22"/>
              </w:rPr>
              <w:t>virškinimo trakto</w:t>
            </w:r>
          </w:p>
        </w:tc>
        <w:tc>
          <w:tcPr>
            <w:tcW w:w="2268" w:type="dxa"/>
          </w:tcPr>
          <w:p w14:paraId="224FFFB9" w14:textId="77777777" w:rsidR="004B7B87" w:rsidRPr="003D262F" w:rsidRDefault="004B7B87" w:rsidP="006708FF">
            <w:pPr>
              <w:tabs>
                <w:tab w:val="right" w:pos="657"/>
                <w:tab w:val="right" w:pos="1737"/>
              </w:tabs>
              <w:jc w:val="center"/>
              <w:rPr>
                <w:szCs w:val="22"/>
              </w:rPr>
            </w:pPr>
            <w:r w:rsidRPr="003D262F">
              <w:rPr>
                <w:szCs w:val="22"/>
              </w:rPr>
              <w:t>134 (1,13 %)</w:t>
            </w:r>
          </w:p>
        </w:tc>
        <w:tc>
          <w:tcPr>
            <w:tcW w:w="2268" w:type="dxa"/>
          </w:tcPr>
          <w:p w14:paraId="72122F4D" w14:textId="77777777" w:rsidR="004B7B87" w:rsidRPr="003D262F" w:rsidRDefault="004B7B87" w:rsidP="006708FF">
            <w:pPr>
              <w:tabs>
                <w:tab w:val="right" w:pos="657"/>
                <w:tab w:val="right" w:pos="1737"/>
              </w:tabs>
              <w:jc w:val="center"/>
              <w:rPr>
                <w:szCs w:val="22"/>
              </w:rPr>
            </w:pPr>
            <w:r w:rsidRPr="003D262F">
              <w:rPr>
                <w:szCs w:val="22"/>
              </w:rPr>
              <w:t>192 (1,6 %)</w:t>
            </w:r>
          </w:p>
        </w:tc>
        <w:tc>
          <w:tcPr>
            <w:tcW w:w="1985" w:type="dxa"/>
          </w:tcPr>
          <w:p w14:paraId="3EAD87AC" w14:textId="77777777" w:rsidR="004B7B87" w:rsidRPr="003D262F" w:rsidRDefault="004B7B87" w:rsidP="006708FF">
            <w:pPr>
              <w:autoSpaceDE w:val="0"/>
              <w:autoSpaceDN w:val="0"/>
              <w:adjustRightInd w:val="0"/>
              <w:jc w:val="center"/>
              <w:rPr>
                <w:szCs w:val="22"/>
              </w:rPr>
            </w:pPr>
            <w:r w:rsidRPr="003D262F">
              <w:rPr>
                <w:szCs w:val="22"/>
              </w:rPr>
              <w:t>128 (1,09 %)</w:t>
            </w:r>
          </w:p>
        </w:tc>
      </w:tr>
      <w:tr w:rsidR="004B7B87" w:rsidRPr="003D262F" w14:paraId="6299854F" w14:textId="77777777" w:rsidTr="006708FF">
        <w:trPr>
          <w:jc w:val="center"/>
        </w:trPr>
        <w:tc>
          <w:tcPr>
            <w:tcW w:w="2977" w:type="dxa"/>
          </w:tcPr>
          <w:p w14:paraId="3DD17796" w14:textId="77777777" w:rsidR="004B7B87" w:rsidRPr="003D262F" w:rsidRDefault="004B7B87" w:rsidP="006708FF">
            <w:pPr>
              <w:ind w:left="284"/>
              <w:rPr>
                <w:szCs w:val="22"/>
              </w:rPr>
            </w:pPr>
            <w:r w:rsidRPr="003D262F">
              <w:rPr>
                <w:szCs w:val="22"/>
              </w:rPr>
              <w:t>Mirtinas kraujavimas</w:t>
            </w:r>
          </w:p>
        </w:tc>
        <w:tc>
          <w:tcPr>
            <w:tcW w:w="2268" w:type="dxa"/>
          </w:tcPr>
          <w:p w14:paraId="27E58B49" w14:textId="77777777" w:rsidR="004B7B87" w:rsidRPr="003D262F" w:rsidRDefault="004B7B87" w:rsidP="006708FF">
            <w:pPr>
              <w:tabs>
                <w:tab w:val="right" w:pos="657"/>
                <w:tab w:val="right" w:pos="1737"/>
              </w:tabs>
              <w:jc w:val="center"/>
              <w:rPr>
                <w:szCs w:val="22"/>
              </w:rPr>
            </w:pPr>
            <w:r w:rsidRPr="003D262F">
              <w:rPr>
                <w:szCs w:val="22"/>
              </w:rPr>
              <w:t>26 (0,22 %)</w:t>
            </w:r>
          </w:p>
        </w:tc>
        <w:tc>
          <w:tcPr>
            <w:tcW w:w="2268" w:type="dxa"/>
          </w:tcPr>
          <w:p w14:paraId="2C1D4889" w14:textId="77777777" w:rsidR="004B7B87" w:rsidRPr="003D262F" w:rsidRDefault="004B7B87" w:rsidP="006708FF">
            <w:pPr>
              <w:tabs>
                <w:tab w:val="right" w:pos="657"/>
                <w:tab w:val="right" w:pos="1737"/>
              </w:tabs>
              <w:jc w:val="center"/>
              <w:rPr>
                <w:szCs w:val="22"/>
              </w:rPr>
            </w:pPr>
            <w:r w:rsidRPr="003D262F">
              <w:rPr>
                <w:szCs w:val="22"/>
              </w:rPr>
              <w:t>30 (0,25 %)</w:t>
            </w:r>
          </w:p>
        </w:tc>
        <w:tc>
          <w:tcPr>
            <w:tcW w:w="1985" w:type="dxa"/>
          </w:tcPr>
          <w:p w14:paraId="7A748183" w14:textId="77777777" w:rsidR="004B7B87" w:rsidRPr="003D262F" w:rsidRDefault="004B7B87" w:rsidP="006708FF">
            <w:pPr>
              <w:autoSpaceDE w:val="0"/>
              <w:autoSpaceDN w:val="0"/>
              <w:adjustRightInd w:val="0"/>
              <w:jc w:val="center"/>
              <w:rPr>
                <w:szCs w:val="22"/>
              </w:rPr>
            </w:pPr>
            <w:r w:rsidRPr="003D262F">
              <w:rPr>
                <w:szCs w:val="22"/>
              </w:rPr>
              <w:t>42 (0,36 %)</w:t>
            </w:r>
          </w:p>
        </w:tc>
      </w:tr>
      <w:tr w:rsidR="004B7B87" w:rsidRPr="003D262F" w14:paraId="3F8FD689" w14:textId="77777777" w:rsidTr="006708FF">
        <w:trPr>
          <w:jc w:val="center"/>
        </w:trPr>
        <w:tc>
          <w:tcPr>
            <w:tcW w:w="2977" w:type="dxa"/>
          </w:tcPr>
          <w:p w14:paraId="369C1851" w14:textId="77777777" w:rsidR="004B7B87" w:rsidRPr="003D262F" w:rsidRDefault="004B7B87" w:rsidP="006708FF">
            <w:pPr>
              <w:rPr>
                <w:szCs w:val="22"/>
              </w:rPr>
            </w:pPr>
            <w:r w:rsidRPr="003D262F">
              <w:rPr>
                <w:szCs w:val="22"/>
              </w:rPr>
              <w:t>Silpnas kraujavimas</w:t>
            </w:r>
          </w:p>
        </w:tc>
        <w:tc>
          <w:tcPr>
            <w:tcW w:w="2268" w:type="dxa"/>
          </w:tcPr>
          <w:p w14:paraId="1D5DB57E" w14:textId="77777777" w:rsidR="004B7B87" w:rsidRPr="003D262F" w:rsidRDefault="004B7B87" w:rsidP="006708FF">
            <w:pPr>
              <w:tabs>
                <w:tab w:val="right" w:pos="657"/>
                <w:tab w:val="right" w:pos="1737"/>
              </w:tabs>
              <w:jc w:val="center"/>
              <w:rPr>
                <w:szCs w:val="22"/>
              </w:rPr>
            </w:pPr>
            <w:r w:rsidRPr="003D262F">
              <w:rPr>
                <w:szCs w:val="22"/>
              </w:rPr>
              <w:t>1 566 (13,16 %)</w:t>
            </w:r>
          </w:p>
        </w:tc>
        <w:tc>
          <w:tcPr>
            <w:tcW w:w="2268" w:type="dxa"/>
          </w:tcPr>
          <w:p w14:paraId="2F0862FD" w14:textId="77777777" w:rsidR="004B7B87" w:rsidRPr="003D262F" w:rsidRDefault="004B7B87" w:rsidP="006708FF">
            <w:pPr>
              <w:tabs>
                <w:tab w:val="right" w:pos="657"/>
                <w:tab w:val="right" w:pos="1737"/>
              </w:tabs>
              <w:jc w:val="center"/>
              <w:rPr>
                <w:szCs w:val="22"/>
              </w:rPr>
            </w:pPr>
            <w:r w:rsidRPr="003D262F">
              <w:rPr>
                <w:szCs w:val="22"/>
              </w:rPr>
              <w:t>1 787 (14,85 %)</w:t>
            </w:r>
          </w:p>
        </w:tc>
        <w:tc>
          <w:tcPr>
            <w:tcW w:w="1985" w:type="dxa"/>
          </w:tcPr>
          <w:p w14:paraId="6FCA50EF" w14:textId="77777777" w:rsidR="004B7B87" w:rsidRPr="003D262F" w:rsidRDefault="004B7B87" w:rsidP="006708FF">
            <w:pPr>
              <w:autoSpaceDE w:val="0"/>
              <w:autoSpaceDN w:val="0"/>
              <w:adjustRightInd w:val="0"/>
              <w:jc w:val="center"/>
              <w:rPr>
                <w:szCs w:val="22"/>
              </w:rPr>
            </w:pPr>
            <w:r w:rsidRPr="003D262F">
              <w:rPr>
                <w:szCs w:val="22"/>
              </w:rPr>
              <w:t>1 931 (16,37 %)</w:t>
            </w:r>
          </w:p>
        </w:tc>
      </w:tr>
      <w:tr w:rsidR="004B7B87" w:rsidRPr="003D262F" w14:paraId="0746ACF5" w14:textId="77777777" w:rsidTr="006708FF">
        <w:trPr>
          <w:jc w:val="center"/>
        </w:trPr>
        <w:tc>
          <w:tcPr>
            <w:tcW w:w="2977" w:type="dxa"/>
          </w:tcPr>
          <w:p w14:paraId="0C262D66" w14:textId="77777777" w:rsidR="004B7B87" w:rsidRPr="003D262F" w:rsidRDefault="004B7B87" w:rsidP="006708FF">
            <w:pPr>
              <w:rPr>
                <w:szCs w:val="22"/>
              </w:rPr>
            </w:pPr>
            <w:r w:rsidRPr="003D262F">
              <w:rPr>
                <w:szCs w:val="22"/>
              </w:rPr>
              <w:t>Bet koks kraujavimas</w:t>
            </w:r>
          </w:p>
        </w:tc>
        <w:tc>
          <w:tcPr>
            <w:tcW w:w="2268" w:type="dxa"/>
          </w:tcPr>
          <w:p w14:paraId="2FA85D8D" w14:textId="77777777" w:rsidR="004B7B87" w:rsidRPr="003D262F" w:rsidRDefault="004B7B87" w:rsidP="006708FF">
            <w:pPr>
              <w:tabs>
                <w:tab w:val="right" w:pos="657"/>
                <w:tab w:val="right" w:pos="1737"/>
              </w:tabs>
              <w:jc w:val="center"/>
              <w:rPr>
                <w:szCs w:val="22"/>
              </w:rPr>
            </w:pPr>
            <w:r w:rsidRPr="003D262F">
              <w:rPr>
                <w:szCs w:val="22"/>
              </w:rPr>
              <w:t>1 759 (14,78 %)</w:t>
            </w:r>
          </w:p>
        </w:tc>
        <w:tc>
          <w:tcPr>
            <w:tcW w:w="2268" w:type="dxa"/>
          </w:tcPr>
          <w:p w14:paraId="6919A63D" w14:textId="77777777" w:rsidR="004B7B87" w:rsidRPr="003D262F" w:rsidRDefault="004B7B87" w:rsidP="006708FF">
            <w:pPr>
              <w:tabs>
                <w:tab w:val="right" w:pos="657"/>
                <w:tab w:val="right" w:pos="1737"/>
              </w:tabs>
              <w:jc w:val="center"/>
              <w:rPr>
                <w:szCs w:val="22"/>
              </w:rPr>
            </w:pPr>
            <w:r w:rsidRPr="003D262F">
              <w:rPr>
                <w:szCs w:val="22"/>
              </w:rPr>
              <w:t>1 997 (16,6 %)</w:t>
            </w:r>
          </w:p>
        </w:tc>
        <w:tc>
          <w:tcPr>
            <w:tcW w:w="1985" w:type="dxa"/>
          </w:tcPr>
          <w:p w14:paraId="180B5EF5" w14:textId="77777777" w:rsidR="004B7B87" w:rsidRPr="003D262F" w:rsidRDefault="004B7B87" w:rsidP="006708FF">
            <w:pPr>
              <w:autoSpaceDE w:val="0"/>
              <w:autoSpaceDN w:val="0"/>
              <w:adjustRightInd w:val="0"/>
              <w:jc w:val="center"/>
              <w:rPr>
                <w:szCs w:val="22"/>
              </w:rPr>
            </w:pPr>
            <w:r w:rsidRPr="003D262F">
              <w:rPr>
                <w:szCs w:val="22"/>
              </w:rPr>
              <w:t>2 169 (18,39 %)</w:t>
            </w:r>
          </w:p>
        </w:tc>
      </w:tr>
    </w:tbl>
    <w:p w14:paraId="3D65DF36" w14:textId="77777777" w:rsidR="004B7B87" w:rsidRPr="003D262F" w:rsidRDefault="004B7B87" w:rsidP="004B7B87">
      <w:pPr>
        <w:autoSpaceDE w:val="0"/>
        <w:autoSpaceDN w:val="0"/>
        <w:adjustRightInd w:val="0"/>
        <w:rPr>
          <w:szCs w:val="22"/>
          <w:lang w:eastAsia="de-DE"/>
        </w:rPr>
      </w:pPr>
    </w:p>
    <w:p w14:paraId="0830FAE7" w14:textId="046B9FC7" w:rsidR="004B7B87" w:rsidRPr="00DA509A" w:rsidRDefault="004B7B87" w:rsidP="004B7B87">
      <w:pPr>
        <w:rPr>
          <w:szCs w:val="22"/>
        </w:rPr>
      </w:pPr>
      <w:r w:rsidRPr="00DA509A">
        <w:rPr>
          <w:szCs w:val="22"/>
        </w:rPr>
        <w:t xml:space="preserve">Tiriamiesiems, atsitiktinių imčių būdu atrinktiems 2 kartus per parą vartoti </w:t>
      </w:r>
      <w:r w:rsidRPr="003A41D4">
        <w:rPr>
          <w:szCs w:val="22"/>
        </w:rPr>
        <w:t xml:space="preserve">po </w:t>
      </w:r>
      <w:r w:rsidRPr="00DA509A">
        <w:rPr>
          <w:szCs w:val="22"/>
        </w:rPr>
        <w:t>110 mg arba 2 kartus per parą vartoti</w:t>
      </w:r>
      <w:r w:rsidRPr="003A41D4">
        <w:rPr>
          <w:szCs w:val="22"/>
        </w:rPr>
        <w:t xml:space="preserve"> po</w:t>
      </w:r>
      <w:r w:rsidRPr="00DA509A">
        <w:rPr>
          <w:szCs w:val="22"/>
        </w:rPr>
        <w:t xml:space="preserve"> 150 mg dabigatrano eteksilato, gyvybei pavojingo kraujavimo ir </w:t>
      </w:r>
      <w:r w:rsidR="0034557D">
        <w:rPr>
          <w:szCs w:val="22"/>
        </w:rPr>
        <w:t xml:space="preserve">intrakranijinio </w:t>
      </w:r>
      <w:r w:rsidRPr="00DA509A">
        <w:rPr>
          <w:szCs w:val="22"/>
        </w:rPr>
        <w:t xml:space="preserve">kraujavimo rizika buvo reikšmingai mažesnė negu vartojusiems varfarino </w:t>
      </w:r>
      <w:r>
        <w:rPr>
          <w:szCs w:val="22"/>
        </w:rPr>
        <w:t>[</w:t>
      </w:r>
      <w:r w:rsidRPr="00DA509A">
        <w:rPr>
          <w:szCs w:val="22"/>
        </w:rPr>
        <w:t>p &lt; 0,05</w:t>
      </w:r>
      <w:r>
        <w:rPr>
          <w:szCs w:val="22"/>
        </w:rPr>
        <w:t>]</w:t>
      </w:r>
      <w:r w:rsidRPr="00DA509A">
        <w:rPr>
          <w:szCs w:val="22"/>
        </w:rPr>
        <w:t>. Be to, tiek vieną, tiek kitą dabigatrano eteksilato dozę vartojusiems pacientams statistiškai reikšmingai mažesnis buvo ir bendr</w:t>
      </w:r>
      <w:r>
        <w:rPr>
          <w:szCs w:val="22"/>
        </w:rPr>
        <w:t>as</w:t>
      </w:r>
      <w:r w:rsidRPr="00DA509A">
        <w:rPr>
          <w:szCs w:val="22"/>
        </w:rPr>
        <w:t xml:space="preserve"> kraujavimo dažnis. Tiriamiesiems, atsitiktinių imčių būdu 2 kartus per parą vartojusiems 110 mg dabigatrano eteksilato dozę, </w:t>
      </w:r>
      <w:r w:rsidR="00C1223D">
        <w:rPr>
          <w:szCs w:val="22"/>
        </w:rPr>
        <w:t>didžiojo</w:t>
      </w:r>
      <w:r w:rsidRPr="00DA509A">
        <w:rPr>
          <w:szCs w:val="22"/>
        </w:rPr>
        <w:t xml:space="preserve"> kraujavimo rizika buvo reikšmingai mažesnė negu pacientams, vartojusiems varfarino (rizikos santykis: 0,81; </w:t>
      </w:r>
      <w:r>
        <w:rPr>
          <w:szCs w:val="22"/>
        </w:rPr>
        <w:t>[</w:t>
      </w:r>
      <w:r w:rsidRPr="00DA509A">
        <w:rPr>
          <w:szCs w:val="22"/>
        </w:rPr>
        <w:t>p = 0,0027</w:t>
      </w:r>
      <w:r>
        <w:rPr>
          <w:szCs w:val="22"/>
        </w:rPr>
        <w:t>]</w:t>
      </w:r>
      <w:r w:rsidRPr="00DA509A">
        <w:rPr>
          <w:szCs w:val="22"/>
        </w:rPr>
        <w:t xml:space="preserve">). Tiriamiesiems, atsitiktinių imčių būdu 2 kartus per parą vartojusiems </w:t>
      </w:r>
      <w:r>
        <w:rPr>
          <w:szCs w:val="22"/>
        </w:rPr>
        <w:t xml:space="preserve">po </w:t>
      </w:r>
      <w:r w:rsidRPr="00DA509A">
        <w:rPr>
          <w:szCs w:val="22"/>
        </w:rPr>
        <w:t xml:space="preserve">150 mg dabigatrano eteksilato, </w:t>
      </w:r>
      <w:r w:rsidR="00C1223D">
        <w:rPr>
          <w:szCs w:val="22"/>
        </w:rPr>
        <w:t>didžiojo</w:t>
      </w:r>
      <w:r w:rsidRPr="00DA509A">
        <w:rPr>
          <w:szCs w:val="22"/>
        </w:rPr>
        <w:t xml:space="preserve"> kraujavimo iš </w:t>
      </w:r>
      <w:r>
        <w:rPr>
          <w:szCs w:val="22"/>
        </w:rPr>
        <w:t>virškinimo trakto</w:t>
      </w:r>
      <w:r w:rsidRPr="00DA509A">
        <w:rPr>
          <w:szCs w:val="22"/>
        </w:rPr>
        <w:t xml:space="preserve"> rizika buvo reikšmingai didesnė negu pacientams, vartojusiems varfarino (rizikos santykis: 1,48; </w:t>
      </w:r>
      <w:r>
        <w:rPr>
          <w:szCs w:val="22"/>
        </w:rPr>
        <w:t>[</w:t>
      </w:r>
      <w:r w:rsidRPr="00DA509A">
        <w:rPr>
          <w:szCs w:val="22"/>
        </w:rPr>
        <w:t>p = 0,0005</w:t>
      </w:r>
      <w:r>
        <w:rPr>
          <w:szCs w:val="22"/>
        </w:rPr>
        <w:t>]</w:t>
      </w:r>
      <w:r w:rsidRPr="00DA509A">
        <w:rPr>
          <w:szCs w:val="22"/>
        </w:rPr>
        <w:t xml:space="preserve">). Toks poveikis daugiausia pasireiškė ≥75 metų pacientams. Insulto ir sisteminės embolijos profilaktikos bei </w:t>
      </w:r>
      <w:r>
        <w:rPr>
          <w:szCs w:val="22"/>
        </w:rPr>
        <w:t>intrakranijinio kraujavimo</w:t>
      </w:r>
      <w:r w:rsidRPr="00DA509A">
        <w:rPr>
          <w:szCs w:val="22"/>
        </w:rPr>
        <w:t xml:space="preserve"> rizikos mažėjimo atžvilgiu klinikinė dabigatrano, palyginti su varfarinu, nauda išliko visuose pacientų pogrupiuose, pvz., </w:t>
      </w:r>
      <w:r>
        <w:rPr>
          <w:szCs w:val="22"/>
        </w:rPr>
        <w:t xml:space="preserve">esant </w:t>
      </w:r>
      <w:r w:rsidRPr="00DA509A">
        <w:rPr>
          <w:szCs w:val="22"/>
        </w:rPr>
        <w:t>inkstų funkcijos sutrikim</w:t>
      </w:r>
      <w:r>
        <w:rPr>
          <w:szCs w:val="22"/>
        </w:rPr>
        <w:t>ui</w:t>
      </w:r>
      <w:r w:rsidRPr="00DA509A">
        <w:rPr>
          <w:szCs w:val="22"/>
        </w:rPr>
        <w:t xml:space="preserve">, </w:t>
      </w:r>
      <w:r>
        <w:rPr>
          <w:szCs w:val="22"/>
        </w:rPr>
        <w:t xml:space="preserve">tam tikram </w:t>
      </w:r>
      <w:r w:rsidRPr="00DA509A">
        <w:rPr>
          <w:szCs w:val="22"/>
        </w:rPr>
        <w:t>amžiu</w:t>
      </w:r>
      <w:r>
        <w:rPr>
          <w:szCs w:val="22"/>
        </w:rPr>
        <w:t>i</w:t>
      </w:r>
      <w:r w:rsidRPr="00DA509A">
        <w:rPr>
          <w:szCs w:val="22"/>
        </w:rPr>
        <w:t>, derinim</w:t>
      </w:r>
      <w:r>
        <w:rPr>
          <w:szCs w:val="22"/>
        </w:rPr>
        <w:t>ui</w:t>
      </w:r>
      <w:r w:rsidRPr="00DA509A">
        <w:rPr>
          <w:szCs w:val="22"/>
        </w:rPr>
        <w:t xml:space="preserve"> su kitais vaistiniais preparatais, tokiais kaip antitrombocitiniai </w:t>
      </w:r>
      <w:r w:rsidR="0034557D">
        <w:rPr>
          <w:szCs w:val="22"/>
        </w:rPr>
        <w:t xml:space="preserve">vaistiniai </w:t>
      </w:r>
      <w:r w:rsidRPr="00DA509A">
        <w:rPr>
          <w:szCs w:val="22"/>
        </w:rPr>
        <w:t>preparatai arba P</w:t>
      </w:r>
      <w:r w:rsidRPr="00DA509A">
        <w:rPr>
          <w:szCs w:val="22"/>
        </w:rPr>
        <w:noBreakHyphen/>
        <w:t xml:space="preserve">glikoproteino inhibitoriai. Nors gydymo antikoaguliantais metu tam tikrų grupių pacientams padidėja </w:t>
      </w:r>
      <w:r w:rsidR="00C1223D">
        <w:rPr>
          <w:szCs w:val="22"/>
        </w:rPr>
        <w:t>didžiojo</w:t>
      </w:r>
      <w:r w:rsidRPr="00DA509A">
        <w:rPr>
          <w:szCs w:val="22"/>
        </w:rPr>
        <w:t xml:space="preserve"> kraujavimo rizika, gyd</w:t>
      </w:r>
      <w:r>
        <w:rPr>
          <w:szCs w:val="22"/>
        </w:rPr>
        <w:t>ant</w:t>
      </w:r>
      <w:r w:rsidRPr="00DA509A">
        <w:rPr>
          <w:szCs w:val="22"/>
        </w:rPr>
        <w:t xml:space="preserve"> dabigatranu kraujavimo rizikos perviršį lemia kraujavimas į </w:t>
      </w:r>
      <w:r>
        <w:rPr>
          <w:szCs w:val="22"/>
        </w:rPr>
        <w:t>virškinimo traktą</w:t>
      </w:r>
      <w:r w:rsidRPr="00DA509A">
        <w:rPr>
          <w:szCs w:val="22"/>
        </w:rPr>
        <w:t>, kuris paprastai pasireiškia per pirmus 3</w:t>
      </w:r>
      <w:r w:rsidRPr="00DA509A">
        <w:rPr>
          <w:szCs w:val="22"/>
        </w:rPr>
        <w:noBreakHyphen/>
        <w:t>6 mėnesius nuo gydymo dabigatranu eteksilatu pradžios.</w:t>
      </w:r>
    </w:p>
    <w:p w14:paraId="5A16330D" w14:textId="77777777" w:rsidR="004B7B87" w:rsidRPr="003A41D4" w:rsidRDefault="004B7B87" w:rsidP="004B7B87">
      <w:pPr>
        <w:jc w:val="both"/>
        <w:rPr>
          <w:szCs w:val="22"/>
          <w:highlight w:val="yellow"/>
        </w:rPr>
      </w:pPr>
    </w:p>
    <w:p w14:paraId="20B17056" w14:textId="1C1353B6" w:rsidR="004B7B87" w:rsidRPr="00DA509A" w:rsidRDefault="004B7B87" w:rsidP="004B7B87">
      <w:pPr>
        <w:rPr>
          <w:i/>
          <w:iCs/>
          <w:szCs w:val="22"/>
        </w:rPr>
      </w:pPr>
      <w:r w:rsidRPr="00DA509A">
        <w:rPr>
          <w:i/>
          <w:szCs w:val="22"/>
        </w:rPr>
        <w:t xml:space="preserve">GVT ir PE gydymas bei </w:t>
      </w:r>
      <w:r w:rsidR="0099201C">
        <w:rPr>
          <w:i/>
          <w:szCs w:val="22"/>
        </w:rPr>
        <w:t>pasikartojančių</w:t>
      </w:r>
      <w:r w:rsidRPr="00DA509A">
        <w:rPr>
          <w:i/>
          <w:szCs w:val="22"/>
        </w:rPr>
        <w:t xml:space="preserve"> GVT ir PE profilaktika suaugusiesiems (GVT/PE gydymas)</w:t>
      </w:r>
    </w:p>
    <w:p w14:paraId="522F5B53" w14:textId="77777777" w:rsidR="004B7B87" w:rsidRPr="00DA509A" w:rsidRDefault="004B7B87" w:rsidP="004B7B87">
      <w:pPr>
        <w:rPr>
          <w:i/>
          <w:szCs w:val="22"/>
          <w:u w:val="single"/>
        </w:rPr>
      </w:pPr>
    </w:p>
    <w:p w14:paraId="7DCF4EF3" w14:textId="56184C6E" w:rsidR="004B7B87" w:rsidRPr="00DA509A" w:rsidRDefault="004B7B87" w:rsidP="004B7B87">
      <w:pPr>
        <w:rPr>
          <w:szCs w:val="22"/>
        </w:rPr>
      </w:pPr>
      <w:r w:rsidRPr="00DA509A">
        <w:rPr>
          <w:szCs w:val="22"/>
        </w:rPr>
        <w:t>1</w:t>
      </w:r>
      <w:r w:rsidR="00662EDE">
        <w:rPr>
          <w:szCs w:val="22"/>
        </w:rPr>
        <w:t>3</w:t>
      </w:r>
      <w:r w:rsidRPr="00DA509A">
        <w:rPr>
          <w:szCs w:val="22"/>
        </w:rPr>
        <w:t xml:space="preserve">-ojoje lentelėje pateikti kraujavimo reiškiniai, pastebėti jungtinių pagrindinių RE-COVER ir RE-COVER II tyrimų metu, tiriant GVT ir PE gydymą. Jungtinių tyrimų metu saugumo pirminių vertinamųjų baigčių, t. y. </w:t>
      </w:r>
      <w:r w:rsidR="00C1223D">
        <w:rPr>
          <w:szCs w:val="22"/>
        </w:rPr>
        <w:t>didžiojo</w:t>
      </w:r>
      <w:r w:rsidRPr="00DA509A">
        <w:rPr>
          <w:szCs w:val="22"/>
        </w:rPr>
        <w:t xml:space="preserve"> kraujavimo, </w:t>
      </w:r>
      <w:r w:rsidR="00C1223D">
        <w:rPr>
          <w:szCs w:val="22"/>
        </w:rPr>
        <w:t>didžiojo</w:t>
      </w:r>
      <w:r w:rsidRPr="00DA509A">
        <w:rPr>
          <w:szCs w:val="22"/>
        </w:rPr>
        <w:t xml:space="preserve"> arba kliniškai reikšmingo kraujavimo ir bet kokio kraujavimo, dažnis buvo reikšmingai mažesnis, palyginti su varfarino sukeliamu, kai nominalinis alfa lygmuo 5 %.</w:t>
      </w:r>
    </w:p>
    <w:p w14:paraId="1514AB47" w14:textId="77777777" w:rsidR="004B7B87" w:rsidRPr="00DA509A" w:rsidRDefault="004B7B87" w:rsidP="004B7B87">
      <w:pPr>
        <w:pStyle w:val="CSText"/>
        <w:rPr>
          <w:sz w:val="22"/>
          <w:szCs w:val="22"/>
          <w:lang w:eastAsia="en-US"/>
        </w:rPr>
      </w:pPr>
    </w:p>
    <w:p w14:paraId="54FB84F4" w14:textId="3856B3A4" w:rsidR="004B7B87" w:rsidRPr="00DC2C36" w:rsidRDefault="004B7B87" w:rsidP="004B7B87">
      <w:pPr>
        <w:keepNext/>
        <w:keepLines/>
        <w:ind w:left="992" w:hanging="992"/>
        <w:rPr>
          <w:b/>
          <w:bCs/>
          <w:szCs w:val="22"/>
        </w:rPr>
      </w:pPr>
      <w:r w:rsidRPr="00DC2C36">
        <w:rPr>
          <w:b/>
          <w:szCs w:val="22"/>
        </w:rPr>
        <w:t>1</w:t>
      </w:r>
      <w:r w:rsidR="00662EDE">
        <w:rPr>
          <w:b/>
          <w:szCs w:val="22"/>
        </w:rPr>
        <w:t>3</w:t>
      </w:r>
      <w:r w:rsidRPr="00DC2C36">
        <w:rPr>
          <w:b/>
          <w:szCs w:val="22"/>
        </w:rPr>
        <w:t> lentelė.</w:t>
      </w:r>
      <w:r w:rsidRPr="00DC2C36">
        <w:rPr>
          <w:b/>
          <w:szCs w:val="22"/>
        </w:rPr>
        <w:tab/>
        <w:t>Kraujavimo reiškiniai, pastebėti RE-COVER ir RE-COVER II tyrimų metu, tiriant GVT ir PE gydymą</w:t>
      </w:r>
    </w:p>
    <w:p w14:paraId="50286D64" w14:textId="77777777" w:rsidR="004B7B87" w:rsidRPr="00DC2C36" w:rsidRDefault="004B7B87" w:rsidP="004B7B87">
      <w:pPr>
        <w:pStyle w:val="CSText"/>
        <w:keepNext/>
        <w:keepLines/>
        <w:rPr>
          <w:sz w:val="22"/>
          <w:szCs w:val="22"/>
          <w:lang w:eastAsia="en-US"/>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2"/>
        <w:gridCol w:w="2242"/>
        <w:gridCol w:w="2033"/>
        <w:gridCol w:w="2126"/>
      </w:tblGrid>
      <w:tr w:rsidR="004B7B87" w:rsidRPr="00DC2C36" w14:paraId="2C174E32" w14:textId="77777777" w:rsidTr="006708FF">
        <w:trPr>
          <w:jc w:val="center"/>
        </w:trPr>
        <w:tc>
          <w:tcPr>
            <w:tcW w:w="2812" w:type="dxa"/>
          </w:tcPr>
          <w:p w14:paraId="39F96C9F" w14:textId="77777777" w:rsidR="004B7B87" w:rsidRPr="00DC2C36" w:rsidRDefault="004B7B87" w:rsidP="006708FF">
            <w:pPr>
              <w:keepNext/>
              <w:keepLines/>
              <w:ind w:left="-374"/>
              <w:jc w:val="center"/>
              <w:rPr>
                <w:szCs w:val="22"/>
              </w:rPr>
            </w:pPr>
          </w:p>
        </w:tc>
        <w:tc>
          <w:tcPr>
            <w:tcW w:w="2242" w:type="dxa"/>
          </w:tcPr>
          <w:p w14:paraId="30C8DAB1" w14:textId="77777777" w:rsidR="004B7B87" w:rsidRPr="00DC2C36" w:rsidRDefault="004B7B87" w:rsidP="006708FF">
            <w:pPr>
              <w:keepNext/>
              <w:keepLines/>
              <w:tabs>
                <w:tab w:val="right" w:pos="876"/>
                <w:tab w:val="right" w:pos="1591"/>
              </w:tabs>
              <w:jc w:val="center"/>
              <w:rPr>
                <w:b/>
                <w:bCs/>
                <w:szCs w:val="22"/>
              </w:rPr>
            </w:pPr>
            <w:r w:rsidRPr="00DC2C36">
              <w:rPr>
                <w:b/>
                <w:bCs/>
                <w:szCs w:val="22"/>
              </w:rPr>
              <w:t>Dabigatranas eteksilatas 150 mg 2 kartus per parą</w:t>
            </w:r>
          </w:p>
        </w:tc>
        <w:tc>
          <w:tcPr>
            <w:tcW w:w="2033" w:type="dxa"/>
          </w:tcPr>
          <w:p w14:paraId="247A845B" w14:textId="77777777" w:rsidR="004B7B87" w:rsidRPr="00DC2C36" w:rsidRDefault="004B7B87" w:rsidP="006708FF">
            <w:pPr>
              <w:keepNext/>
              <w:keepLines/>
              <w:jc w:val="center"/>
              <w:rPr>
                <w:b/>
                <w:bCs/>
                <w:szCs w:val="22"/>
              </w:rPr>
            </w:pPr>
            <w:r w:rsidRPr="00DC2C36">
              <w:rPr>
                <w:b/>
                <w:bCs/>
                <w:szCs w:val="22"/>
              </w:rPr>
              <w:t>Varfarinas</w:t>
            </w:r>
          </w:p>
          <w:p w14:paraId="0B34588D" w14:textId="77777777" w:rsidR="004B7B87" w:rsidRPr="00DC2C36" w:rsidRDefault="004B7B87" w:rsidP="006708FF">
            <w:pPr>
              <w:keepNext/>
              <w:keepLines/>
              <w:jc w:val="center"/>
              <w:rPr>
                <w:b/>
                <w:bCs/>
                <w:szCs w:val="22"/>
              </w:rPr>
            </w:pPr>
          </w:p>
        </w:tc>
        <w:tc>
          <w:tcPr>
            <w:tcW w:w="2126" w:type="dxa"/>
          </w:tcPr>
          <w:p w14:paraId="7235C341" w14:textId="77777777" w:rsidR="004B7B87" w:rsidRPr="00DC2C36" w:rsidRDefault="004B7B87" w:rsidP="006708FF">
            <w:pPr>
              <w:keepNext/>
              <w:keepLines/>
              <w:jc w:val="center"/>
              <w:rPr>
                <w:b/>
                <w:bCs/>
                <w:szCs w:val="22"/>
              </w:rPr>
            </w:pPr>
            <w:r w:rsidRPr="00DC2C36">
              <w:rPr>
                <w:b/>
                <w:bCs/>
                <w:szCs w:val="22"/>
              </w:rPr>
              <w:t>Rizikos, palyginti su varfarinu, santykis</w:t>
            </w:r>
          </w:p>
          <w:p w14:paraId="139090FF" w14:textId="77777777" w:rsidR="004B7B87" w:rsidRPr="00DC2C36" w:rsidRDefault="004B7B87" w:rsidP="006708FF">
            <w:pPr>
              <w:keepNext/>
              <w:keepLines/>
              <w:jc w:val="center"/>
              <w:rPr>
                <w:b/>
                <w:bCs/>
                <w:szCs w:val="22"/>
              </w:rPr>
            </w:pPr>
            <w:r w:rsidRPr="00DC2C36">
              <w:rPr>
                <w:b/>
                <w:bCs/>
                <w:szCs w:val="22"/>
              </w:rPr>
              <w:t>(95 % pasikliautinasis intervalas)</w:t>
            </w:r>
          </w:p>
        </w:tc>
      </w:tr>
      <w:tr w:rsidR="004B7B87" w:rsidRPr="00DC2C36" w14:paraId="654E18C7" w14:textId="77777777" w:rsidTr="006708FF">
        <w:trPr>
          <w:jc w:val="center"/>
        </w:trPr>
        <w:tc>
          <w:tcPr>
            <w:tcW w:w="2812" w:type="dxa"/>
          </w:tcPr>
          <w:p w14:paraId="151F998D" w14:textId="77777777" w:rsidR="004B7B87" w:rsidRPr="00DC2C36" w:rsidRDefault="004B7B87" w:rsidP="006708FF">
            <w:pPr>
              <w:keepNext/>
              <w:keepLines/>
              <w:rPr>
                <w:szCs w:val="22"/>
              </w:rPr>
            </w:pPr>
            <w:r w:rsidRPr="00DC2C36">
              <w:rPr>
                <w:szCs w:val="22"/>
              </w:rPr>
              <w:t>Pacientų, įtrauktų į saugumo analizę, skaičius</w:t>
            </w:r>
          </w:p>
        </w:tc>
        <w:tc>
          <w:tcPr>
            <w:tcW w:w="2242" w:type="dxa"/>
          </w:tcPr>
          <w:p w14:paraId="78527157" w14:textId="77777777" w:rsidR="004B7B87" w:rsidRPr="00DC2C36" w:rsidRDefault="004B7B87" w:rsidP="006708FF">
            <w:pPr>
              <w:keepNext/>
              <w:keepLines/>
              <w:tabs>
                <w:tab w:val="right" w:pos="876"/>
                <w:tab w:val="right" w:pos="1591"/>
              </w:tabs>
              <w:jc w:val="center"/>
              <w:rPr>
                <w:szCs w:val="22"/>
              </w:rPr>
            </w:pPr>
            <w:r w:rsidRPr="00DC2C36">
              <w:rPr>
                <w:szCs w:val="22"/>
              </w:rPr>
              <w:t>2 456</w:t>
            </w:r>
          </w:p>
        </w:tc>
        <w:tc>
          <w:tcPr>
            <w:tcW w:w="2033" w:type="dxa"/>
          </w:tcPr>
          <w:p w14:paraId="0DD2FC83" w14:textId="77777777" w:rsidR="004B7B87" w:rsidRPr="00DC2C36" w:rsidRDefault="004B7B87" w:rsidP="006708FF">
            <w:pPr>
              <w:keepNext/>
              <w:keepLines/>
              <w:jc w:val="center"/>
              <w:rPr>
                <w:szCs w:val="22"/>
              </w:rPr>
            </w:pPr>
            <w:r w:rsidRPr="00DC2C36">
              <w:rPr>
                <w:szCs w:val="22"/>
              </w:rPr>
              <w:t>2 462</w:t>
            </w:r>
          </w:p>
        </w:tc>
        <w:tc>
          <w:tcPr>
            <w:tcW w:w="2126" w:type="dxa"/>
          </w:tcPr>
          <w:p w14:paraId="722DE243" w14:textId="77777777" w:rsidR="004B7B87" w:rsidRPr="00DC2C36" w:rsidRDefault="004B7B87" w:rsidP="006708FF">
            <w:pPr>
              <w:keepNext/>
              <w:keepLines/>
              <w:jc w:val="center"/>
              <w:rPr>
                <w:szCs w:val="22"/>
              </w:rPr>
            </w:pPr>
          </w:p>
        </w:tc>
      </w:tr>
      <w:tr w:rsidR="004B7B87" w:rsidRPr="00DC2C36" w14:paraId="5399AC94" w14:textId="77777777" w:rsidTr="006708FF">
        <w:trPr>
          <w:jc w:val="center"/>
        </w:trPr>
        <w:tc>
          <w:tcPr>
            <w:tcW w:w="2812" w:type="dxa"/>
          </w:tcPr>
          <w:p w14:paraId="00196EA0" w14:textId="5A5C8324" w:rsidR="004B7B87" w:rsidRPr="00DC2C36" w:rsidRDefault="00C1223D" w:rsidP="003A41D4">
            <w:pPr>
              <w:rPr>
                <w:szCs w:val="22"/>
              </w:rPr>
            </w:pPr>
            <w:r>
              <w:rPr>
                <w:szCs w:val="22"/>
              </w:rPr>
              <w:t>Didžiojo</w:t>
            </w:r>
            <w:r w:rsidR="004B7B87" w:rsidRPr="00DC2C36">
              <w:rPr>
                <w:szCs w:val="22"/>
              </w:rPr>
              <w:t xml:space="preserve"> kraujavimo reiškiniai</w:t>
            </w:r>
          </w:p>
        </w:tc>
        <w:tc>
          <w:tcPr>
            <w:tcW w:w="2242" w:type="dxa"/>
          </w:tcPr>
          <w:p w14:paraId="6AB5ABEA" w14:textId="77777777" w:rsidR="004B7B87" w:rsidRPr="00DC2C36" w:rsidRDefault="004B7B87" w:rsidP="003A41D4">
            <w:pPr>
              <w:tabs>
                <w:tab w:val="right" w:pos="876"/>
                <w:tab w:val="right" w:pos="1591"/>
              </w:tabs>
              <w:jc w:val="center"/>
              <w:rPr>
                <w:szCs w:val="22"/>
              </w:rPr>
            </w:pPr>
            <w:r w:rsidRPr="00DC2C36">
              <w:rPr>
                <w:szCs w:val="22"/>
              </w:rPr>
              <w:t>24 (1 %)</w:t>
            </w:r>
          </w:p>
        </w:tc>
        <w:tc>
          <w:tcPr>
            <w:tcW w:w="2033" w:type="dxa"/>
          </w:tcPr>
          <w:p w14:paraId="56912E43" w14:textId="77777777" w:rsidR="004B7B87" w:rsidRPr="00DC2C36" w:rsidRDefault="004B7B87" w:rsidP="003A41D4">
            <w:pPr>
              <w:jc w:val="center"/>
              <w:rPr>
                <w:szCs w:val="22"/>
              </w:rPr>
            </w:pPr>
            <w:r w:rsidRPr="00DC2C36">
              <w:rPr>
                <w:szCs w:val="22"/>
              </w:rPr>
              <w:t>40 (1,6 %)</w:t>
            </w:r>
          </w:p>
        </w:tc>
        <w:tc>
          <w:tcPr>
            <w:tcW w:w="2126" w:type="dxa"/>
          </w:tcPr>
          <w:p w14:paraId="1AA8AA4B" w14:textId="77777777" w:rsidR="004B7B87" w:rsidRPr="00DC2C36" w:rsidRDefault="004B7B87" w:rsidP="003A41D4">
            <w:pPr>
              <w:jc w:val="center"/>
              <w:rPr>
                <w:szCs w:val="22"/>
              </w:rPr>
            </w:pPr>
            <w:r w:rsidRPr="00DC2C36">
              <w:rPr>
                <w:szCs w:val="22"/>
              </w:rPr>
              <w:t>0,6 (0,36, 0,99)</w:t>
            </w:r>
          </w:p>
        </w:tc>
      </w:tr>
      <w:tr w:rsidR="004B7B87" w:rsidRPr="00DC2C36" w14:paraId="63E2D805" w14:textId="77777777" w:rsidTr="006708FF">
        <w:trPr>
          <w:jc w:val="center"/>
        </w:trPr>
        <w:tc>
          <w:tcPr>
            <w:tcW w:w="2812" w:type="dxa"/>
          </w:tcPr>
          <w:p w14:paraId="497E7F7C" w14:textId="64270101" w:rsidR="004B7B87" w:rsidRPr="00DC2C36" w:rsidRDefault="00DA091F" w:rsidP="003A41D4">
            <w:pPr>
              <w:ind w:left="567"/>
              <w:rPr>
                <w:szCs w:val="22"/>
              </w:rPr>
            </w:pPr>
            <w:r>
              <w:rPr>
                <w:szCs w:val="22"/>
              </w:rPr>
              <w:t>Intrakranijinis k</w:t>
            </w:r>
            <w:r w:rsidR="004B7B87" w:rsidRPr="00DC2C36">
              <w:rPr>
                <w:szCs w:val="22"/>
              </w:rPr>
              <w:t>raujavimas</w:t>
            </w:r>
          </w:p>
        </w:tc>
        <w:tc>
          <w:tcPr>
            <w:tcW w:w="2242" w:type="dxa"/>
          </w:tcPr>
          <w:p w14:paraId="14ED8A19" w14:textId="77777777" w:rsidR="004B7B87" w:rsidRPr="00DC2C36" w:rsidRDefault="004B7B87" w:rsidP="003A41D4">
            <w:pPr>
              <w:tabs>
                <w:tab w:val="right" w:pos="876"/>
                <w:tab w:val="right" w:pos="1591"/>
              </w:tabs>
              <w:jc w:val="center"/>
              <w:rPr>
                <w:szCs w:val="22"/>
              </w:rPr>
            </w:pPr>
            <w:r w:rsidRPr="00DC2C36">
              <w:rPr>
                <w:szCs w:val="22"/>
              </w:rPr>
              <w:t>2 (0,1 %)</w:t>
            </w:r>
          </w:p>
        </w:tc>
        <w:tc>
          <w:tcPr>
            <w:tcW w:w="2033" w:type="dxa"/>
          </w:tcPr>
          <w:p w14:paraId="77D79095" w14:textId="77777777" w:rsidR="004B7B87" w:rsidRPr="00DC2C36" w:rsidRDefault="004B7B87" w:rsidP="003A41D4">
            <w:pPr>
              <w:jc w:val="center"/>
              <w:rPr>
                <w:szCs w:val="22"/>
              </w:rPr>
            </w:pPr>
            <w:r w:rsidRPr="00DC2C36">
              <w:rPr>
                <w:szCs w:val="22"/>
              </w:rPr>
              <w:t>4 (0,2 %)</w:t>
            </w:r>
          </w:p>
        </w:tc>
        <w:tc>
          <w:tcPr>
            <w:tcW w:w="2126" w:type="dxa"/>
          </w:tcPr>
          <w:p w14:paraId="23D2AA7A" w14:textId="77777777" w:rsidR="004B7B87" w:rsidRPr="00DC2C36" w:rsidRDefault="004B7B87" w:rsidP="003A41D4">
            <w:pPr>
              <w:jc w:val="center"/>
              <w:rPr>
                <w:szCs w:val="22"/>
              </w:rPr>
            </w:pPr>
            <w:r w:rsidRPr="00DC2C36">
              <w:rPr>
                <w:szCs w:val="22"/>
              </w:rPr>
              <w:t>0,5 (0,09, 2,74)</w:t>
            </w:r>
          </w:p>
        </w:tc>
      </w:tr>
      <w:tr w:rsidR="004B7B87" w:rsidRPr="00DC2C36" w14:paraId="221EF432" w14:textId="77777777" w:rsidTr="006708FF">
        <w:trPr>
          <w:jc w:val="center"/>
        </w:trPr>
        <w:tc>
          <w:tcPr>
            <w:tcW w:w="2812" w:type="dxa"/>
          </w:tcPr>
          <w:p w14:paraId="10861F85" w14:textId="2A1FE834" w:rsidR="004B7B87" w:rsidRPr="00DC2C36" w:rsidRDefault="00C1223D" w:rsidP="003A41D4">
            <w:pPr>
              <w:ind w:left="567"/>
              <w:rPr>
                <w:szCs w:val="22"/>
              </w:rPr>
            </w:pPr>
            <w:r>
              <w:rPr>
                <w:szCs w:val="22"/>
              </w:rPr>
              <w:t>Didysis</w:t>
            </w:r>
            <w:r w:rsidR="004B7B87" w:rsidRPr="00DC2C36">
              <w:rPr>
                <w:szCs w:val="22"/>
              </w:rPr>
              <w:t xml:space="preserve"> kraujavimas </w:t>
            </w:r>
            <w:r w:rsidR="004B7B87">
              <w:rPr>
                <w:szCs w:val="22"/>
              </w:rPr>
              <w:t>iš</w:t>
            </w:r>
            <w:r w:rsidR="004B7B87" w:rsidRPr="00DC2C36">
              <w:rPr>
                <w:szCs w:val="22"/>
              </w:rPr>
              <w:t xml:space="preserve"> </w:t>
            </w:r>
            <w:r w:rsidR="004B7B87">
              <w:rPr>
                <w:szCs w:val="22"/>
              </w:rPr>
              <w:t>virškinimo trakto</w:t>
            </w:r>
          </w:p>
        </w:tc>
        <w:tc>
          <w:tcPr>
            <w:tcW w:w="2242" w:type="dxa"/>
          </w:tcPr>
          <w:p w14:paraId="0473F3C8" w14:textId="77777777" w:rsidR="004B7B87" w:rsidRPr="00DC2C36" w:rsidRDefault="004B7B87" w:rsidP="003A41D4">
            <w:pPr>
              <w:tabs>
                <w:tab w:val="right" w:pos="876"/>
                <w:tab w:val="right" w:pos="1591"/>
              </w:tabs>
              <w:jc w:val="center"/>
              <w:rPr>
                <w:szCs w:val="22"/>
              </w:rPr>
            </w:pPr>
            <w:r w:rsidRPr="00DC2C36">
              <w:rPr>
                <w:szCs w:val="22"/>
              </w:rPr>
              <w:t>10 (0,4 %)</w:t>
            </w:r>
          </w:p>
        </w:tc>
        <w:tc>
          <w:tcPr>
            <w:tcW w:w="2033" w:type="dxa"/>
          </w:tcPr>
          <w:p w14:paraId="6F5BF78D" w14:textId="77777777" w:rsidR="004B7B87" w:rsidRPr="00DC2C36" w:rsidRDefault="004B7B87" w:rsidP="003A41D4">
            <w:pPr>
              <w:jc w:val="center"/>
              <w:rPr>
                <w:szCs w:val="22"/>
              </w:rPr>
            </w:pPr>
            <w:r w:rsidRPr="00DC2C36">
              <w:rPr>
                <w:szCs w:val="22"/>
              </w:rPr>
              <w:t>12 (0,5 %)</w:t>
            </w:r>
          </w:p>
        </w:tc>
        <w:tc>
          <w:tcPr>
            <w:tcW w:w="2126" w:type="dxa"/>
          </w:tcPr>
          <w:p w14:paraId="3634C965" w14:textId="77777777" w:rsidR="004B7B87" w:rsidRPr="00DC2C36" w:rsidRDefault="004B7B87" w:rsidP="003A41D4">
            <w:pPr>
              <w:jc w:val="center"/>
              <w:rPr>
                <w:szCs w:val="22"/>
              </w:rPr>
            </w:pPr>
            <w:r w:rsidRPr="00DC2C36">
              <w:rPr>
                <w:szCs w:val="22"/>
              </w:rPr>
              <w:t>0,83 (0,36, 1,93)</w:t>
            </w:r>
          </w:p>
        </w:tc>
      </w:tr>
      <w:tr w:rsidR="004B7B87" w:rsidRPr="00DC2C36" w14:paraId="7485BA90" w14:textId="77777777" w:rsidTr="006708FF">
        <w:trPr>
          <w:jc w:val="center"/>
        </w:trPr>
        <w:tc>
          <w:tcPr>
            <w:tcW w:w="2812" w:type="dxa"/>
          </w:tcPr>
          <w:p w14:paraId="188AE71A" w14:textId="77777777" w:rsidR="004B7B87" w:rsidRPr="00DC2C36" w:rsidRDefault="004B7B87" w:rsidP="003A41D4">
            <w:pPr>
              <w:ind w:left="567"/>
              <w:rPr>
                <w:szCs w:val="22"/>
              </w:rPr>
            </w:pPr>
            <w:r w:rsidRPr="00DC2C36">
              <w:rPr>
                <w:szCs w:val="22"/>
              </w:rPr>
              <w:t>Gyvybei pavojingas kraujavimas</w:t>
            </w:r>
          </w:p>
        </w:tc>
        <w:tc>
          <w:tcPr>
            <w:tcW w:w="2242" w:type="dxa"/>
          </w:tcPr>
          <w:p w14:paraId="23D0881E" w14:textId="77777777" w:rsidR="004B7B87" w:rsidRPr="00DC2C36" w:rsidRDefault="004B7B87" w:rsidP="003A41D4">
            <w:pPr>
              <w:tabs>
                <w:tab w:val="right" w:pos="876"/>
                <w:tab w:val="right" w:pos="1591"/>
              </w:tabs>
              <w:jc w:val="center"/>
              <w:rPr>
                <w:szCs w:val="22"/>
              </w:rPr>
            </w:pPr>
            <w:r w:rsidRPr="00DC2C36">
              <w:rPr>
                <w:szCs w:val="22"/>
              </w:rPr>
              <w:t>4 (0,2 %)</w:t>
            </w:r>
          </w:p>
        </w:tc>
        <w:tc>
          <w:tcPr>
            <w:tcW w:w="2033" w:type="dxa"/>
          </w:tcPr>
          <w:p w14:paraId="1202BF2B" w14:textId="77777777" w:rsidR="004B7B87" w:rsidRPr="00DC2C36" w:rsidRDefault="004B7B87" w:rsidP="003A41D4">
            <w:pPr>
              <w:jc w:val="center"/>
              <w:rPr>
                <w:szCs w:val="22"/>
              </w:rPr>
            </w:pPr>
            <w:r w:rsidRPr="00DC2C36">
              <w:rPr>
                <w:szCs w:val="22"/>
              </w:rPr>
              <w:t>6 (0,2 %)</w:t>
            </w:r>
          </w:p>
        </w:tc>
        <w:tc>
          <w:tcPr>
            <w:tcW w:w="2126" w:type="dxa"/>
          </w:tcPr>
          <w:p w14:paraId="0E6C870D" w14:textId="77777777" w:rsidR="004B7B87" w:rsidRPr="00DC2C36" w:rsidRDefault="004B7B87" w:rsidP="003A41D4">
            <w:pPr>
              <w:jc w:val="center"/>
              <w:rPr>
                <w:szCs w:val="22"/>
              </w:rPr>
            </w:pPr>
            <w:r w:rsidRPr="00DC2C36">
              <w:rPr>
                <w:szCs w:val="22"/>
              </w:rPr>
              <w:t>0,66 (0,19, 2,36)</w:t>
            </w:r>
          </w:p>
        </w:tc>
      </w:tr>
      <w:tr w:rsidR="004B7B87" w:rsidRPr="00DC2C36" w14:paraId="2C2770BB" w14:textId="77777777" w:rsidTr="006708FF">
        <w:trPr>
          <w:jc w:val="center"/>
        </w:trPr>
        <w:tc>
          <w:tcPr>
            <w:tcW w:w="2812" w:type="dxa"/>
          </w:tcPr>
          <w:p w14:paraId="49531309" w14:textId="251BCA7D" w:rsidR="004B7B87" w:rsidRPr="00DC2C36" w:rsidRDefault="00C1223D" w:rsidP="003A41D4">
            <w:pPr>
              <w:rPr>
                <w:szCs w:val="22"/>
              </w:rPr>
            </w:pPr>
            <w:r>
              <w:rPr>
                <w:szCs w:val="22"/>
              </w:rPr>
              <w:t>Didžiojo</w:t>
            </w:r>
            <w:r w:rsidR="004B7B87" w:rsidRPr="00DC2C36">
              <w:rPr>
                <w:szCs w:val="22"/>
              </w:rPr>
              <w:t xml:space="preserve"> kraujavimo reiškiniai / kliniškai reikšmingas kraujavimas</w:t>
            </w:r>
          </w:p>
        </w:tc>
        <w:tc>
          <w:tcPr>
            <w:tcW w:w="2242" w:type="dxa"/>
          </w:tcPr>
          <w:p w14:paraId="130E0954" w14:textId="77777777" w:rsidR="004B7B87" w:rsidRPr="00DC2C36" w:rsidRDefault="004B7B87" w:rsidP="003A41D4">
            <w:pPr>
              <w:tabs>
                <w:tab w:val="right" w:pos="876"/>
                <w:tab w:val="right" w:pos="1591"/>
              </w:tabs>
              <w:jc w:val="center"/>
              <w:rPr>
                <w:szCs w:val="22"/>
              </w:rPr>
            </w:pPr>
            <w:r w:rsidRPr="00DC2C36">
              <w:rPr>
                <w:szCs w:val="22"/>
              </w:rPr>
              <w:t>109 (4,4 %)</w:t>
            </w:r>
          </w:p>
        </w:tc>
        <w:tc>
          <w:tcPr>
            <w:tcW w:w="2033" w:type="dxa"/>
          </w:tcPr>
          <w:p w14:paraId="1C8892D1" w14:textId="77777777" w:rsidR="004B7B87" w:rsidRPr="00DC2C36" w:rsidRDefault="004B7B87" w:rsidP="003A41D4">
            <w:pPr>
              <w:jc w:val="center"/>
              <w:rPr>
                <w:szCs w:val="22"/>
              </w:rPr>
            </w:pPr>
            <w:r w:rsidRPr="00DC2C36">
              <w:rPr>
                <w:szCs w:val="22"/>
              </w:rPr>
              <w:t>189 (7,7 %)</w:t>
            </w:r>
          </w:p>
        </w:tc>
        <w:tc>
          <w:tcPr>
            <w:tcW w:w="2126" w:type="dxa"/>
          </w:tcPr>
          <w:p w14:paraId="3E75115A" w14:textId="77777777" w:rsidR="004B7B87" w:rsidRPr="00DC2C36" w:rsidRDefault="004B7B87" w:rsidP="003A41D4">
            <w:pPr>
              <w:jc w:val="center"/>
              <w:rPr>
                <w:szCs w:val="22"/>
              </w:rPr>
            </w:pPr>
            <w:r w:rsidRPr="00DC2C36">
              <w:rPr>
                <w:szCs w:val="22"/>
              </w:rPr>
              <w:t>0,56 (0,45, 0,71)</w:t>
            </w:r>
          </w:p>
        </w:tc>
      </w:tr>
      <w:tr w:rsidR="004B7B87" w:rsidRPr="00DC2C36" w14:paraId="788BA47D" w14:textId="77777777" w:rsidTr="006708FF">
        <w:trPr>
          <w:jc w:val="center"/>
        </w:trPr>
        <w:tc>
          <w:tcPr>
            <w:tcW w:w="2812" w:type="dxa"/>
          </w:tcPr>
          <w:p w14:paraId="001C70E8" w14:textId="77777777" w:rsidR="004B7B87" w:rsidRPr="00DC2C36" w:rsidRDefault="004B7B87" w:rsidP="003A41D4">
            <w:pPr>
              <w:rPr>
                <w:szCs w:val="22"/>
              </w:rPr>
            </w:pPr>
            <w:r w:rsidRPr="00DC2C36">
              <w:rPr>
                <w:szCs w:val="22"/>
              </w:rPr>
              <w:t>Bet koks kraujavimas</w:t>
            </w:r>
          </w:p>
        </w:tc>
        <w:tc>
          <w:tcPr>
            <w:tcW w:w="2242" w:type="dxa"/>
          </w:tcPr>
          <w:p w14:paraId="5E2425E2" w14:textId="77777777" w:rsidR="004B7B87" w:rsidRPr="00DC2C36" w:rsidRDefault="004B7B87" w:rsidP="003A41D4">
            <w:pPr>
              <w:tabs>
                <w:tab w:val="right" w:pos="876"/>
                <w:tab w:val="right" w:pos="1591"/>
              </w:tabs>
              <w:jc w:val="center"/>
              <w:rPr>
                <w:szCs w:val="22"/>
              </w:rPr>
            </w:pPr>
            <w:r w:rsidRPr="00DC2C36">
              <w:rPr>
                <w:szCs w:val="22"/>
              </w:rPr>
              <w:t>354 (14,4 %)</w:t>
            </w:r>
          </w:p>
        </w:tc>
        <w:tc>
          <w:tcPr>
            <w:tcW w:w="2033" w:type="dxa"/>
          </w:tcPr>
          <w:p w14:paraId="2BCE3262" w14:textId="77777777" w:rsidR="004B7B87" w:rsidRPr="00DC2C36" w:rsidRDefault="004B7B87" w:rsidP="003A41D4">
            <w:pPr>
              <w:jc w:val="center"/>
              <w:rPr>
                <w:szCs w:val="22"/>
              </w:rPr>
            </w:pPr>
            <w:r w:rsidRPr="00DC2C36">
              <w:rPr>
                <w:szCs w:val="22"/>
              </w:rPr>
              <w:t>503 (20,4 %)</w:t>
            </w:r>
          </w:p>
        </w:tc>
        <w:tc>
          <w:tcPr>
            <w:tcW w:w="2126" w:type="dxa"/>
          </w:tcPr>
          <w:p w14:paraId="206FB551" w14:textId="77777777" w:rsidR="004B7B87" w:rsidRPr="00DC2C36" w:rsidRDefault="004B7B87" w:rsidP="003A41D4">
            <w:pPr>
              <w:jc w:val="center"/>
              <w:rPr>
                <w:szCs w:val="22"/>
              </w:rPr>
            </w:pPr>
            <w:r w:rsidRPr="00DC2C36">
              <w:rPr>
                <w:szCs w:val="22"/>
              </w:rPr>
              <w:t>0,67 (0,59, 0,77)</w:t>
            </w:r>
          </w:p>
        </w:tc>
      </w:tr>
      <w:tr w:rsidR="004B7B87" w:rsidRPr="00DC2C36" w14:paraId="69DBC29F" w14:textId="77777777" w:rsidTr="006708FF">
        <w:trPr>
          <w:jc w:val="center"/>
        </w:trPr>
        <w:tc>
          <w:tcPr>
            <w:tcW w:w="2812" w:type="dxa"/>
          </w:tcPr>
          <w:p w14:paraId="203234DE" w14:textId="347ABC3C" w:rsidR="004B7B87" w:rsidRPr="00DC2C36" w:rsidRDefault="004B7B87" w:rsidP="003A41D4">
            <w:pPr>
              <w:ind w:left="567"/>
              <w:rPr>
                <w:szCs w:val="22"/>
              </w:rPr>
            </w:pPr>
            <w:r w:rsidRPr="00DC2C36">
              <w:rPr>
                <w:szCs w:val="22"/>
              </w:rPr>
              <w:t xml:space="preserve">Bet koks kraujavimas į </w:t>
            </w:r>
            <w:r>
              <w:rPr>
                <w:szCs w:val="22"/>
              </w:rPr>
              <w:t>virškinimo traktą</w:t>
            </w:r>
          </w:p>
        </w:tc>
        <w:tc>
          <w:tcPr>
            <w:tcW w:w="2242" w:type="dxa"/>
          </w:tcPr>
          <w:p w14:paraId="4122DA07" w14:textId="77777777" w:rsidR="004B7B87" w:rsidRPr="00DC2C36" w:rsidRDefault="004B7B87" w:rsidP="003A41D4">
            <w:pPr>
              <w:tabs>
                <w:tab w:val="right" w:pos="876"/>
                <w:tab w:val="right" w:pos="1591"/>
              </w:tabs>
              <w:jc w:val="center"/>
              <w:rPr>
                <w:szCs w:val="22"/>
              </w:rPr>
            </w:pPr>
            <w:r w:rsidRPr="00DC2C36">
              <w:rPr>
                <w:szCs w:val="22"/>
              </w:rPr>
              <w:t>70 (2,9 %)</w:t>
            </w:r>
          </w:p>
        </w:tc>
        <w:tc>
          <w:tcPr>
            <w:tcW w:w="2033" w:type="dxa"/>
          </w:tcPr>
          <w:p w14:paraId="71130CEA" w14:textId="77777777" w:rsidR="004B7B87" w:rsidRPr="00DC2C36" w:rsidRDefault="004B7B87" w:rsidP="003A41D4">
            <w:pPr>
              <w:jc w:val="center"/>
              <w:rPr>
                <w:szCs w:val="22"/>
              </w:rPr>
            </w:pPr>
            <w:r w:rsidRPr="00DC2C36">
              <w:rPr>
                <w:szCs w:val="22"/>
              </w:rPr>
              <w:t>55 (2,2 %)</w:t>
            </w:r>
          </w:p>
        </w:tc>
        <w:tc>
          <w:tcPr>
            <w:tcW w:w="2126" w:type="dxa"/>
          </w:tcPr>
          <w:p w14:paraId="02E36D10" w14:textId="77777777" w:rsidR="004B7B87" w:rsidRPr="00DC2C36" w:rsidRDefault="004B7B87" w:rsidP="003A41D4">
            <w:pPr>
              <w:jc w:val="center"/>
              <w:rPr>
                <w:szCs w:val="22"/>
              </w:rPr>
            </w:pPr>
            <w:r w:rsidRPr="00DC2C36">
              <w:rPr>
                <w:szCs w:val="22"/>
              </w:rPr>
              <w:t>1,27 (0,9, 1,82)</w:t>
            </w:r>
          </w:p>
        </w:tc>
      </w:tr>
    </w:tbl>
    <w:p w14:paraId="2EC6365E" w14:textId="77777777" w:rsidR="004B7B87" w:rsidRPr="00DC2C36" w:rsidRDefault="004B7B87" w:rsidP="004B7B87">
      <w:pPr>
        <w:rPr>
          <w:szCs w:val="22"/>
        </w:rPr>
      </w:pPr>
    </w:p>
    <w:p w14:paraId="05206E26" w14:textId="11466416" w:rsidR="004B7B87" w:rsidRPr="00DC2C36" w:rsidRDefault="004B7B87" w:rsidP="004B7B87">
      <w:pPr>
        <w:rPr>
          <w:szCs w:val="22"/>
        </w:rPr>
      </w:pPr>
      <w:r w:rsidRPr="00DC2C36">
        <w:rPr>
          <w:szCs w:val="22"/>
        </w:rPr>
        <w:t xml:space="preserve">Abiejų gydymo grupių kraujavimo reiškiniai buvo </w:t>
      </w:r>
      <w:r>
        <w:rPr>
          <w:szCs w:val="22"/>
        </w:rPr>
        <w:t>skaičiuojami</w:t>
      </w:r>
      <w:r w:rsidRPr="00DC2C36">
        <w:rPr>
          <w:szCs w:val="22"/>
        </w:rPr>
        <w:t xml:space="preserve"> </w:t>
      </w:r>
      <w:r>
        <w:rPr>
          <w:szCs w:val="22"/>
        </w:rPr>
        <w:t>p</w:t>
      </w:r>
      <w:r w:rsidRPr="00DC2C36">
        <w:rPr>
          <w:szCs w:val="22"/>
        </w:rPr>
        <w:t>o pirmo</w:t>
      </w:r>
      <w:r>
        <w:rPr>
          <w:szCs w:val="22"/>
        </w:rPr>
        <w:t>jo</w:t>
      </w:r>
      <w:r w:rsidRPr="00DC2C36">
        <w:rPr>
          <w:szCs w:val="22"/>
        </w:rPr>
        <w:t xml:space="preserve"> dabigatrano eteksilato ar varfarino pavartojimo</w:t>
      </w:r>
      <w:r>
        <w:rPr>
          <w:szCs w:val="22"/>
        </w:rPr>
        <w:t xml:space="preserve"> nutraukus</w:t>
      </w:r>
      <w:r w:rsidRPr="00DC2C36">
        <w:rPr>
          <w:szCs w:val="22"/>
        </w:rPr>
        <w:t xml:space="preserve"> parenterin</w:t>
      </w:r>
      <w:r>
        <w:rPr>
          <w:szCs w:val="22"/>
        </w:rPr>
        <w:t>į</w:t>
      </w:r>
      <w:r w:rsidRPr="00DC2C36">
        <w:rPr>
          <w:szCs w:val="22"/>
        </w:rPr>
        <w:t xml:space="preserve"> gydym</w:t>
      </w:r>
      <w:r>
        <w:rPr>
          <w:szCs w:val="22"/>
        </w:rPr>
        <w:t>ą</w:t>
      </w:r>
      <w:r w:rsidRPr="00DC2C36">
        <w:rPr>
          <w:szCs w:val="22"/>
        </w:rPr>
        <w:t xml:space="preserve"> (gydymo tik </w:t>
      </w:r>
      <w:r w:rsidR="00DA091F">
        <w:rPr>
          <w:szCs w:val="22"/>
        </w:rPr>
        <w:t>vartojamais per burną</w:t>
      </w:r>
      <w:r w:rsidRPr="00DC2C36">
        <w:rPr>
          <w:szCs w:val="22"/>
        </w:rPr>
        <w:t xml:space="preserve"> </w:t>
      </w:r>
      <w:r>
        <w:rPr>
          <w:szCs w:val="22"/>
        </w:rPr>
        <w:t xml:space="preserve">vaistiniais </w:t>
      </w:r>
      <w:r w:rsidRPr="00DC2C36">
        <w:rPr>
          <w:szCs w:val="22"/>
        </w:rPr>
        <w:t>preparatais laikotarpiu). Įtraukti visi kraujavimo reiškiniai, atsiradę gyd</w:t>
      </w:r>
      <w:r>
        <w:rPr>
          <w:szCs w:val="22"/>
        </w:rPr>
        <w:t>ant</w:t>
      </w:r>
      <w:r w:rsidRPr="00DC2C36">
        <w:rPr>
          <w:szCs w:val="22"/>
        </w:rPr>
        <w:t xml:space="preserve"> dabigatranu eteksilatu. Įtraukti visi kraujavimo reiškiniai, atsiradę gyd</w:t>
      </w:r>
      <w:r>
        <w:rPr>
          <w:szCs w:val="22"/>
        </w:rPr>
        <w:t>ant</w:t>
      </w:r>
      <w:r w:rsidRPr="00DC2C36">
        <w:rPr>
          <w:szCs w:val="22"/>
        </w:rPr>
        <w:t xml:space="preserve"> varfarinu, išskyrus atsirad</w:t>
      </w:r>
      <w:r>
        <w:rPr>
          <w:szCs w:val="22"/>
        </w:rPr>
        <w:t xml:space="preserve">usius persidengiančio </w:t>
      </w:r>
      <w:r w:rsidRPr="00DC2C36">
        <w:rPr>
          <w:szCs w:val="22"/>
        </w:rPr>
        <w:t>gydym</w:t>
      </w:r>
      <w:r>
        <w:rPr>
          <w:szCs w:val="22"/>
        </w:rPr>
        <w:t>o laikotarpiu, kai buvo vartojama ir</w:t>
      </w:r>
      <w:r w:rsidRPr="00DC2C36">
        <w:rPr>
          <w:szCs w:val="22"/>
        </w:rPr>
        <w:t xml:space="preserve"> varfarin</w:t>
      </w:r>
      <w:r>
        <w:rPr>
          <w:szCs w:val="22"/>
        </w:rPr>
        <w:t>o,</w:t>
      </w:r>
      <w:r w:rsidRPr="00DC2C36">
        <w:rPr>
          <w:szCs w:val="22"/>
        </w:rPr>
        <w:t xml:space="preserve"> ir parenterini</w:t>
      </w:r>
      <w:r>
        <w:rPr>
          <w:szCs w:val="22"/>
        </w:rPr>
        <w:t>ų</w:t>
      </w:r>
      <w:r w:rsidRPr="00DC2C36">
        <w:rPr>
          <w:szCs w:val="22"/>
        </w:rPr>
        <w:t xml:space="preserve"> vaistini</w:t>
      </w:r>
      <w:r>
        <w:rPr>
          <w:szCs w:val="22"/>
        </w:rPr>
        <w:t>ų</w:t>
      </w:r>
      <w:r w:rsidRPr="00DC2C36">
        <w:rPr>
          <w:szCs w:val="22"/>
        </w:rPr>
        <w:t xml:space="preserve"> preparat</w:t>
      </w:r>
      <w:r>
        <w:rPr>
          <w:szCs w:val="22"/>
        </w:rPr>
        <w:t>ų</w:t>
      </w:r>
      <w:r w:rsidRPr="00DC2C36">
        <w:rPr>
          <w:szCs w:val="22"/>
        </w:rPr>
        <w:t>.</w:t>
      </w:r>
    </w:p>
    <w:p w14:paraId="482E4B8C" w14:textId="77777777" w:rsidR="004B7B87" w:rsidRPr="00DC2C36" w:rsidRDefault="004B7B87" w:rsidP="004B7B87">
      <w:pPr>
        <w:autoSpaceDE w:val="0"/>
        <w:autoSpaceDN w:val="0"/>
        <w:adjustRightInd w:val="0"/>
        <w:rPr>
          <w:szCs w:val="22"/>
        </w:rPr>
      </w:pPr>
    </w:p>
    <w:p w14:paraId="331505FD" w14:textId="0B9B2870" w:rsidR="004B7B87" w:rsidRPr="00DC2C36" w:rsidRDefault="004B7B87" w:rsidP="004B7B87">
      <w:pPr>
        <w:rPr>
          <w:szCs w:val="22"/>
        </w:rPr>
      </w:pPr>
      <w:r w:rsidRPr="00DC2C36">
        <w:rPr>
          <w:szCs w:val="22"/>
        </w:rPr>
        <w:t>1</w:t>
      </w:r>
      <w:r w:rsidR="00662EDE">
        <w:rPr>
          <w:szCs w:val="22"/>
        </w:rPr>
        <w:t>4</w:t>
      </w:r>
      <w:r w:rsidRPr="00DC2C36">
        <w:rPr>
          <w:szCs w:val="22"/>
        </w:rPr>
        <w:t>-ojoje lentelėje pateikti kraujavimo reiškiniai, pastebėti pagrindinio tyrimo RE-MEDY, kuriuo buvo tiriama GVT ir PE profilaktika, metu. Kai kurių kraujavimo reiškinių (</w:t>
      </w:r>
      <w:r w:rsidR="00C1223D">
        <w:rPr>
          <w:szCs w:val="22"/>
        </w:rPr>
        <w:t>didžiojo</w:t>
      </w:r>
      <w:r w:rsidRPr="00DC2C36">
        <w:rPr>
          <w:szCs w:val="22"/>
        </w:rPr>
        <w:t xml:space="preserve"> kraujavimo reiškini</w:t>
      </w:r>
      <w:r>
        <w:rPr>
          <w:szCs w:val="22"/>
        </w:rPr>
        <w:t>ų</w:t>
      </w:r>
      <w:r w:rsidRPr="00DC2C36">
        <w:rPr>
          <w:szCs w:val="22"/>
        </w:rPr>
        <w:t> / kliniškai reikšmingo kraujavimo reiškini</w:t>
      </w:r>
      <w:r>
        <w:rPr>
          <w:szCs w:val="22"/>
        </w:rPr>
        <w:t>ų</w:t>
      </w:r>
      <w:r w:rsidRPr="00DC2C36">
        <w:rPr>
          <w:szCs w:val="22"/>
        </w:rPr>
        <w:t>, bet kok</w:t>
      </w:r>
      <w:r>
        <w:rPr>
          <w:szCs w:val="22"/>
        </w:rPr>
        <w:t>io</w:t>
      </w:r>
      <w:r w:rsidRPr="00DC2C36">
        <w:rPr>
          <w:szCs w:val="22"/>
        </w:rPr>
        <w:t xml:space="preserve"> kraujavim</w:t>
      </w:r>
      <w:r>
        <w:rPr>
          <w:szCs w:val="22"/>
        </w:rPr>
        <w:t>o</w:t>
      </w:r>
      <w:r w:rsidRPr="00DC2C36">
        <w:rPr>
          <w:szCs w:val="22"/>
        </w:rPr>
        <w:t>) dažnis, kai nominalinis alfa lygmuo 5 %, dabigatranu eteksilatu gydomiems pacientams buvo reikšmingai mažesnis, palyginti su varfarino vartojančiais pacientais.</w:t>
      </w:r>
    </w:p>
    <w:p w14:paraId="4893835E" w14:textId="77777777" w:rsidR="004B7B87" w:rsidRPr="003A41D4" w:rsidRDefault="004B7B87" w:rsidP="004B7B87">
      <w:pPr>
        <w:pStyle w:val="CSText"/>
        <w:rPr>
          <w:sz w:val="22"/>
          <w:szCs w:val="22"/>
          <w:highlight w:val="yellow"/>
          <w:lang w:eastAsia="en-US"/>
        </w:rPr>
      </w:pPr>
    </w:p>
    <w:p w14:paraId="5E23796D" w14:textId="6AD6FB2F" w:rsidR="004B7B87" w:rsidRPr="00B130BE" w:rsidRDefault="004B7B87" w:rsidP="004B7B87">
      <w:pPr>
        <w:keepNext/>
        <w:keepLines/>
        <w:ind w:left="992" w:hanging="992"/>
        <w:rPr>
          <w:b/>
          <w:bCs/>
          <w:szCs w:val="22"/>
        </w:rPr>
      </w:pPr>
      <w:r w:rsidRPr="00B130BE">
        <w:rPr>
          <w:b/>
          <w:szCs w:val="22"/>
        </w:rPr>
        <w:t>1</w:t>
      </w:r>
      <w:r w:rsidR="00662EDE">
        <w:rPr>
          <w:b/>
          <w:szCs w:val="22"/>
        </w:rPr>
        <w:t>4</w:t>
      </w:r>
      <w:r w:rsidRPr="00B130BE">
        <w:rPr>
          <w:b/>
          <w:szCs w:val="22"/>
        </w:rPr>
        <w:t> lentelė.</w:t>
      </w:r>
      <w:r w:rsidRPr="00B130BE">
        <w:rPr>
          <w:b/>
          <w:szCs w:val="22"/>
        </w:rPr>
        <w:tab/>
        <w:t>Kraujavimo reiškiniai, pastebėti tyrimo RE-MEDY, kuriuo buvo tiriama GVT ir PE profilaktika, metu</w:t>
      </w:r>
    </w:p>
    <w:p w14:paraId="11F620FE" w14:textId="77777777" w:rsidR="004B7B87" w:rsidRPr="00B130BE" w:rsidRDefault="004B7B87" w:rsidP="004B7B87">
      <w:pPr>
        <w:pStyle w:val="CSText"/>
        <w:keepNext/>
        <w:keepLines/>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2096"/>
        <w:gridCol w:w="2015"/>
        <w:gridCol w:w="2119"/>
      </w:tblGrid>
      <w:tr w:rsidR="004B7B87" w:rsidRPr="00B130BE" w14:paraId="738EA834" w14:textId="77777777" w:rsidTr="003A41D4">
        <w:tc>
          <w:tcPr>
            <w:tcW w:w="2830" w:type="dxa"/>
          </w:tcPr>
          <w:p w14:paraId="2A5C744F" w14:textId="77777777" w:rsidR="004B7B87" w:rsidRPr="00B130BE" w:rsidRDefault="004B7B87" w:rsidP="006708FF">
            <w:pPr>
              <w:keepNext/>
              <w:keepLines/>
              <w:rPr>
                <w:szCs w:val="22"/>
              </w:rPr>
            </w:pPr>
          </w:p>
        </w:tc>
        <w:tc>
          <w:tcPr>
            <w:tcW w:w="2096" w:type="dxa"/>
          </w:tcPr>
          <w:p w14:paraId="37E6D1D7" w14:textId="77777777" w:rsidR="004B7B87" w:rsidRPr="00B130BE" w:rsidRDefault="004B7B87" w:rsidP="006708FF">
            <w:pPr>
              <w:keepNext/>
              <w:keepLines/>
              <w:jc w:val="center"/>
              <w:rPr>
                <w:b/>
                <w:bCs/>
                <w:szCs w:val="22"/>
              </w:rPr>
            </w:pPr>
            <w:r w:rsidRPr="00B130BE">
              <w:rPr>
                <w:b/>
                <w:bCs/>
                <w:szCs w:val="22"/>
              </w:rPr>
              <w:t>Dabigatranas eteksilatas</w:t>
            </w:r>
          </w:p>
          <w:p w14:paraId="2D0D0876" w14:textId="77777777" w:rsidR="004B7B87" w:rsidRPr="00B130BE" w:rsidRDefault="004B7B87" w:rsidP="006708FF">
            <w:pPr>
              <w:keepNext/>
              <w:keepLines/>
              <w:jc w:val="center"/>
              <w:rPr>
                <w:b/>
                <w:bCs/>
                <w:szCs w:val="22"/>
              </w:rPr>
            </w:pPr>
            <w:r w:rsidRPr="00B130BE">
              <w:rPr>
                <w:b/>
                <w:bCs/>
                <w:szCs w:val="22"/>
              </w:rPr>
              <w:t>150 mg du kartus per parą</w:t>
            </w:r>
          </w:p>
        </w:tc>
        <w:tc>
          <w:tcPr>
            <w:tcW w:w="2015" w:type="dxa"/>
          </w:tcPr>
          <w:p w14:paraId="680A6B29" w14:textId="77777777" w:rsidR="004B7B87" w:rsidRPr="00B130BE" w:rsidRDefault="004B7B87" w:rsidP="006708FF">
            <w:pPr>
              <w:keepNext/>
              <w:keepLines/>
              <w:jc w:val="center"/>
              <w:rPr>
                <w:b/>
                <w:bCs/>
                <w:szCs w:val="22"/>
              </w:rPr>
            </w:pPr>
            <w:r w:rsidRPr="00B130BE">
              <w:rPr>
                <w:b/>
                <w:bCs/>
                <w:szCs w:val="22"/>
              </w:rPr>
              <w:t>Varfarinas</w:t>
            </w:r>
          </w:p>
        </w:tc>
        <w:tc>
          <w:tcPr>
            <w:tcW w:w="2119" w:type="dxa"/>
          </w:tcPr>
          <w:p w14:paraId="72BDEAFE" w14:textId="77777777" w:rsidR="004B7B87" w:rsidRPr="00B130BE" w:rsidRDefault="004B7B87" w:rsidP="006708FF">
            <w:pPr>
              <w:keepNext/>
              <w:keepLines/>
              <w:jc w:val="center"/>
              <w:rPr>
                <w:b/>
                <w:bCs/>
                <w:szCs w:val="22"/>
              </w:rPr>
            </w:pPr>
            <w:r w:rsidRPr="00B130BE">
              <w:rPr>
                <w:b/>
                <w:bCs/>
                <w:szCs w:val="22"/>
              </w:rPr>
              <w:t>Rizikos, palyginti su varfarinu, santykis</w:t>
            </w:r>
          </w:p>
          <w:p w14:paraId="7AED1013" w14:textId="77777777" w:rsidR="004B7B87" w:rsidRPr="00B130BE" w:rsidRDefault="004B7B87" w:rsidP="006708FF">
            <w:pPr>
              <w:keepNext/>
              <w:keepLines/>
              <w:jc w:val="center"/>
              <w:rPr>
                <w:b/>
                <w:bCs/>
                <w:szCs w:val="22"/>
              </w:rPr>
            </w:pPr>
            <w:r w:rsidRPr="00B130BE">
              <w:rPr>
                <w:b/>
                <w:bCs/>
                <w:szCs w:val="22"/>
              </w:rPr>
              <w:t>(95 % pasikliautinasis intervalas</w:t>
            </w:r>
          </w:p>
        </w:tc>
      </w:tr>
      <w:tr w:rsidR="004B7B87" w:rsidRPr="00B130BE" w14:paraId="0D1A5BC6" w14:textId="77777777" w:rsidTr="003A41D4">
        <w:tc>
          <w:tcPr>
            <w:tcW w:w="2830" w:type="dxa"/>
          </w:tcPr>
          <w:p w14:paraId="42D7C41C" w14:textId="77777777" w:rsidR="004B7B87" w:rsidRPr="00B130BE" w:rsidRDefault="004B7B87" w:rsidP="003A41D4">
            <w:pPr>
              <w:rPr>
                <w:szCs w:val="22"/>
              </w:rPr>
            </w:pPr>
            <w:r w:rsidRPr="00B130BE">
              <w:rPr>
                <w:szCs w:val="22"/>
              </w:rPr>
              <w:t>Gydytų pacientų skaičius</w:t>
            </w:r>
          </w:p>
        </w:tc>
        <w:tc>
          <w:tcPr>
            <w:tcW w:w="2096" w:type="dxa"/>
          </w:tcPr>
          <w:p w14:paraId="6A8B2B54" w14:textId="77777777" w:rsidR="004B7B87" w:rsidRPr="00B130BE" w:rsidRDefault="004B7B87" w:rsidP="003A41D4">
            <w:pPr>
              <w:jc w:val="center"/>
              <w:rPr>
                <w:szCs w:val="22"/>
              </w:rPr>
            </w:pPr>
            <w:r w:rsidRPr="00B130BE">
              <w:rPr>
                <w:szCs w:val="22"/>
              </w:rPr>
              <w:t>1 430</w:t>
            </w:r>
          </w:p>
        </w:tc>
        <w:tc>
          <w:tcPr>
            <w:tcW w:w="2015" w:type="dxa"/>
          </w:tcPr>
          <w:p w14:paraId="780A2874" w14:textId="77777777" w:rsidR="004B7B87" w:rsidRPr="00B130BE" w:rsidRDefault="004B7B87" w:rsidP="003A41D4">
            <w:pPr>
              <w:jc w:val="center"/>
              <w:rPr>
                <w:szCs w:val="22"/>
              </w:rPr>
            </w:pPr>
            <w:r w:rsidRPr="00B130BE">
              <w:rPr>
                <w:szCs w:val="22"/>
              </w:rPr>
              <w:t>1 426</w:t>
            </w:r>
          </w:p>
        </w:tc>
        <w:tc>
          <w:tcPr>
            <w:tcW w:w="2119" w:type="dxa"/>
          </w:tcPr>
          <w:p w14:paraId="38BEDC68" w14:textId="77777777" w:rsidR="004B7B87" w:rsidRPr="00B130BE" w:rsidRDefault="004B7B87" w:rsidP="003A41D4">
            <w:pPr>
              <w:jc w:val="center"/>
              <w:rPr>
                <w:szCs w:val="22"/>
              </w:rPr>
            </w:pPr>
          </w:p>
        </w:tc>
      </w:tr>
      <w:tr w:rsidR="004B7B87" w:rsidRPr="00B130BE" w14:paraId="0FEA1105" w14:textId="77777777" w:rsidTr="003A41D4">
        <w:tc>
          <w:tcPr>
            <w:tcW w:w="2830" w:type="dxa"/>
          </w:tcPr>
          <w:p w14:paraId="473F742D" w14:textId="4A87DC19" w:rsidR="004B7B87" w:rsidRPr="00B130BE" w:rsidRDefault="00C1223D" w:rsidP="003A41D4">
            <w:pPr>
              <w:rPr>
                <w:szCs w:val="22"/>
              </w:rPr>
            </w:pPr>
            <w:r>
              <w:rPr>
                <w:szCs w:val="22"/>
              </w:rPr>
              <w:t>Didžiojo</w:t>
            </w:r>
            <w:r w:rsidR="004B7B87" w:rsidRPr="00B130BE">
              <w:rPr>
                <w:szCs w:val="22"/>
              </w:rPr>
              <w:t xml:space="preserve"> kraujavimo reiškiniai</w:t>
            </w:r>
          </w:p>
        </w:tc>
        <w:tc>
          <w:tcPr>
            <w:tcW w:w="2096" w:type="dxa"/>
          </w:tcPr>
          <w:p w14:paraId="6858B37E" w14:textId="77777777" w:rsidR="004B7B87" w:rsidRPr="00B130BE" w:rsidRDefault="004B7B87" w:rsidP="003A41D4">
            <w:pPr>
              <w:jc w:val="center"/>
              <w:rPr>
                <w:szCs w:val="22"/>
              </w:rPr>
            </w:pPr>
            <w:r w:rsidRPr="00B130BE">
              <w:rPr>
                <w:szCs w:val="22"/>
              </w:rPr>
              <w:t>13 (0,9 %)</w:t>
            </w:r>
          </w:p>
        </w:tc>
        <w:tc>
          <w:tcPr>
            <w:tcW w:w="2015" w:type="dxa"/>
          </w:tcPr>
          <w:p w14:paraId="2DEADE1D" w14:textId="77777777" w:rsidR="004B7B87" w:rsidRPr="00B130BE" w:rsidRDefault="004B7B87" w:rsidP="003A41D4">
            <w:pPr>
              <w:jc w:val="center"/>
              <w:rPr>
                <w:szCs w:val="22"/>
              </w:rPr>
            </w:pPr>
            <w:r w:rsidRPr="00B130BE">
              <w:rPr>
                <w:szCs w:val="22"/>
              </w:rPr>
              <w:t>25 (1,8 %)</w:t>
            </w:r>
          </w:p>
        </w:tc>
        <w:tc>
          <w:tcPr>
            <w:tcW w:w="2119" w:type="dxa"/>
          </w:tcPr>
          <w:p w14:paraId="2657C33F" w14:textId="77777777" w:rsidR="004B7B87" w:rsidRPr="00B130BE" w:rsidRDefault="004B7B87" w:rsidP="003A41D4">
            <w:pPr>
              <w:jc w:val="center"/>
              <w:rPr>
                <w:szCs w:val="22"/>
              </w:rPr>
            </w:pPr>
            <w:r w:rsidRPr="00B130BE">
              <w:rPr>
                <w:szCs w:val="22"/>
              </w:rPr>
              <w:t>0,54 (0,25, 1,16)</w:t>
            </w:r>
          </w:p>
        </w:tc>
      </w:tr>
      <w:tr w:rsidR="004B7B87" w:rsidRPr="00B130BE" w14:paraId="1F3C5DF0" w14:textId="77777777" w:rsidTr="003A41D4">
        <w:tc>
          <w:tcPr>
            <w:tcW w:w="2830" w:type="dxa"/>
          </w:tcPr>
          <w:p w14:paraId="219BAB16" w14:textId="4188AFCB" w:rsidR="004B7B87" w:rsidRPr="00B130BE" w:rsidRDefault="00900E5C" w:rsidP="003A41D4">
            <w:pPr>
              <w:ind w:left="567"/>
              <w:rPr>
                <w:szCs w:val="22"/>
              </w:rPr>
            </w:pPr>
            <w:r>
              <w:rPr>
                <w:szCs w:val="22"/>
              </w:rPr>
              <w:t>Intrakranijinis k</w:t>
            </w:r>
            <w:r w:rsidR="004B7B87" w:rsidRPr="00B130BE">
              <w:rPr>
                <w:szCs w:val="22"/>
              </w:rPr>
              <w:t>raujavimas</w:t>
            </w:r>
          </w:p>
        </w:tc>
        <w:tc>
          <w:tcPr>
            <w:tcW w:w="2096" w:type="dxa"/>
          </w:tcPr>
          <w:p w14:paraId="6BFF1C4B" w14:textId="77777777" w:rsidR="004B7B87" w:rsidRPr="00B130BE" w:rsidRDefault="004B7B87" w:rsidP="003A41D4">
            <w:pPr>
              <w:jc w:val="center"/>
              <w:rPr>
                <w:szCs w:val="22"/>
              </w:rPr>
            </w:pPr>
            <w:r w:rsidRPr="00B130BE">
              <w:rPr>
                <w:szCs w:val="22"/>
              </w:rPr>
              <w:t>2 (0,1 %)</w:t>
            </w:r>
          </w:p>
        </w:tc>
        <w:tc>
          <w:tcPr>
            <w:tcW w:w="2015" w:type="dxa"/>
          </w:tcPr>
          <w:p w14:paraId="34ED5704" w14:textId="77777777" w:rsidR="004B7B87" w:rsidRPr="00B130BE" w:rsidRDefault="004B7B87" w:rsidP="003A41D4">
            <w:pPr>
              <w:jc w:val="center"/>
              <w:rPr>
                <w:szCs w:val="22"/>
              </w:rPr>
            </w:pPr>
            <w:r w:rsidRPr="00B130BE">
              <w:rPr>
                <w:szCs w:val="22"/>
              </w:rPr>
              <w:t>4 (0,3 %)</w:t>
            </w:r>
          </w:p>
        </w:tc>
        <w:tc>
          <w:tcPr>
            <w:tcW w:w="2119" w:type="dxa"/>
          </w:tcPr>
          <w:p w14:paraId="10301257" w14:textId="77777777" w:rsidR="004B7B87" w:rsidRPr="00B130BE" w:rsidRDefault="004B7B87" w:rsidP="003A41D4">
            <w:pPr>
              <w:jc w:val="center"/>
              <w:rPr>
                <w:szCs w:val="22"/>
              </w:rPr>
            </w:pPr>
            <w:r w:rsidRPr="00B130BE">
              <w:rPr>
                <w:szCs w:val="22"/>
              </w:rPr>
              <w:t>Neapskaičiuojamas*</w:t>
            </w:r>
          </w:p>
        </w:tc>
      </w:tr>
      <w:tr w:rsidR="004B7B87" w:rsidRPr="00B130BE" w14:paraId="7378E5E8" w14:textId="77777777" w:rsidTr="003A41D4">
        <w:tc>
          <w:tcPr>
            <w:tcW w:w="2830" w:type="dxa"/>
          </w:tcPr>
          <w:p w14:paraId="69EC7ADB" w14:textId="59137868" w:rsidR="004B7B87" w:rsidRPr="00B130BE" w:rsidRDefault="00C1223D" w:rsidP="003A41D4">
            <w:pPr>
              <w:ind w:left="567"/>
              <w:rPr>
                <w:szCs w:val="22"/>
              </w:rPr>
            </w:pPr>
            <w:r>
              <w:rPr>
                <w:szCs w:val="22"/>
              </w:rPr>
              <w:t>Didysis</w:t>
            </w:r>
            <w:r w:rsidR="004B7B87" w:rsidRPr="00B130BE">
              <w:rPr>
                <w:szCs w:val="22"/>
              </w:rPr>
              <w:t xml:space="preserve"> kraujavimas iš </w:t>
            </w:r>
            <w:r w:rsidR="004B7B87">
              <w:rPr>
                <w:szCs w:val="22"/>
              </w:rPr>
              <w:t>virškinimo trakto</w:t>
            </w:r>
          </w:p>
        </w:tc>
        <w:tc>
          <w:tcPr>
            <w:tcW w:w="2096" w:type="dxa"/>
          </w:tcPr>
          <w:p w14:paraId="30320604" w14:textId="77777777" w:rsidR="004B7B87" w:rsidRPr="00B130BE" w:rsidRDefault="004B7B87" w:rsidP="003A41D4">
            <w:pPr>
              <w:jc w:val="center"/>
              <w:rPr>
                <w:szCs w:val="22"/>
              </w:rPr>
            </w:pPr>
            <w:r w:rsidRPr="00B130BE">
              <w:rPr>
                <w:szCs w:val="22"/>
              </w:rPr>
              <w:t>4 (0,3 %)</w:t>
            </w:r>
          </w:p>
        </w:tc>
        <w:tc>
          <w:tcPr>
            <w:tcW w:w="2015" w:type="dxa"/>
          </w:tcPr>
          <w:p w14:paraId="0A1D94DC" w14:textId="77777777" w:rsidR="004B7B87" w:rsidRPr="00B130BE" w:rsidRDefault="004B7B87" w:rsidP="003A41D4">
            <w:pPr>
              <w:jc w:val="center"/>
              <w:rPr>
                <w:szCs w:val="22"/>
              </w:rPr>
            </w:pPr>
            <w:r w:rsidRPr="00B130BE">
              <w:rPr>
                <w:szCs w:val="22"/>
              </w:rPr>
              <w:t>8 (0,5 %)</w:t>
            </w:r>
          </w:p>
        </w:tc>
        <w:tc>
          <w:tcPr>
            <w:tcW w:w="2119" w:type="dxa"/>
          </w:tcPr>
          <w:p w14:paraId="2BE46163" w14:textId="77777777" w:rsidR="004B7B87" w:rsidRPr="00B130BE" w:rsidRDefault="004B7B87" w:rsidP="003A41D4">
            <w:pPr>
              <w:jc w:val="center"/>
              <w:rPr>
                <w:szCs w:val="22"/>
              </w:rPr>
            </w:pPr>
            <w:r w:rsidRPr="00B130BE">
              <w:rPr>
                <w:szCs w:val="22"/>
              </w:rPr>
              <w:t>Neapskaičiuojamas*</w:t>
            </w:r>
          </w:p>
        </w:tc>
      </w:tr>
      <w:tr w:rsidR="004B7B87" w:rsidRPr="00B130BE" w14:paraId="581E3531" w14:textId="77777777" w:rsidTr="003A41D4">
        <w:tc>
          <w:tcPr>
            <w:tcW w:w="2830" w:type="dxa"/>
          </w:tcPr>
          <w:p w14:paraId="0018F869" w14:textId="77777777" w:rsidR="004B7B87" w:rsidRPr="00B130BE" w:rsidRDefault="004B7B87" w:rsidP="003A41D4">
            <w:pPr>
              <w:ind w:left="567"/>
              <w:rPr>
                <w:szCs w:val="22"/>
              </w:rPr>
            </w:pPr>
            <w:r w:rsidRPr="00B130BE">
              <w:rPr>
                <w:szCs w:val="22"/>
              </w:rPr>
              <w:t>Gyvybei pavojingas kraujavimas</w:t>
            </w:r>
          </w:p>
        </w:tc>
        <w:tc>
          <w:tcPr>
            <w:tcW w:w="2096" w:type="dxa"/>
          </w:tcPr>
          <w:p w14:paraId="58FE82D3" w14:textId="77777777" w:rsidR="004B7B87" w:rsidRPr="00B130BE" w:rsidRDefault="004B7B87" w:rsidP="003A41D4">
            <w:pPr>
              <w:jc w:val="center"/>
              <w:rPr>
                <w:szCs w:val="22"/>
              </w:rPr>
            </w:pPr>
            <w:r w:rsidRPr="00B130BE">
              <w:rPr>
                <w:szCs w:val="22"/>
              </w:rPr>
              <w:t>1 (0,1 %)</w:t>
            </w:r>
          </w:p>
        </w:tc>
        <w:tc>
          <w:tcPr>
            <w:tcW w:w="2015" w:type="dxa"/>
          </w:tcPr>
          <w:p w14:paraId="36EDB8B6" w14:textId="77777777" w:rsidR="004B7B87" w:rsidRPr="00B130BE" w:rsidRDefault="004B7B87" w:rsidP="003A41D4">
            <w:pPr>
              <w:jc w:val="center"/>
              <w:rPr>
                <w:szCs w:val="22"/>
              </w:rPr>
            </w:pPr>
            <w:r w:rsidRPr="00B130BE">
              <w:rPr>
                <w:szCs w:val="22"/>
              </w:rPr>
              <w:t>3 (0,2 %)</w:t>
            </w:r>
          </w:p>
        </w:tc>
        <w:tc>
          <w:tcPr>
            <w:tcW w:w="2119" w:type="dxa"/>
          </w:tcPr>
          <w:p w14:paraId="58D40059" w14:textId="77777777" w:rsidR="004B7B87" w:rsidRPr="00B130BE" w:rsidRDefault="004B7B87" w:rsidP="003A41D4">
            <w:pPr>
              <w:jc w:val="center"/>
              <w:rPr>
                <w:szCs w:val="22"/>
              </w:rPr>
            </w:pPr>
            <w:r w:rsidRPr="00B130BE">
              <w:rPr>
                <w:szCs w:val="22"/>
              </w:rPr>
              <w:t>Neapskaičiuojamas*</w:t>
            </w:r>
          </w:p>
        </w:tc>
      </w:tr>
      <w:tr w:rsidR="004B7B87" w:rsidRPr="00B130BE" w14:paraId="097A30C9" w14:textId="77777777" w:rsidTr="003A41D4">
        <w:trPr>
          <w:trHeight w:val="259"/>
        </w:trPr>
        <w:tc>
          <w:tcPr>
            <w:tcW w:w="2830" w:type="dxa"/>
          </w:tcPr>
          <w:p w14:paraId="19EB70FE" w14:textId="5AFF1901" w:rsidR="004B7B87" w:rsidRPr="00B130BE" w:rsidRDefault="00C1223D" w:rsidP="003A41D4">
            <w:pPr>
              <w:rPr>
                <w:szCs w:val="22"/>
              </w:rPr>
            </w:pPr>
            <w:r>
              <w:rPr>
                <w:szCs w:val="22"/>
              </w:rPr>
              <w:t>Didžiojo</w:t>
            </w:r>
            <w:r w:rsidR="004B7B87" w:rsidRPr="00B130BE">
              <w:rPr>
                <w:szCs w:val="22"/>
              </w:rPr>
              <w:t xml:space="preserve"> kraujavimo reiškiniai / kliniškai reikšmingas kraujavimas</w:t>
            </w:r>
          </w:p>
        </w:tc>
        <w:tc>
          <w:tcPr>
            <w:tcW w:w="2096" w:type="dxa"/>
          </w:tcPr>
          <w:p w14:paraId="785A9218" w14:textId="77777777" w:rsidR="004B7B87" w:rsidRPr="00B130BE" w:rsidRDefault="004B7B87" w:rsidP="003A41D4">
            <w:pPr>
              <w:jc w:val="center"/>
              <w:rPr>
                <w:szCs w:val="22"/>
              </w:rPr>
            </w:pPr>
            <w:r w:rsidRPr="00B130BE">
              <w:rPr>
                <w:szCs w:val="22"/>
              </w:rPr>
              <w:t>80 (5,6 %)</w:t>
            </w:r>
          </w:p>
        </w:tc>
        <w:tc>
          <w:tcPr>
            <w:tcW w:w="2015" w:type="dxa"/>
          </w:tcPr>
          <w:p w14:paraId="45A38A0B" w14:textId="77777777" w:rsidR="004B7B87" w:rsidRPr="00B130BE" w:rsidRDefault="004B7B87" w:rsidP="003A41D4">
            <w:pPr>
              <w:jc w:val="center"/>
              <w:rPr>
                <w:szCs w:val="22"/>
              </w:rPr>
            </w:pPr>
            <w:r w:rsidRPr="00B130BE">
              <w:rPr>
                <w:szCs w:val="22"/>
              </w:rPr>
              <w:t>145 (10,2 %)</w:t>
            </w:r>
          </w:p>
        </w:tc>
        <w:tc>
          <w:tcPr>
            <w:tcW w:w="2119" w:type="dxa"/>
          </w:tcPr>
          <w:p w14:paraId="2DF3B46B" w14:textId="77777777" w:rsidR="004B7B87" w:rsidRPr="00B130BE" w:rsidRDefault="004B7B87" w:rsidP="003A41D4">
            <w:pPr>
              <w:jc w:val="center"/>
              <w:rPr>
                <w:szCs w:val="22"/>
              </w:rPr>
            </w:pPr>
            <w:r w:rsidRPr="00B130BE">
              <w:rPr>
                <w:szCs w:val="22"/>
              </w:rPr>
              <w:t>0,55 (0,41, 0,72)</w:t>
            </w:r>
          </w:p>
          <w:p w14:paraId="795D4057" w14:textId="77777777" w:rsidR="004B7B87" w:rsidRPr="00B130BE" w:rsidRDefault="004B7B87" w:rsidP="003A41D4">
            <w:pPr>
              <w:jc w:val="center"/>
              <w:rPr>
                <w:szCs w:val="22"/>
              </w:rPr>
            </w:pPr>
          </w:p>
        </w:tc>
      </w:tr>
      <w:tr w:rsidR="004B7B87" w:rsidRPr="00B130BE" w14:paraId="749AFCDA" w14:textId="77777777" w:rsidTr="003A41D4">
        <w:trPr>
          <w:trHeight w:val="259"/>
        </w:trPr>
        <w:tc>
          <w:tcPr>
            <w:tcW w:w="2830" w:type="dxa"/>
          </w:tcPr>
          <w:p w14:paraId="2FAE4724" w14:textId="77777777" w:rsidR="004B7B87" w:rsidRPr="00B130BE" w:rsidRDefault="004B7B87" w:rsidP="006708FF">
            <w:pPr>
              <w:rPr>
                <w:szCs w:val="22"/>
              </w:rPr>
            </w:pPr>
            <w:r w:rsidRPr="00B130BE">
              <w:rPr>
                <w:szCs w:val="22"/>
              </w:rPr>
              <w:t>Bet koks kraujavimas</w:t>
            </w:r>
          </w:p>
        </w:tc>
        <w:tc>
          <w:tcPr>
            <w:tcW w:w="2096" w:type="dxa"/>
          </w:tcPr>
          <w:p w14:paraId="4BEC0BCA" w14:textId="77777777" w:rsidR="004B7B87" w:rsidRPr="00B130BE" w:rsidRDefault="004B7B87" w:rsidP="006708FF">
            <w:pPr>
              <w:jc w:val="center"/>
              <w:rPr>
                <w:szCs w:val="22"/>
              </w:rPr>
            </w:pPr>
            <w:r w:rsidRPr="00B130BE">
              <w:rPr>
                <w:szCs w:val="22"/>
              </w:rPr>
              <w:t>278 (19,4 %)</w:t>
            </w:r>
          </w:p>
        </w:tc>
        <w:tc>
          <w:tcPr>
            <w:tcW w:w="2015" w:type="dxa"/>
          </w:tcPr>
          <w:p w14:paraId="398D2ACF" w14:textId="77777777" w:rsidR="004B7B87" w:rsidRPr="00B130BE" w:rsidRDefault="004B7B87" w:rsidP="006708FF">
            <w:pPr>
              <w:jc w:val="center"/>
              <w:rPr>
                <w:szCs w:val="22"/>
              </w:rPr>
            </w:pPr>
            <w:r w:rsidRPr="00B130BE">
              <w:rPr>
                <w:szCs w:val="22"/>
              </w:rPr>
              <w:t>373 (26,2 %)</w:t>
            </w:r>
          </w:p>
        </w:tc>
        <w:tc>
          <w:tcPr>
            <w:tcW w:w="2119" w:type="dxa"/>
          </w:tcPr>
          <w:p w14:paraId="77B02CA6" w14:textId="77777777" w:rsidR="004B7B87" w:rsidRPr="00B130BE" w:rsidRDefault="004B7B87" w:rsidP="006708FF">
            <w:pPr>
              <w:jc w:val="center"/>
              <w:rPr>
                <w:szCs w:val="22"/>
              </w:rPr>
            </w:pPr>
            <w:r w:rsidRPr="00B130BE">
              <w:rPr>
                <w:szCs w:val="22"/>
              </w:rPr>
              <w:t>0,71 (0,61, 0,83)</w:t>
            </w:r>
          </w:p>
          <w:p w14:paraId="3CADDA42" w14:textId="77777777" w:rsidR="004B7B87" w:rsidRPr="00B130BE" w:rsidRDefault="004B7B87" w:rsidP="006708FF">
            <w:pPr>
              <w:rPr>
                <w:szCs w:val="22"/>
              </w:rPr>
            </w:pPr>
          </w:p>
        </w:tc>
      </w:tr>
      <w:tr w:rsidR="004B7B87" w:rsidRPr="00B130BE" w14:paraId="4DBF591B" w14:textId="77777777" w:rsidTr="003A41D4">
        <w:trPr>
          <w:trHeight w:val="259"/>
        </w:trPr>
        <w:tc>
          <w:tcPr>
            <w:tcW w:w="2830" w:type="dxa"/>
          </w:tcPr>
          <w:p w14:paraId="78E32017" w14:textId="59D8D0A8" w:rsidR="004B7B87" w:rsidRPr="00B130BE" w:rsidRDefault="004B7B87" w:rsidP="006708FF">
            <w:pPr>
              <w:tabs>
                <w:tab w:val="left" w:pos="851"/>
              </w:tabs>
              <w:ind w:left="567"/>
              <w:rPr>
                <w:szCs w:val="22"/>
              </w:rPr>
            </w:pPr>
            <w:r w:rsidRPr="00B130BE">
              <w:rPr>
                <w:szCs w:val="22"/>
              </w:rPr>
              <w:t xml:space="preserve">Bet koks kraujavimas iš </w:t>
            </w:r>
            <w:r w:rsidR="00900E5C">
              <w:rPr>
                <w:szCs w:val="22"/>
              </w:rPr>
              <w:t>virškinimo trakto</w:t>
            </w:r>
          </w:p>
        </w:tc>
        <w:tc>
          <w:tcPr>
            <w:tcW w:w="2096" w:type="dxa"/>
          </w:tcPr>
          <w:p w14:paraId="3C531DF3" w14:textId="77777777" w:rsidR="004B7B87" w:rsidRPr="00B130BE" w:rsidRDefault="004B7B87" w:rsidP="006708FF">
            <w:pPr>
              <w:jc w:val="center"/>
              <w:rPr>
                <w:szCs w:val="22"/>
              </w:rPr>
            </w:pPr>
            <w:r w:rsidRPr="00B130BE">
              <w:rPr>
                <w:szCs w:val="22"/>
              </w:rPr>
              <w:t>45 (3,1 %)</w:t>
            </w:r>
          </w:p>
        </w:tc>
        <w:tc>
          <w:tcPr>
            <w:tcW w:w="2015" w:type="dxa"/>
          </w:tcPr>
          <w:p w14:paraId="5BB0B609" w14:textId="77777777" w:rsidR="004B7B87" w:rsidRPr="00B130BE" w:rsidRDefault="004B7B87" w:rsidP="006708FF">
            <w:pPr>
              <w:jc w:val="center"/>
              <w:rPr>
                <w:szCs w:val="22"/>
              </w:rPr>
            </w:pPr>
            <w:r w:rsidRPr="00B130BE">
              <w:rPr>
                <w:szCs w:val="22"/>
              </w:rPr>
              <w:t>32 (2,2 %)</w:t>
            </w:r>
          </w:p>
        </w:tc>
        <w:tc>
          <w:tcPr>
            <w:tcW w:w="2119" w:type="dxa"/>
          </w:tcPr>
          <w:p w14:paraId="25447168" w14:textId="77777777" w:rsidR="004B7B87" w:rsidRPr="00B130BE" w:rsidRDefault="004B7B87" w:rsidP="006708FF">
            <w:pPr>
              <w:jc w:val="center"/>
              <w:rPr>
                <w:szCs w:val="22"/>
              </w:rPr>
            </w:pPr>
            <w:r w:rsidRPr="00B130BE">
              <w:rPr>
                <w:szCs w:val="22"/>
              </w:rPr>
              <w:t>1,39 (0,87, 2,2)</w:t>
            </w:r>
          </w:p>
        </w:tc>
      </w:tr>
    </w:tbl>
    <w:p w14:paraId="40CA2EBC" w14:textId="49CDEAF5" w:rsidR="004B7B87" w:rsidRPr="00B130BE" w:rsidRDefault="004B7B87" w:rsidP="004B7B87">
      <w:pPr>
        <w:rPr>
          <w:szCs w:val="22"/>
        </w:rPr>
      </w:pPr>
      <w:r w:rsidRPr="00B130BE">
        <w:rPr>
          <w:szCs w:val="22"/>
        </w:rPr>
        <w:t>* RS neįvertintas, kadangi reiškini</w:t>
      </w:r>
      <w:r>
        <w:rPr>
          <w:szCs w:val="22"/>
        </w:rPr>
        <w:t>ų</w:t>
      </w:r>
      <w:r w:rsidRPr="00B130BE">
        <w:rPr>
          <w:szCs w:val="22"/>
        </w:rPr>
        <w:t xml:space="preserve"> nebuvo nė vienoje kohortoje / gydymo grupėje</w:t>
      </w:r>
    </w:p>
    <w:p w14:paraId="276FB88B" w14:textId="77777777" w:rsidR="004B7B87" w:rsidRPr="003A41D4" w:rsidRDefault="004B7B87" w:rsidP="004B7B87">
      <w:pPr>
        <w:autoSpaceDE w:val="0"/>
        <w:autoSpaceDN w:val="0"/>
        <w:adjustRightInd w:val="0"/>
        <w:rPr>
          <w:szCs w:val="22"/>
          <w:highlight w:val="yellow"/>
        </w:rPr>
      </w:pPr>
    </w:p>
    <w:p w14:paraId="04076299" w14:textId="076F126F" w:rsidR="004B7B87" w:rsidRPr="00B130BE" w:rsidRDefault="004B7B87" w:rsidP="004B7B87">
      <w:pPr>
        <w:tabs>
          <w:tab w:val="left" w:pos="7920"/>
        </w:tabs>
        <w:rPr>
          <w:rFonts w:eastAsia="MS Mincho"/>
          <w:szCs w:val="22"/>
        </w:rPr>
      </w:pPr>
      <w:r w:rsidRPr="00B130BE">
        <w:rPr>
          <w:szCs w:val="22"/>
        </w:rPr>
        <w:t>1</w:t>
      </w:r>
      <w:r w:rsidR="00662EDE">
        <w:rPr>
          <w:szCs w:val="22"/>
        </w:rPr>
        <w:t>5</w:t>
      </w:r>
      <w:r w:rsidRPr="00B130BE">
        <w:rPr>
          <w:szCs w:val="22"/>
        </w:rPr>
        <w:t xml:space="preserve">-ojoje lentelėje pateikti kraujavimo reiškiniai, pastebėti pagrindinio tyrimo RE-SONATE, kuriuo buvo tiriama GVT ir PE profilaktika, metu. Bendras </w:t>
      </w:r>
      <w:r w:rsidR="00C1223D">
        <w:rPr>
          <w:szCs w:val="22"/>
        </w:rPr>
        <w:t>didžiojo</w:t>
      </w:r>
      <w:r w:rsidRPr="00B130BE">
        <w:rPr>
          <w:szCs w:val="22"/>
        </w:rPr>
        <w:t xml:space="preserve"> kraujavimo reiškinių ir kliniškai reikšmingo kraujavimo reiškinių dažnis ir bet kokio kraujavimo dažnis, kai nominalinis alfa lygmuo 5 %, placebo vartojantiems pacientams buvo reikšmingai mažesnis, palyginti su dabigatranu eteksilatu gydomais pacientais.</w:t>
      </w:r>
    </w:p>
    <w:p w14:paraId="2A5E409B" w14:textId="77777777" w:rsidR="004B7B87" w:rsidRPr="003A41D4" w:rsidRDefault="004B7B87" w:rsidP="004B7B87">
      <w:pPr>
        <w:autoSpaceDE w:val="0"/>
        <w:autoSpaceDN w:val="0"/>
        <w:adjustRightInd w:val="0"/>
        <w:rPr>
          <w:b/>
          <w:i/>
          <w:szCs w:val="22"/>
          <w:highlight w:val="yellow"/>
        </w:rPr>
      </w:pPr>
    </w:p>
    <w:p w14:paraId="7CE1368C" w14:textId="65596183" w:rsidR="004B7B87" w:rsidRPr="00B130BE" w:rsidRDefault="004B7B87" w:rsidP="004B7B87">
      <w:pPr>
        <w:keepNext/>
        <w:keepLines/>
        <w:ind w:left="992" w:hanging="992"/>
        <w:rPr>
          <w:b/>
          <w:bCs/>
          <w:szCs w:val="22"/>
        </w:rPr>
      </w:pPr>
      <w:r w:rsidRPr="00B130BE">
        <w:rPr>
          <w:b/>
          <w:szCs w:val="22"/>
        </w:rPr>
        <w:t>1</w:t>
      </w:r>
      <w:r w:rsidR="00662EDE">
        <w:rPr>
          <w:b/>
          <w:szCs w:val="22"/>
        </w:rPr>
        <w:t>5</w:t>
      </w:r>
      <w:r w:rsidRPr="00B130BE">
        <w:rPr>
          <w:b/>
          <w:szCs w:val="22"/>
        </w:rPr>
        <w:t> lentelė.</w:t>
      </w:r>
      <w:r w:rsidRPr="00B130BE">
        <w:rPr>
          <w:b/>
          <w:szCs w:val="22"/>
        </w:rPr>
        <w:tab/>
        <w:t>Kraujavimo reiškiniai, pastebėti tyrimo RE-SONATE, kuriuo buvo tiriama GVT ir PE profilaktika, metu</w:t>
      </w:r>
    </w:p>
    <w:p w14:paraId="66F69A8F" w14:textId="77777777" w:rsidR="004B7B87" w:rsidRPr="00B130BE" w:rsidRDefault="004B7B87" w:rsidP="004B7B87">
      <w:pPr>
        <w:keepNext/>
        <w:keepLines/>
        <w:autoSpaceDE w:val="0"/>
        <w:autoSpaceDN w:val="0"/>
        <w:adjustRightInd w:val="0"/>
        <w:rPr>
          <w:b/>
          <w: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55"/>
        <w:gridCol w:w="2076"/>
        <w:gridCol w:w="1932"/>
        <w:gridCol w:w="2397"/>
      </w:tblGrid>
      <w:tr w:rsidR="004B7B87" w:rsidRPr="00B130BE" w14:paraId="55B4EE55" w14:textId="77777777" w:rsidTr="006708FF">
        <w:tc>
          <w:tcPr>
            <w:tcW w:w="2851" w:type="dxa"/>
          </w:tcPr>
          <w:p w14:paraId="1D9449FA" w14:textId="77777777" w:rsidR="004B7B87" w:rsidRPr="00B130BE" w:rsidRDefault="004B7B87" w:rsidP="006708FF">
            <w:pPr>
              <w:keepNext/>
              <w:keepLines/>
              <w:rPr>
                <w:szCs w:val="22"/>
              </w:rPr>
            </w:pPr>
          </w:p>
        </w:tc>
        <w:tc>
          <w:tcPr>
            <w:tcW w:w="2260" w:type="dxa"/>
          </w:tcPr>
          <w:p w14:paraId="5CE6B01E" w14:textId="77777777" w:rsidR="004B7B87" w:rsidRPr="00B130BE" w:rsidRDefault="004B7B87" w:rsidP="006708FF">
            <w:pPr>
              <w:keepNext/>
              <w:keepLines/>
              <w:jc w:val="center"/>
              <w:rPr>
                <w:b/>
                <w:bCs/>
                <w:szCs w:val="22"/>
              </w:rPr>
            </w:pPr>
            <w:r w:rsidRPr="00B130BE">
              <w:rPr>
                <w:b/>
                <w:bCs/>
                <w:szCs w:val="22"/>
              </w:rPr>
              <w:t>Dabigatranas eteksilatas</w:t>
            </w:r>
          </w:p>
          <w:p w14:paraId="18FF66DD" w14:textId="77777777" w:rsidR="004B7B87" w:rsidRPr="00B130BE" w:rsidRDefault="004B7B87" w:rsidP="006708FF">
            <w:pPr>
              <w:keepNext/>
              <w:keepLines/>
              <w:jc w:val="center"/>
              <w:rPr>
                <w:b/>
                <w:bCs/>
                <w:szCs w:val="22"/>
              </w:rPr>
            </w:pPr>
            <w:r w:rsidRPr="00B130BE">
              <w:rPr>
                <w:b/>
                <w:bCs/>
                <w:szCs w:val="22"/>
              </w:rPr>
              <w:t>150 mg du kartus per parą</w:t>
            </w:r>
          </w:p>
        </w:tc>
        <w:tc>
          <w:tcPr>
            <w:tcW w:w="2214" w:type="dxa"/>
          </w:tcPr>
          <w:p w14:paraId="1919D858" w14:textId="77777777" w:rsidR="004B7B87" w:rsidRPr="00B130BE" w:rsidRDefault="004B7B87" w:rsidP="006708FF">
            <w:pPr>
              <w:keepNext/>
              <w:keepLines/>
              <w:jc w:val="center"/>
              <w:rPr>
                <w:b/>
                <w:bCs/>
                <w:szCs w:val="22"/>
              </w:rPr>
            </w:pPr>
            <w:r w:rsidRPr="00B130BE">
              <w:rPr>
                <w:b/>
                <w:bCs/>
                <w:szCs w:val="22"/>
              </w:rPr>
              <w:t>Placebas</w:t>
            </w:r>
          </w:p>
        </w:tc>
        <w:tc>
          <w:tcPr>
            <w:tcW w:w="1918" w:type="dxa"/>
          </w:tcPr>
          <w:p w14:paraId="0F8D7A51" w14:textId="77777777" w:rsidR="004B7B87" w:rsidRPr="00B130BE" w:rsidRDefault="004B7B87" w:rsidP="006708FF">
            <w:pPr>
              <w:keepNext/>
              <w:keepLines/>
              <w:jc w:val="center"/>
              <w:rPr>
                <w:b/>
                <w:bCs/>
                <w:szCs w:val="22"/>
              </w:rPr>
            </w:pPr>
            <w:r w:rsidRPr="00B130BE">
              <w:rPr>
                <w:b/>
                <w:bCs/>
                <w:szCs w:val="22"/>
              </w:rPr>
              <w:t>Rizikos, palyginti su placebu, santykis</w:t>
            </w:r>
          </w:p>
          <w:p w14:paraId="419A40CE" w14:textId="77777777" w:rsidR="004B7B87" w:rsidRPr="00B130BE" w:rsidRDefault="004B7B87" w:rsidP="006708FF">
            <w:pPr>
              <w:keepNext/>
              <w:keepLines/>
              <w:jc w:val="center"/>
              <w:rPr>
                <w:b/>
                <w:bCs/>
                <w:szCs w:val="22"/>
              </w:rPr>
            </w:pPr>
            <w:r w:rsidRPr="00B130BE">
              <w:rPr>
                <w:b/>
                <w:bCs/>
                <w:szCs w:val="22"/>
              </w:rPr>
              <w:t>(95 % pasikliautinasis intervalas)</w:t>
            </w:r>
          </w:p>
        </w:tc>
      </w:tr>
      <w:tr w:rsidR="004B7B87" w:rsidRPr="00B130BE" w14:paraId="07FB2814" w14:textId="77777777" w:rsidTr="006708FF">
        <w:tc>
          <w:tcPr>
            <w:tcW w:w="2851" w:type="dxa"/>
          </w:tcPr>
          <w:p w14:paraId="1928285F" w14:textId="77777777" w:rsidR="004B7B87" w:rsidRPr="00B130BE" w:rsidRDefault="004B7B87" w:rsidP="006708FF">
            <w:pPr>
              <w:rPr>
                <w:szCs w:val="22"/>
              </w:rPr>
            </w:pPr>
            <w:r w:rsidRPr="00B130BE">
              <w:rPr>
                <w:szCs w:val="22"/>
              </w:rPr>
              <w:t>Gydytų pacientų skaičius</w:t>
            </w:r>
          </w:p>
        </w:tc>
        <w:tc>
          <w:tcPr>
            <w:tcW w:w="2260" w:type="dxa"/>
          </w:tcPr>
          <w:p w14:paraId="34A170CC" w14:textId="77777777" w:rsidR="004B7B87" w:rsidRPr="00B130BE" w:rsidRDefault="004B7B87" w:rsidP="006708FF">
            <w:pPr>
              <w:jc w:val="center"/>
              <w:rPr>
                <w:szCs w:val="22"/>
              </w:rPr>
            </w:pPr>
            <w:r w:rsidRPr="00B130BE">
              <w:rPr>
                <w:szCs w:val="22"/>
              </w:rPr>
              <w:t>684</w:t>
            </w:r>
          </w:p>
        </w:tc>
        <w:tc>
          <w:tcPr>
            <w:tcW w:w="2214" w:type="dxa"/>
          </w:tcPr>
          <w:p w14:paraId="30710300" w14:textId="77777777" w:rsidR="004B7B87" w:rsidRPr="00B130BE" w:rsidRDefault="004B7B87" w:rsidP="006708FF">
            <w:pPr>
              <w:jc w:val="center"/>
              <w:rPr>
                <w:szCs w:val="22"/>
              </w:rPr>
            </w:pPr>
            <w:r w:rsidRPr="00B130BE">
              <w:rPr>
                <w:szCs w:val="22"/>
              </w:rPr>
              <w:t>659</w:t>
            </w:r>
          </w:p>
        </w:tc>
        <w:tc>
          <w:tcPr>
            <w:tcW w:w="1918" w:type="dxa"/>
          </w:tcPr>
          <w:p w14:paraId="7A8CD603" w14:textId="77777777" w:rsidR="004B7B87" w:rsidRPr="00B130BE" w:rsidRDefault="004B7B87" w:rsidP="006708FF">
            <w:pPr>
              <w:jc w:val="center"/>
              <w:rPr>
                <w:szCs w:val="22"/>
              </w:rPr>
            </w:pPr>
          </w:p>
        </w:tc>
      </w:tr>
      <w:tr w:rsidR="004B7B87" w:rsidRPr="00B130BE" w14:paraId="7BF385F1" w14:textId="77777777" w:rsidTr="006708FF">
        <w:tc>
          <w:tcPr>
            <w:tcW w:w="2851" w:type="dxa"/>
          </w:tcPr>
          <w:p w14:paraId="493D4BD3" w14:textId="1C0252E8" w:rsidR="004B7B87" w:rsidRPr="00B130BE" w:rsidRDefault="00C1223D" w:rsidP="006708FF">
            <w:pPr>
              <w:rPr>
                <w:szCs w:val="22"/>
              </w:rPr>
            </w:pPr>
            <w:r>
              <w:rPr>
                <w:szCs w:val="22"/>
              </w:rPr>
              <w:t>Didžiojo</w:t>
            </w:r>
            <w:r w:rsidR="004B7B87" w:rsidRPr="00B130BE">
              <w:rPr>
                <w:szCs w:val="22"/>
              </w:rPr>
              <w:t xml:space="preserve"> kraujavimo reiškiniai</w:t>
            </w:r>
          </w:p>
        </w:tc>
        <w:tc>
          <w:tcPr>
            <w:tcW w:w="2260" w:type="dxa"/>
          </w:tcPr>
          <w:p w14:paraId="4F92BF35" w14:textId="77777777" w:rsidR="004B7B87" w:rsidRPr="00B130BE" w:rsidRDefault="004B7B87" w:rsidP="006708FF">
            <w:pPr>
              <w:jc w:val="center"/>
              <w:rPr>
                <w:szCs w:val="22"/>
              </w:rPr>
            </w:pPr>
            <w:r w:rsidRPr="00B130BE">
              <w:rPr>
                <w:szCs w:val="22"/>
              </w:rPr>
              <w:t>2 (0,3 %)</w:t>
            </w:r>
          </w:p>
        </w:tc>
        <w:tc>
          <w:tcPr>
            <w:tcW w:w="2214" w:type="dxa"/>
          </w:tcPr>
          <w:p w14:paraId="4BBE4120" w14:textId="77777777" w:rsidR="004B7B87" w:rsidRPr="00B130BE" w:rsidRDefault="004B7B87" w:rsidP="006708FF">
            <w:pPr>
              <w:jc w:val="center"/>
              <w:rPr>
                <w:szCs w:val="22"/>
              </w:rPr>
            </w:pPr>
            <w:r w:rsidRPr="00B130BE">
              <w:rPr>
                <w:szCs w:val="22"/>
              </w:rPr>
              <w:t>0</w:t>
            </w:r>
          </w:p>
        </w:tc>
        <w:tc>
          <w:tcPr>
            <w:tcW w:w="1918" w:type="dxa"/>
          </w:tcPr>
          <w:p w14:paraId="5CD53F8A" w14:textId="77777777" w:rsidR="004B7B87" w:rsidRPr="00B130BE" w:rsidRDefault="004B7B87" w:rsidP="006708FF">
            <w:pPr>
              <w:ind w:left="360"/>
              <w:rPr>
                <w:szCs w:val="22"/>
              </w:rPr>
            </w:pPr>
            <w:r w:rsidRPr="00B130BE">
              <w:rPr>
                <w:szCs w:val="22"/>
              </w:rPr>
              <w:t>Neapskaičiuojamas*</w:t>
            </w:r>
          </w:p>
        </w:tc>
      </w:tr>
      <w:tr w:rsidR="004B7B87" w:rsidRPr="00B130BE" w14:paraId="24E99040" w14:textId="77777777" w:rsidTr="006708FF">
        <w:tc>
          <w:tcPr>
            <w:tcW w:w="2851" w:type="dxa"/>
          </w:tcPr>
          <w:p w14:paraId="48667592" w14:textId="17215F87" w:rsidR="004B7B87" w:rsidRPr="00B130BE" w:rsidRDefault="00900E5C" w:rsidP="006708FF">
            <w:pPr>
              <w:keepNext/>
              <w:keepLines/>
              <w:ind w:left="567"/>
              <w:rPr>
                <w:szCs w:val="22"/>
              </w:rPr>
            </w:pPr>
            <w:r>
              <w:rPr>
                <w:szCs w:val="22"/>
              </w:rPr>
              <w:t>Intrakranijinis k</w:t>
            </w:r>
            <w:r w:rsidR="004B7B87" w:rsidRPr="00B130BE">
              <w:rPr>
                <w:szCs w:val="22"/>
              </w:rPr>
              <w:t>raujavimas</w:t>
            </w:r>
          </w:p>
        </w:tc>
        <w:tc>
          <w:tcPr>
            <w:tcW w:w="2260" w:type="dxa"/>
          </w:tcPr>
          <w:p w14:paraId="1DB9482B" w14:textId="77777777" w:rsidR="004B7B87" w:rsidRPr="00B130BE" w:rsidRDefault="004B7B87" w:rsidP="006708FF">
            <w:pPr>
              <w:jc w:val="center"/>
              <w:rPr>
                <w:szCs w:val="22"/>
              </w:rPr>
            </w:pPr>
            <w:r w:rsidRPr="00B130BE">
              <w:rPr>
                <w:szCs w:val="22"/>
              </w:rPr>
              <w:t>0</w:t>
            </w:r>
          </w:p>
        </w:tc>
        <w:tc>
          <w:tcPr>
            <w:tcW w:w="2214" w:type="dxa"/>
          </w:tcPr>
          <w:p w14:paraId="68126333" w14:textId="77777777" w:rsidR="004B7B87" w:rsidRPr="00B130BE" w:rsidRDefault="004B7B87" w:rsidP="006708FF">
            <w:pPr>
              <w:jc w:val="center"/>
              <w:rPr>
                <w:szCs w:val="22"/>
              </w:rPr>
            </w:pPr>
            <w:r w:rsidRPr="00B130BE">
              <w:rPr>
                <w:szCs w:val="22"/>
              </w:rPr>
              <w:t>0</w:t>
            </w:r>
          </w:p>
        </w:tc>
        <w:tc>
          <w:tcPr>
            <w:tcW w:w="1918" w:type="dxa"/>
          </w:tcPr>
          <w:p w14:paraId="2474839B" w14:textId="77777777" w:rsidR="004B7B87" w:rsidRPr="00B130BE" w:rsidRDefault="004B7B87" w:rsidP="006708FF">
            <w:pPr>
              <w:ind w:left="360"/>
              <w:rPr>
                <w:szCs w:val="22"/>
              </w:rPr>
            </w:pPr>
            <w:r w:rsidRPr="00B130BE">
              <w:rPr>
                <w:szCs w:val="22"/>
              </w:rPr>
              <w:t>Neapskaičiuojamas*</w:t>
            </w:r>
          </w:p>
        </w:tc>
      </w:tr>
      <w:tr w:rsidR="004B7B87" w:rsidRPr="00B130BE" w14:paraId="15CB7BC6" w14:textId="77777777" w:rsidTr="006708FF">
        <w:tc>
          <w:tcPr>
            <w:tcW w:w="2851" w:type="dxa"/>
          </w:tcPr>
          <w:p w14:paraId="2F4FB0E8" w14:textId="20335D08" w:rsidR="004B7B87" w:rsidRPr="00B130BE" w:rsidRDefault="00C1223D" w:rsidP="006708FF">
            <w:pPr>
              <w:keepNext/>
              <w:keepLines/>
              <w:ind w:left="567"/>
              <w:rPr>
                <w:szCs w:val="22"/>
              </w:rPr>
            </w:pPr>
            <w:r>
              <w:rPr>
                <w:szCs w:val="22"/>
              </w:rPr>
              <w:t>Didysis</w:t>
            </w:r>
            <w:r w:rsidR="004B7B87" w:rsidRPr="00B130BE">
              <w:rPr>
                <w:szCs w:val="22"/>
              </w:rPr>
              <w:t xml:space="preserve"> kraujavimas </w:t>
            </w:r>
            <w:r w:rsidR="004B7B87">
              <w:rPr>
                <w:szCs w:val="22"/>
              </w:rPr>
              <w:t>iš virškinimo trakto</w:t>
            </w:r>
          </w:p>
        </w:tc>
        <w:tc>
          <w:tcPr>
            <w:tcW w:w="2260" w:type="dxa"/>
          </w:tcPr>
          <w:p w14:paraId="1F427CF7" w14:textId="77777777" w:rsidR="004B7B87" w:rsidRPr="00B130BE" w:rsidRDefault="004B7B87" w:rsidP="006708FF">
            <w:pPr>
              <w:jc w:val="center"/>
              <w:rPr>
                <w:szCs w:val="22"/>
              </w:rPr>
            </w:pPr>
            <w:r w:rsidRPr="00B130BE">
              <w:rPr>
                <w:szCs w:val="22"/>
              </w:rPr>
              <w:t>2 (0,3 %)</w:t>
            </w:r>
          </w:p>
        </w:tc>
        <w:tc>
          <w:tcPr>
            <w:tcW w:w="2214" w:type="dxa"/>
          </w:tcPr>
          <w:p w14:paraId="54C0CA8C" w14:textId="77777777" w:rsidR="004B7B87" w:rsidRPr="00B130BE" w:rsidRDefault="004B7B87" w:rsidP="006708FF">
            <w:pPr>
              <w:jc w:val="center"/>
              <w:rPr>
                <w:szCs w:val="22"/>
              </w:rPr>
            </w:pPr>
            <w:r w:rsidRPr="00B130BE">
              <w:rPr>
                <w:szCs w:val="22"/>
              </w:rPr>
              <w:t>0</w:t>
            </w:r>
          </w:p>
        </w:tc>
        <w:tc>
          <w:tcPr>
            <w:tcW w:w="1918" w:type="dxa"/>
          </w:tcPr>
          <w:p w14:paraId="03274D41" w14:textId="77777777" w:rsidR="004B7B87" w:rsidRPr="00B130BE" w:rsidRDefault="004B7B87" w:rsidP="006708FF">
            <w:pPr>
              <w:ind w:left="360"/>
              <w:rPr>
                <w:szCs w:val="22"/>
              </w:rPr>
            </w:pPr>
            <w:r w:rsidRPr="00B130BE">
              <w:rPr>
                <w:szCs w:val="22"/>
              </w:rPr>
              <w:t>Neapskaičiuojamas*</w:t>
            </w:r>
          </w:p>
        </w:tc>
      </w:tr>
      <w:tr w:rsidR="004B7B87" w:rsidRPr="00B130BE" w14:paraId="1201EC78" w14:textId="77777777" w:rsidTr="006708FF">
        <w:tc>
          <w:tcPr>
            <w:tcW w:w="2851" w:type="dxa"/>
          </w:tcPr>
          <w:p w14:paraId="3A582782" w14:textId="77777777" w:rsidR="004B7B87" w:rsidRPr="00B130BE" w:rsidRDefault="004B7B87" w:rsidP="006708FF">
            <w:pPr>
              <w:keepNext/>
              <w:keepLines/>
              <w:ind w:left="567"/>
              <w:rPr>
                <w:szCs w:val="22"/>
              </w:rPr>
            </w:pPr>
            <w:r w:rsidRPr="00B130BE">
              <w:rPr>
                <w:szCs w:val="22"/>
              </w:rPr>
              <w:t>Gyvybei pavojingas kraujavimas</w:t>
            </w:r>
          </w:p>
        </w:tc>
        <w:tc>
          <w:tcPr>
            <w:tcW w:w="2260" w:type="dxa"/>
          </w:tcPr>
          <w:p w14:paraId="62F08921" w14:textId="77777777" w:rsidR="004B7B87" w:rsidRPr="00B130BE" w:rsidRDefault="004B7B87" w:rsidP="006708FF">
            <w:pPr>
              <w:jc w:val="center"/>
              <w:rPr>
                <w:szCs w:val="22"/>
              </w:rPr>
            </w:pPr>
            <w:r w:rsidRPr="00B130BE">
              <w:rPr>
                <w:szCs w:val="22"/>
              </w:rPr>
              <w:t>0</w:t>
            </w:r>
          </w:p>
        </w:tc>
        <w:tc>
          <w:tcPr>
            <w:tcW w:w="2214" w:type="dxa"/>
          </w:tcPr>
          <w:p w14:paraId="40C9AE33" w14:textId="77777777" w:rsidR="004B7B87" w:rsidRPr="00B130BE" w:rsidRDefault="004B7B87" w:rsidP="006708FF">
            <w:pPr>
              <w:jc w:val="center"/>
              <w:rPr>
                <w:szCs w:val="22"/>
              </w:rPr>
            </w:pPr>
            <w:r w:rsidRPr="00B130BE">
              <w:rPr>
                <w:szCs w:val="22"/>
              </w:rPr>
              <w:t>0</w:t>
            </w:r>
          </w:p>
        </w:tc>
        <w:tc>
          <w:tcPr>
            <w:tcW w:w="1918" w:type="dxa"/>
          </w:tcPr>
          <w:p w14:paraId="142CB3FF" w14:textId="77777777" w:rsidR="004B7B87" w:rsidRPr="00B130BE" w:rsidRDefault="004B7B87" w:rsidP="006708FF">
            <w:pPr>
              <w:ind w:left="360"/>
              <w:rPr>
                <w:szCs w:val="22"/>
              </w:rPr>
            </w:pPr>
            <w:r w:rsidRPr="00B130BE">
              <w:rPr>
                <w:szCs w:val="22"/>
              </w:rPr>
              <w:t>Neapskaičiuojamas*</w:t>
            </w:r>
          </w:p>
        </w:tc>
      </w:tr>
      <w:tr w:rsidR="004B7B87" w:rsidRPr="00B130BE" w14:paraId="1A71AEB2" w14:textId="77777777" w:rsidTr="006708FF">
        <w:tc>
          <w:tcPr>
            <w:tcW w:w="2851" w:type="dxa"/>
          </w:tcPr>
          <w:p w14:paraId="6ED97F39" w14:textId="6D84D212" w:rsidR="004B7B87" w:rsidRPr="00B130BE" w:rsidRDefault="00C1223D" w:rsidP="006708FF">
            <w:pPr>
              <w:rPr>
                <w:szCs w:val="22"/>
              </w:rPr>
            </w:pPr>
            <w:r>
              <w:rPr>
                <w:szCs w:val="22"/>
              </w:rPr>
              <w:t>Didžiojo</w:t>
            </w:r>
            <w:r w:rsidR="004B7B87" w:rsidRPr="00B130BE">
              <w:rPr>
                <w:szCs w:val="22"/>
              </w:rPr>
              <w:t xml:space="preserve"> kraujavimo reiškiniai / kliniškai reikšmingas kraujavimas</w:t>
            </w:r>
          </w:p>
        </w:tc>
        <w:tc>
          <w:tcPr>
            <w:tcW w:w="2260" w:type="dxa"/>
          </w:tcPr>
          <w:p w14:paraId="28F2A06D" w14:textId="77777777" w:rsidR="004B7B87" w:rsidRPr="00B130BE" w:rsidRDefault="004B7B87" w:rsidP="006708FF">
            <w:pPr>
              <w:jc w:val="center"/>
              <w:rPr>
                <w:szCs w:val="22"/>
              </w:rPr>
            </w:pPr>
            <w:r w:rsidRPr="00B130BE">
              <w:rPr>
                <w:szCs w:val="22"/>
              </w:rPr>
              <w:t>36 (5,3 %)</w:t>
            </w:r>
          </w:p>
        </w:tc>
        <w:tc>
          <w:tcPr>
            <w:tcW w:w="2214" w:type="dxa"/>
          </w:tcPr>
          <w:p w14:paraId="7F012CAB" w14:textId="77777777" w:rsidR="004B7B87" w:rsidRPr="00B130BE" w:rsidRDefault="004B7B87" w:rsidP="006708FF">
            <w:pPr>
              <w:jc w:val="center"/>
              <w:rPr>
                <w:szCs w:val="22"/>
              </w:rPr>
            </w:pPr>
            <w:r w:rsidRPr="00B130BE">
              <w:rPr>
                <w:szCs w:val="22"/>
              </w:rPr>
              <w:t>13 (2 %)</w:t>
            </w:r>
          </w:p>
        </w:tc>
        <w:tc>
          <w:tcPr>
            <w:tcW w:w="1918" w:type="dxa"/>
          </w:tcPr>
          <w:p w14:paraId="6B1B895D" w14:textId="77777777" w:rsidR="004B7B87" w:rsidRPr="00B130BE" w:rsidRDefault="004B7B87" w:rsidP="006708FF">
            <w:pPr>
              <w:rPr>
                <w:szCs w:val="22"/>
              </w:rPr>
            </w:pPr>
            <w:r w:rsidRPr="00B130BE">
              <w:rPr>
                <w:szCs w:val="22"/>
              </w:rPr>
              <w:t>2,69 (1,43, 5,07)</w:t>
            </w:r>
          </w:p>
        </w:tc>
      </w:tr>
      <w:tr w:rsidR="004B7B87" w:rsidRPr="00B130BE" w14:paraId="5F933274" w14:textId="77777777" w:rsidTr="006708FF">
        <w:tc>
          <w:tcPr>
            <w:tcW w:w="2851" w:type="dxa"/>
          </w:tcPr>
          <w:p w14:paraId="1647AA86" w14:textId="77777777" w:rsidR="004B7B87" w:rsidRPr="00B130BE" w:rsidRDefault="004B7B87" w:rsidP="006708FF">
            <w:pPr>
              <w:rPr>
                <w:szCs w:val="22"/>
              </w:rPr>
            </w:pPr>
            <w:r w:rsidRPr="00B130BE">
              <w:rPr>
                <w:szCs w:val="22"/>
              </w:rPr>
              <w:t>Bet koks kraujavimas</w:t>
            </w:r>
          </w:p>
        </w:tc>
        <w:tc>
          <w:tcPr>
            <w:tcW w:w="2260" w:type="dxa"/>
          </w:tcPr>
          <w:p w14:paraId="56659193" w14:textId="77777777" w:rsidR="004B7B87" w:rsidRPr="00B130BE" w:rsidRDefault="004B7B87" w:rsidP="006708FF">
            <w:pPr>
              <w:jc w:val="center"/>
              <w:rPr>
                <w:szCs w:val="22"/>
              </w:rPr>
            </w:pPr>
            <w:r w:rsidRPr="00B130BE">
              <w:rPr>
                <w:szCs w:val="22"/>
              </w:rPr>
              <w:t>72 (10,5 %)</w:t>
            </w:r>
          </w:p>
        </w:tc>
        <w:tc>
          <w:tcPr>
            <w:tcW w:w="2214" w:type="dxa"/>
          </w:tcPr>
          <w:p w14:paraId="118E8567" w14:textId="77777777" w:rsidR="004B7B87" w:rsidRPr="00B130BE" w:rsidRDefault="004B7B87" w:rsidP="006708FF">
            <w:pPr>
              <w:jc w:val="center"/>
              <w:rPr>
                <w:szCs w:val="22"/>
              </w:rPr>
            </w:pPr>
            <w:r w:rsidRPr="00B130BE">
              <w:rPr>
                <w:szCs w:val="22"/>
              </w:rPr>
              <w:t>40 (6,1 %)</w:t>
            </w:r>
          </w:p>
        </w:tc>
        <w:tc>
          <w:tcPr>
            <w:tcW w:w="1918" w:type="dxa"/>
          </w:tcPr>
          <w:p w14:paraId="23A08175" w14:textId="77777777" w:rsidR="004B7B87" w:rsidRPr="00B130BE" w:rsidRDefault="004B7B87" w:rsidP="006708FF">
            <w:pPr>
              <w:rPr>
                <w:szCs w:val="22"/>
              </w:rPr>
            </w:pPr>
            <w:r w:rsidRPr="00B130BE">
              <w:rPr>
                <w:szCs w:val="22"/>
              </w:rPr>
              <w:t>1,77 (1,2, 2,61)</w:t>
            </w:r>
          </w:p>
        </w:tc>
      </w:tr>
      <w:tr w:rsidR="004B7B87" w:rsidRPr="00B130BE" w14:paraId="3C4D4591" w14:textId="77777777" w:rsidTr="006708FF">
        <w:trPr>
          <w:trHeight w:val="56"/>
        </w:trPr>
        <w:tc>
          <w:tcPr>
            <w:tcW w:w="2851" w:type="dxa"/>
          </w:tcPr>
          <w:p w14:paraId="2D037AE3" w14:textId="379CDE22" w:rsidR="004B7B87" w:rsidRPr="00B130BE" w:rsidRDefault="004B7B87" w:rsidP="006708FF">
            <w:pPr>
              <w:keepNext/>
              <w:keepLines/>
              <w:ind w:left="567"/>
              <w:rPr>
                <w:szCs w:val="22"/>
              </w:rPr>
            </w:pPr>
            <w:r w:rsidRPr="00B130BE">
              <w:rPr>
                <w:szCs w:val="22"/>
              </w:rPr>
              <w:t xml:space="preserve">Bet koks kraujavimas </w:t>
            </w:r>
            <w:r>
              <w:rPr>
                <w:szCs w:val="22"/>
              </w:rPr>
              <w:t>iš virškinimo trakto</w:t>
            </w:r>
          </w:p>
        </w:tc>
        <w:tc>
          <w:tcPr>
            <w:tcW w:w="2260" w:type="dxa"/>
          </w:tcPr>
          <w:p w14:paraId="798E1BC5" w14:textId="77777777" w:rsidR="004B7B87" w:rsidRPr="00B130BE" w:rsidRDefault="004B7B87" w:rsidP="006708FF">
            <w:pPr>
              <w:jc w:val="center"/>
              <w:rPr>
                <w:szCs w:val="22"/>
              </w:rPr>
            </w:pPr>
            <w:r w:rsidRPr="00B130BE">
              <w:rPr>
                <w:szCs w:val="22"/>
              </w:rPr>
              <w:t>5 (0,7 %)</w:t>
            </w:r>
          </w:p>
        </w:tc>
        <w:tc>
          <w:tcPr>
            <w:tcW w:w="2214" w:type="dxa"/>
          </w:tcPr>
          <w:p w14:paraId="5BCC5571" w14:textId="77777777" w:rsidR="004B7B87" w:rsidRPr="00B130BE" w:rsidRDefault="004B7B87" w:rsidP="006708FF">
            <w:pPr>
              <w:jc w:val="center"/>
              <w:rPr>
                <w:szCs w:val="22"/>
              </w:rPr>
            </w:pPr>
            <w:r w:rsidRPr="00B130BE">
              <w:rPr>
                <w:szCs w:val="22"/>
              </w:rPr>
              <w:t>2 (0,3 %)</w:t>
            </w:r>
          </w:p>
        </w:tc>
        <w:tc>
          <w:tcPr>
            <w:tcW w:w="1918" w:type="dxa"/>
          </w:tcPr>
          <w:p w14:paraId="48F6BA13" w14:textId="77777777" w:rsidR="004B7B87" w:rsidRPr="00B130BE" w:rsidRDefault="004B7B87" w:rsidP="006708FF">
            <w:pPr>
              <w:rPr>
                <w:szCs w:val="22"/>
              </w:rPr>
            </w:pPr>
            <w:r w:rsidRPr="00B130BE">
              <w:rPr>
                <w:szCs w:val="22"/>
              </w:rPr>
              <w:t>2,38 (0,46, 12,27)</w:t>
            </w:r>
          </w:p>
        </w:tc>
      </w:tr>
    </w:tbl>
    <w:p w14:paraId="7B729D45" w14:textId="18028EE7" w:rsidR="004B7B87" w:rsidRPr="007D0569" w:rsidRDefault="004B7B87" w:rsidP="004B7B87">
      <w:pPr>
        <w:rPr>
          <w:szCs w:val="22"/>
        </w:rPr>
      </w:pPr>
      <w:r w:rsidRPr="00B130BE">
        <w:rPr>
          <w:szCs w:val="22"/>
        </w:rPr>
        <w:t>* RS neįvertintas, kadangi reiškini</w:t>
      </w:r>
      <w:r>
        <w:rPr>
          <w:szCs w:val="22"/>
        </w:rPr>
        <w:t>ų</w:t>
      </w:r>
      <w:r w:rsidRPr="00B130BE">
        <w:rPr>
          <w:szCs w:val="22"/>
        </w:rPr>
        <w:t xml:space="preserve"> nebuvo nė vienoje gydymo grupėje</w:t>
      </w:r>
    </w:p>
    <w:p w14:paraId="770858D9" w14:textId="77777777" w:rsidR="004B7B87" w:rsidRPr="007D0569" w:rsidRDefault="004B7B87" w:rsidP="004B7B87">
      <w:pPr>
        <w:pStyle w:val="CSText"/>
        <w:rPr>
          <w:sz w:val="22"/>
          <w:szCs w:val="22"/>
          <w:lang w:eastAsia="en-US"/>
        </w:rPr>
      </w:pPr>
    </w:p>
    <w:p w14:paraId="1645758B" w14:textId="77777777" w:rsidR="004B7B87" w:rsidRPr="00B63C55" w:rsidRDefault="004B7B87" w:rsidP="004B7B87">
      <w:pPr>
        <w:jc w:val="both"/>
        <w:rPr>
          <w:iCs/>
          <w:szCs w:val="22"/>
          <w:u w:val="single"/>
        </w:rPr>
      </w:pPr>
      <w:r w:rsidRPr="00B63C55">
        <w:rPr>
          <w:iCs/>
          <w:szCs w:val="22"/>
          <w:u w:val="single"/>
        </w:rPr>
        <w:t>Agranulocitozė ir neutropenija</w:t>
      </w:r>
    </w:p>
    <w:p w14:paraId="01BB20F4" w14:textId="77777777" w:rsidR="004B7B87" w:rsidRPr="007D0569" w:rsidRDefault="004B7B87" w:rsidP="004B7B87">
      <w:pPr>
        <w:widowControl w:val="0"/>
        <w:autoSpaceDE w:val="0"/>
        <w:autoSpaceDN w:val="0"/>
        <w:rPr>
          <w:szCs w:val="22"/>
          <w:lang w:eastAsia="de-DE"/>
        </w:rPr>
      </w:pPr>
    </w:p>
    <w:p w14:paraId="02EBE0C0" w14:textId="3E62B650" w:rsidR="004B7B87" w:rsidRPr="007D0569" w:rsidRDefault="004B7B87" w:rsidP="004B7B87">
      <w:pPr>
        <w:widowControl w:val="0"/>
        <w:autoSpaceDE w:val="0"/>
        <w:autoSpaceDN w:val="0"/>
        <w:rPr>
          <w:szCs w:val="22"/>
        </w:rPr>
      </w:pPr>
      <w:r w:rsidRPr="007D0569">
        <w:rPr>
          <w:szCs w:val="22"/>
        </w:rPr>
        <w:t>Vartojant dabigatran</w:t>
      </w:r>
      <w:r w:rsidR="00900E5C">
        <w:rPr>
          <w:szCs w:val="22"/>
        </w:rPr>
        <w:t>o</w:t>
      </w:r>
      <w:r w:rsidRPr="007D0569">
        <w:rPr>
          <w:szCs w:val="22"/>
        </w:rPr>
        <w:t xml:space="preserve"> eteksilat</w:t>
      </w:r>
      <w:r w:rsidR="00900E5C">
        <w:rPr>
          <w:szCs w:val="22"/>
        </w:rPr>
        <w:t>o</w:t>
      </w:r>
      <w:r w:rsidRPr="007D0569">
        <w:rPr>
          <w:szCs w:val="22"/>
        </w:rPr>
        <w:t xml:space="preserve"> poregistraciniu laikotarpiu, labai retai pranešta apie agranulocitozę ir neutropeniją. Pranešimai apie šias nepageidaujamas reakcijas pateikti per poregistracinės stebėsenos sistemas ir vaistinio preparato vartojusiųjų populiacijos dydis tiksliai nežinomas, todėl patikimai įvertinti dažnio neįmanoma. Apskaičiuotasis pranešimų apie agranulocitozę dažnis yra 7 atvejai 1 milijonui pacientų metų, o neutropenijos dažnis – 5 atvejai 1 milijonui pacientų metų.</w:t>
      </w:r>
    </w:p>
    <w:p w14:paraId="2E19CA65" w14:textId="77777777" w:rsidR="004B7B87" w:rsidRPr="007D0569" w:rsidRDefault="004B7B87" w:rsidP="004B7B87">
      <w:pPr>
        <w:pStyle w:val="CSText"/>
        <w:rPr>
          <w:sz w:val="22"/>
          <w:szCs w:val="22"/>
          <w:lang w:eastAsia="en-US"/>
        </w:rPr>
      </w:pPr>
    </w:p>
    <w:p w14:paraId="2E764859" w14:textId="77777777" w:rsidR="004B7B87" w:rsidRPr="007D0569" w:rsidRDefault="004B7B87" w:rsidP="004B7B87">
      <w:pPr>
        <w:keepNext/>
        <w:keepLines/>
        <w:autoSpaceDE w:val="0"/>
        <w:autoSpaceDN w:val="0"/>
        <w:adjustRightInd w:val="0"/>
        <w:rPr>
          <w:szCs w:val="22"/>
          <w:u w:val="single"/>
        </w:rPr>
      </w:pPr>
      <w:r w:rsidRPr="007D0569">
        <w:rPr>
          <w:szCs w:val="22"/>
          <w:u w:val="single"/>
        </w:rPr>
        <w:t>Vaikų populiacija</w:t>
      </w:r>
    </w:p>
    <w:p w14:paraId="0AC2515B" w14:textId="77777777" w:rsidR="004B7B87" w:rsidRPr="007D0569" w:rsidRDefault="004B7B87" w:rsidP="004B7B87">
      <w:pPr>
        <w:keepNext/>
        <w:keepLines/>
        <w:autoSpaceDE w:val="0"/>
        <w:autoSpaceDN w:val="0"/>
        <w:adjustRightInd w:val="0"/>
        <w:rPr>
          <w:szCs w:val="22"/>
        </w:rPr>
      </w:pPr>
    </w:p>
    <w:p w14:paraId="5BB7CD6C" w14:textId="28CD7181" w:rsidR="004B7B87" w:rsidRPr="007D0569" w:rsidRDefault="004B7B87" w:rsidP="004B7B87">
      <w:pPr>
        <w:keepNext/>
        <w:keepLines/>
        <w:rPr>
          <w:szCs w:val="22"/>
        </w:rPr>
      </w:pPr>
      <w:r w:rsidRPr="007D0569">
        <w:rPr>
          <w:szCs w:val="22"/>
        </w:rPr>
        <w:t xml:space="preserve">Dabigatrano eteksilato saugumas </w:t>
      </w:r>
      <w:r w:rsidR="00900E5C">
        <w:rPr>
          <w:szCs w:val="22"/>
        </w:rPr>
        <w:t>gydant</w:t>
      </w:r>
      <w:r w:rsidRPr="007D0569">
        <w:rPr>
          <w:szCs w:val="22"/>
        </w:rPr>
        <w:t xml:space="preserve"> VTE ir </w:t>
      </w:r>
      <w:r w:rsidR="00900E5C">
        <w:rPr>
          <w:szCs w:val="22"/>
        </w:rPr>
        <w:t>skiriant</w:t>
      </w:r>
      <w:r w:rsidRPr="007D0569">
        <w:rPr>
          <w:szCs w:val="22"/>
        </w:rPr>
        <w:t xml:space="preserve"> VTE pasikartojimo profilaktikai vaikams tirtas atliekant du III fazės tyrimus (DIVERSITY ir 1160.108). Dabigatranu eteksilatu buvo gydyti 328 vaikai. Pacientams buvo skirtos pagal amžių ir svorį parinktos ir jų amžių atitinkančios dabigatrano eteksilato farmacinės formos dozės.</w:t>
      </w:r>
    </w:p>
    <w:p w14:paraId="35509F5F" w14:textId="77777777" w:rsidR="004B7B87" w:rsidRPr="007D0569" w:rsidRDefault="004B7B87" w:rsidP="004B7B87">
      <w:pPr>
        <w:rPr>
          <w:szCs w:val="22"/>
        </w:rPr>
      </w:pPr>
    </w:p>
    <w:p w14:paraId="70FED201" w14:textId="1D9A7071" w:rsidR="004B7B87" w:rsidRPr="007D0569" w:rsidRDefault="00900E5C" w:rsidP="004B7B87">
      <w:pPr>
        <w:rPr>
          <w:szCs w:val="22"/>
        </w:rPr>
      </w:pPr>
      <w:r>
        <w:rPr>
          <w:szCs w:val="22"/>
        </w:rPr>
        <w:t>Tikėtina</w:t>
      </w:r>
      <w:r w:rsidR="004B7B87" w:rsidRPr="007D0569">
        <w:rPr>
          <w:szCs w:val="22"/>
        </w:rPr>
        <w:t xml:space="preserve">, kad saugumo </w:t>
      </w:r>
      <w:r>
        <w:rPr>
          <w:szCs w:val="22"/>
        </w:rPr>
        <w:t>savybės</w:t>
      </w:r>
      <w:r w:rsidR="004B7B87" w:rsidRPr="007D0569">
        <w:rPr>
          <w:szCs w:val="22"/>
        </w:rPr>
        <w:t xml:space="preserve"> vaikams panaš</w:t>
      </w:r>
      <w:r>
        <w:rPr>
          <w:szCs w:val="22"/>
        </w:rPr>
        <w:t>ios</w:t>
      </w:r>
      <w:r w:rsidR="004B7B87" w:rsidRPr="007D0569">
        <w:rPr>
          <w:szCs w:val="22"/>
        </w:rPr>
        <w:t xml:space="preserve"> į suaugusiųjų.</w:t>
      </w:r>
    </w:p>
    <w:p w14:paraId="7ACB700A" w14:textId="77777777" w:rsidR="004B7B87" w:rsidRPr="007D0569" w:rsidRDefault="004B7B87" w:rsidP="004B7B87">
      <w:pPr>
        <w:rPr>
          <w:szCs w:val="22"/>
        </w:rPr>
      </w:pPr>
    </w:p>
    <w:p w14:paraId="69961D40" w14:textId="138ABADE" w:rsidR="004B7B87" w:rsidRPr="007D0569" w:rsidRDefault="004B7B87" w:rsidP="004B7B87">
      <w:pPr>
        <w:rPr>
          <w:szCs w:val="22"/>
        </w:rPr>
      </w:pPr>
      <w:r w:rsidRPr="007D0569">
        <w:rPr>
          <w:szCs w:val="22"/>
        </w:rPr>
        <w:t>Nepageidaujamų reakcijų patyrė 26 % vaikų, vartojusių dabigatran</w:t>
      </w:r>
      <w:r w:rsidR="00900E5C">
        <w:rPr>
          <w:szCs w:val="22"/>
        </w:rPr>
        <w:t>o</w:t>
      </w:r>
      <w:r w:rsidRPr="007D0569">
        <w:rPr>
          <w:szCs w:val="22"/>
        </w:rPr>
        <w:t xml:space="preserve"> eteksilat</w:t>
      </w:r>
      <w:r w:rsidR="00900E5C">
        <w:rPr>
          <w:szCs w:val="22"/>
        </w:rPr>
        <w:t>o</w:t>
      </w:r>
      <w:r w:rsidRPr="007D0569">
        <w:rPr>
          <w:szCs w:val="22"/>
        </w:rPr>
        <w:t xml:space="preserve"> VTE gydy</w:t>
      </w:r>
      <w:r w:rsidR="00900E5C">
        <w:rPr>
          <w:szCs w:val="22"/>
        </w:rPr>
        <w:t>mui</w:t>
      </w:r>
      <w:r w:rsidRPr="007D0569">
        <w:rPr>
          <w:szCs w:val="22"/>
        </w:rPr>
        <w:t xml:space="preserve"> ir VTE pasikartojimo profilaktikai.</w:t>
      </w:r>
    </w:p>
    <w:p w14:paraId="3EED1690" w14:textId="77777777" w:rsidR="004B7B87" w:rsidRPr="007D0569" w:rsidRDefault="004B7B87" w:rsidP="004B7B87">
      <w:pPr>
        <w:rPr>
          <w:szCs w:val="22"/>
        </w:rPr>
      </w:pPr>
    </w:p>
    <w:p w14:paraId="288764E3" w14:textId="77777777" w:rsidR="004B7B87" w:rsidRPr="00EB0878" w:rsidRDefault="004B7B87" w:rsidP="004B7B87">
      <w:pPr>
        <w:autoSpaceDE w:val="0"/>
        <w:autoSpaceDN w:val="0"/>
        <w:adjustRightInd w:val="0"/>
        <w:rPr>
          <w:iCs/>
          <w:szCs w:val="22"/>
          <w:u w:val="single"/>
        </w:rPr>
      </w:pPr>
      <w:r w:rsidRPr="00EB0878">
        <w:rPr>
          <w:iCs/>
          <w:szCs w:val="22"/>
          <w:u w:val="single"/>
        </w:rPr>
        <w:t>Nepageidaujamų reakcijų santrauka lentelėje</w:t>
      </w:r>
    </w:p>
    <w:p w14:paraId="6D361262" w14:textId="77777777" w:rsidR="004B7B87" w:rsidRPr="007D0569" w:rsidRDefault="004B7B87" w:rsidP="004B7B87">
      <w:pPr>
        <w:autoSpaceDE w:val="0"/>
        <w:autoSpaceDN w:val="0"/>
        <w:adjustRightInd w:val="0"/>
        <w:rPr>
          <w:szCs w:val="22"/>
          <w:lang w:eastAsia="de-DE"/>
        </w:rPr>
      </w:pPr>
    </w:p>
    <w:p w14:paraId="4E6C231A" w14:textId="108EC1B6" w:rsidR="004B7B87" w:rsidRPr="007D0569" w:rsidRDefault="004B7B87" w:rsidP="004B7B87">
      <w:pPr>
        <w:autoSpaceDE w:val="0"/>
        <w:autoSpaceDN w:val="0"/>
        <w:adjustRightInd w:val="0"/>
        <w:rPr>
          <w:szCs w:val="22"/>
        </w:rPr>
      </w:pPr>
      <w:r w:rsidRPr="00B130BE">
        <w:rPr>
          <w:szCs w:val="22"/>
        </w:rPr>
        <w:t>1</w:t>
      </w:r>
      <w:r w:rsidR="00662EDE">
        <w:rPr>
          <w:szCs w:val="22"/>
        </w:rPr>
        <w:t>6</w:t>
      </w:r>
      <w:r w:rsidRPr="00B130BE">
        <w:rPr>
          <w:szCs w:val="22"/>
        </w:rPr>
        <w:t>-ojoje lentel</w:t>
      </w:r>
      <w:r w:rsidRPr="007D0569">
        <w:rPr>
          <w:szCs w:val="22"/>
        </w:rPr>
        <w:t>ėje išvardytos nepageidaujamos reakcijos, nustatytos vaikų tyrim</w:t>
      </w:r>
      <w:r>
        <w:rPr>
          <w:szCs w:val="22"/>
        </w:rPr>
        <w:t>ais</w:t>
      </w:r>
      <w:r w:rsidRPr="007D0569">
        <w:rPr>
          <w:szCs w:val="22"/>
        </w:rPr>
        <w:t>, skirt</w:t>
      </w:r>
      <w:r>
        <w:rPr>
          <w:szCs w:val="22"/>
        </w:rPr>
        <w:t>ais</w:t>
      </w:r>
      <w:r w:rsidRPr="007D0569">
        <w:rPr>
          <w:szCs w:val="22"/>
        </w:rPr>
        <w:t xml:space="preserve"> VTE gydy</w:t>
      </w:r>
      <w:r>
        <w:rPr>
          <w:szCs w:val="22"/>
        </w:rPr>
        <w:t>mui</w:t>
      </w:r>
      <w:r w:rsidRPr="007D0569">
        <w:rPr>
          <w:szCs w:val="22"/>
        </w:rPr>
        <w:t xml:space="preserve"> ir VTE pasikartojimo profilaktikai. Jos suklasifikuotos pagal organų sistemų klases (OSK) ir dažnį</w:t>
      </w:r>
      <w:r w:rsidR="00C52BAF">
        <w:rPr>
          <w:szCs w:val="22"/>
        </w:rPr>
        <w:t>.</w:t>
      </w:r>
      <w:r w:rsidRPr="007D0569">
        <w:rPr>
          <w:szCs w:val="22"/>
        </w:rPr>
        <w:t xml:space="preserve"> </w:t>
      </w:r>
      <w:r w:rsidR="00C52BAF">
        <w:rPr>
          <w:szCs w:val="22"/>
        </w:rPr>
        <w:t xml:space="preserve">Nepageidaujamo poveikio dažnis </w:t>
      </w:r>
      <w:r w:rsidRPr="007D0569">
        <w:rPr>
          <w:szCs w:val="22"/>
        </w:rPr>
        <w:t>apibūdinamas taip: labai dažnas (≥</w:t>
      </w:r>
      <w:r>
        <w:rPr>
          <w:szCs w:val="22"/>
        </w:rPr>
        <w:t> </w:t>
      </w:r>
      <w:r w:rsidRPr="007D0569">
        <w:rPr>
          <w:szCs w:val="22"/>
        </w:rPr>
        <w:t>1/10), dažnas (nuo ≥</w:t>
      </w:r>
      <w:r>
        <w:rPr>
          <w:szCs w:val="22"/>
        </w:rPr>
        <w:t> </w:t>
      </w:r>
      <w:r w:rsidRPr="007D0569">
        <w:rPr>
          <w:szCs w:val="22"/>
        </w:rPr>
        <w:t>1/100 iki &lt;</w:t>
      </w:r>
      <w:r>
        <w:rPr>
          <w:szCs w:val="22"/>
        </w:rPr>
        <w:t> </w:t>
      </w:r>
      <w:r w:rsidRPr="007D0569">
        <w:rPr>
          <w:szCs w:val="22"/>
        </w:rPr>
        <w:t>1/10), nedažnas (nuo ≥</w:t>
      </w:r>
      <w:r>
        <w:rPr>
          <w:szCs w:val="22"/>
        </w:rPr>
        <w:t> </w:t>
      </w:r>
      <w:r w:rsidRPr="007D0569">
        <w:rPr>
          <w:szCs w:val="22"/>
        </w:rPr>
        <w:t>1/1 000 iki &lt; 1/100), retas (nuo ≥</w:t>
      </w:r>
      <w:r>
        <w:rPr>
          <w:szCs w:val="22"/>
        </w:rPr>
        <w:t> </w:t>
      </w:r>
      <w:r w:rsidRPr="007D0569">
        <w:rPr>
          <w:szCs w:val="22"/>
        </w:rPr>
        <w:t>1/10 000 iki &lt;</w:t>
      </w:r>
      <w:r>
        <w:rPr>
          <w:szCs w:val="22"/>
        </w:rPr>
        <w:t> </w:t>
      </w:r>
      <w:r w:rsidRPr="007D0569">
        <w:rPr>
          <w:szCs w:val="22"/>
        </w:rPr>
        <w:t>1/1 000), labai retas (&lt;</w:t>
      </w:r>
      <w:r>
        <w:rPr>
          <w:szCs w:val="22"/>
        </w:rPr>
        <w:t> </w:t>
      </w:r>
      <w:r w:rsidRPr="007D0569">
        <w:rPr>
          <w:szCs w:val="22"/>
        </w:rPr>
        <w:t xml:space="preserve">1/10 000) </w:t>
      </w:r>
      <w:r w:rsidR="00C52BAF">
        <w:rPr>
          <w:szCs w:val="22"/>
        </w:rPr>
        <w:t>ir</w:t>
      </w:r>
      <w:r w:rsidRPr="007D0569">
        <w:rPr>
          <w:szCs w:val="22"/>
        </w:rPr>
        <w:t xml:space="preserve"> nežinomas (negali būti apskaičiuotas pagal turimus duomenis).</w:t>
      </w:r>
    </w:p>
    <w:p w14:paraId="258B6CB2" w14:textId="77777777" w:rsidR="004B7B87" w:rsidRPr="007D0569" w:rsidRDefault="004B7B87" w:rsidP="004B7B87">
      <w:pPr>
        <w:jc w:val="both"/>
        <w:rPr>
          <w:szCs w:val="22"/>
        </w:rPr>
      </w:pPr>
    </w:p>
    <w:p w14:paraId="70D5B0BE" w14:textId="504C6E0B" w:rsidR="004B7B87" w:rsidRPr="007D0569" w:rsidRDefault="004B7B87" w:rsidP="004B7B87">
      <w:pPr>
        <w:keepNext/>
        <w:keepLines/>
        <w:ind w:left="993" w:hanging="993"/>
        <w:rPr>
          <w:b/>
          <w:bCs/>
          <w:szCs w:val="22"/>
        </w:rPr>
      </w:pPr>
      <w:r w:rsidRPr="00B130BE">
        <w:rPr>
          <w:b/>
          <w:szCs w:val="22"/>
        </w:rPr>
        <w:t>1</w:t>
      </w:r>
      <w:r w:rsidR="00662EDE">
        <w:rPr>
          <w:b/>
          <w:szCs w:val="22"/>
        </w:rPr>
        <w:t>6</w:t>
      </w:r>
      <w:r w:rsidRPr="00B130BE">
        <w:rPr>
          <w:b/>
          <w:szCs w:val="22"/>
        </w:rPr>
        <w:t> lentelė.</w:t>
      </w:r>
      <w:r w:rsidRPr="007D0569">
        <w:rPr>
          <w:b/>
          <w:szCs w:val="22"/>
        </w:rPr>
        <w:tab/>
        <w:t>Nepageidaujamos reakcijos</w:t>
      </w:r>
    </w:p>
    <w:p w14:paraId="50EA5F2F" w14:textId="77777777" w:rsidR="004B7B87" w:rsidRPr="007D0569" w:rsidRDefault="004B7B87" w:rsidP="004B7B87">
      <w:pPr>
        <w:jc w:val="both"/>
        <w:rPr>
          <w:szCs w:val="22"/>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09"/>
      </w:tblGrid>
      <w:tr w:rsidR="004B7B87" w:rsidRPr="007D0569" w14:paraId="3F6621CF" w14:textId="77777777" w:rsidTr="006708FF">
        <w:trPr>
          <w:jc w:val="center"/>
        </w:trPr>
        <w:tc>
          <w:tcPr>
            <w:tcW w:w="4077" w:type="dxa"/>
          </w:tcPr>
          <w:p w14:paraId="4A527925" w14:textId="77777777" w:rsidR="004B7B87" w:rsidRPr="007D0569" w:rsidRDefault="004B7B87" w:rsidP="006708FF">
            <w:pPr>
              <w:keepNext/>
              <w:keepLines/>
              <w:widowControl w:val="0"/>
              <w:autoSpaceDE w:val="0"/>
              <w:autoSpaceDN w:val="0"/>
              <w:ind w:right="57"/>
              <w:rPr>
                <w:szCs w:val="22"/>
                <w:lang w:eastAsia="de-DE"/>
              </w:rPr>
            </w:pPr>
          </w:p>
        </w:tc>
        <w:tc>
          <w:tcPr>
            <w:tcW w:w="5209" w:type="dxa"/>
          </w:tcPr>
          <w:p w14:paraId="58FE6FEF" w14:textId="77777777" w:rsidR="004B7B87" w:rsidRPr="00B63C55" w:rsidRDefault="004B7B87" w:rsidP="006708FF">
            <w:pPr>
              <w:keepNext/>
              <w:keepLines/>
              <w:widowControl w:val="0"/>
              <w:tabs>
                <w:tab w:val="right" w:pos="847"/>
                <w:tab w:val="right" w:pos="1562"/>
              </w:tabs>
              <w:autoSpaceDE w:val="0"/>
              <w:autoSpaceDN w:val="0"/>
              <w:ind w:right="57"/>
              <w:jc w:val="center"/>
              <w:rPr>
                <w:b/>
                <w:bCs/>
                <w:iCs/>
                <w:szCs w:val="22"/>
              </w:rPr>
            </w:pPr>
            <w:r w:rsidRPr="00B63C55">
              <w:rPr>
                <w:b/>
                <w:bCs/>
                <w:szCs w:val="22"/>
              </w:rPr>
              <w:t>Dažnis</w:t>
            </w:r>
          </w:p>
          <w:p w14:paraId="34190874" w14:textId="77777777" w:rsidR="004B7B87" w:rsidRPr="007D0569" w:rsidRDefault="004B7B87" w:rsidP="006708FF">
            <w:pPr>
              <w:keepNext/>
              <w:keepLines/>
              <w:widowControl w:val="0"/>
              <w:tabs>
                <w:tab w:val="right" w:pos="847"/>
                <w:tab w:val="right" w:pos="1562"/>
              </w:tabs>
              <w:autoSpaceDE w:val="0"/>
              <w:autoSpaceDN w:val="0"/>
              <w:ind w:right="57"/>
              <w:jc w:val="center"/>
              <w:rPr>
                <w:bCs/>
                <w:iCs/>
                <w:szCs w:val="22"/>
              </w:rPr>
            </w:pPr>
          </w:p>
        </w:tc>
      </w:tr>
      <w:tr w:rsidR="004B7B87" w:rsidRPr="007D0569" w14:paraId="6B83F19F" w14:textId="77777777" w:rsidTr="006708FF">
        <w:trPr>
          <w:jc w:val="center"/>
        </w:trPr>
        <w:tc>
          <w:tcPr>
            <w:tcW w:w="4077" w:type="dxa"/>
          </w:tcPr>
          <w:p w14:paraId="4C2BC99B" w14:textId="77777777" w:rsidR="004B7B87" w:rsidRPr="00B63C55" w:rsidRDefault="004B7B87" w:rsidP="006708FF">
            <w:pPr>
              <w:keepNext/>
              <w:keepLines/>
              <w:widowControl w:val="0"/>
              <w:autoSpaceDE w:val="0"/>
              <w:autoSpaceDN w:val="0"/>
              <w:ind w:right="57"/>
              <w:rPr>
                <w:b/>
                <w:bCs/>
                <w:szCs w:val="22"/>
              </w:rPr>
            </w:pPr>
            <w:r w:rsidRPr="00B63C55">
              <w:rPr>
                <w:b/>
                <w:bCs/>
                <w:szCs w:val="22"/>
              </w:rPr>
              <w:t>Organų sistemų klasė / pirmenybinis terminas</w:t>
            </w:r>
          </w:p>
        </w:tc>
        <w:tc>
          <w:tcPr>
            <w:tcW w:w="5209" w:type="dxa"/>
          </w:tcPr>
          <w:p w14:paraId="46E21D1E" w14:textId="4FAA2C65" w:rsidR="004B7B87" w:rsidRPr="00B63C55" w:rsidRDefault="004B7B87" w:rsidP="006708FF">
            <w:pPr>
              <w:keepNext/>
              <w:keepLines/>
              <w:widowControl w:val="0"/>
              <w:tabs>
                <w:tab w:val="right" w:pos="847"/>
                <w:tab w:val="right" w:pos="1562"/>
              </w:tabs>
              <w:autoSpaceDE w:val="0"/>
              <w:autoSpaceDN w:val="0"/>
              <w:ind w:right="57"/>
              <w:jc w:val="center"/>
              <w:rPr>
                <w:b/>
                <w:bCs/>
                <w:iCs/>
                <w:szCs w:val="22"/>
              </w:rPr>
            </w:pPr>
            <w:r w:rsidRPr="00B63C55">
              <w:rPr>
                <w:b/>
                <w:bCs/>
                <w:szCs w:val="22"/>
              </w:rPr>
              <w:t>VTE gydymas ir VTE pasikartojimo profilaktika vaikams</w:t>
            </w:r>
          </w:p>
        </w:tc>
      </w:tr>
      <w:tr w:rsidR="004B7B87" w:rsidRPr="007D0569" w14:paraId="0D5C043E" w14:textId="77777777" w:rsidTr="006708FF">
        <w:trPr>
          <w:jc w:val="center"/>
        </w:trPr>
        <w:tc>
          <w:tcPr>
            <w:tcW w:w="9286" w:type="dxa"/>
            <w:gridSpan w:val="2"/>
          </w:tcPr>
          <w:p w14:paraId="3FD945EA" w14:textId="77777777" w:rsidR="004B7B87" w:rsidRPr="007D0569" w:rsidRDefault="004B7B87" w:rsidP="006708FF">
            <w:pPr>
              <w:rPr>
                <w:szCs w:val="22"/>
              </w:rPr>
            </w:pPr>
            <w:r w:rsidRPr="007D0569">
              <w:rPr>
                <w:szCs w:val="22"/>
              </w:rPr>
              <w:t>Kraujo ir limfinės sistemos sutrikimai</w:t>
            </w:r>
          </w:p>
        </w:tc>
      </w:tr>
      <w:tr w:rsidR="004B7B87" w:rsidRPr="007D0569" w14:paraId="26F8C58D" w14:textId="77777777" w:rsidTr="006708FF">
        <w:trPr>
          <w:jc w:val="center"/>
        </w:trPr>
        <w:tc>
          <w:tcPr>
            <w:tcW w:w="4077" w:type="dxa"/>
          </w:tcPr>
          <w:p w14:paraId="1E1B7706" w14:textId="77777777" w:rsidR="004B7B87" w:rsidRPr="007D0569" w:rsidRDefault="004B7B87" w:rsidP="006708FF">
            <w:pPr>
              <w:widowControl w:val="0"/>
              <w:autoSpaceDE w:val="0"/>
              <w:autoSpaceDN w:val="0"/>
              <w:ind w:left="180" w:right="57"/>
              <w:rPr>
                <w:szCs w:val="22"/>
              </w:rPr>
            </w:pPr>
            <w:r w:rsidRPr="007D0569">
              <w:rPr>
                <w:szCs w:val="22"/>
              </w:rPr>
              <w:t>Anemija</w:t>
            </w:r>
          </w:p>
        </w:tc>
        <w:tc>
          <w:tcPr>
            <w:tcW w:w="5209" w:type="dxa"/>
          </w:tcPr>
          <w:p w14:paraId="1EB1D302" w14:textId="77777777" w:rsidR="004B7B87" w:rsidRPr="007D0569" w:rsidRDefault="004B7B87" w:rsidP="006708FF">
            <w:pPr>
              <w:widowControl w:val="0"/>
              <w:tabs>
                <w:tab w:val="right" w:pos="845"/>
                <w:tab w:val="right" w:pos="1562"/>
              </w:tabs>
              <w:autoSpaceDE w:val="0"/>
              <w:autoSpaceDN w:val="0"/>
              <w:ind w:left="57" w:right="57"/>
              <w:jc w:val="center"/>
              <w:rPr>
                <w:szCs w:val="22"/>
              </w:rPr>
            </w:pPr>
            <w:r w:rsidRPr="007D0569">
              <w:rPr>
                <w:szCs w:val="22"/>
              </w:rPr>
              <w:t>Dažnas</w:t>
            </w:r>
          </w:p>
        </w:tc>
      </w:tr>
      <w:tr w:rsidR="004B7B87" w:rsidRPr="007D0569" w14:paraId="534001BC" w14:textId="77777777" w:rsidTr="006708FF">
        <w:trPr>
          <w:jc w:val="center"/>
        </w:trPr>
        <w:tc>
          <w:tcPr>
            <w:tcW w:w="4077" w:type="dxa"/>
          </w:tcPr>
          <w:p w14:paraId="30BF7330" w14:textId="4E761142" w:rsidR="004B7B87" w:rsidRPr="007D0569" w:rsidRDefault="004B7B87" w:rsidP="006708FF">
            <w:pPr>
              <w:widowControl w:val="0"/>
              <w:autoSpaceDE w:val="0"/>
              <w:autoSpaceDN w:val="0"/>
              <w:ind w:left="180" w:right="57"/>
              <w:rPr>
                <w:szCs w:val="22"/>
              </w:rPr>
            </w:pPr>
            <w:r w:rsidRPr="007D0569">
              <w:rPr>
                <w:szCs w:val="22"/>
              </w:rPr>
              <w:t>Hemoglobino k</w:t>
            </w:r>
            <w:r w:rsidR="00A972D5">
              <w:rPr>
                <w:szCs w:val="22"/>
              </w:rPr>
              <w:t>oncentracijos</w:t>
            </w:r>
            <w:r w:rsidRPr="007D0569">
              <w:rPr>
                <w:szCs w:val="22"/>
              </w:rPr>
              <w:t xml:space="preserve"> sumažėjimas</w:t>
            </w:r>
          </w:p>
        </w:tc>
        <w:tc>
          <w:tcPr>
            <w:tcW w:w="5209" w:type="dxa"/>
          </w:tcPr>
          <w:p w14:paraId="3BB2BE6C" w14:textId="77777777" w:rsidR="004B7B87" w:rsidRPr="007D0569" w:rsidRDefault="004B7B87" w:rsidP="006708FF">
            <w:pPr>
              <w:widowControl w:val="0"/>
              <w:tabs>
                <w:tab w:val="right" w:pos="845"/>
                <w:tab w:val="right" w:pos="1562"/>
              </w:tabs>
              <w:autoSpaceDE w:val="0"/>
              <w:autoSpaceDN w:val="0"/>
              <w:ind w:left="57" w:right="57"/>
              <w:jc w:val="center"/>
              <w:rPr>
                <w:szCs w:val="22"/>
              </w:rPr>
            </w:pPr>
            <w:r w:rsidRPr="007D0569">
              <w:rPr>
                <w:szCs w:val="22"/>
              </w:rPr>
              <w:t>Nedažnas</w:t>
            </w:r>
          </w:p>
        </w:tc>
      </w:tr>
      <w:tr w:rsidR="004B7B87" w:rsidRPr="007D0569" w14:paraId="07CD9AE2" w14:textId="77777777" w:rsidTr="006708FF">
        <w:trPr>
          <w:jc w:val="center"/>
        </w:trPr>
        <w:tc>
          <w:tcPr>
            <w:tcW w:w="4077" w:type="dxa"/>
          </w:tcPr>
          <w:p w14:paraId="598F7498" w14:textId="77777777" w:rsidR="004B7B87" w:rsidRPr="007D0569" w:rsidRDefault="004B7B87" w:rsidP="006708FF">
            <w:pPr>
              <w:widowControl w:val="0"/>
              <w:autoSpaceDE w:val="0"/>
              <w:autoSpaceDN w:val="0"/>
              <w:ind w:left="180" w:right="57"/>
              <w:rPr>
                <w:szCs w:val="22"/>
              </w:rPr>
            </w:pPr>
            <w:r w:rsidRPr="007D0569">
              <w:rPr>
                <w:szCs w:val="22"/>
              </w:rPr>
              <w:t>Trombocitopenija</w:t>
            </w:r>
          </w:p>
        </w:tc>
        <w:tc>
          <w:tcPr>
            <w:tcW w:w="5209" w:type="dxa"/>
          </w:tcPr>
          <w:p w14:paraId="6F78C940" w14:textId="77777777" w:rsidR="004B7B87" w:rsidRPr="007D0569" w:rsidRDefault="004B7B87" w:rsidP="006708FF">
            <w:pPr>
              <w:widowControl w:val="0"/>
              <w:tabs>
                <w:tab w:val="right" w:pos="845"/>
                <w:tab w:val="right" w:pos="1562"/>
              </w:tabs>
              <w:autoSpaceDE w:val="0"/>
              <w:autoSpaceDN w:val="0"/>
              <w:ind w:left="57" w:right="57"/>
              <w:jc w:val="center"/>
              <w:rPr>
                <w:szCs w:val="22"/>
              </w:rPr>
            </w:pPr>
            <w:r w:rsidRPr="007D0569">
              <w:rPr>
                <w:szCs w:val="22"/>
              </w:rPr>
              <w:t>Dažnas</w:t>
            </w:r>
          </w:p>
        </w:tc>
      </w:tr>
      <w:tr w:rsidR="004B7B87" w:rsidRPr="007D0569" w14:paraId="1A52298B" w14:textId="77777777" w:rsidTr="006708FF">
        <w:trPr>
          <w:jc w:val="center"/>
        </w:trPr>
        <w:tc>
          <w:tcPr>
            <w:tcW w:w="4077" w:type="dxa"/>
          </w:tcPr>
          <w:p w14:paraId="75BB82AD" w14:textId="77777777" w:rsidR="004B7B87" w:rsidRPr="007D0569" w:rsidRDefault="004B7B87" w:rsidP="006708FF">
            <w:pPr>
              <w:widowControl w:val="0"/>
              <w:autoSpaceDE w:val="0"/>
              <w:autoSpaceDN w:val="0"/>
              <w:ind w:left="180" w:right="57"/>
              <w:rPr>
                <w:szCs w:val="22"/>
              </w:rPr>
            </w:pPr>
            <w:r w:rsidRPr="007D0569">
              <w:rPr>
                <w:szCs w:val="22"/>
              </w:rPr>
              <w:t>Hematokrito sumažėjimas</w:t>
            </w:r>
          </w:p>
        </w:tc>
        <w:tc>
          <w:tcPr>
            <w:tcW w:w="5209" w:type="dxa"/>
          </w:tcPr>
          <w:p w14:paraId="359117FE" w14:textId="77777777" w:rsidR="004B7B87" w:rsidRPr="007D0569" w:rsidRDefault="004B7B87" w:rsidP="006708FF">
            <w:pPr>
              <w:widowControl w:val="0"/>
              <w:tabs>
                <w:tab w:val="right" w:pos="845"/>
                <w:tab w:val="right" w:pos="1559"/>
              </w:tabs>
              <w:autoSpaceDE w:val="0"/>
              <w:autoSpaceDN w:val="0"/>
              <w:ind w:left="57" w:right="57"/>
              <w:jc w:val="center"/>
              <w:rPr>
                <w:szCs w:val="22"/>
              </w:rPr>
            </w:pPr>
            <w:r w:rsidRPr="007D0569">
              <w:rPr>
                <w:szCs w:val="22"/>
              </w:rPr>
              <w:t>Nedažnas</w:t>
            </w:r>
          </w:p>
        </w:tc>
      </w:tr>
      <w:tr w:rsidR="004B7B87" w:rsidRPr="007D0569" w14:paraId="34FAF28D" w14:textId="77777777" w:rsidTr="006708FF">
        <w:trPr>
          <w:jc w:val="center"/>
        </w:trPr>
        <w:tc>
          <w:tcPr>
            <w:tcW w:w="4077" w:type="dxa"/>
          </w:tcPr>
          <w:p w14:paraId="5D106ACC" w14:textId="77777777" w:rsidR="004B7B87" w:rsidRPr="007D0569" w:rsidRDefault="004B7B87" w:rsidP="006708FF">
            <w:pPr>
              <w:widowControl w:val="0"/>
              <w:autoSpaceDE w:val="0"/>
              <w:autoSpaceDN w:val="0"/>
              <w:ind w:left="180" w:right="57"/>
              <w:rPr>
                <w:szCs w:val="22"/>
              </w:rPr>
            </w:pPr>
            <w:r w:rsidRPr="007D0569">
              <w:rPr>
                <w:szCs w:val="22"/>
              </w:rPr>
              <w:t>Neutropenija</w:t>
            </w:r>
          </w:p>
        </w:tc>
        <w:tc>
          <w:tcPr>
            <w:tcW w:w="5209" w:type="dxa"/>
          </w:tcPr>
          <w:p w14:paraId="59DE01E1" w14:textId="77777777" w:rsidR="004B7B87" w:rsidRPr="007D0569" w:rsidRDefault="004B7B87" w:rsidP="006708FF">
            <w:pPr>
              <w:widowControl w:val="0"/>
              <w:tabs>
                <w:tab w:val="right" w:pos="845"/>
                <w:tab w:val="right" w:pos="1559"/>
              </w:tabs>
              <w:autoSpaceDE w:val="0"/>
              <w:autoSpaceDN w:val="0"/>
              <w:ind w:left="57" w:right="57"/>
              <w:jc w:val="center"/>
              <w:rPr>
                <w:szCs w:val="22"/>
              </w:rPr>
            </w:pPr>
            <w:r w:rsidRPr="007D0569">
              <w:rPr>
                <w:szCs w:val="22"/>
              </w:rPr>
              <w:t>Nedažnas</w:t>
            </w:r>
          </w:p>
        </w:tc>
      </w:tr>
      <w:tr w:rsidR="004B7B87" w:rsidRPr="007D0569" w14:paraId="2C401F3D" w14:textId="77777777" w:rsidTr="006708FF">
        <w:trPr>
          <w:jc w:val="center"/>
        </w:trPr>
        <w:tc>
          <w:tcPr>
            <w:tcW w:w="4077" w:type="dxa"/>
          </w:tcPr>
          <w:p w14:paraId="1A37CE96" w14:textId="77777777" w:rsidR="004B7B87" w:rsidRPr="007D0569" w:rsidRDefault="004B7B87" w:rsidP="006708FF">
            <w:pPr>
              <w:widowControl w:val="0"/>
              <w:autoSpaceDE w:val="0"/>
              <w:autoSpaceDN w:val="0"/>
              <w:ind w:left="180" w:right="57"/>
              <w:rPr>
                <w:szCs w:val="22"/>
              </w:rPr>
            </w:pPr>
            <w:r w:rsidRPr="007D0569">
              <w:rPr>
                <w:szCs w:val="22"/>
              </w:rPr>
              <w:t>Agranulocitozė</w:t>
            </w:r>
          </w:p>
        </w:tc>
        <w:tc>
          <w:tcPr>
            <w:tcW w:w="5209" w:type="dxa"/>
          </w:tcPr>
          <w:p w14:paraId="69FD0F48" w14:textId="2280E067" w:rsidR="004B7B87" w:rsidRPr="007D0569" w:rsidRDefault="00C52BAF" w:rsidP="006708FF">
            <w:pPr>
              <w:widowControl w:val="0"/>
              <w:tabs>
                <w:tab w:val="right" w:pos="845"/>
                <w:tab w:val="right" w:pos="1559"/>
              </w:tabs>
              <w:autoSpaceDE w:val="0"/>
              <w:autoSpaceDN w:val="0"/>
              <w:ind w:left="57" w:right="57"/>
              <w:jc w:val="center"/>
              <w:rPr>
                <w:szCs w:val="22"/>
              </w:rPr>
            </w:pPr>
            <w:r>
              <w:rPr>
                <w:szCs w:val="22"/>
              </w:rPr>
              <w:t>N</w:t>
            </w:r>
            <w:r w:rsidR="004B7B87" w:rsidRPr="007D0569">
              <w:rPr>
                <w:szCs w:val="22"/>
              </w:rPr>
              <w:t>ežinomas</w:t>
            </w:r>
          </w:p>
        </w:tc>
      </w:tr>
      <w:tr w:rsidR="004B7B87" w:rsidRPr="007D0569" w14:paraId="6AA35E0F" w14:textId="77777777" w:rsidTr="006708FF">
        <w:trPr>
          <w:jc w:val="center"/>
        </w:trPr>
        <w:tc>
          <w:tcPr>
            <w:tcW w:w="9286" w:type="dxa"/>
            <w:gridSpan w:val="2"/>
          </w:tcPr>
          <w:p w14:paraId="32FB3815" w14:textId="77777777" w:rsidR="004B7B87" w:rsidRPr="007D0569" w:rsidRDefault="004B7B87" w:rsidP="006708FF">
            <w:pPr>
              <w:widowControl w:val="0"/>
              <w:tabs>
                <w:tab w:val="right" w:pos="845"/>
                <w:tab w:val="right" w:pos="1559"/>
              </w:tabs>
              <w:autoSpaceDE w:val="0"/>
              <w:autoSpaceDN w:val="0"/>
              <w:rPr>
                <w:szCs w:val="22"/>
              </w:rPr>
            </w:pPr>
            <w:r w:rsidRPr="007D0569">
              <w:rPr>
                <w:szCs w:val="22"/>
              </w:rPr>
              <w:t>Imuninės sistemos sutrikimai</w:t>
            </w:r>
          </w:p>
        </w:tc>
      </w:tr>
      <w:tr w:rsidR="004B7B87" w:rsidRPr="007D0569" w14:paraId="61D742C9" w14:textId="77777777" w:rsidTr="006708FF">
        <w:trPr>
          <w:jc w:val="center"/>
        </w:trPr>
        <w:tc>
          <w:tcPr>
            <w:tcW w:w="4077" w:type="dxa"/>
          </w:tcPr>
          <w:p w14:paraId="185C5CE3" w14:textId="1F2681C0" w:rsidR="004B7B87" w:rsidRPr="007D0569" w:rsidRDefault="004B7B87" w:rsidP="006708FF">
            <w:pPr>
              <w:ind w:left="180" w:right="57"/>
              <w:rPr>
                <w:szCs w:val="22"/>
              </w:rPr>
            </w:pPr>
            <w:r>
              <w:rPr>
                <w:szCs w:val="22"/>
              </w:rPr>
              <w:t>Padidėjęs jautrumas vaistiniam preparatui</w:t>
            </w:r>
          </w:p>
        </w:tc>
        <w:tc>
          <w:tcPr>
            <w:tcW w:w="5209" w:type="dxa"/>
          </w:tcPr>
          <w:p w14:paraId="2A643879" w14:textId="77777777" w:rsidR="004B7B87" w:rsidRPr="007D0569" w:rsidRDefault="004B7B87" w:rsidP="006708FF">
            <w:pPr>
              <w:tabs>
                <w:tab w:val="right" w:pos="845"/>
                <w:tab w:val="right" w:pos="1559"/>
              </w:tabs>
              <w:jc w:val="center"/>
              <w:rPr>
                <w:szCs w:val="22"/>
              </w:rPr>
            </w:pPr>
            <w:r w:rsidRPr="007D0569">
              <w:rPr>
                <w:szCs w:val="22"/>
              </w:rPr>
              <w:t>Nedažnas</w:t>
            </w:r>
          </w:p>
        </w:tc>
      </w:tr>
      <w:tr w:rsidR="004B7B87" w:rsidRPr="007D0569" w14:paraId="2D52208F" w14:textId="77777777" w:rsidTr="006708FF">
        <w:trPr>
          <w:jc w:val="center"/>
        </w:trPr>
        <w:tc>
          <w:tcPr>
            <w:tcW w:w="4077" w:type="dxa"/>
          </w:tcPr>
          <w:p w14:paraId="1A2A0824" w14:textId="77777777" w:rsidR="004B7B87" w:rsidRPr="007D0569" w:rsidRDefault="004B7B87" w:rsidP="006708FF">
            <w:pPr>
              <w:ind w:left="180" w:right="57"/>
              <w:rPr>
                <w:szCs w:val="22"/>
              </w:rPr>
            </w:pPr>
            <w:r w:rsidRPr="007D0569">
              <w:rPr>
                <w:szCs w:val="22"/>
              </w:rPr>
              <w:t>Išbėrimas</w:t>
            </w:r>
          </w:p>
        </w:tc>
        <w:tc>
          <w:tcPr>
            <w:tcW w:w="5209" w:type="dxa"/>
          </w:tcPr>
          <w:p w14:paraId="59870EDD" w14:textId="77777777" w:rsidR="004B7B87" w:rsidRPr="007D0569" w:rsidRDefault="004B7B87" w:rsidP="006708FF">
            <w:pPr>
              <w:tabs>
                <w:tab w:val="right" w:pos="845"/>
                <w:tab w:val="right" w:pos="1559"/>
              </w:tabs>
              <w:jc w:val="center"/>
              <w:rPr>
                <w:szCs w:val="22"/>
              </w:rPr>
            </w:pPr>
            <w:r w:rsidRPr="007D0569">
              <w:rPr>
                <w:szCs w:val="22"/>
              </w:rPr>
              <w:t>Dažnas</w:t>
            </w:r>
          </w:p>
        </w:tc>
      </w:tr>
      <w:tr w:rsidR="004B7B87" w:rsidRPr="007D0569" w14:paraId="2385941C" w14:textId="77777777" w:rsidTr="006708FF">
        <w:trPr>
          <w:jc w:val="center"/>
        </w:trPr>
        <w:tc>
          <w:tcPr>
            <w:tcW w:w="4077" w:type="dxa"/>
          </w:tcPr>
          <w:p w14:paraId="42B7D37C" w14:textId="77777777" w:rsidR="004B7B87" w:rsidRPr="007D0569" w:rsidRDefault="004B7B87" w:rsidP="006708FF">
            <w:pPr>
              <w:ind w:left="180" w:right="57"/>
              <w:rPr>
                <w:szCs w:val="22"/>
              </w:rPr>
            </w:pPr>
            <w:r w:rsidRPr="007D0569">
              <w:rPr>
                <w:szCs w:val="22"/>
              </w:rPr>
              <w:t>Niežėjimas</w:t>
            </w:r>
          </w:p>
        </w:tc>
        <w:tc>
          <w:tcPr>
            <w:tcW w:w="5209" w:type="dxa"/>
          </w:tcPr>
          <w:p w14:paraId="2139051B" w14:textId="77777777" w:rsidR="004B7B87" w:rsidRPr="007D0569" w:rsidRDefault="004B7B87" w:rsidP="006708FF">
            <w:pPr>
              <w:tabs>
                <w:tab w:val="right" w:pos="845"/>
                <w:tab w:val="right" w:pos="1559"/>
              </w:tabs>
              <w:jc w:val="center"/>
              <w:rPr>
                <w:szCs w:val="22"/>
              </w:rPr>
            </w:pPr>
            <w:r w:rsidRPr="007D0569">
              <w:rPr>
                <w:szCs w:val="22"/>
              </w:rPr>
              <w:t>Nedažnas</w:t>
            </w:r>
          </w:p>
        </w:tc>
      </w:tr>
      <w:tr w:rsidR="004B7B87" w:rsidRPr="007D0569" w14:paraId="60E10F5E" w14:textId="77777777" w:rsidTr="006708FF">
        <w:trPr>
          <w:jc w:val="center"/>
        </w:trPr>
        <w:tc>
          <w:tcPr>
            <w:tcW w:w="4077" w:type="dxa"/>
          </w:tcPr>
          <w:p w14:paraId="568FAB98" w14:textId="77777777" w:rsidR="004B7B87" w:rsidRPr="007D0569" w:rsidRDefault="004B7B87" w:rsidP="006708FF">
            <w:pPr>
              <w:tabs>
                <w:tab w:val="left" w:pos="589"/>
              </w:tabs>
              <w:ind w:left="180" w:right="57"/>
              <w:rPr>
                <w:szCs w:val="22"/>
              </w:rPr>
            </w:pPr>
            <w:r w:rsidRPr="007D0569">
              <w:rPr>
                <w:szCs w:val="22"/>
              </w:rPr>
              <w:t>Anafilaksinė reakcija</w:t>
            </w:r>
          </w:p>
        </w:tc>
        <w:tc>
          <w:tcPr>
            <w:tcW w:w="5209" w:type="dxa"/>
          </w:tcPr>
          <w:p w14:paraId="60B6D39D" w14:textId="452D9793" w:rsidR="004B7B87" w:rsidRPr="007D0569" w:rsidRDefault="00C52BAF" w:rsidP="006708FF">
            <w:pPr>
              <w:tabs>
                <w:tab w:val="right" w:pos="845"/>
                <w:tab w:val="right" w:pos="1559"/>
              </w:tabs>
              <w:jc w:val="center"/>
              <w:rPr>
                <w:szCs w:val="22"/>
              </w:rPr>
            </w:pPr>
            <w:r>
              <w:rPr>
                <w:szCs w:val="22"/>
              </w:rPr>
              <w:t>N</w:t>
            </w:r>
            <w:r w:rsidR="004B7B87" w:rsidRPr="007D0569">
              <w:rPr>
                <w:szCs w:val="22"/>
              </w:rPr>
              <w:t>ežinomas</w:t>
            </w:r>
          </w:p>
        </w:tc>
      </w:tr>
      <w:tr w:rsidR="004B7B87" w:rsidRPr="007D0569" w14:paraId="5028B740" w14:textId="77777777" w:rsidTr="006708FF">
        <w:trPr>
          <w:jc w:val="center"/>
        </w:trPr>
        <w:tc>
          <w:tcPr>
            <w:tcW w:w="4077" w:type="dxa"/>
          </w:tcPr>
          <w:p w14:paraId="3517611E" w14:textId="234C6FDA" w:rsidR="004B7B87" w:rsidRPr="007D0569" w:rsidRDefault="004B7B87" w:rsidP="006708FF">
            <w:pPr>
              <w:ind w:left="180" w:right="57"/>
              <w:rPr>
                <w:szCs w:val="22"/>
              </w:rPr>
            </w:pPr>
            <w:r>
              <w:rPr>
                <w:szCs w:val="22"/>
              </w:rPr>
              <w:t>Angioneurozinė edema</w:t>
            </w:r>
          </w:p>
        </w:tc>
        <w:tc>
          <w:tcPr>
            <w:tcW w:w="5209" w:type="dxa"/>
          </w:tcPr>
          <w:p w14:paraId="5CF578D0" w14:textId="011CB92C" w:rsidR="004B7B87" w:rsidRPr="007D0569" w:rsidRDefault="00C52BAF" w:rsidP="006708FF">
            <w:pPr>
              <w:tabs>
                <w:tab w:val="right" w:pos="845"/>
                <w:tab w:val="right" w:pos="1559"/>
              </w:tabs>
              <w:jc w:val="center"/>
              <w:rPr>
                <w:szCs w:val="22"/>
              </w:rPr>
            </w:pPr>
            <w:r>
              <w:rPr>
                <w:szCs w:val="22"/>
              </w:rPr>
              <w:t>N</w:t>
            </w:r>
            <w:r w:rsidR="004B7B87" w:rsidRPr="007D0569">
              <w:rPr>
                <w:szCs w:val="22"/>
              </w:rPr>
              <w:t>ežinomas</w:t>
            </w:r>
          </w:p>
        </w:tc>
      </w:tr>
      <w:tr w:rsidR="004B7B87" w:rsidRPr="007D0569" w14:paraId="23ADDC91" w14:textId="77777777" w:rsidTr="006708FF">
        <w:trPr>
          <w:jc w:val="center"/>
        </w:trPr>
        <w:tc>
          <w:tcPr>
            <w:tcW w:w="4077" w:type="dxa"/>
          </w:tcPr>
          <w:p w14:paraId="450AFD79" w14:textId="77777777" w:rsidR="004B7B87" w:rsidRPr="007D0569" w:rsidRDefault="004B7B87" w:rsidP="006708FF">
            <w:pPr>
              <w:ind w:left="180" w:right="57"/>
              <w:rPr>
                <w:szCs w:val="22"/>
              </w:rPr>
            </w:pPr>
            <w:r w:rsidRPr="007D0569">
              <w:rPr>
                <w:szCs w:val="22"/>
              </w:rPr>
              <w:t>Dilgėlinė</w:t>
            </w:r>
          </w:p>
        </w:tc>
        <w:tc>
          <w:tcPr>
            <w:tcW w:w="5209" w:type="dxa"/>
          </w:tcPr>
          <w:p w14:paraId="51AAE206" w14:textId="77777777" w:rsidR="004B7B87" w:rsidRPr="007D0569" w:rsidRDefault="004B7B87" w:rsidP="006708FF">
            <w:pPr>
              <w:tabs>
                <w:tab w:val="right" w:pos="845"/>
                <w:tab w:val="right" w:pos="1559"/>
              </w:tabs>
              <w:jc w:val="center"/>
              <w:rPr>
                <w:szCs w:val="22"/>
              </w:rPr>
            </w:pPr>
            <w:r w:rsidRPr="007D0569">
              <w:rPr>
                <w:szCs w:val="22"/>
              </w:rPr>
              <w:t>Dažnas</w:t>
            </w:r>
          </w:p>
        </w:tc>
      </w:tr>
      <w:tr w:rsidR="004B7B87" w:rsidRPr="007D0569" w14:paraId="39280C98" w14:textId="77777777" w:rsidTr="006708FF">
        <w:trPr>
          <w:jc w:val="center"/>
        </w:trPr>
        <w:tc>
          <w:tcPr>
            <w:tcW w:w="4077" w:type="dxa"/>
          </w:tcPr>
          <w:p w14:paraId="5FF37F17" w14:textId="77777777" w:rsidR="004B7B87" w:rsidRPr="007D0569" w:rsidRDefault="004B7B87" w:rsidP="006708FF">
            <w:pPr>
              <w:ind w:left="180" w:right="57"/>
              <w:rPr>
                <w:szCs w:val="22"/>
              </w:rPr>
            </w:pPr>
            <w:r w:rsidRPr="007D0569">
              <w:rPr>
                <w:szCs w:val="22"/>
              </w:rPr>
              <w:t>Bronchų spazmas</w:t>
            </w:r>
          </w:p>
        </w:tc>
        <w:tc>
          <w:tcPr>
            <w:tcW w:w="5209" w:type="dxa"/>
          </w:tcPr>
          <w:p w14:paraId="1B5F7C16" w14:textId="45F88D7F" w:rsidR="004B7B87" w:rsidRPr="007D0569" w:rsidRDefault="00C52BAF" w:rsidP="006708FF">
            <w:pPr>
              <w:tabs>
                <w:tab w:val="right" w:pos="845"/>
                <w:tab w:val="right" w:pos="1559"/>
              </w:tabs>
              <w:jc w:val="center"/>
              <w:rPr>
                <w:szCs w:val="22"/>
              </w:rPr>
            </w:pPr>
            <w:r>
              <w:rPr>
                <w:szCs w:val="22"/>
              </w:rPr>
              <w:t>N</w:t>
            </w:r>
            <w:r w:rsidR="004B7B87" w:rsidRPr="007D0569">
              <w:rPr>
                <w:szCs w:val="22"/>
              </w:rPr>
              <w:t>ežinomas</w:t>
            </w:r>
          </w:p>
        </w:tc>
      </w:tr>
      <w:tr w:rsidR="004B7B87" w:rsidRPr="007D0569" w14:paraId="23655A74" w14:textId="77777777" w:rsidTr="006708FF">
        <w:trPr>
          <w:jc w:val="center"/>
        </w:trPr>
        <w:tc>
          <w:tcPr>
            <w:tcW w:w="9286" w:type="dxa"/>
            <w:gridSpan w:val="2"/>
          </w:tcPr>
          <w:p w14:paraId="5077EA53" w14:textId="77777777" w:rsidR="004B7B87" w:rsidRPr="007D0569" w:rsidRDefault="004B7B87" w:rsidP="006708FF">
            <w:pPr>
              <w:tabs>
                <w:tab w:val="right" w:pos="845"/>
                <w:tab w:val="right" w:pos="1559"/>
              </w:tabs>
              <w:rPr>
                <w:szCs w:val="22"/>
              </w:rPr>
            </w:pPr>
            <w:r w:rsidRPr="007D0569">
              <w:rPr>
                <w:szCs w:val="22"/>
              </w:rPr>
              <w:t>Nervų sistemos sutrikimai</w:t>
            </w:r>
          </w:p>
        </w:tc>
      </w:tr>
      <w:tr w:rsidR="004B7B87" w:rsidRPr="007D0569" w14:paraId="31689EB3" w14:textId="77777777" w:rsidTr="006708FF">
        <w:trPr>
          <w:jc w:val="center"/>
        </w:trPr>
        <w:tc>
          <w:tcPr>
            <w:tcW w:w="4077" w:type="dxa"/>
          </w:tcPr>
          <w:p w14:paraId="024BE7FD" w14:textId="77777777" w:rsidR="004B7B87" w:rsidRPr="007D0569" w:rsidRDefault="004B7B87" w:rsidP="006708FF">
            <w:pPr>
              <w:ind w:left="180" w:right="57"/>
              <w:rPr>
                <w:szCs w:val="22"/>
              </w:rPr>
            </w:pPr>
            <w:r w:rsidRPr="007D0569">
              <w:rPr>
                <w:szCs w:val="22"/>
              </w:rPr>
              <w:t>Intrakranijinis kraujavimas</w:t>
            </w:r>
          </w:p>
        </w:tc>
        <w:tc>
          <w:tcPr>
            <w:tcW w:w="5209" w:type="dxa"/>
          </w:tcPr>
          <w:p w14:paraId="350F9234" w14:textId="77777777" w:rsidR="004B7B87" w:rsidRPr="007D0569" w:rsidRDefault="004B7B87" w:rsidP="006708FF">
            <w:pPr>
              <w:tabs>
                <w:tab w:val="right" w:pos="845"/>
                <w:tab w:val="right" w:pos="1559"/>
              </w:tabs>
              <w:jc w:val="center"/>
              <w:rPr>
                <w:szCs w:val="22"/>
              </w:rPr>
            </w:pPr>
            <w:r w:rsidRPr="007D0569">
              <w:rPr>
                <w:szCs w:val="22"/>
              </w:rPr>
              <w:t>Nedažnas</w:t>
            </w:r>
          </w:p>
        </w:tc>
      </w:tr>
      <w:tr w:rsidR="004B7B87" w:rsidRPr="007D0569" w14:paraId="4320C065" w14:textId="77777777" w:rsidTr="006708FF">
        <w:trPr>
          <w:jc w:val="center"/>
        </w:trPr>
        <w:tc>
          <w:tcPr>
            <w:tcW w:w="9286" w:type="dxa"/>
            <w:gridSpan w:val="2"/>
          </w:tcPr>
          <w:p w14:paraId="159D0049" w14:textId="77777777" w:rsidR="004B7B87" w:rsidRPr="007D0569" w:rsidRDefault="004B7B87" w:rsidP="006708FF">
            <w:pPr>
              <w:widowControl w:val="0"/>
              <w:tabs>
                <w:tab w:val="right" w:pos="845"/>
                <w:tab w:val="right" w:pos="1559"/>
              </w:tabs>
              <w:autoSpaceDE w:val="0"/>
              <w:autoSpaceDN w:val="0"/>
              <w:rPr>
                <w:szCs w:val="22"/>
              </w:rPr>
            </w:pPr>
            <w:r w:rsidRPr="007D0569">
              <w:rPr>
                <w:szCs w:val="22"/>
              </w:rPr>
              <w:t>Kraujagyslių sutrikimai</w:t>
            </w:r>
          </w:p>
        </w:tc>
      </w:tr>
      <w:tr w:rsidR="004B7B87" w:rsidRPr="007D0569" w14:paraId="2717646E" w14:textId="77777777" w:rsidTr="006708FF">
        <w:trPr>
          <w:jc w:val="center"/>
        </w:trPr>
        <w:tc>
          <w:tcPr>
            <w:tcW w:w="4077" w:type="dxa"/>
          </w:tcPr>
          <w:p w14:paraId="5A81AE4B" w14:textId="77777777" w:rsidR="004B7B87" w:rsidRPr="007D0569" w:rsidRDefault="004B7B87" w:rsidP="006708FF">
            <w:pPr>
              <w:ind w:left="180" w:right="57"/>
              <w:rPr>
                <w:szCs w:val="22"/>
              </w:rPr>
            </w:pPr>
            <w:r w:rsidRPr="007D0569">
              <w:rPr>
                <w:szCs w:val="22"/>
              </w:rPr>
              <w:t>Hematoma</w:t>
            </w:r>
          </w:p>
        </w:tc>
        <w:tc>
          <w:tcPr>
            <w:tcW w:w="5209" w:type="dxa"/>
          </w:tcPr>
          <w:p w14:paraId="3C0857A7" w14:textId="77777777" w:rsidR="004B7B87" w:rsidRPr="007D0569" w:rsidRDefault="004B7B87" w:rsidP="006708FF">
            <w:pPr>
              <w:tabs>
                <w:tab w:val="right" w:pos="847"/>
                <w:tab w:val="right" w:pos="1562"/>
              </w:tabs>
              <w:jc w:val="center"/>
              <w:rPr>
                <w:szCs w:val="22"/>
              </w:rPr>
            </w:pPr>
            <w:r w:rsidRPr="007D0569">
              <w:rPr>
                <w:szCs w:val="22"/>
              </w:rPr>
              <w:t>Dažnas</w:t>
            </w:r>
          </w:p>
        </w:tc>
      </w:tr>
      <w:tr w:rsidR="004B7B87" w:rsidRPr="007D0569" w14:paraId="5E75B6B0" w14:textId="77777777" w:rsidTr="006708FF">
        <w:trPr>
          <w:jc w:val="center"/>
        </w:trPr>
        <w:tc>
          <w:tcPr>
            <w:tcW w:w="4077" w:type="dxa"/>
          </w:tcPr>
          <w:p w14:paraId="4774A3BB" w14:textId="77777777" w:rsidR="004B7B87" w:rsidRPr="007D0569" w:rsidRDefault="004B7B87" w:rsidP="006708FF">
            <w:pPr>
              <w:ind w:left="180" w:right="57"/>
              <w:rPr>
                <w:szCs w:val="22"/>
              </w:rPr>
            </w:pPr>
            <w:r w:rsidRPr="007D0569">
              <w:rPr>
                <w:szCs w:val="22"/>
              </w:rPr>
              <w:t>Kraujavimas</w:t>
            </w:r>
          </w:p>
        </w:tc>
        <w:tc>
          <w:tcPr>
            <w:tcW w:w="5209" w:type="dxa"/>
          </w:tcPr>
          <w:p w14:paraId="60BA199E" w14:textId="6B592A09" w:rsidR="004B7B87" w:rsidRPr="007D0569" w:rsidRDefault="00C52BAF" w:rsidP="006708FF">
            <w:pPr>
              <w:tabs>
                <w:tab w:val="right" w:pos="847"/>
                <w:tab w:val="right" w:pos="1562"/>
              </w:tabs>
              <w:ind w:left="57" w:right="57"/>
              <w:jc w:val="center"/>
              <w:rPr>
                <w:szCs w:val="22"/>
              </w:rPr>
            </w:pPr>
            <w:r>
              <w:rPr>
                <w:szCs w:val="22"/>
              </w:rPr>
              <w:t>N</w:t>
            </w:r>
            <w:r w:rsidR="004B7B87" w:rsidRPr="007D0569">
              <w:rPr>
                <w:szCs w:val="22"/>
              </w:rPr>
              <w:t>ežinomas</w:t>
            </w:r>
          </w:p>
        </w:tc>
      </w:tr>
      <w:tr w:rsidR="004B7B87" w:rsidRPr="007D0569" w14:paraId="2620452D" w14:textId="77777777" w:rsidTr="006708FF">
        <w:trPr>
          <w:jc w:val="center"/>
        </w:trPr>
        <w:tc>
          <w:tcPr>
            <w:tcW w:w="9286" w:type="dxa"/>
            <w:gridSpan w:val="2"/>
          </w:tcPr>
          <w:p w14:paraId="64EE542E" w14:textId="77777777" w:rsidR="004B7B87" w:rsidRPr="007D0569" w:rsidRDefault="004B7B87" w:rsidP="006708FF">
            <w:pPr>
              <w:tabs>
                <w:tab w:val="right" w:pos="845"/>
                <w:tab w:val="right" w:pos="1559"/>
              </w:tabs>
              <w:rPr>
                <w:szCs w:val="22"/>
              </w:rPr>
            </w:pPr>
            <w:r w:rsidRPr="007D0569">
              <w:rPr>
                <w:szCs w:val="22"/>
              </w:rPr>
              <w:t>Kvėpavimo sistemos, krūtinės ląstos ir tarpuplaučio sutrikimai</w:t>
            </w:r>
          </w:p>
        </w:tc>
      </w:tr>
      <w:tr w:rsidR="004B7B87" w:rsidRPr="007D0569" w14:paraId="3272A774" w14:textId="77777777" w:rsidTr="006708FF">
        <w:trPr>
          <w:jc w:val="center"/>
        </w:trPr>
        <w:tc>
          <w:tcPr>
            <w:tcW w:w="4077" w:type="dxa"/>
          </w:tcPr>
          <w:p w14:paraId="3F0A885E" w14:textId="77777777" w:rsidR="004B7B87" w:rsidRPr="007D0569" w:rsidRDefault="004B7B87" w:rsidP="006708FF">
            <w:pPr>
              <w:ind w:left="180" w:right="57"/>
              <w:rPr>
                <w:szCs w:val="22"/>
              </w:rPr>
            </w:pPr>
            <w:r w:rsidRPr="007D0569">
              <w:rPr>
                <w:szCs w:val="22"/>
              </w:rPr>
              <w:t>Kraujavimas iš nosies</w:t>
            </w:r>
          </w:p>
        </w:tc>
        <w:tc>
          <w:tcPr>
            <w:tcW w:w="5209" w:type="dxa"/>
          </w:tcPr>
          <w:p w14:paraId="121E60C2" w14:textId="77777777" w:rsidR="004B7B87" w:rsidRPr="007D0569" w:rsidRDefault="004B7B87" w:rsidP="006708FF">
            <w:pPr>
              <w:tabs>
                <w:tab w:val="right" w:pos="845"/>
                <w:tab w:val="right" w:pos="1559"/>
              </w:tabs>
              <w:ind w:left="57" w:right="57"/>
              <w:jc w:val="center"/>
              <w:rPr>
                <w:szCs w:val="22"/>
              </w:rPr>
            </w:pPr>
            <w:r w:rsidRPr="007D0569">
              <w:rPr>
                <w:szCs w:val="22"/>
              </w:rPr>
              <w:t>Dažnas</w:t>
            </w:r>
          </w:p>
        </w:tc>
      </w:tr>
      <w:tr w:rsidR="004B7B87" w:rsidRPr="007D0569" w14:paraId="5E235D7F" w14:textId="77777777" w:rsidTr="006708FF">
        <w:trPr>
          <w:jc w:val="center"/>
        </w:trPr>
        <w:tc>
          <w:tcPr>
            <w:tcW w:w="4077" w:type="dxa"/>
          </w:tcPr>
          <w:p w14:paraId="738ED0B9" w14:textId="56AE8BF6" w:rsidR="004B7B87" w:rsidRPr="007D0569" w:rsidRDefault="00C52BAF" w:rsidP="006708FF">
            <w:pPr>
              <w:ind w:left="180" w:right="57"/>
              <w:rPr>
                <w:szCs w:val="22"/>
              </w:rPr>
            </w:pPr>
            <w:r>
              <w:rPr>
                <w:szCs w:val="22"/>
              </w:rPr>
              <w:t>Atsikosėjimas</w:t>
            </w:r>
            <w:r w:rsidR="004B7B87" w:rsidRPr="007D0569">
              <w:rPr>
                <w:szCs w:val="22"/>
              </w:rPr>
              <w:t xml:space="preserve"> krauju</w:t>
            </w:r>
          </w:p>
        </w:tc>
        <w:tc>
          <w:tcPr>
            <w:tcW w:w="5209" w:type="dxa"/>
          </w:tcPr>
          <w:p w14:paraId="48EA4344" w14:textId="77777777" w:rsidR="004B7B87" w:rsidRPr="007D0569" w:rsidRDefault="004B7B87" w:rsidP="006708FF">
            <w:pPr>
              <w:tabs>
                <w:tab w:val="right" w:pos="845"/>
                <w:tab w:val="right" w:pos="1559"/>
              </w:tabs>
              <w:ind w:left="57" w:right="57"/>
              <w:jc w:val="center"/>
              <w:rPr>
                <w:szCs w:val="22"/>
              </w:rPr>
            </w:pPr>
            <w:r w:rsidRPr="007D0569">
              <w:rPr>
                <w:szCs w:val="22"/>
              </w:rPr>
              <w:t>Nedažnas</w:t>
            </w:r>
          </w:p>
        </w:tc>
      </w:tr>
      <w:tr w:rsidR="004B7B87" w:rsidRPr="007D0569" w14:paraId="197A6BEB" w14:textId="77777777" w:rsidTr="006708FF">
        <w:trPr>
          <w:jc w:val="center"/>
        </w:trPr>
        <w:tc>
          <w:tcPr>
            <w:tcW w:w="9286" w:type="dxa"/>
            <w:gridSpan w:val="2"/>
          </w:tcPr>
          <w:p w14:paraId="0DC6AA28" w14:textId="77777777" w:rsidR="004B7B87" w:rsidRPr="007D0569" w:rsidRDefault="004B7B87" w:rsidP="006708FF">
            <w:pPr>
              <w:widowControl w:val="0"/>
              <w:tabs>
                <w:tab w:val="right" w:pos="845"/>
                <w:tab w:val="right" w:pos="1559"/>
              </w:tabs>
              <w:autoSpaceDE w:val="0"/>
              <w:autoSpaceDN w:val="0"/>
              <w:rPr>
                <w:szCs w:val="22"/>
              </w:rPr>
            </w:pPr>
            <w:r w:rsidRPr="007D0569">
              <w:rPr>
                <w:szCs w:val="22"/>
              </w:rPr>
              <w:t>Virškinimo trakto sutrikimai</w:t>
            </w:r>
          </w:p>
        </w:tc>
      </w:tr>
      <w:tr w:rsidR="004B7B87" w:rsidRPr="007D0569" w14:paraId="51A739BD" w14:textId="77777777" w:rsidTr="006708FF">
        <w:trPr>
          <w:jc w:val="center"/>
        </w:trPr>
        <w:tc>
          <w:tcPr>
            <w:tcW w:w="4077" w:type="dxa"/>
          </w:tcPr>
          <w:p w14:paraId="088AD05F" w14:textId="466BD483" w:rsidR="004B7B87" w:rsidRPr="007D0569" w:rsidRDefault="004B7B87" w:rsidP="006708FF">
            <w:pPr>
              <w:ind w:left="180" w:right="57"/>
              <w:rPr>
                <w:szCs w:val="22"/>
              </w:rPr>
            </w:pPr>
            <w:r>
              <w:rPr>
                <w:szCs w:val="22"/>
              </w:rPr>
              <w:t>Kraujavimas iš virškinimo trakto</w:t>
            </w:r>
          </w:p>
        </w:tc>
        <w:tc>
          <w:tcPr>
            <w:tcW w:w="5209" w:type="dxa"/>
          </w:tcPr>
          <w:p w14:paraId="50687040" w14:textId="77777777" w:rsidR="004B7B87" w:rsidRPr="007D0569" w:rsidRDefault="004B7B87" w:rsidP="006708FF">
            <w:pPr>
              <w:tabs>
                <w:tab w:val="right" w:pos="845"/>
                <w:tab w:val="right" w:pos="1559"/>
              </w:tabs>
              <w:ind w:left="57" w:right="57"/>
              <w:jc w:val="center"/>
              <w:rPr>
                <w:szCs w:val="22"/>
              </w:rPr>
            </w:pPr>
            <w:r w:rsidRPr="007D0569">
              <w:rPr>
                <w:szCs w:val="22"/>
              </w:rPr>
              <w:t>Nedažnas</w:t>
            </w:r>
          </w:p>
        </w:tc>
      </w:tr>
      <w:tr w:rsidR="004B7B87" w:rsidRPr="007D0569" w14:paraId="1752EBC3" w14:textId="77777777" w:rsidTr="006708FF">
        <w:trPr>
          <w:jc w:val="center"/>
        </w:trPr>
        <w:tc>
          <w:tcPr>
            <w:tcW w:w="4077" w:type="dxa"/>
          </w:tcPr>
          <w:p w14:paraId="175EF67B" w14:textId="77777777" w:rsidR="004B7B87" w:rsidRPr="007D0569" w:rsidRDefault="004B7B87" w:rsidP="006708FF">
            <w:pPr>
              <w:ind w:left="180" w:right="57"/>
              <w:rPr>
                <w:szCs w:val="22"/>
              </w:rPr>
            </w:pPr>
            <w:r w:rsidRPr="007D0569">
              <w:rPr>
                <w:szCs w:val="22"/>
              </w:rPr>
              <w:t>Pilvo skausmas</w:t>
            </w:r>
          </w:p>
        </w:tc>
        <w:tc>
          <w:tcPr>
            <w:tcW w:w="5209" w:type="dxa"/>
          </w:tcPr>
          <w:p w14:paraId="312298F6" w14:textId="77777777" w:rsidR="004B7B87" w:rsidRPr="007D0569" w:rsidRDefault="004B7B87" w:rsidP="006708FF">
            <w:pPr>
              <w:tabs>
                <w:tab w:val="right" w:pos="845"/>
                <w:tab w:val="right" w:pos="1559"/>
              </w:tabs>
              <w:jc w:val="center"/>
              <w:rPr>
                <w:szCs w:val="22"/>
              </w:rPr>
            </w:pPr>
            <w:r w:rsidRPr="007D0569">
              <w:rPr>
                <w:szCs w:val="22"/>
              </w:rPr>
              <w:t>Nedažnas</w:t>
            </w:r>
          </w:p>
        </w:tc>
      </w:tr>
      <w:tr w:rsidR="004B7B87" w:rsidRPr="007D0569" w14:paraId="22A5E64F" w14:textId="77777777" w:rsidTr="006708FF">
        <w:trPr>
          <w:jc w:val="center"/>
        </w:trPr>
        <w:tc>
          <w:tcPr>
            <w:tcW w:w="4077" w:type="dxa"/>
          </w:tcPr>
          <w:p w14:paraId="632B5BDF" w14:textId="77777777" w:rsidR="004B7B87" w:rsidRPr="007D0569" w:rsidRDefault="004B7B87" w:rsidP="006708FF">
            <w:pPr>
              <w:ind w:left="180" w:right="57"/>
              <w:rPr>
                <w:szCs w:val="22"/>
              </w:rPr>
            </w:pPr>
            <w:r w:rsidRPr="007D0569">
              <w:rPr>
                <w:szCs w:val="22"/>
              </w:rPr>
              <w:t>Viduriavimas</w:t>
            </w:r>
          </w:p>
        </w:tc>
        <w:tc>
          <w:tcPr>
            <w:tcW w:w="5209" w:type="dxa"/>
          </w:tcPr>
          <w:p w14:paraId="11707785" w14:textId="77777777" w:rsidR="004B7B87" w:rsidRPr="007D0569" w:rsidRDefault="004B7B87" w:rsidP="006708FF">
            <w:pPr>
              <w:tabs>
                <w:tab w:val="right" w:pos="845"/>
                <w:tab w:val="right" w:pos="1559"/>
              </w:tabs>
              <w:jc w:val="center"/>
              <w:rPr>
                <w:szCs w:val="22"/>
              </w:rPr>
            </w:pPr>
            <w:r w:rsidRPr="007D0569">
              <w:rPr>
                <w:szCs w:val="22"/>
              </w:rPr>
              <w:t>Dažnas</w:t>
            </w:r>
          </w:p>
        </w:tc>
      </w:tr>
      <w:tr w:rsidR="004B7B87" w:rsidRPr="007D0569" w14:paraId="3A15ED51" w14:textId="77777777" w:rsidTr="006708FF">
        <w:trPr>
          <w:jc w:val="center"/>
        </w:trPr>
        <w:tc>
          <w:tcPr>
            <w:tcW w:w="4077" w:type="dxa"/>
          </w:tcPr>
          <w:p w14:paraId="518138FE" w14:textId="77777777" w:rsidR="004B7B87" w:rsidRPr="007D0569" w:rsidRDefault="004B7B87" w:rsidP="006708FF">
            <w:pPr>
              <w:ind w:left="180" w:right="57"/>
              <w:rPr>
                <w:szCs w:val="22"/>
              </w:rPr>
            </w:pPr>
            <w:r w:rsidRPr="007D0569">
              <w:rPr>
                <w:szCs w:val="22"/>
              </w:rPr>
              <w:t>Dispepsija</w:t>
            </w:r>
          </w:p>
        </w:tc>
        <w:tc>
          <w:tcPr>
            <w:tcW w:w="5209" w:type="dxa"/>
          </w:tcPr>
          <w:p w14:paraId="65744F5F" w14:textId="77777777" w:rsidR="004B7B87" w:rsidRPr="007D0569" w:rsidRDefault="004B7B87" w:rsidP="006708FF">
            <w:pPr>
              <w:tabs>
                <w:tab w:val="right" w:pos="845"/>
                <w:tab w:val="right" w:pos="1559"/>
              </w:tabs>
              <w:jc w:val="center"/>
              <w:rPr>
                <w:szCs w:val="22"/>
              </w:rPr>
            </w:pPr>
            <w:r w:rsidRPr="007D0569">
              <w:rPr>
                <w:szCs w:val="22"/>
              </w:rPr>
              <w:t>Dažnas</w:t>
            </w:r>
          </w:p>
        </w:tc>
      </w:tr>
      <w:tr w:rsidR="004B7B87" w:rsidRPr="007D0569" w14:paraId="5A2CDBC2" w14:textId="77777777" w:rsidTr="006708FF">
        <w:trPr>
          <w:jc w:val="center"/>
        </w:trPr>
        <w:tc>
          <w:tcPr>
            <w:tcW w:w="4077" w:type="dxa"/>
          </w:tcPr>
          <w:p w14:paraId="763E154A" w14:textId="77777777" w:rsidR="004B7B87" w:rsidRPr="007D0569" w:rsidRDefault="004B7B87" w:rsidP="006708FF">
            <w:pPr>
              <w:ind w:left="180" w:right="57"/>
              <w:rPr>
                <w:szCs w:val="22"/>
              </w:rPr>
            </w:pPr>
            <w:r w:rsidRPr="007D0569">
              <w:rPr>
                <w:szCs w:val="22"/>
              </w:rPr>
              <w:t>Pykinimas</w:t>
            </w:r>
          </w:p>
        </w:tc>
        <w:tc>
          <w:tcPr>
            <w:tcW w:w="5209" w:type="dxa"/>
          </w:tcPr>
          <w:p w14:paraId="46C3A20E" w14:textId="77777777" w:rsidR="004B7B87" w:rsidRPr="007D0569" w:rsidRDefault="004B7B87" w:rsidP="006708FF">
            <w:pPr>
              <w:tabs>
                <w:tab w:val="right" w:pos="845"/>
                <w:tab w:val="right" w:pos="1559"/>
              </w:tabs>
              <w:jc w:val="center"/>
              <w:rPr>
                <w:szCs w:val="22"/>
              </w:rPr>
            </w:pPr>
            <w:r w:rsidRPr="007D0569">
              <w:rPr>
                <w:szCs w:val="22"/>
              </w:rPr>
              <w:t>Dažnas</w:t>
            </w:r>
          </w:p>
        </w:tc>
      </w:tr>
      <w:tr w:rsidR="004B7B87" w:rsidRPr="007D0569" w14:paraId="29836C61" w14:textId="77777777" w:rsidTr="006708FF">
        <w:trPr>
          <w:jc w:val="center"/>
        </w:trPr>
        <w:tc>
          <w:tcPr>
            <w:tcW w:w="4077" w:type="dxa"/>
          </w:tcPr>
          <w:p w14:paraId="05F7982B" w14:textId="77777777" w:rsidR="004B7B87" w:rsidRPr="007D0569" w:rsidRDefault="004B7B87" w:rsidP="006708FF">
            <w:pPr>
              <w:ind w:left="180" w:right="57"/>
              <w:rPr>
                <w:szCs w:val="22"/>
              </w:rPr>
            </w:pPr>
            <w:r w:rsidRPr="007D0569">
              <w:rPr>
                <w:szCs w:val="22"/>
              </w:rPr>
              <w:t>Kraujavimas iš tiesiosios žarnos</w:t>
            </w:r>
          </w:p>
        </w:tc>
        <w:tc>
          <w:tcPr>
            <w:tcW w:w="5209" w:type="dxa"/>
          </w:tcPr>
          <w:p w14:paraId="06955250" w14:textId="77777777" w:rsidR="004B7B87" w:rsidRPr="007D0569" w:rsidRDefault="004B7B87" w:rsidP="006708FF">
            <w:pPr>
              <w:tabs>
                <w:tab w:val="right" w:pos="845"/>
                <w:tab w:val="right" w:pos="1559"/>
              </w:tabs>
              <w:jc w:val="center"/>
              <w:rPr>
                <w:szCs w:val="22"/>
              </w:rPr>
            </w:pPr>
            <w:r w:rsidRPr="007D0569">
              <w:rPr>
                <w:szCs w:val="22"/>
              </w:rPr>
              <w:t>Nedažnas</w:t>
            </w:r>
          </w:p>
        </w:tc>
      </w:tr>
      <w:tr w:rsidR="004B7B87" w:rsidRPr="007D0569" w14:paraId="65E139F8" w14:textId="77777777" w:rsidTr="006708FF">
        <w:trPr>
          <w:jc w:val="center"/>
        </w:trPr>
        <w:tc>
          <w:tcPr>
            <w:tcW w:w="4077" w:type="dxa"/>
          </w:tcPr>
          <w:p w14:paraId="31E18A40" w14:textId="77777777" w:rsidR="004B7B87" w:rsidRPr="007D0569" w:rsidRDefault="004B7B87" w:rsidP="006708FF">
            <w:pPr>
              <w:ind w:left="180" w:right="57"/>
              <w:rPr>
                <w:szCs w:val="22"/>
              </w:rPr>
            </w:pPr>
            <w:r w:rsidRPr="007D0569">
              <w:rPr>
                <w:szCs w:val="22"/>
              </w:rPr>
              <w:t>Hemorojinis kraujavimas</w:t>
            </w:r>
          </w:p>
        </w:tc>
        <w:tc>
          <w:tcPr>
            <w:tcW w:w="5209" w:type="dxa"/>
          </w:tcPr>
          <w:p w14:paraId="348177E4" w14:textId="013C3D67" w:rsidR="004B7B87" w:rsidRPr="007D0569" w:rsidRDefault="00C52BAF" w:rsidP="006708FF">
            <w:pPr>
              <w:tabs>
                <w:tab w:val="right" w:pos="845"/>
                <w:tab w:val="right" w:pos="1559"/>
              </w:tabs>
              <w:jc w:val="center"/>
              <w:rPr>
                <w:szCs w:val="22"/>
              </w:rPr>
            </w:pPr>
            <w:r>
              <w:rPr>
                <w:szCs w:val="22"/>
              </w:rPr>
              <w:t>N</w:t>
            </w:r>
            <w:r w:rsidR="004B7B87" w:rsidRPr="007D0569">
              <w:rPr>
                <w:szCs w:val="22"/>
              </w:rPr>
              <w:t>ežinomas</w:t>
            </w:r>
          </w:p>
        </w:tc>
      </w:tr>
      <w:tr w:rsidR="004B7B87" w:rsidRPr="007D0569" w14:paraId="509A4287" w14:textId="77777777" w:rsidTr="006708FF">
        <w:trPr>
          <w:jc w:val="center"/>
        </w:trPr>
        <w:tc>
          <w:tcPr>
            <w:tcW w:w="4077" w:type="dxa"/>
          </w:tcPr>
          <w:p w14:paraId="0C79DEA0" w14:textId="31C48905" w:rsidR="004B7B87" w:rsidRPr="007D0569" w:rsidRDefault="004B7B87" w:rsidP="006708FF">
            <w:pPr>
              <w:ind w:left="180" w:right="57"/>
              <w:rPr>
                <w:szCs w:val="22"/>
              </w:rPr>
            </w:pPr>
            <w:r>
              <w:rPr>
                <w:szCs w:val="22"/>
              </w:rPr>
              <w:t>Virškinimo trakto opa</w:t>
            </w:r>
            <w:r w:rsidRPr="007D0569">
              <w:rPr>
                <w:szCs w:val="22"/>
              </w:rPr>
              <w:t>, įskaitant stemplės opą</w:t>
            </w:r>
          </w:p>
        </w:tc>
        <w:tc>
          <w:tcPr>
            <w:tcW w:w="5209" w:type="dxa"/>
          </w:tcPr>
          <w:p w14:paraId="3A5E5972" w14:textId="7F0C5482" w:rsidR="004B7B87" w:rsidRPr="007D0569" w:rsidRDefault="00C52BAF" w:rsidP="006708FF">
            <w:pPr>
              <w:tabs>
                <w:tab w:val="right" w:pos="845"/>
                <w:tab w:val="right" w:pos="1559"/>
              </w:tabs>
              <w:jc w:val="center"/>
              <w:rPr>
                <w:szCs w:val="22"/>
              </w:rPr>
            </w:pPr>
            <w:r>
              <w:rPr>
                <w:szCs w:val="22"/>
              </w:rPr>
              <w:t>N</w:t>
            </w:r>
            <w:r w:rsidR="004B7B87" w:rsidRPr="007D0569">
              <w:rPr>
                <w:szCs w:val="22"/>
              </w:rPr>
              <w:t>ežinomas</w:t>
            </w:r>
          </w:p>
        </w:tc>
      </w:tr>
      <w:tr w:rsidR="004B7B87" w:rsidRPr="007D0569" w14:paraId="703B2434" w14:textId="77777777" w:rsidTr="006708FF">
        <w:trPr>
          <w:jc w:val="center"/>
        </w:trPr>
        <w:tc>
          <w:tcPr>
            <w:tcW w:w="4077" w:type="dxa"/>
          </w:tcPr>
          <w:p w14:paraId="48F72642" w14:textId="77777777" w:rsidR="004B7B87" w:rsidRPr="007D0569" w:rsidRDefault="004B7B87" w:rsidP="006708FF">
            <w:pPr>
              <w:ind w:left="180" w:right="57"/>
              <w:rPr>
                <w:szCs w:val="22"/>
              </w:rPr>
            </w:pPr>
            <w:r w:rsidRPr="007D0569">
              <w:rPr>
                <w:szCs w:val="22"/>
              </w:rPr>
              <w:t>Gastroezofagitas</w:t>
            </w:r>
          </w:p>
        </w:tc>
        <w:tc>
          <w:tcPr>
            <w:tcW w:w="5209" w:type="dxa"/>
          </w:tcPr>
          <w:p w14:paraId="4C839D6C" w14:textId="77777777" w:rsidR="004B7B87" w:rsidRPr="007D0569" w:rsidRDefault="004B7B87" w:rsidP="006708FF">
            <w:pPr>
              <w:tabs>
                <w:tab w:val="right" w:pos="845"/>
                <w:tab w:val="right" w:pos="1559"/>
              </w:tabs>
              <w:jc w:val="center"/>
              <w:rPr>
                <w:szCs w:val="22"/>
              </w:rPr>
            </w:pPr>
            <w:r w:rsidRPr="007D0569">
              <w:rPr>
                <w:szCs w:val="22"/>
              </w:rPr>
              <w:t>Nedažnas</w:t>
            </w:r>
          </w:p>
        </w:tc>
      </w:tr>
      <w:tr w:rsidR="004B7B87" w:rsidRPr="007D0569" w14:paraId="15403F0B" w14:textId="77777777" w:rsidTr="006708FF">
        <w:trPr>
          <w:jc w:val="center"/>
        </w:trPr>
        <w:tc>
          <w:tcPr>
            <w:tcW w:w="4077" w:type="dxa"/>
          </w:tcPr>
          <w:p w14:paraId="27E8D547" w14:textId="77777777" w:rsidR="004B7B87" w:rsidRPr="007D0569" w:rsidRDefault="004B7B87" w:rsidP="006708FF">
            <w:pPr>
              <w:ind w:left="180" w:right="57"/>
              <w:rPr>
                <w:szCs w:val="22"/>
              </w:rPr>
            </w:pPr>
            <w:r w:rsidRPr="007D0569">
              <w:rPr>
                <w:szCs w:val="22"/>
              </w:rPr>
              <w:t>Gastroezofaginio refliukso liga</w:t>
            </w:r>
          </w:p>
        </w:tc>
        <w:tc>
          <w:tcPr>
            <w:tcW w:w="5209" w:type="dxa"/>
          </w:tcPr>
          <w:p w14:paraId="2A4ADE55" w14:textId="77777777" w:rsidR="004B7B87" w:rsidRPr="007D0569" w:rsidRDefault="004B7B87" w:rsidP="006708FF">
            <w:pPr>
              <w:tabs>
                <w:tab w:val="right" w:pos="845"/>
                <w:tab w:val="right" w:pos="1559"/>
              </w:tabs>
              <w:jc w:val="center"/>
              <w:rPr>
                <w:szCs w:val="22"/>
              </w:rPr>
            </w:pPr>
            <w:r w:rsidRPr="007D0569">
              <w:rPr>
                <w:szCs w:val="22"/>
              </w:rPr>
              <w:t>Dažnas</w:t>
            </w:r>
          </w:p>
        </w:tc>
      </w:tr>
      <w:tr w:rsidR="004B7B87" w:rsidRPr="007D0569" w14:paraId="01C3E17C" w14:textId="77777777" w:rsidTr="006708FF">
        <w:trPr>
          <w:jc w:val="center"/>
        </w:trPr>
        <w:tc>
          <w:tcPr>
            <w:tcW w:w="4077" w:type="dxa"/>
          </w:tcPr>
          <w:p w14:paraId="5CBF4C81" w14:textId="77777777" w:rsidR="004B7B87" w:rsidRPr="007D0569" w:rsidRDefault="004B7B87" w:rsidP="006708FF">
            <w:pPr>
              <w:ind w:left="180" w:right="57"/>
              <w:rPr>
                <w:szCs w:val="22"/>
              </w:rPr>
            </w:pPr>
            <w:r w:rsidRPr="007D0569">
              <w:rPr>
                <w:szCs w:val="22"/>
              </w:rPr>
              <w:t>Vėmimas</w:t>
            </w:r>
          </w:p>
        </w:tc>
        <w:tc>
          <w:tcPr>
            <w:tcW w:w="5209" w:type="dxa"/>
          </w:tcPr>
          <w:p w14:paraId="31E6E3F4" w14:textId="77777777" w:rsidR="004B7B87" w:rsidRPr="007D0569" w:rsidRDefault="004B7B87" w:rsidP="006708FF">
            <w:pPr>
              <w:tabs>
                <w:tab w:val="right" w:pos="845"/>
                <w:tab w:val="right" w:pos="1559"/>
              </w:tabs>
              <w:jc w:val="center"/>
              <w:rPr>
                <w:szCs w:val="22"/>
              </w:rPr>
            </w:pPr>
            <w:r w:rsidRPr="007D0569">
              <w:rPr>
                <w:szCs w:val="22"/>
              </w:rPr>
              <w:t>Dažnas</w:t>
            </w:r>
          </w:p>
        </w:tc>
      </w:tr>
      <w:tr w:rsidR="004B7B87" w:rsidRPr="007D0569" w14:paraId="0389D202" w14:textId="77777777" w:rsidTr="006708FF">
        <w:trPr>
          <w:jc w:val="center"/>
        </w:trPr>
        <w:tc>
          <w:tcPr>
            <w:tcW w:w="4077" w:type="dxa"/>
          </w:tcPr>
          <w:p w14:paraId="52ADFD5B" w14:textId="77777777" w:rsidR="004B7B87" w:rsidRPr="007D0569" w:rsidRDefault="004B7B87" w:rsidP="006708FF">
            <w:pPr>
              <w:ind w:left="180" w:right="57"/>
              <w:rPr>
                <w:szCs w:val="22"/>
              </w:rPr>
            </w:pPr>
            <w:r w:rsidRPr="007D0569">
              <w:rPr>
                <w:szCs w:val="22"/>
              </w:rPr>
              <w:t>Disfagija</w:t>
            </w:r>
          </w:p>
        </w:tc>
        <w:tc>
          <w:tcPr>
            <w:tcW w:w="5209" w:type="dxa"/>
          </w:tcPr>
          <w:p w14:paraId="77DD6573" w14:textId="77777777" w:rsidR="004B7B87" w:rsidRPr="007D0569" w:rsidRDefault="004B7B87" w:rsidP="006708FF">
            <w:pPr>
              <w:tabs>
                <w:tab w:val="right" w:pos="845"/>
                <w:tab w:val="right" w:pos="1559"/>
              </w:tabs>
              <w:jc w:val="center"/>
              <w:rPr>
                <w:szCs w:val="22"/>
              </w:rPr>
            </w:pPr>
            <w:r w:rsidRPr="007D0569">
              <w:rPr>
                <w:szCs w:val="22"/>
              </w:rPr>
              <w:t>Nedažnas</w:t>
            </w:r>
          </w:p>
        </w:tc>
      </w:tr>
      <w:tr w:rsidR="004B7B87" w:rsidRPr="007D0569" w14:paraId="1457E42F" w14:textId="77777777" w:rsidTr="006708FF">
        <w:trPr>
          <w:jc w:val="center"/>
        </w:trPr>
        <w:tc>
          <w:tcPr>
            <w:tcW w:w="9286" w:type="dxa"/>
            <w:gridSpan w:val="2"/>
          </w:tcPr>
          <w:p w14:paraId="594A597D" w14:textId="77777777" w:rsidR="004B7B87" w:rsidRPr="007D0569" w:rsidRDefault="004B7B87" w:rsidP="006708FF">
            <w:pPr>
              <w:widowControl w:val="0"/>
              <w:tabs>
                <w:tab w:val="right" w:pos="845"/>
                <w:tab w:val="right" w:pos="1559"/>
              </w:tabs>
              <w:autoSpaceDE w:val="0"/>
              <w:autoSpaceDN w:val="0"/>
              <w:rPr>
                <w:szCs w:val="22"/>
              </w:rPr>
            </w:pPr>
            <w:r w:rsidRPr="007D0569">
              <w:rPr>
                <w:szCs w:val="22"/>
              </w:rPr>
              <w:t>Kepenų, tulžies pūslės ir latakų sutrikimai</w:t>
            </w:r>
          </w:p>
        </w:tc>
      </w:tr>
      <w:tr w:rsidR="004B7B87" w:rsidRPr="007D0569" w14:paraId="72816E6C" w14:textId="77777777" w:rsidTr="006708FF">
        <w:trPr>
          <w:jc w:val="center"/>
        </w:trPr>
        <w:tc>
          <w:tcPr>
            <w:tcW w:w="4077" w:type="dxa"/>
          </w:tcPr>
          <w:p w14:paraId="0AD99567" w14:textId="77777777" w:rsidR="004B7B87" w:rsidRPr="007D0569" w:rsidRDefault="004B7B87" w:rsidP="006708FF">
            <w:pPr>
              <w:ind w:left="180" w:right="57"/>
              <w:rPr>
                <w:szCs w:val="22"/>
              </w:rPr>
            </w:pPr>
            <w:r w:rsidRPr="007D0569">
              <w:rPr>
                <w:szCs w:val="22"/>
              </w:rPr>
              <w:t>Nenormali kepenų funkcija / nenormalūs kepenų funkcijos tyrimų duomenys</w:t>
            </w:r>
          </w:p>
        </w:tc>
        <w:tc>
          <w:tcPr>
            <w:tcW w:w="5209" w:type="dxa"/>
          </w:tcPr>
          <w:p w14:paraId="584537FB" w14:textId="1712F2FF" w:rsidR="004B7B87" w:rsidRPr="007D0569" w:rsidRDefault="00C52BAF" w:rsidP="006708FF">
            <w:pPr>
              <w:tabs>
                <w:tab w:val="right" w:pos="845"/>
                <w:tab w:val="right" w:pos="1559"/>
              </w:tabs>
              <w:ind w:left="57" w:right="57"/>
              <w:jc w:val="center"/>
              <w:rPr>
                <w:szCs w:val="22"/>
              </w:rPr>
            </w:pPr>
            <w:r>
              <w:rPr>
                <w:szCs w:val="22"/>
              </w:rPr>
              <w:t>N</w:t>
            </w:r>
            <w:r w:rsidR="004B7B87" w:rsidRPr="007D0569">
              <w:rPr>
                <w:szCs w:val="22"/>
              </w:rPr>
              <w:t>ežinomas</w:t>
            </w:r>
          </w:p>
        </w:tc>
      </w:tr>
      <w:tr w:rsidR="004B7B87" w:rsidRPr="007D0569" w14:paraId="5871DBBA" w14:textId="77777777" w:rsidTr="006708FF">
        <w:trPr>
          <w:jc w:val="center"/>
        </w:trPr>
        <w:tc>
          <w:tcPr>
            <w:tcW w:w="4077" w:type="dxa"/>
          </w:tcPr>
          <w:p w14:paraId="6A76280F" w14:textId="77777777" w:rsidR="004B7B87" w:rsidRPr="007D0569" w:rsidRDefault="004B7B87" w:rsidP="006708FF">
            <w:pPr>
              <w:ind w:left="180" w:right="57"/>
              <w:rPr>
                <w:szCs w:val="22"/>
              </w:rPr>
            </w:pPr>
            <w:r w:rsidRPr="007D0569">
              <w:rPr>
                <w:szCs w:val="22"/>
              </w:rPr>
              <w:t>Alaninaminotransferazės aktyvumo padidėjimas</w:t>
            </w:r>
          </w:p>
        </w:tc>
        <w:tc>
          <w:tcPr>
            <w:tcW w:w="5209" w:type="dxa"/>
          </w:tcPr>
          <w:p w14:paraId="51EBA6FB" w14:textId="77777777" w:rsidR="004B7B87" w:rsidRPr="007D0569" w:rsidRDefault="004B7B87" w:rsidP="006708FF">
            <w:pPr>
              <w:tabs>
                <w:tab w:val="right" w:pos="845"/>
                <w:tab w:val="right" w:pos="1559"/>
              </w:tabs>
              <w:ind w:left="57" w:right="57"/>
              <w:jc w:val="center"/>
              <w:rPr>
                <w:szCs w:val="22"/>
              </w:rPr>
            </w:pPr>
            <w:r w:rsidRPr="007D0569">
              <w:rPr>
                <w:szCs w:val="22"/>
              </w:rPr>
              <w:t>Nedažnas</w:t>
            </w:r>
          </w:p>
        </w:tc>
      </w:tr>
      <w:tr w:rsidR="004B7B87" w:rsidRPr="007D0569" w14:paraId="0597B229" w14:textId="77777777" w:rsidTr="006708FF">
        <w:trPr>
          <w:jc w:val="center"/>
        </w:trPr>
        <w:tc>
          <w:tcPr>
            <w:tcW w:w="4077" w:type="dxa"/>
          </w:tcPr>
          <w:p w14:paraId="230741AB" w14:textId="77777777" w:rsidR="004B7B87" w:rsidRPr="007D0569" w:rsidRDefault="004B7B87" w:rsidP="006708FF">
            <w:pPr>
              <w:ind w:left="180" w:right="57"/>
              <w:rPr>
                <w:szCs w:val="22"/>
              </w:rPr>
            </w:pPr>
            <w:r w:rsidRPr="007D0569">
              <w:rPr>
                <w:szCs w:val="22"/>
              </w:rPr>
              <w:t>Aspartataminotransferazės aktyvumo padidėjimas</w:t>
            </w:r>
          </w:p>
        </w:tc>
        <w:tc>
          <w:tcPr>
            <w:tcW w:w="5209" w:type="dxa"/>
          </w:tcPr>
          <w:p w14:paraId="686F0174" w14:textId="77777777" w:rsidR="004B7B87" w:rsidRPr="007D0569" w:rsidRDefault="004B7B87" w:rsidP="006708FF">
            <w:pPr>
              <w:tabs>
                <w:tab w:val="right" w:pos="845"/>
                <w:tab w:val="right" w:pos="1559"/>
              </w:tabs>
              <w:ind w:left="57" w:right="57"/>
              <w:jc w:val="center"/>
              <w:rPr>
                <w:szCs w:val="22"/>
              </w:rPr>
            </w:pPr>
            <w:r w:rsidRPr="007D0569">
              <w:rPr>
                <w:szCs w:val="22"/>
              </w:rPr>
              <w:t>Nedažnas</w:t>
            </w:r>
          </w:p>
        </w:tc>
      </w:tr>
      <w:tr w:rsidR="004B7B87" w:rsidRPr="007D0569" w14:paraId="10B194A3" w14:textId="77777777" w:rsidTr="006708FF">
        <w:trPr>
          <w:jc w:val="center"/>
        </w:trPr>
        <w:tc>
          <w:tcPr>
            <w:tcW w:w="4077" w:type="dxa"/>
          </w:tcPr>
          <w:p w14:paraId="279A7B67" w14:textId="77777777" w:rsidR="004B7B87" w:rsidRPr="007D0569" w:rsidRDefault="004B7B87" w:rsidP="006708FF">
            <w:pPr>
              <w:ind w:left="180" w:right="57"/>
              <w:rPr>
                <w:szCs w:val="22"/>
              </w:rPr>
            </w:pPr>
            <w:r w:rsidRPr="007D0569">
              <w:rPr>
                <w:szCs w:val="22"/>
              </w:rPr>
              <w:t>Kepenų fermentų aktyvumo padidėjimas</w:t>
            </w:r>
          </w:p>
        </w:tc>
        <w:tc>
          <w:tcPr>
            <w:tcW w:w="5209" w:type="dxa"/>
          </w:tcPr>
          <w:p w14:paraId="6C7CF435" w14:textId="77777777" w:rsidR="004B7B87" w:rsidRPr="007D0569" w:rsidRDefault="004B7B87" w:rsidP="006708FF">
            <w:pPr>
              <w:tabs>
                <w:tab w:val="right" w:pos="845"/>
                <w:tab w:val="right" w:pos="1559"/>
              </w:tabs>
              <w:ind w:left="57" w:right="57"/>
              <w:jc w:val="center"/>
              <w:rPr>
                <w:szCs w:val="22"/>
              </w:rPr>
            </w:pPr>
            <w:r w:rsidRPr="007D0569">
              <w:rPr>
                <w:szCs w:val="22"/>
              </w:rPr>
              <w:t>Dažnas</w:t>
            </w:r>
          </w:p>
        </w:tc>
      </w:tr>
      <w:tr w:rsidR="004B7B87" w:rsidRPr="007D0569" w14:paraId="6D901CA7" w14:textId="77777777" w:rsidTr="006708FF">
        <w:trPr>
          <w:jc w:val="center"/>
        </w:trPr>
        <w:tc>
          <w:tcPr>
            <w:tcW w:w="4077" w:type="dxa"/>
          </w:tcPr>
          <w:p w14:paraId="079FDC9A" w14:textId="77777777" w:rsidR="004B7B87" w:rsidRPr="007D0569" w:rsidRDefault="004B7B87" w:rsidP="006708FF">
            <w:pPr>
              <w:ind w:left="180" w:right="57"/>
              <w:rPr>
                <w:szCs w:val="22"/>
              </w:rPr>
            </w:pPr>
            <w:r w:rsidRPr="007D0569">
              <w:rPr>
                <w:szCs w:val="22"/>
              </w:rPr>
              <w:t>Hiperbilirubinemija</w:t>
            </w:r>
          </w:p>
        </w:tc>
        <w:tc>
          <w:tcPr>
            <w:tcW w:w="5209" w:type="dxa"/>
          </w:tcPr>
          <w:p w14:paraId="1ADEB9F1" w14:textId="77777777" w:rsidR="004B7B87" w:rsidRPr="007D0569" w:rsidRDefault="004B7B87" w:rsidP="006708FF">
            <w:pPr>
              <w:tabs>
                <w:tab w:val="right" w:pos="845"/>
                <w:tab w:val="right" w:pos="1559"/>
              </w:tabs>
              <w:ind w:left="57" w:right="57"/>
              <w:jc w:val="center"/>
              <w:rPr>
                <w:szCs w:val="22"/>
              </w:rPr>
            </w:pPr>
            <w:r w:rsidRPr="007D0569">
              <w:rPr>
                <w:szCs w:val="22"/>
              </w:rPr>
              <w:t>Nedažnas</w:t>
            </w:r>
          </w:p>
        </w:tc>
      </w:tr>
      <w:tr w:rsidR="004B7B87" w:rsidRPr="007D0569" w14:paraId="69A65E59" w14:textId="77777777" w:rsidTr="006708FF">
        <w:trPr>
          <w:jc w:val="center"/>
        </w:trPr>
        <w:tc>
          <w:tcPr>
            <w:tcW w:w="9286" w:type="dxa"/>
            <w:gridSpan w:val="2"/>
          </w:tcPr>
          <w:p w14:paraId="4CA82528" w14:textId="77777777" w:rsidR="004B7B87" w:rsidRPr="007D0569" w:rsidRDefault="004B7B87" w:rsidP="006708FF">
            <w:pPr>
              <w:tabs>
                <w:tab w:val="right" w:pos="845"/>
                <w:tab w:val="right" w:pos="1559"/>
              </w:tabs>
              <w:ind w:right="57"/>
              <w:rPr>
                <w:szCs w:val="22"/>
              </w:rPr>
            </w:pPr>
            <w:r w:rsidRPr="007D0569">
              <w:rPr>
                <w:szCs w:val="22"/>
              </w:rPr>
              <w:t>Odos ir poodinio audinio sutrikimai</w:t>
            </w:r>
          </w:p>
        </w:tc>
      </w:tr>
      <w:tr w:rsidR="004B7B87" w:rsidRPr="007D0569" w14:paraId="58839B3B" w14:textId="77777777" w:rsidTr="006708FF">
        <w:trPr>
          <w:jc w:val="center"/>
        </w:trPr>
        <w:tc>
          <w:tcPr>
            <w:tcW w:w="4077" w:type="dxa"/>
          </w:tcPr>
          <w:p w14:paraId="2E7E6EF9" w14:textId="77777777" w:rsidR="004B7B87" w:rsidRPr="007D0569" w:rsidRDefault="004B7B87" w:rsidP="006708FF">
            <w:pPr>
              <w:ind w:left="180" w:right="57"/>
              <w:rPr>
                <w:szCs w:val="22"/>
              </w:rPr>
            </w:pPr>
            <w:r w:rsidRPr="007D0569">
              <w:rPr>
                <w:szCs w:val="22"/>
              </w:rPr>
              <w:t>Kraujavimas į odą</w:t>
            </w:r>
          </w:p>
        </w:tc>
        <w:tc>
          <w:tcPr>
            <w:tcW w:w="5209" w:type="dxa"/>
          </w:tcPr>
          <w:p w14:paraId="43741CD9" w14:textId="77777777" w:rsidR="004B7B87" w:rsidRPr="007D0569" w:rsidRDefault="004B7B87" w:rsidP="006708FF">
            <w:pPr>
              <w:tabs>
                <w:tab w:val="right" w:pos="845"/>
                <w:tab w:val="right" w:pos="1559"/>
              </w:tabs>
              <w:ind w:left="57" w:right="57"/>
              <w:jc w:val="center"/>
              <w:rPr>
                <w:szCs w:val="22"/>
              </w:rPr>
            </w:pPr>
            <w:r w:rsidRPr="007D0569">
              <w:rPr>
                <w:szCs w:val="22"/>
              </w:rPr>
              <w:t>Nedažnas</w:t>
            </w:r>
          </w:p>
        </w:tc>
      </w:tr>
      <w:tr w:rsidR="004B7B87" w:rsidRPr="007D0569" w14:paraId="09BA8DC6" w14:textId="77777777" w:rsidTr="006708FF">
        <w:trPr>
          <w:jc w:val="center"/>
        </w:trPr>
        <w:tc>
          <w:tcPr>
            <w:tcW w:w="4077" w:type="dxa"/>
          </w:tcPr>
          <w:p w14:paraId="4BE6FD93" w14:textId="77777777" w:rsidR="004B7B87" w:rsidRPr="007D0569" w:rsidRDefault="004B7B87" w:rsidP="006708FF">
            <w:pPr>
              <w:ind w:left="180" w:right="57"/>
              <w:rPr>
                <w:szCs w:val="22"/>
              </w:rPr>
            </w:pPr>
            <w:r w:rsidRPr="007D0569">
              <w:rPr>
                <w:szCs w:val="22"/>
              </w:rPr>
              <w:t>Alopecija</w:t>
            </w:r>
          </w:p>
        </w:tc>
        <w:tc>
          <w:tcPr>
            <w:tcW w:w="5209" w:type="dxa"/>
          </w:tcPr>
          <w:p w14:paraId="779AD3C1" w14:textId="77777777" w:rsidR="004B7B87" w:rsidRPr="007D0569" w:rsidRDefault="004B7B87" w:rsidP="006708FF">
            <w:pPr>
              <w:tabs>
                <w:tab w:val="right" w:pos="845"/>
                <w:tab w:val="right" w:pos="1559"/>
              </w:tabs>
              <w:ind w:left="57" w:right="57"/>
              <w:jc w:val="center"/>
              <w:rPr>
                <w:szCs w:val="22"/>
              </w:rPr>
            </w:pPr>
            <w:r w:rsidRPr="007D0569">
              <w:rPr>
                <w:szCs w:val="22"/>
              </w:rPr>
              <w:t>Dažnas</w:t>
            </w:r>
          </w:p>
        </w:tc>
      </w:tr>
      <w:tr w:rsidR="004B7B87" w:rsidRPr="007D0569" w14:paraId="562C486F" w14:textId="77777777" w:rsidTr="006708FF">
        <w:trPr>
          <w:jc w:val="center"/>
        </w:trPr>
        <w:tc>
          <w:tcPr>
            <w:tcW w:w="9286" w:type="dxa"/>
            <w:gridSpan w:val="2"/>
          </w:tcPr>
          <w:p w14:paraId="54DDA5BE" w14:textId="77777777" w:rsidR="004B7B87" w:rsidRPr="007D0569" w:rsidRDefault="004B7B87" w:rsidP="006708FF">
            <w:pPr>
              <w:tabs>
                <w:tab w:val="right" w:pos="845"/>
                <w:tab w:val="right" w:pos="1559"/>
                <w:tab w:val="left" w:pos="2300"/>
              </w:tabs>
              <w:ind w:right="57"/>
              <w:rPr>
                <w:szCs w:val="22"/>
              </w:rPr>
            </w:pPr>
            <w:r w:rsidRPr="007D0569">
              <w:rPr>
                <w:szCs w:val="22"/>
              </w:rPr>
              <w:t>Skeleto, raumenų ir jungiamojo audinio sutrikimai</w:t>
            </w:r>
          </w:p>
        </w:tc>
      </w:tr>
      <w:tr w:rsidR="004B7B87" w:rsidRPr="007D0569" w14:paraId="2E655370" w14:textId="77777777" w:rsidTr="006708FF">
        <w:trPr>
          <w:jc w:val="center"/>
        </w:trPr>
        <w:tc>
          <w:tcPr>
            <w:tcW w:w="4077" w:type="dxa"/>
          </w:tcPr>
          <w:p w14:paraId="7BE39F11" w14:textId="77777777" w:rsidR="004B7B87" w:rsidRPr="007D0569" w:rsidRDefault="004B7B87" w:rsidP="006708FF">
            <w:pPr>
              <w:ind w:left="180" w:right="57"/>
              <w:rPr>
                <w:szCs w:val="22"/>
              </w:rPr>
            </w:pPr>
            <w:r w:rsidRPr="007D0569">
              <w:rPr>
                <w:szCs w:val="22"/>
              </w:rPr>
              <w:t>Hemartrozė</w:t>
            </w:r>
          </w:p>
        </w:tc>
        <w:tc>
          <w:tcPr>
            <w:tcW w:w="5209" w:type="dxa"/>
          </w:tcPr>
          <w:p w14:paraId="665A39B9" w14:textId="4D00D1B7" w:rsidR="004B7B87" w:rsidRPr="007D0569" w:rsidRDefault="00C52BAF" w:rsidP="006708FF">
            <w:pPr>
              <w:tabs>
                <w:tab w:val="right" w:pos="845"/>
                <w:tab w:val="right" w:pos="1559"/>
              </w:tabs>
              <w:ind w:left="57" w:right="57"/>
              <w:jc w:val="center"/>
              <w:rPr>
                <w:szCs w:val="22"/>
              </w:rPr>
            </w:pPr>
            <w:r>
              <w:rPr>
                <w:szCs w:val="22"/>
              </w:rPr>
              <w:t>N</w:t>
            </w:r>
            <w:r w:rsidR="004B7B87" w:rsidRPr="007D0569">
              <w:rPr>
                <w:szCs w:val="22"/>
              </w:rPr>
              <w:t>ežinomas</w:t>
            </w:r>
          </w:p>
        </w:tc>
      </w:tr>
      <w:tr w:rsidR="004B7B87" w:rsidRPr="007D0569" w14:paraId="004DD9AE" w14:textId="77777777" w:rsidTr="006708FF">
        <w:trPr>
          <w:jc w:val="center"/>
        </w:trPr>
        <w:tc>
          <w:tcPr>
            <w:tcW w:w="9286" w:type="dxa"/>
            <w:gridSpan w:val="2"/>
          </w:tcPr>
          <w:p w14:paraId="003EB261" w14:textId="77777777" w:rsidR="004B7B87" w:rsidRPr="007D0569" w:rsidRDefault="004B7B87" w:rsidP="006708FF">
            <w:pPr>
              <w:tabs>
                <w:tab w:val="right" w:pos="845"/>
                <w:tab w:val="right" w:pos="1559"/>
              </w:tabs>
              <w:ind w:right="57"/>
              <w:rPr>
                <w:szCs w:val="22"/>
              </w:rPr>
            </w:pPr>
            <w:r w:rsidRPr="007D0569">
              <w:rPr>
                <w:szCs w:val="22"/>
              </w:rPr>
              <w:t>Inkstų ir šlapimo takų sutrikimai</w:t>
            </w:r>
          </w:p>
        </w:tc>
      </w:tr>
      <w:tr w:rsidR="004B7B87" w:rsidRPr="007D0569" w14:paraId="350FA05B" w14:textId="77777777" w:rsidTr="006708FF">
        <w:trPr>
          <w:jc w:val="center"/>
        </w:trPr>
        <w:tc>
          <w:tcPr>
            <w:tcW w:w="4077" w:type="dxa"/>
          </w:tcPr>
          <w:p w14:paraId="45A4A2A8" w14:textId="77777777" w:rsidR="004B7B87" w:rsidRPr="007D0569" w:rsidRDefault="004B7B87" w:rsidP="006708FF">
            <w:pPr>
              <w:ind w:left="180" w:right="57"/>
              <w:rPr>
                <w:szCs w:val="22"/>
              </w:rPr>
            </w:pPr>
            <w:r w:rsidRPr="007D0569">
              <w:rPr>
                <w:szCs w:val="22"/>
              </w:rPr>
              <w:t>Kraujavimas iš lyties ir šlapimo organų, įskaitant hematuriją</w:t>
            </w:r>
          </w:p>
        </w:tc>
        <w:tc>
          <w:tcPr>
            <w:tcW w:w="5209" w:type="dxa"/>
          </w:tcPr>
          <w:p w14:paraId="5800E2F4" w14:textId="77777777" w:rsidR="004B7B87" w:rsidRPr="007D0569" w:rsidRDefault="004B7B87" w:rsidP="006708FF">
            <w:pPr>
              <w:tabs>
                <w:tab w:val="right" w:pos="845"/>
                <w:tab w:val="right" w:pos="1559"/>
              </w:tabs>
              <w:ind w:left="57" w:right="57"/>
              <w:jc w:val="center"/>
              <w:rPr>
                <w:szCs w:val="22"/>
              </w:rPr>
            </w:pPr>
            <w:r w:rsidRPr="007D0569">
              <w:rPr>
                <w:szCs w:val="22"/>
              </w:rPr>
              <w:t>Nedažnas</w:t>
            </w:r>
          </w:p>
        </w:tc>
      </w:tr>
      <w:tr w:rsidR="004B7B87" w:rsidRPr="007D0569" w14:paraId="70E93FC6" w14:textId="77777777" w:rsidTr="006708FF">
        <w:trPr>
          <w:jc w:val="center"/>
        </w:trPr>
        <w:tc>
          <w:tcPr>
            <w:tcW w:w="9286" w:type="dxa"/>
            <w:gridSpan w:val="2"/>
          </w:tcPr>
          <w:p w14:paraId="3387843F" w14:textId="77777777" w:rsidR="004B7B87" w:rsidRPr="007D0569" w:rsidRDefault="004B7B87" w:rsidP="006708FF">
            <w:pPr>
              <w:tabs>
                <w:tab w:val="right" w:pos="845"/>
                <w:tab w:val="right" w:pos="1559"/>
              </w:tabs>
              <w:rPr>
                <w:szCs w:val="22"/>
              </w:rPr>
            </w:pPr>
            <w:r w:rsidRPr="007D0569">
              <w:rPr>
                <w:szCs w:val="22"/>
              </w:rPr>
              <w:t>Bendrieji sutrikimai ir vartojimo vietos pažeidimai</w:t>
            </w:r>
          </w:p>
        </w:tc>
      </w:tr>
      <w:tr w:rsidR="004B7B87" w:rsidRPr="007D0569" w14:paraId="5D372812" w14:textId="77777777" w:rsidTr="006708FF">
        <w:trPr>
          <w:jc w:val="center"/>
        </w:trPr>
        <w:tc>
          <w:tcPr>
            <w:tcW w:w="4077" w:type="dxa"/>
          </w:tcPr>
          <w:p w14:paraId="3F40756F" w14:textId="77777777" w:rsidR="004B7B87" w:rsidRPr="007D0569" w:rsidRDefault="004B7B87" w:rsidP="006708FF">
            <w:pPr>
              <w:ind w:left="180" w:right="57"/>
              <w:rPr>
                <w:szCs w:val="22"/>
              </w:rPr>
            </w:pPr>
            <w:r w:rsidRPr="007D0569">
              <w:rPr>
                <w:szCs w:val="22"/>
              </w:rPr>
              <w:t>Kraujavimas iš injekcijos vietos</w:t>
            </w:r>
          </w:p>
        </w:tc>
        <w:tc>
          <w:tcPr>
            <w:tcW w:w="5209" w:type="dxa"/>
          </w:tcPr>
          <w:p w14:paraId="26E5E962" w14:textId="337A3259" w:rsidR="004B7B87" w:rsidRPr="007D0569" w:rsidRDefault="00C52BAF" w:rsidP="006708FF">
            <w:pPr>
              <w:tabs>
                <w:tab w:val="right" w:pos="845"/>
                <w:tab w:val="right" w:pos="1559"/>
              </w:tabs>
              <w:ind w:left="57" w:right="57"/>
              <w:jc w:val="center"/>
              <w:rPr>
                <w:szCs w:val="22"/>
              </w:rPr>
            </w:pPr>
            <w:r>
              <w:rPr>
                <w:szCs w:val="22"/>
              </w:rPr>
              <w:t>N</w:t>
            </w:r>
            <w:r w:rsidR="004B7B87" w:rsidRPr="007D0569">
              <w:rPr>
                <w:szCs w:val="22"/>
              </w:rPr>
              <w:t>ežinomas</w:t>
            </w:r>
          </w:p>
        </w:tc>
      </w:tr>
      <w:tr w:rsidR="004B7B87" w:rsidRPr="007D0569" w14:paraId="3F55CA93" w14:textId="77777777" w:rsidTr="006708FF">
        <w:trPr>
          <w:jc w:val="center"/>
        </w:trPr>
        <w:tc>
          <w:tcPr>
            <w:tcW w:w="4077" w:type="dxa"/>
          </w:tcPr>
          <w:p w14:paraId="280921B8" w14:textId="77777777" w:rsidR="004B7B87" w:rsidRPr="007D0569" w:rsidRDefault="004B7B87" w:rsidP="006708FF">
            <w:pPr>
              <w:ind w:left="180" w:right="57"/>
              <w:rPr>
                <w:szCs w:val="22"/>
              </w:rPr>
            </w:pPr>
            <w:r w:rsidRPr="007D0569">
              <w:rPr>
                <w:szCs w:val="22"/>
              </w:rPr>
              <w:t>Kraujavimas iš kateterio vietos</w:t>
            </w:r>
          </w:p>
        </w:tc>
        <w:tc>
          <w:tcPr>
            <w:tcW w:w="5209" w:type="dxa"/>
          </w:tcPr>
          <w:p w14:paraId="015F47E5" w14:textId="71EA4424" w:rsidR="004B7B87" w:rsidRPr="007D0569" w:rsidRDefault="00C52BAF" w:rsidP="006708FF">
            <w:pPr>
              <w:tabs>
                <w:tab w:val="right" w:pos="845"/>
                <w:tab w:val="right" w:pos="1559"/>
              </w:tabs>
              <w:ind w:left="57" w:right="57"/>
              <w:jc w:val="center"/>
              <w:rPr>
                <w:szCs w:val="22"/>
              </w:rPr>
            </w:pPr>
            <w:r>
              <w:rPr>
                <w:szCs w:val="22"/>
              </w:rPr>
              <w:t>N</w:t>
            </w:r>
            <w:r w:rsidR="004B7B87" w:rsidRPr="007D0569">
              <w:rPr>
                <w:szCs w:val="22"/>
              </w:rPr>
              <w:t>ežinomas</w:t>
            </w:r>
          </w:p>
        </w:tc>
      </w:tr>
      <w:tr w:rsidR="004B7B87" w:rsidRPr="007D0569" w14:paraId="6766C408" w14:textId="77777777" w:rsidTr="006708FF">
        <w:trPr>
          <w:jc w:val="center"/>
        </w:trPr>
        <w:tc>
          <w:tcPr>
            <w:tcW w:w="9286" w:type="dxa"/>
            <w:gridSpan w:val="2"/>
          </w:tcPr>
          <w:p w14:paraId="59492D96" w14:textId="77777777" w:rsidR="004B7B87" w:rsidRPr="007D0569" w:rsidRDefault="004B7B87" w:rsidP="006708FF">
            <w:pPr>
              <w:tabs>
                <w:tab w:val="right" w:pos="845"/>
                <w:tab w:val="right" w:pos="1559"/>
              </w:tabs>
              <w:rPr>
                <w:szCs w:val="22"/>
              </w:rPr>
            </w:pPr>
            <w:r w:rsidRPr="007D0569">
              <w:rPr>
                <w:szCs w:val="22"/>
              </w:rPr>
              <w:t>Sužalojimai, apsinuodijimai ir procedūrų komplikacijos</w:t>
            </w:r>
          </w:p>
        </w:tc>
      </w:tr>
      <w:tr w:rsidR="004B7B87" w:rsidRPr="007D0569" w14:paraId="52FAF3B3" w14:textId="77777777" w:rsidTr="006708FF">
        <w:trPr>
          <w:jc w:val="center"/>
        </w:trPr>
        <w:tc>
          <w:tcPr>
            <w:tcW w:w="4077" w:type="dxa"/>
          </w:tcPr>
          <w:p w14:paraId="6C7B605D" w14:textId="77777777" w:rsidR="004B7B87" w:rsidRPr="007D0569" w:rsidRDefault="004B7B87" w:rsidP="006708FF">
            <w:pPr>
              <w:ind w:left="180" w:right="57"/>
              <w:rPr>
                <w:szCs w:val="22"/>
              </w:rPr>
            </w:pPr>
            <w:r w:rsidRPr="007D0569">
              <w:rPr>
                <w:szCs w:val="22"/>
              </w:rPr>
              <w:t>Trauminis kraujavimas</w:t>
            </w:r>
          </w:p>
        </w:tc>
        <w:tc>
          <w:tcPr>
            <w:tcW w:w="5209" w:type="dxa"/>
          </w:tcPr>
          <w:p w14:paraId="542CBA7B" w14:textId="77777777" w:rsidR="004B7B87" w:rsidRPr="007D0569" w:rsidRDefault="004B7B87" w:rsidP="006708FF">
            <w:pPr>
              <w:tabs>
                <w:tab w:val="right" w:pos="845"/>
                <w:tab w:val="right" w:pos="1559"/>
              </w:tabs>
              <w:ind w:left="57" w:right="57"/>
              <w:jc w:val="center"/>
              <w:rPr>
                <w:szCs w:val="22"/>
              </w:rPr>
            </w:pPr>
            <w:r w:rsidRPr="007D0569">
              <w:rPr>
                <w:szCs w:val="22"/>
              </w:rPr>
              <w:t>Nedažnas</w:t>
            </w:r>
          </w:p>
        </w:tc>
      </w:tr>
      <w:tr w:rsidR="004B7B87" w:rsidRPr="007D0569" w14:paraId="2867745A" w14:textId="77777777" w:rsidTr="006708FF">
        <w:trPr>
          <w:trHeight w:val="47"/>
          <w:jc w:val="center"/>
        </w:trPr>
        <w:tc>
          <w:tcPr>
            <w:tcW w:w="4077" w:type="dxa"/>
          </w:tcPr>
          <w:p w14:paraId="0063ECE7" w14:textId="77777777" w:rsidR="004B7B87" w:rsidRPr="007D0569" w:rsidRDefault="004B7B87" w:rsidP="006708FF">
            <w:pPr>
              <w:ind w:left="180" w:right="57"/>
              <w:rPr>
                <w:szCs w:val="22"/>
              </w:rPr>
            </w:pPr>
            <w:r w:rsidRPr="007D0569">
              <w:rPr>
                <w:szCs w:val="22"/>
              </w:rPr>
              <w:t>Kraujavimas iš pjūvio vietos</w:t>
            </w:r>
          </w:p>
        </w:tc>
        <w:tc>
          <w:tcPr>
            <w:tcW w:w="5209" w:type="dxa"/>
          </w:tcPr>
          <w:p w14:paraId="1484095A" w14:textId="434501AE" w:rsidR="004B7B87" w:rsidRPr="007D0569" w:rsidRDefault="00C52BAF" w:rsidP="006708FF">
            <w:pPr>
              <w:tabs>
                <w:tab w:val="right" w:pos="845"/>
                <w:tab w:val="right" w:pos="1559"/>
              </w:tabs>
              <w:ind w:left="57" w:right="57"/>
              <w:jc w:val="center"/>
              <w:rPr>
                <w:szCs w:val="22"/>
              </w:rPr>
            </w:pPr>
            <w:r>
              <w:rPr>
                <w:szCs w:val="22"/>
              </w:rPr>
              <w:t>N</w:t>
            </w:r>
            <w:r w:rsidR="004B7B87" w:rsidRPr="007D0569">
              <w:rPr>
                <w:szCs w:val="22"/>
              </w:rPr>
              <w:t>ežinomas</w:t>
            </w:r>
          </w:p>
        </w:tc>
      </w:tr>
    </w:tbl>
    <w:p w14:paraId="23E75A73" w14:textId="77777777" w:rsidR="004B7B87" w:rsidRPr="007D0569" w:rsidRDefault="004B7B87" w:rsidP="004B7B87">
      <w:pPr>
        <w:autoSpaceDE w:val="0"/>
        <w:autoSpaceDN w:val="0"/>
        <w:adjustRightInd w:val="0"/>
        <w:rPr>
          <w:szCs w:val="22"/>
        </w:rPr>
      </w:pPr>
    </w:p>
    <w:p w14:paraId="7D85AAD7" w14:textId="77777777" w:rsidR="004B7B87" w:rsidRPr="007D0569" w:rsidRDefault="004B7B87" w:rsidP="004B7B87">
      <w:pPr>
        <w:jc w:val="both"/>
        <w:rPr>
          <w:i/>
          <w:iCs/>
          <w:szCs w:val="22"/>
          <w:u w:val="single"/>
        </w:rPr>
      </w:pPr>
      <w:r w:rsidRPr="007D0569">
        <w:rPr>
          <w:i/>
          <w:szCs w:val="22"/>
          <w:u w:val="single"/>
        </w:rPr>
        <w:t>Kraujavimo reakcijos</w:t>
      </w:r>
    </w:p>
    <w:p w14:paraId="0BF7FBBC" w14:textId="77777777" w:rsidR="004B7B87" w:rsidRPr="007D0569" w:rsidRDefault="004B7B87" w:rsidP="004B7B87">
      <w:pPr>
        <w:autoSpaceDE w:val="0"/>
        <w:autoSpaceDN w:val="0"/>
        <w:adjustRightInd w:val="0"/>
        <w:rPr>
          <w:szCs w:val="22"/>
        </w:rPr>
      </w:pPr>
    </w:p>
    <w:p w14:paraId="43811810" w14:textId="3CC972BA" w:rsidR="004B7B87" w:rsidRPr="007D0569" w:rsidRDefault="004B7B87" w:rsidP="004B7B87">
      <w:pPr>
        <w:autoSpaceDE w:val="0"/>
        <w:autoSpaceDN w:val="0"/>
        <w:adjustRightInd w:val="0"/>
        <w:rPr>
          <w:szCs w:val="22"/>
        </w:rPr>
      </w:pPr>
      <w:r w:rsidRPr="007D0569">
        <w:rPr>
          <w:szCs w:val="22"/>
        </w:rPr>
        <w:t>Dviej</w:t>
      </w:r>
      <w:r>
        <w:rPr>
          <w:szCs w:val="22"/>
        </w:rPr>
        <w:t>ų</w:t>
      </w:r>
      <w:r w:rsidRPr="007D0569">
        <w:rPr>
          <w:szCs w:val="22"/>
        </w:rPr>
        <w:t xml:space="preserve"> III fazės tyrim</w:t>
      </w:r>
      <w:r>
        <w:rPr>
          <w:szCs w:val="22"/>
        </w:rPr>
        <w:t>ų</w:t>
      </w:r>
      <w:r w:rsidRPr="007D0569">
        <w:rPr>
          <w:szCs w:val="22"/>
        </w:rPr>
        <w:t xml:space="preserve"> met</w:t>
      </w:r>
      <w:r>
        <w:rPr>
          <w:szCs w:val="22"/>
        </w:rPr>
        <w:t>u, kai</w:t>
      </w:r>
      <w:r w:rsidRPr="007D0569">
        <w:rPr>
          <w:szCs w:val="22"/>
        </w:rPr>
        <w:t xml:space="preserve"> vaistini</w:t>
      </w:r>
      <w:r w:rsidR="008A5CBD">
        <w:rPr>
          <w:szCs w:val="22"/>
        </w:rPr>
        <w:t>o</w:t>
      </w:r>
      <w:r w:rsidRPr="007D0569">
        <w:rPr>
          <w:szCs w:val="22"/>
        </w:rPr>
        <w:t xml:space="preserve"> preparat</w:t>
      </w:r>
      <w:r w:rsidR="008A5CBD">
        <w:rPr>
          <w:szCs w:val="22"/>
        </w:rPr>
        <w:t>o</w:t>
      </w:r>
      <w:r w:rsidRPr="007D0569">
        <w:rPr>
          <w:szCs w:val="22"/>
        </w:rPr>
        <w:t xml:space="preserve"> </w:t>
      </w:r>
      <w:r>
        <w:rPr>
          <w:szCs w:val="22"/>
        </w:rPr>
        <w:t xml:space="preserve">buvo </w:t>
      </w:r>
      <w:r w:rsidRPr="007D0569">
        <w:rPr>
          <w:szCs w:val="22"/>
        </w:rPr>
        <w:t>skir</w:t>
      </w:r>
      <w:r>
        <w:rPr>
          <w:szCs w:val="22"/>
        </w:rPr>
        <w:t>iam</w:t>
      </w:r>
      <w:r w:rsidRPr="007D0569">
        <w:rPr>
          <w:szCs w:val="22"/>
        </w:rPr>
        <w:t xml:space="preserve">a VTE gydymo ir VTE pasikartojimo profilaktikos indikacijai vaikams, 7 pacientai (2,1 %) patyrė </w:t>
      </w:r>
      <w:r w:rsidR="00C1223D">
        <w:rPr>
          <w:szCs w:val="22"/>
        </w:rPr>
        <w:t>didžiojo</w:t>
      </w:r>
      <w:r w:rsidRPr="007D0569">
        <w:rPr>
          <w:szCs w:val="22"/>
        </w:rPr>
        <w:t xml:space="preserve"> kraujavimo reiški</w:t>
      </w:r>
      <w:r>
        <w:rPr>
          <w:szCs w:val="22"/>
        </w:rPr>
        <w:t>ni</w:t>
      </w:r>
      <w:r w:rsidR="008A5CBD">
        <w:rPr>
          <w:szCs w:val="22"/>
        </w:rPr>
        <w:t>ų</w:t>
      </w:r>
      <w:r w:rsidRPr="007D0569">
        <w:rPr>
          <w:szCs w:val="22"/>
        </w:rPr>
        <w:t>, 5 pacientai (1,5 %) – kliniškai reikšmingo ne</w:t>
      </w:r>
      <w:r w:rsidR="00C1223D">
        <w:rPr>
          <w:szCs w:val="22"/>
        </w:rPr>
        <w:t xml:space="preserve"> didžiojo</w:t>
      </w:r>
      <w:r w:rsidRPr="007D0569">
        <w:rPr>
          <w:szCs w:val="22"/>
        </w:rPr>
        <w:t xml:space="preserve"> kraujavimo reiškin</w:t>
      </w:r>
      <w:r>
        <w:rPr>
          <w:szCs w:val="22"/>
        </w:rPr>
        <w:t>i</w:t>
      </w:r>
      <w:r w:rsidR="008A5CBD">
        <w:rPr>
          <w:szCs w:val="22"/>
        </w:rPr>
        <w:t>ų</w:t>
      </w:r>
      <w:r w:rsidRPr="007D0569">
        <w:rPr>
          <w:szCs w:val="22"/>
        </w:rPr>
        <w:t xml:space="preserve"> ir 75 pacientai (22,9 %) lengvo kraujavimo reiškin</w:t>
      </w:r>
      <w:r>
        <w:rPr>
          <w:szCs w:val="22"/>
        </w:rPr>
        <w:t>i</w:t>
      </w:r>
      <w:r w:rsidR="00E27D1B">
        <w:rPr>
          <w:szCs w:val="22"/>
        </w:rPr>
        <w:t>ų</w:t>
      </w:r>
      <w:r w:rsidRPr="007D0569">
        <w:rPr>
          <w:szCs w:val="22"/>
        </w:rPr>
        <w:t xml:space="preserve">. Kraujavimo reiškinių dažnis bendrai buvo didesnis vyriausio amžiaus grupėje (nuo 12 iki &lt; 18 metų: 28,6 %) nei jaunesnio amžiaus grupėse (nuo gimimo iki &lt; 2 metų: 23,3 %; nuo 2 iki &lt; 12 metų: 16,2 %). </w:t>
      </w:r>
      <w:r w:rsidR="00C1223D">
        <w:rPr>
          <w:szCs w:val="22"/>
        </w:rPr>
        <w:t>Didysis</w:t>
      </w:r>
      <w:r w:rsidRPr="007D0569">
        <w:rPr>
          <w:szCs w:val="22"/>
        </w:rPr>
        <w:t xml:space="preserve"> arba sunkus kraujavimas, nepaisant vietos, gali sukelti neįgalumą, pavojų gyvybei ar mirtį.</w:t>
      </w:r>
    </w:p>
    <w:p w14:paraId="4A850391" w14:textId="77777777" w:rsidR="004B7B87" w:rsidRPr="007D0569" w:rsidRDefault="004B7B87" w:rsidP="004B7B87">
      <w:pPr>
        <w:jc w:val="both"/>
        <w:rPr>
          <w:szCs w:val="22"/>
        </w:rPr>
      </w:pPr>
    </w:p>
    <w:p w14:paraId="6BE69EC6" w14:textId="77777777" w:rsidR="004B7B87" w:rsidRPr="007D0569" w:rsidRDefault="004B7B87" w:rsidP="004B7B87">
      <w:pPr>
        <w:keepNext/>
        <w:keepLines/>
        <w:widowControl w:val="0"/>
        <w:tabs>
          <w:tab w:val="left" w:pos="1080"/>
        </w:tabs>
        <w:autoSpaceDE w:val="0"/>
        <w:autoSpaceDN w:val="0"/>
        <w:ind w:left="1077" w:hanging="1077"/>
        <w:rPr>
          <w:szCs w:val="22"/>
          <w:u w:val="single"/>
        </w:rPr>
      </w:pPr>
      <w:r w:rsidRPr="007D0569">
        <w:rPr>
          <w:szCs w:val="22"/>
          <w:u w:val="single"/>
        </w:rPr>
        <w:t>Pranešimas apie įtariamas nepageidaujamas reakcijas</w:t>
      </w:r>
    </w:p>
    <w:p w14:paraId="09660E9D" w14:textId="77777777" w:rsidR="004B7B87" w:rsidRPr="007D0569" w:rsidRDefault="004B7B87" w:rsidP="004B7B87">
      <w:pPr>
        <w:rPr>
          <w:szCs w:val="22"/>
        </w:rPr>
      </w:pPr>
    </w:p>
    <w:p w14:paraId="038265A3" w14:textId="0373360B" w:rsidR="003A41D4" w:rsidRPr="007D0569" w:rsidRDefault="003A41D4" w:rsidP="004B7B87">
      <w:pPr>
        <w:rPr>
          <w:szCs w:val="22"/>
        </w:rPr>
      </w:pPr>
      <w:r w:rsidRPr="005D554B">
        <w:rPr>
          <w:noProof/>
          <w:snapToGrid w:val="0"/>
          <w:szCs w:val="24"/>
        </w:rPr>
        <w:t>Svarbu pranešti apie įtariamas nepageidaujamas reakcijas, pastebėtas po vaistinio preparato registracijos, nes tai leidžia nuolat stebėti vaistinio preparato naudos ir rizikos santykį.</w:t>
      </w:r>
      <w:r w:rsidRPr="005D554B">
        <w:rPr>
          <w:snapToGrid w:val="0"/>
          <w:szCs w:val="24"/>
        </w:rPr>
        <w:t xml:space="preserve"> </w:t>
      </w:r>
      <w:r w:rsidR="00834329" w:rsidRPr="00834329">
        <w:rPr>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834329" w:rsidRPr="00834329">
        <w:rPr>
          <w:szCs w:val="22"/>
          <w:u w:val="single"/>
        </w:rPr>
        <w:t>https://vvkt.lrv.lt/lt/</w:t>
      </w:r>
      <w:r w:rsidR="00834329" w:rsidRPr="00834329">
        <w:rPr>
          <w:szCs w:val="22"/>
        </w:rPr>
        <w:t xml:space="preserve"> nurodytais būdais.</w:t>
      </w:r>
    </w:p>
    <w:p w14:paraId="04CC72B6" w14:textId="77777777" w:rsidR="004B7B87" w:rsidRPr="007D0569" w:rsidRDefault="004B7B87" w:rsidP="004B7B87">
      <w:pPr>
        <w:rPr>
          <w:szCs w:val="22"/>
        </w:rPr>
      </w:pPr>
    </w:p>
    <w:p w14:paraId="32596CBC" w14:textId="77777777" w:rsidR="004B7B87" w:rsidRPr="007D0569" w:rsidRDefault="004B7B87" w:rsidP="004B7B87">
      <w:pPr>
        <w:ind w:left="567" w:hanging="567"/>
        <w:rPr>
          <w:szCs w:val="22"/>
        </w:rPr>
      </w:pPr>
      <w:r w:rsidRPr="007D0569">
        <w:rPr>
          <w:b/>
          <w:szCs w:val="22"/>
        </w:rPr>
        <w:t>4.9</w:t>
      </w:r>
      <w:r w:rsidRPr="007D0569">
        <w:rPr>
          <w:b/>
          <w:szCs w:val="22"/>
        </w:rPr>
        <w:tab/>
        <w:t>Perdozavimas</w:t>
      </w:r>
    </w:p>
    <w:p w14:paraId="2BAD401D" w14:textId="77777777" w:rsidR="004B7B87" w:rsidRPr="007D0569" w:rsidRDefault="004B7B87" w:rsidP="004B7B87">
      <w:pPr>
        <w:jc w:val="both"/>
        <w:rPr>
          <w:szCs w:val="22"/>
        </w:rPr>
      </w:pPr>
    </w:p>
    <w:p w14:paraId="30816DE1" w14:textId="77777777" w:rsidR="004B7B87" w:rsidRPr="007D0569" w:rsidRDefault="004B7B87" w:rsidP="004B7B87">
      <w:pPr>
        <w:tabs>
          <w:tab w:val="left" w:pos="7920"/>
        </w:tabs>
        <w:rPr>
          <w:szCs w:val="22"/>
        </w:rPr>
      </w:pPr>
      <w:r w:rsidRPr="007D0569">
        <w:rPr>
          <w:szCs w:val="22"/>
        </w:rPr>
        <w:t>Didesnės už rekomenduojamas dabigatrano eteksilato dozės didina kraujavimo riziką.</w:t>
      </w:r>
    </w:p>
    <w:p w14:paraId="7061264E" w14:textId="77777777" w:rsidR="004B7B87" w:rsidRPr="007D0569" w:rsidRDefault="004B7B87" w:rsidP="004B7B87">
      <w:pPr>
        <w:tabs>
          <w:tab w:val="left" w:pos="7920"/>
        </w:tabs>
        <w:rPr>
          <w:szCs w:val="22"/>
        </w:rPr>
      </w:pPr>
    </w:p>
    <w:p w14:paraId="5A0768CF" w14:textId="2F92AAD3" w:rsidR="004B7B87" w:rsidRPr="007D0569" w:rsidRDefault="004B7B87" w:rsidP="004B7B87">
      <w:pPr>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autoSpaceDE w:val="0"/>
        <w:autoSpaceDN w:val="0"/>
        <w:adjustRightInd w:val="0"/>
        <w:rPr>
          <w:szCs w:val="22"/>
        </w:rPr>
      </w:pPr>
      <w:r w:rsidRPr="007D0569">
        <w:rPr>
          <w:szCs w:val="22"/>
        </w:rPr>
        <w:t xml:space="preserve">Įtarus, kad vaistinio preparato perdozuota, kraujavimo riziką nustatyti gali padėti kraujo krešėjimo tyrimai (žr. 4.4 ir 5.1 skyrius). Kalibruotas kiekybinis PTL tyrimas arba kartotinis PTL matavimas leidžia numatyti laiką, kada </w:t>
      </w:r>
      <w:r>
        <w:rPr>
          <w:szCs w:val="22"/>
        </w:rPr>
        <w:t>bus pasiekta</w:t>
      </w:r>
      <w:r w:rsidRPr="007D0569">
        <w:rPr>
          <w:szCs w:val="22"/>
        </w:rPr>
        <w:t xml:space="preserve"> tam tikra dabigatrano </w:t>
      </w:r>
      <w:r>
        <w:rPr>
          <w:szCs w:val="22"/>
        </w:rPr>
        <w:t>koncentracija</w:t>
      </w:r>
      <w:r w:rsidRPr="007D0569">
        <w:rPr>
          <w:szCs w:val="22"/>
        </w:rPr>
        <w:t xml:space="preserve"> (žr. 5.1 skyrių) ir kada būtina imtis papildomų priemonių, pvz., atlikti dializę.</w:t>
      </w:r>
    </w:p>
    <w:p w14:paraId="694CAB62" w14:textId="77777777" w:rsidR="004B7B87" w:rsidRPr="007D0569" w:rsidRDefault="004B7B87" w:rsidP="004B7B87">
      <w:pPr>
        <w:tabs>
          <w:tab w:val="left" w:pos="7920"/>
        </w:tabs>
        <w:rPr>
          <w:szCs w:val="22"/>
        </w:rPr>
      </w:pPr>
    </w:p>
    <w:p w14:paraId="3D57B4CE" w14:textId="28B029EF" w:rsidR="004B7B87" w:rsidRPr="007D0569" w:rsidRDefault="004B7B87" w:rsidP="004B7B87">
      <w:pPr>
        <w:rPr>
          <w:szCs w:val="22"/>
        </w:rPr>
      </w:pPr>
      <w:r w:rsidRPr="007D0569">
        <w:rPr>
          <w:szCs w:val="22"/>
        </w:rPr>
        <w:t xml:space="preserve">Jeigu antikoaguliacinis poveikis per stiprus, gali reikėti </w:t>
      </w:r>
      <w:r>
        <w:rPr>
          <w:szCs w:val="22"/>
        </w:rPr>
        <w:t xml:space="preserve">laikinai nutraukti </w:t>
      </w:r>
      <w:r w:rsidRPr="007D0569">
        <w:rPr>
          <w:szCs w:val="22"/>
        </w:rPr>
        <w:t>gydymą dabigatranu eteksilatu. Kadangi dabigatranas daugiausiai išskiriamas per inkstus, būtina palaikyti pakankamą diurezę. Prie kraujo plazmos baltymų dabigatrano prisijungia mažai, todėl iš organizmo jį galima pašalinti dialize. Klinikinės patirties, įrodančios tokios procedūros naudingumą, klinikinių tyrimų metu sukaupta mažai (žr. 5.2 skyrių).</w:t>
      </w:r>
    </w:p>
    <w:p w14:paraId="68C01362" w14:textId="77777777" w:rsidR="004B7B87" w:rsidRPr="007D0569" w:rsidRDefault="004B7B87" w:rsidP="004B7B87">
      <w:pPr>
        <w:rPr>
          <w:szCs w:val="22"/>
        </w:rPr>
      </w:pPr>
    </w:p>
    <w:p w14:paraId="2BB47A8F" w14:textId="09458208" w:rsidR="004B7B87" w:rsidRPr="007D0569" w:rsidRDefault="004B7B87" w:rsidP="004B7B87">
      <w:pPr>
        <w:tabs>
          <w:tab w:val="left" w:pos="7920"/>
        </w:tabs>
        <w:rPr>
          <w:szCs w:val="22"/>
          <w:u w:val="single"/>
        </w:rPr>
      </w:pPr>
      <w:r w:rsidRPr="007D0569">
        <w:rPr>
          <w:szCs w:val="22"/>
          <w:u w:val="single"/>
        </w:rPr>
        <w:t xml:space="preserve">Kraujavimo komplikacijų </w:t>
      </w:r>
      <w:r>
        <w:rPr>
          <w:szCs w:val="22"/>
          <w:u w:val="single"/>
        </w:rPr>
        <w:t>gydymas</w:t>
      </w:r>
    </w:p>
    <w:p w14:paraId="45CE7F43" w14:textId="77777777" w:rsidR="004B7B87" w:rsidRPr="007D0569" w:rsidRDefault="004B7B87" w:rsidP="004B7B87">
      <w:pPr>
        <w:tabs>
          <w:tab w:val="left" w:pos="7920"/>
        </w:tabs>
        <w:rPr>
          <w:szCs w:val="22"/>
        </w:rPr>
      </w:pPr>
    </w:p>
    <w:p w14:paraId="1DF519D7" w14:textId="5B9A0A6D" w:rsidR="004B7B87" w:rsidRPr="007D0569" w:rsidRDefault="004B7B87" w:rsidP="004B7B87">
      <w:pPr>
        <w:tabs>
          <w:tab w:val="left" w:pos="7920"/>
        </w:tabs>
        <w:rPr>
          <w:szCs w:val="22"/>
        </w:rPr>
      </w:pPr>
      <w:r w:rsidRPr="007D0569">
        <w:rPr>
          <w:szCs w:val="22"/>
        </w:rPr>
        <w:t>Atsiradus hemoragijos sukeltų komplikacijų, gydymą dabigatranu eteksilatu būtina nutraukti ir nustatyti kraujavimo vietą. Priklausomai nuo klinikinės situacijos gydytojo nuožiūra reikia taikyti tinkamą palaikomąjį gydymą, pvz., chirurginę hemostazę ir kraujo tūrio didinimą.</w:t>
      </w:r>
      <w:r>
        <w:rPr>
          <w:szCs w:val="22"/>
        </w:rPr>
        <w:t xml:space="preserve"> </w:t>
      </w:r>
      <w:r w:rsidRPr="007D0569">
        <w:rPr>
          <w:szCs w:val="22"/>
        </w:rPr>
        <w:t xml:space="preserve">Tomis aplinkybėmis, kai būtina greitai panaikinti antikoaguliacinį dabigatrano poveikį, suaugusiems pacientams </w:t>
      </w:r>
      <w:r w:rsidR="00E27D1B">
        <w:rPr>
          <w:szCs w:val="22"/>
        </w:rPr>
        <w:t>galima skirti</w:t>
      </w:r>
      <w:r w:rsidRPr="007D0569">
        <w:rPr>
          <w:szCs w:val="22"/>
        </w:rPr>
        <w:t xml:space="preserve"> specifini</w:t>
      </w:r>
      <w:r w:rsidR="00E27D1B">
        <w:rPr>
          <w:szCs w:val="22"/>
        </w:rPr>
        <w:t>o</w:t>
      </w:r>
      <w:r w:rsidRPr="007D0569">
        <w:rPr>
          <w:szCs w:val="22"/>
        </w:rPr>
        <w:t xml:space="preserve"> neutralizuojan</w:t>
      </w:r>
      <w:r w:rsidR="00E27D1B">
        <w:rPr>
          <w:szCs w:val="22"/>
        </w:rPr>
        <w:t>čio</w:t>
      </w:r>
      <w:r w:rsidRPr="007D0569">
        <w:rPr>
          <w:szCs w:val="22"/>
        </w:rPr>
        <w:t xml:space="preserve"> vaistini</w:t>
      </w:r>
      <w:r w:rsidR="00E27D1B">
        <w:rPr>
          <w:szCs w:val="22"/>
        </w:rPr>
        <w:t>o</w:t>
      </w:r>
      <w:r w:rsidRPr="007D0569">
        <w:rPr>
          <w:szCs w:val="22"/>
        </w:rPr>
        <w:t xml:space="preserve"> preparat</w:t>
      </w:r>
      <w:r w:rsidR="00E27D1B">
        <w:rPr>
          <w:szCs w:val="22"/>
        </w:rPr>
        <w:t>o</w:t>
      </w:r>
      <w:r w:rsidRPr="007D0569">
        <w:rPr>
          <w:szCs w:val="22"/>
        </w:rPr>
        <w:t xml:space="preserve"> (idarucizumab</w:t>
      </w:r>
      <w:r w:rsidR="00E27D1B">
        <w:rPr>
          <w:szCs w:val="22"/>
        </w:rPr>
        <w:t>o</w:t>
      </w:r>
      <w:r w:rsidRPr="007D0569">
        <w:rPr>
          <w:szCs w:val="22"/>
        </w:rPr>
        <w:t>), naikinan</w:t>
      </w:r>
      <w:r w:rsidR="00E27D1B">
        <w:rPr>
          <w:szCs w:val="22"/>
        </w:rPr>
        <w:t>čio</w:t>
      </w:r>
      <w:r w:rsidRPr="007D0569">
        <w:rPr>
          <w:szCs w:val="22"/>
        </w:rPr>
        <w:t xml:space="preserve"> farmakodinaminį dabigatrano poveikį. Idarucizumabo veiksmingumas ir saugumas vaikams neištirti (žr. 4.4 skyrių).</w:t>
      </w:r>
    </w:p>
    <w:p w14:paraId="5EED012E" w14:textId="77777777" w:rsidR="004B7B87" w:rsidRPr="007D0569" w:rsidRDefault="004B7B87" w:rsidP="004B7B87">
      <w:pPr>
        <w:tabs>
          <w:tab w:val="left" w:pos="7920"/>
        </w:tabs>
        <w:rPr>
          <w:szCs w:val="22"/>
        </w:rPr>
      </w:pPr>
    </w:p>
    <w:p w14:paraId="455324C4" w14:textId="4AF73012" w:rsidR="004B7B87" w:rsidRPr="007D0569" w:rsidRDefault="004B7B87" w:rsidP="004B7B87">
      <w:pPr>
        <w:widowControl w:val="0"/>
        <w:rPr>
          <w:szCs w:val="22"/>
        </w:rPr>
      </w:pPr>
      <w:r w:rsidRPr="007D0569">
        <w:rPr>
          <w:szCs w:val="22"/>
        </w:rPr>
        <w:t>Galima svarstyti gydymą krešėjimo faktorių koncentratais (aktyvintais arba neaktyvintais) arba rekombinantiniu VIIa faktoriumi. Yra šiek tiek eksperimentinių duomenų</w:t>
      </w:r>
      <w:r>
        <w:rPr>
          <w:szCs w:val="22"/>
        </w:rPr>
        <w:t>, rodančių</w:t>
      </w:r>
      <w:r w:rsidRPr="007D0569">
        <w:rPr>
          <w:szCs w:val="22"/>
        </w:rPr>
        <w:t xml:space="preserve"> šių vaistinių preparatų reikšm</w:t>
      </w:r>
      <w:r>
        <w:rPr>
          <w:szCs w:val="22"/>
        </w:rPr>
        <w:t>ę</w:t>
      </w:r>
      <w:r w:rsidRPr="007D0569">
        <w:rPr>
          <w:szCs w:val="22"/>
        </w:rPr>
        <w:t xml:space="preserve"> naikinant antikoaguliacinį dabigatrano poveikį, tačiau duomenys apie jų naudingumą klinikinė</w:t>
      </w:r>
      <w:r w:rsidR="00E27D1B">
        <w:rPr>
          <w:szCs w:val="22"/>
        </w:rPr>
        <w:t>se</w:t>
      </w:r>
      <w:r w:rsidRPr="007D0569">
        <w:rPr>
          <w:szCs w:val="22"/>
        </w:rPr>
        <w:t xml:space="preserve"> situacijo</w:t>
      </w:r>
      <w:r w:rsidR="00E27D1B">
        <w:rPr>
          <w:szCs w:val="22"/>
        </w:rPr>
        <w:t>se</w:t>
      </w:r>
      <w:r w:rsidRPr="007D0569">
        <w:rPr>
          <w:szCs w:val="22"/>
        </w:rPr>
        <w:t xml:space="preserve"> bei galim</w:t>
      </w:r>
      <w:r>
        <w:rPr>
          <w:szCs w:val="22"/>
        </w:rPr>
        <w:t xml:space="preserve">ą </w:t>
      </w:r>
      <w:r w:rsidRPr="007D0569">
        <w:rPr>
          <w:szCs w:val="22"/>
        </w:rPr>
        <w:t xml:space="preserve">tromboembolijos </w:t>
      </w:r>
      <w:r>
        <w:rPr>
          <w:szCs w:val="22"/>
        </w:rPr>
        <w:t>atoveiksmio efektą</w:t>
      </w:r>
      <w:r w:rsidRPr="007D0569">
        <w:rPr>
          <w:szCs w:val="22"/>
        </w:rPr>
        <w:t xml:space="preserve"> yra labai riboti. Po minėtų krešėjimo faktorių koncentratų pavartojimo krešėjimo tyrimai gali tapti nepatikimi. Gautus jų rezultatus reikia vertinti </w:t>
      </w:r>
      <w:r w:rsidR="002A022A">
        <w:rPr>
          <w:szCs w:val="22"/>
        </w:rPr>
        <w:t>laikantis saugumo priemonių</w:t>
      </w:r>
      <w:r w:rsidRPr="007D0569">
        <w:rPr>
          <w:szCs w:val="22"/>
        </w:rPr>
        <w:t>. Jeigu yra trombocitopenija arba buvo vartota ilgai veikiančių antitrombocitinių vaistinių preparatų, reikia apsvarstyti gydymą trombocitų koncentratais. Visas simptominis gydymas turi būti taikomas gydytojo sprendimu.</w:t>
      </w:r>
    </w:p>
    <w:p w14:paraId="21B651FD" w14:textId="77777777" w:rsidR="004B7B87" w:rsidRPr="007D0569" w:rsidRDefault="004B7B87" w:rsidP="004B7B87">
      <w:pPr>
        <w:widowControl w:val="0"/>
        <w:rPr>
          <w:szCs w:val="22"/>
        </w:rPr>
      </w:pPr>
    </w:p>
    <w:p w14:paraId="6A742821" w14:textId="441803F6" w:rsidR="004B7B87" w:rsidRPr="007D0569" w:rsidRDefault="00C1223D" w:rsidP="004B7B87">
      <w:pPr>
        <w:widowControl w:val="0"/>
        <w:rPr>
          <w:szCs w:val="22"/>
        </w:rPr>
      </w:pPr>
      <w:r>
        <w:rPr>
          <w:szCs w:val="22"/>
        </w:rPr>
        <w:t>Didžiojo</w:t>
      </w:r>
      <w:r w:rsidR="004B7B87" w:rsidRPr="007D0569">
        <w:rPr>
          <w:szCs w:val="22"/>
        </w:rPr>
        <w:t xml:space="preserve"> kraujavimo atveju reik</w:t>
      </w:r>
      <w:r w:rsidR="00E27D1B">
        <w:rPr>
          <w:szCs w:val="22"/>
        </w:rPr>
        <w:t>alinga šios srities specialisto konsultacija, jeigu tai įmanoma</w:t>
      </w:r>
      <w:r w:rsidR="004B7B87" w:rsidRPr="007D0569">
        <w:rPr>
          <w:szCs w:val="22"/>
        </w:rPr>
        <w:t>.</w:t>
      </w:r>
    </w:p>
    <w:p w14:paraId="0534764C" w14:textId="77777777" w:rsidR="004B7B87" w:rsidRPr="007D0569" w:rsidRDefault="004B7B87" w:rsidP="004B7B87">
      <w:pPr>
        <w:ind w:left="567" w:hanging="567"/>
        <w:rPr>
          <w:szCs w:val="22"/>
        </w:rPr>
      </w:pPr>
    </w:p>
    <w:p w14:paraId="48AB0233" w14:textId="77777777" w:rsidR="004B7B87" w:rsidRPr="007D0569" w:rsidRDefault="004B7B87" w:rsidP="004B7B87">
      <w:pPr>
        <w:ind w:left="567" w:hanging="567"/>
        <w:rPr>
          <w:szCs w:val="22"/>
        </w:rPr>
      </w:pPr>
    </w:p>
    <w:p w14:paraId="63802808" w14:textId="77777777" w:rsidR="004B7B87" w:rsidRPr="007D0569" w:rsidRDefault="004B7B87" w:rsidP="004B7B87">
      <w:pPr>
        <w:keepNext/>
        <w:keepLines/>
        <w:ind w:left="567" w:hanging="567"/>
        <w:rPr>
          <w:szCs w:val="22"/>
        </w:rPr>
      </w:pPr>
      <w:r w:rsidRPr="007D0569">
        <w:rPr>
          <w:b/>
          <w:szCs w:val="22"/>
        </w:rPr>
        <w:t>5.</w:t>
      </w:r>
      <w:r w:rsidRPr="007D0569">
        <w:rPr>
          <w:b/>
          <w:szCs w:val="22"/>
        </w:rPr>
        <w:tab/>
        <w:t>FARMAKOLOGINĖS SAVYBĖS</w:t>
      </w:r>
    </w:p>
    <w:p w14:paraId="468C9C03" w14:textId="77777777" w:rsidR="004B7B87" w:rsidRPr="007D0569" w:rsidRDefault="004B7B87" w:rsidP="004B7B87">
      <w:pPr>
        <w:keepNext/>
        <w:keepLines/>
        <w:rPr>
          <w:szCs w:val="22"/>
        </w:rPr>
      </w:pPr>
    </w:p>
    <w:p w14:paraId="1B4A0884" w14:textId="77777777" w:rsidR="004B7B87" w:rsidRPr="007D0569" w:rsidRDefault="004B7B87" w:rsidP="004B7B87">
      <w:pPr>
        <w:keepNext/>
        <w:keepLines/>
        <w:ind w:left="567" w:hanging="567"/>
        <w:rPr>
          <w:szCs w:val="22"/>
        </w:rPr>
      </w:pPr>
      <w:r w:rsidRPr="007D0569">
        <w:rPr>
          <w:b/>
          <w:szCs w:val="22"/>
        </w:rPr>
        <w:t>5.1</w:t>
      </w:r>
      <w:r w:rsidRPr="007D0569">
        <w:rPr>
          <w:b/>
          <w:szCs w:val="22"/>
        </w:rPr>
        <w:tab/>
        <w:t>Farmakodinaminės savybės</w:t>
      </w:r>
    </w:p>
    <w:p w14:paraId="0235793D" w14:textId="77777777" w:rsidR="004B7B87" w:rsidRPr="007D0569" w:rsidRDefault="004B7B87" w:rsidP="004B7B87">
      <w:pPr>
        <w:keepNext/>
        <w:keepLines/>
        <w:tabs>
          <w:tab w:val="left" w:pos="2880"/>
          <w:tab w:val="left" w:pos="7920"/>
        </w:tabs>
        <w:rPr>
          <w:szCs w:val="22"/>
        </w:rPr>
      </w:pPr>
    </w:p>
    <w:p w14:paraId="5878BEFF" w14:textId="06C3F8A8" w:rsidR="004B7B87" w:rsidRPr="007D0569" w:rsidRDefault="004B7B87" w:rsidP="004B7B87">
      <w:pPr>
        <w:tabs>
          <w:tab w:val="left" w:pos="2880"/>
          <w:tab w:val="left" w:pos="7920"/>
        </w:tabs>
        <w:rPr>
          <w:szCs w:val="22"/>
        </w:rPr>
      </w:pPr>
      <w:r w:rsidRPr="007D0569">
        <w:rPr>
          <w:szCs w:val="22"/>
        </w:rPr>
        <w:t>Farmakoterapinė grupė</w:t>
      </w:r>
      <w:r w:rsidR="00E27D1B">
        <w:rPr>
          <w:szCs w:val="22"/>
        </w:rPr>
        <w:t xml:space="preserve"> </w:t>
      </w:r>
      <w:r w:rsidRPr="007D0569">
        <w:rPr>
          <w:szCs w:val="22"/>
        </w:rPr>
        <w:t>– antitrombozin</w:t>
      </w:r>
      <w:r w:rsidR="00E27D1B">
        <w:rPr>
          <w:szCs w:val="22"/>
        </w:rPr>
        <w:t>iai vaistiniai preparatai</w:t>
      </w:r>
      <w:r w:rsidRPr="007D0569">
        <w:rPr>
          <w:szCs w:val="22"/>
        </w:rPr>
        <w:t>, tiesioginiai trombino inhibitoriai, ATC kodas</w:t>
      </w:r>
      <w:r w:rsidR="00E27D1B">
        <w:rPr>
          <w:szCs w:val="22"/>
        </w:rPr>
        <w:t xml:space="preserve"> </w:t>
      </w:r>
      <w:r w:rsidRPr="007D0569">
        <w:rPr>
          <w:szCs w:val="22"/>
        </w:rPr>
        <w:t>– B01AE07.</w:t>
      </w:r>
    </w:p>
    <w:p w14:paraId="2B44326E" w14:textId="77777777" w:rsidR="004B7B87" w:rsidRPr="007D0569" w:rsidRDefault="004B7B87" w:rsidP="004B7B87">
      <w:pPr>
        <w:tabs>
          <w:tab w:val="left" w:pos="2880"/>
          <w:tab w:val="left" w:pos="7920"/>
        </w:tabs>
        <w:rPr>
          <w:szCs w:val="22"/>
          <w:u w:val="single"/>
        </w:rPr>
      </w:pPr>
    </w:p>
    <w:p w14:paraId="724F5EC1" w14:textId="77777777" w:rsidR="004B7B87" w:rsidRPr="007D0569" w:rsidRDefault="004B7B87" w:rsidP="004B7B87">
      <w:pPr>
        <w:keepNext/>
        <w:keepLines/>
        <w:tabs>
          <w:tab w:val="left" w:pos="2880"/>
          <w:tab w:val="left" w:pos="7920"/>
        </w:tabs>
        <w:rPr>
          <w:szCs w:val="22"/>
          <w:u w:val="single"/>
        </w:rPr>
      </w:pPr>
      <w:r w:rsidRPr="007D0569">
        <w:rPr>
          <w:szCs w:val="22"/>
          <w:u w:val="single"/>
        </w:rPr>
        <w:t>Veikimo mechanizmas</w:t>
      </w:r>
    </w:p>
    <w:p w14:paraId="69F3062D" w14:textId="77777777" w:rsidR="004B7B87" w:rsidRPr="007D0569" w:rsidRDefault="004B7B87" w:rsidP="004B7B87">
      <w:pPr>
        <w:keepNext/>
        <w:keepLines/>
        <w:tabs>
          <w:tab w:val="left" w:pos="2880"/>
          <w:tab w:val="left" w:pos="7920"/>
        </w:tabs>
        <w:rPr>
          <w:szCs w:val="22"/>
        </w:rPr>
      </w:pPr>
    </w:p>
    <w:p w14:paraId="2B40D420" w14:textId="2726FA15" w:rsidR="004B7B87" w:rsidRPr="007D0569" w:rsidRDefault="004B7B87" w:rsidP="004B7B87">
      <w:pPr>
        <w:keepNext/>
        <w:keepLines/>
        <w:rPr>
          <w:szCs w:val="22"/>
        </w:rPr>
      </w:pPr>
      <w:r w:rsidRPr="007D0569">
        <w:rPr>
          <w:szCs w:val="22"/>
        </w:rPr>
        <w:t xml:space="preserve">Dabigatranas eteksilatas yra mažos molekulės provaistas, kuris nėra farmakologiškai aktyvus. </w:t>
      </w:r>
      <w:r w:rsidR="00E455AC">
        <w:rPr>
          <w:szCs w:val="22"/>
        </w:rPr>
        <w:t>Pavartotas per burną</w:t>
      </w:r>
      <w:r w:rsidRPr="007D0569">
        <w:rPr>
          <w:szCs w:val="22"/>
        </w:rPr>
        <w:t xml:space="preserve"> dabigatranas eteksilatas absorbuojamas greitai ir esterazės katalizuojamos hidrolizės būdu kraujo plazmoje bei kepenyse verčiamas dabigatranu. Dabigatranas yra stiprus konkurencinio, tiesioginio, laikino poveikio trombino inhibitorius ir svarbiausias aktyvus komponentas kraujo plazmoje.</w:t>
      </w:r>
    </w:p>
    <w:p w14:paraId="7116990D" w14:textId="77777777" w:rsidR="004B7B87" w:rsidRPr="007D0569" w:rsidRDefault="004B7B87" w:rsidP="004B7B87">
      <w:pPr>
        <w:rPr>
          <w:szCs w:val="22"/>
        </w:rPr>
      </w:pPr>
      <w:r w:rsidRPr="007D0569">
        <w:rPr>
          <w:szCs w:val="22"/>
        </w:rPr>
        <w:t>Kadangi kraujo krešėjimo metu trombinas (serino proteazė) fibrinogeną verčia fibrinu, jo aktyvumo slopinimas stabdo trombų formavimąsi. Dabigatranas slopina laisvą trombiną, prie fibrino prisijungusį trombiną bei trombino sukeliamą trombocitų agregaciją.</w:t>
      </w:r>
    </w:p>
    <w:p w14:paraId="0AFA883A" w14:textId="77777777" w:rsidR="004B7B87" w:rsidRPr="007D0569" w:rsidRDefault="004B7B87" w:rsidP="004B7B87">
      <w:pPr>
        <w:tabs>
          <w:tab w:val="left" w:pos="2880"/>
          <w:tab w:val="left" w:pos="7920"/>
        </w:tabs>
        <w:rPr>
          <w:szCs w:val="22"/>
          <w:u w:val="single"/>
        </w:rPr>
      </w:pPr>
    </w:p>
    <w:p w14:paraId="4848E054" w14:textId="77777777" w:rsidR="004B7B87" w:rsidRPr="007D0569" w:rsidRDefault="004B7B87" w:rsidP="004B7B87">
      <w:pPr>
        <w:keepNext/>
        <w:keepLines/>
        <w:tabs>
          <w:tab w:val="left" w:pos="2880"/>
          <w:tab w:val="left" w:pos="7920"/>
        </w:tabs>
        <w:rPr>
          <w:szCs w:val="22"/>
          <w:u w:val="single"/>
        </w:rPr>
      </w:pPr>
      <w:r w:rsidRPr="007D0569">
        <w:rPr>
          <w:szCs w:val="22"/>
          <w:u w:val="single"/>
        </w:rPr>
        <w:t>Farmakodinaminis poveikis</w:t>
      </w:r>
    </w:p>
    <w:p w14:paraId="2ED2C664" w14:textId="77777777" w:rsidR="004B7B87" w:rsidRPr="007D0569" w:rsidRDefault="004B7B87" w:rsidP="004B7B87">
      <w:pPr>
        <w:keepNext/>
        <w:keepLines/>
        <w:tabs>
          <w:tab w:val="left" w:pos="2880"/>
          <w:tab w:val="left" w:pos="7920"/>
        </w:tabs>
        <w:rPr>
          <w:szCs w:val="22"/>
        </w:rPr>
      </w:pPr>
    </w:p>
    <w:p w14:paraId="6711B5EE" w14:textId="1D54C22F" w:rsidR="004B7B87" w:rsidRPr="007D0569" w:rsidRDefault="004B7B87" w:rsidP="004B7B87">
      <w:pPr>
        <w:tabs>
          <w:tab w:val="left" w:pos="2880"/>
          <w:tab w:val="left" w:pos="7920"/>
        </w:tabs>
        <w:rPr>
          <w:szCs w:val="22"/>
        </w:rPr>
      </w:pPr>
      <w:r w:rsidRPr="007D0569">
        <w:rPr>
          <w:szCs w:val="22"/>
        </w:rPr>
        <w:t xml:space="preserve">Į veną suleisto dabigatrano ir </w:t>
      </w:r>
      <w:r w:rsidR="00E455AC">
        <w:rPr>
          <w:szCs w:val="22"/>
        </w:rPr>
        <w:t>pavartoto per burną</w:t>
      </w:r>
      <w:r w:rsidRPr="007D0569">
        <w:rPr>
          <w:szCs w:val="22"/>
        </w:rPr>
        <w:t xml:space="preserve"> dabigatrano eteksilato antitrombozinis veiksmingumas ir antikoaguliacinis aktyvumas įrodytas tyrimais </w:t>
      </w:r>
      <w:r w:rsidRPr="007D0569">
        <w:rPr>
          <w:i/>
          <w:szCs w:val="22"/>
        </w:rPr>
        <w:t xml:space="preserve">in vivo </w:t>
      </w:r>
      <w:r w:rsidRPr="007D0569">
        <w:rPr>
          <w:szCs w:val="22"/>
        </w:rPr>
        <w:t xml:space="preserve">ir </w:t>
      </w:r>
      <w:r w:rsidRPr="007D0569">
        <w:rPr>
          <w:i/>
          <w:szCs w:val="22"/>
        </w:rPr>
        <w:t xml:space="preserve">ex vivo </w:t>
      </w:r>
      <w:r w:rsidRPr="007D0569">
        <w:rPr>
          <w:szCs w:val="22"/>
        </w:rPr>
        <w:t>su gyvūnais, tiriant įvairius gyvūnų trombozės modelius.</w:t>
      </w:r>
    </w:p>
    <w:p w14:paraId="2D7D4FDE" w14:textId="77777777" w:rsidR="004B7B87" w:rsidRPr="007D0569" w:rsidRDefault="004B7B87" w:rsidP="004B7B87">
      <w:pPr>
        <w:rPr>
          <w:szCs w:val="22"/>
        </w:rPr>
      </w:pPr>
    </w:p>
    <w:p w14:paraId="3B6DBA69" w14:textId="77777777" w:rsidR="004B7B87" w:rsidRPr="007D0569" w:rsidRDefault="004B7B87" w:rsidP="004B7B87">
      <w:pPr>
        <w:tabs>
          <w:tab w:val="left" w:pos="2880"/>
          <w:tab w:val="left" w:pos="7920"/>
        </w:tabs>
        <w:rPr>
          <w:szCs w:val="22"/>
        </w:rPr>
      </w:pPr>
      <w:r w:rsidRPr="007D0569">
        <w:rPr>
          <w:szCs w:val="22"/>
        </w:rPr>
        <w:t>Remiantis II fazės tyrimais, tarp dabigatrano koncentracijos kraujo plazmoje ir antikoaguliacinio poveikio stiprumo yra aiški koreliacija. Dabigatranas ilgina trombino laiką (TL), EKL ir DATL.</w:t>
      </w:r>
    </w:p>
    <w:p w14:paraId="7B9521E9" w14:textId="77777777" w:rsidR="004B7B87" w:rsidRPr="007D0569" w:rsidRDefault="004B7B87" w:rsidP="004B7B87">
      <w:pPr>
        <w:tabs>
          <w:tab w:val="left" w:pos="2880"/>
          <w:tab w:val="left" w:pos="7920"/>
        </w:tabs>
        <w:rPr>
          <w:szCs w:val="22"/>
        </w:rPr>
      </w:pPr>
    </w:p>
    <w:p w14:paraId="2342EAB2" w14:textId="45D57C59" w:rsidR="004B7B87" w:rsidRPr="007D0569" w:rsidRDefault="004B7B87" w:rsidP="004B7B87">
      <w:pPr>
        <w:tabs>
          <w:tab w:val="left" w:pos="2880"/>
          <w:tab w:val="left" w:pos="7920"/>
        </w:tabs>
        <w:rPr>
          <w:szCs w:val="22"/>
        </w:rPr>
      </w:pPr>
      <w:r w:rsidRPr="007D0569">
        <w:rPr>
          <w:szCs w:val="22"/>
        </w:rPr>
        <w:t xml:space="preserve">Kalibruotas kiekybinis praskiesto TL (PTL) tyrimas rodo apytikrę dabigatrano koncentraciją kraujo plazmoje, kuri gali būti panaši į tikėtiną dabigatrano koncentraciją kraujo plazmoje. Jeigu kalibruotas PTL tyrimas rodo, kad dabigatrano koncentracija kraujo plazmoje yra </w:t>
      </w:r>
      <w:r>
        <w:rPr>
          <w:szCs w:val="22"/>
        </w:rPr>
        <w:t>ties</w:t>
      </w:r>
      <w:r w:rsidRPr="007D0569">
        <w:rPr>
          <w:szCs w:val="22"/>
        </w:rPr>
        <w:t xml:space="preserve"> kiekybinio nustatymo rib</w:t>
      </w:r>
      <w:r>
        <w:rPr>
          <w:szCs w:val="22"/>
        </w:rPr>
        <w:t>a</w:t>
      </w:r>
      <w:r w:rsidRPr="007D0569">
        <w:rPr>
          <w:szCs w:val="22"/>
        </w:rPr>
        <w:t xml:space="preserve"> arba mažesnė, reikia apsvarstyti papildomo kraujo krešėjimo tyrimo, pvz., TL, EKL, DATL, atlikimo būtinybę.</w:t>
      </w:r>
    </w:p>
    <w:p w14:paraId="59327CAA" w14:textId="77777777" w:rsidR="004B7B87" w:rsidRPr="007D0569" w:rsidRDefault="004B7B87" w:rsidP="004B7B87">
      <w:pPr>
        <w:tabs>
          <w:tab w:val="left" w:pos="2880"/>
          <w:tab w:val="left" w:pos="7920"/>
        </w:tabs>
        <w:rPr>
          <w:szCs w:val="22"/>
        </w:rPr>
      </w:pPr>
    </w:p>
    <w:p w14:paraId="00E562F9" w14:textId="77777777" w:rsidR="004B7B87" w:rsidRPr="007D0569" w:rsidRDefault="004B7B87" w:rsidP="004B7B87">
      <w:pPr>
        <w:pStyle w:val="ammcorpstexte"/>
        <w:rPr>
          <w:rFonts w:ascii="Times New Roman" w:eastAsia="MS Mincho" w:hAnsi="Times New Roman"/>
          <w:color w:val="auto"/>
          <w:sz w:val="22"/>
          <w:szCs w:val="22"/>
        </w:rPr>
      </w:pPr>
      <w:r w:rsidRPr="007D0569">
        <w:rPr>
          <w:rFonts w:ascii="Times New Roman" w:hAnsi="Times New Roman"/>
          <w:color w:val="auto"/>
          <w:sz w:val="22"/>
          <w:szCs w:val="22"/>
        </w:rPr>
        <w:t>EKL tyrimu galima nustatyti aiškų tiesioginių trombino inhibitorių aktyvumo laipsnį.</w:t>
      </w:r>
    </w:p>
    <w:p w14:paraId="7B129C6E" w14:textId="77777777" w:rsidR="004B7B87" w:rsidRPr="007D0569" w:rsidRDefault="004B7B87" w:rsidP="004B7B87">
      <w:pPr>
        <w:rPr>
          <w:rFonts w:eastAsia="MS Mincho"/>
          <w:szCs w:val="22"/>
          <w:lang w:eastAsia="ja-JP" w:bidi="ml-IN"/>
        </w:rPr>
      </w:pPr>
    </w:p>
    <w:p w14:paraId="14082E16" w14:textId="57AA54A6" w:rsidR="004B7B87" w:rsidRPr="007D0569" w:rsidRDefault="004B7B87" w:rsidP="004B7B87">
      <w:pPr>
        <w:rPr>
          <w:szCs w:val="22"/>
        </w:rPr>
      </w:pPr>
      <w:r w:rsidRPr="007D0569">
        <w:rPr>
          <w:szCs w:val="22"/>
        </w:rPr>
        <w:t xml:space="preserve">DATL tyrimas taikomas plačiai ir juo nustatomas apytikslis dabigatrano sukeltos antikoaguliacijos stiprumas. Vis dėlto DATL tyrimas yra riboto jautrumo ir tiksliam kiekybiniam antikoaguliacinio poveikio vertinimui netinka, ypač tuo atveju, jeigu </w:t>
      </w:r>
      <w:r>
        <w:rPr>
          <w:szCs w:val="22"/>
        </w:rPr>
        <w:t xml:space="preserve">yra didelė </w:t>
      </w:r>
      <w:r w:rsidRPr="007D0569">
        <w:rPr>
          <w:szCs w:val="22"/>
        </w:rPr>
        <w:t xml:space="preserve">dabigatrano koncentracija kraujo plazmoje. Nors dideles DATL reikšmes reikia vertinti </w:t>
      </w:r>
      <w:r w:rsidR="002A022A">
        <w:rPr>
          <w:szCs w:val="22"/>
        </w:rPr>
        <w:t>laikantis saugumo priemonių</w:t>
      </w:r>
      <w:r w:rsidRPr="007D0569">
        <w:rPr>
          <w:szCs w:val="22"/>
        </w:rPr>
        <w:t>, tačiau didelė DATL reikšmė rodo, kad pacientui yra sukeltas antikoaguliacinis poveikis.</w:t>
      </w:r>
    </w:p>
    <w:p w14:paraId="18DCC641" w14:textId="77777777" w:rsidR="004B7B87" w:rsidRPr="007D0569" w:rsidRDefault="004B7B87" w:rsidP="004B7B87">
      <w:pPr>
        <w:tabs>
          <w:tab w:val="left" w:pos="2880"/>
          <w:tab w:val="left" w:pos="7920"/>
        </w:tabs>
        <w:rPr>
          <w:szCs w:val="22"/>
        </w:rPr>
      </w:pPr>
    </w:p>
    <w:p w14:paraId="54F0B45D" w14:textId="3C7E3A66" w:rsidR="004B7B87" w:rsidRPr="007D0569" w:rsidRDefault="004B7B87" w:rsidP="004B7B87">
      <w:pPr>
        <w:tabs>
          <w:tab w:val="left" w:pos="2880"/>
          <w:tab w:val="left" w:pos="7920"/>
        </w:tabs>
        <w:rPr>
          <w:szCs w:val="22"/>
        </w:rPr>
      </w:pPr>
      <w:r w:rsidRPr="007D0569">
        <w:rPr>
          <w:szCs w:val="22"/>
        </w:rPr>
        <w:t xml:space="preserve">Paprastai galima manyti, kad minėti antikoaguliacinio aktyvumo rodikliai gali </w:t>
      </w:r>
      <w:r>
        <w:rPr>
          <w:szCs w:val="22"/>
        </w:rPr>
        <w:t>rodyti</w:t>
      </w:r>
      <w:r w:rsidRPr="007D0569">
        <w:rPr>
          <w:szCs w:val="22"/>
        </w:rPr>
        <w:t xml:space="preserve"> dabigatrano k</w:t>
      </w:r>
      <w:r w:rsidR="004A75A2">
        <w:rPr>
          <w:szCs w:val="22"/>
        </w:rPr>
        <w:t>oncentraciją</w:t>
      </w:r>
      <w:r w:rsidRPr="007D0569">
        <w:rPr>
          <w:szCs w:val="22"/>
        </w:rPr>
        <w:t xml:space="preserve"> kraujo plazmoje ir </w:t>
      </w:r>
      <w:r>
        <w:rPr>
          <w:szCs w:val="22"/>
        </w:rPr>
        <w:t>tai</w:t>
      </w:r>
      <w:r w:rsidRPr="007D0569">
        <w:rPr>
          <w:szCs w:val="22"/>
        </w:rPr>
        <w:t xml:space="preserve">, jog reikia įvertinti kraujavimo riziką, t. y. mažiausios dabigatrano koncentracijos kraujo plazmoje arba koaguliacijos rodiklio, pvz., DATL, nustatyto, kai </w:t>
      </w:r>
      <w:r>
        <w:rPr>
          <w:szCs w:val="22"/>
        </w:rPr>
        <w:t xml:space="preserve">yra mažiausia </w:t>
      </w:r>
      <w:r w:rsidRPr="007D0569">
        <w:rPr>
          <w:szCs w:val="22"/>
        </w:rPr>
        <w:t xml:space="preserve">koncentracija kraujo plazmoje (DATL slenksčiai nurodyti 4.4 skyriaus </w:t>
      </w:r>
      <w:r w:rsidR="00201674">
        <w:rPr>
          <w:szCs w:val="22"/>
        </w:rPr>
        <w:t>5</w:t>
      </w:r>
      <w:r w:rsidRPr="007D0569">
        <w:rPr>
          <w:szCs w:val="22"/>
        </w:rPr>
        <w:t>-ojoje lentelėje), 90</w:t>
      </w:r>
      <w:r>
        <w:rPr>
          <w:szCs w:val="22"/>
        </w:rPr>
        <w:noBreakHyphen/>
      </w:r>
      <w:r w:rsidRPr="007D0569">
        <w:rPr>
          <w:szCs w:val="22"/>
        </w:rPr>
        <w:t>ojo</w:t>
      </w:r>
      <w:r w:rsidRPr="007D0569">
        <w:rPr>
          <w:szCs w:val="22"/>
          <w:vertAlign w:val="superscript"/>
        </w:rPr>
        <w:t> </w:t>
      </w:r>
      <w:r w:rsidRPr="007D0569">
        <w:rPr>
          <w:szCs w:val="22"/>
        </w:rPr>
        <w:t>procentilio viršijimas yra laikomas susijusiu su kraujavimo rizikos padidėjimu.</w:t>
      </w:r>
    </w:p>
    <w:p w14:paraId="31443053" w14:textId="77777777" w:rsidR="004B7B87" w:rsidRPr="007D0569" w:rsidRDefault="004B7B87" w:rsidP="004B7B87">
      <w:pPr>
        <w:tabs>
          <w:tab w:val="left" w:pos="7920"/>
        </w:tabs>
        <w:rPr>
          <w:szCs w:val="22"/>
          <w:u w:val="single"/>
        </w:rPr>
      </w:pPr>
    </w:p>
    <w:p w14:paraId="062F555C" w14:textId="51932994" w:rsidR="004B7B87" w:rsidRPr="005A3AEB" w:rsidRDefault="004B7B87" w:rsidP="004B7B87">
      <w:pPr>
        <w:rPr>
          <w:i/>
          <w:iCs/>
          <w:szCs w:val="22"/>
        </w:rPr>
      </w:pPr>
      <w:r w:rsidRPr="005A3AEB">
        <w:rPr>
          <w:i/>
          <w:szCs w:val="22"/>
        </w:rPr>
        <w:t xml:space="preserve">Insulto ir sisteminės embolijos profilaktika suaugusiems </w:t>
      </w:r>
      <w:r w:rsidR="004A75A2">
        <w:rPr>
          <w:i/>
          <w:szCs w:val="22"/>
        </w:rPr>
        <w:t>pacientams</w:t>
      </w:r>
      <w:r w:rsidRPr="005A3AEB">
        <w:rPr>
          <w:i/>
          <w:szCs w:val="22"/>
        </w:rPr>
        <w:t>, sergantiems NVPV, jeigu yra vienas arba daugiau rizikos veiksnių (IPPV)</w:t>
      </w:r>
    </w:p>
    <w:p w14:paraId="60EA5AE6" w14:textId="77777777" w:rsidR="004B7B87" w:rsidRPr="005A3AEB" w:rsidRDefault="004B7B87" w:rsidP="004B7B87">
      <w:pPr>
        <w:rPr>
          <w:szCs w:val="22"/>
        </w:rPr>
      </w:pPr>
    </w:p>
    <w:p w14:paraId="19AE1767" w14:textId="77777777" w:rsidR="004B7B87" w:rsidRPr="005A3AEB" w:rsidRDefault="004B7B87" w:rsidP="004B7B87">
      <w:pPr>
        <w:rPr>
          <w:szCs w:val="22"/>
        </w:rPr>
      </w:pPr>
      <w:r w:rsidRPr="005A3AEB">
        <w:rPr>
          <w:szCs w:val="22"/>
        </w:rPr>
        <w:t>Nusistovėjus pusiausvyrinei apykaitai, didžiausios dabigatrano koncentracijos kraujo plazmoje, išmatuotos praėjus maždaug 2 val. po 2 kartus per parą vartojamos 150 mg dabigatrano eteksilato dozės pavartojimo, geometrinis vidurkis buvo 175 ng/ml, svyravimo ribos – 117</w:t>
      </w:r>
      <w:r w:rsidRPr="005A3AEB">
        <w:rPr>
          <w:szCs w:val="22"/>
        </w:rPr>
        <w:noBreakHyphen/>
        <w:t>275 ng/ml (25</w:t>
      </w:r>
      <w:r w:rsidRPr="005A3AEB">
        <w:rPr>
          <w:szCs w:val="22"/>
        </w:rPr>
        <w:noBreakHyphen/>
        <w:t>75 procentilių intervale). Mažiausios dabigatrano koncentracijos kraujo plazmoje, išmatuotos ryte, intervalo tarp dozių vartojimo pabaigoje (t. y. praėjus 12 val. po vakarinės 150 mg dabigatrano dozės pavartojimo), geometrinis vidurkis buvo vidutiniškai 91 ng/ml, svyravimo ribos – 61</w:t>
      </w:r>
      <w:r w:rsidRPr="005A3AEB">
        <w:rPr>
          <w:szCs w:val="22"/>
        </w:rPr>
        <w:noBreakHyphen/>
        <w:t>143 ng/ml (25</w:t>
      </w:r>
      <w:r w:rsidRPr="005A3AEB">
        <w:rPr>
          <w:szCs w:val="22"/>
        </w:rPr>
        <w:noBreakHyphen/>
        <w:t>75 procentilių intervale).</w:t>
      </w:r>
    </w:p>
    <w:p w14:paraId="46C488D5" w14:textId="77777777" w:rsidR="004B7B87" w:rsidRPr="005A3AEB" w:rsidRDefault="004B7B87" w:rsidP="004B7B87">
      <w:pPr>
        <w:rPr>
          <w:szCs w:val="22"/>
        </w:rPr>
      </w:pPr>
    </w:p>
    <w:p w14:paraId="7CC238FA" w14:textId="7818751B" w:rsidR="004B7B87" w:rsidRPr="005A3AEB" w:rsidRDefault="004B7B87" w:rsidP="004B7B87">
      <w:pPr>
        <w:rPr>
          <w:szCs w:val="22"/>
        </w:rPr>
      </w:pPr>
      <w:r w:rsidRPr="005A3AEB">
        <w:rPr>
          <w:szCs w:val="22"/>
        </w:rPr>
        <w:t xml:space="preserve">NVPV sergantiems pacientams, 2 kartus per parą vartojantiems </w:t>
      </w:r>
      <w:r>
        <w:rPr>
          <w:szCs w:val="22"/>
        </w:rPr>
        <w:t xml:space="preserve">po </w:t>
      </w:r>
      <w:r w:rsidRPr="005A3AEB">
        <w:rPr>
          <w:szCs w:val="22"/>
        </w:rPr>
        <w:t>150 mg dabigatrano eteksilato insulto ir sisteminės embolijos profilaktikai:</w:t>
      </w:r>
    </w:p>
    <w:p w14:paraId="4210DAB6" w14:textId="77777777" w:rsidR="004B7B87" w:rsidRPr="005A3AEB" w:rsidRDefault="004B7B87" w:rsidP="004B7B87">
      <w:pPr>
        <w:rPr>
          <w:rFonts w:eastAsia="MS Mincho"/>
          <w:szCs w:val="22"/>
        </w:rPr>
      </w:pPr>
    </w:p>
    <w:p w14:paraId="1BA356C1" w14:textId="77777777" w:rsidR="004B7B87" w:rsidRPr="005A3AEB" w:rsidRDefault="004B7B87" w:rsidP="004B7B87">
      <w:pPr>
        <w:numPr>
          <w:ilvl w:val="0"/>
          <w:numId w:val="12"/>
        </w:numPr>
        <w:ind w:left="567" w:hanging="567"/>
        <w:rPr>
          <w:szCs w:val="22"/>
        </w:rPr>
      </w:pPr>
      <w:r w:rsidRPr="005A3AEB">
        <w:rPr>
          <w:szCs w:val="22"/>
        </w:rPr>
        <w:t>dabigatrano koncentracijos kraujo plazmoje, išmatuotos tuo metu, kai ji mažiausia (praėjus 10</w:t>
      </w:r>
      <w:r w:rsidRPr="005A3AEB">
        <w:rPr>
          <w:szCs w:val="22"/>
        </w:rPr>
        <w:noBreakHyphen/>
        <w:t>16 val. po ankstesnės dozės pavartojimo), 90</w:t>
      </w:r>
      <w:r w:rsidRPr="005A3AEB">
        <w:rPr>
          <w:szCs w:val="22"/>
        </w:rPr>
        <w:noBreakHyphen/>
        <w:t>asis procentilis buvo maždaug 200 ng/ml;</w:t>
      </w:r>
    </w:p>
    <w:p w14:paraId="6443ED66" w14:textId="18C18A20" w:rsidR="004B7B87" w:rsidRPr="005A3AEB" w:rsidRDefault="004B7B87" w:rsidP="004B7B87">
      <w:pPr>
        <w:numPr>
          <w:ilvl w:val="0"/>
          <w:numId w:val="12"/>
        </w:numPr>
        <w:ind w:left="567" w:hanging="567"/>
        <w:rPr>
          <w:szCs w:val="22"/>
        </w:rPr>
      </w:pPr>
      <w:r w:rsidRPr="005A3AEB">
        <w:rPr>
          <w:szCs w:val="22"/>
        </w:rPr>
        <w:t>EKL, nustatyto tuo metu, kai koncentracija mažiausia (praėjus 10</w:t>
      </w:r>
      <w:r w:rsidRPr="005A3AEB">
        <w:rPr>
          <w:szCs w:val="22"/>
        </w:rPr>
        <w:noBreakHyphen/>
        <w:t>16 val. po ankstesnės dozės pavartojimo), pailgėjimas maždaug 3 kartus, palyginti su viršutine normos r</w:t>
      </w:r>
      <w:r>
        <w:rPr>
          <w:szCs w:val="22"/>
        </w:rPr>
        <w:t>iba</w:t>
      </w:r>
      <w:r w:rsidRPr="005A3AEB">
        <w:rPr>
          <w:szCs w:val="22"/>
        </w:rPr>
        <w:t>, atspindi s</w:t>
      </w:r>
      <w:r>
        <w:rPr>
          <w:szCs w:val="22"/>
        </w:rPr>
        <w:t>tebėto</w:t>
      </w:r>
      <w:r w:rsidRPr="005A3AEB">
        <w:rPr>
          <w:szCs w:val="22"/>
        </w:rPr>
        <w:t xml:space="preserve"> EKL 90</w:t>
      </w:r>
      <w:r w:rsidRPr="005A3AEB">
        <w:rPr>
          <w:szCs w:val="22"/>
        </w:rPr>
        <w:noBreakHyphen/>
        <w:t>ojo procentilio pailgėjimą 103 sekundėmis;</w:t>
      </w:r>
    </w:p>
    <w:p w14:paraId="1CF7403E" w14:textId="53DC9ABB" w:rsidR="004B7B87" w:rsidRPr="005A3AEB" w:rsidRDefault="004B7B87" w:rsidP="004B7B87">
      <w:pPr>
        <w:numPr>
          <w:ilvl w:val="0"/>
          <w:numId w:val="12"/>
        </w:numPr>
        <w:ind w:left="567" w:hanging="567"/>
        <w:rPr>
          <w:szCs w:val="22"/>
        </w:rPr>
      </w:pPr>
      <w:r w:rsidRPr="005A3AEB">
        <w:rPr>
          <w:szCs w:val="22"/>
        </w:rPr>
        <w:t>DATL, nustatyto tuo metu, kai koncentracija mažiausia (praėjus 10</w:t>
      </w:r>
      <w:r w:rsidRPr="005A3AEB">
        <w:rPr>
          <w:szCs w:val="22"/>
        </w:rPr>
        <w:noBreakHyphen/>
        <w:t>16 val. po ankstesnės dozės pavartojimo), pailgėjimas daugiau negu 2 kartus, palyginti su viršutine normos r</w:t>
      </w:r>
      <w:r>
        <w:rPr>
          <w:szCs w:val="22"/>
        </w:rPr>
        <w:t>iba</w:t>
      </w:r>
      <w:r w:rsidRPr="005A3AEB">
        <w:rPr>
          <w:szCs w:val="22"/>
        </w:rPr>
        <w:t xml:space="preserve"> (DATL pailgėjimas maždaug 80 sekundžių), atspindi 90</w:t>
      </w:r>
      <w:r w:rsidRPr="005A3AEB">
        <w:rPr>
          <w:szCs w:val="22"/>
        </w:rPr>
        <w:noBreakHyphen/>
        <w:t>ąjį stebėjimo procentilį.</w:t>
      </w:r>
    </w:p>
    <w:p w14:paraId="54684A5D" w14:textId="77777777" w:rsidR="004B7B87" w:rsidRPr="005A3AEB" w:rsidRDefault="004B7B87" w:rsidP="004B7B87">
      <w:pPr>
        <w:rPr>
          <w:szCs w:val="22"/>
        </w:rPr>
      </w:pPr>
    </w:p>
    <w:p w14:paraId="3FF9A255" w14:textId="15AEFA65" w:rsidR="004B7B87" w:rsidRPr="005A3AEB" w:rsidRDefault="004B7B87" w:rsidP="004B7B87">
      <w:pPr>
        <w:pStyle w:val="CSText"/>
        <w:rPr>
          <w:bCs/>
          <w:i/>
          <w:sz w:val="22"/>
          <w:szCs w:val="22"/>
        </w:rPr>
      </w:pPr>
      <w:r w:rsidRPr="005A3AEB">
        <w:rPr>
          <w:i/>
          <w:sz w:val="22"/>
          <w:szCs w:val="22"/>
        </w:rPr>
        <w:t xml:space="preserve">GVT ir PE gydymas bei </w:t>
      </w:r>
      <w:r w:rsidR="0099201C">
        <w:rPr>
          <w:i/>
          <w:sz w:val="22"/>
          <w:szCs w:val="22"/>
        </w:rPr>
        <w:t>pasikartojančių</w:t>
      </w:r>
      <w:r w:rsidRPr="005A3AEB">
        <w:rPr>
          <w:i/>
          <w:sz w:val="22"/>
          <w:szCs w:val="22"/>
        </w:rPr>
        <w:t xml:space="preserve"> GVT ir PE profilaktika suaugusiesiems (GVT/PE)</w:t>
      </w:r>
    </w:p>
    <w:p w14:paraId="66D57AD5" w14:textId="77777777" w:rsidR="004B7B87" w:rsidRPr="005A3AEB" w:rsidRDefault="004B7B87" w:rsidP="004B7B87">
      <w:pPr>
        <w:pStyle w:val="CSText"/>
        <w:rPr>
          <w:bCs/>
          <w:iCs/>
          <w:sz w:val="22"/>
          <w:szCs w:val="22"/>
          <w:u w:val="single"/>
          <w:lang w:eastAsia="en-US"/>
        </w:rPr>
      </w:pPr>
    </w:p>
    <w:p w14:paraId="26D6230F" w14:textId="491DC88F" w:rsidR="004B7B87" w:rsidRPr="005A3AEB" w:rsidRDefault="004B7B87" w:rsidP="004B7B87">
      <w:pPr>
        <w:rPr>
          <w:szCs w:val="22"/>
        </w:rPr>
      </w:pPr>
      <w:r w:rsidRPr="005A3AEB">
        <w:rPr>
          <w:szCs w:val="22"/>
        </w:rPr>
        <w:t xml:space="preserve">Pacientams, GVT ir PE gydymui vartojantiems </w:t>
      </w:r>
      <w:r>
        <w:rPr>
          <w:szCs w:val="22"/>
        </w:rPr>
        <w:t xml:space="preserve">po </w:t>
      </w:r>
      <w:r w:rsidRPr="005A3AEB">
        <w:rPr>
          <w:szCs w:val="22"/>
        </w:rPr>
        <w:t>150 mg dabigatrano eteksilato 2 kartus per parą, mažiausios dabigatrano koncentracijos kraujyje, išmatuotos praėjus 10–16 val. po dozės pavartojimo, t. y dozavimo intervalo pabaigoje (t. y. praėjus 12 valandų po vakarinės 150 mg dozės pavartojimo), geometrinis vidurkis buvo 59,7 ng/ml, svyravimo ribos – 38,6‑94,5 ng/ml (25‑75 procentilių intervale). GVT ir PE gyd</w:t>
      </w:r>
      <w:r>
        <w:rPr>
          <w:szCs w:val="22"/>
        </w:rPr>
        <w:t>ymui vartojant po</w:t>
      </w:r>
      <w:r w:rsidRPr="005A3AEB">
        <w:rPr>
          <w:szCs w:val="22"/>
        </w:rPr>
        <w:t xml:space="preserve"> 150 mg dabigatrano eteksilato 2 kartus per parą:</w:t>
      </w:r>
    </w:p>
    <w:p w14:paraId="000BBC96" w14:textId="77777777" w:rsidR="004B7B87" w:rsidRPr="005A3AEB" w:rsidRDefault="004B7B87" w:rsidP="004B7B87">
      <w:pPr>
        <w:numPr>
          <w:ilvl w:val="0"/>
          <w:numId w:val="12"/>
        </w:numPr>
        <w:ind w:left="567" w:hanging="567"/>
        <w:rPr>
          <w:rFonts w:eastAsia="MS Mincho"/>
          <w:szCs w:val="22"/>
        </w:rPr>
      </w:pPr>
      <w:r w:rsidRPr="005A3AEB">
        <w:rPr>
          <w:szCs w:val="22"/>
        </w:rPr>
        <w:t>dabigatrano koncentracijos kraujo plazmoje, išmatuotos tuo metu, kai ji mažiausia (praėjus 10</w:t>
      </w:r>
      <w:r w:rsidRPr="005A3AEB">
        <w:rPr>
          <w:szCs w:val="22"/>
        </w:rPr>
        <w:noBreakHyphen/>
        <w:t>16 val. po ankstesnės dozės pavartojimo), 90</w:t>
      </w:r>
      <w:r w:rsidRPr="005A3AEB">
        <w:rPr>
          <w:szCs w:val="22"/>
        </w:rPr>
        <w:noBreakHyphen/>
        <w:t>asis procentilis buvo maždaug 146 ng/ml;</w:t>
      </w:r>
    </w:p>
    <w:p w14:paraId="5D4E7A91" w14:textId="16A3FB08" w:rsidR="004B7B87" w:rsidRPr="005A3AEB" w:rsidRDefault="004B7B87" w:rsidP="004B7B87">
      <w:pPr>
        <w:numPr>
          <w:ilvl w:val="0"/>
          <w:numId w:val="12"/>
        </w:numPr>
        <w:ind w:left="567" w:hanging="567"/>
        <w:rPr>
          <w:rFonts w:eastAsia="MS Mincho"/>
          <w:szCs w:val="22"/>
        </w:rPr>
      </w:pPr>
      <w:r w:rsidRPr="005A3AEB">
        <w:rPr>
          <w:szCs w:val="22"/>
        </w:rPr>
        <w:t>EKL, nustatyto tuo metu, kai koncentracija mažiausia (praėjus 10</w:t>
      </w:r>
      <w:r w:rsidRPr="005A3AEB">
        <w:rPr>
          <w:szCs w:val="22"/>
        </w:rPr>
        <w:noBreakHyphen/>
        <w:t>16 val. po ankstesnės dozės pavartojimo) pailgėjimas maždaug 2</w:t>
      </w:r>
      <w:r w:rsidRPr="005A3AEB">
        <w:rPr>
          <w:szCs w:val="22"/>
        </w:rPr>
        <w:noBreakHyphen/>
        <w:t xml:space="preserve">3 kartus, palyginti su pradiniu, atspindi </w:t>
      </w:r>
      <w:r>
        <w:rPr>
          <w:szCs w:val="22"/>
        </w:rPr>
        <w:t>stebėto</w:t>
      </w:r>
      <w:r w:rsidRPr="005A3AEB">
        <w:rPr>
          <w:szCs w:val="22"/>
        </w:rPr>
        <w:t xml:space="preserve"> EKL 90</w:t>
      </w:r>
      <w:r w:rsidRPr="005A3AEB">
        <w:rPr>
          <w:szCs w:val="22"/>
        </w:rPr>
        <w:noBreakHyphen/>
        <w:t>ojo procentilio pailgėjimą 74 sekundėmis;</w:t>
      </w:r>
    </w:p>
    <w:p w14:paraId="26C0EFBC" w14:textId="1B8C0014" w:rsidR="004B7B87" w:rsidRPr="005A3AEB" w:rsidRDefault="004B7B87" w:rsidP="004B7B87">
      <w:pPr>
        <w:numPr>
          <w:ilvl w:val="0"/>
          <w:numId w:val="12"/>
        </w:numPr>
        <w:ind w:left="567" w:hanging="567"/>
        <w:rPr>
          <w:rFonts w:eastAsia="MS Mincho"/>
          <w:szCs w:val="22"/>
        </w:rPr>
      </w:pPr>
      <w:r w:rsidRPr="005A3AEB">
        <w:rPr>
          <w:szCs w:val="22"/>
        </w:rPr>
        <w:t>DATL 90</w:t>
      </w:r>
      <w:r w:rsidRPr="005A3AEB">
        <w:rPr>
          <w:szCs w:val="22"/>
        </w:rPr>
        <w:noBreakHyphen/>
        <w:t>asis procentilis, nustatytas tuo metu, kai koncentracija mažiausia (praėjus 10</w:t>
      </w:r>
      <w:r w:rsidRPr="005A3AEB">
        <w:rPr>
          <w:szCs w:val="22"/>
        </w:rPr>
        <w:noBreakHyphen/>
        <w:t xml:space="preserve">16 val. po ankstesnės dozės pavartojimo), buvo 62 sekundės, </w:t>
      </w:r>
      <w:r>
        <w:rPr>
          <w:szCs w:val="22"/>
        </w:rPr>
        <w:t xml:space="preserve">ir tai yra </w:t>
      </w:r>
      <w:r w:rsidRPr="005A3AEB">
        <w:rPr>
          <w:szCs w:val="22"/>
        </w:rPr>
        <w:t xml:space="preserve">1,8 karto </w:t>
      </w:r>
      <w:r>
        <w:rPr>
          <w:szCs w:val="22"/>
        </w:rPr>
        <w:t>daugiau</w:t>
      </w:r>
      <w:r w:rsidRPr="005A3AEB">
        <w:rPr>
          <w:szCs w:val="22"/>
        </w:rPr>
        <w:t>, palyginti su pradiniu.</w:t>
      </w:r>
    </w:p>
    <w:p w14:paraId="52B9C55B" w14:textId="77777777" w:rsidR="004B7B87" w:rsidRPr="005A3AEB" w:rsidRDefault="004B7B87" w:rsidP="004B7B87">
      <w:pPr>
        <w:rPr>
          <w:rFonts w:eastAsia="MS Mincho"/>
          <w:szCs w:val="22"/>
          <w:lang w:eastAsia="ja-JP" w:bidi="ml-IN"/>
        </w:rPr>
      </w:pPr>
    </w:p>
    <w:p w14:paraId="3BD50787" w14:textId="74C8B02E" w:rsidR="004B7B87" w:rsidRPr="007D0569" w:rsidRDefault="004B7B87" w:rsidP="004B7B87">
      <w:pPr>
        <w:rPr>
          <w:rFonts w:eastAsia="MS Mincho"/>
          <w:szCs w:val="22"/>
        </w:rPr>
      </w:pPr>
      <w:r>
        <w:rPr>
          <w:szCs w:val="22"/>
        </w:rPr>
        <w:t>P</w:t>
      </w:r>
      <w:r w:rsidRPr="005A3AEB">
        <w:rPr>
          <w:szCs w:val="22"/>
        </w:rPr>
        <w:t xml:space="preserve">acientų, kurie </w:t>
      </w:r>
      <w:r w:rsidR="0099201C">
        <w:rPr>
          <w:szCs w:val="22"/>
        </w:rPr>
        <w:t>pasikartojančių</w:t>
      </w:r>
      <w:r w:rsidRPr="005A3AEB">
        <w:rPr>
          <w:szCs w:val="22"/>
        </w:rPr>
        <w:t xml:space="preserve"> GVT ir PE profilaktika</w:t>
      </w:r>
      <w:r>
        <w:rPr>
          <w:szCs w:val="22"/>
        </w:rPr>
        <w:t xml:space="preserve">i vartojo po </w:t>
      </w:r>
      <w:r w:rsidRPr="005A3AEB">
        <w:rPr>
          <w:szCs w:val="22"/>
        </w:rPr>
        <w:t xml:space="preserve">150 mg dabigatrano eteksilato 2 kartus per parą, </w:t>
      </w:r>
      <w:r>
        <w:rPr>
          <w:szCs w:val="22"/>
        </w:rPr>
        <w:t>f</w:t>
      </w:r>
      <w:r w:rsidRPr="005A3AEB">
        <w:rPr>
          <w:szCs w:val="22"/>
        </w:rPr>
        <w:t>armakokinetikos duomenų nėra.</w:t>
      </w:r>
    </w:p>
    <w:p w14:paraId="768EAD37" w14:textId="77777777" w:rsidR="004B7B87" w:rsidRPr="007D0569" w:rsidRDefault="004B7B87" w:rsidP="004B7B87">
      <w:pPr>
        <w:rPr>
          <w:szCs w:val="22"/>
        </w:rPr>
      </w:pPr>
    </w:p>
    <w:p w14:paraId="5A981BC1" w14:textId="77777777" w:rsidR="004B7B87" w:rsidRPr="007D0569" w:rsidRDefault="004B7B87" w:rsidP="004B7B87">
      <w:pPr>
        <w:keepNext/>
        <w:keepLines/>
        <w:rPr>
          <w:szCs w:val="22"/>
          <w:u w:val="single"/>
        </w:rPr>
      </w:pPr>
      <w:r w:rsidRPr="007D0569">
        <w:rPr>
          <w:szCs w:val="22"/>
          <w:u w:val="single"/>
        </w:rPr>
        <w:t>Klinikinis veiksmingumas ir saugumas</w:t>
      </w:r>
    </w:p>
    <w:p w14:paraId="186D8FDC" w14:textId="77777777" w:rsidR="004B7B87" w:rsidRPr="007D0569" w:rsidRDefault="004B7B87" w:rsidP="004B7B87">
      <w:pPr>
        <w:keepNext/>
        <w:keepLines/>
        <w:rPr>
          <w:szCs w:val="22"/>
        </w:rPr>
      </w:pPr>
    </w:p>
    <w:p w14:paraId="3E34AF1B" w14:textId="77777777" w:rsidR="004B7B87" w:rsidRPr="007D0569" w:rsidRDefault="004B7B87" w:rsidP="004B7B87">
      <w:pPr>
        <w:keepNext/>
        <w:keepLines/>
        <w:ind w:left="567" w:hanging="567"/>
        <w:rPr>
          <w:i/>
          <w:szCs w:val="22"/>
        </w:rPr>
      </w:pPr>
      <w:r w:rsidRPr="007D0569">
        <w:rPr>
          <w:i/>
          <w:szCs w:val="22"/>
        </w:rPr>
        <w:t>Etninė grupė</w:t>
      </w:r>
    </w:p>
    <w:p w14:paraId="062E83E4" w14:textId="77777777" w:rsidR="004B7B87" w:rsidRPr="007D0569" w:rsidRDefault="004B7B87" w:rsidP="004B7B87">
      <w:pPr>
        <w:keepNext/>
        <w:keepLines/>
        <w:ind w:left="567" w:hanging="567"/>
        <w:rPr>
          <w:szCs w:val="22"/>
        </w:rPr>
      </w:pPr>
    </w:p>
    <w:p w14:paraId="41867694" w14:textId="68707EFA" w:rsidR="004B7B87" w:rsidRPr="007D0569" w:rsidRDefault="004B7B87" w:rsidP="004B7B87">
      <w:pPr>
        <w:tabs>
          <w:tab w:val="left" w:pos="7920"/>
        </w:tabs>
        <w:rPr>
          <w:szCs w:val="22"/>
        </w:rPr>
      </w:pPr>
      <w:r w:rsidRPr="007D0569">
        <w:rPr>
          <w:szCs w:val="22"/>
        </w:rPr>
        <w:t>Priklausomai nuo etninės grupės kliniškai reikšmingų poveikio skirtumų europidams, afroamerikiečiams,</w:t>
      </w:r>
      <w:r w:rsidR="00662EDE">
        <w:rPr>
          <w:szCs w:val="22"/>
        </w:rPr>
        <w:t xml:space="preserve"> </w:t>
      </w:r>
      <w:r>
        <w:rPr>
          <w:szCs w:val="22"/>
        </w:rPr>
        <w:t>lotynų amerikiečiams</w:t>
      </w:r>
      <w:r w:rsidRPr="007D0569">
        <w:rPr>
          <w:szCs w:val="22"/>
        </w:rPr>
        <w:t>, japonams ar kinams nepastebėta.</w:t>
      </w:r>
    </w:p>
    <w:p w14:paraId="5E7FE0CF" w14:textId="77777777" w:rsidR="004B7B87" w:rsidRPr="007D0569" w:rsidRDefault="004B7B87" w:rsidP="004B7B87">
      <w:pPr>
        <w:tabs>
          <w:tab w:val="left" w:pos="7920"/>
        </w:tabs>
        <w:rPr>
          <w:szCs w:val="22"/>
          <w:u w:val="single"/>
        </w:rPr>
      </w:pPr>
    </w:p>
    <w:p w14:paraId="08A9109E" w14:textId="521BDD74" w:rsidR="004B7B87" w:rsidRPr="00656366" w:rsidRDefault="004B7B87" w:rsidP="004B7B87">
      <w:pPr>
        <w:keepNext/>
        <w:numPr>
          <w:ilvl w:val="12"/>
          <w:numId w:val="0"/>
        </w:numPr>
        <w:ind w:right="-2"/>
        <w:rPr>
          <w:bCs/>
          <w:i/>
          <w:iCs/>
          <w:szCs w:val="22"/>
        </w:rPr>
      </w:pPr>
      <w:r w:rsidRPr="00656366">
        <w:rPr>
          <w:i/>
          <w:szCs w:val="22"/>
        </w:rPr>
        <w:t xml:space="preserve">Insulto ir sisteminės embolijos profilaktika suaugusiems </w:t>
      </w:r>
      <w:r w:rsidR="008F3C20">
        <w:rPr>
          <w:i/>
          <w:szCs w:val="22"/>
        </w:rPr>
        <w:t>pacientams</w:t>
      </w:r>
      <w:r w:rsidRPr="00656366">
        <w:rPr>
          <w:i/>
          <w:szCs w:val="22"/>
        </w:rPr>
        <w:t>, sergantiems NVPV, jeigu yra vienas arba daugiau rizikos veiksnių</w:t>
      </w:r>
    </w:p>
    <w:p w14:paraId="58EF4567" w14:textId="77777777" w:rsidR="004B7B87" w:rsidRPr="00656366" w:rsidRDefault="004B7B87" w:rsidP="004B7B87">
      <w:pPr>
        <w:keepNext/>
        <w:numPr>
          <w:ilvl w:val="12"/>
          <w:numId w:val="0"/>
        </w:numPr>
        <w:ind w:right="-2"/>
        <w:rPr>
          <w:szCs w:val="22"/>
        </w:rPr>
      </w:pPr>
    </w:p>
    <w:p w14:paraId="6E466F9C" w14:textId="4C0C232F" w:rsidR="004B7B87" w:rsidRPr="00656366" w:rsidRDefault="004B7B87" w:rsidP="004B7B87">
      <w:pPr>
        <w:keepNext/>
        <w:autoSpaceDE w:val="0"/>
        <w:autoSpaceDN w:val="0"/>
        <w:adjustRightInd w:val="0"/>
        <w:rPr>
          <w:szCs w:val="22"/>
        </w:rPr>
      </w:pPr>
      <w:r w:rsidRPr="00656366">
        <w:rPr>
          <w:szCs w:val="22"/>
        </w:rPr>
        <w:t>Klinikiniai duomenys apie dabigatrano eteksilato veiksmingumą buvo gauti atlikus daugiacentrį, daugianacionalinį, atsitiktinių imčių, paralelinių grupių ilgalaikio gydymo antikoaguliantais tyrimą (RE</w:t>
      </w:r>
      <w:r w:rsidRPr="00656366">
        <w:rPr>
          <w:szCs w:val="22"/>
        </w:rPr>
        <w:noBreakHyphen/>
        <w:t xml:space="preserve">LY tyrimą), kurio metu dviejų koduotų dabigatrano dozių (2 kartus per parą vartojamų 110 mg ir 150 mg dozių) poveikis prieširdžių virpėjimu sergantiems pacientams, kuriems buvo vidutinė arba didelė insulto ir sisteminės embolijos rizika, buvo lygintas su atviru būdu vartojamo varfarino poveikiu. Svarbiausias šio tyrimo tikslas buvo nustatyti, ar dabigatrano eteksilato poveikis nėra </w:t>
      </w:r>
      <w:r>
        <w:rPr>
          <w:szCs w:val="22"/>
        </w:rPr>
        <w:t>prastesnis</w:t>
      </w:r>
      <w:r w:rsidRPr="00656366">
        <w:rPr>
          <w:szCs w:val="22"/>
        </w:rPr>
        <w:t xml:space="preserve"> už varfarino mažinant sudėtinės vertinamosios baigties, t. y. insulto ir sisteminės embolijos, dažnį. Buvo analizuotas ir statistinis pranašumas.</w:t>
      </w:r>
    </w:p>
    <w:p w14:paraId="1F34A2CB" w14:textId="77777777" w:rsidR="004B7B87" w:rsidRPr="003A41D4" w:rsidRDefault="004B7B87" w:rsidP="004B7B87">
      <w:pPr>
        <w:autoSpaceDE w:val="0"/>
        <w:autoSpaceDN w:val="0"/>
        <w:adjustRightInd w:val="0"/>
        <w:rPr>
          <w:szCs w:val="22"/>
          <w:highlight w:val="yellow"/>
        </w:rPr>
      </w:pPr>
    </w:p>
    <w:p w14:paraId="4156079C" w14:textId="120B9804" w:rsidR="004B7B87" w:rsidRPr="00656366" w:rsidRDefault="004B7B87" w:rsidP="004B7B87">
      <w:pPr>
        <w:autoSpaceDE w:val="0"/>
        <w:autoSpaceDN w:val="0"/>
        <w:adjustRightInd w:val="0"/>
        <w:rPr>
          <w:szCs w:val="22"/>
        </w:rPr>
      </w:pPr>
      <w:r w:rsidRPr="00656366">
        <w:rPr>
          <w:szCs w:val="22"/>
        </w:rPr>
        <w:t>RE</w:t>
      </w:r>
      <w:r w:rsidRPr="00656366">
        <w:rPr>
          <w:szCs w:val="22"/>
        </w:rPr>
        <w:noBreakHyphen/>
        <w:t>LY tyrimui atsitiktinių imčių būdu buvo atrinkta 18 113 pacientų, kurių vidutinis amžius – 71,5 metų, vidutinis CHADS</w:t>
      </w:r>
      <w:r w:rsidRPr="00656366">
        <w:rPr>
          <w:szCs w:val="22"/>
          <w:vertAlign w:val="subscript"/>
        </w:rPr>
        <w:t>2</w:t>
      </w:r>
      <w:r w:rsidRPr="00656366">
        <w:rPr>
          <w:szCs w:val="22"/>
        </w:rPr>
        <w:t xml:space="preserve"> rodmuo – 2,1. 64 % tiriamųjų buvo vyrai, 70 % – europidai, 16 % – azijiečiai. </w:t>
      </w:r>
    </w:p>
    <w:p w14:paraId="1C6EB88D" w14:textId="77777777" w:rsidR="004B7B87" w:rsidRPr="003A41D4" w:rsidRDefault="004B7B87" w:rsidP="004B7B87">
      <w:pPr>
        <w:autoSpaceDE w:val="0"/>
        <w:autoSpaceDN w:val="0"/>
        <w:adjustRightInd w:val="0"/>
        <w:rPr>
          <w:szCs w:val="22"/>
          <w:highlight w:val="yellow"/>
        </w:rPr>
      </w:pPr>
    </w:p>
    <w:p w14:paraId="5EAABAA2" w14:textId="30D08CF4" w:rsidR="004B7B87" w:rsidRPr="00656366" w:rsidRDefault="004B7B87" w:rsidP="004B7B87">
      <w:pPr>
        <w:autoSpaceDE w:val="0"/>
        <w:autoSpaceDN w:val="0"/>
        <w:adjustRightInd w:val="0"/>
        <w:rPr>
          <w:szCs w:val="22"/>
        </w:rPr>
      </w:pPr>
      <w:r w:rsidRPr="00656366">
        <w:rPr>
          <w:szCs w:val="22"/>
        </w:rPr>
        <w:t>Gydymui varfarinu atsitiktinių imčių būdu atrinktų tiriamųjų vidutinė procentinė laiko</w:t>
      </w:r>
      <w:r>
        <w:rPr>
          <w:szCs w:val="22"/>
        </w:rPr>
        <w:t>, atitinkančio</w:t>
      </w:r>
      <w:r w:rsidRPr="00656366">
        <w:rPr>
          <w:szCs w:val="22"/>
        </w:rPr>
        <w:t xml:space="preserve"> terapin</w:t>
      </w:r>
      <w:r>
        <w:rPr>
          <w:szCs w:val="22"/>
        </w:rPr>
        <w:t>es</w:t>
      </w:r>
      <w:r w:rsidRPr="00656366">
        <w:rPr>
          <w:szCs w:val="22"/>
        </w:rPr>
        <w:t xml:space="preserve"> rib</w:t>
      </w:r>
      <w:r>
        <w:rPr>
          <w:szCs w:val="22"/>
        </w:rPr>
        <w:t>as</w:t>
      </w:r>
      <w:r w:rsidRPr="00656366">
        <w:rPr>
          <w:szCs w:val="22"/>
        </w:rPr>
        <w:t xml:space="preserve"> (angl. </w:t>
      </w:r>
      <w:r w:rsidRPr="00656366">
        <w:rPr>
          <w:i/>
          <w:iCs/>
          <w:szCs w:val="22"/>
        </w:rPr>
        <w:t>time in therapeutic range</w:t>
      </w:r>
      <w:r w:rsidRPr="00656366">
        <w:rPr>
          <w:szCs w:val="22"/>
        </w:rPr>
        <w:t>, TTR) (TNS 2</w:t>
      </w:r>
      <w:r w:rsidRPr="00656366">
        <w:rPr>
          <w:szCs w:val="22"/>
        </w:rPr>
        <w:noBreakHyphen/>
        <w:t>3)</w:t>
      </w:r>
      <w:r>
        <w:rPr>
          <w:szCs w:val="22"/>
        </w:rPr>
        <w:t>,</w:t>
      </w:r>
      <w:r w:rsidRPr="00656366">
        <w:rPr>
          <w:szCs w:val="22"/>
        </w:rPr>
        <w:t xml:space="preserve"> dalis buvo 64,4 % (TTR mediana 67 %).</w:t>
      </w:r>
    </w:p>
    <w:p w14:paraId="56C6C8A5" w14:textId="77777777" w:rsidR="004B7B87" w:rsidRPr="003A41D4" w:rsidRDefault="004B7B87" w:rsidP="004B7B87">
      <w:pPr>
        <w:autoSpaceDE w:val="0"/>
        <w:autoSpaceDN w:val="0"/>
        <w:adjustRightInd w:val="0"/>
        <w:rPr>
          <w:szCs w:val="22"/>
          <w:highlight w:val="yellow"/>
        </w:rPr>
      </w:pPr>
    </w:p>
    <w:p w14:paraId="230C3C15" w14:textId="13E19E27" w:rsidR="004B7B87" w:rsidRPr="00656366" w:rsidRDefault="004B7B87" w:rsidP="004B7B87">
      <w:pPr>
        <w:pStyle w:val="Porat"/>
        <w:rPr>
          <w:kern w:val="24"/>
          <w:szCs w:val="22"/>
        </w:rPr>
      </w:pPr>
      <w:r w:rsidRPr="00656366">
        <w:rPr>
          <w:szCs w:val="22"/>
        </w:rPr>
        <w:t>RE</w:t>
      </w:r>
      <w:r w:rsidRPr="00656366">
        <w:rPr>
          <w:szCs w:val="22"/>
        </w:rPr>
        <w:noBreakHyphen/>
        <w:t>LY tyrimas parodė, kad dabigatran</w:t>
      </w:r>
      <w:r w:rsidR="008F3C20">
        <w:rPr>
          <w:szCs w:val="22"/>
        </w:rPr>
        <w:t>as</w:t>
      </w:r>
      <w:r w:rsidRPr="00656366">
        <w:rPr>
          <w:szCs w:val="22"/>
        </w:rPr>
        <w:t xml:space="preserve"> eteksilat</w:t>
      </w:r>
      <w:r>
        <w:rPr>
          <w:szCs w:val="22"/>
        </w:rPr>
        <w:t>as, vartojamas p</w:t>
      </w:r>
      <w:r w:rsidRPr="00656366">
        <w:rPr>
          <w:szCs w:val="22"/>
        </w:rPr>
        <w:t xml:space="preserve">o 110 mg 2 kartus per parą, palyginti su varfarinu, nėra </w:t>
      </w:r>
      <w:r w:rsidR="00BC7A09">
        <w:rPr>
          <w:szCs w:val="22"/>
        </w:rPr>
        <w:t>prastesn</w:t>
      </w:r>
      <w:r w:rsidRPr="00656366">
        <w:rPr>
          <w:szCs w:val="22"/>
        </w:rPr>
        <w:t xml:space="preserve">is insulto ir sisteminės embolijos profilaktikai prieširdžių virpėjimu sergantiems pacientams, kuriems </w:t>
      </w:r>
      <w:r>
        <w:rPr>
          <w:szCs w:val="22"/>
        </w:rPr>
        <w:t>yra sumažėjusi intrakranijinio kraujavimo</w:t>
      </w:r>
      <w:r w:rsidRPr="00656366">
        <w:rPr>
          <w:szCs w:val="22"/>
        </w:rPr>
        <w:t xml:space="preserve">, bendro kraujavimo ir </w:t>
      </w:r>
      <w:r w:rsidR="00C1223D">
        <w:rPr>
          <w:szCs w:val="22"/>
        </w:rPr>
        <w:t>didžiojo</w:t>
      </w:r>
      <w:r w:rsidRPr="00656366">
        <w:rPr>
          <w:szCs w:val="22"/>
        </w:rPr>
        <w:t xml:space="preserve"> kraujavimo rizika. 2 kartus per parą vartojama 150 mg dozė, palyginti su varfarinu, reikšmingai sumažino išeminio ir hemoraginio insulto riziką, mirties dėl kraujagyslių sutrikimo, </w:t>
      </w:r>
      <w:r>
        <w:rPr>
          <w:szCs w:val="22"/>
        </w:rPr>
        <w:t>intrakranijinio kraujavimo</w:t>
      </w:r>
      <w:r w:rsidRPr="00656366">
        <w:rPr>
          <w:szCs w:val="22"/>
        </w:rPr>
        <w:t xml:space="preserve"> ir bendro kraujavimo riziką. Vartojant šią dozę, </w:t>
      </w:r>
      <w:r w:rsidR="00C1223D">
        <w:rPr>
          <w:szCs w:val="22"/>
        </w:rPr>
        <w:t>didžiojo</w:t>
      </w:r>
      <w:r w:rsidRPr="00656366">
        <w:rPr>
          <w:szCs w:val="22"/>
        </w:rPr>
        <w:t xml:space="preserve"> kraujavimo dažnis buvo panašus į dažnį </w:t>
      </w:r>
      <w:r>
        <w:rPr>
          <w:szCs w:val="22"/>
        </w:rPr>
        <w:t xml:space="preserve">vartojant </w:t>
      </w:r>
      <w:r w:rsidRPr="00656366">
        <w:rPr>
          <w:szCs w:val="22"/>
        </w:rPr>
        <w:t xml:space="preserve">varfarino. Pacientams, vartojantiems </w:t>
      </w:r>
      <w:r>
        <w:rPr>
          <w:szCs w:val="22"/>
        </w:rPr>
        <w:t xml:space="preserve">po </w:t>
      </w:r>
      <w:r w:rsidRPr="00656366">
        <w:rPr>
          <w:szCs w:val="22"/>
        </w:rPr>
        <w:t>110 mg arba 150 mg dabigatrano eteksilato 2 kartus per parą, miokardo infarkto dažnis buvo šiek tiek didesnis negu vartojantiems varfarino (atitinkamai rizikos santykis 1,29; p = 0,0929 ir rizikos santykis 1,27; p = 0,1240). Pagerinus TNS stebėjimą, stebėtas dabigatrano eteksilato poveiki</w:t>
      </w:r>
      <w:r>
        <w:rPr>
          <w:szCs w:val="22"/>
        </w:rPr>
        <w:t>o pranašumas prieš</w:t>
      </w:r>
      <w:r w:rsidRPr="00656366">
        <w:rPr>
          <w:szCs w:val="22"/>
        </w:rPr>
        <w:t xml:space="preserve"> varfarin</w:t>
      </w:r>
      <w:r>
        <w:rPr>
          <w:szCs w:val="22"/>
        </w:rPr>
        <w:t>ą</w:t>
      </w:r>
      <w:r w:rsidRPr="00656366">
        <w:rPr>
          <w:szCs w:val="22"/>
        </w:rPr>
        <w:t>, mažėjo.</w:t>
      </w:r>
    </w:p>
    <w:p w14:paraId="2769B8D0" w14:textId="77777777" w:rsidR="004B7B87" w:rsidRPr="00656366" w:rsidRDefault="004B7B87" w:rsidP="004B7B87">
      <w:pPr>
        <w:pStyle w:val="Porat"/>
        <w:rPr>
          <w:kern w:val="24"/>
          <w:szCs w:val="22"/>
        </w:rPr>
      </w:pPr>
    </w:p>
    <w:p w14:paraId="1DE3CC78" w14:textId="096B5B1E" w:rsidR="004B7B87" w:rsidRPr="002F2681" w:rsidRDefault="00FA2763" w:rsidP="004B7B87">
      <w:pPr>
        <w:keepNext/>
        <w:keepLines/>
        <w:tabs>
          <w:tab w:val="left" w:pos="7920"/>
        </w:tabs>
        <w:rPr>
          <w:szCs w:val="22"/>
        </w:rPr>
      </w:pPr>
      <w:r>
        <w:rPr>
          <w:szCs w:val="22"/>
        </w:rPr>
        <w:t>17</w:t>
      </w:r>
      <w:r>
        <w:rPr>
          <w:szCs w:val="22"/>
        </w:rPr>
        <w:noBreakHyphen/>
        <w:t>19 </w:t>
      </w:r>
      <w:r w:rsidR="004B7B87" w:rsidRPr="002F2681">
        <w:rPr>
          <w:szCs w:val="22"/>
        </w:rPr>
        <w:t>lentelėse pateikti svarbiausi visos tirtos populiacijos rezultatai.</w:t>
      </w:r>
    </w:p>
    <w:p w14:paraId="4727E751" w14:textId="77777777" w:rsidR="004B7B87" w:rsidRPr="002F2681" w:rsidRDefault="004B7B87" w:rsidP="004B7B87">
      <w:pPr>
        <w:keepNext/>
        <w:keepLines/>
        <w:tabs>
          <w:tab w:val="left" w:pos="7920"/>
        </w:tabs>
        <w:rPr>
          <w:szCs w:val="22"/>
        </w:rPr>
      </w:pPr>
    </w:p>
    <w:p w14:paraId="60E1F274" w14:textId="769351A1" w:rsidR="004B7B87" w:rsidRPr="002F2681" w:rsidRDefault="00FA2763" w:rsidP="004B7B87">
      <w:pPr>
        <w:keepNext/>
        <w:keepLines/>
        <w:ind w:left="992" w:hanging="992"/>
        <w:rPr>
          <w:b/>
          <w:bCs/>
          <w:szCs w:val="22"/>
        </w:rPr>
      </w:pPr>
      <w:r>
        <w:rPr>
          <w:b/>
          <w:szCs w:val="22"/>
        </w:rPr>
        <w:t>17 </w:t>
      </w:r>
      <w:r w:rsidR="004B7B87" w:rsidRPr="002F2681">
        <w:rPr>
          <w:b/>
          <w:szCs w:val="22"/>
        </w:rPr>
        <w:t>lentelė.</w:t>
      </w:r>
      <w:r w:rsidR="004B7B87" w:rsidRPr="002F2681">
        <w:rPr>
          <w:b/>
          <w:szCs w:val="22"/>
        </w:rPr>
        <w:tab/>
        <w:t>Insulto ar sisteminės embolijos (pirminės vertinamosios baigties) pirmo pasireiškimo RE</w:t>
      </w:r>
      <w:r w:rsidR="004B7B87" w:rsidRPr="002F2681">
        <w:rPr>
          <w:b/>
          <w:szCs w:val="22"/>
        </w:rPr>
        <w:noBreakHyphen/>
        <w:t>LY tyrimo laikotarpiu analizė</w:t>
      </w:r>
    </w:p>
    <w:p w14:paraId="571F38C9" w14:textId="77777777" w:rsidR="004B7B87" w:rsidRPr="003A41D4" w:rsidRDefault="004B7B87" w:rsidP="004B7B87">
      <w:pPr>
        <w:keepNext/>
        <w:keepLines/>
        <w:tabs>
          <w:tab w:val="left" w:pos="7920"/>
        </w:tabs>
        <w:rPr>
          <w:szCs w:val="22"/>
          <w:highlight w:val="yellow"/>
        </w:rPr>
      </w:pPr>
    </w:p>
    <w:tbl>
      <w:tblPr>
        <w:tblW w:w="9072"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475"/>
        <w:gridCol w:w="2374"/>
        <w:gridCol w:w="2243"/>
        <w:gridCol w:w="1980"/>
      </w:tblGrid>
      <w:tr w:rsidR="004B7B87" w:rsidRPr="002F2681" w14:paraId="69791486" w14:textId="77777777" w:rsidTr="006708FF">
        <w:trPr>
          <w:trHeight w:val="509"/>
          <w:jc w:val="center"/>
        </w:trPr>
        <w:tc>
          <w:tcPr>
            <w:tcW w:w="2660" w:type="dxa"/>
            <w:tcBorders>
              <w:top w:val="single" w:sz="4" w:space="0" w:color="auto"/>
              <w:bottom w:val="single" w:sz="4" w:space="0" w:color="auto"/>
              <w:right w:val="single" w:sz="4" w:space="0" w:color="auto"/>
            </w:tcBorders>
          </w:tcPr>
          <w:p w14:paraId="63D25F65" w14:textId="77777777" w:rsidR="004B7B87" w:rsidRPr="002F2681" w:rsidRDefault="004B7B87" w:rsidP="006708FF">
            <w:pPr>
              <w:keepNext/>
              <w:keepLines/>
              <w:tabs>
                <w:tab w:val="left" w:pos="7920"/>
              </w:tabs>
              <w:autoSpaceDE w:val="0"/>
              <w:autoSpaceDN w:val="0"/>
              <w:adjustRightInd w:val="0"/>
              <w:rPr>
                <w:szCs w:val="22"/>
              </w:rPr>
            </w:pPr>
          </w:p>
        </w:tc>
        <w:tc>
          <w:tcPr>
            <w:tcW w:w="2551" w:type="dxa"/>
            <w:tcBorders>
              <w:top w:val="single" w:sz="4" w:space="0" w:color="auto"/>
              <w:bottom w:val="single" w:sz="4" w:space="0" w:color="auto"/>
              <w:right w:val="single" w:sz="4" w:space="0" w:color="auto"/>
            </w:tcBorders>
          </w:tcPr>
          <w:p w14:paraId="18A28082" w14:textId="77777777" w:rsidR="004B7B87" w:rsidRPr="002F2681" w:rsidRDefault="004B7B87" w:rsidP="006708FF">
            <w:pPr>
              <w:keepNext/>
              <w:keepLines/>
              <w:tabs>
                <w:tab w:val="left" w:pos="7920"/>
              </w:tabs>
              <w:jc w:val="center"/>
              <w:rPr>
                <w:b/>
                <w:bCs/>
                <w:szCs w:val="22"/>
              </w:rPr>
            </w:pPr>
            <w:r w:rsidRPr="002F2681">
              <w:rPr>
                <w:b/>
                <w:bCs/>
                <w:szCs w:val="22"/>
              </w:rPr>
              <w:t>Dabigatranas eteksilatas</w:t>
            </w:r>
            <w:r w:rsidRPr="002F2681">
              <w:rPr>
                <w:b/>
                <w:bCs/>
                <w:szCs w:val="22"/>
              </w:rPr>
              <w:br/>
              <w:t>110 mg du kartus per parą</w:t>
            </w:r>
          </w:p>
        </w:tc>
        <w:tc>
          <w:tcPr>
            <w:tcW w:w="2410" w:type="dxa"/>
            <w:tcBorders>
              <w:top w:val="single" w:sz="4" w:space="0" w:color="auto"/>
              <w:left w:val="single" w:sz="4" w:space="0" w:color="auto"/>
              <w:bottom w:val="single" w:sz="4" w:space="0" w:color="auto"/>
              <w:right w:val="single" w:sz="4" w:space="0" w:color="auto"/>
            </w:tcBorders>
          </w:tcPr>
          <w:p w14:paraId="2D28B466" w14:textId="77777777" w:rsidR="004B7B87" w:rsidRPr="002F2681" w:rsidRDefault="004B7B87" w:rsidP="006708FF">
            <w:pPr>
              <w:keepNext/>
              <w:keepLines/>
              <w:tabs>
                <w:tab w:val="left" w:pos="7920"/>
              </w:tabs>
              <w:jc w:val="center"/>
              <w:rPr>
                <w:b/>
                <w:bCs/>
                <w:szCs w:val="22"/>
              </w:rPr>
            </w:pPr>
            <w:r w:rsidRPr="002F2681">
              <w:rPr>
                <w:b/>
                <w:bCs/>
                <w:szCs w:val="22"/>
              </w:rPr>
              <w:t>Dabigatranas eteksilatas</w:t>
            </w:r>
            <w:r w:rsidRPr="002F2681">
              <w:rPr>
                <w:b/>
                <w:bCs/>
                <w:szCs w:val="22"/>
              </w:rPr>
              <w:br/>
              <w:t>150 mg 2 kartus per parą</w:t>
            </w:r>
          </w:p>
        </w:tc>
        <w:tc>
          <w:tcPr>
            <w:tcW w:w="2126" w:type="dxa"/>
            <w:tcBorders>
              <w:top w:val="single" w:sz="4" w:space="0" w:color="auto"/>
              <w:left w:val="single" w:sz="4" w:space="0" w:color="auto"/>
              <w:bottom w:val="single" w:sz="4" w:space="0" w:color="auto"/>
            </w:tcBorders>
          </w:tcPr>
          <w:p w14:paraId="0D9D773D" w14:textId="77777777" w:rsidR="004B7B87" w:rsidRPr="002F2681" w:rsidRDefault="004B7B87" w:rsidP="006708FF">
            <w:pPr>
              <w:keepNext/>
              <w:keepLines/>
              <w:tabs>
                <w:tab w:val="left" w:pos="7920"/>
              </w:tabs>
              <w:jc w:val="center"/>
              <w:rPr>
                <w:b/>
                <w:bCs/>
                <w:szCs w:val="22"/>
              </w:rPr>
            </w:pPr>
            <w:r w:rsidRPr="002F2681">
              <w:rPr>
                <w:b/>
                <w:bCs/>
                <w:szCs w:val="22"/>
              </w:rPr>
              <w:t>Varfarinas</w:t>
            </w:r>
          </w:p>
          <w:p w14:paraId="6CF40BE4" w14:textId="77777777" w:rsidR="004B7B87" w:rsidRPr="002F2681" w:rsidRDefault="004B7B87" w:rsidP="006708FF">
            <w:pPr>
              <w:keepNext/>
              <w:keepLines/>
              <w:tabs>
                <w:tab w:val="left" w:pos="7920"/>
              </w:tabs>
              <w:jc w:val="center"/>
              <w:rPr>
                <w:b/>
                <w:bCs/>
                <w:szCs w:val="22"/>
              </w:rPr>
            </w:pPr>
          </w:p>
        </w:tc>
      </w:tr>
      <w:tr w:rsidR="004B7B87" w:rsidRPr="002F2681" w14:paraId="6C339C21" w14:textId="77777777" w:rsidTr="006708FF">
        <w:trPr>
          <w:trHeight w:val="317"/>
          <w:jc w:val="center"/>
        </w:trPr>
        <w:tc>
          <w:tcPr>
            <w:tcW w:w="2660" w:type="dxa"/>
            <w:tcBorders>
              <w:top w:val="single" w:sz="4" w:space="0" w:color="auto"/>
              <w:bottom w:val="single" w:sz="4" w:space="0" w:color="auto"/>
              <w:right w:val="single" w:sz="4" w:space="0" w:color="auto"/>
            </w:tcBorders>
          </w:tcPr>
          <w:p w14:paraId="65154BB1" w14:textId="77777777" w:rsidR="004B7B87" w:rsidRPr="002F2681" w:rsidRDefault="004B7B87" w:rsidP="006708FF">
            <w:pPr>
              <w:keepNext/>
              <w:keepLines/>
              <w:tabs>
                <w:tab w:val="left" w:pos="7920"/>
              </w:tabs>
              <w:autoSpaceDE w:val="0"/>
              <w:autoSpaceDN w:val="0"/>
              <w:adjustRightInd w:val="0"/>
              <w:rPr>
                <w:szCs w:val="22"/>
              </w:rPr>
            </w:pPr>
            <w:r w:rsidRPr="002F2681">
              <w:rPr>
                <w:szCs w:val="22"/>
              </w:rPr>
              <w:t>Atsitiktinių imčių būdu atrinktų tiriamųjų skaičius</w:t>
            </w:r>
          </w:p>
        </w:tc>
        <w:tc>
          <w:tcPr>
            <w:tcW w:w="2551" w:type="dxa"/>
            <w:tcBorders>
              <w:top w:val="single" w:sz="4" w:space="0" w:color="auto"/>
              <w:bottom w:val="single" w:sz="4" w:space="0" w:color="auto"/>
              <w:right w:val="single" w:sz="4" w:space="0" w:color="auto"/>
            </w:tcBorders>
          </w:tcPr>
          <w:p w14:paraId="7D05BE88"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6 015</w:t>
            </w:r>
          </w:p>
        </w:tc>
        <w:tc>
          <w:tcPr>
            <w:tcW w:w="2410" w:type="dxa"/>
            <w:tcBorders>
              <w:top w:val="single" w:sz="4" w:space="0" w:color="auto"/>
              <w:left w:val="single" w:sz="4" w:space="0" w:color="auto"/>
              <w:bottom w:val="single" w:sz="4" w:space="0" w:color="auto"/>
              <w:right w:val="single" w:sz="4" w:space="0" w:color="auto"/>
            </w:tcBorders>
          </w:tcPr>
          <w:p w14:paraId="606B6390"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6 076</w:t>
            </w:r>
          </w:p>
        </w:tc>
        <w:tc>
          <w:tcPr>
            <w:tcW w:w="2126" w:type="dxa"/>
            <w:tcBorders>
              <w:top w:val="single" w:sz="4" w:space="0" w:color="auto"/>
              <w:left w:val="single" w:sz="4" w:space="0" w:color="auto"/>
              <w:bottom w:val="single" w:sz="4" w:space="0" w:color="auto"/>
            </w:tcBorders>
          </w:tcPr>
          <w:p w14:paraId="12D76468"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6 022</w:t>
            </w:r>
          </w:p>
        </w:tc>
      </w:tr>
      <w:tr w:rsidR="004B7B87" w:rsidRPr="002F2681" w14:paraId="5ACB67B6" w14:textId="77777777" w:rsidTr="006708FF">
        <w:trPr>
          <w:jc w:val="center"/>
        </w:trPr>
        <w:tc>
          <w:tcPr>
            <w:tcW w:w="2660" w:type="dxa"/>
            <w:tcBorders>
              <w:top w:val="single" w:sz="4" w:space="0" w:color="auto"/>
              <w:bottom w:val="single" w:sz="4" w:space="0" w:color="auto"/>
              <w:right w:val="single" w:sz="4" w:space="0" w:color="auto"/>
            </w:tcBorders>
          </w:tcPr>
          <w:p w14:paraId="12F9A097" w14:textId="77777777" w:rsidR="004B7B87" w:rsidRPr="002F2681" w:rsidRDefault="004B7B87" w:rsidP="006708FF">
            <w:pPr>
              <w:tabs>
                <w:tab w:val="left" w:pos="7920"/>
              </w:tabs>
              <w:autoSpaceDE w:val="0"/>
              <w:autoSpaceDN w:val="0"/>
              <w:adjustRightInd w:val="0"/>
              <w:rPr>
                <w:szCs w:val="22"/>
              </w:rPr>
            </w:pPr>
            <w:r w:rsidRPr="002F2681">
              <w:rPr>
                <w:szCs w:val="22"/>
              </w:rPr>
              <w:t>Insultas ir (arba) sisteminė embolija</w:t>
            </w:r>
          </w:p>
        </w:tc>
        <w:tc>
          <w:tcPr>
            <w:tcW w:w="2551" w:type="dxa"/>
            <w:tcBorders>
              <w:top w:val="single" w:sz="4" w:space="0" w:color="auto"/>
              <w:bottom w:val="single" w:sz="4" w:space="0" w:color="auto"/>
              <w:right w:val="single" w:sz="4" w:space="0" w:color="auto"/>
            </w:tcBorders>
          </w:tcPr>
          <w:p w14:paraId="0D928B6A" w14:textId="77777777" w:rsidR="004B7B87" w:rsidRPr="002F2681" w:rsidRDefault="004B7B87" w:rsidP="006708FF">
            <w:pPr>
              <w:tabs>
                <w:tab w:val="left" w:pos="7920"/>
              </w:tabs>
              <w:autoSpaceDE w:val="0"/>
              <w:autoSpaceDN w:val="0"/>
              <w:adjustRightInd w:val="0"/>
              <w:jc w:val="center"/>
              <w:rPr>
                <w:szCs w:val="22"/>
              </w:rPr>
            </w:pPr>
          </w:p>
        </w:tc>
        <w:tc>
          <w:tcPr>
            <w:tcW w:w="2410" w:type="dxa"/>
            <w:tcBorders>
              <w:top w:val="single" w:sz="4" w:space="0" w:color="auto"/>
              <w:left w:val="single" w:sz="4" w:space="0" w:color="auto"/>
              <w:bottom w:val="single" w:sz="4" w:space="0" w:color="auto"/>
              <w:right w:val="single" w:sz="4" w:space="0" w:color="auto"/>
            </w:tcBorders>
          </w:tcPr>
          <w:p w14:paraId="49FB0AB8" w14:textId="77777777" w:rsidR="004B7B87" w:rsidRPr="002F2681" w:rsidRDefault="004B7B87" w:rsidP="006708FF">
            <w:pPr>
              <w:tabs>
                <w:tab w:val="left" w:pos="7920"/>
              </w:tabs>
              <w:autoSpaceDE w:val="0"/>
              <w:autoSpaceDN w:val="0"/>
              <w:adjustRightInd w:val="0"/>
              <w:jc w:val="center"/>
              <w:rPr>
                <w:szCs w:val="22"/>
              </w:rPr>
            </w:pPr>
          </w:p>
        </w:tc>
        <w:tc>
          <w:tcPr>
            <w:tcW w:w="2126" w:type="dxa"/>
            <w:tcBorders>
              <w:top w:val="single" w:sz="4" w:space="0" w:color="auto"/>
              <w:left w:val="single" w:sz="4" w:space="0" w:color="auto"/>
              <w:bottom w:val="single" w:sz="4" w:space="0" w:color="auto"/>
            </w:tcBorders>
          </w:tcPr>
          <w:p w14:paraId="3ED70AF0" w14:textId="77777777" w:rsidR="004B7B87" w:rsidRPr="002F2681" w:rsidRDefault="004B7B87" w:rsidP="006708FF">
            <w:pPr>
              <w:tabs>
                <w:tab w:val="left" w:pos="7920"/>
              </w:tabs>
              <w:autoSpaceDE w:val="0"/>
              <w:autoSpaceDN w:val="0"/>
              <w:adjustRightInd w:val="0"/>
              <w:jc w:val="center"/>
              <w:rPr>
                <w:szCs w:val="22"/>
              </w:rPr>
            </w:pPr>
          </w:p>
        </w:tc>
      </w:tr>
      <w:tr w:rsidR="004B7B87" w:rsidRPr="002F2681" w14:paraId="159F1F9E" w14:textId="77777777" w:rsidTr="006708FF">
        <w:trPr>
          <w:jc w:val="center"/>
        </w:trPr>
        <w:tc>
          <w:tcPr>
            <w:tcW w:w="2660" w:type="dxa"/>
            <w:tcBorders>
              <w:top w:val="single" w:sz="4" w:space="0" w:color="auto"/>
              <w:bottom w:val="single" w:sz="4" w:space="0" w:color="auto"/>
              <w:right w:val="single" w:sz="4" w:space="0" w:color="auto"/>
            </w:tcBorders>
          </w:tcPr>
          <w:p w14:paraId="485698BE" w14:textId="77777777" w:rsidR="004B7B87" w:rsidRPr="002F2681" w:rsidRDefault="004B7B87" w:rsidP="006708FF">
            <w:pPr>
              <w:tabs>
                <w:tab w:val="left" w:pos="7920"/>
              </w:tabs>
              <w:autoSpaceDE w:val="0"/>
              <w:autoSpaceDN w:val="0"/>
              <w:adjustRightInd w:val="0"/>
              <w:ind w:left="567"/>
              <w:rPr>
                <w:szCs w:val="22"/>
              </w:rPr>
            </w:pPr>
            <w:r w:rsidRPr="002F2681">
              <w:rPr>
                <w:szCs w:val="22"/>
              </w:rPr>
              <w:t>Reiškinių dažnis (%)</w:t>
            </w:r>
          </w:p>
        </w:tc>
        <w:tc>
          <w:tcPr>
            <w:tcW w:w="2551" w:type="dxa"/>
            <w:tcBorders>
              <w:top w:val="single" w:sz="4" w:space="0" w:color="auto"/>
              <w:bottom w:val="single" w:sz="4" w:space="0" w:color="auto"/>
              <w:right w:val="single" w:sz="4" w:space="0" w:color="auto"/>
            </w:tcBorders>
          </w:tcPr>
          <w:p w14:paraId="3D2E92E1" w14:textId="77777777" w:rsidR="004B7B87" w:rsidRPr="002F2681" w:rsidRDefault="004B7B87" w:rsidP="006708FF">
            <w:pPr>
              <w:tabs>
                <w:tab w:val="left" w:pos="7920"/>
              </w:tabs>
              <w:autoSpaceDE w:val="0"/>
              <w:autoSpaceDN w:val="0"/>
              <w:adjustRightInd w:val="0"/>
              <w:jc w:val="center"/>
              <w:rPr>
                <w:szCs w:val="22"/>
              </w:rPr>
            </w:pPr>
            <w:r w:rsidRPr="002F2681">
              <w:rPr>
                <w:szCs w:val="22"/>
              </w:rPr>
              <w:t>183 (1,54)</w:t>
            </w:r>
          </w:p>
        </w:tc>
        <w:tc>
          <w:tcPr>
            <w:tcW w:w="2410" w:type="dxa"/>
            <w:tcBorders>
              <w:top w:val="single" w:sz="4" w:space="0" w:color="auto"/>
              <w:left w:val="single" w:sz="4" w:space="0" w:color="auto"/>
              <w:bottom w:val="single" w:sz="4" w:space="0" w:color="auto"/>
              <w:right w:val="single" w:sz="4" w:space="0" w:color="auto"/>
            </w:tcBorders>
          </w:tcPr>
          <w:p w14:paraId="3EC5A41F" w14:textId="77777777" w:rsidR="004B7B87" w:rsidRPr="002F2681" w:rsidRDefault="004B7B87" w:rsidP="006708FF">
            <w:pPr>
              <w:tabs>
                <w:tab w:val="left" w:pos="7920"/>
              </w:tabs>
              <w:autoSpaceDE w:val="0"/>
              <w:autoSpaceDN w:val="0"/>
              <w:adjustRightInd w:val="0"/>
              <w:jc w:val="center"/>
              <w:rPr>
                <w:szCs w:val="22"/>
              </w:rPr>
            </w:pPr>
            <w:r w:rsidRPr="002F2681">
              <w:rPr>
                <w:szCs w:val="22"/>
              </w:rPr>
              <w:t>135 (1,12)</w:t>
            </w:r>
          </w:p>
        </w:tc>
        <w:tc>
          <w:tcPr>
            <w:tcW w:w="2126" w:type="dxa"/>
            <w:tcBorders>
              <w:top w:val="single" w:sz="4" w:space="0" w:color="auto"/>
              <w:left w:val="single" w:sz="4" w:space="0" w:color="auto"/>
              <w:bottom w:val="single" w:sz="4" w:space="0" w:color="auto"/>
            </w:tcBorders>
          </w:tcPr>
          <w:p w14:paraId="3F35FFB2" w14:textId="77777777" w:rsidR="004B7B87" w:rsidRPr="002F2681" w:rsidRDefault="004B7B87" w:rsidP="006708FF">
            <w:pPr>
              <w:tabs>
                <w:tab w:val="left" w:pos="7920"/>
              </w:tabs>
              <w:autoSpaceDE w:val="0"/>
              <w:autoSpaceDN w:val="0"/>
              <w:adjustRightInd w:val="0"/>
              <w:jc w:val="center"/>
              <w:rPr>
                <w:szCs w:val="22"/>
              </w:rPr>
            </w:pPr>
            <w:r w:rsidRPr="002F2681">
              <w:rPr>
                <w:szCs w:val="22"/>
              </w:rPr>
              <w:t>203 (1,72)</w:t>
            </w:r>
          </w:p>
        </w:tc>
      </w:tr>
      <w:tr w:rsidR="004B7B87" w:rsidRPr="002F2681" w14:paraId="733DF9E0" w14:textId="77777777" w:rsidTr="006708FF">
        <w:trPr>
          <w:jc w:val="center"/>
        </w:trPr>
        <w:tc>
          <w:tcPr>
            <w:tcW w:w="2660" w:type="dxa"/>
            <w:tcBorders>
              <w:top w:val="single" w:sz="4" w:space="0" w:color="auto"/>
              <w:bottom w:val="single" w:sz="4" w:space="0" w:color="auto"/>
              <w:right w:val="single" w:sz="4" w:space="0" w:color="auto"/>
            </w:tcBorders>
          </w:tcPr>
          <w:p w14:paraId="148C9C9C" w14:textId="0CAF957D" w:rsidR="004B7B87" w:rsidRPr="002F2681" w:rsidRDefault="004B7B87" w:rsidP="006708FF">
            <w:pPr>
              <w:tabs>
                <w:tab w:val="left" w:pos="7920"/>
              </w:tabs>
              <w:autoSpaceDE w:val="0"/>
              <w:autoSpaceDN w:val="0"/>
              <w:adjustRightInd w:val="0"/>
              <w:ind w:left="567"/>
              <w:rPr>
                <w:szCs w:val="22"/>
              </w:rPr>
            </w:pPr>
            <w:r w:rsidRPr="002F2681">
              <w:rPr>
                <w:szCs w:val="22"/>
              </w:rPr>
              <w:t>Rizikos santykis, palyginti su varfarin</w:t>
            </w:r>
            <w:r w:rsidRPr="003A41D4">
              <w:rPr>
                <w:szCs w:val="22"/>
              </w:rPr>
              <w:t>u</w:t>
            </w:r>
            <w:r w:rsidRPr="002F2681">
              <w:rPr>
                <w:szCs w:val="22"/>
              </w:rPr>
              <w:t xml:space="preserve"> (95 % PI)</w:t>
            </w:r>
          </w:p>
        </w:tc>
        <w:tc>
          <w:tcPr>
            <w:tcW w:w="2551" w:type="dxa"/>
            <w:tcBorders>
              <w:top w:val="single" w:sz="4" w:space="0" w:color="auto"/>
              <w:bottom w:val="single" w:sz="4" w:space="0" w:color="auto"/>
              <w:right w:val="single" w:sz="4" w:space="0" w:color="auto"/>
            </w:tcBorders>
          </w:tcPr>
          <w:p w14:paraId="7160C697" w14:textId="77777777" w:rsidR="004B7B87" w:rsidRPr="002F2681" w:rsidRDefault="004B7B87" w:rsidP="006708FF">
            <w:pPr>
              <w:tabs>
                <w:tab w:val="left" w:pos="7920"/>
              </w:tabs>
              <w:autoSpaceDE w:val="0"/>
              <w:autoSpaceDN w:val="0"/>
              <w:adjustRightInd w:val="0"/>
              <w:jc w:val="center"/>
              <w:rPr>
                <w:szCs w:val="22"/>
              </w:rPr>
            </w:pPr>
            <w:r w:rsidRPr="002F2681">
              <w:rPr>
                <w:szCs w:val="22"/>
              </w:rPr>
              <w:t>0,89 (0,73, 1,09)</w:t>
            </w:r>
          </w:p>
          <w:p w14:paraId="28AF785B" w14:textId="77777777" w:rsidR="004B7B87" w:rsidRPr="002F2681" w:rsidRDefault="004B7B87" w:rsidP="006708FF">
            <w:pPr>
              <w:tabs>
                <w:tab w:val="left" w:pos="7920"/>
              </w:tabs>
              <w:autoSpaceDE w:val="0"/>
              <w:autoSpaceDN w:val="0"/>
              <w:adjustRightInd w:val="0"/>
              <w:jc w:val="center"/>
              <w:rPr>
                <w:szCs w:val="22"/>
              </w:rPr>
            </w:pPr>
          </w:p>
        </w:tc>
        <w:tc>
          <w:tcPr>
            <w:tcW w:w="2410" w:type="dxa"/>
            <w:tcBorders>
              <w:top w:val="single" w:sz="4" w:space="0" w:color="auto"/>
              <w:left w:val="single" w:sz="4" w:space="0" w:color="auto"/>
              <w:bottom w:val="single" w:sz="4" w:space="0" w:color="auto"/>
              <w:right w:val="single" w:sz="4" w:space="0" w:color="auto"/>
            </w:tcBorders>
          </w:tcPr>
          <w:p w14:paraId="6EA90B4E" w14:textId="77777777" w:rsidR="004B7B87" w:rsidRPr="002F2681" w:rsidRDefault="004B7B87" w:rsidP="006708FF">
            <w:pPr>
              <w:tabs>
                <w:tab w:val="left" w:pos="7920"/>
              </w:tabs>
              <w:autoSpaceDE w:val="0"/>
              <w:autoSpaceDN w:val="0"/>
              <w:adjustRightInd w:val="0"/>
              <w:jc w:val="center"/>
              <w:rPr>
                <w:szCs w:val="22"/>
              </w:rPr>
            </w:pPr>
            <w:r w:rsidRPr="002F2681">
              <w:rPr>
                <w:szCs w:val="22"/>
              </w:rPr>
              <w:t>0,65 (0,52, 0,81)</w:t>
            </w:r>
          </w:p>
          <w:p w14:paraId="66239DC7" w14:textId="77777777" w:rsidR="004B7B87" w:rsidRPr="002F2681" w:rsidRDefault="004B7B87" w:rsidP="006708FF">
            <w:pPr>
              <w:tabs>
                <w:tab w:val="left" w:pos="7920"/>
              </w:tabs>
              <w:autoSpaceDE w:val="0"/>
              <w:autoSpaceDN w:val="0"/>
              <w:adjustRightInd w:val="0"/>
              <w:jc w:val="center"/>
              <w:rPr>
                <w:szCs w:val="22"/>
              </w:rPr>
            </w:pPr>
          </w:p>
        </w:tc>
        <w:tc>
          <w:tcPr>
            <w:tcW w:w="2126" w:type="dxa"/>
            <w:tcBorders>
              <w:top w:val="single" w:sz="4" w:space="0" w:color="auto"/>
              <w:left w:val="single" w:sz="4" w:space="0" w:color="auto"/>
              <w:bottom w:val="single" w:sz="4" w:space="0" w:color="auto"/>
            </w:tcBorders>
          </w:tcPr>
          <w:p w14:paraId="7F68D19A" w14:textId="77777777" w:rsidR="004B7B87" w:rsidRPr="002F2681" w:rsidRDefault="004B7B87" w:rsidP="006708FF">
            <w:pPr>
              <w:tabs>
                <w:tab w:val="left" w:pos="7920"/>
              </w:tabs>
              <w:autoSpaceDE w:val="0"/>
              <w:autoSpaceDN w:val="0"/>
              <w:adjustRightInd w:val="0"/>
              <w:jc w:val="center"/>
              <w:rPr>
                <w:szCs w:val="22"/>
              </w:rPr>
            </w:pPr>
          </w:p>
        </w:tc>
      </w:tr>
      <w:tr w:rsidR="004B7B87" w:rsidRPr="002F2681" w14:paraId="263D9234" w14:textId="77777777" w:rsidTr="006708FF">
        <w:trPr>
          <w:jc w:val="center"/>
        </w:trPr>
        <w:tc>
          <w:tcPr>
            <w:tcW w:w="2660" w:type="dxa"/>
            <w:tcBorders>
              <w:top w:val="single" w:sz="4" w:space="0" w:color="auto"/>
              <w:bottom w:val="single" w:sz="4" w:space="0" w:color="auto"/>
              <w:right w:val="single" w:sz="4" w:space="0" w:color="auto"/>
            </w:tcBorders>
          </w:tcPr>
          <w:p w14:paraId="2BA80D2C" w14:textId="77777777" w:rsidR="004B7B87" w:rsidRPr="002F2681" w:rsidRDefault="004B7B87" w:rsidP="006708FF">
            <w:pPr>
              <w:tabs>
                <w:tab w:val="left" w:pos="7920"/>
              </w:tabs>
              <w:autoSpaceDE w:val="0"/>
              <w:autoSpaceDN w:val="0"/>
              <w:adjustRightInd w:val="0"/>
              <w:ind w:left="567"/>
              <w:rPr>
                <w:szCs w:val="22"/>
              </w:rPr>
            </w:pPr>
            <w:r w:rsidRPr="002F2681">
              <w:rPr>
                <w:szCs w:val="22"/>
              </w:rPr>
              <w:t>p reikšmė pranašumui</w:t>
            </w:r>
          </w:p>
        </w:tc>
        <w:tc>
          <w:tcPr>
            <w:tcW w:w="2551" w:type="dxa"/>
            <w:tcBorders>
              <w:top w:val="single" w:sz="4" w:space="0" w:color="auto"/>
              <w:bottom w:val="single" w:sz="4" w:space="0" w:color="auto"/>
              <w:right w:val="single" w:sz="4" w:space="0" w:color="auto"/>
            </w:tcBorders>
          </w:tcPr>
          <w:p w14:paraId="690E2221" w14:textId="77777777" w:rsidR="004B7B87" w:rsidRPr="002F2681" w:rsidRDefault="004B7B87" w:rsidP="006708FF">
            <w:pPr>
              <w:tabs>
                <w:tab w:val="left" w:pos="7920"/>
              </w:tabs>
              <w:autoSpaceDE w:val="0"/>
              <w:autoSpaceDN w:val="0"/>
              <w:adjustRightInd w:val="0"/>
              <w:jc w:val="center"/>
              <w:rPr>
                <w:szCs w:val="22"/>
              </w:rPr>
            </w:pPr>
            <w:r w:rsidRPr="002F2681">
              <w:rPr>
                <w:szCs w:val="22"/>
              </w:rPr>
              <w:t>p = 0,2721</w:t>
            </w:r>
          </w:p>
        </w:tc>
        <w:tc>
          <w:tcPr>
            <w:tcW w:w="2410" w:type="dxa"/>
            <w:tcBorders>
              <w:top w:val="single" w:sz="4" w:space="0" w:color="auto"/>
              <w:left w:val="single" w:sz="4" w:space="0" w:color="auto"/>
              <w:bottom w:val="single" w:sz="4" w:space="0" w:color="auto"/>
              <w:right w:val="single" w:sz="4" w:space="0" w:color="auto"/>
            </w:tcBorders>
          </w:tcPr>
          <w:p w14:paraId="5E404153" w14:textId="77777777" w:rsidR="004B7B87" w:rsidRPr="002F2681" w:rsidRDefault="004B7B87" w:rsidP="006708FF">
            <w:pPr>
              <w:tabs>
                <w:tab w:val="left" w:pos="7920"/>
              </w:tabs>
              <w:autoSpaceDE w:val="0"/>
              <w:autoSpaceDN w:val="0"/>
              <w:adjustRightInd w:val="0"/>
              <w:jc w:val="center"/>
              <w:rPr>
                <w:szCs w:val="22"/>
              </w:rPr>
            </w:pPr>
            <w:r w:rsidRPr="002F2681">
              <w:rPr>
                <w:szCs w:val="22"/>
              </w:rPr>
              <w:t>p = 0,0001</w:t>
            </w:r>
          </w:p>
        </w:tc>
        <w:tc>
          <w:tcPr>
            <w:tcW w:w="2126" w:type="dxa"/>
            <w:tcBorders>
              <w:top w:val="single" w:sz="4" w:space="0" w:color="auto"/>
              <w:left w:val="single" w:sz="4" w:space="0" w:color="auto"/>
              <w:bottom w:val="single" w:sz="4" w:space="0" w:color="auto"/>
            </w:tcBorders>
          </w:tcPr>
          <w:p w14:paraId="6216F839" w14:textId="77777777" w:rsidR="004B7B87" w:rsidRPr="002F2681" w:rsidRDefault="004B7B87" w:rsidP="006708FF">
            <w:pPr>
              <w:tabs>
                <w:tab w:val="left" w:pos="7920"/>
              </w:tabs>
              <w:autoSpaceDE w:val="0"/>
              <w:autoSpaceDN w:val="0"/>
              <w:adjustRightInd w:val="0"/>
              <w:jc w:val="center"/>
              <w:rPr>
                <w:szCs w:val="22"/>
              </w:rPr>
            </w:pPr>
          </w:p>
        </w:tc>
      </w:tr>
    </w:tbl>
    <w:p w14:paraId="231E9328" w14:textId="47068399" w:rsidR="004B7B87" w:rsidRPr="002F2681" w:rsidRDefault="004B7B87" w:rsidP="004B7B87">
      <w:pPr>
        <w:tabs>
          <w:tab w:val="left" w:pos="7920"/>
        </w:tabs>
        <w:rPr>
          <w:szCs w:val="22"/>
        </w:rPr>
      </w:pPr>
      <w:r w:rsidRPr="002F2681">
        <w:rPr>
          <w:szCs w:val="22"/>
        </w:rPr>
        <w:t xml:space="preserve">% reiškia </w:t>
      </w:r>
      <w:r w:rsidR="007458DE">
        <w:rPr>
          <w:szCs w:val="22"/>
        </w:rPr>
        <w:t>metinį reiškinių dažnį</w:t>
      </w:r>
    </w:p>
    <w:p w14:paraId="67003D32" w14:textId="77777777" w:rsidR="004B7B87" w:rsidRPr="002F2681" w:rsidRDefault="004B7B87" w:rsidP="004B7B87">
      <w:pPr>
        <w:tabs>
          <w:tab w:val="left" w:pos="7920"/>
        </w:tabs>
        <w:rPr>
          <w:szCs w:val="22"/>
        </w:rPr>
      </w:pPr>
    </w:p>
    <w:p w14:paraId="0F3894F0" w14:textId="5FF35E58" w:rsidR="004B7B87" w:rsidRPr="002F2681" w:rsidRDefault="00FD279F" w:rsidP="004B7B87">
      <w:pPr>
        <w:keepNext/>
        <w:keepLines/>
        <w:ind w:left="992" w:hanging="992"/>
        <w:rPr>
          <w:b/>
          <w:bCs/>
          <w:szCs w:val="22"/>
        </w:rPr>
      </w:pPr>
      <w:r>
        <w:rPr>
          <w:b/>
          <w:szCs w:val="22"/>
        </w:rPr>
        <w:t>18 </w:t>
      </w:r>
      <w:r w:rsidR="004B7B87" w:rsidRPr="002F2681">
        <w:rPr>
          <w:b/>
          <w:szCs w:val="22"/>
        </w:rPr>
        <w:t>lentelė.</w:t>
      </w:r>
      <w:r w:rsidR="004B7B87" w:rsidRPr="002F2681">
        <w:rPr>
          <w:b/>
          <w:szCs w:val="22"/>
        </w:rPr>
        <w:tab/>
        <w:t>Išeminio ar hemoraginio insulto pirmo pasireiškimo RE</w:t>
      </w:r>
      <w:r w:rsidR="004B7B87" w:rsidRPr="002F2681">
        <w:rPr>
          <w:b/>
          <w:szCs w:val="22"/>
        </w:rPr>
        <w:noBreakHyphen/>
        <w:t>LY tyrimo laikotarpiu analizė</w:t>
      </w:r>
    </w:p>
    <w:p w14:paraId="08B672A3" w14:textId="77777777" w:rsidR="004B7B87" w:rsidRPr="002F2681" w:rsidRDefault="004B7B87" w:rsidP="004B7B87">
      <w:pPr>
        <w:keepNext/>
        <w:keepLines/>
        <w:tabs>
          <w:tab w:val="left" w:pos="7920"/>
        </w:tabs>
        <w:ind w:left="851" w:hanging="851"/>
        <w:rPr>
          <w:rFonts w:eastAsia="MS Mincho"/>
          <w:szCs w:val="22"/>
        </w:rPr>
      </w:pPr>
    </w:p>
    <w:tbl>
      <w:tblPr>
        <w:tblW w:w="9072"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435"/>
        <w:gridCol w:w="2336"/>
        <w:gridCol w:w="2336"/>
        <w:gridCol w:w="1965"/>
      </w:tblGrid>
      <w:tr w:rsidR="004B7B87" w:rsidRPr="002F2681" w14:paraId="463D1A6E" w14:textId="77777777" w:rsidTr="006708FF">
        <w:trPr>
          <w:jc w:val="center"/>
        </w:trPr>
        <w:tc>
          <w:tcPr>
            <w:tcW w:w="2628" w:type="dxa"/>
            <w:tcBorders>
              <w:top w:val="single" w:sz="4" w:space="0" w:color="auto"/>
              <w:bottom w:val="single" w:sz="4" w:space="0" w:color="auto"/>
              <w:right w:val="single" w:sz="4" w:space="0" w:color="auto"/>
            </w:tcBorders>
          </w:tcPr>
          <w:p w14:paraId="5A589A93" w14:textId="77777777" w:rsidR="004B7B87" w:rsidRPr="002F2681" w:rsidRDefault="004B7B87" w:rsidP="006708FF">
            <w:pPr>
              <w:keepNext/>
              <w:keepLines/>
              <w:tabs>
                <w:tab w:val="left" w:pos="7920"/>
              </w:tabs>
              <w:autoSpaceDE w:val="0"/>
              <w:autoSpaceDN w:val="0"/>
              <w:adjustRightInd w:val="0"/>
              <w:rPr>
                <w:szCs w:val="22"/>
              </w:rPr>
            </w:pPr>
          </w:p>
        </w:tc>
        <w:tc>
          <w:tcPr>
            <w:tcW w:w="2520" w:type="dxa"/>
            <w:tcBorders>
              <w:top w:val="single" w:sz="4" w:space="0" w:color="auto"/>
              <w:bottom w:val="single" w:sz="4" w:space="0" w:color="auto"/>
              <w:right w:val="single" w:sz="4" w:space="0" w:color="auto"/>
            </w:tcBorders>
          </w:tcPr>
          <w:p w14:paraId="142EDE8F" w14:textId="77777777" w:rsidR="004B7B87" w:rsidRPr="002F2681" w:rsidRDefault="004B7B87" w:rsidP="006708FF">
            <w:pPr>
              <w:keepNext/>
              <w:keepLines/>
              <w:tabs>
                <w:tab w:val="left" w:pos="7920"/>
              </w:tabs>
              <w:autoSpaceDE w:val="0"/>
              <w:autoSpaceDN w:val="0"/>
              <w:adjustRightInd w:val="0"/>
              <w:jc w:val="center"/>
              <w:rPr>
                <w:b/>
                <w:bCs/>
                <w:szCs w:val="22"/>
              </w:rPr>
            </w:pPr>
            <w:r w:rsidRPr="002F2681">
              <w:rPr>
                <w:b/>
                <w:bCs/>
                <w:szCs w:val="22"/>
              </w:rPr>
              <w:t>Dabigatranas eteksilatas</w:t>
            </w:r>
            <w:r w:rsidRPr="002F2681">
              <w:rPr>
                <w:b/>
                <w:bCs/>
                <w:szCs w:val="22"/>
              </w:rPr>
              <w:br/>
              <w:t>110 mg du kartus per parą</w:t>
            </w:r>
          </w:p>
        </w:tc>
        <w:tc>
          <w:tcPr>
            <w:tcW w:w="2520" w:type="dxa"/>
            <w:tcBorders>
              <w:top w:val="single" w:sz="4" w:space="0" w:color="auto"/>
              <w:left w:val="single" w:sz="4" w:space="0" w:color="auto"/>
              <w:bottom w:val="single" w:sz="4" w:space="0" w:color="auto"/>
              <w:right w:val="single" w:sz="4" w:space="0" w:color="auto"/>
            </w:tcBorders>
          </w:tcPr>
          <w:p w14:paraId="651CCFAA" w14:textId="77777777" w:rsidR="004B7B87" w:rsidRPr="002F2681" w:rsidRDefault="004B7B87" w:rsidP="006708FF">
            <w:pPr>
              <w:keepNext/>
              <w:keepLines/>
              <w:tabs>
                <w:tab w:val="left" w:pos="7920"/>
              </w:tabs>
              <w:autoSpaceDE w:val="0"/>
              <w:autoSpaceDN w:val="0"/>
              <w:adjustRightInd w:val="0"/>
              <w:jc w:val="center"/>
              <w:rPr>
                <w:b/>
                <w:bCs/>
                <w:szCs w:val="22"/>
              </w:rPr>
            </w:pPr>
            <w:r w:rsidRPr="002F2681">
              <w:rPr>
                <w:b/>
                <w:bCs/>
                <w:szCs w:val="22"/>
              </w:rPr>
              <w:t>Dabigatranas eteksilatas</w:t>
            </w:r>
            <w:r w:rsidRPr="002F2681">
              <w:rPr>
                <w:b/>
                <w:bCs/>
                <w:szCs w:val="22"/>
              </w:rPr>
              <w:br/>
              <w:t>150 mg 2 kartus per parą</w:t>
            </w:r>
          </w:p>
        </w:tc>
        <w:tc>
          <w:tcPr>
            <w:tcW w:w="2118" w:type="dxa"/>
            <w:tcBorders>
              <w:top w:val="single" w:sz="4" w:space="0" w:color="auto"/>
              <w:left w:val="single" w:sz="4" w:space="0" w:color="auto"/>
              <w:bottom w:val="single" w:sz="4" w:space="0" w:color="auto"/>
            </w:tcBorders>
          </w:tcPr>
          <w:p w14:paraId="1D57A40C" w14:textId="77777777" w:rsidR="004B7B87" w:rsidRPr="002F2681" w:rsidRDefault="004B7B87" w:rsidP="006708FF">
            <w:pPr>
              <w:keepNext/>
              <w:keepLines/>
              <w:tabs>
                <w:tab w:val="left" w:pos="7920"/>
              </w:tabs>
              <w:autoSpaceDE w:val="0"/>
              <w:autoSpaceDN w:val="0"/>
              <w:adjustRightInd w:val="0"/>
              <w:jc w:val="center"/>
              <w:rPr>
                <w:b/>
                <w:bCs/>
                <w:szCs w:val="22"/>
              </w:rPr>
            </w:pPr>
            <w:r w:rsidRPr="002F2681">
              <w:rPr>
                <w:b/>
                <w:bCs/>
                <w:szCs w:val="22"/>
              </w:rPr>
              <w:t>Varfarinas</w:t>
            </w:r>
            <w:r w:rsidRPr="002F2681">
              <w:rPr>
                <w:b/>
                <w:bCs/>
                <w:szCs w:val="22"/>
              </w:rPr>
              <w:br/>
            </w:r>
          </w:p>
        </w:tc>
      </w:tr>
      <w:tr w:rsidR="004B7B87" w:rsidRPr="002F2681" w14:paraId="731379F6" w14:textId="77777777" w:rsidTr="006708FF">
        <w:trPr>
          <w:jc w:val="center"/>
        </w:trPr>
        <w:tc>
          <w:tcPr>
            <w:tcW w:w="2628" w:type="dxa"/>
            <w:tcBorders>
              <w:top w:val="single" w:sz="4" w:space="0" w:color="auto"/>
              <w:bottom w:val="single" w:sz="4" w:space="0" w:color="auto"/>
              <w:right w:val="single" w:sz="4" w:space="0" w:color="auto"/>
            </w:tcBorders>
          </w:tcPr>
          <w:p w14:paraId="312BBF09" w14:textId="77777777" w:rsidR="004B7B87" w:rsidRPr="002F2681" w:rsidRDefault="004B7B87" w:rsidP="003A41D4">
            <w:pPr>
              <w:tabs>
                <w:tab w:val="left" w:pos="7920"/>
              </w:tabs>
              <w:autoSpaceDE w:val="0"/>
              <w:autoSpaceDN w:val="0"/>
              <w:adjustRightInd w:val="0"/>
              <w:rPr>
                <w:szCs w:val="22"/>
              </w:rPr>
            </w:pPr>
            <w:r w:rsidRPr="002F2681">
              <w:rPr>
                <w:szCs w:val="22"/>
              </w:rPr>
              <w:t>Atsitiktinių imčių būdu atrinktų tiriamųjų skaičius</w:t>
            </w:r>
          </w:p>
        </w:tc>
        <w:tc>
          <w:tcPr>
            <w:tcW w:w="2520" w:type="dxa"/>
            <w:tcBorders>
              <w:top w:val="single" w:sz="4" w:space="0" w:color="auto"/>
              <w:bottom w:val="single" w:sz="4" w:space="0" w:color="auto"/>
              <w:right w:val="single" w:sz="4" w:space="0" w:color="auto"/>
            </w:tcBorders>
          </w:tcPr>
          <w:p w14:paraId="764C8446" w14:textId="77777777" w:rsidR="004B7B87" w:rsidRPr="002F2681" w:rsidRDefault="004B7B87" w:rsidP="003A41D4">
            <w:pPr>
              <w:tabs>
                <w:tab w:val="left" w:pos="7920"/>
              </w:tabs>
              <w:autoSpaceDE w:val="0"/>
              <w:autoSpaceDN w:val="0"/>
              <w:adjustRightInd w:val="0"/>
              <w:jc w:val="center"/>
              <w:rPr>
                <w:szCs w:val="22"/>
              </w:rPr>
            </w:pPr>
            <w:r w:rsidRPr="002F2681">
              <w:rPr>
                <w:szCs w:val="22"/>
              </w:rPr>
              <w:t>6 015</w:t>
            </w:r>
          </w:p>
        </w:tc>
        <w:tc>
          <w:tcPr>
            <w:tcW w:w="2520" w:type="dxa"/>
            <w:tcBorders>
              <w:top w:val="single" w:sz="4" w:space="0" w:color="auto"/>
              <w:left w:val="single" w:sz="4" w:space="0" w:color="auto"/>
              <w:bottom w:val="single" w:sz="4" w:space="0" w:color="auto"/>
              <w:right w:val="single" w:sz="4" w:space="0" w:color="auto"/>
            </w:tcBorders>
          </w:tcPr>
          <w:p w14:paraId="707B609F" w14:textId="77777777" w:rsidR="004B7B87" w:rsidRPr="002F2681" w:rsidRDefault="004B7B87" w:rsidP="003A41D4">
            <w:pPr>
              <w:tabs>
                <w:tab w:val="left" w:pos="7920"/>
              </w:tabs>
              <w:autoSpaceDE w:val="0"/>
              <w:autoSpaceDN w:val="0"/>
              <w:adjustRightInd w:val="0"/>
              <w:jc w:val="center"/>
              <w:rPr>
                <w:szCs w:val="22"/>
              </w:rPr>
            </w:pPr>
            <w:r w:rsidRPr="002F2681">
              <w:rPr>
                <w:szCs w:val="22"/>
              </w:rPr>
              <w:t>6 076</w:t>
            </w:r>
          </w:p>
        </w:tc>
        <w:tc>
          <w:tcPr>
            <w:tcW w:w="2118" w:type="dxa"/>
            <w:tcBorders>
              <w:top w:val="single" w:sz="4" w:space="0" w:color="auto"/>
              <w:left w:val="single" w:sz="4" w:space="0" w:color="auto"/>
              <w:bottom w:val="single" w:sz="4" w:space="0" w:color="auto"/>
            </w:tcBorders>
          </w:tcPr>
          <w:p w14:paraId="4836A2E1" w14:textId="77777777" w:rsidR="004B7B87" w:rsidRPr="002F2681" w:rsidRDefault="004B7B87" w:rsidP="003A41D4">
            <w:pPr>
              <w:tabs>
                <w:tab w:val="left" w:pos="7920"/>
              </w:tabs>
              <w:autoSpaceDE w:val="0"/>
              <w:autoSpaceDN w:val="0"/>
              <w:adjustRightInd w:val="0"/>
              <w:jc w:val="center"/>
              <w:rPr>
                <w:szCs w:val="22"/>
              </w:rPr>
            </w:pPr>
            <w:r w:rsidRPr="002F2681">
              <w:rPr>
                <w:szCs w:val="22"/>
              </w:rPr>
              <w:t>6 022</w:t>
            </w:r>
          </w:p>
        </w:tc>
      </w:tr>
      <w:tr w:rsidR="004B7B87" w:rsidRPr="002F2681" w14:paraId="2F3A0B77" w14:textId="77777777" w:rsidTr="006708FF">
        <w:trPr>
          <w:jc w:val="center"/>
        </w:trPr>
        <w:tc>
          <w:tcPr>
            <w:tcW w:w="2628" w:type="dxa"/>
            <w:tcBorders>
              <w:top w:val="single" w:sz="4" w:space="0" w:color="auto"/>
              <w:bottom w:val="single" w:sz="4" w:space="0" w:color="auto"/>
              <w:right w:val="single" w:sz="4" w:space="0" w:color="auto"/>
            </w:tcBorders>
          </w:tcPr>
          <w:p w14:paraId="4D3AC59B" w14:textId="77777777" w:rsidR="004B7B87" w:rsidRPr="002F2681" w:rsidRDefault="004B7B87" w:rsidP="003A41D4">
            <w:pPr>
              <w:tabs>
                <w:tab w:val="left" w:pos="7920"/>
              </w:tabs>
              <w:autoSpaceDE w:val="0"/>
              <w:autoSpaceDN w:val="0"/>
              <w:adjustRightInd w:val="0"/>
              <w:rPr>
                <w:szCs w:val="22"/>
              </w:rPr>
            </w:pPr>
            <w:r w:rsidRPr="002F2681">
              <w:rPr>
                <w:szCs w:val="22"/>
              </w:rPr>
              <w:t>Insultas</w:t>
            </w:r>
          </w:p>
        </w:tc>
        <w:tc>
          <w:tcPr>
            <w:tcW w:w="2520" w:type="dxa"/>
            <w:tcBorders>
              <w:top w:val="single" w:sz="4" w:space="0" w:color="auto"/>
              <w:bottom w:val="single" w:sz="4" w:space="0" w:color="auto"/>
              <w:right w:val="single" w:sz="4" w:space="0" w:color="auto"/>
            </w:tcBorders>
          </w:tcPr>
          <w:p w14:paraId="62BBB33B" w14:textId="77777777" w:rsidR="004B7B87" w:rsidRPr="002F2681" w:rsidRDefault="004B7B87" w:rsidP="003A41D4">
            <w:pPr>
              <w:tabs>
                <w:tab w:val="left" w:pos="7920"/>
              </w:tabs>
              <w:autoSpaceDE w:val="0"/>
              <w:autoSpaceDN w:val="0"/>
              <w:adjustRightInd w:val="0"/>
              <w:jc w:val="center"/>
              <w:rPr>
                <w:szCs w:val="22"/>
              </w:rPr>
            </w:pPr>
          </w:p>
        </w:tc>
        <w:tc>
          <w:tcPr>
            <w:tcW w:w="2520" w:type="dxa"/>
            <w:tcBorders>
              <w:top w:val="single" w:sz="4" w:space="0" w:color="auto"/>
              <w:left w:val="single" w:sz="4" w:space="0" w:color="auto"/>
              <w:bottom w:val="single" w:sz="4" w:space="0" w:color="auto"/>
              <w:right w:val="single" w:sz="4" w:space="0" w:color="auto"/>
            </w:tcBorders>
          </w:tcPr>
          <w:p w14:paraId="55D7DC2A" w14:textId="77777777" w:rsidR="004B7B87" w:rsidRPr="002F2681" w:rsidRDefault="004B7B87" w:rsidP="003A41D4">
            <w:pPr>
              <w:tabs>
                <w:tab w:val="left" w:pos="7920"/>
              </w:tabs>
              <w:autoSpaceDE w:val="0"/>
              <w:autoSpaceDN w:val="0"/>
              <w:adjustRightInd w:val="0"/>
              <w:jc w:val="center"/>
              <w:rPr>
                <w:szCs w:val="22"/>
              </w:rPr>
            </w:pPr>
          </w:p>
        </w:tc>
        <w:tc>
          <w:tcPr>
            <w:tcW w:w="2118" w:type="dxa"/>
            <w:tcBorders>
              <w:top w:val="single" w:sz="4" w:space="0" w:color="auto"/>
              <w:left w:val="single" w:sz="4" w:space="0" w:color="auto"/>
              <w:bottom w:val="single" w:sz="4" w:space="0" w:color="auto"/>
            </w:tcBorders>
          </w:tcPr>
          <w:p w14:paraId="55260927"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41D47351" w14:textId="77777777" w:rsidTr="006708FF">
        <w:trPr>
          <w:jc w:val="center"/>
        </w:trPr>
        <w:tc>
          <w:tcPr>
            <w:tcW w:w="2628" w:type="dxa"/>
            <w:tcBorders>
              <w:top w:val="single" w:sz="4" w:space="0" w:color="auto"/>
              <w:bottom w:val="single" w:sz="4" w:space="0" w:color="auto"/>
              <w:right w:val="single" w:sz="4" w:space="0" w:color="auto"/>
            </w:tcBorders>
          </w:tcPr>
          <w:p w14:paraId="60D69617" w14:textId="77777777" w:rsidR="004B7B87" w:rsidRPr="002F2681" w:rsidRDefault="004B7B87" w:rsidP="003A41D4">
            <w:pPr>
              <w:tabs>
                <w:tab w:val="left" w:pos="7920"/>
              </w:tabs>
              <w:autoSpaceDE w:val="0"/>
              <w:autoSpaceDN w:val="0"/>
              <w:adjustRightInd w:val="0"/>
              <w:ind w:left="567"/>
              <w:rPr>
                <w:szCs w:val="22"/>
              </w:rPr>
            </w:pPr>
            <w:r w:rsidRPr="002F2681">
              <w:rPr>
                <w:szCs w:val="22"/>
              </w:rPr>
              <w:t>Reiškinių dažnis (%)</w:t>
            </w:r>
          </w:p>
        </w:tc>
        <w:tc>
          <w:tcPr>
            <w:tcW w:w="2520" w:type="dxa"/>
            <w:tcBorders>
              <w:top w:val="single" w:sz="4" w:space="0" w:color="auto"/>
              <w:bottom w:val="single" w:sz="4" w:space="0" w:color="auto"/>
              <w:right w:val="single" w:sz="4" w:space="0" w:color="auto"/>
            </w:tcBorders>
          </w:tcPr>
          <w:p w14:paraId="2348E399" w14:textId="77777777" w:rsidR="004B7B87" w:rsidRPr="002F2681" w:rsidRDefault="004B7B87" w:rsidP="003A41D4">
            <w:pPr>
              <w:tabs>
                <w:tab w:val="left" w:pos="7920"/>
              </w:tabs>
              <w:autoSpaceDE w:val="0"/>
              <w:autoSpaceDN w:val="0"/>
              <w:adjustRightInd w:val="0"/>
              <w:jc w:val="center"/>
              <w:rPr>
                <w:szCs w:val="22"/>
              </w:rPr>
            </w:pPr>
            <w:r w:rsidRPr="002F2681">
              <w:rPr>
                <w:szCs w:val="22"/>
              </w:rPr>
              <w:t>171 (1,44)</w:t>
            </w:r>
          </w:p>
        </w:tc>
        <w:tc>
          <w:tcPr>
            <w:tcW w:w="2520" w:type="dxa"/>
            <w:tcBorders>
              <w:top w:val="single" w:sz="4" w:space="0" w:color="auto"/>
              <w:left w:val="single" w:sz="4" w:space="0" w:color="auto"/>
              <w:bottom w:val="single" w:sz="4" w:space="0" w:color="auto"/>
              <w:right w:val="single" w:sz="4" w:space="0" w:color="auto"/>
            </w:tcBorders>
          </w:tcPr>
          <w:p w14:paraId="3E5025FF" w14:textId="77777777" w:rsidR="004B7B87" w:rsidRPr="002F2681" w:rsidRDefault="004B7B87" w:rsidP="003A41D4">
            <w:pPr>
              <w:tabs>
                <w:tab w:val="left" w:pos="7920"/>
              </w:tabs>
              <w:autoSpaceDE w:val="0"/>
              <w:autoSpaceDN w:val="0"/>
              <w:adjustRightInd w:val="0"/>
              <w:jc w:val="center"/>
              <w:rPr>
                <w:szCs w:val="22"/>
              </w:rPr>
            </w:pPr>
            <w:r w:rsidRPr="002F2681">
              <w:rPr>
                <w:szCs w:val="22"/>
              </w:rPr>
              <w:t>123 (1,02)</w:t>
            </w:r>
          </w:p>
        </w:tc>
        <w:tc>
          <w:tcPr>
            <w:tcW w:w="2118" w:type="dxa"/>
            <w:tcBorders>
              <w:top w:val="single" w:sz="4" w:space="0" w:color="auto"/>
              <w:left w:val="single" w:sz="4" w:space="0" w:color="auto"/>
              <w:bottom w:val="single" w:sz="4" w:space="0" w:color="auto"/>
            </w:tcBorders>
          </w:tcPr>
          <w:p w14:paraId="23CE7112" w14:textId="77777777" w:rsidR="004B7B87" w:rsidRPr="002F2681" w:rsidRDefault="004B7B87" w:rsidP="003A41D4">
            <w:pPr>
              <w:tabs>
                <w:tab w:val="left" w:pos="7920"/>
              </w:tabs>
              <w:autoSpaceDE w:val="0"/>
              <w:autoSpaceDN w:val="0"/>
              <w:adjustRightInd w:val="0"/>
              <w:jc w:val="center"/>
              <w:rPr>
                <w:szCs w:val="22"/>
              </w:rPr>
            </w:pPr>
            <w:r w:rsidRPr="002F2681">
              <w:rPr>
                <w:szCs w:val="22"/>
              </w:rPr>
              <w:t>187 (1,59)</w:t>
            </w:r>
          </w:p>
        </w:tc>
      </w:tr>
      <w:tr w:rsidR="004B7B87" w:rsidRPr="002F2681" w14:paraId="25D26B56" w14:textId="77777777" w:rsidTr="006708FF">
        <w:trPr>
          <w:jc w:val="center"/>
        </w:trPr>
        <w:tc>
          <w:tcPr>
            <w:tcW w:w="2628" w:type="dxa"/>
            <w:tcBorders>
              <w:top w:val="single" w:sz="4" w:space="0" w:color="auto"/>
              <w:bottom w:val="single" w:sz="4" w:space="0" w:color="auto"/>
              <w:right w:val="single" w:sz="4" w:space="0" w:color="auto"/>
            </w:tcBorders>
          </w:tcPr>
          <w:p w14:paraId="0E58B19C" w14:textId="77777777" w:rsidR="004B7B87" w:rsidRPr="002F2681" w:rsidRDefault="004B7B87" w:rsidP="003A41D4">
            <w:pPr>
              <w:tabs>
                <w:tab w:val="left" w:pos="7920"/>
              </w:tabs>
              <w:autoSpaceDE w:val="0"/>
              <w:autoSpaceDN w:val="0"/>
              <w:adjustRightInd w:val="0"/>
              <w:ind w:left="567"/>
              <w:rPr>
                <w:szCs w:val="22"/>
              </w:rPr>
            </w:pPr>
            <w:r w:rsidRPr="002F2681">
              <w:rPr>
                <w:szCs w:val="22"/>
              </w:rPr>
              <w:t>Rizikos santykis, palyginti su varfarinu (95 % PI)</w:t>
            </w:r>
          </w:p>
        </w:tc>
        <w:tc>
          <w:tcPr>
            <w:tcW w:w="2520" w:type="dxa"/>
            <w:tcBorders>
              <w:top w:val="single" w:sz="4" w:space="0" w:color="auto"/>
              <w:bottom w:val="single" w:sz="4" w:space="0" w:color="auto"/>
              <w:right w:val="single" w:sz="4" w:space="0" w:color="auto"/>
            </w:tcBorders>
          </w:tcPr>
          <w:p w14:paraId="7BA27693" w14:textId="77777777" w:rsidR="004B7B87" w:rsidRPr="002F2681" w:rsidRDefault="004B7B87" w:rsidP="003A41D4">
            <w:pPr>
              <w:tabs>
                <w:tab w:val="left" w:pos="7920"/>
              </w:tabs>
              <w:autoSpaceDE w:val="0"/>
              <w:autoSpaceDN w:val="0"/>
              <w:adjustRightInd w:val="0"/>
              <w:jc w:val="center"/>
              <w:rPr>
                <w:szCs w:val="22"/>
              </w:rPr>
            </w:pPr>
            <w:r w:rsidRPr="002F2681">
              <w:rPr>
                <w:szCs w:val="22"/>
              </w:rPr>
              <w:t>0,91 (0,74, 1,12)</w:t>
            </w:r>
          </w:p>
        </w:tc>
        <w:tc>
          <w:tcPr>
            <w:tcW w:w="2520" w:type="dxa"/>
            <w:tcBorders>
              <w:top w:val="single" w:sz="4" w:space="0" w:color="auto"/>
              <w:left w:val="single" w:sz="4" w:space="0" w:color="auto"/>
              <w:bottom w:val="single" w:sz="4" w:space="0" w:color="auto"/>
              <w:right w:val="single" w:sz="4" w:space="0" w:color="auto"/>
            </w:tcBorders>
          </w:tcPr>
          <w:p w14:paraId="22ABDB7E" w14:textId="77777777" w:rsidR="004B7B87" w:rsidRPr="002F2681" w:rsidRDefault="004B7B87" w:rsidP="003A41D4">
            <w:pPr>
              <w:tabs>
                <w:tab w:val="left" w:pos="7920"/>
              </w:tabs>
              <w:autoSpaceDE w:val="0"/>
              <w:autoSpaceDN w:val="0"/>
              <w:adjustRightInd w:val="0"/>
              <w:jc w:val="center"/>
              <w:rPr>
                <w:szCs w:val="22"/>
              </w:rPr>
            </w:pPr>
            <w:r w:rsidRPr="002F2681">
              <w:rPr>
                <w:szCs w:val="22"/>
              </w:rPr>
              <w:t>0,64 (0,51, 0,81)</w:t>
            </w:r>
          </w:p>
        </w:tc>
        <w:tc>
          <w:tcPr>
            <w:tcW w:w="2118" w:type="dxa"/>
            <w:tcBorders>
              <w:top w:val="single" w:sz="4" w:space="0" w:color="auto"/>
              <w:left w:val="single" w:sz="4" w:space="0" w:color="auto"/>
              <w:bottom w:val="single" w:sz="4" w:space="0" w:color="auto"/>
            </w:tcBorders>
          </w:tcPr>
          <w:p w14:paraId="36102E71"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4920A7A7" w14:textId="77777777" w:rsidTr="006708FF">
        <w:trPr>
          <w:jc w:val="center"/>
        </w:trPr>
        <w:tc>
          <w:tcPr>
            <w:tcW w:w="2628" w:type="dxa"/>
            <w:tcBorders>
              <w:top w:val="single" w:sz="4" w:space="0" w:color="auto"/>
              <w:bottom w:val="single" w:sz="4" w:space="0" w:color="auto"/>
              <w:right w:val="single" w:sz="4" w:space="0" w:color="auto"/>
            </w:tcBorders>
          </w:tcPr>
          <w:p w14:paraId="146C8442" w14:textId="77777777" w:rsidR="004B7B87" w:rsidRPr="002F2681" w:rsidRDefault="004B7B87" w:rsidP="003A41D4">
            <w:pPr>
              <w:tabs>
                <w:tab w:val="left" w:pos="7920"/>
              </w:tabs>
              <w:autoSpaceDE w:val="0"/>
              <w:autoSpaceDN w:val="0"/>
              <w:adjustRightInd w:val="0"/>
              <w:ind w:left="567"/>
              <w:rPr>
                <w:szCs w:val="22"/>
              </w:rPr>
            </w:pPr>
            <w:r w:rsidRPr="002F2681">
              <w:rPr>
                <w:szCs w:val="22"/>
              </w:rPr>
              <w:t>p reikšmė</w:t>
            </w:r>
          </w:p>
        </w:tc>
        <w:tc>
          <w:tcPr>
            <w:tcW w:w="2520" w:type="dxa"/>
            <w:tcBorders>
              <w:top w:val="single" w:sz="4" w:space="0" w:color="auto"/>
              <w:bottom w:val="single" w:sz="4" w:space="0" w:color="auto"/>
              <w:right w:val="single" w:sz="4" w:space="0" w:color="auto"/>
            </w:tcBorders>
          </w:tcPr>
          <w:p w14:paraId="221A8C6E" w14:textId="77777777" w:rsidR="004B7B87" w:rsidRPr="002F2681" w:rsidRDefault="004B7B87" w:rsidP="003A41D4">
            <w:pPr>
              <w:tabs>
                <w:tab w:val="left" w:pos="7920"/>
              </w:tabs>
              <w:autoSpaceDE w:val="0"/>
              <w:autoSpaceDN w:val="0"/>
              <w:adjustRightInd w:val="0"/>
              <w:jc w:val="center"/>
              <w:rPr>
                <w:szCs w:val="22"/>
              </w:rPr>
            </w:pPr>
            <w:r w:rsidRPr="002F2681">
              <w:rPr>
                <w:szCs w:val="22"/>
              </w:rPr>
              <w:t>0,3553</w:t>
            </w:r>
          </w:p>
        </w:tc>
        <w:tc>
          <w:tcPr>
            <w:tcW w:w="2520" w:type="dxa"/>
            <w:tcBorders>
              <w:top w:val="single" w:sz="4" w:space="0" w:color="auto"/>
              <w:left w:val="single" w:sz="4" w:space="0" w:color="auto"/>
              <w:bottom w:val="single" w:sz="4" w:space="0" w:color="auto"/>
              <w:right w:val="single" w:sz="4" w:space="0" w:color="auto"/>
            </w:tcBorders>
          </w:tcPr>
          <w:p w14:paraId="6F8A1121" w14:textId="77777777" w:rsidR="004B7B87" w:rsidRPr="002F2681" w:rsidRDefault="004B7B87" w:rsidP="003A41D4">
            <w:pPr>
              <w:tabs>
                <w:tab w:val="left" w:pos="7920"/>
              </w:tabs>
              <w:autoSpaceDE w:val="0"/>
              <w:autoSpaceDN w:val="0"/>
              <w:adjustRightInd w:val="0"/>
              <w:jc w:val="center"/>
              <w:rPr>
                <w:szCs w:val="22"/>
              </w:rPr>
            </w:pPr>
            <w:r w:rsidRPr="002F2681">
              <w:rPr>
                <w:szCs w:val="22"/>
              </w:rPr>
              <w:t>0,0001</w:t>
            </w:r>
          </w:p>
        </w:tc>
        <w:tc>
          <w:tcPr>
            <w:tcW w:w="2118" w:type="dxa"/>
            <w:tcBorders>
              <w:top w:val="single" w:sz="4" w:space="0" w:color="auto"/>
              <w:left w:val="single" w:sz="4" w:space="0" w:color="auto"/>
              <w:bottom w:val="single" w:sz="4" w:space="0" w:color="auto"/>
            </w:tcBorders>
          </w:tcPr>
          <w:p w14:paraId="1EC00F88"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1B3E8991" w14:textId="77777777" w:rsidTr="006708FF">
        <w:trPr>
          <w:jc w:val="center"/>
        </w:trPr>
        <w:tc>
          <w:tcPr>
            <w:tcW w:w="2628" w:type="dxa"/>
            <w:tcBorders>
              <w:top w:val="single" w:sz="4" w:space="0" w:color="auto"/>
              <w:bottom w:val="single" w:sz="4" w:space="0" w:color="auto"/>
              <w:right w:val="single" w:sz="4" w:space="0" w:color="auto"/>
            </w:tcBorders>
          </w:tcPr>
          <w:p w14:paraId="04CC83F1" w14:textId="77777777" w:rsidR="004B7B87" w:rsidRPr="002F2681" w:rsidRDefault="004B7B87" w:rsidP="003A41D4">
            <w:pPr>
              <w:tabs>
                <w:tab w:val="left" w:pos="7920"/>
              </w:tabs>
              <w:autoSpaceDE w:val="0"/>
              <w:autoSpaceDN w:val="0"/>
              <w:adjustRightInd w:val="0"/>
              <w:rPr>
                <w:szCs w:val="22"/>
              </w:rPr>
            </w:pPr>
            <w:r w:rsidRPr="002F2681">
              <w:rPr>
                <w:szCs w:val="22"/>
              </w:rPr>
              <w:t>Sisteminė embolija</w:t>
            </w:r>
          </w:p>
        </w:tc>
        <w:tc>
          <w:tcPr>
            <w:tcW w:w="2520" w:type="dxa"/>
            <w:tcBorders>
              <w:top w:val="single" w:sz="4" w:space="0" w:color="auto"/>
              <w:bottom w:val="single" w:sz="4" w:space="0" w:color="auto"/>
              <w:right w:val="single" w:sz="4" w:space="0" w:color="auto"/>
            </w:tcBorders>
          </w:tcPr>
          <w:p w14:paraId="34EE78F6" w14:textId="77777777" w:rsidR="004B7B87" w:rsidRPr="002F2681" w:rsidRDefault="004B7B87" w:rsidP="003A41D4">
            <w:pPr>
              <w:tabs>
                <w:tab w:val="left" w:pos="7920"/>
              </w:tabs>
              <w:autoSpaceDE w:val="0"/>
              <w:autoSpaceDN w:val="0"/>
              <w:adjustRightInd w:val="0"/>
              <w:jc w:val="center"/>
              <w:rPr>
                <w:szCs w:val="22"/>
              </w:rPr>
            </w:pPr>
          </w:p>
        </w:tc>
        <w:tc>
          <w:tcPr>
            <w:tcW w:w="2520" w:type="dxa"/>
            <w:tcBorders>
              <w:top w:val="single" w:sz="4" w:space="0" w:color="auto"/>
              <w:left w:val="single" w:sz="4" w:space="0" w:color="auto"/>
              <w:bottom w:val="single" w:sz="4" w:space="0" w:color="auto"/>
              <w:right w:val="single" w:sz="4" w:space="0" w:color="auto"/>
            </w:tcBorders>
          </w:tcPr>
          <w:p w14:paraId="3BA348FD" w14:textId="77777777" w:rsidR="004B7B87" w:rsidRPr="002F2681" w:rsidRDefault="004B7B87" w:rsidP="003A41D4">
            <w:pPr>
              <w:tabs>
                <w:tab w:val="left" w:pos="7920"/>
              </w:tabs>
              <w:autoSpaceDE w:val="0"/>
              <w:autoSpaceDN w:val="0"/>
              <w:adjustRightInd w:val="0"/>
              <w:jc w:val="center"/>
              <w:rPr>
                <w:szCs w:val="22"/>
              </w:rPr>
            </w:pPr>
          </w:p>
        </w:tc>
        <w:tc>
          <w:tcPr>
            <w:tcW w:w="2118" w:type="dxa"/>
            <w:tcBorders>
              <w:top w:val="single" w:sz="4" w:space="0" w:color="auto"/>
              <w:left w:val="single" w:sz="4" w:space="0" w:color="auto"/>
              <w:bottom w:val="single" w:sz="4" w:space="0" w:color="auto"/>
            </w:tcBorders>
          </w:tcPr>
          <w:p w14:paraId="0233E0AA"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59B62562" w14:textId="77777777" w:rsidTr="006708FF">
        <w:trPr>
          <w:jc w:val="center"/>
        </w:trPr>
        <w:tc>
          <w:tcPr>
            <w:tcW w:w="2628" w:type="dxa"/>
            <w:tcBorders>
              <w:top w:val="single" w:sz="4" w:space="0" w:color="auto"/>
              <w:bottom w:val="single" w:sz="4" w:space="0" w:color="auto"/>
              <w:right w:val="single" w:sz="4" w:space="0" w:color="auto"/>
            </w:tcBorders>
          </w:tcPr>
          <w:p w14:paraId="49302ECF" w14:textId="77777777" w:rsidR="004B7B87" w:rsidRPr="002F2681" w:rsidRDefault="004B7B87" w:rsidP="003A41D4">
            <w:pPr>
              <w:tabs>
                <w:tab w:val="left" w:pos="7920"/>
              </w:tabs>
              <w:autoSpaceDE w:val="0"/>
              <w:autoSpaceDN w:val="0"/>
              <w:adjustRightInd w:val="0"/>
              <w:ind w:left="567"/>
              <w:rPr>
                <w:szCs w:val="22"/>
              </w:rPr>
            </w:pPr>
            <w:r w:rsidRPr="002F2681">
              <w:rPr>
                <w:szCs w:val="22"/>
              </w:rPr>
              <w:t>Reiškinių dažnis (%)</w:t>
            </w:r>
          </w:p>
        </w:tc>
        <w:tc>
          <w:tcPr>
            <w:tcW w:w="2520" w:type="dxa"/>
            <w:tcBorders>
              <w:top w:val="single" w:sz="4" w:space="0" w:color="auto"/>
              <w:bottom w:val="single" w:sz="4" w:space="0" w:color="auto"/>
              <w:right w:val="single" w:sz="4" w:space="0" w:color="auto"/>
            </w:tcBorders>
          </w:tcPr>
          <w:p w14:paraId="58808F58" w14:textId="77777777" w:rsidR="004B7B87" w:rsidRPr="002F2681" w:rsidRDefault="004B7B87" w:rsidP="003A41D4">
            <w:pPr>
              <w:tabs>
                <w:tab w:val="left" w:pos="7920"/>
              </w:tabs>
              <w:autoSpaceDE w:val="0"/>
              <w:autoSpaceDN w:val="0"/>
              <w:adjustRightInd w:val="0"/>
              <w:jc w:val="center"/>
              <w:rPr>
                <w:szCs w:val="22"/>
              </w:rPr>
            </w:pPr>
            <w:r w:rsidRPr="002F2681">
              <w:rPr>
                <w:szCs w:val="22"/>
              </w:rPr>
              <w:t>15 (0,13)</w:t>
            </w:r>
          </w:p>
        </w:tc>
        <w:tc>
          <w:tcPr>
            <w:tcW w:w="2520" w:type="dxa"/>
            <w:tcBorders>
              <w:top w:val="single" w:sz="4" w:space="0" w:color="auto"/>
              <w:left w:val="single" w:sz="4" w:space="0" w:color="auto"/>
              <w:bottom w:val="single" w:sz="4" w:space="0" w:color="auto"/>
              <w:right w:val="single" w:sz="4" w:space="0" w:color="auto"/>
            </w:tcBorders>
          </w:tcPr>
          <w:p w14:paraId="5707FC22" w14:textId="77777777" w:rsidR="004B7B87" w:rsidRPr="002F2681" w:rsidRDefault="004B7B87" w:rsidP="003A41D4">
            <w:pPr>
              <w:tabs>
                <w:tab w:val="left" w:pos="7920"/>
              </w:tabs>
              <w:autoSpaceDE w:val="0"/>
              <w:autoSpaceDN w:val="0"/>
              <w:adjustRightInd w:val="0"/>
              <w:jc w:val="center"/>
              <w:rPr>
                <w:szCs w:val="22"/>
              </w:rPr>
            </w:pPr>
            <w:r w:rsidRPr="002F2681">
              <w:rPr>
                <w:szCs w:val="22"/>
              </w:rPr>
              <w:t>13 (0,11)</w:t>
            </w:r>
          </w:p>
        </w:tc>
        <w:tc>
          <w:tcPr>
            <w:tcW w:w="2118" w:type="dxa"/>
            <w:tcBorders>
              <w:top w:val="single" w:sz="4" w:space="0" w:color="auto"/>
              <w:left w:val="single" w:sz="4" w:space="0" w:color="auto"/>
              <w:bottom w:val="single" w:sz="4" w:space="0" w:color="auto"/>
            </w:tcBorders>
          </w:tcPr>
          <w:p w14:paraId="68608408" w14:textId="77777777" w:rsidR="004B7B87" w:rsidRPr="002F2681" w:rsidRDefault="004B7B87" w:rsidP="003A41D4">
            <w:pPr>
              <w:tabs>
                <w:tab w:val="left" w:pos="7920"/>
              </w:tabs>
              <w:autoSpaceDE w:val="0"/>
              <w:autoSpaceDN w:val="0"/>
              <w:adjustRightInd w:val="0"/>
              <w:jc w:val="center"/>
              <w:rPr>
                <w:szCs w:val="22"/>
              </w:rPr>
            </w:pPr>
            <w:r w:rsidRPr="002F2681">
              <w:rPr>
                <w:szCs w:val="22"/>
              </w:rPr>
              <w:t>21 (0,18)</w:t>
            </w:r>
          </w:p>
        </w:tc>
      </w:tr>
      <w:tr w:rsidR="004B7B87" w:rsidRPr="002F2681" w14:paraId="5F8EB714" w14:textId="77777777" w:rsidTr="006708FF">
        <w:trPr>
          <w:jc w:val="center"/>
        </w:trPr>
        <w:tc>
          <w:tcPr>
            <w:tcW w:w="2628" w:type="dxa"/>
            <w:tcBorders>
              <w:top w:val="single" w:sz="4" w:space="0" w:color="auto"/>
              <w:bottom w:val="single" w:sz="4" w:space="0" w:color="auto"/>
              <w:right w:val="single" w:sz="4" w:space="0" w:color="auto"/>
            </w:tcBorders>
          </w:tcPr>
          <w:p w14:paraId="3BC511D2" w14:textId="77777777" w:rsidR="004B7B87" w:rsidRPr="002F2681" w:rsidRDefault="004B7B87" w:rsidP="003A41D4">
            <w:pPr>
              <w:tabs>
                <w:tab w:val="left" w:pos="7920"/>
              </w:tabs>
              <w:autoSpaceDE w:val="0"/>
              <w:autoSpaceDN w:val="0"/>
              <w:adjustRightInd w:val="0"/>
              <w:ind w:left="567"/>
              <w:rPr>
                <w:szCs w:val="22"/>
              </w:rPr>
            </w:pPr>
            <w:r w:rsidRPr="002F2681">
              <w:rPr>
                <w:szCs w:val="22"/>
              </w:rPr>
              <w:t>Rizikos santykis, palyginti su varfarinu (95 % PI)</w:t>
            </w:r>
          </w:p>
        </w:tc>
        <w:tc>
          <w:tcPr>
            <w:tcW w:w="2520" w:type="dxa"/>
            <w:tcBorders>
              <w:top w:val="single" w:sz="4" w:space="0" w:color="auto"/>
              <w:bottom w:val="single" w:sz="4" w:space="0" w:color="auto"/>
              <w:right w:val="single" w:sz="4" w:space="0" w:color="auto"/>
            </w:tcBorders>
          </w:tcPr>
          <w:p w14:paraId="12496A60" w14:textId="77777777" w:rsidR="004B7B87" w:rsidRPr="002F2681" w:rsidRDefault="004B7B87" w:rsidP="003A41D4">
            <w:pPr>
              <w:tabs>
                <w:tab w:val="left" w:pos="7920"/>
              </w:tabs>
              <w:autoSpaceDE w:val="0"/>
              <w:autoSpaceDN w:val="0"/>
              <w:adjustRightInd w:val="0"/>
              <w:jc w:val="center"/>
              <w:rPr>
                <w:szCs w:val="22"/>
              </w:rPr>
            </w:pPr>
            <w:r w:rsidRPr="002F2681">
              <w:rPr>
                <w:szCs w:val="22"/>
              </w:rPr>
              <w:t>0,71 (0,37, 1,38)</w:t>
            </w:r>
          </w:p>
        </w:tc>
        <w:tc>
          <w:tcPr>
            <w:tcW w:w="2520" w:type="dxa"/>
            <w:tcBorders>
              <w:top w:val="single" w:sz="4" w:space="0" w:color="auto"/>
              <w:left w:val="single" w:sz="4" w:space="0" w:color="auto"/>
              <w:bottom w:val="single" w:sz="4" w:space="0" w:color="auto"/>
              <w:right w:val="single" w:sz="4" w:space="0" w:color="auto"/>
            </w:tcBorders>
          </w:tcPr>
          <w:p w14:paraId="2582AA7C" w14:textId="77777777" w:rsidR="004B7B87" w:rsidRPr="002F2681" w:rsidRDefault="004B7B87" w:rsidP="003A41D4">
            <w:pPr>
              <w:tabs>
                <w:tab w:val="left" w:pos="7920"/>
              </w:tabs>
              <w:autoSpaceDE w:val="0"/>
              <w:autoSpaceDN w:val="0"/>
              <w:adjustRightInd w:val="0"/>
              <w:jc w:val="center"/>
              <w:rPr>
                <w:szCs w:val="22"/>
              </w:rPr>
            </w:pPr>
            <w:r w:rsidRPr="002F2681">
              <w:rPr>
                <w:szCs w:val="22"/>
              </w:rPr>
              <w:t>0,61 (0,3, 1,21)</w:t>
            </w:r>
          </w:p>
        </w:tc>
        <w:tc>
          <w:tcPr>
            <w:tcW w:w="2118" w:type="dxa"/>
            <w:tcBorders>
              <w:top w:val="single" w:sz="4" w:space="0" w:color="auto"/>
              <w:left w:val="single" w:sz="4" w:space="0" w:color="auto"/>
              <w:bottom w:val="single" w:sz="4" w:space="0" w:color="auto"/>
            </w:tcBorders>
          </w:tcPr>
          <w:p w14:paraId="20D32713"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4833B665" w14:textId="77777777" w:rsidTr="006708FF">
        <w:trPr>
          <w:jc w:val="center"/>
        </w:trPr>
        <w:tc>
          <w:tcPr>
            <w:tcW w:w="2628" w:type="dxa"/>
            <w:tcBorders>
              <w:top w:val="single" w:sz="4" w:space="0" w:color="auto"/>
              <w:bottom w:val="single" w:sz="4" w:space="0" w:color="auto"/>
              <w:right w:val="single" w:sz="4" w:space="0" w:color="auto"/>
            </w:tcBorders>
          </w:tcPr>
          <w:p w14:paraId="0112566E" w14:textId="77777777" w:rsidR="004B7B87" w:rsidRPr="002F2681" w:rsidRDefault="004B7B87" w:rsidP="003A41D4">
            <w:pPr>
              <w:tabs>
                <w:tab w:val="left" w:pos="7920"/>
              </w:tabs>
              <w:autoSpaceDE w:val="0"/>
              <w:autoSpaceDN w:val="0"/>
              <w:adjustRightInd w:val="0"/>
              <w:ind w:left="567"/>
              <w:rPr>
                <w:szCs w:val="22"/>
              </w:rPr>
            </w:pPr>
            <w:r w:rsidRPr="002F2681">
              <w:rPr>
                <w:szCs w:val="22"/>
              </w:rPr>
              <w:t>p reikšmė</w:t>
            </w:r>
          </w:p>
        </w:tc>
        <w:tc>
          <w:tcPr>
            <w:tcW w:w="2520" w:type="dxa"/>
            <w:tcBorders>
              <w:top w:val="single" w:sz="4" w:space="0" w:color="auto"/>
              <w:bottom w:val="single" w:sz="4" w:space="0" w:color="auto"/>
              <w:right w:val="single" w:sz="4" w:space="0" w:color="auto"/>
            </w:tcBorders>
          </w:tcPr>
          <w:p w14:paraId="378A7D79" w14:textId="77777777" w:rsidR="004B7B87" w:rsidRPr="002F2681" w:rsidRDefault="004B7B87" w:rsidP="003A41D4">
            <w:pPr>
              <w:tabs>
                <w:tab w:val="left" w:pos="7920"/>
              </w:tabs>
              <w:autoSpaceDE w:val="0"/>
              <w:autoSpaceDN w:val="0"/>
              <w:adjustRightInd w:val="0"/>
              <w:jc w:val="center"/>
              <w:rPr>
                <w:szCs w:val="22"/>
              </w:rPr>
            </w:pPr>
            <w:r w:rsidRPr="002F2681">
              <w:rPr>
                <w:szCs w:val="22"/>
              </w:rPr>
              <w:t>0,3099</w:t>
            </w:r>
          </w:p>
        </w:tc>
        <w:tc>
          <w:tcPr>
            <w:tcW w:w="2520" w:type="dxa"/>
            <w:tcBorders>
              <w:top w:val="single" w:sz="4" w:space="0" w:color="auto"/>
              <w:left w:val="single" w:sz="4" w:space="0" w:color="auto"/>
              <w:bottom w:val="single" w:sz="4" w:space="0" w:color="auto"/>
              <w:right w:val="single" w:sz="4" w:space="0" w:color="auto"/>
            </w:tcBorders>
          </w:tcPr>
          <w:p w14:paraId="56FC57AF" w14:textId="77777777" w:rsidR="004B7B87" w:rsidRPr="002F2681" w:rsidRDefault="004B7B87" w:rsidP="003A41D4">
            <w:pPr>
              <w:tabs>
                <w:tab w:val="left" w:pos="7920"/>
              </w:tabs>
              <w:autoSpaceDE w:val="0"/>
              <w:autoSpaceDN w:val="0"/>
              <w:adjustRightInd w:val="0"/>
              <w:jc w:val="center"/>
              <w:rPr>
                <w:szCs w:val="22"/>
              </w:rPr>
            </w:pPr>
            <w:r w:rsidRPr="002F2681">
              <w:rPr>
                <w:szCs w:val="22"/>
              </w:rPr>
              <w:t>0,1582</w:t>
            </w:r>
          </w:p>
        </w:tc>
        <w:tc>
          <w:tcPr>
            <w:tcW w:w="2118" w:type="dxa"/>
            <w:tcBorders>
              <w:top w:val="single" w:sz="4" w:space="0" w:color="auto"/>
              <w:left w:val="single" w:sz="4" w:space="0" w:color="auto"/>
              <w:bottom w:val="single" w:sz="4" w:space="0" w:color="auto"/>
            </w:tcBorders>
          </w:tcPr>
          <w:p w14:paraId="29BCB9E1"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34E18087" w14:textId="77777777" w:rsidTr="006708FF">
        <w:trPr>
          <w:jc w:val="center"/>
        </w:trPr>
        <w:tc>
          <w:tcPr>
            <w:tcW w:w="2628" w:type="dxa"/>
            <w:tcBorders>
              <w:top w:val="single" w:sz="4" w:space="0" w:color="auto"/>
              <w:bottom w:val="single" w:sz="4" w:space="0" w:color="auto"/>
              <w:right w:val="single" w:sz="4" w:space="0" w:color="auto"/>
            </w:tcBorders>
          </w:tcPr>
          <w:p w14:paraId="02E90960" w14:textId="77777777" w:rsidR="004B7B87" w:rsidRPr="002F2681" w:rsidRDefault="004B7B87" w:rsidP="003A41D4">
            <w:pPr>
              <w:tabs>
                <w:tab w:val="left" w:pos="7920"/>
              </w:tabs>
              <w:autoSpaceDE w:val="0"/>
              <w:autoSpaceDN w:val="0"/>
              <w:adjustRightInd w:val="0"/>
              <w:rPr>
                <w:szCs w:val="22"/>
              </w:rPr>
            </w:pPr>
            <w:r w:rsidRPr="002F2681">
              <w:rPr>
                <w:szCs w:val="22"/>
              </w:rPr>
              <w:t>Išeminis insultas</w:t>
            </w:r>
          </w:p>
        </w:tc>
        <w:tc>
          <w:tcPr>
            <w:tcW w:w="2520" w:type="dxa"/>
            <w:tcBorders>
              <w:top w:val="single" w:sz="4" w:space="0" w:color="auto"/>
              <w:bottom w:val="single" w:sz="4" w:space="0" w:color="auto"/>
              <w:right w:val="single" w:sz="4" w:space="0" w:color="auto"/>
            </w:tcBorders>
          </w:tcPr>
          <w:p w14:paraId="411962B2" w14:textId="77777777" w:rsidR="004B7B87" w:rsidRPr="002F2681" w:rsidRDefault="004B7B87" w:rsidP="003A41D4">
            <w:pPr>
              <w:tabs>
                <w:tab w:val="left" w:pos="7920"/>
              </w:tabs>
              <w:autoSpaceDE w:val="0"/>
              <w:autoSpaceDN w:val="0"/>
              <w:adjustRightInd w:val="0"/>
              <w:jc w:val="center"/>
              <w:rPr>
                <w:szCs w:val="22"/>
              </w:rPr>
            </w:pPr>
          </w:p>
        </w:tc>
        <w:tc>
          <w:tcPr>
            <w:tcW w:w="2520" w:type="dxa"/>
            <w:tcBorders>
              <w:top w:val="single" w:sz="4" w:space="0" w:color="auto"/>
              <w:left w:val="single" w:sz="4" w:space="0" w:color="auto"/>
              <w:bottom w:val="single" w:sz="4" w:space="0" w:color="auto"/>
              <w:right w:val="single" w:sz="4" w:space="0" w:color="auto"/>
            </w:tcBorders>
          </w:tcPr>
          <w:p w14:paraId="05EC10B3" w14:textId="77777777" w:rsidR="004B7B87" w:rsidRPr="002F2681" w:rsidRDefault="004B7B87" w:rsidP="003A41D4">
            <w:pPr>
              <w:tabs>
                <w:tab w:val="left" w:pos="7920"/>
              </w:tabs>
              <w:autoSpaceDE w:val="0"/>
              <w:autoSpaceDN w:val="0"/>
              <w:adjustRightInd w:val="0"/>
              <w:jc w:val="center"/>
              <w:rPr>
                <w:szCs w:val="22"/>
              </w:rPr>
            </w:pPr>
          </w:p>
        </w:tc>
        <w:tc>
          <w:tcPr>
            <w:tcW w:w="2118" w:type="dxa"/>
            <w:tcBorders>
              <w:top w:val="single" w:sz="4" w:space="0" w:color="auto"/>
              <w:left w:val="single" w:sz="4" w:space="0" w:color="auto"/>
              <w:bottom w:val="single" w:sz="4" w:space="0" w:color="auto"/>
            </w:tcBorders>
          </w:tcPr>
          <w:p w14:paraId="4C4958D3"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59CD8FA1" w14:textId="77777777" w:rsidTr="006708FF">
        <w:trPr>
          <w:jc w:val="center"/>
        </w:trPr>
        <w:tc>
          <w:tcPr>
            <w:tcW w:w="2628" w:type="dxa"/>
            <w:tcBorders>
              <w:top w:val="single" w:sz="4" w:space="0" w:color="auto"/>
              <w:bottom w:val="single" w:sz="4" w:space="0" w:color="auto"/>
              <w:right w:val="single" w:sz="4" w:space="0" w:color="auto"/>
            </w:tcBorders>
          </w:tcPr>
          <w:p w14:paraId="4A0C87C5" w14:textId="77777777" w:rsidR="004B7B87" w:rsidRPr="002F2681" w:rsidRDefault="004B7B87" w:rsidP="003A41D4">
            <w:pPr>
              <w:tabs>
                <w:tab w:val="left" w:pos="7920"/>
              </w:tabs>
              <w:autoSpaceDE w:val="0"/>
              <w:autoSpaceDN w:val="0"/>
              <w:adjustRightInd w:val="0"/>
              <w:ind w:left="567"/>
              <w:rPr>
                <w:szCs w:val="22"/>
              </w:rPr>
            </w:pPr>
            <w:r w:rsidRPr="002F2681">
              <w:rPr>
                <w:szCs w:val="22"/>
              </w:rPr>
              <w:t>Reiškinių dažnis (%)</w:t>
            </w:r>
          </w:p>
        </w:tc>
        <w:tc>
          <w:tcPr>
            <w:tcW w:w="2520" w:type="dxa"/>
            <w:tcBorders>
              <w:top w:val="single" w:sz="4" w:space="0" w:color="auto"/>
              <w:bottom w:val="single" w:sz="4" w:space="0" w:color="auto"/>
              <w:right w:val="single" w:sz="4" w:space="0" w:color="auto"/>
            </w:tcBorders>
          </w:tcPr>
          <w:p w14:paraId="5DC16A67" w14:textId="77777777" w:rsidR="004B7B87" w:rsidRPr="002F2681" w:rsidRDefault="004B7B87" w:rsidP="003A41D4">
            <w:pPr>
              <w:tabs>
                <w:tab w:val="left" w:pos="7920"/>
              </w:tabs>
              <w:autoSpaceDE w:val="0"/>
              <w:autoSpaceDN w:val="0"/>
              <w:adjustRightInd w:val="0"/>
              <w:jc w:val="center"/>
              <w:rPr>
                <w:szCs w:val="22"/>
              </w:rPr>
            </w:pPr>
            <w:r w:rsidRPr="002F2681">
              <w:rPr>
                <w:szCs w:val="22"/>
              </w:rPr>
              <w:t>152 (1,28)</w:t>
            </w:r>
          </w:p>
        </w:tc>
        <w:tc>
          <w:tcPr>
            <w:tcW w:w="2520" w:type="dxa"/>
            <w:tcBorders>
              <w:top w:val="single" w:sz="4" w:space="0" w:color="auto"/>
              <w:left w:val="single" w:sz="4" w:space="0" w:color="auto"/>
              <w:bottom w:val="single" w:sz="4" w:space="0" w:color="auto"/>
              <w:right w:val="single" w:sz="4" w:space="0" w:color="auto"/>
            </w:tcBorders>
          </w:tcPr>
          <w:p w14:paraId="601BE974" w14:textId="77777777" w:rsidR="004B7B87" w:rsidRPr="002F2681" w:rsidRDefault="004B7B87" w:rsidP="003A41D4">
            <w:pPr>
              <w:tabs>
                <w:tab w:val="left" w:pos="7920"/>
              </w:tabs>
              <w:autoSpaceDE w:val="0"/>
              <w:autoSpaceDN w:val="0"/>
              <w:adjustRightInd w:val="0"/>
              <w:jc w:val="center"/>
              <w:rPr>
                <w:szCs w:val="22"/>
              </w:rPr>
            </w:pPr>
            <w:r w:rsidRPr="002F2681">
              <w:rPr>
                <w:szCs w:val="22"/>
              </w:rPr>
              <w:t>104 (0,86)</w:t>
            </w:r>
          </w:p>
        </w:tc>
        <w:tc>
          <w:tcPr>
            <w:tcW w:w="2118" w:type="dxa"/>
            <w:tcBorders>
              <w:top w:val="single" w:sz="4" w:space="0" w:color="auto"/>
              <w:left w:val="single" w:sz="4" w:space="0" w:color="auto"/>
              <w:bottom w:val="single" w:sz="4" w:space="0" w:color="auto"/>
            </w:tcBorders>
          </w:tcPr>
          <w:p w14:paraId="29D7E088" w14:textId="77777777" w:rsidR="004B7B87" w:rsidRPr="002F2681" w:rsidRDefault="004B7B87" w:rsidP="003A41D4">
            <w:pPr>
              <w:tabs>
                <w:tab w:val="left" w:pos="7920"/>
              </w:tabs>
              <w:autoSpaceDE w:val="0"/>
              <w:autoSpaceDN w:val="0"/>
              <w:adjustRightInd w:val="0"/>
              <w:jc w:val="center"/>
              <w:rPr>
                <w:szCs w:val="22"/>
              </w:rPr>
            </w:pPr>
            <w:r w:rsidRPr="002F2681">
              <w:rPr>
                <w:szCs w:val="22"/>
              </w:rPr>
              <w:t>134 (1,14)</w:t>
            </w:r>
          </w:p>
        </w:tc>
      </w:tr>
      <w:tr w:rsidR="004B7B87" w:rsidRPr="002F2681" w14:paraId="2CA14FB4" w14:textId="77777777" w:rsidTr="006708FF">
        <w:trPr>
          <w:jc w:val="center"/>
        </w:trPr>
        <w:tc>
          <w:tcPr>
            <w:tcW w:w="2628" w:type="dxa"/>
            <w:tcBorders>
              <w:top w:val="single" w:sz="4" w:space="0" w:color="auto"/>
              <w:bottom w:val="single" w:sz="4" w:space="0" w:color="auto"/>
              <w:right w:val="single" w:sz="4" w:space="0" w:color="auto"/>
            </w:tcBorders>
          </w:tcPr>
          <w:p w14:paraId="3E0C059B" w14:textId="77777777" w:rsidR="004B7B87" w:rsidRPr="002F2681" w:rsidRDefault="004B7B87" w:rsidP="003A41D4">
            <w:pPr>
              <w:tabs>
                <w:tab w:val="left" w:pos="7920"/>
              </w:tabs>
              <w:autoSpaceDE w:val="0"/>
              <w:autoSpaceDN w:val="0"/>
              <w:adjustRightInd w:val="0"/>
              <w:ind w:left="567"/>
              <w:rPr>
                <w:szCs w:val="22"/>
              </w:rPr>
            </w:pPr>
            <w:r w:rsidRPr="002F2681">
              <w:rPr>
                <w:szCs w:val="22"/>
              </w:rPr>
              <w:t>Rizikos santykis, palyginti su varfarinu (95 % PI)</w:t>
            </w:r>
          </w:p>
        </w:tc>
        <w:tc>
          <w:tcPr>
            <w:tcW w:w="2520" w:type="dxa"/>
            <w:tcBorders>
              <w:top w:val="single" w:sz="4" w:space="0" w:color="auto"/>
              <w:bottom w:val="single" w:sz="4" w:space="0" w:color="auto"/>
              <w:right w:val="single" w:sz="4" w:space="0" w:color="auto"/>
            </w:tcBorders>
          </w:tcPr>
          <w:p w14:paraId="6E3FD749" w14:textId="77777777" w:rsidR="004B7B87" w:rsidRPr="002F2681" w:rsidRDefault="004B7B87" w:rsidP="003A41D4">
            <w:pPr>
              <w:tabs>
                <w:tab w:val="left" w:pos="7920"/>
              </w:tabs>
              <w:autoSpaceDE w:val="0"/>
              <w:autoSpaceDN w:val="0"/>
              <w:adjustRightInd w:val="0"/>
              <w:jc w:val="center"/>
              <w:rPr>
                <w:szCs w:val="22"/>
              </w:rPr>
            </w:pPr>
            <w:r w:rsidRPr="002F2681">
              <w:rPr>
                <w:szCs w:val="22"/>
              </w:rPr>
              <w:t>1,13 (0,89, 1,42)</w:t>
            </w:r>
          </w:p>
        </w:tc>
        <w:tc>
          <w:tcPr>
            <w:tcW w:w="2520" w:type="dxa"/>
            <w:tcBorders>
              <w:top w:val="single" w:sz="4" w:space="0" w:color="auto"/>
              <w:left w:val="single" w:sz="4" w:space="0" w:color="auto"/>
              <w:bottom w:val="single" w:sz="4" w:space="0" w:color="auto"/>
              <w:right w:val="single" w:sz="4" w:space="0" w:color="auto"/>
            </w:tcBorders>
          </w:tcPr>
          <w:p w14:paraId="2232EC67" w14:textId="77777777" w:rsidR="004B7B87" w:rsidRPr="002F2681" w:rsidRDefault="004B7B87" w:rsidP="003A41D4">
            <w:pPr>
              <w:tabs>
                <w:tab w:val="left" w:pos="7920"/>
              </w:tabs>
              <w:autoSpaceDE w:val="0"/>
              <w:autoSpaceDN w:val="0"/>
              <w:adjustRightInd w:val="0"/>
              <w:jc w:val="center"/>
              <w:rPr>
                <w:szCs w:val="22"/>
              </w:rPr>
            </w:pPr>
            <w:r w:rsidRPr="002F2681">
              <w:rPr>
                <w:szCs w:val="22"/>
              </w:rPr>
              <w:t>0,76 (0,59, 0,98)</w:t>
            </w:r>
          </w:p>
        </w:tc>
        <w:tc>
          <w:tcPr>
            <w:tcW w:w="2118" w:type="dxa"/>
            <w:tcBorders>
              <w:top w:val="single" w:sz="4" w:space="0" w:color="auto"/>
              <w:left w:val="single" w:sz="4" w:space="0" w:color="auto"/>
              <w:bottom w:val="single" w:sz="4" w:space="0" w:color="auto"/>
            </w:tcBorders>
          </w:tcPr>
          <w:p w14:paraId="16A40004"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51BD80C0" w14:textId="77777777" w:rsidTr="006708FF">
        <w:trPr>
          <w:jc w:val="center"/>
        </w:trPr>
        <w:tc>
          <w:tcPr>
            <w:tcW w:w="2628" w:type="dxa"/>
            <w:tcBorders>
              <w:top w:val="single" w:sz="4" w:space="0" w:color="auto"/>
              <w:bottom w:val="single" w:sz="4" w:space="0" w:color="auto"/>
              <w:right w:val="single" w:sz="4" w:space="0" w:color="auto"/>
            </w:tcBorders>
          </w:tcPr>
          <w:p w14:paraId="437B7359" w14:textId="77777777" w:rsidR="004B7B87" w:rsidRPr="002F2681" w:rsidRDefault="004B7B87" w:rsidP="003A41D4">
            <w:pPr>
              <w:tabs>
                <w:tab w:val="left" w:pos="7920"/>
              </w:tabs>
              <w:autoSpaceDE w:val="0"/>
              <w:autoSpaceDN w:val="0"/>
              <w:adjustRightInd w:val="0"/>
              <w:ind w:left="567"/>
              <w:rPr>
                <w:szCs w:val="22"/>
              </w:rPr>
            </w:pPr>
            <w:r w:rsidRPr="002F2681">
              <w:rPr>
                <w:szCs w:val="22"/>
              </w:rPr>
              <w:t>p reikšmė</w:t>
            </w:r>
          </w:p>
        </w:tc>
        <w:tc>
          <w:tcPr>
            <w:tcW w:w="2520" w:type="dxa"/>
            <w:tcBorders>
              <w:top w:val="single" w:sz="4" w:space="0" w:color="auto"/>
              <w:bottom w:val="single" w:sz="4" w:space="0" w:color="auto"/>
              <w:right w:val="single" w:sz="4" w:space="0" w:color="auto"/>
            </w:tcBorders>
          </w:tcPr>
          <w:p w14:paraId="7204F7B1" w14:textId="77777777" w:rsidR="004B7B87" w:rsidRPr="002F2681" w:rsidRDefault="004B7B87" w:rsidP="003A41D4">
            <w:pPr>
              <w:tabs>
                <w:tab w:val="left" w:pos="7920"/>
              </w:tabs>
              <w:autoSpaceDE w:val="0"/>
              <w:autoSpaceDN w:val="0"/>
              <w:adjustRightInd w:val="0"/>
              <w:jc w:val="center"/>
              <w:rPr>
                <w:szCs w:val="22"/>
              </w:rPr>
            </w:pPr>
            <w:r w:rsidRPr="002F2681">
              <w:rPr>
                <w:szCs w:val="22"/>
              </w:rPr>
              <w:t>0,3138</w:t>
            </w:r>
          </w:p>
        </w:tc>
        <w:tc>
          <w:tcPr>
            <w:tcW w:w="2520" w:type="dxa"/>
            <w:tcBorders>
              <w:top w:val="single" w:sz="4" w:space="0" w:color="auto"/>
              <w:left w:val="single" w:sz="4" w:space="0" w:color="auto"/>
              <w:bottom w:val="single" w:sz="4" w:space="0" w:color="auto"/>
              <w:right w:val="single" w:sz="4" w:space="0" w:color="auto"/>
            </w:tcBorders>
          </w:tcPr>
          <w:p w14:paraId="439F43C0" w14:textId="77777777" w:rsidR="004B7B87" w:rsidRPr="002F2681" w:rsidRDefault="004B7B87" w:rsidP="003A41D4">
            <w:pPr>
              <w:tabs>
                <w:tab w:val="left" w:pos="7920"/>
              </w:tabs>
              <w:autoSpaceDE w:val="0"/>
              <w:autoSpaceDN w:val="0"/>
              <w:adjustRightInd w:val="0"/>
              <w:jc w:val="center"/>
              <w:rPr>
                <w:szCs w:val="22"/>
              </w:rPr>
            </w:pPr>
            <w:r w:rsidRPr="002F2681">
              <w:rPr>
                <w:szCs w:val="22"/>
              </w:rPr>
              <w:t>0,0351</w:t>
            </w:r>
          </w:p>
        </w:tc>
        <w:tc>
          <w:tcPr>
            <w:tcW w:w="2118" w:type="dxa"/>
            <w:tcBorders>
              <w:top w:val="single" w:sz="4" w:space="0" w:color="auto"/>
              <w:left w:val="single" w:sz="4" w:space="0" w:color="auto"/>
              <w:bottom w:val="single" w:sz="4" w:space="0" w:color="auto"/>
            </w:tcBorders>
          </w:tcPr>
          <w:p w14:paraId="4FF6FFBB"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182F339F" w14:textId="77777777" w:rsidTr="006708FF">
        <w:trPr>
          <w:jc w:val="center"/>
        </w:trPr>
        <w:tc>
          <w:tcPr>
            <w:tcW w:w="2628" w:type="dxa"/>
            <w:tcBorders>
              <w:top w:val="single" w:sz="4" w:space="0" w:color="auto"/>
              <w:bottom w:val="single" w:sz="4" w:space="0" w:color="auto"/>
              <w:right w:val="single" w:sz="4" w:space="0" w:color="auto"/>
            </w:tcBorders>
          </w:tcPr>
          <w:p w14:paraId="6E011B17" w14:textId="77777777" w:rsidR="004B7B87" w:rsidRPr="002F2681" w:rsidRDefault="004B7B87" w:rsidP="003A41D4">
            <w:pPr>
              <w:tabs>
                <w:tab w:val="left" w:pos="7920"/>
              </w:tabs>
              <w:autoSpaceDE w:val="0"/>
              <w:autoSpaceDN w:val="0"/>
              <w:adjustRightInd w:val="0"/>
              <w:rPr>
                <w:szCs w:val="22"/>
              </w:rPr>
            </w:pPr>
            <w:r w:rsidRPr="002F2681">
              <w:rPr>
                <w:szCs w:val="22"/>
              </w:rPr>
              <w:t>Hemoraginis insultas</w:t>
            </w:r>
          </w:p>
        </w:tc>
        <w:tc>
          <w:tcPr>
            <w:tcW w:w="2520" w:type="dxa"/>
            <w:tcBorders>
              <w:top w:val="single" w:sz="4" w:space="0" w:color="auto"/>
              <w:bottom w:val="single" w:sz="4" w:space="0" w:color="auto"/>
              <w:right w:val="single" w:sz="4" w:space="0" w:color="auto"/>
            </w:tcBorders>
          </w:tcPr>
          <w:p w14:paraId="3B793D4A" w14:textId="77777777" w:rsidR="004B7B87" w:rsidRPr="002F2681" w:rsidRDefault="004B7B87" w:rsidP="003A41D4">
            <w:pPr>
              <w:tabs>
                <w:tab w:val="left" w:pos="7920"/>
              </w:tabs>
              <w:autoSpaceDE w:val="0"/>
              <w:autoSpaceDN w:val="0"/>
              <w:adjustRightInd w:val="0"/>
              <w:jc w:val="center"/>
              <w:rPr>
                <w:szCs w:val="22"/>
              </w:rPr>
            </w:pPr>
          </w:p>
        </w:tc>
        <w:tc>
          <w:tcPr>
            <w:tcW w:w="2520" w:type="dxa"/>
            <w:tcBorders>
              <w:top w:val="single" w:sz="4" w:space="0" w:color="auto"/>
              <w:left w:val="single" w:sz="4" w:space="0" w:color="auto"/>
              <w:bottom w:val="single" w:sz="4" w:space="0" w:color="auto"/>
              <w:right w:val="single" w:sz="4" w:space="0" w:color="auto"/>
            </w:tcBorders>
          </w:tcPr>
          <w:p w14:paraId="35310425" w14:textId="77777777" w:rsidR="004B7B87" w:rsidRPr="002F2681" w:rsidRDefault="004B7B87" w:rsidP="003A41D4">
            <w:pPr>
              <w:tabs>
                <w:tab w:val="left" w:pos="7920"/>
              </w:tabs>
              <w:autoSpaceDE w:val="0"/>
              <w:autoSpaceDN w:val="0"/>
              <w:adjustRightInd w:val="0"/>
              <w:jc w:val="center"/>
              <w:rPr>
                <w:szCs w:val="22"/>
              </w:rPr>
            </w:pPr>
          </w:p>
        </w:tc>
        <w:tc>
          <w:tcPr>
            <w:tcW w:w="2118" w:type="dxa"/>
            <w:tcBorders>
              <w:top w:val="single" w:sz="4" w:space="0" w:color="auto"/>
              <w:left w:val="single" w:sz="4" w:space="0" w:color="auto"/>
              <w:bottom w:val="single" w:sz="4" w:space="0" w:color="auto"/>
            </w:tcBorders>
          </w:tcPr>
          <w:p w14:paraId="3478C520"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69C4D6BA" w14:textId="77777777" w:rsidTr="006708FF">
        <w:trPr>
          <w:jc w:val="center"/>
        </w:trPr>
        <w:tc>
          <w:tcPr>
            <w:tcW w:w="2628" w:type="dxa"/>
            <w:tcBorders>
              <w:top w:val="single" w:sz="4" w:space="0" w:color="auto"/>
              <w:bottom w:val="single" w:sz="4" w:space="0" w:color="auto"/>
              <w:right w:val="single" w:sz="4" w:space="0" w:color="auto"/>
            </w:tcBorders>
          </w:tcPr>
          <w:p w14:paraId="65DC09D1" w14:textId="77777777" w:rsidR="004B7B87" w:rsidRPr="002F2681" w:rsidRDefault="004B7B87" w:rsidP="003A41D4">
            <w:pPr>
              <w:tabs>
                <w:tab w:val="left" w:pos="7920"/>
              </w:tabs>
              <w:autoSpaceDE w:val="0"/>
              <w:autoSpaceDN w:val="0"/>
              <w:adjustRightInd w:val="0"/>
              <w:ind w:left="567"/>
              <w:rPr>
                <w:szCs w:val="22"/>
              </w:rPr>
            </w:pPr>
            <w:r w:rsidRPr="002F2681">
              <w:rPr>
                <w:szCs w:val="22"/>
              </w:rPr>
              <w:t>Reiškinių dažnis (%)</w:t>
            </w:r>
          </w:p>
        </w:tc>
        <w:tc>
          <w:tcPr>
            <w:tcW w:w="2520" w:type="dxa"/>
            <w:tcBorders>
              <w:top w:val="single" w:sz="4" w:space="0" w:color="auto"/>
              <w:bottom w:val="single" w:sz="4" w:space="0" w:color="auto"/>
              <w:right w:val="single" w:sz="4" w:space="0" w:color="auto"/>
            </w:tcBorders>
          </w:tcPr>
          <w:p w14:paraId="45717376" w14:textId="77777777" w:rsidR="004B7B87" w:rsidRPr="002F2681" w:rsidRDefault="004B7B87" w:rsidP="003A41D4">
            <w:pPr>
              <w:tabs>
                <w:tab w:val="left" w:pos="7920"/>
              </w:tabs>
              <w:autoSpaceDE w:val="0"/>
              <w:autoSpaceDN w:val="0"/>
              <w:adjustRightInd w:val="0"/>
              <w:jc w:val="center"/>
              <w:rPr>
                <w:szCs w:val="22"/>
              </w:rPr>
            </w:pPr>
            <w:r w:rsidRPr="002F2681">
              <w:rPr>
                <w:szCs w:val="22"/>
              </w:rPr>
              <w:t>14 (0,12)</w:t>
            </w:r>
          </w:p>
        </w:tc>
        <w:tc>
          <w:tcPr>
            <w:tcW w:w="2520" w:type="dxa"/>
            <w:tcBorders>
              <w:top w:val="single" w:sz="4" w:space="0" w:color="auto"/>
              <w:left w:val="single" w:sz="4" w:space="0" w:color="auto"/>
              <w:bottom w:val="single" w:sz="4" w:space="0" w:color="auto"/>
              <w:right w:val="single" w:sz="4" w:space="0" w:color="auto"/>
            </w:tcBorders>
          </w:tcPr>
          <w:p w14:paraId="2C675C39" w14:textId="77777777" w:rsidR="004B7B87" w:rsidRPr="002F2681" w:rsidRDefault="004B7B87" w:rsidP="003A41D4">
            <w:pPr>
              <w:tabs>
                <w:tab w:val="left" w:pos="7920"/>
              </w:tabs>
              <w:autoSpaceDE w:val="0"/>
              <w:autoSpaceDN w:val="0"/>
              <w:adjustRightInd w:val="0"/>
              <w:jc w:val="center"/>
              <w:rPr>
                <w:szCs w:val="22"/>
              </w:rPr>
            </w:pPr>
            <w:r w:rsidRPr="002F2681">
              <w:rPr>
                <w:szCs w:val="22"/>
              </w:rPr>
              <w:t>12 (0,1)</w:t>
            </w:r>
          </w:p>
        </w:tc>
        <w:tc>
          <w:tcPr>
            <w:tcW w:w="2118" w:type="dxa"/>
            <w:tcBorders>
              <w:top w:val="single" w:sz="4" w:space="0" w:color="auto"/>
              <w:left w:val="single" w:sz="4" w:space="0" w:color="auto"/>
              <w:bottom w:val="single" w:sz="4" w:space="0" w:color="auto"/>
            </w:tcBorders>
          </w:tcPr>
          <w:p w14:paraId="1449AED5" w14:textId="77777777" w:rsidR="004B7B87" w:rsidRPr="002F2681" w:rsidRDefault="004B7B87" w:rsidP="003A41D4">
            <w:pPr>
              <w:tabs>
                <w:tab w:val="left" w:pos="7920"/>
              </w:tabs>
              <w:autoSpaceDE w:val="0"/>
              <w:autoSpaceDN w:val="0"/>
              <w:adjustRightInd w:val="0"/>
              <w:jc w:val="center"/>
              <w:rPr>
                <w:szCs w:val="22"/>
              </w:rPr>
            </w:pPr>
            <w:r w:rsidRPr="002F2681">
              <w:rPr>
                <w:szCs w:val="22"/>
              </w:rPr>
              <w:t>45 (0,38)</w:t>
            </w:r>
          </w:p>
        </w:tc>
      </w:tr>
      <w:tr w:rsidR="004B7B87" w:rsidRPr="002F2681" w14:paraId="2EBC606A" w14:textId="77777777" w:rsidTr="006708FF">
        <w:trPr>
          <w:jc w:val="center"/>
        </w:trPr>
        <w:tc>
          <w:tcPr>
            <w:tcW w:w="2628" w:type="dxa"/>
            <w:tcBorders>
              <w:top w:val="single" w:sz="4" w:space="0" w:color="auto"/>
              <w:bottom w:val="single" w:sz="4" w:space="0" w:color="auto"/>
              <w:right w:val="single" w:sz="4" w:space="0" w:color="auto"/>
            </w:tcBorders>
          </w:tcPr>
          <w:p w14:paraId="3F6E83FF" w14:textId="77777777" w:rsidR="004B7B87" w:rsidRPr="002F2681" w:rsidRDefault="004B7B87" w:rsidP="003A41D4">
            <w:pPr>
              <w:tabs>
                <w:tab w:val="left" w:pos="7920"/>
              </w:tabs>
              <w:autoSpaceDE w:val="0"/>
              <w:autoSpaceDN w:val="0"/>
              <w:adjustRightInd w:val="0"/>
              <w:ind w:left="567"/>
              <w:rPr>
                <w:szCs w:val="22"/>
              </w:rPr>
            </w:pPr>
            <w:r w:rsidRPr="002F2681">
              <w:rPr>
                <w:szCs w:val="22"/>
              </w:rPr>
              <w:t>Rizikos santykis, palyginti su varfarinu (95 % PI)</w:t>
            </w:r>
          </w:p>
        </w:tc>
        <w:tc>
          <w:tcPr>
            <w:tcW w:w="2520" w:type="dxa"/>
            <w:tcBorders>
              <w:top w:val="single" w:sz="4" w:space="0" w:color="auto"/>
              <w:bottom w:val="single" w:sz="4" w:space="0" w:color="auto"/>
              <w:right w:val="single" w:sz="4" w:space="0" w:color="auto"/>
            </w:tcBorders>
          </w:tcPr>
          <w:p w14:paraId="0DCAB318" w14:textId="77777777" w:rsidR="004B7B87" w:rsidRPr="002F2681" w:rsidRDefault="004B7B87" w:rsidP="003A41D4">
            <w:pPr>
              <w:tabs>
                <w:tab w:val="left" w:pos="7920"/>
              </w:tabs>
              <w:autoSpaceDE w:val="0"/>
              <w:autoSpaceDN w:val="0"/>
              <w:adjustRightInd w:val="0"/>
              <w:jc w:val="center"/>
              <w:rPr>
                <w:szCs w:val="22"/>
              </w:rPr>
            </w:pPr>
            <w:r w:rsidRPr="002F2681">
              <w:rPr>
                <w:szCs w:val="22"/>
              </w:rPr>
              <w:t>0,31 (0,17, 0,56)</w:t>
            </w:r>
          </w:p>
        </w:tc>
        <w:tc>
          <w:tcPr>
            <w:tcW w:w="2520" w:type="dxa"/>
            <w:tcBorders>
              <w:top w:val="single" w:sz="4" w:space="0" w:color="auto"/>
              <w:left w:val="single" w:sz="4" w:space="0" w:color="auto"/>
              <w:bottom w:val="single" w:sz="4" w:space="0" w:color="auto"/>
              <w:right w:val="single" w:sz="4" w:space="0" w:color="auto"/>
            </w:tcBorders>
          </w:tcPr>
          <w:p w14:paraId="344550F3" w14:textId="77777777" w:rsidR="004B7B87" w:rsidRPr="002F2681" w:rsidRDefault="004B7B87" w:rsidP="003A41D4">
            <w:pPr>
              <w:tabs>
                <w:tab w:val="left" w:pos="7920"/>
              </w:tabs>
              <w:autoSpaceDE w:val="0"/>
              <w:autoSpaceDN w:val="0"/>
              <w:adjustRightInd w:val="0"/>
              <w:jc w:val="center"/>
              <w:rPr>
                <w:szCs w:val="22"/>
              </w:rPr>
            </w:pPr>
            <w:r w:rsidRPr="002F2681">
              <w:rPr>
                <w:szCs w:val="22"/>
              </w:rPr>
              <w:t>0,26 (0,14, 0,49)</w:t>
            </w:r>
          </w:p>
        </w:tc>
        <w:tc>
          <w:tcPr>
            <w:tcW w:w="2118" w:type="dxa"/>
            <w:tcBorders>
              <w:top w:val="single" w:sz="4" w:space="0" w:color="auto"/>
              <w:left w:val="single" w:sz="4" w:space="0" w:color="auto"/>
              <w:bottom w:val="single" w:sz="4" w:space="0" w:color="auto"/>
            </w:tcBorders>
          </w:tcPr>
          <w:p w14:paraId="623F3AB7" w14:textId="77777777" w:rsidR="004B7B87" w:rsidRPr="002F2681" w:rsidRDefault="004B7B87" w:rsidP="003A41D4">
            <w:pPr>
              <w:tabs>
                <w:tab w:val="left" w:pos="7920"/>
              </w:tabs>
              <w:autoSpaceDE w:val="0"/>
              <w:autoSpaceDN w:val="0"/>
              <w:adjustRightInd w:val="0"/>
              <w:jc w:val="center"/>
              <w:rPr>
                <w:szCs w:val="22"/>
              </w:rPr>
            </w:pPr>
          </w:p>
        </w:tc>
      </w:tr>
      <w:tr w:rsidR="004B7B87" w:rsidRPr="002F2681" w14:paraId="57762AE3" w14:textId="77777777" w:rsidTr="006708FF">
        <w:trPr>
          <w:jc w:val="center"/>
        </w:trPr>
        <w:tc>
          <w:tcPr>
            <w:tcW w:w="2628" w:type="dxa"/>
            <w:tcBorders>
              <w:top w:val="single" w:sz="4" w:space="0" w:color="auto"/>
              <w:bottom w:val="single" w:sz="4" w:space="0" w:color="auto"/>
              <w:right w:val="single" w:sz="4" w:space="0" w:color="auto"/>
            </w:tcBorders>
          </w:tcPr>
          <w:p w14:paraId="0BCB857F" w14:textId="77777777" w:rsidR="004B7B87" w:rsidRPr="002F2681" w:rsidRDefault="004B7B87" w:rsidP="003A41D4">
            <w:pPr>
              <w:tabs>
                <w:tab w:val="left" w:pos="7920"/>
              </w:tabs>
              <w:autoSpaceDE w:val="0"/>
              <w:autoSpaceDN w:val="0"/>
              <w:adjustRightInd w:val="0"/>
              <w:ind w:left="567"/>
              <w:rPr>
                <w:szCs w:val="22"/>
              </w:rPr>
            </w:pPr>
            <w:r w:rsidRPr="002F2681">
              <w:rPr>
                <w:szCs w:val="22"/>
              </w:rPr>
              <w:t>p reikšmė</w:t>
            </w:r>
          </w:p>
        </w:tc>
        <w:tc>
          <w:tcPr>
            <w:tcW w:w="2520" w:type="dxa"/>
            <w:tcBorders>
              <w:top w:val="single" w:sz="4" w:space="0" w:color="auto"/>
              <w:bottom w:val="single" w:sz="4" w:space="0" w:color="auto"/>
              <w:right w:val="single" w:sz="4" w:space="0" w:color="auto"/>
            </w:tcBorders>
          </w:tcPr>
          <w:p w14:paraId="19CD1B73" w14:textId="77777777" w:rsidR="004B7B87" w:rsidRPr="002F2681" w:rsidRDefault="004B7B87" w:rsidP="003A41D4">
            <w:pPr>
              <w:tabs>
                <w:tab w:val="left" w:pos="7920"/>
              </w:tabs>
              <w:autoSpaceDE w:val="0"/>
              <w:autoSpaceDN w:val="0"/>
              <w:adjustRightInd w:val="0"/>
              <w:jc w:val="center"/>
              <w:rPr>
                <w:szCs w:val="22"/>
              </w:rPr>
            </w:pPr>
            <w:r w:rsidRPr="002F2681">
              <w:rPr>
                <w:szCs w:val="22"/>
              </w:rPr>
              <w:t>0,0001</w:t>
            </w:r>
          </w:p>
        </w:tc>
        <w:tc>
          <w:tcPr>
            <w:tcW w:w="2520" w:type="dxa"/>
            <w:tcBorders>
              <w:top w:val="single" w:sz="4" w:space="0" w:color="auto"/>
              <w:left w:val="single" w:sz="4" w:space="0" w:color="auto"/>
              <w:bottom w:val="single" w:sz="4" w:space="0" w:color="auto"/>
              <w:right w:val="single" w:sz="4" w:space="0" w:color="auto"/>
            </w:tcBorders>
          </w:tcPr>
          <w:p w14:paraId="6CA2DB19" w14:textId="77777777" w:rsidR="004B7B87" w:rsidRPr="002F2681" w:rsidRDefault="004B7B87" w:rsidP="003A41D4">
            <w:pPr>
              <w:tabs>
                <w:tab w:val="left" w:pos="7920"/>
              </w:tabs>
              <w:autoSpaceDE w:val="0"/>
              <w:autoSpaceDN w:val="0"/>
              <w:adjustRightInd w:val="0"/>
              <w:jc w:val="center"/>
              <w:rPr>
                <w:szCs w:val="22"/>
              </w:rPr>
            </w:pPr>
            <w:r w:rsidRPr="002F2681">
              <w:rPr>
                <w:szCs w:val="22"/>
              </w:rPr>
              <w:t>&lt; 0,0001</w:t>
            </w:r>
          </w:p>
        </w:tc>
        <w:tc>
          <w:tcPr>
            <w:tcW w:w="2118" w:type="dxa"/>
            <w:tcBorders>
              <w:top w:val="single" w:sz="4" w:space="0" w:color="auto"/>
              <w:left w:val="single" w:sz="4" w:space="0" w:color="auto"/>
              <w:bottom w:val="single" w:sz="4" w:space="0" w:color="auto"/>
            </w:tcBorders>
          </w:tcPr>
          <w:p w14:paraId="3EBC437F" w14:textId="77777777" w:rsidR="004B7B87" w:rsidRPr="002F2681" w:rsidRDefault="004B7B87" w:rsidP="003A41D4">
            <w:pPr>
              <w:tabs>
                <w:tab w:val="left" w:pos="7920"/>
              </w:tabs>
              <w:autoSpaceDE w:val="0"/>
              <w:autoSpaceDN w:val="0"/>
              <w:adjustRightInd w:val="0"/>
              <w:jc w:val="center"/>
              <w:rPr>
                <w:szCs w:val="22"/>
              </w:rPr>
            </w:pPr>
          </w:p>
        </w:tc>
      </w:tr>
    </w:tbl>
    <w:p w14:paraId="6B5838CE" w14:textId="1677470A" w:rsidR="004B7B87" w:rsidRPr="007D0569" w:rsidRDefault="004B7B87" w:rsidP="004B7B87">
      <w:pPr>
        <w:keepNext/>
        <w:keepLines/>
        <w:tabs>
          <w:tab w:val="left" w:pos="7920"/>
        </w:tabs>
        <w:autoSpaceDE w:val="0"/>
        <w:autoSpaceDN w:val="0"/>
        <w:adjustRightInd w:val="0"/>
        <w:rPr>
          <w:szCs w:val="22"/>
        </w:rPr>
      </w:pPr>
      <w:r w:rsidRPr="002F2681">
        <w:rPr>
          <w:szCs w:val="22"/>
        </w:rPr>
        <w:t xml:space="preserve">% reiškia </w:t>
      </w:r>
      <w:r w:rsidR="007458DE">
        <w:rPr>
          <w:szCs w:val="22"/>
        </w:rPr>
        <w:t>metinį reiškinių dažnį</w:t>
      </w:r>
    </w:p>
    <w:p w14:paraId="328817B8" w14:textId="77777777" w:rsidR="004B7B87" w:rsidRPr="007D0569" w:rsidRDefault="004B7B87" w:rsidP="004B7B87">
      <w:pPr>
        <w:tabs>
          <w:tab w:val="left" w:pos="7920"/>
        </w:tabs>
        <w:ind w:left="851" w:hanging="851"/>
        <w:rPr>
          <w:rFonts w:eastAsia="MS Mincho"/>
          <w:szCs w:val="22"/>
        </w:rPr>
      </w:pPr>
    </w:p>
    <w:p w14:paraId="2A02C271" w14:textId="03FC9BFE" w:rsidR="004B7B87" w:rsidRPr="002F2681" w:rsidRDefault="00FD279F" w:rsidP="004B7B87">
      <w:pPr>
        <w:keepNext/>
        <w:keepLines/>
        <w:ind w:left="992" w:hanging="992"/>
        <w:rPr>
          <w:b/>
          <w:bCs/>
          <w:szCs w:val="22"/>
        </w:rPr>
      </w:pPr>
      <w:r>
        <w:rPr>
          <w:b/>
          <w:szCs w:val="22"/>
        </w:rPr>
        <w:t>19 </w:t>
      </w:r>
      <w:r w:rsidR="004B7B87" w:rsidRPr="002F2681">
        <w:rPr>
          <w:b/>
          <w:szCs w:val="22"/>
        </w:rPr>
        <w:t>lentelė.</w:t>
      </w:r>
      <w:r w:rsidR="004B7B87" w:rsidRPr="002F2681">
        <w:rPr>
          <w:b/>
          <w:szCs w:val="22"/>
        </w:rPr>
        <w:tab/>
        <w:t>Mir</w:t>
      </w:r>
      <w:r w:rsidR="004B7B87" w:rsidRPr="003A41D4">
        <w:rPr>
          <w:b/>
          <w:szCs w:val="22"/>
        </w:rPr>
        <w:t>štamumo</w:t>
      </w:r>
      <w:r w:rsidR="004B7B87" w:rsidRPr="002F2681">
        <w:rPr>
          <w:b/>
          <w:szCs w:val="22"/>
        </w:rPr>
        <w:t xml:space="preserve"> dėl visų priežasčių ir mirštamumo nuo </w:t>
      </w:r>
      <w:r w:rsidR="00EF534D">
        <w:rPr>
          <w:b/>
          <w:szCs w:val="22"/>
        </w:rPr>
        <w:t>kardiovaskulinių</w:t>
      </w:r>
      <w:r w:rsidR="004B7B87" w:rsidRPr="002F2681">
        <w:rPr>
          <w:b/>
          <w:szCs w:val="22"/>
        </w:rPr>
        <w:t xml:space="preserve"> sutrikimų RE</w:t>
      </w:r>
      <w:r w:rsidR="004B7B87" w:rsidRPr="002F2681">
        <w:rPr>
          <w:b/>
          <w:szCs w:val="22"/>
        </w:rPr>
        <w:noBreakHyphen/>
        <w:t>LY tyrimo metu analizė</w:t>
      </w:r>
    </w:p>
    <w:p w14:paraId="46EA1F4C" w14:textId="77777777" w:rsidR="004B7B87" w:rsidRPr="002F2681" w:rsidRDefault="004B7B87" w:rsidP="004B7B87">
      <w:pPr>
        <w:keepNext/>
        <w:keepLines/>
        <w:tabs>
          <w:tab w:val="left" w:pos="7920"/>
        </w:tabs>
        <w:rPr>
          <w:szCs w:val="22"/>
        </w:rPr>
      </w:pPr>
    </w:p>
    <w:tbl>
      <w:tblPr>
        <w:tblW w:w="9072"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435"/>
        <w:gridCol w:w="2336"/>
        <w:gridCol w:w="2336"/>
        <w:gridCol w:w="1965"/>
      </w:tblGrid>
      <w:tr w:rsidR="004B7B87" w:rsidRPr="002F2681" w14:paraId="12952D87" w14:textId="77777777" w:rsidTr="006708FF">
        <w:trPr>
          <w:jc w:val="center"/>
        </w:trPr>
        <w:tc>
          <w:tcPr>
            <w:tcW w:w="2628" w:type="dxa"/>
            <w:tcBorders>
              <w:top w:val="single" w:sz="4" w:space="0" w:color="auto"/>
              <w:bottom w:val="single" w:sz="4" w:space="0" w:color="auto"/>
              <w:right w:val="single" w:sz="4" w:space="0" w:color="auto"/>
            </w:tcBorders>
          </w:tcPr>
          <w:p w14:paraId="1EBF93EF" w14:textId="77777777" w:rsidR="004B7B87" w:rsidRPr="002F2681" w:rsidRDefault="004B7B87" w:rsidP="006708FF">
            <w:pPr>
              <w:keepNext/>
              <w:keepLines/>
              <w:tabs>
                <w:tab w:val="left" w:pos="7920"/>
              </w:tabs>
              <w:autoSpaceDE w:val="0"/>
              <w:autoSpaceDN w:val="0"/>
              <w:adjustRightInd w:val="0"/>
              <w:rPr>
                <w:szCs w:val="22"/>
              </w:rPr>
            </w:pPr>
          </w:p>
        </w:tc>
        <w:tc>
          <w:tcPr>
            <w:tcW w:w="2520" w:type="dxa"/>
            <w:tcBorders>
              <w:top w:val="single" w:sz="4" w:space="0" w:color="auto"/>
              <w:bottom w:val="single" w:sz="4" w:space="0" w:color="auto"/>
            </w:tcBorders>
          </w:tcPr>
          <w:p w14:paraId="369AEBD3" w14:textId="77777777" w:rsidR="004B7B87" w:rsidRPr="002F2681" w:rsidRDefault="004B7B87" w:rsidP="006708FF">
            <w:pPr>
              <w:keepNext/>
              <w:keepLines/>
              <w:tabs>
                <w:tab w:val="left" w:pos="7920"/>
              </w:tabs>
              <w:autoSpaceDE w:val="0"/>
              <w:autoSpaceDN w:val="0"/>
              <w:adjustRightInd w:val="0"/>
              <w:jc w:val="center"/>
              <w:rPr>
                <w:b/>
                <w:bCs/>
                <w:szCs w:val="22"/>
              </w:rPr>
            </w:pPr>
            <w:r w:rsidRPr="002F2681">
              <w:rPr>
                <w:b/>
                <w:bCs/>
                <w:szCs w:val="22"/>
              </w:rPr>
              <w:t>Dabigatranas eteksilatas 110 mg du kartus per parą</w:t>
            </w:r>
          </w:p>
        </w:tc>
        <w:tc>
          <w:tcPr>
            <w:tcW w:w="2520" w:type="dxa"/>
            <w:tcBorders>
              <w:top w:val="single" w:sz="4" w:space="0" w:color="auto"/>
              <w:left w:val="single" w:sz="4" w:space="0" w:color="auto"/>
              <w:bottom w:val="single" w:sz="4" w:space="0" w:color="auto"/>
              <w:right w:val="single" w:sz="4" w:space="0" w:color="auto"/>
            </w:tcBorders>
          </w:tcPr>
          <w:p w14:paraId="7055D9BD" w14:textId="77777777" w:rsidR="004B7B87" w:rsidRPr="002F2681" w:rsidRDefault="004B7B87" w:rsidP="006708FF">
            <w:pPr>
              <w:keepNext/>
              <w:keepLines/>
              <w:tabs>
                <w:tab w:val="left" w:pos="7920"/>
              </w:tabs>
              <w:autoSpaceDE w:val="0"/>
              <w:autoSpaceDN w:val="0"/>
              <w:adjustRightInd w:val="0"/>
              <w:jc w:val="center"/>
              <w:rPr>
                <w:b/>
                <w:bCs/>
                <w:szCs w:val="22"/>
              </w:rPr>
            </w:pPr>
            <w:r w:rsidRPr="002F2681">
              <w:rPr>
                <w:b/>
                <w:bCs/>
                <w:szCs w:val="22"/>
              </w:rPr>
              <w:t>Dabigatranas eteksilatas 150 mg 2 kartus per parą</w:t>
            </w:r>
          </w:p>
        </w:tc>
        <w:tc>
          <w:tcPr>
            <w:tcW w:w="2118" w:type="dxa"/>
            <w:tcBorders>
              <w:top w:val="single" w:sz="4" w:space="0" w:color="auto"/>
              <w:left w:val="single" w:sz="4" w:space="0" w:color="auto"/>
              <w:bottom w:val="single" w:sz="4" w:space="0" w:color="auto"/>
            </w:tcBorders>
          </w:tcPr>
          <w:p w14:paraId="288F0A91" w14:textId="77777777" w:rsidR="004B7B87" w:rsidRPr="002F2681" w:rsidRDefault="004B7B87" w:rsidP="006708FF">
            <w:pPr>
              <w:keepNext/>
              <w:keepLines/>
              <w:tabs>
                <w:tab w:val="left" w:pos="7920"/>
              </w:tabs>
              <w:autoSpaceDE w:val="0"/>
              <w:autoSpaceDN w:val="0"/>
              <w:adjustRightInd w:val="0"/>
              <w:jc w:val="center"/>
              <w:rPr>
                <w:b/>
                <w:bCs/>
                <w:szCs w:val="22"/>
              </w:rPr>
            </w:pPr>
            <w:r w:rsidRPr="002F2681">
              <w:rPr>
                <w:b/>
                <w:bCs/>
                <w:szCs w:val="22"/>
              </w:rPr>
              <w:t>Varfarinas</w:t>
            </w:r>
            <w:r w:rsidRPr="002F2681">
              <w:rPr>
                <w:b/>
                <w:bCs/>
                <w:szCs w:val="22"/>
              </w:rPr>
              <w:br/>
            </w:r>
          </w:p>
        </w:tc>
      </w:tr>
      <w:tr w:rsidR="004B7B87" w:rsidRPr="002F2681" w14:paraId="4961E8A3" w14:textId="77777777" w:rsidTr="006708FF">
        <w:trPr>
          <w:jc w:val="center"/>
        </w:trPr>
        <w:tc>
          <w:tcPr>
            <w:tcW w:w="2628" w:type="dxa"/>
            <w:tcBorders>
              <w:top w:val="single" w:sz="4" w:space="0" w:color="auto"/>
              <w:bottom w:val="single" w:sz="4" w:space="0" w:color="auto"/>
              <w:right w:val="single" w:sz="4" w:space="0" w:color="auto"/>
            </w:tcBorders>
          </w:tcPr>
          <w:p w14:paraId="00004726" w14:textId="77777777" w:rsidR="004B7B87" w:rsidRPr="002F2681" w:rsidRDefault="004B7B87" w:rsidP="006708FF">
            <w:pPr>
              <w:keepNext/>
              <w:keepLines/>
              <w:tabs>
                <w:tab w:val="left" w:pos="7920"/>
              </w:tabs>
              <w:autoSpaceDE w:val="0"/>
              <w:autoSpaceDN w:val="0"/>
              <w:adjustRightInd w:val="0"/>
              <w:rPr>
                <w:szCs w:val="22"/>
              </w:rPr>
            </w:pPr>
            <w:r w:rsidRPr="002F2681">
              <w:rPr>
                <w:szCs w:val="22"/>
              </w:rPr>
              <w:t>Atsitiktinių imčių būdu atrinktų tiriamųjų skaičius</w:t>
            </w:r>
          </w:p>
        </w:tc>
        <w:tc>
          <w:tcPr>
            <w:tcW w:w="2520" w:type="dxa"/>
            <w:tcBorders>
              <w:top w:val="single" w:sz="4" w:space="0" w:color="auto"/>
              <w:bottom w:val="single" w:sz="4" w:space="0" w:color="auto"/>
            </w:tcBorders>
          </w:tcPr>
          <w:p w14:paraId="25B62BA3"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6 015</w:t>
            </w:r>
          </w:p>
        </w:tc>
        <w:tc>
          <w:tcPr>
            <w:tcW w:w="2520" w:type="dxa"/>
            <w:tcBorders>
              <w:top w:val="single" w:sz="4" w:space="0" w:color="auto"/>
              <w:left w:val="single" w:sz="4" w:space="0" w:color="auto"/>
              <w:bottom w:val="single" w:sz="4" w:space="0" w:color="auto"/>
              <w:right w:val="single" w:sz="4" w:space="0" w:color="auto"/>
            </w:tcBorders>
          </w:tcPr>
          <w:p w14:paraId="58B4D3D9"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6 076</w:t>
            </w:r>
          </w:p>
        </w:tc>
        <w:tc>
          <w:tcPr>
            <w:tcW w:w="2118" w:type="dxa"/>
            <w:tcBorders>
              <w:top w:val="single" w:sz="4" w:space="0" w:color="auto"/>
              <w:left w:val="single" w:sz="4" w:space="0" w:color="auto"/>
              <w:bottom w:val="single" w:sz="4" w:space="0" w:color="auto"/>
            </w:tcBorders>
          </w:tcPr>
          <w:p w14:paraId="2C3005F9"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6 022</w:t>
            </w:r>
          </w:p>
        </w:tc>
      </w:tr>
      <w:tr w:rsidR="004B7B87" w:rsidRPr="002F2681" w14:paraId="6FCE621F" w14:textId="77777777" w:rsidTr="006708FF">
        <w:trPr>
          <w:jc w:val="center"/>
        </w:trPr>
        <w:tc>
          <w:tcPr>
            <w:tcW w:w="2628" w:type="dxa"/>
            <w:tcBorders>
              <w:top w:val="single" w:sz="4" w:space="0" w:color="auto"/>
              <w:bottom w:val="single" w:sz="4" w:space="0" w:color="auto"/>
              <w:right w:val="single" w:sz="4" w:space="0" w:color="auto"/>
            </w:tcBorders>
          </w:tcPr>
          <w:p w14:paraId="4C26A47C" w14:textId="7DE10192" w:rsidR="004B7B87" w:rsidRPr="002F2681" w:rsidRDefault="004B7B87" w:rsidP="006708FF">
            <w:pPr>
              <w:keepNext/>
              <w:keepLines/>
              <w:tabs>
                <w:tab w:val="left" w:pos="7920"/>
              </w:tabs>
              <w:autoSpaceDE w:val="0"/>
              <w:autoSpaceDN w:val="0"/>
              <w:adjustRightInd w:val="0"/>
              <w:rPr>
                <w:szCs w:val="22"/>
              </w:rPr>
            </w:pPr>
            <w:r w:rsidRPr="002F2681">
              <w:rPr>
                <w:szCs w:val="22"/>
              </w:rPr>
              <w:t>Mir</w:t>
            </w:r>
            <w:r>
              <w:rPr>
                <w:szCs w:val="22"/>
              </w:rPr>
              <w:t>štamu</w:t>
            </w:r>
            <w:r w:rsidRPr="002F2681">
              <w:rPr>
                <w:szCs w:val="22"/>
              </w:rPr>
              <w:t>mas dėl visų priežasčių</w:t>
            </w:r>
          </w:p>
        </w:tc>
        <w:tc>
          <w:tcPr>
            <w:tcW w:w="2520" w:type="dxa"/>
            <w:tcBorders>
              <w:top w:val="single" w:sz="4" w:space="0" w:color="auto"/>
              <w:bottom w:val="single" w:sz="4" w:space="0" w:color="auto"/>
            </w:tcBorders>
          </w:tcPr>
          <w:p w14:paraId="0180F8C6" w14:textId="77777777" w:rsidR="004B7B87" w:rsidRPr="002F2681" w:rsidRDefault="004B7B87" w:rsidP="006708FF">
            <w:pPr>
              <w:keepNext/>
              <w:keepLines/>
              <w:tabs>
                <w:tab w:val="left" w:pos="7920"/>
              </w:tabs>
              <w:autoSpaceDE w:val="0"/>
              <w:autoSpaceDN w:val="0"/>
              <w:adjustRightInd w:val="0"/>
              <w:jc w:val="center"/>
              <w:rPr>
                <w:szCs w:val="22"/>
              </w:rPr>
            </w:pPr>
          </w:p>
        </w:tc>
        <w:tc>
          <w:tcPr>
            <w:tcW w:w="2520" w:type="dxa"/>
            <w:tcBorders>
              <w:top w:val="single" w:sz="4" w:space="0" w:color="auto"/>
              <w:left w:val="single" w:sz="4" w:space="0" w:color="auto"/>
              <w:bottom w:val="single" w:sz="4" w:space="0" w:color="auto"/>
              <w:right w:val="single" w:sz="4" w:space="0" w:color="auto"/>
            </w:tcBorders>
          </w:tcPr>
          <w:p w14:paraId="4BD48198" w14:textId="77777777" w:rsidR="004B7B87" w:rsidRPr="002F2681" w:rsidRDefault="004B7B87" w:rsidP="006708FF">
            <w:pPr>
              <w:keepNext/>
              <w:keepLines/>
              <w:tabs>
                <w:tab w:val="left" w:pos="7920"/>
              </w:tabs>
              <w:autoSpaceDE w:val="0"/>
              <w:autoSpaceDN w:val="0"/>
              <w:adjustRightInd w:val="0"/>
              <w:jc w:val="center"/>
              <w:rPr>
                <w:szCs w:val="22"/>
              </w:rPr>
            </w:pPr>
          </w:p>
        </w:tc>
        <w:tc>
          <w:tcPr>
            <w:tcW w:w="2118" w:type="dxa"/>
            <w:tcBorders>
              <w:top w:val="single" w:sz="4" w:space="0" w:color="auto"/>
              <w:left w:val="single" w:sz="4" w:space="0" w:color="auto"/>
              <w:bottom w:val="single" w:sz="4" w:space="0" w:color="auto"/>
            </w:tcBorders>
          </w:tcPr>
          <w:p w14:paraId="327C90DE" w14:textId="77777777" w:rsidR="004B7B87" w:rsidRPr="002F2681" w:rsidRDefault="004B7B87" w:rsidP="006708FF">
            <w:pPr>
              <w:keepNext/>
              <w:keepLines/>
              <w:tabs>
                <w:tab w:val="left" w:pos="7920"/>
              </w:tabs>
              <w:autoSpaceDE w:val="0"/>
              <w:autoSpaceDN w:val="0"/>
              <w:adjustRightInd w:val="0"/>
              <w:jc w:val="center"/>
              <w:rPr>
                <w:szCs w:val="22"/>
              </w:rPr>
            </w:pPr>
          </w:p>
        </w:tc>
      </w:tr>
      <w:tr w:rsidR="004B7B87" w:rsidRPr="002F2681" w14:paraId="27F53B5E" w14:textId="77777777" w:rsidTr="006708FF">
        <w:trPr>
          <w:jc w:val="center"/>
        </w:trPr>
        <w:tc>
          <w:tcPr>
            <w:tcW w:w="2628" w:type="dxa"/>
            <w:tcBorders>
              <w:top w:val="single" w:sz="4" w:space="0" w:color="auto"/>
              <w:bottom w:val="single" w:sz="4" w:space="0" w:color="auto"/>
              <w:right w:val="single" w:sz="4" w:space="0" w:color="auto"/>
            </w:tcBorders>
          </w:tcPr>
          <w:p w14:paraId="5B97386B" w14:textId="77777777" w:rsidR="004B7B87" w:rsidRPr="002F2681" w:rsidRDefault="004B7B87" w:rsidP="006708FF">
            <w:pPr>
              <w:keepNext/>
              <w:keepLines/>
              <w:tabs>
                <w:tab w:val="left" w:pos="7920"/>
              </w:tabs>
              <w:autoSpaceDE w:val="0"/>
              <w:autoSpaceDN w:val="0"/>
              <w:adjustRightInd w:val="0"/>
              <w:ind w:left="567"/>
              <w:rPr>
                <w:szCs w:val="22"/>
              </w:rPr>
            </w:pPr>
            <w:r w:rsidRPr="002F2681">
              <w:rPr>
                <w:szCs w:val="22"/>
              </w:rPr>
              <w:t>Reiškinių dažnis (%)</w:t>
            </w:r>
          </w:p>
        </w:tc>
        <w:tc>
          <w:tcPr>
            <w:tcW w:w="2520" w:type="dxa"/>
            <w:tcBorders>
              <w:top w:val="single" w:sz="4" w:space="0" w:color="auto"/>
              <w:bottom w:val="single" w:sz="4" w:space="0" w:color="auto"/>
            </w:tcBorders>
          </w:tcPr>
          <w:p w14:paraId="535C5622"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446 (3,75)</w:t>
            </w:r>
          </w:p>
        </w:tc>
        <w:tc>
          <w:tcPr>
            <w:tcW w:w="2520" w:type="dxa"/>
            <w:tcBorders>
              <w:top w:val="single" w:sz="4" w:space="0" w:color="auto"/>
              <w:left w:val="single" w:sz="4" w:space="0" w:color="auto"/>
              <w:bottom w:val="single" w:sz="4" w:space="0" w:color="auto"/>
              <w:right w:val="single" w:sz="4" w:space="0" w:color="auto"/>
            </w:tcBorders>
          </w:tcPr>
          <w:p w14:paraId="18613A75"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438 (3,64)</w:t>
            </w:r>
          </w:p>
        </w:tc>
        <w:tc>
          <w:tcPr>
            <w:tcW w:w="2118" w:type="dxa"/>
            <w:tcBorders>
              <w:top w:val="single" w:sz="4" w:space="0" w:color="auto"/>
              <w:left w:val="single" w:sz="4" w:space="0" w:color="auto"/>
              <w:bottom w:val="single" w:sz="4" w:space="0" w:color="auto"/>
            </w:tcBorders>
          </w:tcPr>
          <w:p w14:paraId="650C67C1"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487 (4,13)</w:t>
            </w:r>
          </w:p>
        </w:tc>
      </w:tr>
      <w:tr w:rsidR="004B7B87" w:rsidRPr="002F2681" w14:paraId="74ABCAE3" w14:textId="77777777" w:rsidTr="006708FF">
        <w:trPr>
          <w:jc w:val="center"/>
        </w:trPr>
        <w:tc>
          <w:tcPr>
            <w:tcW w:w="2628" w:type="dxa"/>
            <w:tcBorders>
              <w:top w:val="single" w:sz="4" w:space="0" w:color="auto"/>
              <w:bottom w:val="single" w:sz="4" w:space="0" w:color="auto"/>
              <w:right w:val="single" w:sz="4" w:space="0" w:color="auto"/>
            </w:tcBorders>
          </w:tcPr>
          <w:p w14:paraId="05F36057" w14:textId="3C064BF4" w:rsidR="004B7B87" w:rsidRPr="002F2681" w:rsidRDefault="004B7B87" w:rsidP="006708FF">
            <w:pPr>
              <w:keepNext/>
              <w:keepLines/>
              <w:tabs>
                <w:tab w:val="left" w:pos="7920"/>
              </w:tabs>
              <w:autoSpaceDE w:val="0"/>
              <w:autoSpaceDN w:val="0"/>
              <w:adjustRightInd w:val="0"/>
              <w:ind w:left="567"/>
              <w:rPr>
                <w:szCs w:val="22"/>
              </w:rPr>
            </w:pPr>
            <w:r w:rsidRPr="002F2681">
              <w:rPr>
                <w:szCs w:val="22"/>
              </w:rPr>
              <w:t>Rizikos santykis palyginti su varfarin</w:t>
            </w:r>
            <w:r>
              <w:rPr>
                <w:szCs w:val="22"/>
              </w:rPr>
              <w:t>u</w:t>
            </w:r>
            <w:r w:rsidRPr="002F2681">
              <w:rPr>
                <w:szCs w:val="22"/>
              </w:rPr>
              <w:t xml:space="preserve"> (95 % PI)</w:t>
            </w:r>
          </w:p>
        </w:tc>
        <w:tc>
          <w:tcPr>
            <w:tcW w:w="2520" w:type="dxa"/>
            <w:tcBorders>
              <w:top w:val="single" w:sz="4" w:space="0" w:color="auto"/>
              <w:bottom w:val="single" w:sz="4" w:space="0" w:color="auto"/>
            </w:tcBorders>
          </w:tcPr>
          <w:p w14:paraId="64C39F41"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0,91 (0,8, 1,03)</w:t>
            </w:r>
          </w:p>
        </w:tc>
        <w:tc>
          <w:tcPr>
            <w:tcW w:w="2520" w:type="dxa"/>
            <w:tcBorders>
              <w:top w:val="single" w:sz="4" w:space="0" w:color="auto"/>
              <w:left w:val="single" w:sz="4" w:space="0" w:color="auto"/>
              <w:bottom w:val="single" w:sz="4" w:space="0" w:color="auto"/>
              <w:right w:val="single" w:sz="4" w:space="0" w:color="auto"/>
            </w:tcBorders>
          </w:tcPr>
          <w:p w14:paraId="3FC15C8D"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0,88 (0,77, 1)</w:t>
            </w:r>
          </w:p>
        </w:tc>
        <w:tc>
          <w:tcPr>
            <w:tcW w:w="2118" w:type="dxa"/>
            <w:tcBorders>
              <w:top w:val="single" w:sz="4" w:space="0" w:color="auto"/>
              <w:left w:val="single" w:sz="4" w:space="0" w:color="auto"/>
              <w:bottom w:val="single" w:sz="4" w:space="0" w:color="auto"/>
            </w:tcBorders>
          </w:tcPr>
          <w:p w14:paraId="78086230" w14:textId="77777777" w:rsidR="004B7B87" w:rsidRPr="002F2681" w:rsidRDefault="004B7B87" w:rsidP="006708FF">
            <w:pPr>
              <w:keepNext/>
              <w:keepLines/>
              <w:tabs>
                <w:tab w:val="left" w:pos="7920"/>
              </w:tabs>
              <w:autoSpaceDE w:val="0"/>
              <w:autoSpaceDN w:val="0"/>
              <w:adjustRightInd w:val="0"/>
              <w:jc w:val="center"/>
              <w:rPr>
                <w:szCs w:val="22"/>
              </w:rPr>
            </w:pPr>
          </w:p>
        </w:tc>
      </w:tr>
      <w:tr w:rsidR="004B7B87" w:rsidRPr="002F2681" w14:paraId="3BA0E03B" w14:textId="77777777" w:rsidTr="006708FF">
        <w:trPr>
          <w:jc w:val="center"/>
        </w:trPr>
        <w:tc>
          <w:tcPr>
            <w:tcW w:w="2628" w:type="dxa"/>
            <w:tcBorders>
              <w:top w:val="single" w:sz="4" w:space="0" w:color="auto"/>
              <w:bottom w:val="single" w:sz="4" w:space="0" w:color="auto"/>
              <w:right w:val="single" w:sz="4" w:space="0" w:color="auto"/>
            </w:tcBorders>
          </w:tcPr>
          <w:p w14:paraId="7D93659D" w14:textId="77777777" w:rsidR="004B7B87" w:rsidRPr="002F2681" w:rsidRDefault="004B7B87" w:rsidP="006708FF">
            <w:pPr>
              <w:keepNext/>
              <w:keepLines/>
              <w:tabs>
                <w:tab w:val="left" w:pos="7920"/>
              </w:tabs>
              <w:autoSpaceDE w:val="0"/>
              <w:autoSpaceDN w:val="0"/>
              <w:adjustRightInd w:val="0"/>
              <w:ind w:left="567"/>
              <w:rPr>
                <w:szCs w:val="22"/>
              </w:rPr>
            </w:pPr>
            <w:r w:rsidRPr="002F2681">
              <w:rPr>
                <w:szCs w:val="22"/>
              </w:rPr>
              <w:t>p reikšmė</w:t>
            </w:r>
          </w:p>
        </w:tc>
        <w:tc>
          <w:tcPr>
            <w:tcW w:w="2520" w:type="dxa"/>
            <w:tcBorders>
              <w:top w:val="single" w:sz="4" w:space="0" w:color="auto"/>
              <w:bottom w:val="single" w:sz="4" w:space="0" w:color="auto"/>
            </w:tcBorders>
          </w:tcPr>
          <w:p w14:paraId="1AAE41AE"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0,1308</w:t>
            </w:r>
          </w:p>
        </w:tc>
        <w:tc>
          <w:tcPr>
            <w:tcW w:w="2520" w:type="dxa"/>
            <w:tcBorders>
              <w:top w:val="single" w:sz="4" w:space="0" w:color="auto"/>
              <w:left w:val="single" w:sz="4" w:space="0" w:color="auto"/>
              <w:bottom w:val="single" w:sz="4" w:space="0" w:color="auto"/>
              <w:right w:val="single" w:sz="4" w:space="0" w:color="auto"/>
            </w:tcBorders>
          </w:tcPr>
          <w:p w14:paraId="2A1A7D9D"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0,0517</w:t>
            </w:r>
          </w:p>
        </w:tc>
        <w:tc>
          <w:tcPr>
            <w:tcW w:w="2118" w:type="dxa"/>
            <w:tcBorders>
              <w:top w:val="single" w:sz="4" w:space="0" w:color="auto"/>
              <w:left w:val="single" w:sz="4" w:space="0" w:color="auto"/>
              <w:bottom w:val="single" w:sz="4" w:space="0" w:color="auto"/>
            </w:tcBorders>
          </w:tcPr>
          <w:p w14:paraId="5551BBDD" w14:textId="77777777" w:rsidR="004B7B87" w:rsidRPr="002F2681" w:rsidRDefault="004B7B87" w:rsidP="006708FF">
            <w:pPr>
              <w:keepNext/>
              <w:keepLines/>
              <w:tabs>
                <w:tab w:val="left" w:pos="7920"/>
              </w:tabs>
              <w:autoSpaceDE w:val="0"/>
              <w:autoSpaceDN w:val="0"/>
              <w:adjustRightInd w:val="0"/>
              <w:jc w:val="center"/>
              <w:rPr>
                <w:szCs w:val="22"/>
              </w:rPr>
            </w:pPr>
          </w:p>
        </w:tc>
      </w:tr>
      <w:tr w:rsidR="004B7B87" w:rsidRPr="002F2681" w14:paraId="6E0D623C" w14:textId="77777777" w:rsidTr="006708FF">
        <w:trPr>
          <w:jc w:val="center"/>
        </w:trPr>
        <w:tc>
          <w:tcPr>
            <w:tcW w:w="2628" w:type="dxa"/>
            <w:tcBorders>
              <w:top w:val="single" w:sz="4" w:space="0" w:color="auto"/>
              <w:bottom w:val="single" w:sz="4" w:space="0" w:color="auto"/>
              <w:right w:val="single" w:sz="4" w:space="0" w:color="auto"/>
            </w:tcBorders>
          </w:tcPr>
          <w:p w14:paraId="25C71432" w14:textId="77777777" w:rsidR="004B7B87" w:rsidRPr="002F2681" w:rsidRDefault="004B7B87" w:rsidP="006708FF">
            <w:pPr>
              <w:keepNext/>
              <w:keepLines/>
              <w:tabs>
                <w:tab w:val="left" w:pos="7920"/>
              </w:tabs>
              <w:autoSpaceDE w:val="0"/>
              <w:autoSpaceDN w:val="0"/>
              <w:adjustRightInd w:val="0"/>
              <w:rPr>
                <w:szCs w:val="22"/>
              </w:rPr>
            </w:pPr>
            <w:r w:rsidRPr="002F2681">
              <w:rPr>
                <w:szCs w:val="22"/>
              </w:rPr>
              <w:t>Mirštamumas dėl kraujagyslių sutrikimų</w:t>
            </w:r>
          </w:p>
        </w:tc>
        <w:tc>
          <w:tcPr>
            <w:tcW w:w="2520" w:type="dxa"/>
            <w:tcBorders>
              <w:top w:val="single" w:sz="4" w:space="0" w:color="auto"/>
              <w:bottom w:val="single" w:sz="4" w:space="0" w:color="auto"/>
            </w:tcBorders>
          </w:tcPr>
          <w:p w14:paraId="615E970E" w14:textId="77777777" w:rsidR="004B7B87" w:rsidRPr="002F2681" w:rsidRDefault="004B7B87" w:rsidP="006708FF">
            <w:pPr>
              <w:keepNext/>
              <w:keepLines/>
              <w:tabs>
                <w:tab w:val="left" w:pos="7920"/>
              </w:tabs>
              <w:autoSpaceDE w:val="0"/>
              <w:autoSpaceDN w:val="0"/>
              <w:adjustRightInd w:val="0"/>
              <w:jc w:val="center"/>
              <w:rPr>
                <w:szCs w:val="22"/>
              </w:rPr>
            </w:pPr>
          </w:p>
        </w:tc>
        <w:tc>
          <w:tcPr>
            <w:tcW w:w="2520" w:type="dxa"/>
            <w:tcBorders>
              <w:top w:val="single" w:sz="4" w:space="0" w:color="auto"/>
              <w:left w:val="single" w:sz="4" w:space="0" w:color="auto"/>
              <w:bottom w:val="single" w:sz="4" w:space="0" w:color="auto"/>
              <w:right w:val="single" w:sz="4" w:space="0" w:color="auto"/>
            </w:tcBorders>
          </w:tcPr>
          <w:p w14:paraId="04D5EC93" w14:textId="77777777" w:rsidR="004B7B87" w:rsidRPr="002F2681" w:rsidRDefault="004B7B87" w:rsidP="006708FF">
            <w:pPr>
              <w:keepNext/>
              <w:keepLines/>
              <w:tabs>
                <w:tab w:val="left" w:pos="7920"/>
              </w:tabs>
              <w:autoSpaceDE w:val="0"/>
              <w:autoSpaceDN w:val="0"/>
              <w:adjustRightInd w:val="0"/>
              <w:jc w:val="center"/>
              <w:rPr>
                <w:szCs w:val="22"/>
              </w:rPr>
            </w:pPr>
          </w:p>
        </w:tc>
        <w:tc>
          <w:tcPr>
            <w:tcW w:w="2118" w:type="dxa"/>
            <w:tcBorders>
              <w:top w:val="single" w:sz="4" w:space="0" w:color="auto"/>
              <w:left w:val="single" w:sz="4" w:space="0" w:color="auto"/>
              <w:bottom w:val="single" w:sz="4" w:space="0" w:color="auto"/>
            </w:tcBorders>
          </w:tcPr>
          <w:p w14:paraId="1DE179E1" w14:textId="77777777" w:rsidR="004B7B87" w:rsidRPr="002F2681" w:rsidRDefault="004B7B87" w:rsidP="006708FF">
            <w:pPr>
              <w:keepNext/>
              <w:keepLines/>
              <w:tabs>
                <w:tab w:val="left" w:pos="7920"/>
              </w:tabs>
              <w:autoSpaceDE w:val="0"/>
              <w:autoSpaceDN w:val="0"/>
              <w:adjustRightInd w:val="0"/>
              <w:jc w:val="center"/>
              <w:rPr>
                <w:szCs w:val="22"/>
              </w:rPr>
            </w:pPr>
          </w:p>
        </w:tc>
      </w:tr>
      <w:tr w:rsidR="004B7B87" w:rsidRPr="002F2681" w14:paraId="14DDCA9A" w14:textId="77777777" w:rsidTr="006708FF">
        <w:trPr>
          <w:jc w:val="center"/>
        </w:trPr>
        <w:tc>
          <w:tcPr>
            <w:tcW w:w="2628" w:type="dxa"/>
            <w:tcBorders>
              <w:top w:val="single" w:sz="4" w:space="0" w:color="auto"/>
              <w:bottom w:val="single" w:sz="4" w:space="0" w:color="auto"/>
              <w:right w:val="single" w:sz="4" w:space="0" w:color="auto"/>
            </w:tcBorders>
          </w:tcPr>
          <w:p w14:paraId="127E8C2A" w14:textId="77777777" w:rsidR="004B7B87" w:rsidRPr="002F2681" w:rsidRDefault="004B7B87" w:rsidP="006708FF">
            <w:pPr>
              <w:keepNext/>
              <w:keepLines/>
              <w:tabs>
                <w:tab w:val="left" w:pos="7920"/>
              </w:tabs>
              <w:autoSpaceDE w:val="0"/>
              <w:autoSpaceDN w:val="0"/>
              <w:adjustRightInd w:val="0"/>
              <w:ind w:left="567"/>
              <w:rPr>
                <w:szCs w:val="22"/>
              </w:rPr>
            </w:pPr>
            <w:r w:rsidRPr="002F2681">
              <w:rPr>
                <w:szCs w:val="22"/>
              </w:rPr>
              <w:t>Reiškinių dažnis (%)</w:t>
            </w:r>
          </w:p>
        </w:tc>
        <w:tc>
          <w:tcPr>
            <w:tcW w:w="2520" w:type="dxa"/>
            <w:tcBorders>
              <w:top w:val="single" w:sz="4" w:space="0" w:color="auto"/>
              <w:bottom w:val="single" w:sz="4" w:space="0" w:color="auto"/>
            </w:tcBorders>
          </w:tcPr>
          <w:p w14:paraId="1BD3DE2F"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289 (2,43)</w:t>
            </w:r>
          </w:p>
        </w:tc>
        <w:tc>
          <w:tcPr>
            <w:tcW w:w="2520" w:type="dxa"/>
            <w:tcBorders>
              <w:top w:val="single" w:sz="4" w:space="0" w:color="auto"/>
              <w:left w:val="single" w:sz="4" w:space="0" w:color="auto"/>
              <w:bottom w:val="single" w:sz="4" w:space="0" w:color="auto"/>
              <w:right w:val="single" w:sz="4" w:space="0" w:color="auto"/>
            </w:tcBorders>
          </w:tcPr>
          <w:p w14:paraId="29FF6A05"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274 (2,28)</w:t>
            </w:r>
          </w:p>
        </w:tc>
        <w:tc>
          <w:tcPr>
            <w:tcW w:w="2118" w:type="dxa"/>
            <w:tcBorders>
              <w:top w:val="single" w:sz="4" w:space="0" w:color="auto"/>
              <w:left w:val="single" w:sz="4" w:space="0" w:color="auto"/>
              <w:bottom w:val="single" w:sz="4" w:space="0" w:color="auto"/>
            </w:tcBorders>
          </w:tcPr>
          <w:p w14:paraId="46931D74"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317 (2,69)</w:t>
            </w:r>
          </w:p>
        </w:tc>
      </w:tr>
      <w:tr w:rsidR="004B7B87" w:rsidRPr="002F2681" w14:paraId="5EE33F5B" w14:textId="77777777" w:rsidTr="006708FF">
        <w:trPr>
          <w:jc w:val="center"/>
        </w:trPr>
        <w:tc>
          <w:tcPr>
            <w:tcW w:w="2628" w:type="dxa"/>
            <w:tcBorders>
              <w:top w:val="single" w:sz="4" w:space="0" w:color="auto"/>
              <w:bottom w:val="single" w:sz="4" w:space="0" w:color="auto"/>
              <w:right w:val="single" w:sz="4" w:space="0" w:color="auto"/>
            </w:tcBorders>
          </w:tcPr>
          <w:p w14:paraId="1BB23929" w14:textId="589CAAAD" w:rsidR="004B7B87" w:rsidRPr="002F2681" w:rsidRDefault="004B7B87" w:rsidP="006708FF">
            <w:pPr>
              <w:keepNext/>
              <w:keepLines/>
              <w:tabs>
                <w:tab w:val="left" w:pos="7920"/>
              </w:tabs>
              <w:autoSpaceDE w:val="0"/>
              <w:autoSpaceDN w:val="0"/>
              <w:adjustRightInd w:val="0"/>
              <w:ind w:left="567"/>
              <w:rPr>
                <w:szCs w:val="22"/>
              </w:rPr>
            </w:pPr>
            <w:r w:rsidRPr="002F2681">
              <w:rPr>
                <w:szCs w:val="22"/>
              </w:rPr>
              <w:t>Rizikos santykis, palyginti su varfarin</w:t>
            </w:r>
            <w:r>
              <w:rPr>
                <w:szCs w:val="22"/>
              </w:rPr>
              <w:t>u</w:t>
            </w:r>
            <w:r w:rsidRPr="002F2681">
              <w:rPr>
                <w:szCs w:val="22"/>
              </w:rPr>
              <w:t xml:space="preserve"> (95 % PI)</w:t>
            </w:r>
          </w:p>
        </w:tc>
        <w:tc>
          <w:tcPr>
            <w:tcW w:w="2520" w:type="dxa"/>
            <w:tcBorders>
              <w:top w:val="single" w:sz="4" w:space="0" w:color="auto"/>
              <w:bottom w:val="single" w:sz="4" w:space="0" w:color="auto"/>
            </w:tcBorders>
          </w:tcPr>
          <w:p w14:paraId="1F478AC0"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0,9 (0,77, 1,06)</w:t>
            </w:r>
          </w:p>
        </w:tc>
        <w:tc>
          <w:tcPr>
            <w:tcW w:w="2520" w:type="dxa"/>
            <w:tcBorders>
              <w:top w:val="single" w:sz="4" w:space="0" w:color="auto"/>
              <w:left w:val="single" w:sz="4" w:space="0" w:color="auto"/>
              <w:bottom w:val="single" w:sz="4" w:space="0" w:color="auto"/>
              <w:right w:val="single" w:sz="4" w:space="0" w:color="auto"/>
            </w:tcBorders>
          </w:tcPr>
          <w:p w14:paraId="16A2ABB6"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0,85 (0,72, 0,99)</w:t>
            </w:r>
          </w:p>
        </w:tc>
        <w:tc>
          <w:tcPr>
            <w:tcW w:w="2118" w:type="dxa"/>
            <w:tcBorders>
              <w:top w:val="single" w:sz="4" w:space="0" w:color="auto"/>
              <w:left w:val="single" w:sz="4" w:space="0" w:color="auto"/>
              <w:bottom w:val="single" w:sz="4" w:space="0" w:color="auto"/>
            </w:tcBorders>
          </w:tcPr>
          <w:p w14:paraId="79A2354A" w14:textId="77777777" w:rsidR="004B7B87" w:rsidRPr="002F2681" w:rsidRDefault="004B7B87" w:rsidP="006708FF">
            <w:pPr>
              <w:keepNext/>
              <w:keepLines/>
              <w:tabs>
                <w:tab w:val="left" w:pos="7920"/>
              </w:tabs>
              <w:autoSpaceDE w:val="0"/>
              <w:autoSpaceDN w:val="0"/>
              <w:adjustRightInd w:val="0"/>
              <w:jc w:val="center"/>
              <w:rPr>
                <w:szCs w:val="22"/>
              </w:rPr>
            </w:pPr>
          </w:p>
        </w:tc>
      </w:tr>
      <w:tr w:rsidR="004B7B87" w:rsidRPr="002F2681" w14:paraId="5247419D" w14:textId="77777777" w:rsidTr="006708FF">
        <w:trPr>
          <w:jc w:val="center"/>
        </w:trPr>
        <w:tc>
          <w:tcPr>
            <w:tcW w:w="2628" w:type="dxa"/>
            <w:tcBorders>
              <w:top w:val="single" w:sz="4" w:space="0" w:color="auto"/>
              <w:bottom w:val="single" w:sz="4" w:space="0" w:color="auto"/>
              <w:right w:val="single" w:sz="4" w:space="0" w:color="auto"/>
            </w:tcBorders>
          </w:tcPr>
          <w:p w14:paraId="4F02806A" w14:textId="77777777" w:rsidR="004B7B87" w:rsidRPr="002F2681" w:rsidRDefault="004B7B87" w:rsidP="006708FF">
            <w:pPr>
              <w:keepNext/>
              <w:keepLines/>
              <w:tabs>
                <w:tab w:val="left" w:pos="7920"/>
              </w:tabs>
              <w:autoSpaceDE w:val="0"/>
              <w:autoSpaceDN w:val="0"/>
              <w:adjustRightInd w:val="0"/>
              <w:ind w:left="567"/>
              <w:rPr>
                <w:szCs w:val="22"/>
              </w:rPr>
            </w:pPr>
            <w:r w:rsidRPr="002F2681">
              <w:rPr>
                <w:szCs w:val="22"/>
              </w:rPr>
              <w:t>p reikšmė</w:t>
            </w:r>
          </w:p>
        </w:tc>
        <w:tc>
          <w:tcPr>
            <w:tcW w:w="2520" w:type="dxa"/>
            <w:tcBorders>
              <w:top w:val="single" w:sz="4" w:space="0" w:color="auto"/>
              <w:bottom w:val="single" w:sz="4" w:space="0" w:color="auto"/>
            </w:tcBorders>
          </w:tcPr>
          <w:p w14:paraId="2E05541A"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0,2081</w:t>
            </w:r>
          </w:p>
        </w:tc>
        <w:tc>
          <w:tcPr>
            <w:tcW w:w="2520" w:type="dxa"/>
            <w:tcBorders>
              <w:top w:val="single" w:sz="4" w:space="0" w:color="auto"/>
              <w:left w:val="single" w:sz="4" w:space="0" w:color="auto"/>
              <w:bottom w:val="single" w:sz="4" w:space="0" w:color="auto"/>
              <w:right w:val="single" w:sz="4" w:space="0" w:color="auto"/>
            </w:tcBorders>
          </w:tcPr>
          <w:p w14:paraId="1D782B03" w14:textId="77777777" w:rsidR="004B7B87" w:rsidRPr="002F2681" w:rsidRDefault="004B7B87" w:rsidP="006708FF">
            <w:pPr>
              <w:keepNext/>
              <w:keepLines/>
              <w:tabs>
                <w:tab w:val="left" w:pos="7920"/>
              </w:tabs>
              <w:autoSpaceDE w:val="0"/>
              <w:autoSpaceDN w:val="0"/>
              <w:adjustRightInd w:val="0"/>
              <w:jc w:val="center"/>
              <w:rPr>
                <w:szCs w:val="22"/>
              </w:rPr>
            </w:pPr>
            <w:r w:rsidRPr="002F2681">
              <w:rPr>
                <w:szCs w:val="22"/>
              </w:rPr>
              <w:t>0,043</w:t>
            </w:r>
          </w:p>
        </w:tc>
        <w:tc>
          <w:tcPr>
            <w:tcW w:w="2118" w:type="dxa"/>
            <w:tcBorders>
              <w:top w:val="single" w:sz="4" w:space="0" w:color="auto"/>
              <w:left w:val="single" w:sz="4" w:space="0" w:color="auto"/>
              <w:bottom w:val="single" w:sz="4" w:space="0" w:color="auto"/>
            </w:tcBorders>
          </w:tcPr>
          <w:p w14:paraId="2616C318" w14:textId="77777777" w:rsidR="004B7B87" w:rsidRPr="002F2681" w:rsidRDefault="004B7B87" w:rsidP="006708FF">
            <w:pPr>
              <w:keepNext/>
              <w:keepLines/>
              <w:tabs>
                <w:tab w:val="left" w:pos="7920"/>
              </w:tabs>
              <w:autoSpaceDE w:val="0"/>
              <w:autoSpaceDN w:val="0"/>
              <w:adjustRightInd w:val="0"/>
              <w:jc w:val="center"/>
              <w:rPr>
                <w:szCs w:val="22"/>
              </w:rPr>
            </w:pPr>
          </w:p>
        </w:tc>
      </w:tr>
    </w:tbl>
    <w:p w14:paraId="12AD1255" w14:textId="0D4CA34A" w:rsidR="004B7B87" w:rsidRPr="007D0569" w:rsidRDefault="004B7B87" w:rsidP="004B7B87">
      <w:pPr>
        <w:keepNext/>
        <w:keepLines/>
        <w:tabs>
          <w:tab w:val="left" w:pos="7920"/>
        </w:tabs>
        <w:autoSpaceDE w:val="0"/>
        <w:autoSpaceDN w:val="0"/>
        <w:adjustRightInd w:val="0"/>
        <w:rPr>
          <w:szCs w:val="22"/>
        </w:rPr>
      </w:pPr>
      <w:r w:rsidRPr="002F2681">
        <w:rPr>
          <w:szCs w:val="22"/>
        </w:rPr>
        <w:t xml:space="preserve">% reiškia </w:t>
      </w:r>
      <w:r w:rsidR="007458DE">
        <w:rPr>
          <w:szCs w:val="22"/>
        </w:rPr>
        <w:t>metinį reiškinių dažnį</w:t>
      </w:r>
    </w:p>
    <w:p w14:paraId="14A508BE" w14:textId="77777777" w:rsidR="004B7B87" w:rsidRPr="007D0569" w:rsidRDefault="004B7B87" w:rsidP="004B7B87">
      <w:pPr>
        <w:keepNext/>
        <w:keepLines/>
        <w:tabs>
          <w:tab w:val="left" w:pos="7920"/>
        </w:tabs>
        <w:rPr>
          <w:rFonts w:eastAsia="MS Mincho"/>
          <w:szCs w:val="22"/>
        </w:rPr>
      </w:pPr>
    </w:p>
    <w:p w14:paraId="1A4D2DE7" w14:textId="2D1795E1" w:rsidR="004B7B87" w:rsidRPr="002F2681" w:rsidRDefault="00FD279F" w:rsidP="004B7B87">
      <w:pPr>
        <w:tabs>
          <w:tab w:val="left" w:pos="7920"/>
        </w:tabs>
        <w:rPr>
          <w:szCs w:val="22"/>
        </w:rPr>
      </w:pPr>
      <w:r>
        <w:rPr>
          <w:szCs w:val="22"/>
        </w:rPr>
        <w:t>20</w:t>
      </w:r>
      <w:r>
        <w:rPr>
          <w:szCs w:val="22"/>
        </w:rPr>
        <w:noBreakHyphen/>
        <w:t>21 </w:t>
      </w:r>
      <w:r w:rsidR="004B7B87" w:rsidRPr="002F2681">
        <w:rPr>
          <w:szCs w:val="22"/>
        </w:rPr>
        <w:t>lentelėse pateikti veiksmingumo ir saugumo pirmin</w:t>
      </w:r>
      <w:r w:rsidR="00C6360C">
        <w:rPr>
          <w:szCs w:val="22"/>
        </w:rPr>
        <w:t>ių</w:t>
      </w:r>
      <w:r w:rsidR="004B7B87" w:rsidRPr="002F2681">
        <w:rPr>
          <w:szCs w:val="22"/>
        </w:rPr>
        <w:t xml:space="preserve"> vertinam</w:t>
      </w:r>
      <w:r w:rsidR="00C6360C">
        <w:rPr>
          <w:szCs w:val="22"/>
        </w:rPr>
        <w:t>ųjų</w:t>
      </w:r>
      <w:r w:rsidR="004B7B87" w:rsidRPr="002F2681">
        <w:rPr>
          <w:szCs w:val="22"/>
        </w:rPr>
        <w:t xml:space="preserve"> baig</w:t>
      </w:r>
      <w:r w:rsidR="00C6360C">
        <w:rPr>
          <w:szCs w:val="22"/>
        </w:rPr>
        <w:t>čių</w:t>
      </w:r>
      <w:r w:rsidR="004B7B87">
        <w:rPr>
          <w:szCs w:val="22"/>
        </w:rPr>
        <w:t xml:space="preserve"> atitinkamuose</w:t>
      </w:r>
      <w:r w:rsidR="004B7B87" w:rsidRPr="002F2681">
        <w:rPr>
          <w:szCs w:val="22"/>
        </w:rPr>
        <w:t xml:space="preserve"> populiacijos pogrupi</w:t>
      </w:r>
      <w:r w:rsidR="004B7B87">
        <w:rPr>
          <w:szCs w:val="22"/>
        </w:rPr>
        <w:t>uose</w:t>
      </w:r>
      <w:r w:rsidR="00C6360C">
        <w:rPr>
          <w:szCs w:val="22"/>
        </w:rPr>
        <w:t xml:space="preserve"> rezultatai</w:t>
      </w:r>
      <w:r w:rsidR="004B7B87">
        <w:rPr>
          <w:szCs w:val="22"/>
        </w:rPr>
        <w:t>:</w:t>
      </w:r>
    </w:p>
    <w:p w14:paraId="1DE6B855" w14:textId="77777777" w:rsidR="004B7B87" w:rsidRPr="002F2681" w:rsidRDefault="004B7B87" w:rsidP="004B7B87">
      <w:pPr>
        <w:ind w:left="567" w:hanging="567"/>
        <w:rPr>
          <w:b/>
          <w:szCs w:val="22"/>
        </w:rPr>
      </w:pPr>
    </w:p>
    <w:p w14:paraId="373A5E4F" w14:textId="77777777" w:rsidR="004B7B87" w:rsidRPr="002F2681" w:rsidRDefault="004B7B87" w:rsidP="004B7B87">
      <w:pPr>
        <w:autoSpaceDE w:val="0"/>
        <w:autoSpaceDN w:val="0"/>
        <w:adjustRightInd w:val="0"/>
        <w:rPr>
          <w:szCs w:val="22"/>
        </w:rPr>
      </w:pPr>
      <w:r w:rsidRPr="002F2681">
        <w:rPr>
          <w:szCs w:val="22"/>
        </w:rPr>
        <w:t>Tiriant pirminę vertinamąją baigtį, t. y. insulto ir sisteminės embolijos dažnį, skirtingas rizikos santykis, palyginti su varfarino, nebuvo nustatytas nė viename iš pogrupių (t. y. pagal amžių, kūno svorį, lytį, inkstų funkciją, etninę grupę ir kt.).</w:t>
      </w:r>
    </w:p>
    <w:p w14:paraId="5540D6D6" w14:textId="77777777" w:rsidR="004B7B87" w:rsidRPr="002F2681" w:rsidRDefault="004B7B87" w:rsidP="004B7B87">
      <w:pPr>
        <w:ind w:left="567" w:hanging="567"/>
        <w:rPr>
          <w:b/>
          <w:szCs w:val="22"/>
        </w:rPr>
      </w:pPr>
    </w:p>
    <w:p w14:paraId="337EBD4A" w14:textId="2E227F8C" w:rsidR="004B7B87" w:rsidRPr="002F2681" w:rsidRDefault="00FD279F" w:rsidP="004B7B87">
      <w:pPr>
        <w:ind w:left="992" w:hanging="992"/>
        <w:rPr>
          <w:b/>
          <w:bCs/>
          <w:szCs w:val="22"/>
        </w:rPr>
      </w:pPr>
      <w:r>
        <w:rPr>
          <w:b/>
          <w:szCs w:val="22"/>
        </w:rPr>
        <w:t>20 </w:t>
      </w:r>
      <w:r w:rsidR="004B7B87" w:rsidRPr="002F2681">
        <w:rPr>
          <w:b/>
          <w:szCs w:val="22"/>
        </w:rPr>
        <w:t>lentelė.</w:t>
      </w:r>
      <w:r w:rsidR="004B7B87" w:rsidRPr="002F2681">
        <w:rPr>
          <w:b/>
          <w:szCs w:val="22"/>
        </w:rPr>
        <w:tab/>
        <w:t>Pagal pogrupius suklasifikuoto insulto ir sisteminės embolijos rizikos santykis bei 95 % PI</w:t>
      </w:r>
    </w:p>
    <w:p w14:paraId="203088CA" w14:textId="77777777" w:rsidR="004B7B87" w:rsidRPr="002F2681" w:rsidRDefault="004B7B87" w:rsidP="004B7B87">
      <w:pPr>
        <w:rPr>
          <w:szCs w:val="22"/>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139"/>
        <w:gridCol w:w="3139"/>
      </w:tblGrid>
      <w:tr w:rsidR="004B7B87" w:rsidRPr="002F2681" w14:paraId="077D27E2" w14:textId="77777777" w:rsidTr="006708FF">
        <w:trPr>
          <w:jc w:val="center"/>
        </w:trPr>
        <w:tc>
          <w:tcPr>
            <w:tcW w:w="2977" w:type="dxa"/>
          </w:tcPr>
          <w:p w14:paraId="00FC7D1C" w14:textId="77777777" w:rsidR="004B7B87" w:rsidRPr="002F2681" w:rsidRDefault="004B7B87" w:rsidP="006708FF">
            <w:pPr>
              <w:rPr>
                <w:b/>
                <w:bCs/>
                <w:szCs w:val="22"/>
              </w:rPr>
            </w:pPr>
            <w:r w:rsidRPr="002F2681">
              <w:rPr>
                <w:b/>
                <w:bCs/>
                <w:szCs w:val="22"/>
              </w:rPr>
              <w:t>Vertinamoji baigtis</w:t>
            </w:r>
          </w:p>
        </w:tc>
        <w:tc>
          <w:tcPr>
            <w:tcW w:w="3402" w:type="dxa"/>
          </w:tcPr>
          <w:p w14:paraId="715858D6" w14:textId="77777777" w:rsidR="004B7B87" w:rsidRPr="002F2681" w:rsidRDefault="004B7B87" w:rsidP="006708FF">
            <w:pPr>
              <w:rPr>
                <w:b/>
                <w:bCs/>
                <w:szCs w:val="22"/>
              </w:rPr>
            </w:pPr>
            <w:r w:rsidRPr="002F2681">
              <w:rPr>
                <w:b/>
                <w:bCs/>
                <w:szCs w:val="22"/>
              </w:rPr>
              <w:t>Dabigatranas eteksilatas 110 mg du kartus per parą, palyginti su varfarinu</w:t>
            </w:r>
          </w:p>
        </w:tc>
        <w:tc>
          <w:tcPr>
            <w:tcW w:w="3402" w:type="dxa"/>
          </w:tcPr>
          <w:p w14:paraId="6554F663" w14:textId="77777777" w:rsidR="004B7B87" w:rsidRPr="002F2681" w:rsidRDefault="004B7B87" w:rsidP="006708FF">
            <w:pPr>
              <w:rPr>
                <w:b/>
                <w:bCs/>
                <w:szCs w:val="22"/>
              </w:rPr>
            </w:pPr>
            <w:r w:rsidRPr="002F2681">
              <w:rPr>
                <w:b/>
                <w:bCs/>
                <w:szCs w:val="22"/>
              </w:rPr>
              <w:t>Dabigatranas eteksilatas 150 mg 2 kartus per parą, palyginti su varfarinu</w:t>
            </w:r>
          </w:p>
        </w:tc>
      </w:tr>
      <w:tr w:rsidR="004B7B87" w:rsidRPr="002F2681" w14:paraId="015F3A4B" w14:textId="77777777" w:rsidTr="006708FF">
        <w:trPr>
          <w:jc w:val="center"/>
        </w:trPr>
        <w:tc>
          <w:tcPr>
            <w:tcW w:w="2977" w:type="dxa"/>
          </w:tcPr>
          <w:p w14:paraId="676FBC80" w14:textId="77777777" w:rsidR="004B7B87" w:rsidRPr="002F2681" w:rsidRDefault="004B7B87" w:rsidP="006708FF">
            <w:pPr>
              <w:rPr>
                <w:b/>
                <w:bCs/>
                <w:szCs w:val="22"/>
              </w:rPr>
            </w:pPr>
            <w:r w:rsidRPr="002F2681">
              <w:rPr>
                <w:b/>
                <w:bCs/>
                <w:szCs w:val="22"/>
              </w:rPr>
              <w:t>Amžius (metai)</w:t>
            </w:r>
          </w:p>
        </w:tc>
        <w:tc>
          <w:tcPr>
            <w:tcW w:w="3402" w:type="dxa"/>
          </w:tcPr>
          <w:p w14:paraId="449F6B91" w14:textId="77777777" w:rsidR="004B7B87" w:rsidRPr="002F2681" w:rsidRDefault="004B7B87" w:rsidP="006708FF">
            <w:pPr>
              <w:rPr>
                <w:szCs w:val="22"/>
              </w:rPr>
            </w:pPr>
          </w:p>
        </w:tc>
        <w:tc>
          <w:tcPr>
            <w:tcW w:w="3402" w:type="dxa"/>
          </w:tcPr>
          <w:p w14:paraId="32EE7730" w14:textId="77777777" w:rsidR="004B7B87" w:rsidRPr="002F2681" w:rsidRDefault="004B7B87" w:rsidP="006708FF">
            <w:pPr>
              <w:rPr>
                <w:szCs w:val="22"/>
              </w:rPr>
            </w:pPr>
          </w:p>
        </w:tc>
      </w:tr>
      <w:tr w:rsidR="004B7B87" w:rsidRPr="002F2681" w14:paraId="05F470D7" w14:textId="77777777" w:rsidTr="006708FF">
        <w:trPr>
          <w:jc w:val="center"/>
        </w:trPr>
        <w:tc>
          <w:tcPr>
            <w:tcW w:w="2977" w:type="dxa"/>
          </w:tcPr>
          <w:p w14:paraId="3D4BF828" w14:textId="77777777" w:rsidR="004B7B87" w:rsidRPr="002F2681" w:rsidRDefault="004B7B87" w:rsidP="006708FF">
            <w:pPr>
              <w:jc w:val="center"/>
              <w:rPr>
                <w:szCs w:val="22"/>
              </w:rPr>
            </w:pPr>
            <w:r w:rsidRPr="002F2681">
              <w:rPr>
                <w:szCs w:val="22"/>
              </w:rPr>
              <w:t>&lt; 65</w:t>
            </w:r>
          </w:p>
        </w:tc>
        <w:tc>
          <w:tcPr>
            <w:tcW w:w="3402" w:type="dxa"/>
          </w:tcPr>
          <w:p w14:paraId="267BF71E" w14:textId="77777777" w:rsidR="004B7B87" w:rsidRPr="002F2681" w:rsidRDefault="004B7B87" w:rsidP="006708FF">
            <w:pPr>
              <w:jc w:val="center"/>
              <w:rPr>
                <w:szCs w:val="22"/>
              </w:rPr>
            </w:pPr>
            <w:r w:rsidRPr="002F2681">
              <w:rPr>
                <w:szCs w:val="22"/>
              </w:rPr>
              <w:t>1,1 (0,64, 1,87)</w:t>
            </w:r>
          </w:p>
        </w:tc>
        <w:tc>
          <w:tcPr>
            <w:tcW w:w="3402" w:type="dxa"/>
          </w:tcPr>
          <w:p w14:paraId="7CC3FE01" w14:textId="77777777" w:rsidR="004B7B87" w:rsidRPr="002F2681" w:rsidRDefault="004B7B87" w:rsidP="006708FF">
            <w:pPr>
              <w:jc w:val="center"/>
              <w:rPr>
                <w:szCs w:val="22"/>
              </w:rPr>
            </w:pPr>
            <w:r w:rsidRPr="002F2681">
              <w:rPr>
                <w:szCs w:val="22"/>
              </w:rPr>
              <w:t>0,51 (0,26, 0,98)</w:t>
            </w:r>
          </w:p>
        </w:tc>
      </w:tr>
      <w:tr w:rsidR="004B7B87" w:rsidRPr="002F2681" w14:paraId="40FF3C1C" w14:textId="77777777" w:rsidTr="006708FF">
        <w:trPr>
          <w:jc w:val="center"/>
        </w:trPr>
        <w:tc>
          <w:tcPr>
            <w:tcW w:w="2977" w:type="dxa"/>
          </w:tcPr>
          <w:p w14:paraId="0D99A0FB" w14:textId="77777777" w:rsidR="004B7B87" w:rsidRPr="002F2681" w:rsidRDefault="004B7B87" w:rsidP="006708FF">
            <w:pPr>
              <w:jc w:val="center"/>
              <w:rPr>
                <w:szCs w:val="22"/>
              </w:rPr>
            </w:pPr>
            <w:r w:rsidRPr="002F2681">
              <w:rPr>
                <w:szCs w:val="22"/>
              </w:rPr>
              <w:t>≥ 65, tačiau &lt; 75</w:t>
            </w:r>
          </w:p>
        </w:tc>
        <w:tc>
          <w:tcPr>
            <w:tcW w:w="3402" w:type="dxa"/>
          </w:tcPr>
          <w:p w14:paraId="59C16B7D" w14:textId="77777777" w:rsidR="004B7B87" w:rsidRPr="002F2681" w:rsidRDefault="004B7B87" w:rsidP="006708FF">
            <w:pPr>
              <w:jc w:val="center"/>
              <w:rPr>
                <w:szCs w:val="22"/>
              </w:rPr>
            </w:pPr>
            <w:r w:rsidRPr="002F2681">
              <w:rPr>
                <w:szCs w:val="22"/>
              </w:rPr>
              <w:t>0,86 (0,62, 1,19)</w:t>
            </w:r>
          </w:p>
        </w:tc>
        <w:tc>
          <w:tcPr>
            <w:tcW w:w="3402" w:type="dxa"/>
          </w:tcPr>
          <w:p w14:paraId="6C457DFD" w14:textId="77777777" w:rsidR="004B7B87" w:rsidRPr="002F2681" w:rsidRDefault="004B7B87" w:rsidP="006708FF">
            <w:pPr>
              <w:jc w:val="center"/>
              <w:rPr>
                <w:szCs w:val="22"/>
              </w:rPr>
            </w:pPr>
            <w:r w:rsidRPr="002F2681">
              <w:rPr>
                <w:szCs w:val="22"/>
              </w:rPr>
              <w:t>0,67 (0,47, 0,95)</w:t>
            </w:r>
          </w:p>
        </w:tc>
      </w:tr>
      <w:tr w:rsidR="004B7B87" w:rsidRPr="002F2681" w14:paraId="22758E18" w14:textId="77777777" w:rsidTr="006708FF">
        <w:trPr>
          <w:jc w:val="center"/>
        </w:trPr>
        <w:tc>
          <w:tcPr>
            <w:tcW w:w="2977" w:type="dxa"/>
          </w:tcPr>
          <w:p w14:paraId="1AB1D8EA" w14:textId="77777777" w:rsidR="004B7B87" w:rsidRPr="002F2681" w:rsidRDefault="004B7B87" w:rsidP="006708FF">
            <w:pPr>
              <w:jc w:val="center"/>
              <w:rPr>
                <w:szCs w:val="22"/>
              </w:rPr>
            </w:pPr>
            <w:r w:rsidRPr="002F2681">
              <w:rPr>
                <w:szCs w:val="22"/>
              </w:rPr>
              <w:t>≥ 75</w:t>
            </w:r>
          </w:p>
        </w:tc>
        <w:tc>
          <w:tcPr>
            <w:tcW w:w="3402" w:type="dxa"/>
          </w:tcPr>
          <w:p w14:paraId="33DB3B36" w14:textId="77777777" w:rsidR="004B7B87" w:rsidRPr="002F2681" w:rsidRDefault="004B7B87" w:rsidP="006708FF">
            <w:pPr>
              <w:jc w:val="center"/>
              <w:rPr>
                <w:szCs w:val="22"/>
              </w:rPr>
            </w:pPr>
            <w:r w:rsidRPr="002F2681">
              <w:rPr>
                <w:szCs w:val="22"/>
              </w:rPr>
              <w:t>0,88 (0,66, 1,17)</w:t>
            </w:r>
          </w:p>
        </w:tc>
        <w:tc>
          <w:tcPr>
            <w:tcW w:w="3402" w:type="dxa"/>
          </w:tcPr>
          <w:p w14:paraId="7C7B54EA" w14:textId="77777777" w:rsidR="004B7B87" w:rsidRPr="002F2681" w:rsidRDefault="004B7B87" w:rsidP="006708FF">
            <w:pPr>
              <w:jc w:val="center"/>
              <w:rPr>
                <w:szCs w:val="22"/>
              </w:rPr>
            </w:pPr>
            <w:r w:rsidRPr="002F2681">
              <w:rPr>
                <w:szCs w:val="22"/>
              </w:rPr>
              <w:t>0,68 (0,5, 0,92)</w:t>
            </w:r>
          </w:p>
        </w:tc>
      </w:tr>
      <w:tr w:rsidR="004B7B87" w:rsidRPr="002F2681" w14:paraId="6D6BEDBA" w14:textId="77777777" w:rsidTr="006708FF">
        <w:trPr>
          <w:jc w:val="center"/>
        </w:trPr>
        <w:tc>
          <w:tcPr>
            <w:tcW w:w="2977" w:type="dxa"/>
          </w:tcPr>
          <w:p w14:paraId="12D8F694" w14:textId="77777777" w:rsidR="004B7B87" w:rsidRPr="002F2681" w:rsidRDefault="004B7B87" w:rsidP="006708FF">
            <w:pPr>
              <w:jc w:val="center"/>
              <w:rPr>
                <w:szCs w:val="22"/>
              </w:rPr>
            </w:pPr>
            <w:r w:rsidRPr="002F2681">
              <w:rPr>
                <w:szCs w:val="22"/>
              </w:rPr>
              <w:t>≥ 80</w:t>
            </w:r>
          </w:p>
        </w:tc>
        <w:tc>
          <w:tcPr>
            <w:tcW w:w="3402" w:type="dxa"/>
          </w:tcPr>
          <w:p w14:paraId="287846A9" w14:textId="77777777" w:rsidR="004B7B87" w:rsidRPr="002F2681" w:rsidRDefault="004B7B87" w:rsidP="006708FF">
            <w:pPr>
              <w:jc w:val="center"/>
              <w:rPr>
                <w:szCs w:val="22"/>
              </w:rPr>
            </w:pPr>
            <w:r w:rsidRPr="002F2681">
              <w:rPr>
                <w:szCs w:val="22"/>
              </w:rPr>
              <w:t>0,68 (0,44, 1,05)</w:t>
            </w:r>
          </w:p>
        </w:tc>
        <w:tc>
          <w:tcPr>
            <w:tcW w:w="3402" w:type="dxa"/>
          </w:tcPr>
          <w:p w14:paraId="293B9265" w14:textId="77777777" w:rsidR="004B7B87" w:rsidRPr="002F2681" w:rsidRDefault="004B7B87" w:rsidP="006708FF">
            <w:pPr>
              <w:jc w:val="center"/>
              <w:rPr>
                <w:szCs w:val="22"/>
              </w:rPr>
            </w:pPr>
            <w:r w:rsidRPr="002F2681">
              <w:rPr>
                <w:szCs w:val="22"/>
              </w:rPr>
              <w:t>0,67 (0,44, 1,02)</w:t>
            </w:r>
          </w:p>
        </w:tc>
      </w:tr>
      <w:tr w:rsidR="004B7B87" w:rsidRPr="002F2681" w14:paraId="1D764EA2" w14:textId="77777777" w:rsidTr="006708FF">
        <w:trPr>
          <w:jc w:val="center"/>
        </w:trPr>
        <w:tc>
          <w:tcPr>
            <w:tcW w:w="2977" w:type="dxa"/>
          </w:tcPr>
          <w:p w14:paraId="608BEBE2" w14:textId="77777777" w:rsidR="004B7B87" w:rsidRPr="002F2681" w:rsidRDefault="004B7B87" w:rsidP="006708FF">
            <w:pPr>
              <w:rPr>
                <w:szCs w:val="22"/>
              </w:rPr>
            </w:pPr>
            <w:r w:rsidRPr="002F2681">
              <w:rPr>
                <w:szCs w:val="22"/>
              </w:rPr>
              <w:t>KrKl (ml/min.)</w:t>
            </w:r>
          </w:p>
        </w:tc>
        <w:tc>
          <w:tcPr>
            <w:tcW w:w="3402" w:type="dxa"/>
          </w:tcPr>
          <w:p w14:paraId="72E52BEB" w14:textId="77777777" w:rsidR="004B7B87" w:rsidRPr="002F2681" w:rsidRDefault="004B7B87" w:rsidP="006708FF">
            <w:pPr>
              <w:jc w:val="center"/>
              <w:rPr>
                <w:szCs w:val="22"/>
              </w:rPr>
            </w:pPr>
          </w:p>
        </w:tc>
        <w:tc>
          <w:tcPr>
            <w:tcW w:w="3402" w:type="dxa"/>
          </w:tcPr>
          <w:p w14:paraId="5CD2C903" w14:textId="77777777" w:rsidR="004B7B87" w:rsidRPr="002F2681" w:rsidRDefault="004B7B87" w:rsidP="006708FF">
            <w:pPr>
              <w:jc w:val="center"/>
              <w:rPr>
                <w:szCs w:val="22"/>
              </w:rPr>
            </w:pPr>
          </w:p>
        </w:tc>
      </w:tr>
      <w:tr w:rsidR="004B7B87" w:rsidRPr="002F2681" w14:paraId="29FEEFC5" w14:textId="77777777" w:rsidTr="006708FF">
        <w:trPr>
          <w:jc w:val="center"/>
        </w:trPr>
        <w:tc>
          <w:tcPr>
            <w:tcW w:w="2977" w:type="dxa"/>
          </w:tcPr>
          <w:p w14:paraId="5EB36ED2" w14:textId="77777777" w:rsidR="004B7B87" w:rsidRPr="002F2681" w:rsidRDefault="004B7B87" w:rsidP="006708FF">
            <w:pPr>
              <w:jc w:val="center"/>
              <w:rPr>
                <w:szCs w:val="22"/>
              </w:rPr>
            </w:pPr>
            <w:r w:rsidRPr="002F2681">
              <w:rPr>
                <w:szCs w:val="22"/>
              </w:rPr>
              <w:t>≥ 30, tačiau &lt; 50</w:t>
            </w:r>
          </w:p>
        </w:tc>
        <w:tc>
          <w:tcPr>
            <w:tcW w:w="3402" w:type="dxa"/>
          </w:tcPr>
          <w:p w14:paraId="24AF638E" w14:textId="77777777" w:rsidR="004B7B87" w:rsidRPr="002F2681" w:rsidRDefault="004B7B87" w:rsidP="006708FF">
            <w:pPr>
              <w:jc w:val="center"/>
              <w:rPr>
                <w:szCs w:val="22"/>
              </w:rPr>
            </w:pPr>
            <w:r w:rsidRPr="002F2681">
              <w:rPr>
                <w:szCs w:val="22"/>
              </w:rPr>
              <w:t>0,89 (0,61, 1,31)</w:t>
            </w:r>
          </w:p>
        </w:tc>
        <w:tc>
          <w:tcPr>
            <w:tcW w:w="3402" w:type="dxa"/>
          </w:tcPr>
          <w:p w14:paraId="778AFC53" w14:textId="77777777" w:rsidR="004B7B87" w:rsidRPr="002F2681" w:rsidRDefault="004B7B87" w:rsidP="006708FF">
            <w:pPr>
              <w:jc w:val="center"/>
              <w:rPr>
                <w:szCs w:val="22"/>
              </w:rPr>
            </w:pPr>
            <w:r w:rsidRPr="002F2681">
              <w:rPr>
                <w:szCs w:val="22"/>
              </w:rPr>
              <w:t>0,48 (0,31, 0,76)</w:t>
            </w:r>
          </w:p>
        </w:tc>
      </w:tr>
      <w:tr w:rsidR="004B7B87" w:rsidRPr="002F2681" w14:paraId="6BA7EC33" w14:textId="77777777" w:rsidTr="006708FF">
        <w:trPr>
          <w:jc w:val="center"/>
        </w:trPr>
        <w:tc>
          <w:tcPr>
            <w:tcW w:w="2977" w:type="dxa"/>
          </w:tcPr>
          <w:p w14:paraId="34411688" w14:textId="77777777" w:rsidR="004B7B87" w:rsidRPr="002F2681" w:rsidRDefault="004B7B87" w:rsidP="006708FF">
            <w:pPr>
              <w:jc w:val="center"/>
              <w:rPr>
                <w:szCs w:val="22"/>
              </w:rPr>
            </w:pPr>
            <w:r w:rsidRPr="002F2681">
              <w:rPr>
                <w:szCs w:val="22"/>
              </w:rPr>
              <w:t>≥ 50, tačiau &lt; 80</w:t>
            </w:r>
          </w:p>
        </w:tc>
        <w:tc>
          <w:tcPr>
            <w:tcW w:w="3402" w:type="dxa"/>
          </w:tcPr>
          <w:p w14:paraId="400A4190" w14:textId="77777777" w:rsidR="004B7B87" w:rsidRPr="002F2681" w:rsidRDefault="004B7B87" w:rsidP="006708FF">
            <w:pPr>
              <w:jc w:val="center"/>
              <w:rPr>
                <w:szCs w:val="22"/>
              </w:rPr>
            </w:pPr>
            <w:r w:rsidRPr="002F2681">
              <w:rPr>
                <w:szCs w:val="22"/>
              </w:rPr>
              <w:t>0,91 (0,68, 1,2)</w:t>
            </w:r>
          </w:p>
        </w:tc>
        <w:tc>
          <w:tcPr>
            <w:tcW w:w="3402" w:type="dxa"/>
          </w:tcPr>
          <w:p w14:paraId="64820934" w14:textId="77777777" w:rsidR="004B7B87" w:rsidRPr="002F2681" w:rsidRDefault="004B7B87" w:rsidP="006708FF">
            <w:pPr>
              <w:jc w:val="center"/>
              <w:rPr>
                <w:szCs w:val="22"/>
              </w:rPr>
            </w:pPr>
            <w:r w:rsidRPr="002F2681">
              <w:rPr>
                <w:szCs w:val="22"/>
              </w:rPr>
              <w:t>0,65 (0,47, 0,88)</w:t>
            </w:r>
          </w:p>
        </w:tc>
      </w:tr>
      <w:tr w:rsidR="004B7B87" w:rsidRPr="007D0569" w14:paraId="79568A6E" w14:textId="77777777" w:rsidTr="006708FF">
        <w:trPr>
          <w:jc w:val="center"/>
        </w:trPr>
        <w:tc>
          <w:tcPr>
            <w:tcW w:w="2977" w:type="dxa"/>
          </w:tcPr>
          <w:p w14:paraId="241D5857" w14:textId="77777777" w:rsidR="004B7B87" w:rsidRPr="002F2681" w:rsidRDefault="004B7B87" w:rsidP="006708FF">
            <w:pPr>
              <w:jc w:val="center"/>
              <w:rPr>
                <w:szCs w:val="22"/>
              </w:rPr>
            </w:pPr>
            <w:r w:rsidRPr="002F2681">
              <w:rPr>
                <w:szCs w:val="22"/>
              </w:rPr>
              <w:t>≥ 80</w:t>
            </w:r>
          </w:p>
        </w:tc>
        <w:tc>
          <w:tcPr>
            <w:tcW w:w="3402" w:type="dxa"/>
          </w:tcPr>
          <w:p w14:paraId="14D2C62B" w14:textId="77777777" w:rsidR="004B7B87" w:rsidRPr="002F2681" w:rsidRDefault="004B7B87" w:rsidP="006708FF">
            <w:pPr>
              <w:jc w:val="center"/>
              <w:rPr>
                <w:szCs w:val="22"/>
              </w:rPr>
            </w:pPr>
            <w:r w:rsidRPr="002F2681">
              <w:rPr>
                <w:szCs w:val="22"/>
              </w:rPr>
              <w:t>0,81 (0,51, 1,28)</w:t>
            </w:r>
          </w:p>
        </w:tc>
        <w:tc>
          <w:tcPr>
            <w:tcW w:w="3402" w:type="dxa"/>
          </w:tcPr>
          <w:p w14:paraId="75091AD0" w14:textId="77777777" w:rsidR="004B7B87" w:rsidRPr="007D0569" w:rsidRDefault="004B7B87" w:rsidP="006708FF">
            <w:pPr>
              <w:jc w:val="center"/>
              <w:rPr>
                <w:szCs w:val="22"/>
              </w:rPr>
            </w:pPr>
            <w:r w:rsidRPr="002F2681">
              <w:rPr>
                <w:szCs w:val="22"/>
              </w:rPr>
              <w:t>0,69 (0,43, 1,12)</w:t>
            </w:r>
          </w:p>
        </w:tc>
      </w:tr>
    </w:tbl>
    <w:p w14:paraId="08099B52" w14:textId="77777777" w:rsidR="004B7B87" w:rsidRPr="007D0569" w:rsidRDefault="004B7B87" w:rsidP="004B7B87">
      <w:pPr>
        <w:rPr>
          <w:szCs w:val="22"/>
        </w:rPr>
      </w:pPr>
    </w:p>
    <w:p w14:paraId="739847EB" w14:textId="12A7463A" w:rsidR="004B7B87" w:rsidRPr="002F2681" w:rsidRDefault="004B7B87" w:rsidP="004B7B87">
      <w:pPr>
        <w:rPr>
          <w:szCs w:val="22"/>
        </w:rPr>
      </w:pPr>
      <w:r w:rsidRPr="002F2681">
        <w:rPr>
          <w:szCs w:val="22"/>
        </w:rPr>
        <w:t xml:space="preserve">Pirminės saugumo vertinamosios baigties, t. y. </w:t>
      </w:r>
      <w:r w:rsidR="00C1223D">
        <w:rPr>
          <w:szCs w:val="22"/>
        </w:rPr>
        <w:t>didžiojo</w:t>
      </w:r>
      <w:r w:rsidRPr="002F2681">
        <w:rPr>
          <w:szCs w:val="22"/>
        </w:rPr>
        <w:t xml:space="preserve"> kraujavimo, dažnis skyrėsi priklausomai nuo gydymo poveikio ir amžiaus. Dabigatranu gydomiems pacientams santykinė kraujavimo rizika su amžiumi didėjo labiau negu pacientams, vartojantiems varfarino. Santykinė rizika buvo didžiausia ≥ 75 metų pacientams. Kartu vartojami antitrombocitiniai </w:t>
      </w:r>
      <w:r>
        <w:rPr>
          <w:szCs w:val="22"/>
        </w:rPr>
        <w:t xml:space="preserve">vaistiniai </w:t>
      </w:r>
      <w:r w:rsidRPr="002F2681">
        <w:rPr>
          <w:szCs w:val="22"/>
        </w:rPr>
        <w:t xml:space="preserve">preparatai, ASR arba klopidogrelis gali maždaug 2 kartus padidinti tiek dabigatrano eteksilato, tiek varfarino sukeliamo </w:t>
      </w:r>
      <w:r w:rsidR="00C1223D">
        <w:rPr>
          <w:szCs w:val="22"/>
        </w:rPr>
        <w:t>didžiojo</w:t>
      </w:r>
      <w:r w:rsidRPr="002F2681">
        <w:rPr>
          <w:szCs w:val="22"/>
        </w:rPr>
        <w:t xml:space="preserve"> kraujavimo dažnį. Inkstų funkcija ar CHADS</w:t>
      </w:r>
      <w:r w:rsidRPr="002F2681">
        <w:rPr>
          <w:szCs w:val="22"/>
          <w:vertAlign w:val="subscript"/>
        </w:rPr>
        <w:t>2</w:t>
      </w:r>
      <w:r w:rsidRPr="002F2681">
        <w:rPr>
          <w:szCs w:val="22"/>
        </w:rPr>
        <w:t xml:space="preserve"> rodmuo reikšmingos įtakos nedarė.</w:t>
      </w:r>
    </w:p>
    <w:p w14:paraId="340BE5E0" w14:textId="77777777" w:rsidR="004B7B87" w:rsidRPr="002F2681" w:rsidRDefault="004B7B87" w:rsidP="004B7B87">
      <w:pPr>
        <w:rPr>
          <w:szCs w:val="22"/>
        </w:rPr>
      </w:pPr>
    </w:p>
    <w:p w14:paraId="477EA49B" w14:textId="363DDFA9" w:rsidR="004B7B87" w:rsidRPr="00C341DD" w:rsidRDefault="00FD279F" w:rsidP="004B7B87">
      <w:pPr>
        <w:keepNext/>
        <w:keepLines/>
        <w:ind w:left="992" w:hanging="992"/>
        <w:rPr>
          <w:b/>
          <w:bCs/>
          <w:szCs w:val="22"/>
        </w:rPr>
      </w:pPr>
      <w:r>
        <w:rPr>
          <w:b/>
          <w:szCs w:val="22"/>
        </w:rPr>
        <w:t>21 </w:t>
      </w:r>
      <w:r w:rsidR="004B7B87" w:rsidRPr="00C341DD">
        <w:rPr>
          <w:b/>
          <w:szCs w:val="22"/>
        </w:rPr>
        <w:t>lentelė.</w:t>
      </w:r>
      <w:r w:rsidR="004B7B87" w:rsidRPr="00C341DD">
        <w:rPr>
          <w:b/>
          <w:szCs w:val="22"/>
        </w:rPr>
        <w:tab/>
        <w:t xml:space="preserve">Pagal pogrupius suskirstyto </w:t>
      </w:r>
      <w:r w:rsidR="00C1223D">
        <w:rPr>
          <w:b/>
          <w:szCs w:val="22"/>
        </w:rPr>
        <w:t>didžiojo</w:t>
      </w:r>
      <w:r w:rsidR="004B7B87" w:rsidRPr="00C341DD">
        <w:rPr>
          <w:b/>
          <w:szCs w:val="22"/>
        </w:rPr>
        <w:t xml:space="preserve"> kraujavimo rizikos santykis ir 95 % PI</w:t>
      </w:r>
    </w:p>
    <w:p w14:paraId="607DAD2B" w14:textId="77777777" w:rsidR="004B7B87" w:rsidRPr="00C341DD" w:rsidRDefault="004B7B87" w:rsidP="004B7B87">
      <w:pPr>
        <w:keepNext/>
        <w:keepLines/>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3136"/>
        <w:gridCol w:w="3136"/>
      </w:tblGrid>
      <w:tr w:rsidR="004B7B87" w:rsidRPr="00C341DD" w14:paraId="596A3D85" w14:textId="77777777" w:rsidTr="006708FF">
        <w:trPr>
          <w:jc w:val="center"/>
        </w:trPr>
        <w:tc>
          <w:tcPr>
            <w:tcW w:w="2800" w:type="dxa"/>
          </w:tcPr>
          <w:p w14:paraId="506922D0" w14:textId="77777777" w:rsidR="004B7B87" w:rsidRPr="00C341DD" w:rsidRDefault="004B7B87" w:rsidP="006708FF">
            <w:pPr>
              <w:keepNext/>
              <w:keepLines/>
              <w:rPr>
                <w:b/>
                <w:bCs/>
                <w:szCs w:val="22"/>
              </w:rPr>
            </w:pPr>
            <w:r w:rsidRPr="00C341DD">
              <w:rPr>
                <w:b/>
                <w:bCs/>
                <w:szCs w:val="22"/>
              </w:rPr>
              <w:t>Vertinamoji baigtis</w:t>
            </w:r>
          </w:p>
        </w:tc>
        <w:tc>
          <w:tcPr>
            <w:tcW w:w="3136" w:type="dxa"/>
          </w:tcPr>
          <w:p w14:paraId="6C695762" w14:textId="77777777" w:rsidR="004B7B87" w:rsidRPr="00C341DD" w:rsidRDefault="004B7B87" w:rsidP="006708FF">
            <w:pPr>
              <w:keepNext/>
              <w:keepLines/>
              <w:rPr>
                <w:b/>
                <w:bCs/>
                <w:szCs w:val="22"/>
              </w:rPr>
            </w:pPr>
            <w:r w:rsidRPr="00C341DD">
              <w:rPr>
                <w:b/>
                <w:bCs/>
                <w:szCs w:val="22"/>
              </w:rPr>
              <w:t>Dabigatranas eteksilatas 110 mg du kartus per parą, palyginti su varfarinu</w:t>
            </w:r>
          </w:p>
        </w:tc>
        <w:tc>
          <w:tcPr>
            <w:tcW w:w="3136" w:type="dxa"/>
          </w:tcPr>
          <w:p w14:paraId="204A31EE" w14:textId="77777777" w:rsidR="004B7B87" w:rsidRPr="00C341DD" w:rsidRDefault="004B7B87" w:rsidP="006708FF">
            <w:pPr>
              <w:keepNext/>
              <w:keepLines/>
              <w:rPr>
                <w:b/>
                <w:bCs/>
                <w:szCs w:val="22"/>
              </w:rPr>
            </w:pPr>
            <w:r w:rsidRPr="00C341DD">
              <w:rPr>
                <w:b/>
                <w:bCs/>
                <w:szCs w:val="22"/>
              </w:rPr>
              <w:t>Dabigatranas eteksilatas 150 mg du kartus per parą, palyginti su varfarinu</w:t>
            </w:r>
          </w:p>
        </w:tc>
      </w:tr>
      <w:tr w:rsidR="004B7B87" w:rsidRPr="00C341DD" w14:paraId="19189026" w14:textId="77777777" w:rsidTr="006708FF">
        <w:trPr>
          <w:jc w:val="center"/>
        </w:trPr>
        <w:tc>
          <w:tcPr>
            <w:tcW w:w="2800" w:type="dxa"/>
          </w:tcPr>
          <w:p w14:paraId="5BC6EAC9" w14:textId="77777777" w:rsidR="004B7B87" w:rsidRPr="00C341DD" w:rsidRDefault="004B7B87" w:rsidP="006708FF">
            <w:pPr>
              <w:keepNext/>
              <w:keepLines/>
              <w:rPr>
                <w:b/>
                <w:bCs/>
                <w:szCs w:val="22"/>
              </w:rPr>
            </w:pPr>
            <w:r w:rsidRPr="00C341DD">
              <w:rPr>
                <w:b/>
                <w:bCs/>
                <w:szCs w:val="22"/>
              </w:rPr>
              <w:t>Amžius (metai)</w:t>
            </w:r>
          </w:p>
        </w:tc>
        <w:tc>
          <w:tcPr>
            <w:tcW w:w="3136" w:type="dxa"/>
          </w:tcPr>
          <w:p w14:paraId="792A0831" w14:textId="77777777" w:rsidR="004B7B87" w:rsidRPr="00C341DD" w:rsidRDefault="004B7B87" w:rsidP="006708FF">
            <w:pPr>
              <w:keepNext/>
              <w:keepLines/>
              <w:rPr>
                <w:b/>
                <w:bCs/>
                <w:szCs w:val="22"/>
              </w:rPr>
            </w:pPr>
          </w:p>
        </w:tc>
        <w:tc>
          <w:tcPr>
            <w:tcW w:w="3136" w:type="dxa"/>
          </w:tcPr>
          <w:p w14:paraId="5C894493" w14:textId="77777777" w:rsidR="004B7B87" w:rsidRPr="00C341DD" w:rsidRDefault="004B7B87" w:rsidP="006708FF">
            <w:pPr>
              <w:keepNext/>
              <w:keepLines/>
              <w:rPr>
                <w:b/>
                <w:bCs/>
                <w:szCs w:val="22"/>
              </w:rPr>
            </w:pPr>
          </w:p>
        </w:tc>
      </w:tr>
      <w:tr w:rsidR="004B7B87" w:rsidRPr="00C341DD" w14:paraId="5578E339" w14:textId="77777777" w:rsidTr="006708FF">
        <w:trPr>
          <w:jc w:val="center"/>
        </w:trPr>
        <w:tc>
          <w:tcPr>
            <w:tcW w:w="2800" w:type="dxa"/>
          </w:tcPr>
          <w:p w14:paraId="5E5EC5FD" w14:textId="77777777" w:rsidR="004B7B87" w:rsidRPr="00C341DD" w:rsidRDefault="004B7B87" w:rsidP="006708FF">
            <w:pPr>
              <w:keepNext/>
              <w:keepLines/>
              <w:jc w:val="center"/>
              <w:rPr>
                <w:szCs w:val="22"/>
              </w:rPr>
            </w:pPr>
            <w:r w:rsidRPr="00C341DD">
              <w:rPr>
                <w:szCs w:val="22"/>
              </w:rPr>
              <w:t>&lt; 65</w:t>
            </w:r>
          </w:p>
        </w:tc>
        <w:tc>
          <w:tcPr>
            <w:tcW w:w="3136" w:type="dxa"/>
          </w:tcPr>
          <w:p w14:paraId="74DE5FFC" w14:textId="77777777" w:rsidR="004B7B87" w:rsidRPr="00C341DD" w:rsidRDefault="004B7B87" w:rsidP="006708FF">
            <w:pPr>
              <w:keepNext/>
              <w:keepLines/>
              <w:jc w:val="center"/>
              <w:rPr>
                <w:szCs w:val="22"/>
              </w:rPr>
            </w:pPr>
            <w:r w:rsidRPr="00C341DD">
              <w:rPr>
                <w:szCs w:val="22"/>
              </w:rPr>
              <w:t>0,32 (0,18, 0,57)</w:t>
            </w:r>
          </w:p>
        </w:tc>
        <w:tc>
          <w:tcPr>
            <w:tcW w:w="3136" w:type="dxa"/>
          </w:tcPr>
          <w:p w14:paraId="12154807" w14:textId="77777777" w:rsidR="004B7B87" w:rsidRPr="00C341DD" w:rsidRDefault="004B7B87" w:rsidP="006708FF">
            <w:pPr>
              <w:keepNext/>
              <w:keepLines/>
              <w:jc w:val="center"/>
              <w:rPr>
                <w:szCs w:val="22"/>
              </w:rPr>
            </w:pPr>
            <w:r w:rsidRPr="00C341DD">
              <w:rPr>
                <w:szCs w:val="22"/>
              </w:rPr>
              <w:t>0,35 (0,2, 0,61)</w:t>
            </w:r>
          </w:p>
        </w:tc>
      </w:tr>
      <w:tr w:rsidR="004B7B87" w:rsidRPr="00C341DD" w14:paraId="604DE62A" w14:textId="77777777" w:rsidTr="006708FF">
        <w:trPr>
          <w:jc w:val="center"/>
        </w:trPr>
        <w:tc>
          <w:tcPr>
            <w:tcW w:w="2800" w:type="dxa"/>
          </w:tcPr>
          <w:p w14:paraId="19B1E1C5" w14:textId="77777777" w:rsidR="004B7B87" w:rsidRPr="00C341DD" w:rsidRDefault="004B7B87" w:rsidP="006708FF">
            <w:pPr>
              <w:keepNext/>
              <w:keepLines/>
              <w:jc w:val="center"/>
              <w:rPr>
                <w:szCs w:val="22"/>
              </w:rPr>
            </w:pPr>
            <w:r w:rsidRPr="00C341DD">
              <w:rPr>
                <w:szCs w:val="22"/>
              </w:rPr>
              <w:t>≥ 65, tačiau &lt; 75</w:t>
            </w:r>
          </w:p>
        </w:tc>
        <w:tc>
          <w:tcPr>
            <w:tcW w:w="3136" w:type="dxa"/>
          </w:tcPr>
          <w:p w14:paraId="582EF0CC" w14:textId="77777777" w:rsidR="004B7B87" w:rsidRPr="00C341DD" w:rsidRDefault="004B7B87" w:rsidP="006708FF">
            <w:pPr>
              <w:keepNext/>
              <w:keepLines/>
              <w:jc w:val="center"/>
              <w:rPr>
                <w:szCs w:val="22"/>
              </w:rPr>
            </w:pPr>
            <w:r w:rsidRPr="00C341DD">
              <w:rPr>
                <w:szCs w:val="22"/>
              </w:rPr>
              <w:t>0,71 (0,56, 0,89)</w:t>
            </w:r>
          </w:p>
        </w:tc>
        <w:tc>
          <w:tcPr>
            <w:tcW w:w="3136" w:type="dxa"/>
          </w:tcPr>
          <w:p w14:paraId="1BD89EB9" w14:textId="77777777" w:rsidR="004B7B87" w:rsidRPr="00C341DD" w:rsidRDefault="004B7B87" w:rsidP="006708FF">
            <w:pPr>
              <w:keepNext/>
              <w:keepLines/>
              <w:jc w:val="center"/>
              <w:rPr>
                <w:szCs w:val="22"/>
              </w:rPr>
            </w:pPr>
            <w:r w:rsidRPr="00C341DD">
              <w:rPr>
                <w:szCs w:val="22"/>
              </w:rPr>
              <w:t>0,82 (0,66, 1,03)</w:t>
            </w:r>
          </w:p>
        </w:tc>
      </w:tr>
      <w:tr w:rsidR="004B7B87" w:rsidRPr="00C341DD" w14:paraId="605C7482" w14:textId="77777777" w:rsidTr="006708FF">
        <w:trPr>
          <w:jc w:val="center"/>
        </w:trPr>
        <w:tc>
          <w:tcPr>
            <w:tcW w:w="2800" w:type="dxa"/>
          </w:tcPr>
          <w:p w14:paraId="2783B3A0" w14:textId="77777777" w:rsidR="004B7B87" w:rsidRPr="00C341DD" w:rsidRDefault="004B7B87" w:rsidP="006708FF">
            <w:pPr>
              <w:keepNext/>
              <w:keepLines/>
              <w:jc w:val="center"/>
              <w:rPr>
                <w:szCs w:val="22"/>
              </w:rPr>
            </w:pPr>
            <w:r w:rsidRPr="00C341DD">
              <w:rPr>
                <w:szCs w:val="22"/>
              </w:rPr>
              <w:t>≥ 75</w:t>
            </w:r>
          </w:p>
        </w:tc>
        <w:tc>
          <w:tcPr>
            <w:tcW w:w="3136" w:type="dxa"/>
          </w:tcPr>
          <w:p w14:paraId="028EB6DA" w14:textId="77777777" w:rsidR="004B7B87" w:rsidRPr="00C341DD" w:rsidRDefault="004B7B87" w:rsidP="006708FF">
            <w:pPr>
              <w:keepNext/>
              <w:keepLines/>
              <w:jc w:val="center"/>
              <w:rPr>
                <w:szCs w:val="22"/>
              </w:rPr>
            </w:pPr>
            <w:r w:rsidRPr="00C341DD">
              <w:rPr>
                <w:szCs w:val="22"/>
              </w:rPr>
              <w:t>1,01 (0,84, 1,23)</w:t>
            </w:r>
          </w:p>
        </w:tc>
        <w:tc>
          <w:tcPr>
            <w:tcW w:w="3136" w:type="dxa"/>
          </w:tcPr>
          <w:p w14:paraId="380985BD" w14:textId="77777777" w:rsidR="004B7B87" w:rsidRPr="00C341DD" w:rsidRDefault="004B7B87" w:rsidP="006708FF">
            <w:pPr>
              <w:keepNext/>
              <w:keepLines/>
              <w:jc w:val="center"/>
              <w:rPr>
                <w:szCs w:val="22"/>
              </w:rPr>
            </w:pPr>
            <w:r w:rsidRPr="00C341DD">
              <w:rPr>
                <w:szCs w:val="22"/>
              </w:rPr>
              <w:t>1,19 (0,99, 1,43)</w:t>
            </w:r>
          </w:p>
        </w:tc>
      </w:tr>
      <w:tr w:rsidR="004B7B87" w:rsidRPr="00C341DD" w14:paraId="4B747E2B" w14:textId="77777777" w:rsidTr="006708FF">
        <w:trPr>
          <w:jc w:val="center"/>
        </w:trPr>
        <w:tc>
          <w:tcPr>
            <w:tcW w:w="2800" w:type="dxa"/>
          </w:tcPr>
          <w:p w14:paraId="55EE8FB1" w14:textId="77777777" w:rsidR="004B7B87" w:rsidRPr="00C341DD" w:rsidRDefault="004B7B87" w:rsidP="006708FF">
            <w:pPr>
              <w:keepNext/>
              <w:keepLines/>
              <w:jc w:val="center"/>
              <w:rPr>
                <w:szCs w:val="22"/>
              </w:rPr>
            </w:pPr>
            <w:r w:rsidRPr="00C341DD">
              <w:rPr>
                <w:szCs w:val="22"/>
              </w:rPr>
              <w:t>≥ 80</w:t>
            </w:r>
          </w:p>
        </w:tc>
        <w:tc>
          <w:tcPr>
            <w:tcW w:w="3136" w:type="dxa"/>
          </w:tcPr>
          <w:p w14:paraId="3C0B6BCB" w14:textId="77777777" w:rsidR="004B7B87" w:rsidRPr="00C341DD" w:rsidRDefault="004B7B87" w:rsidP="006708FF">
            <w:pPr>
              <w:keepNext/>
              <w:keepLines/>
              <w:jc w:val="center"/>
              <w:rPr>
                <w:szCs w:val="22"/>
              </w:rPr>
            </w:pPr>
            <w:r w:rsidRPr="00C341DD">
              <w:rPr>
                <w:szCs w:val="22"/>
              </w:rPr>
              <w:t>1,14 (0,86, 1,51)</w:t>
            </w:r>
          </w:p>
        </w:tc>
        <w:tc>
          <w:tcPr>
            <w:tcW w:w="3136" w:type="dxa"/>
          </w:tcPr>
          <w:p w14:paraId="1D331334" w14:textId="77777777" w:rsidR="004B7B87" w:rsidRPr="00C341DD" w:rsidRDefault="004B7B87" w:rsidP="006708FF">
            <w:pPr>
              <w:keepNext/>
              <w:keepLines/>
              <w:jc w:val="center"/>
              <w:rPr>
                <w:szCs w:val="22"/>
              </w:rPr>
            </w:pPr>
            <w:r w:rsidRPr="00C341DD">
              <w:rPr>
                <w:szCs w:val="22"/>
              </w:rPr>
              <w:t>1,35 (1,03, 1,76)</w:t>
            </w:r>
          </w:p>
        </w:tc>
      </w:tr>
      <w:tr w:rsidR="004B7B87" w:rsidRPr="00C341DD" w14:paraId="4BDA5994" w14:textId="77777777" w:rsidTr="006708FF">
        <w:trPr>
          <w:jc w:val="center"/>
        </w:trPr>
        <w:tc>
          <w:tcPr>
            <w:tcW w:w="2800" w:type="dxa"/>
          </w:tcPr>
          <w:p w14:paraId="4F190E03" w14:textId="77777777" w:rsidR="004B7B87" w:rsidRPr="00C341DD" w:rsidRDefault="004B7B87" w:rsidP="006708FF">
            <w:pPr>
              <w:keepNext/>
              <w:keepLines/>
              <w:rPr>
                <w:szCs w:val="22"/>
              </w:rPr>
            </w:pPr>
            <w:r w:rsidRPr="00C341DD">
              <w:rPr>
                <w:szCs w:val="22"/>
              </w:rPr>
              <w:t>KrKl (ml/min.)</w:t>
            </w:r>
          </w:p>
        </w:tc>
        <w:tc>
          <w:tcPr>
            <w:tcW w:w="3136" w:type="dxa"/>
          </w:tcPr>
          <w:p w14:paraId="0F3B737E" w14:textId="77777777" w:rsidR="004B7B87" w:rsidRPr="00C341DD" w:rsidRDefault="004B7B87" w:rsidP="006708FF">
            <w:pPr>
              <w:keepNext/>
              <w:keepLines/>
              <w:jc w:val="center"/>
              <w:rPr>
                <w:szCs w:val="22"/>
              </w:rPr>
            </w:pPr>
          </w:p>
        </w:tc>
        <w:tc>
          <w:tcPr>
            <w:tcW w:w="3136" w:type="dxa"/>
          </w:tcPr>
          <w:p w14:paraId="76CA598C" w14:textId="77777777" w:rsidR="004B7B87" w:rsidRPr="00C341DD" w:rsidRDefault="004B7B87" w:rsidP="006708FF">
            <w:pPr>
              <w:keepNext/>
              <w:keepLines/>
              <w:jc w:val="center"/>
              <w:rPr>
                <w:szCs w:val="22"/>
              </w:rPr>
            </w:pPr>
          </w:p>
        </w:tc>
      </w:tr>
      <w:tr w:rsidR="004B7B87" w:rsidRPr="00C341DD" w14:paraId="3E299407" w14:textId="77777777" w:rsidTr="006708FF">
        <w:trPr>
          <w:jc w:val="center"/>
        </w:trPr>
        <w:tc>
          <w:tcPr>
            <w:tcW w:w="2800" w:type="dxa"/>
          </w:tcPr>
          <w:p w14:paraId="12AB5737" w14:textId="77777777" w:rsidR="004B7B87" w:rsidRPr="00C341DD" w:rsidRDefault="004B7B87" w:rsidP="006708FF">
            <w:pPr>
              <w:keepNext/>
              <w:keepLines/>
              <w:jc w:val="center"/>
              <w:rPr>
                <w:szCs w:val="22"/>
              </w:rPr>
            </w:pPr>
            <w:r w:rsidRPr="00C341DD">
              <w:rPr>
                <w:szCs w:val="22"/>
              </w:rPr>
              <w:t>≥ 30, tačiau &lt; 50</w:t>
            </w:r>
          </w:p>
        </w:tc>
        <w:tc>
          <w:tcPr>
            <w:tcW w:w="3136" w:type="dxa"/>
          </w:tcPr>
          <w:p w14:paraId="523D814B" w14:textId="77777777" w:rsidR="004B7B87" w:rsidRPr="00C341DD" w:rsidRDefault="004B7B87" w:rsidP="006708FF">
            <w:pPr>
              <w:keepNext/>
              <w:keepLines/>
              <w:jc w:val="center"/>
              <w:rPr>
                <w:szCs w:val="22"/>
              </w:rPr>
            </w:pPr>
            <w:r w:rsidRPr="00C341DD">
              <w:rPr>
                <w:szCs w:val="22"/>
              </w:rPr>
              <w:t>1,02 (0,79, 1,32)</w:t>
            </w:r>
          </w:p>
        </w:tc>
        <w:tc>
          <w:tcPr>
            <w:tcW w:w="3136" w:type="dxa"/>
          </w:tcPr>
          <w:p w14:paraId="1C95E973" w14:textId="77777777" w:rsidR="004B7B87" w:rsidRPr="00C341DD" w:rsidRDefault="004B7B87" w:rsidP="006708FF">
            <w:pPr>
              <w:keepNext/>
              <w:keepLines/>
              <w:jc w:val="center"/>
              <w:rPr>
                <w:szCs w:val="22"/>
              </w:rPr>
            </w:pPr>
            <w:r w:rsidRPr="00C341DD">
              <w:rPr>
                <w:szCs w:val="22"/>
              </w:rPr>
              <w:t>0,94 (0,73, 1,22)</w:t>
            </w:r>
          </w:p>
        </w:tc>
      </w:tr>
      <w:tr w:rsidR="004B7B87" w:rsidRPr="00C341DD" w14:paraId="47A9F8BB" w14:textId="77777777" w:rsidTr="006708FF">
        <w:trPr>
          <w:jc w:val="center"/>
        </w:trPr>
        <w:tc>
          <w:tcPr>
            <w:tcW w:w="2800" w:type="dxa"/>
          </w:tcPr>
          <w:p w14:paraId="5C20B3AC" w14:textId="77777777" w:rsidR="004B7B87" w:rsidRPr="00C341DD" w:rsidRDefault="004B7B87" w:rsidP="006708FF">
            <w:pPr>
              <w:keepNext/>
              <w:keepLines/>
              <w:jc w:val="center"/>
              <w:rPr>
                <w:szCs w:val="22"/>
              </w:rPr>
            </w:pPr>
            <w:r w:rsidRPr="00C341DD">
              <w:rPr>
                <w:szCs w:val="22"/>
              </w:rPr>
              <w:t>≥ 50, tačiau &lt; 80</w:t>
            </w:r>
          </w:p>
        </w:tc>
        <w:tc>
          <w:tcPr>
            <w:tcW w:w="3136" w:type="dxa"/>
          </w:tcPr>
          <w:p w14:paraId="6D99B33C" w14:textId="77777777" w:rsidR="004B7B87" w:rsidRPr="00C341DD" w:rsidRDefault="004B7B87" w:rsidP="006708FF">
            <w:pPr>
              <w:keepNext/>
              <w:keepLines/>
              <w:jc w:val="center"/>
              <w:rPr>
                <w:szCs w:val="22"/>
              </w:rPr>
            </w:pPr>
            <w:r w:rsidRPr="00C341DD">
              <w:rPr>
                <w:szCs w:val="22"/>
              </w:rPr>
              <w:t>0,75 (0,61, 0,92)</w:t>
            </w:r>
          </w:p>
        </w:tc>
        <w:tc>
          <w:tcPr>
            <w:tcW w:w="3136" w:type="dxa"/>
          </w:tcPr>
          <w:p w14:paraId="3C7DF843" w14:textId="77777777" w:rsidR="004B7B87" w:rsidRPr="00C341DD" w:rsidRDefault="004B7B87" w:rsidP="006708FF">
            <w:pPr>
              <w:keepNext/>
              <w:keepLines/>
              <w:jc w:val="center"/>
              <w:rPr>
                <w:szCs w:val="22"/>
              </w:rPr>
            </w:pPr>
            <w:r w:rsidRPr="00C341DD">
              <w:rPr>
                <w:szCs w:val="22"/>
              </w:rPr>
              <w:t>0,9 (0,74, 1,09)</w:t>
            </w:r>
          </w:p>
        </w:tc>
      </w:tr>
      <w:tr w:rsidR="004B7B87" w:rsidRPr="00C341DD" w14:paraId="426AFF47" w14:textId="77777777" w:rsidTr="006708FF">
        <w:trPr>
          <w:jc w:val="center"/>
        </w:trPr>
        <w:tc>
          <w:tcPr>
            <w:tcW w:w="2800" w:type="dxa"/>
          </w:tcPr>
          <w:p w14:paraId="5EB80855" w14:textId="77777777" w:rsidR="004B7B87" w:rsidRPr="00C341DD" w:rsidRDefault="004B7B87" w:rsidP="006708FF">
            <w:pPr>
              <w:keepNext/>
              <w:keepLines/>
              <w:jc w:val="center"/>
              <w:rPr>
                <w:szCs w:val="22"/>
              </w:rPr>
            </w:pPr>
            <w:r w:rsidRPr="00C341DD">
              <w:rPr>
                <w:szCs w:val="22"/>
              </w:rPr>
              <w:t>≥ 80</w:t>
            </w:r>
          </w:p>
        </w:tc>
        <w:tc>
          <w:tcPr>
            <w:tcW w:w="3136" w:type="dxa"/>
          </w:tcPr>
          <w:p w14:paraId="55247C05" w14:textId="77777777" w:rsidR="004B7B87" w:rsidRPr="00C341DD" w:rsidRDefault="004B7B87" w:rsidP="006708FF">
            <w:pPr>
              <w:keepNext/>
              <w:keepLines/>
              <w:jc w:val="center"/>
              <w:rPr>
                <w:szCs w:val="22"/>
              </w:rPr>
            </w:pPr>
            <w:r w:rsidRPr="00C341DD">
              <w:rPr>
                <w:szCs w:val="22"/>
              </w:rPr>
              <w:t>0,59 (0,43, 0,82)</w:t>
            </w:r>
          </w:p>
        </w:tc>
        <w:tc>
          <w:tcPr>
            <w:tcW w:w="3136" w:type="dxa"/>
          </w:tcPr>
          <w:p w14:paraId="73B6AF2B" w14:textId="77777777" w:rsidR="004B7B87" w:rsidRPr="00C341DD" w:rsidRDefault="004B7B87" w:rsidP="006708FF">
            <w:pPr>
              <w:keepNext/>
              <w:keepLines/>
              <w:jc w:val="center"/>
              <w:rPr>
                <w:szCs w:val="22"/>
              </w:rPr>
            </w:pPr>
            <w:r w:rsidRPr="00C341DD">
              <w:rPr>
                <w:szCs w:val="22"/>
              </w:rPr>
              <w:t>0,87 (0,65, 1,17)</w:t>
            </w:r>
          </w:p>
        </w:tc>
      </w:tr>
      <w:tr w:rsidR="004B7B87" w:rsidRPr="00C341DD" w14:paraId="4D5232DB" w14:textId="77777777" w:rsidTr="006708FF">
        <w:trPr>
          <w:jc w:val="center"/>
        </w:trPr>
        <w:tc>
          <w:tcPr>
            <w:tcW w:w="2800" w:type="dxa"/>
          </w:tcPr>
          <w:p w14:paraId="1DD02DF9" w14:textId="77777777" w:rsidR="004B7B87" w:rsidRPr="00C341DD" w:rsidRDefault="004B7B87" w:rsidP="006708FF">
            <w:pPr>
              <w:keepNext/>
              <w:keepLines/>
              <w:jc w:val="center"/>
              <w:rPr>
                <w:szCs w:val="22"/>
              </w:rPr>
            </w:pPr>
            <w:r w:rsidRPr="00C341DD">
              <w:rPr>
                <w:szCs w:val="22"/>
              </w:rPr>
              <w:t>ASR vartojimas</w:t>
            </w:r>
          </w:p>
        </w:tc>
        <w:tc>
          <w:tcPr>
            <w:tcW w:w="3136" w:type="dxa"/>
          </w:tcPr>
          <w:p w14:paraId="56806181" w14:textId="77777777" w:rsidR="004B7B87" w:rsidRPr="00C341DD" w:rsidRDefault="004B7B87" w:rsidP="006708FF">
            <w:pPr>
              <w:keepNext/>
              <w:keepLines/>
              <w:jc w:val="center"/>
              <w:rPr>
                <w:szCs w:val="22"/>
              </w:rPr>
            </w:pPr>
            <w:r w:rsidRPr="00C341DD">
              <w:rPr>
                <w:szCs w:val="22"/>
              </w:rPr>
              <w:t>0,84 (0,69, 1,03)</w:t>
            </w:r>
          </w:p>
        </w:tc>
        <w:tc>
          <w:tcPr>
            <w:tcW w:w="3136" w:type="dxa"/>
          </w:tcPr>
          <w:p w14:paraId="1629669C" w14:textId="77777777" w:rsidR="004B7B87" w:rsidRPr="00C341DD" w:rsidRDefault="004B7B87" w:rsidP="006708FF">
            <w:pPr>
              <w:keepNext/>
              <w:keepLines/>
              <w:jc w:val="center"/>
              <w:rPr>
                <w:szCs w:val="22"/>
              </w:rPr>
            </w:pPr>
            <w:r w:rsidRPr="00C341DD">
              <w:rPr>
                <w:szCs w:val="22"/>
              </w:rPr>
              <w:t>0,97 (0,79, 1,18)</w:t>
            </w:r>
          </w:p>
        </w:tc>
      </w:tr>
      <w:tr w:rsidR="004B7B87" w:rsidRPr="007D0569" w14:paraId="79FB1514" w14:textId="77777777" w:rsidTr="006708FF">
        <w:trPr>
          <w:jc w:val="center"/>
        </w:trPr>
        <w:tc>
          <w:tcPr>
            <w:tcW w:w="2800" w:type="dxa"/>
          </w:tcPr>
          <w:p w14:paraId="6575E0A3" w14:textId="77777777" w:rsidR="004B7B87" w:rsidRPr="00C341DD" w:rsidRDefault="004B7B87" w:rsidP="006708FF">
            <w:pPr>
              <w:keepNext/>
              <w:keepLines/>
              <w:jc w:val="center"/>
              <w:rPr>
                <w:szCs w:val="22"/>
              </w:rPr>
            </w:pPr>
            <w:r w:rsidRPr="00C341DD">
              <w:rPr>
                <w:szCs w:val="22"/>
              </w:rPr>
              <w:t>Klopidogrelio vartojimas</w:t>
            </w:r>
          </w:p>
        </w:tc>
        <w:tc>
          <w:tcPr>
            <w:tcW w:w="3136" w:type="dxa"/>
          </w:tcPr>
          <w:p w14:paraId="7637A853" w14:textId="77777777" w:rsidR="004B7B87" w:rsidRPr="00C341DD" w:rsidRDefault="004B7B87" w:rsidP="006708FF">
            <w:pPr>
              <w:keepNext/>
              <w:keepLines/>
              <w:jc w:val="center"/>
              <w:rPr>
                <w:szCs w:val="22"/>
              </w:rPr>
            </w:pPr>
            <w:r w:rsidRPr="00C341DD">
              <w:rPr>
                <w:szCs w:val="22"/>
              </w:rPr>
              <w:t>0,89 (0,55, 1,45)</w:t>
            </w:r>
          </w:p>
        </w:tc>
        <w:tc>
          <w:tcPr>
            <w:tcW w:w="3136" w:type="dxa"/>
          </w:tcPr>
          <w:p w14:paraId="5041738F" w14:textId="77777777" w:rsidR="004B7B87" w:rsidRPr="007D0569" w:rsidRDefault="004B7B87" w:rsidP="006708FF">
            <w:pPr>
              <w:keepNext/>
              <w:keepLines/>
              <w:jc w:val="center"/>
              <w:rPr>
                <w:szCs w:val="22"/>
              </w:rPr>
            </w:pPr>
            <w:r w:rsidRPr="00C341DD">
              <w:rPr>
                <w:szCs w:val="22"/>
              </w:rPr>
              <w:t>0,92 (0,57, 1,48)</w:t>
            </w:r>
          </w:p>
        </w:tc>
      </w:tr>
    </w:tbl>
    <w:p w14:paraId="3064A231" w14:textId="77777777" w:rsidR="004B7B87" w:rsidRPr="007D0569" w:rsidRDefault="004B7B87" w:rsidP="004B7B87">
      <w:pPr>
        <w:autoSpaceDE w:val="0"/>
        <w:autoSpaceDN w:val="0"/>
        <w:adjustRightInd w:val="0"/>
        <w:rPr>
          <w:bCs/>
          <w:szCs w:val="22"/>
          <w:u w:val="single"/>
        </w:rPr>
      </w:pPr>
    </w:p>
    <w:p w14:paraId="1FAF0A71" w14:textId="77777777" w:rsidR="004B7B87" w:rsidRPr="00C341DD" w:rsidRDefault="004B7B87" w:rsidP="004B7B87">
      <w:pPr>
        <w:autoSpaceDE w:val="0"/>
        <w:autoSpaceDN w:val="0"/>
        <w:adjustRightInd w:val="0"/>
        <w:rPr>
          <w:bCs/>
          <w:i/>
          <w:iCs/>
          <w:szCs w:val="22"/>
        </w:rPr>
      </w:pPr>
      <w:r w:rsidRPr="00C341DD">
        <w:rPr>
          <w:i/>
          <w:szCs w:val="22"/>
        </w:rPr>
        <w:t>RELY</w:t>
      </w:r>
      <w:r w:rsidRPr="00C341DD">
        <w:rPr>
          <w:i/>
          <w:szCs w:val="22"/>
        </w:rPr>
        <w:noBreakHyphen/>
        <w:t>ABLE (ilgalaikis daugiacentris gydymo dabigatranu pratęsimas prieširdžių virpėjimu sergantiems pacientams, kurie baigė RE</w:t>
      </w:r>
      <w:r w:rsidRPr="00C341DD">
        <w:rPr>
          <w:i/>
          <w:szCs w:val="22"/>
        </w:rPr>
        <w:noBreakHyphen/>
        <w:t>LY tyrimą)</w:t>
      </w:r>
    </w:p>
    <w:p w14:paraId="19306652" w14:textId="77777777" w:rsidR="004B7B87" w:rsidRPr="00C341DD" w:rsidRDefault="004B7B87" w:rsidP="004B7B87">
      <w:pPr>
        <w:rPr>
          <w:bCs/>
          <w:szCs w:val="22"/>
        </w:rPr>
      </w:pPr>
    </w:p>
    <w:p w14:paraId="70D22663" w14:textId="11518BD0" w:rsidR="004B7B87" w:rsidRPr="00C341DD" w:rsidRDefault="004B7B87" w:rsidP="004B7B87">
      <w:pPr>
        <w:rPr>
          <w:bCs/>
          <w:szCs w:val="22"/>
        </w:rPr>
      </w:pPr>
      <w:r w:rsidRPr="00C341DD">
        <w:rPr>
          <w:szCs w:val="22"/>
        </w:rPr>
        <w:t>Pratęstas RE</w:t>
      </w:r>
      <w:r w:rsidRPr="00C341DD">
        <w:rPr>
          <w:szCs w:val="22"/>
        </w:rPr>
        <w:noBreakHyphen/>
        <w:t>LY tyrimas (RELY</w:t>
      </w:r>
      <w:r w:rsidRPr="00C341DD">
        <w:rPr>
          <w:szCs w:val="22"/>
        </w:rPr>
        <w:noBreakHyphen/>
        <w:t xml:space="preserve">ABLE) pateikė papildomos saugumo informacijos apie pacientų, kurie </w:t>
      </w:r>
      <w:r>
        <w:rPr>
          <w:szCs w:val="22"/>
        </w:rPr>
        <w:t>toliau vartojo</w:t>
      </w:r>
      <w:r w:rsidRPr="00C341DD">
        <w:rPr>
          <w:szCs w:val="22"/>
        </w:rPr>
        <w:t xml:space="preserve"> toki</w:t>
      </w:r>
      <w:r>
        <w:rPr>
          <w:szCs w:val="22"/>
        </w:rPr>
        <w:t>ą</w:t>
      </w:r>
      <w:r w:rsidRPr="00C341DD">
        <w:rPr>
          <w:szCs w:val="22"/>
        </w:rPr>
        <w:t xml:space="preserve"> pači</w:t>
      </w:r>
      <w:r>
        <w:rPr>
          <w:szCs w:val="22"/>
        </w:rPr>
        <w:t>ą</w:t>
      </w:r>
      <w:r w:rsidRPr="00C341DD">
        <w:rPr>
          <w:szCs w:val="22"/>
        </w:rPr>
        <w:t xml:space="preserve"> dabigatrano eteksilato doz</w:t>
      </w:r>
      <w:r>
        <w:rPr>
          <w:szCs w:val="22"/>
        </w:rPr>
        <w:t>ę kaip ir</w:t>
      </w:r>
      <w:r w:rsidRPr="00C341DD">
        <w:rPr>
          <w:szCs w:val="22"/>
        </w:rPr>
        <w:t xml:space="preserve"> RE</w:t>
      </w:r>
      <w:r w:rsidRPr="00C341DD">
        <w:rPr>
          <w:szCs w:val="22"/>
        </w:rPr>
        <w:noBreakHyphen/>
        <w:t>LY tyrimo metu, grupę. RELY</w:t>
      </w:r>
      <w:r w:rsidRPr="00C341DD">
        <w:rPr>
          <w:szCs w:val="22"/>
        </w:rPr>
        <w:noBreakHyphen/>
        <w:t>ABLE tyrimui buvo tinkami tie pacientai, kurie tyrimo RE</w:t>
      </w:r>
      <w:r w:rsidRPr="00C341DD">
        <w:rPr>
          <w:szCs w:val="22"/>
        </w:rPr>
        <w:noBreakHyphen/>
        <w:t xml:space="preserve">LY metu </w:t>
      </w:r>
      <w:r>
        <w:rPr>
          <w:szCs w:val="22"/>
        </w:rPr>
        <w:t xml:space="preserve">per </w:t>
      </w:r>
      <w:r w:rsidRPr="00C341DD">
        <w:rPr>
          <w:szCs w:val="22"/>
        </w:rPr>
        <w:t>paskutin</w:t>
      </w:r>
      <w:r>
        <w:rPr>
          <w:szCs w:val="22"/>
        </w:rPr>
        <w:t>į</w:t>
      </w:r>
      <w:r w:rsidRPr="00C341DD">
        <w:rPr>
          <w:szCs w:val="22"/>
        </w:rPr>
        <w:t xml:space="preserve"> apsilankym</w:t>
      </w:r>
      <w:r>
        <w:rPr>
          <w:szCs w:val="22"/>
        </w:rPr>
        <w:t xml:space="preserve">ą </w:t>
      </w:r>
      <w:r w:rsidRPr="00C341DD">
        <w:rPr>
          <w:szCs w:val="22"/>
        </w:rPr>
        <w:t>pas gydytoją nebuvo nutraukę</w:t>
      </w:r>
      <w:r w:rsidRPr="00C341DD" w:rsidDel="00C341DD">
        <w:rPr>
          <w:szCs w:val="22"/>
        </w:rPr>
        <w:t xml:space="preserve"> </w:t>
      </w:r>
      <w:r w:rsidRPr="00C341DD">
        <w:rPr>
          <w:szCs w:val="22"/>
        </w:rPr>
        <w:t xml:space="preserve">visam laikui tiriamojo vaistinio preparato vartojimo. Į tyrimą įtraukti pacientai </w:t>
      </w:r>
      <w:r>
        <w:rPr>
          <w:szCs w:val="22"/>
        </w:rPr>
        <w:t xml:space="preserve">toliau vartojo </w:t>
      </w:r>
      <w:r w:rsidRPr="00C341DD">
        <w:rPr>
          <w:szCs w:val="22"/>
        </w:rPr>
        <w:t>dabigatran</w:t>
      </w:r>
      <w:r w:rsidR="00C6360C">
        <w:rPr>
          <w:szCs w:val="22"/>
        </w:rPr>
        <w:t>o</w:t>
      </w:r>
      <w:r w:rsidRPr="00C341DD">
        <w:rPr>
          <w:szCs w:val="22"/>
        </w:rPr>
        <w:t xml:space="preserve"> eteksilat</w:t>
      </w:r>
      <w:r w:rsidR="00C6360C">
        <w:rPr>
          <w:szCs w:val="22"/>
        </w:rPr>
        <w:t>o</w:t>
      </w:r>
      <w:r w:rsidRPr="00C341DD">
        <w:rPr>
          <w:szCs w:val="22"/>
        </w:rPr>
        <w:t xml:space="preserve"> </w:t>
      </w:r>
      <w:r>
        <w:rPr>
          <w:szCs w:val="22"/>
        </w:rPr>
        <w:t>tomis pačiomis</w:t>
      </w:r>
      <w:r w:rsidRPr="00C341DD">
        <w:rPr>
          <w:szCs w:val="22"/>
        </w:rPr>
        <w:t xml:space="preserve"> dvigubai koduot</w:t>
      </w:r>
      <w:r>
        <w:rPr>
          <w:szCs w:val="22"/>
        </w:rPr>
        <w:t>omis dozėmis</w:t>
      </w:r>
      <w:r w:rsidRPr="00C341DD">
        <w:rPr>
          <w:szCs w:val="22"/>
        </w:rPr>
        <w:t>, kuri</w:t>
      </w:r>
      <w:r>
        <w:rPr>
          <w:szCs w:val="22"/>
        </w:rPr>
        <w:t>os</w:t>
      </w:r>
      <w:r w:rsidRPr="00C341DD">
        <w:rPr>
          <w:szCs w:val="22"/>
        </w:rPr>
        <w:t xml:space="preserve"> atsitiktini</w:t>
      </w:r>
      <w:r>
        <w:rPr>
          <w:szCs w:val="22"/>
        </w:rPr>
        <w:t>ų imčių</w:t>
      </w:r>
      <w:r w:rsidRPr="00C341DD">
        <w:rPr>
          <w:szCs w:val="22"/>
        </w:rPr>
        <w:t xml:space="preserve"> būdu buvo skiriam</w:t>
      </w:r>
      <w:r>
        <w:rPr>
          <w:szCs w:val="22"/>
        </w:rPr>
        <w:t>os</w:t>
      </w:r>
      <w:r w:rsidRPr="00C341DD">
        <w:rPr>
          <w:szCs w:val="22"/>
        </w:rPr>
        <w:t xml:space="preserve"> tyrimo RE</w:t>
      </w:r>
      <w:r w:rsidRPr="00C341DD">
        <w:rPr>
          <w:szCs w:val="22"/>
        </w:rPr>
        <w:noBreakHyphen/>
        <w:t>LY metu, iki 43</w:t>
      </w:r>
      <w:r>
        <w:rPr>
          <w:szCs w:val="22"/>
        </w:rPr>
        <w:t> stebėjimo</w:t>
      </w:r>
      <w:r w:rsidRPr="00C341DD">
        <w:rPr>
          <w:szCs w:val="22"/>
        </w:rPr>
        <w:t xml:space="preserve"> </w:t>
      </w:r>
      <w:r>
        <w:rPr>
          <w:szCs w:val="22"/>
        </w:rPr>
        <w:t xml:space="preserve">laikotarpio </w:t>
      </w:r>
      <w:r w:rsidRPr="00C341DD">
        <w:rPr>
          <w:szCs w:val="22"/>
        </w:rPr>
        <w:t>mėnesių po RE</w:t>
      </w:r>
      <w:r w:rsidRPr="00C341DD">
        <w:rPr>
          <w:szCs w:val="22"/>
        </w:rPr>
        <w:noBreakHyphen/>
        <w:t>LY tyrimo (bendra vidutinė tolesnio RELY + RELY</w:t>
      </w:r>
      <w:r w:rsidRPr="00C341DD">
        <w:rPr>
          <w:szCs w:val="22"/>
        </w:rPr>
        <w:noBreakHyphen/>
        <w:t xml:space="preserve">ABLE tyrimo trukmė ‒ 4,5 metų). Buvo įtraukti 5 897 pacientai, </w:t>
      </w:r>
      <w:r>
        <w:rPr>
          <w:szCs w:val="22"/>
        </w:rPr>
        <w:t>iš jų</w:t>
      </w:r>
      <w:r w:rsidRPr="00C341DD">
        <w:rPr>
          <w:szCs w:val="22"/>
        </w:rPr>
        <w:t xml:space="preserve"> buvo 49 % pacientų, iš pradžių atsitiktini</w:t>
      </w:r>
      <w:r>
        <w:rPr>
          <w:szCs w:val="22"/>
        </w:rPr>
        <w:t>ų imčių</w:t>
      </w:r>
      <w:r w:rsidRPr="00C341DD">
        <w:rPr>
          <w:szCs w:val="22"/>
        </w:rPr>
        <w:t xml:space="preserve"> būdu atrinktų vartoti dabigatrano eteksilato tyrimo RE</w:t>
      </w:r>
      <w:r w:rsidRPr="00C341DD">
        <w:rPr>
          <w:szCs w:val="22"/>
        </w:rPr>
        <w:noBreakHyphen/>
        <w:t>LY metu, ir 86 % RELY</w:t>
      </w:r>
      <w:r w:rsidRPr="00C341DD">
        <w:rPr>
          <w:szCs w:val="22"/>
        </w:rPr>
        <w:noBreakHyphen/>
        <w:t>ABLE tyrimui tikusių pacientų.</w:t>
      </w:r>
    </w:p>
    <w:p w14:paraId="4917928F" w14:textId="58E406B8" w:rsidR="004B7B87" w:rsidRPr="00C341DD" w:rsidRDefault="004B7B87" w:rsidP="004B7B87">
      <w:pPr>
        <w:autoSpaceDE w:val="0"/>
        <w:autoSpaceDN w:val="0"/>
        <w:adjustRightInd w:val="0"/>
        <w:rPr>
          <w:bCs/>
          <w:szCs w:val="22"/>
        </w:rPr>
      </w:pPr>
      <w:r w:rsidRPr="00C341DD">
        <w:rPr>
          <w:szCs w:val="22"/>
        </w:rPr>
        <w:t xml:space="preserve">Per papildomą 2,5 metų </w:t>
      </w:r>
      <w:r>
        <w:rPr>
          <w:szCs w:val="22"/>
        </w:rPr>
        <w:t xml:space="preserve">trukmės </w:t>
      </w:r>
      <w:r w:rsidRPr="00C341DD">
        <w:rPr>
          <w:szCs w:val="22"/>
        </w:rPr>
        <w:t>gydymą RELY</w:t>
      </w:r>
      <w:r w:rsidRPr="00C341DD">
        <w:rPr>
          <w:szCs w:val="22"/>
        </w:rPr>
        <w:noBreakHyphen/>
        <w:t>ABLE tyrimo metu, esant daugiau kaip 6 metų didžiausiai ekspozicijai (bendra ekspozicija: RE</w:t>
      </w:r>
      <w:r w:rsidRPr="00C341DD">
        <w:rPr>
          <w:szCs w:val="22"/>
        </w:rPr>
        <w:noBreakHyphen/>
        <w:t>LY + RELY</w:t>
      </w:r>
      <w:r w:rsidRPr="00C341DD">
        <w:rPr>
          <w:szCs w:val="22"/>
        </w:rPr>
        <w:noBreakHyphen/>
        <w:t>ABLE tyrimų metu)</w:t>
      </w:r>
      <w:r>
        <w:rPr>
          <w:szCs w:val="22"/>
        </w:rPr>
        <w:t>,</w:t>
      </w:r>
      <w:r w:rsidRPr="00C341DD">
        <w:rPr>
          <w:szCs w:val="22"/>
        </w:rPr>
        <w:t xml:space="preserve"> buvo patvirtintas ilgalaikis </w:t>
      </w:r>
      <w:r>
        <w:rPr>
          <w:szCs w:val="22"/>
        </w:rPr>
        <w:t xml:space="preserve">abiejų </w:t>
      </w:r>
      <w:r w:rsidRPr="00C341DD">
        <w:rPr>
          <w:szCs w:val="22"/>
        </w:rPr>
        <w:t xml:space="preserve">dabigatrano eteksilato </w:t>
      </w:r>
      <w:r>
        <w:rPr>
          <w:szCs w:val="22"/>
        </w:rPr>
        <w:t xml:space="preserve">dozių </w:t>
      </w:r>
      <w:r w:rsidRPr="00C341DD">
        <w:rPr>
          <w:szCs w:val="22"/>
        </w:rPr>
        <w:t xml:space="preserve">saugumas, t. y. 110 mg 2 kartus per parą ir 150 mg 2 kartus per parą. Naujų saugumo duomenų </w:t>
      </w:r>
      <w:r>
        <w:rPr>
          <w:szCs w:val="22"/>
        </w:rPr>
        <w:t>nenustatyta</w:t>
      </w:r>
      <w:r w:rsidRPr="00C341DD">
        <w:rPr>
          <w:szCs w:val="22"/>
        </w:rPr>
        <w:t>.</w:t>
      </w:r>
    </w:p>
    <w:p w14:paraId="285E55B0" w14:textId="5EBA587F" w:rsidR="004B7B87" w:rsidRPr="00C341DD" w:rsidRDefault="004B7B87" w:rsidP="004B7B87">
      <w:pPr>
        <w:autoSpaceDE w:val="0"/>
        <w:autoSpaceDN w:val="0"/>
        <w:adjustRightInd w:val="0"/>
        <w:rPr>
          <w:bCs/>
          <w:szCs w:val="22"/>
        </w:rPr>
      </w:pPr>
      <w:r w:rsidRPr="00C341DD">
        <w:rPr>
          <w:szCs w:val="22"/>
        </w:rPr>
        <w:t xml:space="preserve">Pasekmių reiškinių, įskaitant </w:t>
      </w:r>
      <w:r w:rsidR="00C1223D">
        <w:rPr>
          <w:szCs w:val="22"/>
        </w:rPr>
        <w:t>didįjį</w:t>
      </w:r>
      <w:r w:rsidRPr="00C341DD">
        <w:rPr>
          <w:szCs w:val="22"/>
        </w:rPr>
        <w:t xml:space="preserve"> kraujavimą ir kitokius kraujavimo reiškinius, dažnis atitiko stebėtą RE</w:t>
      </w:r>
      <w:r w:rsidRPr="00C341DD">
        <w:rPr>
          <w:szCs w:val="22"/>
        </w:rPr>
        <w:noBreakHyphen/>
        <w:t>LY tyrimo metu.</w:t>
      </w:r>
    </w:p>
    <w:p w14:paraId="4609FD54" w14:textId="77777777" w:rsidR="004B7B87" w:rsidRPr="003A41D4" w:rsidRDefault="004B7B87" w:rsidP="004B7B87">
      <w:pPr>
        <w:autoSpaceDE w:val="0"/>
        <w:autoSpaceDN w:val="0"/>
        <w:adjustRightInd w:val="0"/>
        <w:rPr>
          <w:bCs/>
          <w:szCs w:val="22"/>
          <w:highlight w:val="yellow"/>
        </w:rPr>
      </w:pPr>
    </w:p>
    <w:p w14:paraId="084868CB" w14:textId="3F22BBF3" w:rsidR="004B7B87" w:rsidRPr="00D30348" w:rsidRDefault="004B7B87" w:rsidP="004B7B87">
      <w:pPr>
        <w:keepNext/>
        <w:autoSpaceDE w:val="0"/>
        <w:autoSpaceDN w:val="0"/>
        <w:adjustRightInd w:val="0"/>
        <w:rPr>
          <w:bCs/>
          <w:i/>
          <w:iCs/>
          <w:szCs w:val="22"/>
        </w:rPr>
      </w:pPr>
      <w:r w:rsidRPr="00D30348">
        <w:rPr>
          <w:i/>
          <w:szCs w:val="22"/>
        </w:rPr>
        <w:t xml:space="preserve">Duomenys, gauti </w:t>
      </w:r>
      <w:r w:rsidR="00C6360C">
        <w:rPr>
          <w:i/>
          <w:szCs w:val="22"/>
        </w:rPr>
        <w:t xml:space="preserve">atliekant </w:t>
      </w:r>
      <w:r w:rsidRPr="00D30348">
        <w:rPr>
          <w:i/>
          <w:szCs w:val="22"/>
        </w:rPr>
        <w:t>neintervencini</w:t>
      </w:r>
      <w:r w:rsidR="00C6360C">
        <w:rPr>
          <w:i/>
          <w:szCs w:val="22"/>
        </w:rPr>
        <w:t>us</w:t>
      </w:r>
      <w:r w:rsidRPr="00D30348">
        <w:rPr>
          <w:i/>
          <w:szCs w:val="22"/>
        </w:rPr>
        <w:t xml:space="preserve"> tyrim</w:t>
      </w:r>
      <w:r w:rsidR="00C6360C">
        <w:rPr>
          <w:i/>
          <w:szCs w:val="22"/>
        </w:rPr>
        <w:t>us</w:t>
      </w:r>
    </w:p>
    <w:p w14:paraId="5CE8EF16" w14:textId="77777777" w:rsidR="004B7B87" w:rsidRPr="00D30348" w:rsidRDefault="004B7B87" w:rsidP="004B7B87">
      <w:pPr>
        <w:keepNext/>
        <w:rPr>
          <w:szCs w:val="22"/>
        </w:rPr>
      </w:pPr>
    </w:p>
    <w:p w14:paraId="6F2919CC" w14:textId="2DE1F567" w:rsidR="004B7B87" w:rsidRPr="00D30348" w:rsidRDefault="004B7B87" w:rsidP="004B7B87">
      <w:pPr>
        <w:keepNext/>
        <w:rPr>
          <w:szCs w:val="22"/>
        </w:rPr>
      </w:pPr>
      <w:r w:rsidRPr="00D30348">
        <w:rPr>
          <w:szCs w:val="22"/>
        </w:rPr>
        <w:t>Neintervencinio tyrimo (GLORIA</w:t>
      </w:r>
      <w:r w:rsidRPr="00D30348">
        <w:rPr>
          <w:szCs w:val="22"/>
        </w:rPr>
        <w:noBreakHyphen/>
        <w:t>AF) metu (antrojoje jo fazėje)</w:t>
      </w:r>
      <w:r>
        <w:rPr>
          <w:szCs w:val="22"/>
        </w:rPr>
        <w:t xml:space="preserve"> buvo</w:t>
      </w:r>
      <w:r w:rsidRPr="00D30348">
        <w:rPr>
          <w:szCs w:val="22"/>
        </w:rPr>
        <w:t xml:space="preserve"> perspektyviai surinkti saugumo bei veiksmingumo duomenys realiomis sąlygomis stebint dabigatranu eteksilatu gydomus pacientus, kuriems naujai diagnozuotas NVPV. Tyrime dalyvavo 4 859 pacientai, vartojantys dabigatrano eteksilato (55 % gydyti skiriant po 150 mg du kartus per parą, 43 % gydyti skiriant po 110 mg du kartus per parą, 2 % gydyti skiriant po 75 mg du kartus per parą). Pacientai stebėti 2 metus. Vidutiniai CHADS</w:t>
      </w:r>
      <w:r w:rsidRPr="00D30348">
        <w:rPr>
          <w:szCs w:val="22"/>
          <w:vertAlign w:val="subscript"/>
        </w:rPr>
        <w:t>2</w:t>
      </w:r>
      <w:r w:rsidRPr="00D30348">
        <w:rPr>
          <w:szCs w:val="22"/>
        </w:rPr>
        <w:t xml:space="preserve"> ir HAS</w:t>
      </w:r>
      <w:r w:rsidRPr="00D30348">
        <w:rPr>
          <w:szCs w:val="22"/>
        </w:rPr>
        <w:noBreakHyphen/>
        <w:t xml:space="preserve">BLED kraujavimo rizikos skalių rodmenys atitinkamai buvo 1,9 ir 1,2. Vidutinė stebėjimo taikant gydymą trukmė buvo 18,3 mėnesio. </w:t>
      </w:r>
      <w:r w:rsidR="00C1223D">
        <w:rPr>
          <w:szCs w:val="22"/>
        </w:rPr>
        <w:t>Didysis</w:t>
      </w:r>
      <w:r w:rsidRPr="00D30348">
        <w:rPr>
          <w:szCs w:val="22"/>
        </w:rPr>
        <w:t xml:space="preserve"> kraujavimas pasireiškė 0,97 atvejo 100 pacientų metų. Pagal pranešimus gyvybei pavojingas kraujavimas pasireiškė 0,46 atvejo 100 pacientų metų, </w:t>
      </w:r>
      <w:r w:rsidR="00C6360C">
        <w:rPr>
          <w:szCs w:val="22"/>
        </w:rPr>
        <w:t xml:space="preserve">intrakranijinis </w:t>
      </w:r>
      <w:r w:rsidRPr="00D30348">
        <w:rPr>
          <w:szCs w:val="22"/>
        </w:rPr>
        <w:t>kraujavimas – 0,17 atvejo 100 pacientų metų ir kraujavimas iš virškinimo trakto – 0,6 atvejo 100 pacientų metų. Insultas pasireiškė 0,65 atvejo 100 pacientų metų.</w:t>
      </w:r>
    </w:p>
    <w:p w14:paraId="16CF9C26" w14:textId="77777777" w:rsidR="004B7B87" w:rsidRPr="00D30348" w:rsidRDefault="004B7B87" w:rsidP="004B7B87">
      <w:pPr>
        <w:rPr>
          <w:szCs w:val="22"/>
        </w:rPr>
      </w:pPr>
    </w:p>
    <w:p w14:paraId="35A62D28" w14:textId="35E8A02F" w:rsidR="004B7B87" w:rsidRPr="00D30348" w:rsidRDefault="004B7B87" w:rsidP="004B7B87">
      <w:pPr>
        <w:rPr>
          <w:szCs w:val="22"/>
        </w:rPr>
      </w:pPr>
      <w:r w:rsidRPr="00D30348">
        <w:rPr>
          <w:szCs w:val="22"/>
        </w:rPr>
        <w:t>Be to, Jungtinėse Amerikos Valstijose atlikt</w:t>
      </w:r>
      <w:r>
        <w:rPr>
          <w:szCs w:val="22"/>
        </w:rPr>
        <w:t>o</w:t>
      </w:r>
      <w:r w:rsidRPr="00D30348">
        <w:rPr>
          <w:szCs w:val="22"/>
        </w:rPr>
        <w:t xml:space="preserve"> neintervencini</w:t>
      </w:r>
      <w:r>
        <w:rPr>
          <w:szCs w:val="22"/>
        </w:rPr>
        <w:t>o</w:t>
      </w:r>
      <w:r w:rsidRPr="00D30348">
        <w:rPr>
          <w:szCs w:val="22"/>
        </w:rPr>
        <w:t xml:space="preserve"> tyrim</w:t>
      </w:r>
      <w:r>
        <w:rPr>
          <w:szCs w:val="22"/>
        </w:rPr>
        <w:t>o</w:t>
      </w:r>
      <w:r w:rsidRPr="00D30348">
        <w:rPr>
          <w:szCs w:val="22"/>
        </w:rPr>
        <w:t xml:space="preserve"> [</w:t>
      </w:r>
      <w:r w:rsidRPr="00EB0878">
        <w:rPr>
          <w:i/>
          <w:iCs/>
          <w:szCs w:val="22"/>
        </w:rPr>
        <w:t>D. J. Graham</w:t>
      </w:r>
      <w:r w:rsidRPr="00D30348">
        <w:rPr>
          <w:szCs w:val="22"/>
        </w:rPr>
        <w:t xml:space="preserve"> ir kt., </w:t>
      </w:r>
      <w:r w:rsidRPr="00EB0878">
        <w:rPr>
          <w:i/>
          <w:iCs/>
          <w:szCs w:val="22"/>
        </w:rPr>
        <w:t>Circulation</w:t>
      </w:r>
      <w:r w:rsidRPr="00D30348">
        <w:rPr>
          <w:szCs w:val="22"/>
        </w:rPr>
        <w:t>. 2015;131:157</w:t>
      </w:r>
      <w:r w:rsidRPr="00D30348">
        <w:rPr>
          <w:szCs w:val="22"/>
        </w:rPr>
        <w:noBreakHyphen/>
        <w:t xml:space="preserve">164], kuriame dalyvavo daugiau kaip 134 000 senyvų pacientų, sergančių NVPV (kas atitiko daugiau kaip 37 500 pacientų metų stebėjimo laikotarpį taikant gydymą), </w:t>
      </w:r>
      <w:r>
        <w:rPr>
          <w:szCs w:val="22"/>
        </w:rPr>
        <w:t xml:space="preserve">metu </w:t>
      </w:r>
      <w:r w:rsidRPr="00D30348">
        <w:rPr>
          <w:szCs w:val="22"/>
        </w:rPr>
        <w:t>dabigatranas eteksilatas (84 % pacientų vartojo po 150 mg du kartus per parą, 16 % pacientų vartojo po 75 mg du kartus per parą) buvo susijęs su sumažėjusia išeminio insulto (rizikos santykis 0,8; 95 % pasikliautinasis intervalas [PI] 0,67</w:t>
      </w:r>
      <w:r w:rsidRPr="00D30348">
        <w:rPr>
          <w:szCs w:val="22"/>
        </w:rPr>
        <w:noBreakHyphen/>
        <w:t>0,96), intrakranijinės hemoragijos (rizikos santykis 0,34; PI 0,26</w:t>
      </w:r>
      <w:r w:rsidRPr="00D30348">
        <w:rPr>
          <w:szCs w:val="22"/>
        </w:rPr>
        <w:noBreakHyphen/>
        <w:t>0,46) ir mirštamumo (rizikos santykis 0,86; PI 0,77</w:t>
      </w:r>
      <w:r w:rsidRPr="00D30348">
        <w:rPr>
          <w:szCs w:val="22"/>
        </w:rPr>
        <w:noBreakHyphen/>
        <w:t xml:space="preserve">0,96) rizika </w:t>
      </w:r>
      <w:r>
        <w:rPr>
          <w:szCs w:val="22"/>
        </w:rPr>
        <w:t>bei</w:t>
      </w:r>
      <w:r w:rsidRPr="00D30348">
        <w:rPr>
          <w:szCs w:val="22"/>
        </w:rPr>
        <w:t xml:space="preserve"> padidėjusia kraujavimo iš virškinimo trakto rizika (rizikos santykis 1,28; PI 1,14</w:t>
      </w:r>
      <w:r w:rsidRPr="00D30348">
        <w:rPr>
          <w:szCs w:val="22"/>
        </w:rPr>
        <w:noBreakHyphen/>
        <w:t xml:space="preserve">1,44), palyginti su varfarinu. </w:t>
      </w:r>
      <w:r w:rsidR="00C1223D">
        <w:rPr>
          <w:szCs w:val="22"/>
        </w:rPr>
        <w:t>Didžiojo</w:t>
      </w:r>
      <w:r w:rsidRPr="00D30348">
        <w:rPr>
          <w:szCs w:val="22"/>
        </w:rPr>
        <w:t xml:space="preserve"> kraujavim</w:t>
      </w:r>
      <w:r>
        <w:rPr>
          <w:szCs w:val="22"/>
        </w:rPr>
        <w:t>o skirtumų</w:t>
      </w:r>
      <w:r w:rsidRPr="00D30348">
        <w:rPr>
          <w:szCs w:val="22"/>
        </w:rPr>
        <w:t xml:space="preserve"> nenustatyta (rizikos santykis 0,97; PI 0,88</w:t>
      </w:r>
      <w:r w:rsidRPr="00D30348">
        <w:rPr>
          <w:szCs w:val="22"/>
        </w:rPr>
        <w:noBreakHyphen/>
        <w:t>1,07).</w:t>
      </w:r>
    </w:p>
    <w:p w14:paraId="431F18B8" w14:textId="77777777" w:rsidR="004B7B87" w:rsidRPr="003A41D4" w:rsidRDefault="004B7B87" w:rsidP="004B7B87">
      <w:pPr>
        <w:rPr>
          <w:szCs w:val="22"/>
          <w:highlight w:val="yellow"/>
        </w:rPr>
      </w:pPr>
    </w:p>
    <w:p w14:paraId="1B0425BC" w14:textId="4B3730DE" w:rsidR="004B7B87" w:rsidRDefault="004B7B87" w:rsidP="004B7B87">
      <w:pPr>
        <w:rPr>
          <w:szCs w:val="22"/>
        </w:rPr>
      </w:pPr>
      <w:r w:rsidRPr="007640C4">
        <w:rPr>
          <w:szCs w:val="22"/>
        </w:rPr>
        <w:t>Šie realiomis sąlygomis gauti stebėjimų duomenys atitinka patvirtintas dabigatrano eteksilato saugumo bei veiksmingumo savybes, nustatytas j</w:t>
      </w:r>
      <w:r w:rsidR="00AD4F7E">
        <w:rPr>
          <w:szCs w:val="22"/>
        </w:rPr>
        <w:t>o</w:t>
      </w:r>
      <w:r w:rsidRPr="007640C4">
        <w:rPr>
          <w:szCs w:val="22"/>
        </w:rPr>
        <w:t xml:space="preserve"> vartojant šiai indikacijai tyrimo RE</w:t>
      </w:r>
      <w:r w:rsidRPr="007640C4">
        <w:rPr>
          <w:szCs w:val="22"/>
        </w:rPr>
        <w:noBreakHyphen/>
        <w:t>LY metu.</w:t>
      </w:r>
    </w:p>
    <w:p w14:paraId="5670643B" w14:textId="77777777" w:rsidR="00FD279F" w:rsidRDefault="00FD279F" w:rsidP="00FD279F">
      <w:pPr>
        <w:rPr>
          <w:szCs w:val="22"/>
        </w:rPr>
      </w:pPr>
    </w:p>
    <w:p w14:paraId="30C21B9A" w14:textId="77777777" w:rsidR="00FD279F" w:rsidRPr="00EE6EF0" w:rsidRDefault="00FD279F" w:rsidP="00FD279F">
      <w:pPr>
        <w:autoSpaceDE w:val="0"/>
        <w:autoSpaceDN w:val="0"/>
        <w:adjustRightInd w:val="0"/>
        <w:rPr>
          <w:bCs/>
          <w:i/>
          <w:iCs/>
          <w:szCs w:val="22"/>
        </w:rPr>
      </w:pPr>
      <w:r w:rsidRPr="00EE6EF0">
        <w:rPr>
          <w:i/>
          <w:szCs w:val="22"/>
        </w:rPr>
        <w:t>Pacientai, kuriems atliekama prieširdžių virpėjimo kateterinė abliacija</w:t>
      </w:r>
    </w:p>
    <w:p w14:paraId="21A9B991" w14:textId="77777777" w:rsidR="00FD279F" w:rsidRPr="00EE6EF0" w:rsidRDefault="00FD279F" w:rsidP="00FD279F">
      <w:pPr>
        <w:keepNext/>
        <w:keepLines/>
        <w:rPr>
          <w:bCs/>
          <w:szCs w:val="22"/>
        </w:rPr>
      </w:pPr>
    </w:p>
    <w:p w14:paraId="0740A242" w14:textId="0A6099CD" w:rsidR="00FD279F" w:rsidRPr="007D0569" w:rsidRDefault="00FD279F" w:rsidP="00FD279F">
      <w:pPr>
        <w:keepNext/>
        <w:keepLines/>
        <w:rPr>
          <w:b/>
          <w:szCs w:val="22"/>
        </w:rPr>
      </w:pPr>
      <w:r w:rsidRPr="00EE6EF0">
        <w:rPr>
          <w:szCs w:val="22"/>
        </w:rPr>
        <w:t xml:space="preserve">Atliekant perspektyvinį, atsitiktinių imčių, atvirąjį, daugiacentrį, žvalgomąjį tyrimą, kurio vertinamosios baigtys centralizuotai vertintos </w:t>
      </w:r>
      <w:r>
        <w:rPr>
          <w:szCs w:val="22"/>
        </w:rPr>
        <w:t>koduotu</w:t>
      </w:r>
      <w:r w:rsidRPr="00EE6EF0">
        <w:rPr>
          <w:szCs w:val="22"/>
        </w:rPr>
        <w:t xml:space="preserve"> būdu (RE</w:t>
      </w:r>
      <w:r w:rsidRPr="00EE6EF0">
        <w:rPr>
          <w:szCs w:val="22"/>
        </w:rPr>
        <w:noBreakHyphen/>
        <w:t>CIRCUIT), buvo tirti 704 nuolat antikoaguliantais gydomi pacientai. Tyrimu buvo lyginamas po 150 mg du kartus per parą nepertraukiamai vartojamo dabigatrano eteksilato ir varfarino, nepertraukiamai vartojamo pagal TNS koreguojamomis dozėmis, poveikis, atliekant paroksizminio arba persistuojančio prieširdžių virpėjimo kateterinę abliaciją. Iš 704 į tyrimą įtrauktų pacientų 317 tiriamųjų prieširdžių virpėjimo abliacija buvo atlikta nepertraukus dabigatrano vartojimo ir 318 tiriamųjų prieširdžių virpėjimo abliacija atlikta nepertraukus varfarino vartojimo. Visiems pacientams prieš kateterinę abliaciją atlikta transezofaginė echokardiografija (TEE). Pirminės vertinamosios baigties reiškini</w:t>
      </w:r>
      <w:r w:rsidR="00AD4F7E">
        <w:rPr>
          <w:szCs w:val="22"/>
        </w:rPr>
        <w:t>ų</w:t>
      </w:r>
      <w:r w:rsidRPr="00EE6EF0">
        <w:rPr>
          <w:szCs w:val="22"/>
        </w:rPr>
        <w:t xml:space="preserve"> (pagal ISTH </w:t>
      </w:r>
      <w:r>
        <w:rPr>
          <w:szCs w:val="22"/>
        </w:rPr>
        <w:t>[</w:t>
      </w:r>
      <w:r w:rsidRPr="00EE6EF0">
        <w:rPr>
          <w:szCs w:val="22"/>
        </w:rPr>
        <w:t xml:space="preserve">angl. </w:t>
      </w:r>
      <w:r w:rsidRPr="00EE6EF0">
        <w:rPr>
          <w:i/>
          <w:iCs/>
          <w:szCs w:val="22"/>
        </w:rPr>
        <w:t>International Society on Thrombosis and Haemostasis</w:t>
      </w:r>
      <w:r>
        <w:rPr>
          <w:szCs w:val="22"/>
        </w:rPr>
        <w:t>]</w:t>
      </w:r>
      <w:r w:rsidRPr="00EE6EF0">
        <w:rPr>
          <w:szCs w:val="22"/>
        </w:rPr>
        <w:t xml:space="preserve"> kriterijus nepriklausomai išnagrinėti ir įvertinti </w:t>
      </w:r>
      <w:r w:rsidR="00C1223D">
        <w:rPr>
          <w:szCs w:val="22"/>
        </w:rPr>
        <w:t>didžiojo</w:t>
      </w:r>
      <w:r w:rsidRPr="00EE6EF0">
        <w:rPr>
          <w:szCs w:val="22"/>
        </w:rPr>
        <w:t xml:space="preserve"> kraujavimo</w:t>
      </w:r>
      <w:r>
        <w:rPr>
          <w:szCs w:val="22"/>
        </w:rPr>
        <w:t xml:space="preserve"> reiškiniai</w:t>
      </w:r>
      <w:r w:rsidRPr="00EE6EF0">
        <w:rPr>
          <w:szCs w:val="22"/>
        </w:rPr>
        <w:t>) nustatyt</w:t>
      </w:r>
      <w:r w:rsidR="00AD4F7E">
        <w:rPr>
          <w:szCs w:val="22"/>
        </w:rPr>
        <w:t>a</w:t>
      </w:r>
      <w:r w:rsidRPr="00EE6EF0">
        <w:rPr>
          <w:szCs w:val="22"/>
        </w:rPr>
        <w:t xml:space="preserve"> 5 (1,6 %) dabigatranu eteksilatu gydomos grupės pacientams ir 22 (6,9 %) varfarinu gydomos grupės pacientams (rizikos skirtumas –5,3 %; 95 % PI −8,4, −2,2; p = 0,0009). Abliacijos metu ir 8 savaičių pooperaciniu laikotarpiu po abliacijos dabigatrano eteksilato grupėje nenustatyta nė vieno insulto, sisteminės embolijos ir praeinančio </w:t>
      </w:r>
      <w:r w:rsidR="00790503">
        <w:rPr>
          <w:szCs w:val="22"/>
        </w:rPr>
        <w:t xml:space="preserve">(tranzitinio) </w:t>
      </w:r>
      <w:r w:rsidRPr="00EE6EF0">
        <w:rPr>
          <w:szCs w:val="22"/>
        </w:rPr>
        <w:t xml:space="preserve">smegenų išemijos priepuolio (PSIP) (vertintų bendrai) reiškinio, o varfarino grupėje nustatytas vienas reiškinys (PSIP). Šis žvalgomasis tyrimas parodė, kad pacientus, kuriems atliekama abliacija, gydant dabigatranu eteksilatu, </w:t>
      </w:r>
      <w:r w:rsidR="00C1223D">
        <w:rPr>
          <w:szCs w:val="22"/>
        </w:rPr>
        <w:t>D</w:t>
      </w:r>
      <w:r w:rsidRPr="00EE6EF0">
        <w:rPr>
          <w:szCs w:val="22"/>
        </w:rPr>
        <w:t>KR dažnis buvo reikšmingai mažesnis nei gydant varfarinu pagal TNS koreguojamomis dozėmis.</w:t>
      </w:r>
    </w:p>
    <w:p w14:paraId="09285D70" w14:textId="77777777" w:rsidR="004B7B87" w:rsidRPr="007640C4" w:rsidRDefault="004B7B87" w:rsidP="004B7B87">
      <w:pPr>
        <w:pStyle w:val="Porat"/>
        <w:rPr>
          <w:kern w:val="24"/>
          <w:szCs w:val="22"/>
          <w:u w:val="single"/>
        </w:rPr>
      </w:pPr>
    </w:p>
    <w:p w14:paraId="6C9557BE" w14:textId="77777777" w:rsidR="004B7B87" w:rsidRPr="007640C4" w:rsidRDefault="004B7B87" w:rsidP="004B7B87">
      <w:pPr>
        <w:autoSpaceDE w:val="0"/>
        <w:autoSpaceDN w:val="0"/>
        <w:adjustRightInd w:val="0"/>
        <w:rPr>
          <w:bCs/>
          <w:i/>
          <w:iCs/>
          <w:szCs w:val="22"/>
        </w:rPr>
      </w:pPr>
      <w:r w:rsidRPr="00FD279F">
        <w:rPr>
          <w:i/>
          <w:szCs w:val="22"/>
        </w:rPr>
        <w:t>Pacientai, kuriems atlikta perkutaninė koronarinė intervencija (PKI) taikant stentavimą</w:t>
      </w:r>
    </w:p>
    <w:p w14:paraId="38540DDC" w14:textId="77777777" w:rsidR="004B7B87" w:rsidRPr="007640C4" w:rsidRDefault="004B7B87" w:rsidP="004B7B87">
      <w:pPr>
        <w:rPr>
          <w:szCs w:val="22"/>
        </w:rPr>
      </w:pPr>
    </w:p>
    <w:p w14:paraId="0BA471E3" w14:textId="77426F20" w:rsidR="004B7B87" w:rsidRPr="00A6616F" w:rsidRDefault="004B7B87" w:rsidP="004B7B87">
      <w:pPr>
        <w:rPr>
          <w:szCs w:val="22"/>
        </w:rPr>
      </w:pPr>
      <w:r w:rsidRPr="00A6616F">
        <w:rPr>
          <w:szCs w:val="22"/>
        </w:rPr>
        <w:t xml:space="preserve">Atliekant perspektyvinį, atsitiktinių imčių, atvirąjį, </w:t>
      </w:r>
      <w:r>
        <w:rPr>
          <w:szCs w:val="22"/>
        </w:rPr>
        <w:t>koduotų</w:t>
      </w:r>
      <w:r w:rsidRPr="00A6616F">
        <w:rPr>
          <w:szCs w:val="22"/>
        </w:rPr>
        <w:t xml:space="preserve"> vertinamųjų baigčių (PROBE) tyrimą (IIIb fazės tyrimą), skirtą dviejų vaistinių preparatų deriniui, vartojant dabigatrano eteksilato (110 mg arba 150 mg du kartus per parą) kartu su klopidogreliu arba tikagreloru (P2Y12 antagonistu), palyginti su trijų vaistinių preparatų deriniu, vartojant varfarin</w:t>
      </w:r>
      <w:r w:rsidR="00790503">
        <w:rPr>
          <w:szCs w:val="22"/>
        </w:rPr>
        <w:t>o</w:t>
      </w:r>
      <w:r w:rsidRPr="00A6616F">
        <w:rPr>
          <w:szCs w:val="22"/>
        </w:rPr>
        <w:t xml:space="preserve"> (dozę koregavus pagal TNS 2</w:t>
      </w:r>
      <w:r w:rsidRPr="00A6616F">
        <w:rPr>
          <w:szCs w:val="22"/>
        </w:rPr>
        <w:noBreakHyphen/>
        <w:t>3) kartu su klopidogreliu arba tikagreloru ir ASR, buvo gydomi 2 725 nevožtuviniu prieširdžių virpėjimu sergantys pacientai, kuriems atlikta PKI taikant stentavimą (RE</w:t>
      </w:r>
      <w:r w:rsidRPr="00A6616F">
        <w:rPr>
          <w:szCs w:val="22"/>
        </w:rPr>
        <w:noBreakHyphen/>
        <w:t>DUAL PCI). Pacientai atsitiktinių imčių būdu buvo atrinkti į dviejų vaistinių preparatų derinio grupę, vartojusią 110 mg dabigatrano eteksilato du kartus per parą, dviejų vaistinių preparatų derinio grupę, vartojusią 150 mg dabigatrano eteksilato du kartus per parą, arba trijų vaistinių preparatų derinio grupę, vartojusią varfarin</w:t>
      </w:r>
      <w:r w:rsidR="00790503">
        <w:rPr>
          <w:szCs w:val="22"/>
        </w:rPr>
        <w:t>o</w:t>
      </w:r>
      <w:r w:rsidRPr="00A6616F">
        <w:rPr>
          <w:szCs w:val="22"/>
        </w:rPr>
        <w:t>. Už Jungtinių Amerikos Valstijų ribų tirti senyvi pacientai (≥ 80 metų visose šalyse, ≥ 70 metų Japonijoje) buvo atsitiktinių imčių būdu paskirti į dviejų vaistinių preparatų derinio grupę, vartojusią 110 mg dabigatrano eteksilato, arba trijų vaistinių preparatų derinio grupę, vartojusią varfarin</w:t>
      </w:r>
      <w:r w:rsidR="00790503">
        <w:rPr>
          <w:szCs w:val="22"/>
        </w:rPr>
        <w:t>o</w:t>
      </w:r>
      <w:r w:rsidRPr="00A6616F">
        <w:rPr>
          <w:szCs w:val="22"/>
        </w:rPr>
        <w:t xml:space="preserve">. Sudėtinė pirminė vertinamoji baigtis apėmė </w:t>
      </w:r>
      <w:r w:rsidR="00C1223D">
        <w:rPr>
          <w:szCs w:val="22"/>
        </w:rPr>
        <w:t>didžiojo</w:t>
      </w:r>
      <w:r w:rsidRPr="00A6616F">
        <w:rPr>
          <w:szCs w:val="22"/>
        </w:rPr>
        <w:t xml:space="preserve"> kraujavimo, apibrėžto pagal Tarptautinės trombozės ir hemostazės draugijos (angl. </w:t>
      </w:r>
      <w:r w:rsidRPr="00A6616F">
        <w:rPr>
          <w:i/>
          <w:iCs/>
          <w:szCs w:val="22"/>
        </w:rPr>
        <w:t>International Society on Thrombosis and Haemostasis</w:t>
      </w:r>
      <w:r w:rsidRPr="00A6616F">
        <w:rPr>
          <w:szCs w:val="22"/>
        </w:rPr>
        <w:t xml:space="preserve">, ISTH) kriterijus, reiškinius ir kliniškai </w:t>
      </w:r>
      <w:r w:rsidR="00790503">
        <w:rPr>
          <w:szCs w:val="22"/>
        </w:rPr>
        <w:t>reikšmingo</w:t>
      </w:r>
      <w:r w:rsidRPr="00A6616F">
        <w:rPr>
          <w:szCs w:val="22"/>
        </w:rPr>
        <w:t xml:space="preserve"> ne</w:t>
      </w:r>
      <w:r w:rsidR="00C1223D">
        <w:rPr>
          <w:szCs w:val="22"/>
        </w:rPr>
        <w:t xml:space="preserve"> didžiojo</w:t>
      </w:r>
      <w:r w:rsidRPr="00A6616F">
        <w:rPr>
          <w:szCs w:val="22"/>
        </w:rPr>
        <w:t xml:space="preserve"> kraujavimo reiškinius.</w:t>
      </w:r>
    </w:p>
    <w:p w14:paraId="3EB1D773" w14:textId="77777777" w:rsidR="004B7B87" w:rsidRPr="00A6616F" w:rsidRDefault="004B7B87" w:rsidP="004B7B87">
      <w:pPr>
        <w:rPr>
          <w:szCs w:val="22"/>
        </w:rPr>
      </w:pPr>
    </w:p>
    <w:p w14:paraId="47A32347" w14:textId="4AAE1C6E" w:rsidR="004B7B87" w:rsidRPr="00F86579" w:rsidRDefault="004B7B87" w:rsidP="004B7B87">
      <w:pPr>
        <w:rPr>
          <w:szCs w:val="22"/>
        </w:rPr>
      </w:pPr>
      <w:r w:rsidRPr="00A6616F">
        <w:rPr>
          <w:szCs w:val="22"/>
        </w:rPr>
        <w:t>Pirminės vertinamosios baigties reiškinių dažnis dviejų vaistinių preparatų derinio grupėje, vartojusioje 110 mg dabigatrano eteksilato, buvo 15,4 % (151 pacientas), palyginti su 26,9 % (264 pacientai) trijų vaistinių preparatų derinio grupėje, vartojusioje varfarin</w:t>
      </w:r>
      <w:r w:rsidR="00257560">
        <w:rPr>
          <w:szCs w:val="22"/>
        </w:rPr>
        <w:t>o</w:t>
      </w:r>
      <w:r w:rsidRPr="00A6616F">
        <w:rPr>
          <w:szCs w:val="22"/>
        </w:rPr>
        <w:t xml:space="preserve"> (RS 0,52; 95 % PI 0,42, 0,63; ne </w:t>
      </w:r>
      <w:r w:rsidR="00BC7A09">
        <w:rPr>
          <w:szCs w:val="22"/>
        </w:rPr>
        <w:t>prastesn</w:t>
      </w:r>
      <w:r w:rsidRPr="00A6616F">
        <w:rPr>
          <w:szCs w:val="22"/>
        </w:rPr>
        <w:t>io poveikio p &lt; 0,0001, pranašumo p &lt; 0,0001), o dviejų vaistinių preparatų derinio grupėje, vartojusioje 150 mg dabigatrano eteksilato, buvo 20,2 % (154 pacientai), palyginti su 25,7 % (196 pacientai) atitinkamoje trijų vaistinių preparatų derinio grupėje, vartojusioje varfarin</w:t>
      </w:r>
      <w:r w:rsidR="00257560">
        <w:rPr>
          <w:szCs w:val="22"/>
        </w:rPr>
        <w:t>o</w:t>
      </w:r>
      <w:r w:rsidRPr="00A6616F">
        <w:rPr>
          <w:szCs w:val="22"/>
        </w:rPr>
        <w:t xml:space="preserve"> (RS 0,72; 95 % PI 0,58, 0,88; ne </w:t>
      </w:r>
      <w:r w:rsidR="00BC7A09">
        <w:rPr>
          <w:szCs w:val="22"/>
        </w:rPr>
        <w:t>prastesn</w:t>
      </w:r>
      <w:r w:rsidRPr="00A6616F">
        <w:rPr>
          <w:szCs w:val="22"/>
        </w:rPr>
        <w:t xml:space="preserve">io poveikio p &lt; 0,0001, pranašumo p = 0,002). Į aprašomąją analizę įtraukti </w:t>
      </w:r>
      <w:r w:rsidR="00C1223D">
        <w:rPr>
          <w:szCs w:val="22"/>
        </w:rPr>
        <w:t>didžiojo</w:t>
      </w:r>
      <w:r w:rsidRPr="00A6616F">
        <w:rPr>
          <w:szCs w:val="22"/>
        </w:rPr>
        <w:t xml:space="preserve"> kraujavimo reiškiniai pagal miokardo infarktu sergančiųjų trombolizės (angl. </w:t>
      </w:r>
      <w:r w:rsidRPr="00A6616F">
        <w:rPr>
          <w:i/>
          <w:iCs/>
          <w:szCs w:val="22"/>
        </w:rPr>
        <w:t>Thrombolysis In Myocardial Infarction</w:t>
      </w:r>
      <w:r w:rsidRPr="00A6616F">
        <w:rPr>
          <w:szCs w:val="22"/>
        </w:rPr>
        <w:t>, TIMI) kriterijus pasireiškė rečiau abiejose dviejų vaistinių preparatų derinio grupėse, vartojusiose dabigatran</w:t>
      </w:r>
      <w:r w:rsidR="00257560">
        <w:rPr>
          <w:szCs w:val="22"/>
        </w:rPr>
        <w:t>o</w:t>
      </w:r>
      <w:r w:rsidRPr="00A6616F">
        <w:rPr>
          <w:szCs w:val="22"/>
        </w:rPr>
        <w:t xml:space="preserve"> eteksilat</w:t>
      </w:r>
      <w:r w:rsidR="00257560">
        <w:rPr>
          <w:szCs w:val="22"/>
        </w:rPr>
        <w:t>o</w:t>
      </w:r>
      <w:r w:rsidRPr="00A6616F">
        <w:rPr>
          <w:szCs w:val="22"/>
        </w:rPr>
        <w:t>, negu trijų vaistinių preparatų derinio grupėje, vartojusioje varfarin</w:t>
      </w:r>
      <w:r w:rsidR="00257560">
        <w:rPr>
          <w:szCs w:val="22"/>
        </w:rPr>
        <w:t>o</w:t>
      </w:r>
      <w:r w:rsidRPr="00A6616F">
        <w:rPr>
          <w:szCs w:val="22"/>
        </w:rPr>
        <w:t>: 14 reiškinių (1,4 %) dviejų vaistinių preparatų derinio grupėje, vartojusioje 110 mg dabigatrano eteksilato, palyginti su 37 reiškiniais (3,8 %) trijų vaistinių preparatų derinio grupėje, vartojusioje varfarin</w:t>
      </w:r>
      <w:r w:rsidR="00257560">
        <w:rPr>
          <w:szCs w:val="22"/>
        </w:rPr>
        <w:t>o</w:t>
      </w:r>
      <w:r w:rsidRPr="00A6616F">
        <w:rPr>
          <w:szCs w:val="22"/>
        </w:rPr>
        <w:t xml:space="preserve"> (RS 0,37; 95 % PI 0,2, 0,68; p = 0,002), taip pat 16 reiškinių (2,1 %) dviejų vaistinių preparatų derinio grupėje, vartojusioje 150 mg dabigatrano eteksilato, palyginti su 30 reiškinių (3,9 %) atitinkamoje trijų vaistinių preparatų derinio grupėje, vartojusioje varfarin</w:t>
      </w:r>
      <w:r w:rsidR="00257560">
        <w:rPr>
          <w:szCs w:val="22"/>
        </w:rPr>
        <w:t>o</w:t>
      </w:r>
      <w:r w:rsidRPr="00A6616F">
        <w:rPr>
          <w:szCs w:val="22"/>
        </w:rPr>
        <w:t xml:space="preserve"> (RS 0,51; 95 % PI 0,28, 0,93; p = 0,03). Abiejose dviejų vaistinių preparatų derinio grupėse, vartojusiose dabigatran</w:t>
      </w:r>
      <w:r w:rsidR="00257560">
        <w:rPr>
          <w:szCs w:val="22"/>
        </w:rPr>
        <w:t>o</w:t>
      </w:r>
      <w:r w:rsidRPr="00A6616F">
        <w:rPr>
          <w:szCs w:val="22"/>
        </w:rPr>
        <w:t xml:space="preserve"> eteksilat</w:t>
      </w:r>
      <w:r w:rsidR="00257560">
        <w:rPr>
          <w:szCs w:val="22"/>
        </w:rPr>
        <w:t>o</w:t>
      </w:r>
      <w:r w:rsidRPr="00A6616F">
        <w:rPr>
          <w:szCs w:val="22"/>
        </w:rPr>
        <w:t>, intrakranijinis kraujavimas pasireiškė rečiau negu atitinkamoje trijų vaistinių preparatų derinio grupėje, vartojusioje varfarin</w:t>
      </w:r>
      <w:r w:rsidR="00257560">
        <w:rPr>
          <w:szCs w:val="22"/>
        </w:rPr>
        <w:t>o</w:t>
      </w:r>
      <w:r w:rsidRPr="00A6616F">
        <w:rPr>
          <w:szCs w:val="22"/>
        </w:rPr>
        <w:t>: 3 reiškiniai (0,3 %) dviejų vaistinių preparatų derinio grupėje, vartojusioje 110 mg dabigatrano eteksilato, palyginti su 10 reiškinių (1 %) trijų vaistinių preparatų derinio grupėje, vartojusioje varfarin</w:t>
      </w:r>
      <w:r w:rsidR="00257560">
        <w:rPr>
          <w:szCs w:val="22"/>
        </w:rPr>
        <w:t>o</w:t>
      </w:r>
      <w:r w:rsidRPr="00A6616F">
        <w:rPr>
          <w:szCs w:val="22"/>
        </w:rPr>
        <w:t xml:space="preserve"> (RS 0,3; 95 % PI 0,08, 1,07; p = 0,06), taip pat 1 reiškinys (0,1 %) dviejų vaistinių preparatų derinio grupėje, vartojusioje 150 mg dabigatrano eteksilato, palyginti su 8 reiškiniais (1 %) atitinkamoje trijų vaistinių preparatų derinio grupėje, vartojusioje varfarin</w:t>
      </w:r>
      <w:r w:rsidR="00257560">
        <w:rPr>
          <w:szCs w:val="22"/>
        </w:rPr>
        <w:t>o</w:t>
      </w:r>
      <w:r w:rsidRPr="00A6616F">
        <w:rPr>
          <w:szCs w:val="22"/>
        </w:rPr>
        <w:t xml:space="preserve"> (RS 0,12; 95 % PI 0,02, 0,98; p = 0,047). Bendras sudėtinių veiksmingumo vertinamųjų baigčių mirties, tromboembolijos reiškinių (miokardo infarkto, insulto ir sisteminės embolijos) ar neplanuotos revaskuliarizacijos dažnis abiejose dviejų vaistinių preparatų derinio grupėse, vartojusiose dabigatran</w:t>
      </w:r>
      <w:r w:rsidR="00257560">
        <w:rPr>
          <w:szCs w:val="22"/>
        </w:rPr>
        <w:t>o</w:t>
      </w:r>
      <w:r w:rsidRPr="00A6616F">
        <w:rPr>
          <w:szCs w:val="22"/>
        </w:rPr>
        <w:t xml:space="preserve"> eteksilat</w:t>
      </w:r>
      <w:r w:rsidR="00257560">
        <w:rPr>
          <w:szCs w:val="22"/>
        </w:rPr>
        <w:t>o</w:t>
      </w:r>
      <w:r w:rsidRPr="00A6616F">
        <w:rPr>
          <w:szCs w:val="22"/>
        </w:rPr>
        <w:t xml:space="preserve">, </w:t>
      </w:r>
      <w:r>
        <w:rPr>
          <w:szCs w:val="22"/>
        </w:rPr>
        <w:t xml:space="preserve">rodė ne </w:t>
      </w:r>
      <w:r w:rsidR="00BC7A09">
        <w:rPr>
          <w:szCs w:val="22"/>
        </w:rPr>
        <w:t>prastesn</w:t>
      </w:r>
      <w:r>
        <w:rPr>
          <w:szCs w:val="22"/>
        </w:rPr>
        <w:t>į poveikį nei</w:t>
      </w:r>
      <w:r w:rsidRPr="00A6616F">
        <w:rPr>
          <w:szCs w:val="22"/>
        </w:rPr>
        <w:t xml:space="preserve"> trijų vaistinių preparatų derinio grup</w:t>
      </w:r>
      <w:r>
        <w:rPr>
          <w:szCs w:val="22"/>
        </w:rPr>
        <w:t>ėje</w:t>
      </w:r>
      <w:r w:rsidRPr="00A6616F">
        <w:rPr>
          <w:szCs w:val="22"/>
        </w:rPr>
        <w:t>, vartojusi</w:t>
      </w:r>
      <w:r>
        <w:rPr>
          <w:szCs w:val="22"/>
        </w:rPr>
        <w:t>oje</w:t>
      </w:r>
      <w:r w:rsidRPr="00A6616F">
        <w:rPr>
          <w:szCs w:val="22"/>
        </w:rPr>
        <w:t xml:space="preserve"> varfarin</w:t>
      </w:r>
      <w:r w:rsidR="00257560">
        <w:rPr>
          <w:szCs w:val="22"/>
        </w:rPr>
        <w:t>o</w:t>
      </w:r>
      <w:r w:rsidRPr="00A6616F">
        <w:rPr>
          <w:szCs w:val="22"/>
        </w:rPr>
        <w:t xml:space="preserve"> (atitinkamai 13,7 %, palyginti su 13,4 %; RS 1,04; 95 % PI 0,84, 1,29; ne </w:t>
      </w:r>
      <w:r w:rsidR="00BC7A09">
        <w:rPr>
          <w:szCs w:val="22"/>
        </w:rPr>
        <w:t>prastesn</w:t>
      </w:r>
      <w:r w:rsidRPr="00A6616F">
        <w:rPr>
          <w:szCs w:val="22"/>
        </w:rPr>
        <w:t>io poveikio p = 0,0047). Statistinių skirtumų tarp atskirų veiksmingumo vertinamųjų baigčių komponentų dviejų vaistinių preparatų derinio grupėse, vartojusiose dabigatran</w:t>
      </w:r>
      <w:r w:rsidR="00257560">
        <w:rPr>
          <w:szCs w:val="22"/>
        </w:rPr>
        <w:t>o</w:t>
      </w:r>
      <w:r w:rsidRPr="00A6616F">
        <w:rPr>
          <w:szCs w:val="22"/>
        </w:rPr>
        <w:t xml:space="preserve"> </w:t>
      </w:r>
      <w:r w:rsidRPr="00F86579">
        <w:rPr>
          <w:szCs w:val="22"/>
        </w:rPr>
        <w:t>eteksilat</w:t>
      </w:r>
      <w:r w:rsidR="00257560">
        <w:rPr>
          <w:szCs w:val="22"/>
        </w:rPr>
        <w:t>o</w:t>
      </w:r>
      <w:r w:rsidRPr="00F86579">
        <w:rPr>
          <w:szCs w:val="22"/>
        </w:rPr>
        <w:t>, ir trijų vaistinių preparatų derinio grupėje, vartojusioje varfarin</w:t>
      </w:r>
      <w:r w:rsidR="00257560">
        <w:rPr>
          <w:szCs w:val="22"/>
        </w:rPr>
        <w:t>o</w:t>
      </w:r>
      <w:r w:rsidRPr="00F86579">
        <w:rPr>
          <w:szCs w:val="22"/>
        </w:rPr>
        <w:t>, nebuvo.</w:t>
      </w:r>
    </w:p>
    <w:p w14:paraId="588D4617" w14:textId="77777777" w:rsidR="004B7B87" w:rsidRPr="00F86579" w:rsidRDefault="004B7B87" w:rsidP="004B7B87">
      <w:pPr>
        <w:rPr>
          <w:szCs w:val="22"/>
        </w:rPr>
      </w:pPr>
    </w:p>
    <w:p w14:paraId="3EC6BE64" w14:textId="78531D81" w:rsidR="004B7B87" w:rsidRPr="00F86579" w:rsidRDefault="004B7B87" w:rsidP="004B7B87">
      <w:pPr>
        <w:rPr>
          <w:szCs w:val="22"/>
        </w:rPr>
      </w:pPr>
      <w:r w:rsidRPr="00F86579">
        <w:rPr>
          <w:szCs w:val="22"/>
        </w:rPr>
        <w:t>Šis tyrimas parodė, kad gydymas dviejų vaistinių preparatų deriniu vartojant dabigatran</w:t>
      </w:r>
      <w:r w:rsidR="00257560">
        <w:rPr>
          <w:szCs w:val="22"/>
        </w:rPr>
        <w:t>o</w:t>
      </w:r>
      <w:r w:rsidRPr="00F86579">
        <w:rPr>
          <w:szCs w:val="22"/>
        </w:rPr>
        <w:t xml:space="preserve"> eteksilat</w:t>
      </w:r>
      <w:r w:rsidR="00257560">
        <w:rPr>
          <w:szCs w:val="22"/>
        </w:rPr>
        <w:t>o</w:t>
      </w:r>
      <w:r w:rsidRPr="00F86579">
        <w:rPr>
          <w:szCs w:val="22"/>
        </w:rPr>
        <w:t xml:space="preserve"> ir P2Y12 antagonist</w:t>
      </w:r>
      <w:r w:rsidR="00257560">
        <w:rPr>
          <w:szCs w:val="22"/>
        </w:rPr>
        <w:t>o</w:t>
      </w:r>
      <w:r w:rsidRPr="00F86579">
        <w:rPr>
          <w:szCs w:val="22"/>
        </w:rPr>
        <w:t>, prieširdžių virpėjimu sergantiems pacientams, kuriems atlikta PKI taikant stentavimą, reikšmingai sumažino kraujavimo riziką, palyginti su gydymu trijų vaistinių preparatų deriniu vartojant varfarin</w:t>
      </w:r>
      <w:r w:rsidR="00257560">
        <w:rPr>
          <w:szCs w:val="22"/>
        </w:rPr>
        <w:t>o</w:t>
      </w:r>
      <w:r w:rsidRPr="00F86579">
        <w:rPr>
          <w:szCs w:val="22"/>
        </w:rPr>
        <w:t>, ir buvo ne</w:t>
      </w:r>
      <w:r>
        <w:rPr>
          <w:szCs w:val="22"/>
        </w:rPr>
        <w:t xml:space="preserve"> </w:t>
      </w:r>
      <w:r w:rsidRPr="00F86579">
        <w:rPr>
          <w:szCs w:val="22"/>
        </w:rPr>
        <w:t>prastesnis vertinant pagal sudėtinių tromboembolijos reiškinių kriterijus.</w:t>
      </w:r>
    </w:p>
    <w:p w14:paraId="6982DA97" w14:textId="77777777" w:rsidR="004B7B87" w:rsidRPr="00F86579" w:rsidRDefault="004B7B87" w:rsidP="004B7B87">
      <w:pPr>
        <w:rPr>
          <w:szCs w:val="22"/>
        </w:rPr>
      </w:pPr>
    </w:p>
    <w:p w14:paraId="5C08D202" w14:textId="279FDC92" w:rsidR="004B7B87" w:rsidRPr="003A41D4" w:rsidRDefault="004B7B87" w:rsidP="004B7B87">
      <w:pPr>
        <w:keepNext/>
        <w:keepLines/>
        <w:rPr>
          <w:iCs/>
          <w:szCs w:val="22"/>
          <w:u w:val="single"/>
        </w:rPr>
      </w:pPr>
      <w:r w:rsidRPr="003A41D4">
        <w:rPr>
          <w:iCs/>
          <w:szCs w:val="22"/>
          <w:u w:val="single"/>
        </w:rPr>
        <w:t>Suaugusių</w:t>
      </w:r>
      <w:r w:rsidR="00257560">
        <w:rPr>
          <w:iCs/>
          <w:szCs w:val="22"/>
          <w:u w:val="single"/>
        </w:rPr>
        <w:t>jų</w:t>
      </w:r>
      <w:r w:rsidRPr="003A41D4">
        <w:rPr>
          <w:iCs/>
          <w:szCs w:val="22"/>
          <w:u w:val="single"/>
        </w:rPr>
        <w:t xml:space="preserve"> GVT ir PE gydymas (GVT/PE gydymas)</w:t>
      </w:r>
    </w:p>
    <w:p w14:paraId="596D79EE" w14:textId="77777777" w:rsidR="004B7B87" w:rsidRPr="00F86579" w:rsidRDefault="004B7B87" w:rsidP="004B7B87">
      <w:pPr>
        <w:keepNext/>
        <w:keepLines/>
        <w:tabs>
          <w:tab w:val="left" w:pos="7920"/>
        </w:tabs>
        <w:rPr>
          <w:bCs/>
          <w:szCs w:val="22"/>
          <w:u w:val="single"/>
        </w:rPr>
      </w:pPr>
    </w:p>
    <w:p w14:paraId="57EB8C2E" w14:textId="021CFFC6" w:rsidR="004B7B87" w:rsidRPr="00F86579" w:rsidRDefault="004B7B87" w:rsidP="004B7B87">
      <w:pPr>
        <w:autoSpaceDE w:val="0"/>
        <w:autoSpaceDN w:val="0"/>
        <w:adjustRightInd w:val="0"/>
        <w:rPr>
          <w:rFonts w:eastAsia="MS Mincho"/>
          <w:szCs w:val="22"/>
        </w:rPr>
      </w:pPr>
      <w:r w:rsidRPr="00F86579">
        <w:rPr>
          <w:szCs w:val="22"/>
        </w:rPr>
        <w:t>Veiksmingumas ir saugumas buvo tiriam</w:t>
      </w:r>
      <w:r>
        <w:rPr>
          <w:szCs w:val="22"/>
        </w:rPr>
        <w:t>i</w:t>
      </w:r>
      <w:r w:rsidRPr="00F86579">
        <w:rPr>
          <w:szCs w:val="22"/>
        </w:rPr>
        <w:t xml:space="preserve"> dviem daugiacentriais atsitiktinių imčių dvigubai </w:t>
      </w:r>
      <w:r>
        <w:rPr>
          <w:szCs w:val="22"/>
        </w:rPr>
        <w:t>koduotais</w:t>
      </w:r>
      <w:r w:rsidRPr="00F86579">
        <w:rPr>
          <w:szCs w:val="22"/>
        </w:rPr>
        <w:t xml:space="preserve"> paralelinių grupių kopijuojamais tyrimais RE</w:t>
      </w:r>
      <w:r w:rsidRPr="00F86579">
        <w:rPr>
          <w:szCs w:val="22"/>
        </w:rPr>
        <w:noBreakHyphen/>
        <w:t>COVER ir RE</w:t>
      </w:r>
      <w:r w:rsidRPr="00F86579">
        <w:rPr>
          <w:szCs w:val="22"/>
        </w:rPr>
        <w:noBreakHyphen/>
        <w:t>COVER II. Šių tyrimų metu buvo lygintas dabigatrano eteksilato (150 mg du kartus per parą) ir varfarino (siektinas TNS 2</w:t>
      </w:r>
      <w:r w:rsidRPr="00F86579">
        <w:rPr>
          <w:szCs w:val="22"/>
        </w:rPr>
        <w:noBreakHyphen/>
        <w:t xml:space="preserve">3) poveikis ūmine GVT ir (arba) PE sergantiems pacientams. Svarbiausias šių tyrimų tikslas buvo nustatyti, ar dabigatrano eteksilato poveikis buvo ne prastesnis už varfarino mažinant sudėtinės pirminės vertinamosios baigties, t. y. </w:t>
      </w:r>
      <w:r w:rsidR="0099201C">
        <w:rPr>
          <w:szCs w:val="22"/>
        </w:rPr>
        <w:t>pasikartojančių</w:t>
      </w:r>
      <w:r w:rsidRPr="00F86579">
        <w:rPr>
          <w:szCs w:val="22"/>
        </w:rPr>
        <w:t xml:space="preserve"> simptominių GVT ir (arba) PE bei susijusi</w:t>
      </w:r>
      <w:r w:rsidR="00257560">
        <w:rPr>
          <w:szCs w:val="22"/>
        </w:rPr>
        <w:t>ų</w:t>
      </w:r>
      <w:r w:rsidRPr="00F86579">
        <w:rPr>
          <w:szCs w:val="22"/>
        </w:rPr>
        <w:t xml:space="preserve"> mir</w:t>
      </w:r>
      <w:r w:rsidR="00257560">
        <w:rPr>
          <w:szCs w:val="22"/>
        </w:rPr>
        <w:t>čių</w:t>
      </w:r>
      <w:r w:rsidRPr="00F86579">
        <w:rPr>
          <w:szCs w:val="22"/>
        </w:rPr>
        <w:t xml:space="preserve"> 6 mėnesių gydymo laikotarp</w:t>
      </w:r>
      <w:r>
        <w:rPr>
          <w:szCs w:val="22"/>
        </w:rPr>
        <w:t>iu</w:t>
      </w:r>
      <w:r w:rsidRPr="00F86579">
        <w:rPr>
          <w:szCs w:val="22"/>
        </w:rPr>
        <w:t>, dažnį.</w:t>
      </w:r>
    </w:p>
    <w:p w14:paraId="026DB00F" w14:textId="77777777" w:rsidR="004B7B87" w:rsidRPr="00F86579" w:rsidRDefault="004B7B87" w:rsidP="004B7B87">
      <w:pPr>
        <w:autoSpaceDE w:val="0"/>
        <w:autoSpaceDN w:val="0"/>
        <w:adjustRightInd w:val="0"/>
        <w:rPr>
          <w:rFonts w:eastAsia="MS Mincho"/>
          <w:szCs w:val="22"/>
        </w:rPr>
      </w:pPr>
    </w:p>
    <w:p w14:paraId="4507DFC7" w14:textId="2D8CEE67" w:rsidR="004B7B87" w:rsidRPr="00F86579" w:rsidRDefault="004B7B87" w:rsidP="004B7B87">
      <w:pPr>
        <w:autoSpaceDE w:val="0"/>
        <w:autoSpaceDN w:val="0"/>
        <w:adjustRightInd w:val="0"/>
        <w:rPr>
          <w:rFonts w:eastAsia="MS Mincho"/>
          <w:szCs w:val="22"/>
        </w:rPr>
      </w:pPr>
      <w:r w:rsidRPr="00F86579">
        <w:rPr>
          <w:szCs w:val="22"/>
        </w:rPr>
        <w:t>Jungtiniams tyrimams RE</w:t>
      </w:r>
      <w:r w:rsidRPr="00F86579">
        <w:rPr>
          <w:szCs w:val="22"/>
        </w:rPr>
        <w:noBreakHyphen/>
        <w:t>COVER ir RE</w:t>
      </w:r>
      <w:r w:rsidRPr="00F86579">
        <w:rPr>
          <w:szCs w:val="22"/>
        </w:rPr>
        <w:noBreakHyphen/>
        <w:t>COVER II atsitiktinių imčių būdu buvo atrinkti 5 153 pacientai ir 5 107 jų buvo gydomi.</w:t>
      </w:r>
    </w:p>
    <w:p w14:paraId="5A20B534" w14:textId="77777777" w:rsidR="004B7B87" w:rsidRPr="00F86579" w:rsidRDefault="004B7B87" w:rsidP="004B7B87">
      <w:pPr>
        <w:autoSpaceDE w:val="0"/>
        <w:autoSpaceDN w:val="0"/>
        <w:adjustRightInd w:val="0"/>
        <w:rPr>
          <w:rFonts w:eastAsia="MS Mincho"/>
          <w:szCs w:val="22"/>
        </w:rPr>
      </w:pPr>
    </w:p>
    <w:p w14:paraId="33D4698D" w14:textId="3B45F436" w:rsidR="004B7B87" w:rsidRPr="00F86579" w:rsidRDefault="004B7B87" w:rsidP="004B7B87">
      <w:pPr>
        <w:autoSpaceDE w:val="0"/>
        <w:autoSpaceDN w:val="0"/>
        <w:adjustRightInd w:val="0"/>
        <w:rPr>
          <w:rFonts w:eastAsia="MS Mincho"/>
          <w:szCs w:val="22"/>
        </w:rPr>
      </w:pPr>
      <w:r w:rsidRPr="00F86579">
        <w:rPr>
          <w:szCs w:val="22"/>
        </w:rPr>
        <w:t>Gydymo</w:t>
      </w:r>
      <w:r>
        <w:rPr>
          <w:szCs w:val="22"/>
        </w:rPr>
        <w:t>, skiriant</w:t>
      </w:r>
      <w:r w:rsidRPr="00F86579">
        <w:rPr>
          <w:szCs w:val="22"/>
        </w:rPr>
        <w:t xml:space="preserve"> pastovi</w:t>
      </w:r>
      <w:r>
        <w:rPr>
          <w:szCs w:val="22"/>
        </w:rPr>
        <w:t>ą</w:t>
      </w:r>
      <w:r w:rsidRPr="00F86579">
        <w:rPr>
          <w:szCs w:val="22"/>
        </w:rPr>
        <w:t xml:space="preserve"> dabigatrano doz</w:t>
      </w:r>
      <w:r>
        <w:rPr>
          <w:szCs w:val="22"/>
        </w:rPr>
        <w:t>ę,</w:t>
      </w:r>
      <w:r w:rsidRPr="00F86579">
        <w:rPr>
          <w:szCs w:val="22"/>
        </w:rPr>
        <w:t xml:space="preserve"> trukmė buvo 174 paros, nestebint kraujo krešėjimo. Pacientų, kurie atsitiktinių imčių būdu buvo atrinkti gydyti varfarinu, laiko</w:t>
      </w:r>
      <w:r>
        <w:rPr>
          <w:szCs w:val="22"/>
        </w:rPr>
        <w:t>, kai TNS atitiko</w:t>
      </w:r>
      <w:r w:rsidRPr="00F86579">
        <w:rPr>
          <w:szCs w:val="22"/>
        </w:rPr>
        <w:t xml:space="preserve"> terapin</w:t>
      </w:r>
      <w:r>
        <w:rPr>
          <w:szCs w:val="22"/>
        </w:rPr>
        <w:t>es</w:t>
      </w:r>
      <w:r w:rsidRPr="00F86579">
        <w:rPr>
          <w:szCs w:val="22"/>
        </w:rPr>
        <w:t xml:space="preserve"> rib</w:t>
      </w:r>
      <w:r>
        <w:rPr>
          <w:szCs w:val="22"/>
        </w:rPr>
        <w:t>as</w:t>
      </w:r>
      <w:r w:rsidRPr="00F86579">
        <w:rPr>
          <w:szCs w:val="22"/>
        </w:rPr>
        <w:t xml:space="preserve"> (TNS 2</w:t>
      </w:r>
      <w:r w:rsidRPr="00F86579">
        <w:rPr>
          <w:szCs w:val="22"/>
        </w:rPr>
        <w:noBreakHyphen/>
        <w:t>3)</w:t>
      </w:r>
      <w:r>
        <w:rPr>
          <w:szCs w:val="22"/>
        </w:rPr>
        <w:t>,</w:t>
      </w:r>
      <w:r w:rsidRPr="00F86579">
        <w:rPr>
          <w:szCs w:val="22"/>
        </w:rPr>
        <w:t xml:space="preserve"> mediana buvo 60,6 %.</w:t>
      </w:r>
    </w:p>
    <w:p w14:paraId="76E22202" w14:textId="77777777" w:rsidR="004B7B87" w:rsidRPr="00F86579" w:rsidRDefault="004B7B87" w:rsidP="004B7B87">
      <w:pPr>
        <w:autoSpaceDE w:val="0"/>
        <w:autoSpaceDN w:val="0"/>
        <w:adjustRightInd w:val="0"/>
        <w:rPr>
          <w:rFonts w:eastAsia="MS Mincho"/>
          <w:szCs w:val="22"/>
        </w:rPr>
      </w:pPr>
    </w:p>
    <w:p w14:paraId="5C3F941F" w14:textId="0D8B53BD" w:rsidR="004B7B87" w:rsidRDefault="004B7B87" w:rsidP="004B7B87">
      <w:pPr>
        <w:pStyle w:val="prastasiniatinklio"/>
        <w:spacing w:before="0" w:beforeAutospacing="0" w:after="0" w:afterAutospacing="0"/>
        <w:rPr>
          <w:sz w:val="22"/>
          <w:szCs w:val="22"/>
        </w:rPr>
      </w:pPr>
      <w:r w:rsidRPr="00F86579">
        <w:rPr>
          <w:sz w:val="22"/>
          <w:szCs w:val="22"/>
        </w:rPr>
        <w:t>Tyrimai parodė, kad gydymas</w:t>
      </w:r>
      <w:r>
        <w:rPr>
          <w:sz w:val="22"/>
          <w:szCs w:val="22"/>
        </w:rPr>
        <w:t>,</w:t>
      </w:r>
      <w:r w:rsidRPr="00F86579">
        <w:rPr>
          <w:sz w:val="22"/>
          <w:szCs w:val="22"/>
        </w:rPr>
        <w:t xml:space="preserve"> 2 kartus per parą vartoja</w:t>
      </w:r>
      <w:r>
        <w:rPr>
          <w:sz w:val="22"/>
          <w:szCs w:val="22"/>
        </w:rPr>
        <w:t>nt po</w:t>
      </w:r>
      <w:r w:rsidRPr="00F86579">
        <w:rPr>
          <w:sz w:val="22"/>
          <w:szCs w:val="22"/>
        </w:rPr>
        <w:t xml:space="preserve"> 150 mg dabigatrano eteksilato</w:t>
      </w:r>
      <w:r>
        <w:rPr>
          <w:sz w:val="22"/>
          <w:szCs w:val="22"/>
        </w:rPr>
        <w:t>,</w:t>
      </w:r>
      <w:r w:rsidRPr="00F86579">
        <w:rPr>
          <w:sz w:val="22"/>
          <w:szCs w:val="22"/>
        </w:rPr>
        <w:t xml:space="preserve"> </w:t>
      </w:r>
      <w:r>
        <w:rPr>
          <w:sz w:val="22"/>
          <w:szCs w:val="22"/>
        </w:rPr>
        <w:t xml:space="preserve">buvo ne </w:t>
      </w:r>
      <w:r w:rsidR="00BC7A09">
        <w:rPr>
          <w:sz w:val="22"/>
          <w:szCs w:val="22"/>
        </w:rPr>
        <w:t>prastesn</w:t>
      </w:r>
      <w:r>
        <w:rPr>
          <w:sz w:val="22"/>
          <w:szCs w:val="22"/>
        </w:rPr>
        <w:t>is už</w:t>
      </w:r>
      <w:r w:rsidRPr="00F86579">
        <w:rPr>
          <w:sz w:val="22"/>
          <w:szCs w:val="22"/>
        </w:rPr>
        <w:t xml:space="preserve"> gydym</w:t>
      </w:r>
      <w:r>
        <w:rPr>
          <w:sz w:val="22"/>
          <w:szCs w:val="22"/>
        </w:rPr>
        <w:t>ą</w:t>
      </w:r>
      <w:r w:rsidRPr="00F86579">
        <w:rPr>
          <w:sz w:val="22"/>
          <w:szCs w:val="22"/>
        </w:rPr>
        <w:t xml:space="preserve"> varfarinu (esant tyrimų RE</w:t>
      </w:r>
      <w:r w:rsidRPr="00F86579">
        <w:rPr>
          <w:sz w:val="22"/>
          <w:szCs w:val="22"/>
        </w:rPr>
        <w:noBreakHyphen/>
        <w:t>COVER ir RE</w:t>
      </w:r>
      <w:r w:rsidRPr="00F86579">
        <w:rPr>
          <w:sz w:val="22"/>
          <w:szCs w:val="22"/>
        </w:rPr>
        <w:noBreakHyphen/>
        <w:t>COVER II ne prastesnio poveikio riboms: rizikos skirtumui ‒ 3,6, rizikos santykiui ‒ 2,75).</w:t>
      </w:r>
    </w:p>
    <w:p w14:paraId="0E224A99" w14:textId="77777777" w:rsidR="004B7B87" w:rsidRDefault="004B7B87" w:rsidP="004B7B87">
      <w:pPr>
        <w:pStyle w:val="prastasiniatinklio"/>
        <w:spacing w:before="0" w:beforeAutospacing="0" w:after="0" w:afterAutospacing="0"/>
        <w:rPr>
          <w:sz w:val="22"/>
          <w:szCs w:val="22"/>
        </w:rPr>
      </w:pPr>
    </w:p>
    <w:p w14:paraId="31822F63" w14:textId="0479DEBB" w:rsidR="004B7B87" w:rsidRPr="007E6317" w:rsidRDefault="00FD279F" w:rsidP="004B7B87">
      <w:pPr>
        <w:keepNext/>
        <w:keepLines/>
        <w:ind w:left="992" w:hanging="992"/>
        <w:rPr>
          <w:b/>
          <w:bCs/>
          <w:szCs w:val="22"/>
        </w:rPr>
      </w:pPr>
      <w:r>
        <w:rPr>
          <w:b/>
          <w:szCs w:val="22"/>
        </w:rPr>
        <w:t>22 </w:t>
      </w:r>
      <w:r w:rsidR="004B7B87" w:rsidRPr="007E6317">
        <w:rPr>
          <w:b/>
          <w:szCs w:val="22"/>
        </w:rPr>
        <w:t>lentelė.</w:t>
      </w:r>
      <w:r w:rsidR="004B7B87" w:rsidRPr="007E6317">
        <w:rPr>
          <w:b/>
          <w:szCs w:val="22"/>
        </w:rPr>
        <w:tab/>
        <w:t>Pirminės ir antrinės veiksmingumo vertinamųjų baigčių (VTE yra sudėtinė: GVT ir </w:t>
      </w:r>
      <w:r w:rsidR="00475C70">
        <w:rPr>
          <w:b/>
          <w:szCs w:val="22"/>
        </w:rPr>
        <w:t>[</w:t>
      </w:r>
      <w:r w:rsidR="004B7B87" w:rsidRPr="007E6317">
        <w:rPr>
          <w:b/>
          <w:szCs w:val="22"/>
        </w:rPr>
        <w:t>arba</w:t>
      </w:r>
      <w:r w:rsidR="00475C70">
        <w:rPr>
          <w:b/>
          <w:szCs w:val="22"/>
        </w:rPr>
        <w:t>]</w:t>
      </w:r>
      <w:r w:rsidR="004B7B87" w:rsidRPr="007E6317">
        <w:rPr>
          <w:b/>
          <w:szCs w:val="22"/>
        </w:rPr>
        <w:t xml:space="preserve"> PE), vertintų jungtinių tyrimų RE-COVER ir RE-COVER II metu iki laikotarpio po</w:t>
      </w:r>
      <w:r w:rsidR="004B7B87">
        <w:rPr>
          <w:b/>
          <w:szCs w:val="22"/>
        </w:rPr>
        <w:t xml:space="preserve"> </w:t>
      </w:r>
      <w:r w:rsidR="004B7B87" w:rsidRPr="007E6317">
        <w:rPr>
          <w:b/>
          <w:szCs w:val="22"/>
        </w:rPr>
        <w:t>gydym</w:t>
      </w:r>
      <w:r w:rsidR="004B7B87">
        <w:rPr>
          <w:b/>
          <w:szCs w:val="22"/>
        </w:rPr>
        <w:t>o</w:t>
      </w:r>
      <w:r w:rsidR="004B7B87" w:rsidRPr="007E6317">
        <w:rPr>
          <w:b/>
          <w:szCs w:val="22"/>
        </w:rPr>
        <w:t xml:space="preserve"> pabaigos, analizė</w:t>
      </w:r>
    </w:p>
    <w:p w14:paraId="6A60ADD2" w14:textId="77777777" w:rsidR="004B7B87" w:rsidRPr="007E6317" w:rsidRDefault="004B7B87" w:rsidP="004B7B87">
      <w:pPr>
        <w:keepNext/>
        <w:tabs>
          <w:tab w:val="left" w:pos="7920"/>
        </w:tabs>
        <w:rPr>
          <w:bCs/>
          <w:szCs w:val="22"/>
          <w:u w:val="single"/>
        </w:rPr>
      </w:pPr>
    </w:p>
    <w:tbl>
      <w:tblPr>
        <w:tblW w:w="868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94"/>
        <w:gridCol w:w="2693"/>
        <w:gridCol w:w="2693"/>
      </w:tblGrid>
      <w:tr w:rsidR="004B7B87" w:rsidRPr="001D32FC" w14:paraId="3888AB8F" w14:textId="77777777" w:rsidTr="003A41D4">
        <w:trPr>
          <w:trHeight w:val="459"/>
        </w:trPr>
        <w:tc>
          <w:tcPr>
            <w:tcW w:w="3294" w:type="dxa"/>
            <w:shd w:val="clear" w:color="auto" w:fill="FFFFFF"/>
          </w:tcPr>
          <w:p w14:paraId="19F94EB9" w14:textId="77777777" w:rsidR="004B7B87" w:rsidRPr="007E6317" w:rsidRDefault="004B7B87" w:rsidP="003A41D4">
            <w:pPr>
              <w:tabs>
                <w:tab w:val="left" w:pos="7920"/>
              </w:tabs>
              <w:rPr>
                <w:rFonts w:eastAsia="MS Mincho"/>
                <w:szCs w:val="22"/>
              </w:rPr>
            </w:pPr>
          </w:p>
        </w:tc>
        <w:tc>
          <w:tcPr>
            <w:tcW w:w="2693" w:type="dxa"/>
            <w:shd w:val="clear" w:color="auto" w:fill="FFFFFF"/>
            <w:vAlign w:val="center"/>
          </w:tcPr>
          <w:p w14:paraId="0C4DC53C" w14:textId="77777777" w:rsidR="004B7B87" w:rsidRPr="007E6317" w:rsidRDefault="004B7B87" w:rsidP="003A41D4">
            <w:pPr>
              <w:tabs>
                <w:tab w:val="left" w:pos="7920"/>
              </w:tabs>
              <w:jc w:val="center"/>
              <w:rPr>
                <w:rFonts w:eastAsia="MS Mincho"/>
                <w:b/>
                <w:bCs/>
                <w:szCs w:val="22"/>
              </w:rPr>
            </w:pPr>
            <w:r w:rsidRPr="007E6317">
              <w:rPr>
                <w:b/>
                <w:bCs/>
                <w:szCs w:val="22"/>
              </w:rPr>
              <w:t>Dabigatranas eteksilatas 150 mg 2 kartus per parą</w:t>
            </w:r>
          </w:p>
        </w:tc>
        <w:tc>
          <w:tcPr>
            <w:tcW w:w="2693" w:type="dxa"/>
            <w:shd w:val="clear" w:color="auto" w:fill="FFFFFF"/>
            <w:vAlign w:val="center"/>
          </w:tcPr>
          <w:p w14:paraId="1E9440DA" w14:textId="77777777" w:rsidR="004B7B87" w:rsidRPr="007E6317" w:rsidRDefault="004B7B87" w:rsidP="003A41D4">
            <w:pPr>
              <w:tabs>
                <w:tab w:val="left" w:pos="7920"/>
              </w:tabs>
              <w:jc w:val="center"/>
              <w:rPr>
                <w:rFonts w:eastAsia="MS Mincho"/>
                <w:b/>
                <w:bCs/>
                <w:szCs w:val="22"/>
              </w:rPr>
            </w:pPr>
            <w:r w:rsidRPr="007E6317">
              <w:rPr>
                <w:b/>
                <w:bCs/>
                <w:szCs w:val="22"/>
              </w:rPr>
              <w:t>Varfarinas</w:t>
            </w:r>
          </w:p>
        </w:tc>
      </w:tr>
      <w:tr w:rsidR="004B7B87" w:rsidRPr="001D32FC" w14:paraId="7F48A087" w14:textId="77777777" w:rsidTr="003A41D4">
        <w:tc>
          <w:tcPr>
            <w:tcW w:w="3294" w:type="dxa"/>
            <w:shd w:val="clear" w:color="auto" w:fill="FFFFFF"/>
          </w:tcPr>
          <w:p w14:paraId="6E2A67E9" w14:textId="77777777" w:rsidR="004B7B87" w:rsidRPr="007E6317" w:rsidRDefault="004B7B87" w:rsidP="003A41D4">
            <w:pPr>
              <w:tabs>
                <w:tab w:val="left" w:pos="7920"/>
              </w:tabs>
              <w:rPr>
                <w:rFonts w:eastAsia="MS Mincho"/>
                <w:szCs w:val="22"/>
              </w:rPr>
            </w:pPr>
            <w:r w:rsidRPr="007E6317">
              <w:rPr>
                <w:szCs w:val="22"/>
              </w:rPr>
              <w:t>Gydytų pacientų skaičius</w:t>
            </w:r>
          </w:p>
        </w:tc>
        <w:tc>
          <w:tcPr>
            <w:tcW w:w="2693" w:type="dxa"/>
            <w:shd w:val="clear" w:color="auto" w:fill="FFFFFF"/>
            <w:vAlign w:val="center"/>
          </w:tcPr>
          <w:p w14:paraId="6BE1431D" w14:textId="77777777" w:rsidR="004B7B87" w:rsidRPr="007E6317" w:rsidRDefault="004B7B87" w:rsidP="003A41D4">
            <w:pPr>
              <w:tabs>
                <w:tab w:val="left" w:pos="7920"/>
              </w:tabs>
              <w:jc w:val="center"/>
              <w:rPr>
                <w:rFonts w:eastAsia="MS Mincho"/>
                <w:szCs w:val="22"/>
              </w:rPr>
            </w:pPr>
            <w:r w:rsidRPr="007E6317">
              <w:rPr>
                <w:szCs w:val="22"/>
              </w:rPr>
              <w:t>2 553</w:t>
            </w:r>
          </w:p>
        </w:tc>
        <w:tc>
          <w:tcPr>
            <w:tcW w:w="2693" w:type="dxa"/>
            <w:shd w:val="clear" w:color="auto" w:fill="FFFFFF"/>
            <w:vAlign w:val="center"/>
          </w:tcPr>
          <w:p w14:paraId="3BD897E9" w14:textId="77777777" w:rsidR="004B7B87" w:rsidRPr="007E6317" w:rsidRDefault="004B7B87" w:rsidP="003A41D4">
            <w:pPr>
              <w:tabs>
                <w:tab w:val="left" w:pos="7920"/>
              </w:tabs>
              <w:jc w:val="center"/>
              <w:rPr>
                <w:rFonts w:eastAsia="MS Mincho"/>
                <w:szCs w:val="22"/>
              </w:rPr>
            </w:pPr>
            <w:r w:rsidRPr="007E6317">
              <w:rPr>
                <w:szCs w:val="22"/>
              </w:rPr>
              <w:t>2 554</w:t>
            </w:r>
          </w:p>
        </w:tc>
      </w:tr>
      <w:tr w:rsidR="004B7B87" w:rsidRPr="001D32FC" w14:paraId="6D152E19" w14:textId="77777777" w:rsidTr="003A41D4">
        <w:tc>
          <w:tcPr>
            <w:tcW w:w="3294" w:type="dxa"/>
            <w:shd w:val="clear" w:color="auto" w:fill="FFFFFF"/>
          </w:tcPr>
          <w:p w14:paraId="204367E9" w14:textId="526259CA" w:rsidR="004B7B87" w:rsidRPr="007E6317" w:rsidRDefault="0099201C" w:rsidP="003A41D4">
            <w:pPr>
              <w:tabs>
                <w:tab w:val="left" w:pos="7920"/>
              </w:tabs>
              <w:rPr>
                <w:rFonts w:eastAsia="MS Mincho"/>
                <w:szCs w:val="22"/>
              </w:rPr>
            </w:pPr>
            <w:r>
              <w:rPr>
                <w:szCs w:val="22"/>
              </w:rPr>
              <w:t>Pasikartojanti</w:t>
            </w:r>
            <w:r w:rsidR="004B7B87" w:rsidRPr="007E6317">
              <w:rPr>
                <w:szCs w:val="22"/>
              </w:rPr>
              <w:t xml:space="preserve"> simptominė VTE ir su VTE susijusi mirtis</w:t>
            </w:r>
          </w:p>
        </w:tc>
        <w:tc>
          <w:tcPr>
            <w:tcW w:w="2693" w:type="dxa"/>
            <w:shd w:val="clear" w:color="auto" w:fill="FFFFFF"/>
            <w:vAlign w:val="center"/>
          </w:tcPr>
          <w:p w14:paraId="54F61BB4" w14:textId="77777777" w:rsidR="004B7B87" w:rsidRPr="007E6317" w:rsidRDefault="004B7B87" w:rsidP="003A41D4">
            <w:pPr>
              <w:tabs>
                <w:tab w:val="left" w:pos="7920"/>
              </w:tabs>
              <w:jc w:val="center"/>
              <w:rPr>
                <w:rFonts w:eastAsia="MS Mincho"/>
                <w:szCs w:val="22"/>
              </w:rPr>
            </w:pPr>
            <w:r w:rsidRPr="007E6317">
              <w:rPr>
                <w:szCs w:val="22"/>
              </w:rPr>
              <w:t>68 (2,7 %)</w:t>
            </w:r>
          </w:p>
        </w:tc>
        <w:tc>
          <w:tcPr>
            <w:tcW w:w="2693" w:type="dxa"/>
            <w:shd w:val="clear" w:color="auto" w:fill="FFFFFF"/>
            <w:vAlign w:val="center"/>
          </w:tcPr>
          <w:p w14:paraId="00919BDD" w14:textId="77777777" w:rsidR="004B7B87" w:rsidRPr="007E6317" w:rsidRDefault="004B7B87" w:rsidP="003A41D4">
            <w:pPr>
              <w:tabs>
                <w:tab w:val="left" w:pos="7920"/>
              </w:tabs>
              <w:jc w:val="center"/>
              <w:rPr>
                <w:rFonts w:eastAsia="MS Mincho"/>
                <w:szCs w:val="22"/>
              </w:rPr>
            </w:pPr>
            <w:r w:rsidRPr="007E6317">
              <w:rPr>
                <w:szCs w:val="22"/>
              </w:rPr>
              <w:t>62 (2,4 %)</w:t>
            </w:r>
          </w:p>
        </w:tc>
      </w:tr>
      <w:tr w:rsidR="004B7B87" w:rsidRPr="001D32FC" w14:paraId="7B724DE7" w14:textId="77777777" w:rsidTr="003A41D4">
        <w:tc>
          <w:tcPr>
            <w:tcW w:w="3294" w:type="dxa"/>
            <w:shd w:val="clear" w:color="auto" w:fill="FFFFFF"/>
          </w:tcPr>
          <w:p w14:paraId="6096537E" w14:textId="77777777" w:rsidR="004B7B87" w:rsidRPr="007E6317" w:rsidRDefault="004B7B87" w:rsidP="003A41D4">
            <w:pPr>
              <w:tabs>
                <w:tab w:val="left" w:pos="7920"/>
              </w:tabs>
              <w:rPr>
                <w:rFonts w:eastAsia="MS Mincho"/>
                <w:szCs w:val="22"/>
              </w:rPr>
            </w:pPr>
            <w:r w:rsidRPr="007E6317">
              <w:rPr>
                <w:szCs w:val="22"/>
              </w:rPr>
              <w:t>Rizikos, palyginti su varfarinu, santykis</w:t>
            </w:r>
          </w:p>
          <w:p w14:paraId="020DE90F" w14:textId="77777777" w:rsidR="004B7B87" w:rsidRPr="007E6317" w:rsidRDefault="004B7B87" w:rsidP="003A41D4">
            <w:pPr>
              <w:tabs>
                <w:tab w:val="left" w:pos="7920"/>
              </w:tabs>
              <w:rPr>
                <w:rFonts w:eastAsia="MS Mincho"/>
                <w:szCs w:val="22"/>
              </w:rPr>
            </w:pPr>
            <w:r w:rsidRPr="007E6317">
              <w:rPr>
                <w:szCs w:val="22"/>
              </w:rPr>
              <w:t>(95 % pasikliautinasis intervalas)</w:t>
            </w:r>
          </w:p>
        </w:tc>
        <w:tc>
          <w:tcPr>
            <w:tcW w:w="2693" w:type="dxa"/>
            <w:shd w:val="clear" w:color="auto" w:fill="FFFFFF"/>
            <w:vAlign w:val="center"/>
          </w:tcPr>
          <w:p w14:paraId="6AB2A795" w14:textId="77777777" w:rsidR="004B7B87" w:rsidRPr="007E6317" w:rsidRDefault="004B7B87" w:rsidP="003A41D4">
            <w:pPr>
              <w:tabs>
                <w:tab w:val="left" w:pos="7920"/>
              </w:tabs>
              <w:jc w:val="center"/>
              <w:rPr>
                <w:rFonts w:eastAsia="MS Mincho"/>
                <w:szCs w:val="22"/>
              </w:rPr>
            </w:pPr>
            <w:r w:rsidRPr="007E6317">
              <w:rPr>
                <w:szCs w:val="22"/>
              </w:rPr>
              <w:t>1,09</w:t>
            </w:r>
          </w:p>
          <w:p w14:paraId="62D3F5BE" w14:textId="77777777" w:rsidR="004B7B87" w:rsidRPr="007E6317" w:rsidRDefault="004B7B87" w:rsidP="003A41D4">
            <w:pPr>
              <w:tabs>
                <w:tab w:val="left" w:pos="7920"/>
              </w:tabs>
              <w:jc w:val="center"/>
              <w:rPr>
                <w:rFonts w:eastAsia="MS Mincho"/>
                <w:szCs w:val="22"/>
              </w:rPr>
            </w:pPr>
            <w:r w:rsidRPr="007E6317">
              <w:rPr>
                <w:szCs w:val="22"/>
              </w:rPr>
              <w:t>(0,77, 1,54)</w:t>
            </w:r>
          </w:p>
        </w:tc>
        <w:tc>
          <w:tcPr>
            <w:tcW w:w="2693" w:type="dxa"/>
            <w:shd w:val="clear" w:color="auto" w:fill="FFFFFF"/>
            <w:vAlign w:val="center"/>
          </w:tcPr>
          <w:p w14:paraId="7887591B" w14:textId="77777777" w:rsidR="004B7B87" w:rsidRPr="007E6317" w:rsidRDefault="004B7B87" w:rsidP="003A41D4">
            <w:pPr>
              <w:tabs>
                <w:tab w:val="left" w:pos="7920"/>
              </w:tabs>
              <w:jc w:val="center"/>
              <w:rPr>
                <w:rFonts w:eastAsia="MS Mincho"/>
                <w:szCs w:val="22"/>
              </w:rPr>
            </w:pPr>
          </w:p>
        </w:tc>
      </w:tr>
      <w:tr w:rsidR="004B7B87" w:rsidRPr="001D32FC" w14:paraId="2BB079D1" w14:textId="77777777" w:rsidTr="003A41D4">
        <w:tc>
          <w:tcPr>
            <w:tcW w:w="3294" w:type="dxa"/>
            <w:shd w:val="clear" w:color="auto" w:fill="FFFFFF"/>
          </w:tcPr>
          <w:p w14:paraId="6B2382BD" w14:textId="77777777" w:rsidR="004B7B87" w:rsidRPr="007E6317" w:rsidRDefault="004B7B87" w:rsidP="003A41D4">
            <w:pPr>
              <w:tabs>
                <w:tab w:val="left" w:pos="7920"/>
              </w:tabs>
              <w:rPr>
                <w:rFonts w:eastAsia="MS Mincho"/>
                <w:szCs w:val="22"/>
              </w:rPr>
            </w:pPr>
            <w:r w:rsidRPr="007E6317">
              <w:rPr>
                <w:szCs w:val="22"/>
              </w:rPr>
              <w:t>Antrinės vertinamosios baigtys</w:t>
            </w:r>
          </w:p>
        </w:tc>
        <w:tc>
          <w:tcPr>
            <w:tcW w:w="2693" w:type="dxa"/>
            <w:shd w:val="clear" w:color="auto" w:fill="FFFFFF"/>
            <w:vAlign w:val="center"/>
          </w:tcPr>
          <w:p w14:paraId="4C5B752F" w14:textId="77777777" w:rsidR="004B7B87" w:rsidRPr="007E6317" w:rsidRDefault="004B7B87" w:rsidP="003A41D4">
            <w:pPr>
              <w:tabs>
                <w:tab w:val="left" w:pos="7920"/>
              </w:tabs>
              <w:jc w:val="center"/>
              <w:rPr>
                <w:rFonts w:eastAsia="MS Mincho"/>
                <w:szCs w:val="22"/>
              </w:rPr>
            </w:pPr>
          </w:p>
        </w:tc>
        <w:tc>
          <w:tcPr>
            <w:tcW w:w="2693" w:type="dxa"/>
            <w:shd w:val="clear" w:color="auto" w:fill="FFFFFF"/>
            <w:vAlign w:val="center"/>
          </w:tcPr>
          <w:p w14:paraId="6BAB74E6" w14:textId="77777777" w:rsidR="004B7B87" w:rsidRPr="007E6317" w:rsidRDefault="004B7B87" w:rsidP="003A41D4">
            <w:pPr>
              <w:tabs>
                <w:tab w:val="left" w:pos="7920"/>
              </w:tabs>
              <w:jc w:val="center"/>
              <w:rPr>
                <w:rFonts w:eastAsia="MS Mincho"/>
                <w:szCs w:val="22"/>
              </w:rPr>
            </w:pPr>
          </w:p>
        </w:tc>
      </w:tr>
      <w:tr w:rsidR="004B7B87" w:rsidRPr="001D32FC" w14:paraId="2F6A0C55" w14:textId="77777777" w:rsidTr="003A41D4">
        <w:tc>
          <w:tcPr>
            <w:tcW w:w="3294" w:type="dxa"/>
            <w:shd w:val="clear" w:color="auto" w:fill="FFFFFF"/>
          </w:tcPr>
          <w:p w14:paraId="2C3E0DE2" w14:textId="221B7A85" w:rsidR="004B7B87" w:rsidRPr="007E6317" w:rsidRDefault="0099201C" w:rsidP="003A41D4">
            <w:pPr>
              <w:tabs>
                <w:tab w:val="left" w:pos="7920"/>
              </w:tabs>
              <w:rPr>
                <w:rFonts w:eastAsia="MS Mincho"/>
                <w:szCs w:val="22"/>
              </w:rPr>
            </w:pPr>
            <w:r>
              <w:rPr>
                <w:szCs w:val="22"/>
              </w:rPr>
              <w:t>Pasikartojanti</w:t>
            </w:r>
            <w:r w:rsidR="004B7B87" w:rsidRPr="007E6317">
              <w:rPr>
                <w:szCs w:val="22"/>
              </w:rPr>
              <w:t xml:space="preserve"> simptominė VTE ir mirtys dėl visų priežasčių</w:t>
            </w:r>
          </w:p>
        </w:tc>
        <w:tc>
          <w:tcPr>
            <w:tcW w:w="2693" w:type="dxa"/>
            <w:shd w:val="clear" w:color="auto" w:fill="FFFFFF"/>
            <w:vAlign w:val="center"/>
          </w:tcPr>
          <w:p w14:paraId="63A77177" w14:textId="77777777" w:rsidR="004B7B87" w:rsidRPr="007E6317" w:rsidRDefault="004B7B87" w:rsidP="003A41D4">
            <w:pPr>
              <w:tabs>
                <w:tab w:val="left" w:pos="7920"/>
              </w:tabs>
              <w:jc w:val="center"/>
              <w:rPr>
                <w:rFonts w:eastAsia="MS Mincho"/>
                <w:szCs w:val="22"/>
              </w:rPr>
            </w:pPr>
            <w:r w:rsidRPr="007E6317">
              <w:rPr>
                <w:szCs w:val="22"/>
              </w:rPr>
              <w:t>109 (4,3 %)</w:t>
            </w:r>
          </w:p>
        </w:tc>
        <w:tc>
          <w:tcPr>
            <w:tcW w:w="2693" w:type="dxa"/>
            <w:shd w:val="clear" w:color="auto" w:fill="FFFFFF"/>
            <w:vAlign w:val="center"/>
          </w:tcPr>
          <w:p w14:paraId="29B8BE52" w14:textId="77777777" w:rsidR="004B7B87" w:rsidRPr="007E6317" w:rsidRDefault="004B7B87" w:rsidP="003A41D4">
            <w:pPr>
              <w:tabs>
                <w:tab w:val="left" w:pos="7920"/>
              </w:tabs>
              <w:jc w:val="center"/>
              <w:rPr>
                <w:rFonts w:eastAsia="MS Mincho"/>
                <w:szCs w:val="22"/>
              </w:rPr>
            </w:pPr>
            <w:r w:rsidRPr="007E6317">
              <w:rPr>
                <w:szCs w:val="22"/>
              </w:rPr>
              <w:t>104 (4,1 %)</w:t>
            </w:r>
          </w:p>
        </w:tc>
      </w:tr>
      <w:tr w:rsidR="004B7B87" w:rsidRPr="001D32FC" w14:paraId="09B720DE" w14:textId="77777777" w:rsidTr="003A41D4">
        <w:tc>
          <w:tcPr>
            <w:tcW w:w="3294" w:type="dxa"/>
            <w:shd w:val="clear" w:color="auto" w:fill="FFFFFF"/>
          </w:tcPr>
          <w:p w14:paraId="1267E9BB" w14:textId="77777777" w:rsidR="004B7B87" w:rsidRPr="007E6317" w:rsidRDefault="004B7B87" w:rsidP="003A41D4">
            <w:pPr>
              <w:tabs>
                <w:tab w:val="left" w:pos="7920"/>
              </w:tabs>
              <w:rPr>
                <w:rFonts w:eastAsia="MS Mincho"/>
                <w:szCs w:val="22"/>
              </w:rPr>
            </w:pPr>
            <w:r w:rsidRPr="007E6317">
              <w:rPr>
                <w:szCs w:val="22"/>
              </w:rPr>
              <w:t>95 % pasikliautinasis intervalas</w:t>
            </w:r>
          </w:p>
        </w:tc>
        <w:tc>
          <w:tcPr>
            <w:tcW w:w="2693" w:type="dxa"/>
            <w:shd w:val="clear" w:color="auto" w:fill="FFFFFF"/>
            <w:vAlign w:val="center"/>
          </w:tcPr>
          <w:p w14:paraId="377E5E09" w14:textId="77777777" w:rsidR="004B7B87" w:rsidRPr="007E6317" w:rsidRDefault="004B7B87" w:rsidP="003A41D4">
            <w:pPr>
              <w:tabs>
                <w:tab w:val="left" w:pos="7920"/>
              </w:tabs>
              <w:jc w:val="center"/>
              <w:rPr>
                <w:rFonts w:eastAsia="MS Mincho"/>
                <w:szCs w:val="22"/>
              </w:rPr>
            </w:pPr>
            <w:r w:rsidRPr="007E6317">
              <w:rPr>
                <w:szCs w:val="22"/>
              </w:rPr>
              <w:t>3,52, 5,13</w:t>
            </w:r>
          </w:p>
        </w:tc>
        <w:tc>
          <w:tcPr>
            <w:tcW w:w="2693" w:type="dxa"/>
            <w:shd w:val="clear" w:color="auto" w:fill="FFFFFF"/>
            <w:vAlign w:val="center"/>
          </w:tcPr>
          <w:p w14:paraId="05EA5478" w14:textId="77777777" w:rsidR="004B7B87" w:rsidRPr="007E6317" w:rsidRDefault="004B7B87" w:rsidP="003A41D4">
            <w:pPr>
              <w:tabs>
                <w:tab w:val="left" w:pos="7920"/>
              </w:tabs>
              <w:jc w:val="center"/>
              <w:rPr>
                <w:rFonts w:eastAsia="MS Mincho"/>
                <w:szCs w:val="22"/>
              </w:rPr>
            </w:pPr>
            <w:r w:rsidRPr="007E6317">
              <w:rPr>
                <w:szCs w:val="22"/>
              </w:rPr>
              <w:t>3,34, 4,91</w:t>
            </w:r>
          </w:p>
        </w:tc>
      </w:tr>
      <w:tr w:rsidR="004B7B87" w:rsidRPr="001D32FC" w14:paraId="1504CFCE" w14:textId="77777777" w:rsidTr="003A41D4">
        <w:tc>
          <w:tcPr>
            <w:tcW w:w="3294" w:type="dxa"/>
            <w:shd w:val="clear" w:color="auto" w:fill="FFFFFF"/>
          </w:tcPr>
          <w:p w14:paraId="51748AA3" w14:textId="77777777" w:rsidR="004B7B87" w:rsidRPr="007E6317" w:rsidRDefault="004B7B87" w:rsidP="003A41D4">
            <w:pPr>
              <w:tabs>
                <w:tab w:val="left" w:pos="7920"/>
              </w:tabs>
              <w:rPr>
                <w:rFonts w:eastAsia="MS Mincho"/>
                <w:szCs w:val="22"/>
              </w:rPr>
            </w:pPr>
            <w:r w:rsidRPr="007E6317">
              <w:rPr>
                <w:szCs w:val="22"/>
              </w:rPr>
              <w:t>Simptominė GVT</w:t>
            </w:r>
          </w:p>
        </w:tc>
        <w:tc>
          <w:tcPr>
            <w:tcW w:w="2693" w:type="dxa"/>
            <w:shd w:val="clear" w:color="auto" w:fill="FFFFFF"/>
            <w:vAlign w:val="center"/>
          </w:tcPr>
          <w:p w14:paraId="7EF76C92" w14:textId="77777777" w:rsidR="004B7B87" w:rsidRPr="007E6317" w:rsidRDefault="004B7B87" w:rsidP="003A41D4">
            <w:pPr>
              <w:tabs>
                <w:tab w:val="left" w:pos="7920"/>
              </w:tabs>
              <w:jc w:val="center"/>
              <w:rPr>
                <w:rFonts w:eastAsia="MS Mincho"/>
                <w:szCs w:val="22"/>
              </w:rPr>
            </w:pPr>
            <w:r w:rsidRPr="007E6317">
              <w:rPr>
                <w:szCs w:val="22"/>
              </w:rPr>
              <w:t>45 (1,8 %)</w:t>
            </w:r>
          </w:p>
        </w:tc>
        <w:tc>
          <w:tcPr>
            <w:tcW w:w="2693" w:type="dxa"/>
            <w:shd w:val="clear" w:color="auto" w:fill="FFFFFF"/>
            <w:vAlign w:val="center"/>
          </w:tcPr>
          <w:p w14:paraId="750D29AD" w14:textId="77777777" w:rsidR="004B7B87" w:rsidRPr="007E6317" w:rsidRDefault="004B7B87" w:rsidP="003A41D4">
            <w:pPr>
              <w:tabs>
                <w:tab w:val="left" w:pos="7920"/>
              </w:tabs>
              <w:jc w:val="center"/>
              <w:rPr>
                <w:rFonts w:eastAsia="MS Mincho"/>
                <w:szCs w:val="22"/>
              </w:rPr>
            </w:pPr>
            <w:r w:rsidRPr="007E6317">
              <w:rPr>
                <w:szCs w:val="22"/>
              </w:rPr>
              <w:t>39 (1,5 %)</w:t>
            </w:r>
          </w:p>
        </w:tc>
      </w:tr>
      <w:tr w:rsidR="004B7B87" w:rsidRPr="001D32FC" w14:paraId="765A1984" w14:textId="77777777" w:rsidTr="003A41D4">
        <w:tc>
          <w:tcPr>
            <w:tcW w:w="3294" w:type="dxa"/>
            <w:shd w:val="clear" w:color="auto" w:fill="FFFFFF"/>
          </w:tcPr>
          <w:p w14:paraId="74A4D259" w14:textId="77777777" w:rsidR="004B7B87" w:rsidRPr="007E6317" w:rsidRDefault="004B7B87" w:rsidP="003A41D4">
            <w:pPr>
              <w:tabs>
                <w:tab w:val="left" w:pos="7920"/>
              </w:tabs>
              <w:rPr>
                <w:rFonts w:eastAsia="MS Mincho"/>
                <w:szCs w:val="22"/>
              </w:rPr>
            </w:pPr>
            <w:r w:rsidRPr="007E6317">
              <w:rPr>
                <w:szCs w:val="22"/>
              </w:rPr>
              <w:t>95 % pasikliautinasis intervalas</w:t>
            </w:r>
          </w:p>
        </w:tc>
        <w:tc>
          <w:tcPr>
            <w:tcW w:w="2693" w:type="dxa"/>
            <w:shd w:val="clear" w:color="auto" w:fill="FFFFFF"/>
            <w:vAlign w:val="center"/>
          </w:tcPr>
          <w:p w14:paraId="7226893B" w14:textId="77777777" w:rsidR="004B7B87" w:rsidRPr="007E6317" w:rsidRDefault="004B7B87" w:rsidP="003A41D4">
            <w:pPr>
              <w:tabs>
                <w:tab w:val="left" w:pos="7920"/>
              </w:tabs>
              <w:jc w:val="center"/>
              <w:rPr>
                <w:rFonts w:eastAsia="MS Mincho"/>
                <w:szCs w:val="22"/>
              </w:rPr>
            </w:pPr>
            <w:r w:rsidRPr="007E6317">
              <w:rPr>
                <w:szCs w:val="22"/>
              </w:rPr>
              <w:t>1,29, 2,35</w:t>
            </w:r>
          </w:p>
        </w:tc>
        <w:tc>
          <w:tcPr>
            <w:tcW w:w="2693" w:type="dxa"/>
            <w:shd w:val="clear" w:color="auto" w:fill="FFFFFF"/>
            <w:vAlign w:val="center"/>
          </w:tcPr>
          <w:p w14:paraId="4B6B81A9" w14:textId="77777777" w:rsidR="004B7B87" w:rsidRPr="007E6317" w:rsidRDefault="004B7B87" w:rsidP="003A41D4">
            <w:pPr>
              <w:tabs>
                <w:tab w:val="left" w:pos="7920"/>
              </w:tabs>
              <w:jc w:val="center"/>
              <w:rPr>
                <w:rFonts w:eastAsia="MS Mincho"/>
                <w:szCs w:val="22"/>
              </w:rPr>
            </w:pPr>
            <w:r w:rsidRPr="007E6317">
              <w:rPr>
                <w:szCs w:val="22"/>
              </w:rPr>
              <w:t>1,09, 2,08</w:t>
            </w:r>
          </w:p>
        </w:tc>
      </w:tr>
      <w:tr w:rsidR="004B7B87" w:rsidRPr="001D32FC" w14:paraId="243020B0" w14:textId="77777777" w:rsidTr="003A41D4">
        <w:tc>
          <w:tcPr>
            <w:tcW w:w="3294" w:type="dxa"/>
            <w:shd w:val="clear" w:color="auto" w:fill="FFFFFF"/>
          </w:tcPr>
          <w:p w14:paraId="7991D715" w14:textId="77777777" w:rsidR="004B7B87" w:rsidRPr="007E6317" w:rsidRDefault="004B7B87" w:rsidP="003A41D4">
            <w:pPr>
              <w:tabs>
                <w:tab w:val="left" w:pos="7920"/>
              </w:tabs>
              <w:rPr>
                <w:rFonts w:eastAsia="MS Mincho"/>
                <w:szCs w:val="22"/>
              </w:rPr>
            </w:pPr>
            <w:r w:rsidRPr="007E6317">
              <w:rPr>
                <w:szCs w:val="22"/>
              </w:rPr>
              <w:t>Simptominė PE</w:t>
            </w:r>
          </w:p>
        </w:tc>
        <w:tc>
          <w:tcPr>
            <w:tcW w:w="2693" w:type="dxa"/>
            <w:shd w:val="clear" w:color="auto" w:fill="FFFFFF"/>
            <w:vAlign w:val="center"/>
          </w:tcPr>
          <w:p w14:paraId="6AF543D3" w14:textId="77777777" w:rsidR="004B7B87" w:rsidRPr="007E6317" w:rsidRDefault="004B7B87" w:rsidP="003A41D4">
            <w:pPr>
              <w:tabs>
                <w:tab w:val="left" w:pos="7920"/>
              </w:tabs>
              <w:jc w:val="center"/>
              <w:rPr>
                <w:rFonts w:eastAsia="MS Mincho"/>
                <w:szCs w:val="22"/>
              </w:rPr>
            </w:pPr>
            <w:r w:rsidRPr="007E6317">
              <w:rPr>
                <w:szCs w:val="22"/>
              </w:rPr>
              <w:t>27 (1,1 %)</w:t>
            </w:r>
          </w:p>
        </w:tc>
        <w:tc>
          <w:tcPr>
            <w:tcW w:w="2693" w:type="dxa"/>
            <w:shd w:val="clear" w:color="auto" w:fill="FFFFFF"/>
            <w:vAlign w:val="center"/>
          </w:tcPr>
          <w:p w14:paraId="5E37F7F3" w14:textId="77777777" w:rsidR="004B7B87" w:rsidRPr="007E6317" w:rsidRDefault="004B7B87" w:rsidP="003A41D4">
            <w:pPr>
              <w:tabs>
                <w:tab w:val="left" w:pos="7920"/>
              </w:tabs>
              <w:jc w:val="center"/>
              <w:rPr>
                <w:rFonts w:eastAsia="MS Mincho"/>
                <w:szCs w:val="22"/>
              </w:rPr>
            </w:pPr>
            <w:r w:rsidRPr="007E6317">
              <w:rPr>
                <w:szCs w:val="22"/>
              </w:rPr>
              <w:t>26 (1 %)</w:t>
            </w:r>
          </w:p>
        </w:tc>
      </w:tr>
      <w:tr w:rsidR="004B7B87" w:rsidRPr="001D32FC" w14:paraId="57618D80" w14:textId="77777777" w:rsidTr="003A41D4">
        <w:trPr>
          <w:trHeight w:val="257"/>
        </w:trPr>
        <w:tc>
          <w:tcPr>
            <w:tcW w:w="3294" w:type="dxa"/>
            <w:shd w:val="clear" w:color="auto" w:fill="FFFFFF"/>
          </w:tcPr>
          <w:p w14:paraId="6562B9A1" w14:textId="77777777" w:rsidR="004B7B87" w:rsidRPr="007E6317" w:rsidRDefault="004B7B87" w:rsidP="003A41D4">
            <w:pPr>
              <w:tabs>
                <w:tab w:val="left" w:pos="7920"/>
              </w:tabs>
              <w:rPr>
                <w:rFonts w:eastAsia="MS Mincho"/>
                <w:szCs w:val="22"/>
              </w:rPr>
            </w:pPr>
            <w:r w:rsidRPr="007E6317">
              <w:rPr>
                <w:szCs w:val="22"/>
              </w:rPr>
              <w:t>95 % pasikliautinasis intervalas</w:t>
            </w:r>
          </w:p>
        </w:tc>
        <w:tc>
          <w:tcPr>
            <w:tcW w:w="2693" w:type="dxa"/>
            <w:shd w:val="clear" w:color="auto" w:fill="FFFFFF"/>
            <w:vAlign w:val="center"/>
          </w:tcPr>
          <w:p w14:paraId="17785073" w14:textId="77777777" w:rsidR="004B7B87" w:rsidRPr="007E6317" w:rsidRDefault="004B7B87" w:rsidP="003A41D4">
            <w:pPr>
              <w:tabs>
                <w:tab w:val="left" w:pos="7920"/>
              </w:tabs>
              <w:jc w:val="center"/>
              <w:rPr>
                <w:rFonts w:eastAsia="MS Mincho"/>
                <w:szCs w:val="22"/>
              </w:rPr>
            </w:pPr>
            <w:r w:rsidRPr="007E6317">
              <w:rPr>
                <w:szCs w:val="22"/>
              </w:rPr>
              <w:t>0,7, 1,54</w:t>
            </w:r>
          </w:p>
        </w:tc>
        <w:tc>
          <w:tcPr>
            <w:tcW w:w="2693" w:type="dxa"/>
            <w:shd w:val="clear" w:color="auto" w:fill="FFFFFF"/>
            <w:vAlign w:val="center"/>
          </w:tcPr>
          <w:p w14:paraId="7DB30206" w14:textId="77777777" w:rsidR="004B7B87" w:rsidRPr="007E6317" w:rsidRDefault="004B7B87" w:rsidP="003A41D4">
            <w:pPr>
              <w:tabs>
                <w:tab w:val="left" w:pos="7920"/>
              </w:tabs>
              <w:jc w:val="center"/>
              <w:rPr>
                <w:rFonts w:eastAsia="MS Mincho"/>
                <w:szCs w:val="22"/>
              </w:rPr>
            </w:pPr>
            <w:r w:rsidRPr="007E6317">
              <w:rPr>
                <w:szCs w:val="22"/>
              </w:rPr>
              <w:t>0,67, 1,49</w:t>
            </w:r>
          </w:p>
        </w:tc>
      </w:tr>
      <w:tr w:rsidR="004B7B87" w:rsidRPr="001D32FC" w14:paraId="28C7FBEC" w14:textId="77777777" w:rsidTr="003A41D4">
        <w:trPr>
          <w:trHeight w:val="257"/>
        </w:trPr>
        <w:tc>
          <w:tcPr>
            <w:tcW w:w="3294" w:type="dxa"/>
            <w:shd w:val="clear" w:color="auto" w:fill="FFFFFF"/>
          </w:tcPr>
          <w:p w14:paraId="547E41F0" w14:textId="77777777" w:rsidR="004B7B87" w:rsidRPr="007E6317" w:rsidRDefault="004B7B87" w:rsidP="003A41D4">
            <w:pPr>
              <w:tabs>
                <w:tab w:val="left" w:pos="7920"/>
              </w:tabs>
              <w:rPr>
                <w:rFonts w:eastAsia="MS Mincho"/>
                <w:szCs w:val="22"/>
              </w:rPr>
            </w:pPr>
            <w:r w:rsidRPr="007E6317">
              <w:rPr>
                <w:szCs w:val="22"/>
              </w:rPr>
              <w:t>Su VTE susijusios mirtys</w:t>
            </w:r>
          </w:p>
        </w:tc>
        <w:tc>
          <w:tcPr>
            <w:tcW w:w="2693" w:type="dxa"/>
            <w:shd w:val="clear" w:color="auto" w:fill="FFFFFF"/>
            <w:vAlign w:val="center"/>
          </w:tcPr>
          <w:p w14:paraId="0AB4773F" w14:textId="77777777" w:rsidR="004B7B87" w:rsidRPr="007E6317" w:rsidRDefault="004B7B87" w:rsidP="003A41D4">
            <w:pPr>
              <w:tabs>
                <w:tab w:val="left" w:pos="7920"/>
              </w:tabs>
              <w:jc w:val="center"/>
              <w:rPr>
                <w:rFonts w:eastAsia="MS Mincho"/>
                <w:szCs w:val="22"/>
              </w:rPr>
            </w:pPr>
            <w:r w:rsidRPr="007E6317">
              <w:rPr>
                <w:szCs w:val="22"/>
              </w:rPr>
              <w:t>4 (0,2 %)</w:t>
            </w:r>
          </w:p>
        </w:tc>
        <w:tc>
          <w:tcPr>
            <w:tcW w:w="2693" w:type="dxa"/>
            <w:shd w:val="clear" w:color="auto" w:fill="FFFFFF"/>
            <w:vAlign w:val="center"/>
          </w:tcPr>
          <w:p w14:paraId="484F644F" w14:textId="77777777" w:rsidR="004B7B87" w:rsidRPr="007E6317" w:rsidRDefault="004B7B87" w:rsidP="003A41D4">
            <w:pPr>
              <w:tabs>
                <w:tab w:val="left" w:pos="7920"/>
              </w:tabs>
              <w:jc w:val="center"/>
              <w:rPr>
                <w:rFonts w:eastAsia="MS Mincho"/>
                <w:szCs w:val="22"/>
              </w:rPr>
            </w:pPr>
            <w:r w:rsidRPr="007E6317">
              <w:rPr>
                <w:szCs w:val="22"/>
              </w:rPr>
              <w:t>3 (0,1 %)</w:t>
            </w:r>
          </w:p>
        </w:tc>
      </w:tr>
      <w:tr w:rsidR="004B7B87" w:rsidRPr="001D32FC" w14:paraId="3172C9EE" w14:textId="77777777" w:rsidTr="003A41D4">
        <w:trPr>
          <w:trHeight w:val="279"/>
        </w:trPr>
        <w:tc>
          <w:tcPr>
            <w:tcW w:w="3294" w:type="dxa"/>
            <w:shd w:val="clear" w:color="auto" w:fill="FFFFFF"/>
          </w:tcPr>
          <w:p w14:paraId="1B1862AE" w14:textId="77777777" w:rsidR="004B7B87" w:rsidRPr="007E6317" w:rsidRDefault="004B7B87" w:rsidP="003A41D4">
            <w:pPr>
              <w:tabs>
                <w:tab w:val="left" w:pos="7920"/>
              </w:tabs>
              <w:rPr>
                <w:rFonts w:eastAsia="MS Mincho"/>
                <w:szCs w:val="22"/>
              </w:rPr>
            </w:pPr>
            <w:r w:rsidRPr="007E6317">
              <w:rPr>
                <w:szCs w:val="22"/>
              </w:rPr>
              <w:t>95 % pasikliautinasis intervalas</w:t>
            </w:r>
          </w:p>
        </w:tc>
        <w:tc>
          <w:tcPr>
            <w:tcW w:w="2693" w:type="dxa"/>
            <w:shd w:val="clear" w:color="auto" w:fill="FFFFFF"/>
            <w:vAlign w:val="center"/>
          </w:tcPr>
          <w:p w14:paraId="118E6DCD" w14:textId="77777777" w:rsidR="004B7B87" w:rsidRPr="007E6317" w:rsidRDefault="004B7B87" w:rsidP="003A41D4">
            <w:pPr>
              <w:tabs>
                <w:tab w:val="left" w:pos="7920"/>
              </w:tabs>
              <w:jc w:val="center"/>
              <w:rPr>
                <w:rFonts w:eastAsia="MS Mincho"/>
                <w:szCs w:val="22"/>
              </w:rPr>
            </w:pPr>
            <w:r w:rsidRPr="007E6317">
              <w:rPr>
                <w:szCs w:val="22"/>
              </w:rPr>
              <w:t>0,04, 0,4</w:t>
            </w:r>
          </w:p>
        </w:tc>
        <w:tc>
          <w:tcPr>
            <w:tcW w:w="2693" w:type="dxa"/>
            <w:shd w:val="clear" w:color="auto" w:fill="FFFFFF"/>
            <w:vAlign w:val="center"/>
          </w:tcPr>
          <w:p w14:paraId="20171AFB" w14:textId="77777777" w:rsidR="004B7B87" w:rsidRPr="007E6317" w:rsidRDefault="004B7B87" w:rsidP="003A41D4">
            <w:pPr>
              <w:tabs>
                <w:tab w:val="left" w:pos="7920"/>
              </w:tabs>
              <w:jc w:val="center"/>
              <w:rPr>
                <w:rFonts w:eastAsia="MS Mincho"/>
                <w:szCs w:val="22"/>
              </w:rPr>
            </w:pPr>
            <w:r w:rsidRPr="007E6317">
              <w:rPr>
                <w:szCs w:val="22"/>
              </w:rPr>
              <w:t>0,02, 0,34</w:t>
            </w:r>
          </w:p>
        </w:tc>
      </w:tr>
      <w:tr w:rsidR="004B7B87" w:rsidRPr="001D32FC" w14:paraId="2FE8D477" w14:textId="77777777" w:rsidTr="003A41D4">
        <w:trPr>
          <w:trHeight w:val="279"/>
        </w:trPr>
        <w:tc>
          <w:tcPr>
            <w:tcW w:w="3294" w:type="dxa"/>
            <w:shd w:val="clear" w:color="auto" w:fill="FFFFFF"/>
          </w:tcPr>
          <w:p w14:paraId="1BB97286" w14:textId="77777777" w:rsidR="004B7B87" w:rsidRPr="007E6317" w:rsidRDefault="004B7B87" w:rsidP="003A41D4">
            <w:pPr>
              <w:tabs>
                <w:tab w:val="left" w:pos="7920"/>
              </w:tabs>
              <w:rPr>
                <w:rFonts w:eastAsia="MS Mincho"/>
                <w:szCs w:val="22"/>
              </w:rPr>
            </w:pPr>
            <w:r w:rsidRPr="007E6317">
              <w:rPr>
                <w:szCs w:val="22"/>
              </w:rPr>
              <w:t>Mirtys dėl visų priežasčių</w:t>
            </w:r>
          </w:p>
        </w:tc>
        <w:tc>
          <w:tcPr>
            <w:tcW w:w="2693" w:type="dxa"/>
            <w:shd w:val="clear" w:color="auto" w:fill="FFFFFF"/>
            <w:vAlign w:val="center"/>
          </w:tcPr>
          <w:p w14:paraId="346B47F6" w14:textId="77777777" w:rsidR="004B7B87" w:rsidRPr="007E6317" w:rsidRDefault="004B7B87" w:rsidP="003A41D4">
            <w:pPr>
              <w:tabs>
                <w:tab w:val="left" w:pos="7920"/>
              </w:tabs>
              <w:jc w:val="center"/>
              <w:rPr>
                <w:rFonts w:eastAsia="MS Mincho"/>
                <w:szCs w:val="22"/>
              </w:rPr>
            </w:pPr>
            <w:r w:rsidRPr="007E6317">
              <w:rPr>
                <w:szCs w:val="22"/>
              </w:rPr>
              <w:t>51 (2 %)</w:t>
            </w:r>
          </w:p>
        </w:tc>
        <w:tc>
          <w:tcPr>
            <w:tcW w:w="2693" w:type="dxa"/>
            <w:shd w:val="clear" w:color="auto" w:fill="FFFFFF"/>
            <w:vAlign w:val="center"/>
          </w:tcPr>
          <w:p w14:paraId="12B47493" w14:textId="77777777" w:rsidR="004B7B87" w:rsidRPr="007E6317" w:rsidRDefault="004B7B87" w:rsidP="003A41D4">
            <w:pPr>
              <w:tabs>
                <w:tab w:val="left" w:pos="7920"/>
              </w:tabs>
              <w:jc w:val="center"/>
              <w:rPr>
                <w:rFonts w:eastAsia="MS Mincho"/>
                <w:szCs w:val="22"/>
              </w:rPr>
            </w:pPr>
            <w:r w:rsidRPr="007E6317">
              <w:rPr>
                <w:szCs w:val="22"/>
              </w:rPr>
              <w:t>52 (2 %)</w:t>
            </w:r>
          </w:p>
        </w:tc>
      </w:tr>
      <w:tr w:rsidR="004B7B87" w:rsidRPr="001D32FC" w14:paraId="3A69DB19" w14:textId="77777777" w:rsidTr="003A41D4">
        <w:trPr>
          <w:trHeight w:val="279"/>
        </w:trPr>
        <w:tc>
          <w:tcPr>
            <w:tcW w:w="3294" w:type="dxa"/>
            <w:shd w:val="clear" w:color="auto" w:fill="FFFFFF"/>
          </w:tcPr>
          <w:p w14:paraId="122BA164" w14:textId="77777777" w:rsidR="004B7B87" w:rsidRPr="007E6317" w:rsidRDefault="004B7B87" w:rsidP="003A41D4">
            <w:pPr>
              <w:tabs>
                <w:tab w:val="left" w:pos="7920"/>
              </w:tabs>
              <w:rPr>
                <w:rFonts w:eastAsia="MS Mincho"/>
                <w:szCs w:val="22"/>
              </w:rPr>
            </w:pPr>
            <w:r w:rsidRPr="007E6317">
              <w:rPr>
                <w:szCs w:val="22"/>
              </w:rPr>
              <w:t>95 % pasikliautinasis intervalas</w:t>
            </w:r>
          </w:p>
        </w:tc>
        <w:tc>
          <w:tcPr>
            <w:tcW w:w="2693" w:type="dxa"/>
            <w:shd w:val="clear" w:color="auto" w:fill="FFFFFF"/>
            <w:vAlign w:val="center"/>
          </w:tcPr>
          <w:p w14:paraId="2EDB29BC" w14:textId="77777777" w:rsidR="004B7B87" w:rsidRPr="007E6317" w:rsidRDefault="004B7B87" w:rsidP="003A41D4">
            <w:pPr>
              <w:tabs>
                <w:tab w:val="left" w:pos="7920"/>
              </w:tabs>
              <w:jc w:val="center"/>
              <w:rPr>
                <w:rFonts w:eastAsia="MS Mincho"/>
                <w:szCs w:val="22"/>
              </w:rPr>
            </w:pPr>
            <w:r w:rsidRPr="007E6317">
              <w:rPr>
                <w:szCs w:val="22"/>
              </w:rPr>
              <w:t>1,49, 2,62</w:t>
            </w:r>
          </w:p>
        </w:tc>
        <w:tc>
          <w:tcPr>
            <w:tcW w:w="2693" w:type="dxa"/>
            <w:shd w:val="clear" w:color="auto" w:fill="FFFFFF"/>
            <w:vAlign w:val="center"/>
          </w:tcPr>
          <w:p w14:paraId="28DCD1D0" w14:textId="77777777" w:rsidR="004B7B87" w:rsidRPr="007E6317" w:rsidRDefault="004B7B87" w:rsidP="003A41D4">
            <w:pPr>
              <w:tabs>
                <w:tab w:val="left" w:pos="7920"/>
              </w:tabs>
              <w:jc w:val="center"/>
              <w:rPr>
                <w:rFonts w:eastAsia="MS Mincho"/>
                <w:szCs w:val="22"/>
              </w:rPr>
            </w:pPr>
            <w:r w:rsidRPr="007E6317">
              <w:rPr>
                <w:szCs w:val="22"/>
              </w:rPr>
              <w:t>1,52, 2,66</w:t>
            </w:r>
          </w:p>
        </w:tc>
      </w:tr>
    </w:tbl>
    <w:p w14:paraId="0A073350" w14:textId="77777777" w:rsidR="004B7B87" w:rsidRPr="003A41D4" w:rsidRDefault="004B7B87" w:rsidP="004B7B87">
      <w:pPr>
        <w:rPr>
          <w:szCs w:val="22"/>
          <w:highlight w:val="yellow"/>
          <w:lang w:eastAsia="da-DK"/>
        </w:rPr>
      </w:pPr>
    </w:p>
    <w:p w14:paraId="514846BF" w14:textId="1337F585" w:rsidR="004B7B87" w:rsidRPr="007E6317" w:rsidRDefault="0099201C" w:rsidP="004B7B87">
      <w:pPr>
        <w:rPr>
          <w:i/>
          <w:iCs/>
          <w:szCs w:val="22"/>
        </w:rPr>
      </w:pPr>
      <w:r>
        <w:rPr>
          <w:i/>
          <w:iCs/>
          <w:szCs w:val="22"/>
        </w:rPr>
        <w:t>Pasikartojančių</w:t>
      </w:r>
      <w:r w:rsidR="004B7B87" w:rsidRPr="007E6317">
        <w:rPr>
          <w:i/>
          <w:iCs/>
          <w:szCs w:val="22"/>
        </w:rPr>
        <w:t xml:space="preserve"> GVT ir PE profilaktika suaugusiesiems (GVT/PE profilaktika)</w:t>
      </w:r>
    </w:p>
    <w:p w14:paraId="5CCF008D" w14:textId="77777777" w:rsidR="004B7B87" w:rsidRPr="007E6317" w:rsidRDefault="004B7B87" w:rsidP="004B7B87">
      <w:pPr>
        <w:rPr>
          <w:szCs w:val="22"/>
        </w:rPr>
      </w:pPr>
    </w:p>
    <w:p w14:paraId="0C550209" w14:textId="046A682E" w:rsidR="004B7B87" w:rsidRPr="007E6317" w:rsidRDefault="004B7B87" w:rsidP="004B7B87">
      <w:pPr>
        <w:rPr>
          <w:rFonts w:eastAsia="MS Mincho"/>
          <w:szCs w:val="22"/>
        </w:rPr>
      </w:pPr>
      <w:r w:rsidRPr="007E6317">
        <w:rPr>
          <w:szCs w:val="22"/>
        </w:rPr>
        <w:t xml:space="preserve">Buvo atlikti du atsitiktinių imčių, paralelinių grupių, dvigubai </w:t>
      </w:r>
      <w:r>
        <w:rPr>
          <w:szCs w:val="22"/>
        </w:rPr>
        <w:t>koduoti</w:t>
      </w:r>
      <w:r w:rsidRPr="007E6317">
        <w:rPr>
          <w:szCs w:val="22"/>
        </w:rPr>
        <w:t xml:space="preserve"> tyrimai su pacientais, kurie anksčiau buvo gydyti antikoaguliantais. RE</w:t>
      </w:r>
      <w:r w:rsidRPr="007E6317">
        <w:rPr>
          <w:szCs w:val="22"/>
        </w:rPr>
        <w:noBreakHyphen/>
        <w:t>MEDY tyrimas buvo kontroliuojamas varfarinu, į jį buvo įtraukti jau 3</w:t>
      </w:r>
      <w:r w:rsidRPr="007E6317">
        <w:rPr>
          <w:szCs w:val="22"/>
        </w:rPr>
        <w:noBreakHyphen/>
        <w:t>12 mėnesių gydyti pacientai, kuriems reikėjo tolesnio gydymo antikoaguliantais, RE</w:t>
      </w:r>
      <w:r w:rsidRPr="007E6317">
        <w:rPr>
          <w:szCs w:val="22"/>
        </w:rPr>
        <w:noBreakHyphen/>
        <w:t>SONATE tyrimas buvo kontroliuojamas placebu, į jį buvo įtraukti pacientai, kurie jau 6</w:t>
      </w:r>
      <w:r w:rsidRPr="007E6317">
        <w:rPr>
          <w:szCs w:val="22"/>
        </w:rPr>
        <w:noBreakHyphen/>
        <w:t>18 mėnesių buvo gydyti vitamino K inhibitoriais.</w:t>
      </w:r>
    </w:p>
    <w:p w14:paraId="343BBA75" w14:textId="77777777" w:rsidR="004B7B87" w:rsidRPr="007E6317" w:rsidRDefault="004B7B87" w:rsidP="004B7B87">
      <w:pPr>
        <w:rPr>
          <w:rFonts w:eastAsia="MS Mincho"/>
          <w:szCs w:val="22"/>
        </w:rPr>
      </w:pPr>
    </w:p>
    <w:p w14:paraId="726CF444" w14:textId="7F8859BE" w:rsidR="004B7B87" w:rsidRPr="007E6317" w:rsidRDefault="004B7B87" w:rsidP="004B7B87">
      <w:pPr>
        <w:tabs>
          <w:tab w:val="left" w:pos="7920"/>
        </w:tabs>
        <w:rPr>
          <w:rFonts w:eastAsia="MS Mincho"/>
          <w:szCs w:val="22"/>
        </w:rPr>
      </w:pPr>
      <w:r w:rsidRPr="007E6317">
        <w:rPr>
          <w:szCs w:val="22"/>
        </w:rPr>
        <w:t>Tyrimo RE</w:t>
      </w:r>
      <w:r w:rsidRPr="007E6317">
        <w:rPr>
          <w:szCs w:val="22"/>
        </w:rPr>
        <w:noBreakHyphen/>
        <w:t>MEDY tikslas buvo palyginti geriamojo dabigatrano eteksilato (150 mg du kartus per parą) ir varfarino (siektinas TNS 2</w:t>
      </w:r>
      <w:r w:rsidRPr="007E6317">
        <w:rPr>
          <w:szCs w:val="22"/>
        </w:rPr>
        <w:noBreakHyphen/>
        <w:t xml:space="preserve">3) saugumą ir veiksmingumą ilgalaikio GVT ir (arba) PE gydymo metu ir ilgalaikės </w:t>
      </w:r>
      <w:r w:rsidR="0099201C">
        <w:rPr>
          <w:szCs w:val="22"/>
        </w:rPr>
        <w:t>pasikartojančių</w:t>
      </w:r>
      <w:r w:rsidRPr="007E6317">
        <w:rPr>
          <w:szCs w:val="22"/>
        </w:rPr>
        <w:t xml:space="preserve"> simptominių GVT ir (arba) PE profilaktikos metu. Tyrimui atsitiktinių imčių būdu buvo atrinkti 2 866 pacientai, 2 856 jų buvo gydomi. Gydymo dabigatranu eteksilatu trukmė buvo 6</w:t>
      </w:r>
      <w:r w:rsidRPr="007E6317">
        <w:rPr>
          <w:szCs w:val="22"/>
        </w:rPr>
        <w:noBreakHyphen/>
        <w:t>36 mėn. (mediana ‒ 534 paros). Pacientų, kurie atsitiktinių imčių būdu buvo atrinkti gydyti varfarinu, laiko</w:t>
      </w:r>
      <w:r>
        <w:rPr>
          <w:szCs w:val="22"/>
        </w:rPr>
        <w:t>, kai TNS atitiko</w:t>
      </w:r>
      <w:r w:rsidRPr="007E6317">
        <w:rPr>
          <w:szCs w:val="22"/>
        </w:rPr>
        <w:t xml:space="preserve"> terapin</w:t>
      </w:r>
      <w:r>
        <w:rPr>
          <w:szCs w:val="22"/>
        </w:rPr>
        <w:t>es</w:t>
      </w:r>
      <w:r w:rsidRPr="007E6317">
        <w:rPr>
          <w:szCs w:val="22"/>
        </w:rPr>
        <w:t xml:space="preserve"> rib</w:t>
      </w:r>
      <w:r>
        <w:rPr>
          <w:szCs w:val="22"/>
        </w:rPr>
        <w:t>as</w:t>
      </w:r>
      <w:r w:rsidRPr="007E6317">
        <w:rPr>
          <w:szCs w:val="22"/>
        </w:rPr>
        <w:t xml:space="preserve"> (TNS 2</w:t>
      </w:r>
      <w:r w:rsidRPr="007E6317">
        <w:rPr>
          <w:szCs w:val="22"/>
        </w:rPr>
        <w:noBreakHyphen/>
        <w:t>3)</w:t>
      </w:r>
      <w:r>
        <w:rPr>
          <w:szCs w:val="22"/>
        </w:rPr>
        <w:t>,</w:t>
      </w:r>
      <w:r w:rsidRPr="007E6317">
        <w:rPr>
          <w:szCs w:val="22"/>
        </w:rPr>
        <w:t xml:space="preserve"> mediana buvo 64,9 %.</w:t>
      </w:r>
    </w:p>
    <w:p w14:paraId="58E3C5C5" w14:textId="77777777" w:rsidR="004B7B87" w:rsidRPr="007E6317" w:rsidRDefault="004B7B87" w:rsidP="004B7B87">
      <w:pPr>
        <w:pStyle w:val="CSText"/>
        <w:rPr>
          <w:sz w:val="22"/>
          <w:szCs w:val="22"/>
          <w:lang w:eastAsia="en-US"/>
        </w:rPr>
      </w:pPr>
    </w:p>
    <w:p w14:paraId="3526F427" w14:textId="1B5DCE82" w:rsidR="004B7B87" w:rsidRPr="007E6317" w:rsidRDefault="004B7B87" w:rsidP="004B7B87">
      <w:pPr>
        <w:rPr>
          <w:strike/>
          <w:szCs w:val="22"/>
        </w:rPr>
      </w:pPr>
      <w:r w:rsidRPr="007E6317">
        <w:rPr>
          <w:szCs w:val="22"/>
        </w:rPr>
        <w:t>Tyrimas RE</w:t>
      </w:r>
      <w:r w:rsidRPr="007E6317">
        <w:rPr>
          <w:szCs w:val="22"/>
        </w:rPr>
        <w:noBreakHyphen/>
        <w:t>MEDY parodė, kad gydymas</w:t>
      </w:r>
      <w:r>
        <w:rPr>
          <w:szCs w:val="22"/>
        </w:rPr>
        <w:t>,</w:t>
      </w:r>
      <w:r w:rsidRPr="007E6317">
        <w:rPr>
          <w:szCs w:val="22"/>
        </w:rPr>
        <w:t xml:space="preserve"> du kartus per parą vartoja</w:t>
      </w:r>
      <w:r>
        <w:rPr>
          <w:szCs w:val="22"/>
        </w:rPr>
        <w:t>nt po</w:t>
      </w:r>
      <w:r w:rsidRPr="007E6317">
        <w:rPr>
          <w:szCs w:val="22"/>
        </w:rPr>
        <w:t xml:space="preserve"> 150 mg dabigatrano eteksilato</w:t>
      </w:r>
      <w:r>
        <w:rPr>
          <w:szCs w:val="22"/>
        </w:rPr>
        <w:t>, buvo ne prastesnis už</w:t>
      </w:r>
      <w:r w:rsidRPr="007E6317">
        <w:rPr>
          <w:szCs w:val="22"/>
        </w:rPr>
        <w:t xml:space="preserve"> gydym</w:t>
      </w:r>
      <w:r>
        <w:rPr>
          <w:szCs w:val="22"/>
        </w:rPr>
        <w:t>ą</w:t>
      </w:r>
      <w:r w:rsidRPr="007E6317">
        <w:rPr>
          <w:szCs w:val="22"/>
        </w:rPr>
        <w:t xml:space="preserve"> varfarinu (esant ne prastesnio poveikio riboms: rizikos santykiui ‒ 2,85, rizikos skirtumui ‒ 2,8).</w:t>
      </w:r>
    </w:p>
    <w:p w14:paraId="327150FD" w14:textId="77777777" w:rsidR="004B7B87" w:rsidRPr="007E6317" w:rsidRDefault="004B7B87" w:rsidP="004B7B87">
      <w:pPr>
        <w:rPr>
          <w:szCs w:val="22"/>
        </w:rPr>
      </w:pPr>
    </w:p>
    <w:p w14:paraId="403CC510" w14:textId="7F5E9EA7" w:rsidR="004B7B87" w:rsidRPr="007E6317" w:rsidRDefault="00FD279F" w:rsidP="004B7B87">
      <w:pPr>
        <w:keepNext/>
        <w:keepLines/>
        <w:ind w:left="992" w:hanging="992"/>
        <w:rPr>
          <w:b/>
          <w:bCs/>
          <w:szCs w:val="22"/>
        </w:rPr>
      </w:pPr>
      <w:r>
        <w:rPr>
          <w:b/>
          <w:szCs w:val="22"/>
        </w:rPr>
        <w:t>23 </w:t>
      </w:r>
      <w:r w:rsidR="004B7B87" w:rsidRPr="007E6317">
        <w:rPr>
          <w:b/>
          <w:szCs w:val="22"/>
        </w:rPr>
        <w:t>lentelė.</w:t>
      </w:r>
      <w:r w:rsidR="004B7B87" w:rsidRPr="007E6317">
        <w:rPr>
          <w:b/>
          <w:szCs w:val="22"/>
        </w:rPr>
        <w:tab/>
        <w:t>Pirminės ir antrin</w:t>
      </w:r>
      <w:r w:rsidR="002E333D">
        <w:rPr>
          <w:b/>
          <w:szCs w:val="22"/>
        </w:rPr>
        <w:t>ių</w:t>
      </w:r>
      <w:r w:rsidR="004B7B87" w:rsidRPr="007E6317">
        <w:rPr>
          <w:b/>
          <w:szCs w:val="22"/>
        </w:rPr>
        <w:t xml:space="preserve"> veiksmingumo vertinamųjų baigčių (VTE yra sudėtinė: GVT ir </w:t>
      </w:r>
      <w:r w:rsidR="002E333D">
        <w:rPr>
          <w:b/>
          <w:szCs w:val="22"/>
        </w:rPr>
        <w:t>[</w:t>
      </w:r>
      <w:r w:rsidR="004B7B87" w:rsidRPr="007E6317">
        <w:rPr>
          <w:b/>
          <w:szCs w:val="22"/>
        </w:rPr>
        <w:t>arba</w:t>
      </w:r>
      <w:r w:rsidR="002E333D">
        <w:rPr>
          <w:b/>
          <w:szCs w:val="22"/>
        </w:rPr>
        <w:t>]</w:t>
      </w:r>
      <w:r w:rsidR="004B7B87" w:rsidRPr="007E6317">
        <w:rPr>
          <w:b/>
          <w:szCs w:val="22"/>
        </w:rPr>
        <w:t xml:space="preserve"> PE), vertintų tyrimo RE-MEDY metu iki laikotarpio </w:t>
      </w:r>
      <w:r w:rsidR="004B7B87" w:rsidRPr="003A41D4">
        <w:rPr>
          <w:b/>
          <w:szCs w:val="22"/>
        </w:rPr>
        <w:t xml:space="preserve">po gydymo </w:t>
      </w:r>
      <w:r w:rsidR="004B7B87" w:rsidRPr="007E6317">
        <w:rPr>
          <w:b/>
          <w:szCs w:val="22"/>
        </w:rPr>
        <w:t>pabaigos, analizė</w:t>
      </w:r>
    </w:p>
    <w:p w14:paraId="7660D7C4" w14:textId="77777777" w:rsidR="004B7B87" w:rsidRPr="003A41D4" w:rsidRDefault="004B7B87" w:rsidP="004B7B87">
      <w:pPr>
        <w:keepNext/>
        <w:keepLines/>
        <w:rPr>
          <w:szCs w:val="22"/>
          <w:highlight w:val="yellow"/>
        </w:rPr>
      </w:pPr>
    </w:p>
    <w:tbl>
      <w:tblPr>
        <w:tblW w:w="804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652"/>
        <w:gridCol w:w="1985"/>
        <w:gridCol w:w="2409"/>
      </w:tblGrid>
      <w:tr w:rsidR="004B7B87" w:rsidRPr="006E735A" w14:paraId="2DAB0DDB" w14:textId="77777777" w:rsidTr="006708FF">
        <w:tc>
          <w:tcPr>
            <w:tcW w:w="3652" w:type="dxa"/>
          </w:tcPr>
          <w:p w14:paraId="7C427C0D" w14:textId="77777777" w:rsidR="004B7B87" w:rsidRPr="006E735A" w:rsidRDefault="004B7B87" w:rsidP="006708FF">
            <w:pPr>
              <w:keepNext/>
              <w:keepLines/>
              <w:tabs>
                <w:tab w:val="left" w:pos="7920"/>
              </w:tabs>
              <w:rPr>
                <w:szCs w:val="22"/>
              </w:rPr>
            </w:pPr>
          </w:p>
        </w:tc>
        <w:tc>
          <w:tcPr>
            <w:tcW w:w="1985" w:type="dxa"/>
          </w:tcPr>
          <w:p w14:paraId="1D9DF6AF" w14:textId="77777777" w:rsidR="004B7B87" w:rsidRPr="006E735A" w:rsidRDefault="004B7B87" w:rsidP="006708FF">
            <w:pPr>
              <w:keepNext/>
              <w:keepLines/>
              <w:tabs>
                <w:tab w:val="left" w:pos="7920"/>
              </w:tabs>
              <w:jc w:val="center"/>
              <w:rPr>
                <w:b/>
                <w:bCs/>
                <w:szCs w:val="22"/>
              </w:rPr>
            </w:pPr>
            <w:r w:rsidRPr="006E735A">
              <w:rPr>
                <w:b/>
                <w:bCs/>
                <w:szCs w:val="22"/>
              </w:rPr>
              <w:t>Dabigatranas eteksilatas 150 mg du kartus per parą</w:t>
            </w:r>
          </w:p>
        </w:tc>
        <w:tc>
          <w:tcPr>
            <w:tcW w:w="2409" w:type="dxa"/>
          </w:tcPr>
          <w:p w14:paraId="500D6A12" w14:textId="77777777" w:rsidR="004B7B87" w:rsidRPr="006E735A" w:rsidRDefault="004B7B87" w:rsidP="006708FF">
            <w:pPr>
              <w:keepNext/>
              <w:keepLines/>
              <w:tabs>
                <w:tab w:val="left" w:pos="7920"/>
              </w:tabs>
              <w:jc w:val="center"/>
              <w:rPr>
                <w:b/>
                <w:bCs/>
                <w:szCs w:val="22"/>
              </w:rPr>
            </w:pPr>
            <w:r w:rsidRPr="006E735A">
              <w:rPr>
                <w:b/>
                <w:bCs/>
                <w:szCs w:val="22"/>
              </w:rPr>
              <w:t>Varfarinas</w:t>
            </w:r>
          </w:p>
        </w:tc>
      </w:tr>
      <w:tr w:rsidR="004B7B87" w:rsidRPr="006E735A" w14:paraId="21FE2F4F" w14:textId="77777777" w:rsidTr="006708FF">
        <w:tc>
          <w:tcPr>
            <w:tcW w:w="3652" w:type="dxa"/>
          </w:tcPr>
          <w:p w14:paraId="163F51D1" w14:textId="77777777" w:rsidR="004B7B87" w:rsidRPr="006E735A" w:rsidRDefault="004B7B87" w:rsidP="006708FF">
            <w:pPr>
              <w:keepNext/>
              <w:keepLines/>
              <w:tabs>
                <w:tab w:val="left" w:pos="7920"/>
              </w:tabs>
              <w:rPr>
                <w:szCs w:val="22"/>
              </w:rPr>
            </w:pPr>
            <w:r w:rsidRPr="006E735A">
              <w:rPr>
                <w:szCs w:val="22"/>
              </w:rPr>
              <w:t>Gydytų pacientų skaičius</w:t>
            </w:r>
          </w:p>
        </w:tc>
        <w:tc>
          <w:tcPr>
            <w:tcW w:w="1985" w:type="dxa"/>
            <w:vAlign w:val="center"/>
          </w:tcPr>
          <w:p w14:paraId="16328ECD" w14:textId="77777777" w:rsidR="004B7B87" w:rsidRPr="006E735A" w:rsidRDefault="004B7B87" w:rsidP="006708FF">
            <w:pPr>
              <w:keepNext/>
              <w:keepLines/>
              <w:tabs>
                <w:tab w:val="left" w:pos="7920"/>
              </w:tabs>
              <w:jc w:val="center"/>
              <w:rPr>
                <w:szCs w:val="22"/>
              </w:rPr>
            </w:pPr>
            <w:r w:rsidRPr="006E735A">
              <w:rPr>
                <w:szCs w:val="22"/>
              </w:rPr>
              <w:t>1 430</w:t>
            </w:r>
          </w:p>
        </w:tc>
        <w:tc>
          <w:tcPr>
            <w:tcW w:w="2409" w:type="dxa"/>
            <w:vAlign w:val="center"/>
          </w:tcPr>
          <w:p w14:paraId="2C9D1A14" w14:textId="77777777" w:rsidR="004B7B87" w:rsidRPr="006E735A" w:rsidRDefault="004B7B87" w:rsidP="006708FF">
            <w:pPr>
              <w:keepNext/>
              <w:keepLines/>
              <w:tabs>
                <w:tab w:val="left" w:pos="7920"/>
              </w:tabs>
              <w:jc w:val="center"/>
              <w:rPr>
                <w:szCs w:val="22"/>
              </w:rPr>
            </w:pPr>
            <w:r w:rsidRPr="006E735A">
              <w:rPr>
                <w:szCs w:val="22"/>
              </w:rPr>
              <w:t>1 426</w:t>
            </w:r>
          </w:p>
        </w:tc>
      </w:tr>
      <w:tr w:rsidR="004B7B87" w:rsidRPr="006E735A" w14:paraId="0EEF5ED9" w14:textId="77777777" w:rsidTr="006708FF">
        <w:tc>
          <w:tcPr>
            <w:tcW w:w="3652" w:type="dxa"/>
          </w:tcPr>
          <w:p w14:paraId="2F69AC76" w14:textId="6BF97483" w:rsidR="004B7B87" w:rsidRPr="006E735A" w:rsidRDefault="0099201C" w:rsidP="006708FF">
            <w:pPr>
              <w:keepNext/>
              <w:keepLines/>
              <w:tabs>
                <w:tab w:val="left" w:pos="7920"/>
              </w:tabs>
              <w:rPr>
                <w:szCs w:val="22"/>
              </w:rPr>
            </w:pPr>
            <w:r>
              <w:rPr>
                <w:szCs w:val="22"/>
              </w:rPr>
              <w:t>Pasikartojanti</w:t>
            </w:r>
            <w:r w:rsidR="004B7B87" w:rsidRPr="006E735A">
              <w:rPr>
                <w:szCs w:val="22"/>
              </w:rPr>
              <w:t xml:space="preserve"> simptominė VTE ir su VTE susijusi mirtis</w:t>
            </w:r>
          </w:p>
        </w:tc>
        <w:tc>
          <w:tcPr>
            <w:tcW w:w="1985" w:type="dxa"/>
            <w:vAlign w:val="center"/>
          </w:tcPr>
          <w:p w14:paraId="0409FEA4" w14:textId="77777777" w:rsidR="004B7B87" w:rsidRPr="006E735A" w:rsidRDefault="004B7B87" w:rsidP="006708FF">
            <w:pPr>
              <w:keepNext/>
              <w:keepLines/>
              <w:tabs>
                <w:tab w:val="left" w:pos="7920"/>
              </w:tabs>
              <w:jc w:val="center"/>
              <w:rPr>
                <w:szCs w:val="22"/>
              </w:rPr>
            </w:pPr>
            <w:r w:rsidRPr="006E735A">
              <w:rPr>
                <w:szCs w:val="22"/>
              </w:rPr>
              <w:t>26 (1,8 %)</w:t>
            </w:r>
          </w:p>
        </w:tc>
        <w:tc>
          <w:tcPr>
            <w:tcW w:w="2409" w:type="dxa"/>
            <w:vAlign w:val="center"/>
          </w:tcPr>
          <w:p w14:paraId="0E7A8FE8" w14:textId="77777777" w:rsidR="004B7B87" w:rsidRPr="006E735A" w:rsidRDefault="004B7B87" w:rsidP="006708FF">
            <w:pPr>
              <w:keepNext/>
              <w:keepLines/>
              <w:tabs>
                <w:tab w:val="left" w:pos="7920"/>
              </w:tabs>
              <w:jc w:val="center"/>
              <w:rPr>
                <w:szCs w:val="22"/>
              </w:rPr>
            </w:pPr>
            <w:r w:rsidRPr="006E735A">
              <w:rPr>
                <w:szCs w:val="22"/>
              </w:rPr>
              <w:t>18 (1,3 %)</w:t>
            </w:r>
          </w:p>
        </w:tc>
      </w:tr>
      <w:tr w:rsidR="004B7B87" w:rsidRPr="006E735A" w14:paraId="44D8BCB5" w14:textId="77777777" w:rsidTr="006708FF">
        <w:tc>
          <w:tcPr>
            <w:tcW w:w="3652" w:type="dxa"/>
          </w:tcPr>
          <w:p w14:paraId="10165AB7" w14:textId="77777777" w:rsidR="004B7B87" w:rsidRPr="006E735A" w:rsidRDefault="004B7B87" w:rsidP="006708FF">
            <w:pPr>
              <w:keepNext/>
              <w:keepLines/>
              <w:tabs>
                <w:tab w:val="left" w:pos="7920"/>
              </w:tabs>
              <w:rPr>
                <w:szCs w:val="22"/>
              </w:rPr>
            </w:pPr>
            <w:r w:rsidRPr="006E735A">
              <w:rPr>
                <w:szCs w:val="22"/>
              </w:rPr>
              <w:t>Rizikos, palyginti su varfarinu, santykis</w:t>
            </w:r>
          </w:p>
          <w:p w14:paraId="44A2D494" w14:textId="77777777" w:rsidR="004B7B87" w:rsidRPr="006E735A" w:rsidRDefault="004B7B87" w:rsidP="006708FF">
            <w:pPr>
              <w:keepNext/>
              <w:keepLines/>
              <w:tabs>
                <w:tab w:val="left" w:pos="7920"/>
              </w:tabs>
              <w:rPr>
                <w:szCs w:val="22"/>
              </w:rPr>
            </w:pPr>
            <w:r w:rsidRPr="006E735A">
              <w:rPr>
                <w:szCs w:val="22"/>
              </w:rPr>
              <w:t>(95 % pasikliautinasis intervalas)</w:t>
            </w:r>
          </w:p>
        </w:tc>
        <w:tc>
          <w:tcPr>
            <w:tcW w:w="1985" w:type="dxa"/>
            <w:vAlign w:val="center"/>
          </w:tcPr>
          <w:p w14:paraId="35C21126" w14:textId="77777777" w:rsidR="004B7B87" w:rsidRPr="006E735A" w:rsidRDefault="004B7B87" w:rsidP="006708FF">
            <w:pPr>
              <w:keepNext/>
              <w:keepLines/>
              <w:tabs>
                <w:tab w:val="left" w:pos="7920"/>
              </w:tabs>
              <w:jc w:val="center"/>
              <w:rPr>
                <w:szCs w:val="22"/>
              </w:rPr>
            </w:pPr>
            <w:r w:rsidRPr="006E735A">
              <w:rPr>
                <w:szCs w:val="22"/>
              </w:rPr>
              <w:t>1,44</w:t>
            </w:r>
          </w:p>
          <w:p w14:paraId="7118C168" w14:textId="77777777" w:rsidR="004B7B87" w:rsidRPr="006E735A" w:rsidRDefault="004B7B87" w:rsidP="006708FF">
            <w:pPr>
              <w:keepNext/>
              <w:keepLines/>
              <w:tabs>
                <w:tab w:val="left" w:pos="7920"/>
              </w:tabs>
              <w:jc w:val="center"/>
              <w:rPr>
                <w:szCs w:val="22"/>
              </w:rPr>
            </w:pPr>
            <w:r w:rsidRPr="006E735A">
              <w:rPr>
                <w:szCs w:val="22"/>
              </w:rPr>
              <w:t>(0,78, 2,64)</w:t>
            </w:r>
          </w:p>
        </w:tc>
        <w:tc>
          <w:tcPr>
            <w:tcW w:w="2409" w:type="dxa"/>
            <w:vAlign w:val="center"/>
          </w:tcPr>
          <w:p w14:paraId="5DC0B47B" w14:textId="77777777" w:rsidR="004B7B87" w:rsidRPr="006E735A" w:rsidRDefault="004B7B87" w:rsidP="006708FF">
            <w:pPr>
              <w:keepNext/>
              <w:keepLines/>
              <w:tabs>
                <w:tab w:val="left" w:pos="7920"/>
              </w:tabs>
              <w:jc w:val="center"/>
              <w:rPr>
                <w:szCs w:val="22"/>
              </w:rPr>
            </w:pPr>
          </w:p>
        </w:tc>
      </w:tr>
      <w:tr w:rsidR="004B7B87" w:rsidRPr="006E735A" w14:paraId="7E18C9CC" w14:textId="77777777" w:rsidTr="006708FF">
        <w:tc>
          <w:tcPr>
            <w:tcW w:w="3652" w:type="dxa"/>
          </w:tcPr>
          <w:p w14:paraId="49CC466B" w14:textId="77777777" w:rsidR="004B7B87" w:rsidRPr="006E735A" w:rsidRDefault="004B7B87" w:rsidP="006708FF">
            <w:pPr>
              <w:keepNext/>
              <w:keepLines/>
              <w:tabs>
                <w:tab w:val="left" w:pos="7920"/>
              </w:tabs>
              <w:rPr>
                <w:szCs w:val="22"/>
              </w:rPr>
            </w:pPr>
            <w:r w:rsidRPr="006E735A">
              <w:rPr>
                <w:szCs w:val="22"/>
              </w:rPr>
              <w:t>Ne prastesnio poveikio riba</w:t>
            </w:r>
          </w:p>
        </w:tc>
        <w:tc>
          <w:tcPr>
            <w:tcW w:w="1985" w:type="dxa"/>
            <w:vAlign w:val="center"/>
          </w:tcPr>
          <w:p w14:paraId="3CB64878" w14:textId="77777777" w:rsidR="004B7B87" w:rsidRPr="006E735A" w:rsidRDefault="004B7B87" w:rsidP="006708FF">
            <w:pPr>
              <w:keepNext/>
              <w:keepLines/>
              <w:tabs>
                <w:tab w:val="left" w:pos="7920"/>
              </w:tabs>
              <w:jc w:val="center"/>
              <w:rPr>
                <w:strike/>
                <w:szCs w:val="22"/>
              </w:rPr>
            </w:pPr>
            <w:r w:rsidRPr="006E735A">
              <w:rPr>
                <w:szCs w:val="22"/>
              </w:rPr>
              <w:t>2,85</w:t>
            </w:r>
          </w:p>
        </w:tc>
        <w:tc>
          <w:tcPr>
            <w:tcW w:w="2409" w:type="dxa"/>
            <w:vAlign w:val="center"/>
          </w:tcPr>
          <w:p w14:paraId="3806F604" w14:textId="77777777" w:rsidR="004B7B87" w:rsidRPr="006E735A" w:rsidRDefault="004B7B87" w:rsidP="006708FF">
            <w:pPr>
              <w:keepNext/>
              <w:keepLines/>
              <w:tabs>
                <w:tab w:val="left" w:pos="7920"/>
              </w:tabs>
              <w:jc w:val="center"/>
              <w:rPr>
                <w:szCs w:val="22"/>
              </w:rPr>
            </w:pPr>
          </w:p>
        </w:tc>
      </w:tr>
      <w:tr w:rsidR="004B7B87" w:rsidRPr="006E735A" w14:paraId="2B650CD0" w14:textId="77777777" w:rsidTr="006708FF">
        <w:tc>
          <w:tcPr>
            <w:tcW w:w="3652" w:type="dxa"/>
          </w:tcPr>
          <w:p w14:paraId="180288DA" w14:textId="77777777" w:rsidR="004B7B87" w:rsidRPr="006E735A" w:rsidRDefault="004B7B87" w:rsidP="006708FF">
            <w:pPr>
              <w:keepNext/>
              <w:keepLines/>
              <w:tabs>
                <w:tab w:val="left" w:pos="7920"/>
              </w:tabs>
              <w:rPr>
                <w:szCs w:val="22"/>
              </w:rPr>
            </w:pPr>
            <w:r w:rsidRPr="006E735A">
              <w:rPr>
                <w:szCs w:val="22"/>
              </w:rPr>
              <w:t>Reiškinį patyrusių pacientų skaičius 18-ąjį mėnesį</w:t>
            </w:r>
          </w:p>
        </w:tc>
        <w:tc>
          <w:tcPr>
            <w:tcW w:w="1985" w:type="dxa"/>
            <w:vAlign w:val="center"/>
          </w:tcPr>
          <w:p w14:paraId="3448E2D8" w14:textId="77777777" w:rsidR="004B7B87" w:rsidRPr="006E735A" w:rsidRDefault="004B7B87" w:rsidP="006708FF">
            <w:pPr>
              <w:keepNext/>
              <w:keepLines/>
              <w:tabs>
                <w:tab w:val="left" w:pos="7920"/>
              </w:tabs>
              <w:jc w:val="center"/>
              <w:rPr>
                <w:szCs w:val="22"/>
              </w:rPr>
            </w:pPr>
            <w:r w:rsidRPr="006E735A">
              <w:rPr>
                <w:szCs w:val="22"/>
              </w:rPr>
              <w:t>22</w:t>
            </w:r>
          </w:p>
        </w:tc>
        <w:tc>
          <w:tcPr>
            <w:tcW w:w="2409" w:type="dxa"/>
            <w:vAlign w:val="center"/>
          </w:tcPr>
          <w:p w14:paraId="6B335587" w14:textId="77777777" w:rsidR="004B7B87" w:rsidRPr="006E735A" w:rsidRDefault="004B7B87" w:rsidP="006708FF">
            <w:pPr>
              <w:keepNext/>
              <w:keepLines/>
              <w:tabs>
                <w:tab w:val="left" w:pos="7920"/>
              </w:tabs>
              <w:jc w:val="center"/>
              <w:rPr>
                <w:szCs w:val="22"/>
              </w:rPr>
            </w:pPr>
            <w:r w:rsidRPr="006E735A">
              <w:rPr>
                <w:szCs w:val="22"/>
              </w:rPr>
              <w:t>17</w:t>
            </w:r>
          </w:p>
        </w:tc>
      </w:tr>
      <w:tr w:rsidR="004B7B87" w:rsidRPr="006E735A" w14:paraId="797CB951" w14:textId="77777777" w:rsidTr="006708FF">
        <w:tc>
          <w:tcPr>
            <w:tcW w:w="3652" w:type="dxa"/>
          </w:tcPr>
          <w:p w14:paraId="5EA94946" w14:textId="77777777" w:rsidR="004B7B87" w:rsidRPr="006E735A" w:rsidRDefault="004B7B87" w:rsidP="006708FF">
            <w:pPr>
              <w:keepNext/>
              <w:keepLines/>
              <w:tabs>
                <w:tab w:val="left" w:pos="7920"/>
              </w:tabs>
              <w:rPr>
                <w:szCs w:val="22"/>
              </w:rPr>
            </w:pPr>
            <w:r w:rsidRPr="006E735A">
              <w:rPr>
                <w:szCs w:val="22"/>
              </w:rPr>
              <w:t>Bendra rizika 18-ąjį mėnesį (%)</w:t>
            </w:r>
          </w:p>
        </w:tc>
        <w:tc>
          <w:tcPr>
            <w:tcW w:w="1985" w:type="dxa"/>
            <w:vAlign w:val="center"/>
          </w:tcPr>
          <w:p w14:paraId="1F6CE7BC" w14:textId="77777777" w:rsidR="004B7B87" w:rsidRPr="006E735A" w:rsidRDefault="004B7B87" w:rsidP="006708FF">
            <w:pPr>
              <w:keepNext/>
              <w:keepLines/>
              <w:tabs>
                <w:tab w:val="left" w:pos="7920"/>
              </w:tabs>
              <w:jc w:val="center"/>
              <w:rPr>
                <w:szCs w:val="22"/>
              </w:rPr>
            </w:pPr>
            <w:r w:rsidRPr="006E735A">
              <w:rPr>
                <w:szCs w:val="22"/>
              </w:rPr>
              <w:t>1,7</w:t>
            </w:r>
          </w:p>
        </w:tc>
        <w:tc>
          <w:tcPr>
            <w:tcW w:w="2409" w:type="dxa"/>
            <w:vAlign w:val="center"/>
          </w:tcPr>
          <w:p w14:paraId="3002E0F4" w14:textId="77777777" w:rsidR="004B7B87" w:rsidRPr="006E735A" w:rsidRDefault="004B7B87" w:rsidP="006708FF">
            <w:pPr>
              <w:keepNext/>
              <w:keepLines/>
              <w:tabs>
                <w:tab w:val="left" w:pos="7920"/>
              </w:tabs>
              <w:jc w:val="center"/>
              <w:rPr>
                <w:szCs w:val="22"/>
              </w:rPr>
            </w:pPr>
            <w:r w:rsidRPr="006E735A">
              <w:rPr>
                <w:szCs w:val="22"/>
              </w:rPr>
              <w:t>1,4</w:t>
            </w:r>
          </w:p>
        </w:tc>
      </w:tr>
      <w:tr w:rsidR="004B7B87" w:rsidRPr="006E735A" w14:paraId="19F2DC82" w14:textId="77777777" w:rsidTr="006708FF">
        <w:trPr>
          <w:trHeight w:val="379"/>
        </w:trPr>
        <w:tc>
          <w:tcPr>
            <w:tcW w:w="3652" w:type="dxa"/>
          </w:tcPr>
          <w:p w14:paraId="40DE5FF9" w14:textId="77777777" w:rsidR="004B7B87" w:rsidRPr="006E735A" w:rsidRDefault="004B7B87" w:rsidP="006708FF">
            <w:pPr>
              <w:keepNext/>
              <w:keepLines/>
              <w:tabs>
                <w:tab w:val="left" w:pos="7920"/>
              </w:tabs>
              <w:rPr>
                <w:szCs w:val="22"/>
              </w:rPr>
            </w:pPr>
            <w:r w:rsidRPr="006E735A">
              <w:rPr>
                <w:szCs w:val="22"/>
              </w:rPr>
              <w:t>Rizikos, palyginti su varfarinu, skirtumas (%)</w:t>
            </w:r>
          </w:p>
        </w:tc>
        <w:tc>
          <w:tcPr>
            <w:tcW w:w="1985" w:type="dxa"/>
            <w:vAlign w:val="center"/>
          </w:tcPr>
          <w:p w14:paraId="2E149D90" w14:textId="77777777" w:rsidR="004B7B87" w:rsidRPr="006E735A" w:rsidRDefault="004B7B87" w:rsidP="006708FF">
            <w:pPr>
              <w:keepNext/>
              <w:keepLines/>
              <w:tabs>
                <w:tab w:val="left" w:pos="7920"/>
              </w:tabs>
              <w:jc w:val="center"/>
              <w:rPr>
                <w:szCs w:val="22"/>
              </w:rPr>
            </w:pPr>
            <w:r w:rsidRPr="006E735A">
              <w:rPr>
                <w:szCs w:val="22"/>
              </w:rPr>
              <w:t>0,4</w:t>
            </w:r>
          </w:p>
        </w:tc>
        <w:tc>
          <w:tcPr>
            <w:tcW w:w="2409" w:type="dxa"/>
            <w:vAlign w:val="center"/>
          </w:tcPr>
          <w:p w14:paraId="67ED6970" w14:textId="77777777" w:rsidR="004B7B87" w:rsidRPr="006E735A" w:rsidRDefault="004B7B87" w:rsidP="006708FF">
            <w:pPr>
              <w:keepNext/>
              <w:keepLines/>
              <w:tabs>
                <w:tab w:val="left" w:pos="7920"/>
              </w:tabs>
              <w:jc w:val="center"/>
              <w:rPr>
                <w:szCs w:val="22"/>
              </w:rPr>
            </w:pPr>
          </w:p>
        </w:tc>
      </w:tr>
      <w:tr w:rsidR="004B7B87" w:rsidRPr="006E735A" w14:paraId="1A1C143C" w14:textId="77777777" w:rsidTr="006708FF">
        <w:tc>
          <w:tcPr>
            <w:tcW w:w="3652" w:type="dxa"/>
          </w:tcPr>
          <w:p w14:paraId="15023382" w14:textId="77777777" w:rsidR="004B7B87" w:rsidRPr="006E735A" w:rsidRDefault="004B7B87" w:rsidP="006708FF">
            <w:pPr>
              <w:keepNext/>
              <w:keepLines/>
              <w:tabs>
                <w:tab w:val="left" w:pos="7920"/>
              </w:tabs>
              <w:rPr>
                <w:szCs w:val="22"/>
              </w:rPr>
            </w:pPr>
            <w:r w:rsidRPr="006E735A">
              <w:rPr>
                <w:szCs w:val="22"/>
              </w:rPr>
              <w:t>95 % pasikliautinasis intervalas</w:t>
            </w:r>
          </w:p>
        </w:tc>
        <w:tc>
          <w:tcPr>
            <w:tcW w:w="1985" w:type="dxa"/>
            <w:vAlign w:val="center"/>
          </w:tcPr>
          <w:p w14:paraId="107EB242" w14:textId="77777777" w:rsidR="004B7B87" w:rsidRPr="006E735A" w:rsidRDefault="004B7B87" w:rsidP="006708FF">
            <w:pPr>
              <w:keepNext/>
              <w:keepLines/>
              <w:tabs>
                <w:tab w:val="left" w:pos="7920"/>
              </w:tabs>
              <w:jc w:val="center"/>
              <w:rPr>
                <w:szCs w:val="22"/>
              </w:rPr>
            </w:pPr>
          </w:p>
        </w:tc>
        <w:tc>
          <w:tcPr>
            <w:tcW w:w="2409" w:type="dxa"/>
            <w:vAlign w:val="center"/>
          </w:tcPr>
          <w:p w14:paraId="67895202" w14:textId="77777777" w:rsidR="004B7B87" w:rsidRPr="006E735A" w:rsidRDefault="004B7B87" w:rsidP="006708FF">
            <w:pPr>
              <w:keepNext/>
              <w:keepLines/>
              <w:tabs>
                <w:tab w:val="left" w:pos="7920"/>
              </w:tabs>
              <w:jc w:val="center"/>
              <w:rPr>
                <w:szCs w:val="22"/>
              </w:rPr>
            </w:pPr>
          </w:p>
        </w:tc>
      </w:tr>
      <w:tr w:rsidR="004B7B87" w:rsidRPr="006E735A" w14:paraId="749E7FB7" w14:textId="77777777" w:rsidTr="006708FF">
        <w:tc>
          <w:tcPr>
            <w:tcW w:w="3652" w:type="dxa"/>
          </w:tcPr>
          <w:p w14:paraId="4240FECA" w14:textId="77777777" w:rsidR="004B7B87" w:rsidRPr="006E735A" w:rsidRDefault="004B7B87" w:rsidP="006708FF">
            <w:pPr>
              <w:keepNext/>
              <w:keepLines/>
              <w:tabs>
                <w:tab w:val="left" w:pos="7920"/>
              </w:tabs>
              <w:rPr>
                <w:szCs w:val="22"/>
              </w:rPr>
            </w:pPr>
            <w:r w:rsidRPr="006E735A">
              <w:rPr>
                <w:szCs w:val="22"/>
              </w:rPr>
              <w:t>Ne prastesnio poveikio riba</w:t>
            </w:r>
          </w:p>
        </w:tc>
        <w:tc>
          <w:tcPr>
            <w:tcW w:w="1985" w:type="dxa"/>
            <w:vAlign w:val="center"/>
          </w:tcPr>
          <w:p w14:paraId="527B5FAD" w14:textId="77777777" w:rsidR="004B7B87" w:rsidRPr="006E735A" w:rsidRDefault="004B7B87" w:rsidP="006708FF">
            <w:pPr>
              <w:keepNext/>
              <w:keepLines/>
              <w:tabs>
                <w:tab w:val="left" w:pos="7920"/>
              </w:tabs>
              <w:jc w:val="center"/>
              <w:rPr>
                <w:strike/>
                <w:szCs w:val="22"/>
              </w:rPr>
            </w:pPr>
            <w:r w:rsidRPr="006E735A">
              <w:rPr>
                <w:szCs w:val="22"/>
              </w:rPr>
              <w:t>2,8</w:t>
            </w:r>
          </w:p>
        </w:tc>
        <w:tc>
          <w:tcPr>
            <w:tcW w:w="2409" w:type="dxa"/>
            <w:vAlign w:val="center"/>
          </w:tcPr>
          <w:p w14:paraId="621256F2" w14:textId="77777777" w:rsidR="004B7B87" w:rsidRPr="006E735A" w:rsidRDefault="004B7B87" w:rsidP="006708FF">
            <w:pPr>
              <w:keepNext/>
              <w:keepLines/>
              <w:tabs>
                <w:tab w:val="left" w:pos="7920"/>
              </w:tabs>
              <w:jc w:val="center"/>
              <w:rPr>
                <w:szCs w:val="22"/>
              </w:rPr>
            </w:pPr>
          </w:p>
        </w:tc>
      </w:tr>
      <w:tr w:rsidR="004B7B87" w:rsidRPr="006E735A" w14:paraId="474B6309" w14:textId="77777777" w:rsidTr="006708FF">
        <w:tc>
          <w:tcPr>
            <w:tcW w:w="3652" w:type="dxa"/>
          </w:tcPr>
          <w:p w14:paraId="7F968EB5" w14:textId="77777777" w:rsidR="004B7B87" w:rsidRPr="006E735A" w:rsidRDefault="004B7B87" w:rsidP="006708FF">
            <w:pPr>
              <w:keepNext/>
              <w:keepLines/>
              <w:tabs>
                <w:tab w:val="left" w:pos="7920"/>
              </w:tabs>
              <w:rPr>
                <w:szCs w:val="22"/>
              </w:rPr>
            </w:pPr>
            <w:r w:rsidRPr="006E735A">
              <w:rPr>
                <w:szCs w:val="22"/>
              </w:rPr>
              <w:t>Antrinės vertinamosios baigtys</w:t>
            </w:r>
          </w:p>
        </w:tc>
        <w:tc>
          <w:tcPr>
            <w:tcW w:w="1985" w:type="dxa"/>
            <w:vAlign w:val="center"/>
          </w:tcPr>
          <w:p w14:paraId="4DEDA014" w14:textId="77777777" w:rsidR="004B7B87" w:rsidRPr="006E735A" w:rsidRDefault="004B7B87" w:rsidP="006708FF">
            <w:pPr>
              <w:keepNext/>
              <w:keepLines/>
              <w:tabs>
                <w:tab w:val="left" w:pos="7920"/>
              </w:tabs>
              <w:jc w:val="center"/>
              <w:rPr>
                <w:szCs w:val="22"/>
              </w:rPr>
            </w:pPr>
          </w:p>
        </w:tc>
        <w:tc>
          <w:tcPr>
            <w:tcW w:w="2409" w:type="dxa"/>
            <w:vAlign w:val="center"/>
          </w:tcPr>
          <w:p w14:paraId="3022EF84" w14:textId="77777777" w:rsidR="004B7B87" w:rsidRPr="006E735A" w:rsidRDefault="004B7B87" w:rsidP="006708FF">
            <w:pPr>
              <w:keepNext/>
              <w:keepLines/>
              <w:tabs>
                <w:tab w:val="left" w:pos="7920"/>
              </w:tabs>
              <w:jc w:val="center"/>
              <w:rPr>
                <w:szCs w:val="22"/>
              </w:rPr>
            </w:pPr>
          </w:p>
        </w:tc>
      </w:tr>
      <w:tr w:rsidR="004B7B87" w:rsidRPr="006E735A" w14:paraId="14E4F2FB" w14:textId="77777777" w:rsidTr="006708FF">
        <w:tc>
          <w:tcPr>
            <w:tcW w:w="3652" w:type="dxa"/>
          </w:tcPr>
          <w:p w14:paraId="32232012" w14:textId="5BF7AB91" w:rsidR="004B7B87" w:rsidRPr="006E735A" w:rsidRDefault="0099201C" w:rsidP="006708FF">
            <w:pPr>
              <w:keepNext/>
              <w:keepLines/>
              <w:tabs>
                <w:tab w:val="left" w:pos="7920"/>
              </w:tabs>
              <w:rPr>
                <w:szCs w:val="22"/>
              </w:rPr>
            </w:pPr>
            <w:r>
              <w:rPr>
                <w:szCs w:val="22"/>
              </w:rPr>
              <w:t>Pasikartojanti</w:t>
            </w:r>
            <w:r w:rsidR="004B7B87" w:rsidRPr="006E735A">
              <w:rPr>
                <w:szCs w:val="22"/>
              </w:rPr>
              <w:t xml:space="preserve"> simptominė VTE ir mirtys dėl visų priežasčių</w:t>
            </w:r>
          </w:p>
        </w:tc>
        <w:tc>
          <w:tcPr>
            <w:tcW w:w="1985" w:type="dxa"/>
            <w:vAlign w:val="center"/>
          </w:tcPr>
          <w:p w14:paraId="0892172D" w14:textId="77777777" w:rsidR="004B7B87" w:rsidRPr="006E735A" w:rsidRDefault="004B7B87" w:rsidP="006708FF">
            <w:pPr>
              <w:keepNext/>
              <w:keepLines/>
              <w:tabs>
                <w:tab w:val="left" w:pos="7920"/>
              </w:tabs>
              <w:jc w:val="center"/>
              <w:rPr>
                <w:szCs w:val="22"/>
              </w:rPr>
            </w:pPr>
            <w:r w:rsidRPr="006E735A">
              <w:rPr>
                <w:szCs w:val="22"/>
              </w:rPr>
              <w:t>42 (2,9 %)</w:t>
            </w:r>
          </w:p>
        </w:tc>
        <w:tc>
          <w:tcPr>
            <w:tcW w:w="2409" w:type="dxa"/>
            <w:vAlign w:val="center"/>
          </w:tcPr>
          <w:p w14:paraId="678FDB82" w14:textId="77777777" w:rsidR="004B7B87" w:rsidRPr="006E735A" w:rsidRDefault="004B7B87" w:rsidP="006708FF">
            <w:pPr>
              <w:keepNext/>
              <w:keepLines/>
              <w:tabs>
                <w:tab w:val="left" w:pos="7920"/>
              </w:tabs>
              <w:jc w:val="center"/>
              <w:rPr>
                <w:szCs w:val="22"/>
              </w:rPr>
            </w:pPr>
            <w:r w:rsidRPr="006E735A">
              <w:rPr>
                <w:szCs w:val="22"/>
              </w:rPr>
              <w:t>36 (2,5 %)</w:t>
            </w:r>
          </w:p>
        </w:tc>
      </w:tr>
      <w:tr w:rsidR="004B7B87" w:rsidRPr="006E735A" w14:paraId="109CC216" w14:textId="77777777" w:rsidTr="006708FF">
        <w:tc>
          <w:tcPr>
            <w:tcW w:w="3652" w:type="dxa"/>
          </w:tcPr>
          <w:p w14:paraId="2E4A381D" w14:textId="77777777" w:rsidR="004B7B87" w:rsidRPr="006E735A" w:rsidRDefault="004B7B87" w:rsidP="006708FF">
            <w:pPr>
              <w:keepNext/>
              <w:keepLines/>
              <w:tabs>
                <w:tab w:val="left" w:pos="7920"/>
              </w:tabs>
              <w:rPr>
                <w:szCs w:val="22"/>
              </w:rPr>
            </w:pPr>
            <w:r w:rsidRPr="006E735A">
              <w:rPr>
                <w:szCs w:val="22"/>
              </w:rPr>
              <w:t>95 % pasikliautinasis intervalas</w:t>
            </w:r>
          </w:p>
        </w:tc>
        <w:tc>
          <w:tcPr>
            <w:tcW w:w="1985" w:type="dxa"/>
            <w:vAlign w:val="center"/>
          </w:tcPr>
          <w:p w14:paraId="70577B76" w14:textId="77777777" w:rsidR="004B7B87" w:rsidRPr="006E735A" w:rsidRDefault="004B7B87" w:rsidP="006708FF">
            <w:pPr>
              <w:keepNext/>
              <w:keepLines/>
              <w:tabs>
                <w:tab w:val="left" w:pos="7920"/>
              </w:tabs>
              <w:jc w:val="center"/>
              <w:rPr>
                <w:szCs w:val="22"/>
              </w:rPr>
            </w:pPr>
            <w:r w:rsidRPr="006E735A">
              <w:rPr>
                <w:szCs w:val="22"/>
              </w:rPr>
              <w:t>2,12, 3,95</w:t>
            </w:r>
          </w:p>
        </w:tc>
        <w:tc>
          <w:tcPr>
            <w:tcW w:w="2409" w:type="dxa"/>
            <w:vAlign w:val="center"/>
          </w:tcPr>
          <w:p w14:paraId="67285048" w14:textId="77777777" w:rsidR="004B7B87" w:rsidRPr="006E735A" w:rsidRDefault="004B7B87" w:rsidP="006708FF">
            <w:pPr>
              <w:keepNext/>
              <w:keepLines/>
              <w:tabs>
                <w:tab w:val="left" w:pos="7920"/>
              </w:tabs>
              <w:jc w:val="center"/>
              <w:rPr>
                <w:szCs w:val="22"/>
              </w:rPr>
            </w:pPr>
            <w:r w:rsidRPr="006E735A">
              <w:rPr>
                <w:szCs w:val="22"/>
              </w:rPr>
              <w:t>1,77, 3,48</w:t>
            </w:r>
          </w:p>
        </w:tc>
      </w:tr>
      <w:tr w:rsidR="004B7B87" w:rsidRPr="006E735A" w14:paraId="022D0442" w14:textId="77777777" w:rsidTr="006708FF">
        <w:tc>
          <w:tcPr>
            <w:tcW w:w="3652" w:type="dxa"/>
          </w:tcPr>
          <w:p w14:paraId="68CE76FE" w14:textId="77777777" w:rsidR="004B7B87" w:rsidRPr="006E735A" w:rsidRDefault="004B7B87" w:rsidP="006708FF">
            <w:pPr>
              <w:keepNext/>
              <w:keepLines/>
              <w:tabs>
                <w:tab w:val="left" w:pos="7920"/>
              </w:tabs>
              <w:rPr>
                <w:szCs w:val="22"/>
              </w:rPr>
            </w:pPr>
            <w:r w:rsidRPr="006E735A">
              <w:rPr>
                <w:szCs w:val="22"/>
              </w:rPr>
              <w:t>Simptominė GVT</w:t>
            </w:r>
          </w:p>
        </w:tc>
        <w:tc>
          <w:tcPr>
            <w:tcW w:w="1985" w:type="dxa"/>
            <w:vAlign w:val="center"/>
          </w:tcPr>
          <w:p w14:paraId="53B7E688" w14:textId="77777777" w:rsidR="004B7B87" w:rsidRPr="006E735A" w:rsidRDefault="004B7B87" w:rsidP="006708FF">
            <w:pPr>
              <w:keepNext/>
              <w:keepLines/>
              <w:tabs>
                <w:tab w:val="left" w:pos="7920"/>
              </w:tabs>
              <w:jc w:val="center"/>
              <w:rPr>
                <w:szCs w:val="22"/>
              </w:rPr>
            </w:pPr>
            <w:r w:rsidRPr="006E735A">
              <w:rPr>
                <w:szCs w:val="22"/>
              </w:rPr>
              <w:t>17 (1,2 %)</w:t>
            </w:r>
          </w:p>
        </w:tc>
        <w:tc>
          <w:tcPr>
            <w:tcW w:w="2409" w:type="dxa"/>
            <w:vAlign w:val="center"/>
          </w:tcPr>
          <w:p w14:paraId="5113DDB3" w14:textId="77777777" w:rsidR="004B7B87" w:rsidRPr="006E735A" w:rsidRDefault="004B7B87" w:rsidP="006708FF">
            <w:pPr>
              <w:keepNext/>
              <w:keepLines/>
              <w:tabs>
                <w:tab w:val="left" w:pos="7920"/>
              </w:tabs>
              <w:jc w:val="center"/>
              <w:rPr>
                <w:szCs w:val="22"/>
              </w:rPr>
            </w:pPr>
            <w:r w:rsidRPr="006E735A">
              <w:rPr>
                <w:szCs w:val="22"/>
              </w:rPr>
              <w:t>13 (0,9 %)</w:t>
            </w:r>
          </w:p>
        </w:tc>
      </w:tr>
      <w:tr w:rsidR="004B7B87" w:rsidRPr="006E735A" w14:paraId="74C95A15" w14:textId="77777777" w:rsidTr="006708FF">
        <w:tc>
          <w:tcPr>
            <w:tcW w:w="3652" w:type="dxa"/>
          </w:tcPr>
          <w:p w14:paraId="1408FE7E" w14:textId="77777777" w:rsidR="004B7B87" w:rsidRPr="006E735A" w:rsidRDefault="004B7B87" w:rsidP="006708FF">
            <w:pPr>
              <w:tabs>
                <w:tab w:val="left" w:pos="7920"/>
              </w:tabs>
              <w:rPr>
                <w:szCs w:val="22"/>
              </w:rPr>
            </w:pPr>
            <w:r w:rsidRPr="006E735A">
              <w:rPr>
                <w:szCs w:val="22"/>
              </w:rPr>
              <w:t>95 % pasikliautinasis intervalas</w:t>
            </w:r>
          </w:p>
        </w:tc>
        <w:tc>
          <w:tcPr>
            <w:tcW w:w="1985" w:type="dxa"/>
            <w:vAlign w:val="center"/>
          </w:tcPr>
          <w:p w14:paraId="3817E930" w14:textId="77777777" w:rsidR="004B7B87" w:rsidRPr="006E735A" w:rsidRDefault="004B7B87" w:rsidP="006708FF">
            <w:pPr>
              <w:tabs>
                <w:tab w:val="left" w:pos="7920"/>
              </w:tabs>
              <w:jc w:val="center"/>
              <w:rPr>
                <w:szCs w:val="22"/>
              </w:rPr>
            </w:pPr>
            <w:r w:rsidRPr="006E735A">
              <w:rPr>
                <w:szCs w:val="22"/>
              </w:rPr>
              <w:t>0,69, 1,9</w:t>
            </w:r>
          </w:p>
        </w:tc>
        <w:tc>
          <w:tcPr>
            <w:tcW w:w="2409" w:type="dxa"/>
            <w:vAlign w:val="center"/>
          </w:tcPr>
          <w:p w14:paraId="0859B6E0" w14:textId="77777777" w:rsidR="004B7B87" w:rsidRPr="006E735A" w:rsidRDefault="004B7B87" w:rsidP="006708FF">
            <w:pPr>
              <w:tabs>
                <w:tab w:val="left" w:pos="7920"/>
              </w:tabs>
              <w:jc w:val="center"/>
              <w:rPr>
                <w:szCs w:val="22"/>
              </w:rPr>
            </w:pPr>
            <w:r w:rsidRPr="006E735A">
              <w:rPr>
                <w:szCs w:val="22"/>
              </w:rPr>
              <w:t>0,49, 1,55</w:t>
            </w:r>
          </w:p>
        </w:tc>
      </w:tr>
      <w:tr w:rsidR="004B7B87" w:rsidRPr="006E735A" w14:paraId="1E8A9444" w14:textId="77777777" w:rsidTr="006708FF">
        <w:tc>
          <w:tcPr>
            <w:tcW w:w="3652" w:type="dxa"/>
          </w:tcPr>
          <w:p w14:paraId="6B91C5FF" w14:textId="77777777" w:rsidR="004B7B87" w:rsidRPr="006E735A" w:rsidRDefault="004B7B87" w:rsidP="006708FF">
            <w:pPr>
              <w:tabs>
                <w:tab w:val="left" w:pos="7920"/>
              </w:tabs>
              <w:rPr>
                <w:szCs w:val="22"/>
              </w:rPr>
            </w:pPr>
            <w:r w:rsidRPr="006E735A">
              <w:rPr>
                <w:szCs w:val="22"/>
              </w:rPr>
              <w:t>Simptominė PE</w:t>
            </w:r>
          </w:p>
        </w:tc>
        <w:tc>
          <w:tcPr>
            <w:tcW w:w="1985" w:type="dxa"/>
            <w:vAlign w:val="center"/>
          </w:tcPr>
          <w:p w14:paraId="5265B6E8" w14:textId="77777777" w:rsidR="004B7B87" w:rsidRPr="006E735A" w:rsidRDefault="004B7B87" w:rsidP="006708FF">
            <w:pPr>
              <w:tabs>
                <w:tab w:val="left" w:pos="7920"/>
              </w:tabs>
              <w:jc w:val="center"/>
              <w:rPr>
                <w:szCs w:val="22"/>
              </w:rPr>
            </w:pPr>
            <w:r w:rsidRPr="006E735A">
              <w:rPr>
                <w:szCs w:val="22"/>
              </w:rPr>
              <w:t>10 (0,7 %)</w:t>
            </w:r>
          </w:p>
        </w:tc>
        <w:tc>
          <w:tcPr>
            <w:tcW w:w="2409" w:type="dxa"/>
            <w:vAlign w:val="center"/>
          </w:tcPr>
          <w:p w14:paraId="2326B215" w14:textId="77777777" w:rsidR="004B7B87" w:rsidRPr="006E735A" w:rsidRDefault="004B7B87" w:rsidP="006708FF">
            <w:pPr>
              <w:tabs>
                <w:tab w:val="left" w:pos="7920"/>
              </w:tabs>
              <w:jc w:val="center"/>
              <w:rPr>
                <w:szCs w:val="22"/>
              </w:rPr>
            </w:pPr>
            <w:r w:rsidRPr="006E735A">
              <w:rPr>
                <w:szCs w:val="22"/>
              </w:rPr>
              <w:t>5 (0,4 %)</w:t>
            </w:r>
          </w:p>
        </w:tc>
      </w:tr>
      <w:tr w:rsidR="004B7B87" w:rsidRPr="006E735A" w14:paraId="30E9DC3E" w14:textId="77777777" w:rsidTr="006708FF">
        <w:tc>
          <w:tcPr>
            <w:tcW w:w="3652" w:type="dxa"/>
          </w:tcPr>
          <w:p w14:paraId="4566B6DD" w14:textId="77777777" w:rsidR="004B7B87" w:rsidRPr="006E735A" w:rsidRDefault="004B7B87" w:rsidP="006708FF">
            <w:pPr>
              <w:tabs>
                <w:tab w:val="left" w:pos="7920"/>
              </w:tabs>
              <w:rPr>
                <w:szCs w:val="22"/>
              </w:rPr>
            </w:pPr>
            <w:r w:rsidRPr="006E735A">
              <w:rPr>
                <w:szCs w:val="22"/>
              </w:rPr>
              <w:t>95 % pasikliautinasis intervalas</w:t>
            </w:r>
          </w:p>
        </w:tc>
        <w:tc>
          <w:tcPr>
            <w:tcW w:w="1985" w:type="dxa"/>
            <w:vAlign w:val="center"/>
          </w:tcPr>
          <w:p w14:paraId="1082250A" w14:textId="77777777" w:rsidR="004B7B87" w:rsidRPr="006E735A" w:rsidRDefault="004B7B87" w:rsidP="006708FF">
            <w:pPr>
              <w:tabs>
                <w:tab w:val="left" w:pos="7920"/>
              </w:tabs>
              <w:jc w:val="center"/>
              <w:rPr>
                <w:szCs w:val="22"/>
              </w:rPr>
            </w:pPr>
            <w:r w:rsidRPr="006E735A">
              <w:rPr>
                <w:szCs w:val="22"/>
              </w:rPr>
              <w:t>0,34, 1,28</w:t>
            </w:r>
          </w:p>
        </w:tc>
        <w:tc>
          <w:tcPr>
            <w:tcW w:w="2409" w:type="dxa"/>
            <w:vAlign w:val="center"/>
          </w:tcPr>
          <w:p w14:paraId="6BD3A18F" w14:textId="77777777" w:rsidR="004B7B87" w:rsidRPr="006E735A" w:rsidRDefault="004B7B87" w:rsidP="006708FF">
            <w:pPr>
              <w:tabs>
                <w:tab w:val="left" w:pos="7920"/>
              </w:tabs>
              <w:jc w:val="center"/>
              <w:rPr>
                <w:szCs w:val="22"/>
              </w:rPr>
            </w:pPr>
            <w:r w:rsidRPr="006E735A">
              <w:rPr>
                <w:szCs w:val="22"/>
              </w:rPr>
              <w:t>0,11, 0,82</w:t>
            </w:r>
          </w:p>
        </w:tc>
      </w:tr>
      <w:tr w:rsidR="004B7B87" w:rsidRPr="006E735A" w14:paraId="2642902F" w14:textId="77777777" w:rsidTr="006708FF">
        <w:tc>
          <w:tcPr>
            <w:tcW w:w="3652" w:type="dxa"/>
          </w:tcPr>
          <w:p w14:paraId="16B30294" w14:textId="77777777" w:rsidR="004B7B87" w:rsidRPr="006E735A" w:rsidRDefault="004B7B87" w:rsidP="006708FF">
            <w:pPr>
              <w:tabs>
                <w:tab w:val="left" w:pos="7920"/>
              </w:tabs>
              <w:rPr>
                <w:szCs w:val="22"/>
              </w:rPr>
            </w:pPr>
            <w:r w:rsidRPr="006E735A">
              <w:rPr>
                <w:szCs w:val="22"/>
              </w:rPr>
              <w:t>Su VTE susijusios mirtys</w:t>
            </w:r>
          </w:p>
        </w:tc>
        <w:tc>
          <w:tcPr>
            <w:tcW w:w="1985" w:type="dxa"/>
            <w:vAlign w:val="center"/>
          </w:tcPr>
          <w:p w14:paraId="6C76A940" w14:textId="77777777" w:rsidR="004B7B87" w:rsidRPr="006E735A" w:rsidRDefault="004B7B87" w:rsidP="006708FF">
            <w:pPr>
              <w:tabs>
                <w:tab w:val="left" w:pos="7920"/>
              </w:tabs>
              <w:jc w:val="center"/>
              <w:rPr>
                <w:szCs w:val="22"/>
              </w:rPr>
            </w:pPr>
            <w:r w:rsidRPr="006E735A">
              <w:rPr>
                <w:szCs w:val="22"/>
              </w:rPr>
              <w:t>1 (0,1 %)</w:t>
            </w:r>
          </w:p>
        </w:tc>
        <w:tc>
          <w:tcPr>
            <w:tcW w:w="2409" w:type="dxa"/>
            <w:vAlign w:val="center"/>
          </w:tcPr>
          <w:p w14:paraId="1F47F303" w14:textId="77777777" w:rsidR="004B7B87" w:rsidRPr="006E735A" w:rsidRDefault="004B7B87" w:rsidP="006708FF">
            <w:pPr>
              <w:tabs>
                <w:tab w:val="left" w:pos="7920"/>
              </w:tabs>
              <w:jc w:val="center"/>
              <w:rPr>
                <w:szCs w:val="22"/>
              </w:rPr>
            </w:pPr>
            <w:r w:rsidRPr="006E735A">
              <w:rPr>
                <w:szCs w:val="22"/>
              </w:rPr>
              <w:t>1 (0,1 %)</w:t>
            </w:r>
          </w:p>
        </w:tc>
      </w:tr>
      <w:tr w:rsidR="004B7B87" w:rsidRPr="006E735A" w14:paraId="1F89C58F" w14:textId="77777777" w:rsidTr="006708FF">
        <w:tc>
          <w:tcPr>
            <w:tcW w:w="3652" w:type="dxa"/>
          </w:tcPr>
          <w:p w14:paraId="62A22999" w14:textId="77777777" w:rsidR="004B7B87" w:rsidRPr="006E735A" w:rsidRDefault="004B7B87" w:rsidP="006708FF">
            <w:pPr>
              <w:tabs>
                <w:tab w:val="left" w:pos="7920"/>
              </w:tabs>
              <w:rPr>
                <w:szCs w:val="22"/>
              </w:rPr>
            </w:pPr>
            <w:r w:rsidRPr="006E735A">
              <w:rPr>
                <w:szCs w:val="22"/>
              </w:rPr>
              <w:t>95 % pasikliautinasis intervalas</w:t>
            </w:r>
          </w:p>
        </w:tc>
        <w:tc>
          <w:tcPr>
            <w:tcW w:w="1985" w:type="dxa"/>
            <w:vAlign w:val="center"/>
          </w:tcPr>
          <w:p w14:paraId="0222BA36" w14:textId="77777777" w:rsidR="004B7B87" w:rsidRPr="006E735A" w:rsidRDefault="004B7B87" w:rsidP="006708FF">
            <w:pPr>
              <w:tabs>
                <w:tab w:val="left" w:pos="7920"/>
              </w:tabs>
              <w:jc w:val="center"/>
              <w:rPr>
                <w:szCs w:val="22"/>
              </w:rPr>
            </w:pPr>
            <w:r w:rsidRPr="006E735A">
              <w:rPr>
                <w:szCs w:val="22"/>
              </w:rPr>
              <w:t>0, 0,39</w:t>
            </w:r>
          </w:p>
        </w:tc>
        <w:tc>
          <w:tcPr>
            <w:tcW w:w="2409" w:type="dxa"/>
            <w:vAlign w:val="center"/>
          </w:tcPr>
          <w:p w14:paraId="094E651D" w14:textId="77777777" w:rsidR="004B7B87" w:rsidRPr="006E735A" w:rsidRDefault="004B7B87" w:rsidP="006708FF">
            <w:pPr>
              <w:tabs>
                <w:tab w:val="left" w:pos="7920"/>
              </w:tabs>
              <w:jc w:val="center"/>
              <w:rPr>
                <w:szCs w:val="22"/>
              </w:rPr>
            </w:pPr>
            <w:r w:rsidRPr="006E735A">
              <w:rPr>
                <w:szCs w:val="22"/>
              </w:rPr>
              <w:t>0, 0,39</w:t>
            </w:r>
          </w:p>
        </w:tc>
      </w:tr>
      <w:tr w:rsidR="004B7B87" w:rsidRPr="006E735A" w14:paraId="5A372CB6" w14:textId="77777777" w:rsidTr="006708FF">
        <w:tc>
          <w:tcPr>
            <w:tcW w:w="3652" w:type="dxa"/>
          </w:tcPr>
          <w:p w14:paraId="036CB604" w14:textId="77777777" w:rsidR="004B7B87" w:rsidRPr="006E735A" w:rsidRDefault="004B7B87" w:rsidP="006708FF">
            <w:pPr>
              <w:tabs>
                <w:tab w:val="left" w:pos="7920"/>
              </w:tabs>
              <w:rPr>
                <w:szCs w:val="22"/>
              </w:rPr>
            </w:pPr>
            <w:r w:rsidRPr="006E735A">
              <w:rPr>
                <w:szCs w:val="22"/>
              </w:rPr>
              <w:t>Mirtys dėl visų priežasčių</w:t>
            </w:r>
          </w:p>
        </w:tc>
        <w:tc>
          <w:tcPr>
            <w:tcW w:w="1985" w:type="dxa"/>
            <w:vAlign w:val="center"/>
          </w:tcPr>
          <w:p w14:paraId="7C8F6F16" w14:textId="77777777" w:rsidR="004B7B87" w:rsidRPr="006E735A" w:rsidRDefault="004B7B87" w:rsidP="006708FF">
            <w:pPr>
              <w:tabs>
                <w:tab w:val="left" w:pos="7920"/>
              </w:tabs>
              <w:jc w:val="center"/>
              <w:rPr>
                <w:szCs w:val="22"/>
              </w:rPr>
            </w:pPr>
            <w:r w:rsidRPr="006E735A">
              <w:rPr>
                <w:szCs w:val="22"/>
              </w:rPr>
              <w:t>17 (1,2 %)</w:t>
            </w:r>
          </w:p>
        </w:tc>
        <w:tc>
          <w:tcPr>
            <w:tcW w:w="2409" w:type="dxa"/>
            <w:vAlign w:val="center"/>
          </w:tcPr>
          <w:p w14:paraId="25A586F5" w14:textId="77777777" w:rsidR="004B7B87" w:rsidRPr="006E735A" w:rsidRDefault="004B7B87" w:rsidP="006708FF">
            <w:pPr>
              <w:tabs>
                <w:tab w:val="left" w:pos="7920"/>
              </w:tabs>
              <w:jc w:val="center"/>
              <w:rPr>
                <w:szCs w:val="22"/>
              </w:rPr>
            </w:pPr>
            <w:r w:rsidRPr="006E735A">
              <w:rPr>
                <w:szCs w:val="22"/>
              </w:rPr>
              <w:t>19 (1,3 %)</w:t>
            </w:r>
          </w:p>
        </w:tc>
      </w:tr>
      <w:tr w:rsidR="004B7B87" w:rsidRPr="006E735A" w14:paraId="44ABEDBF" w14:textId="77777777" w:rsidTr="006708FF">
        <w:tc>
          <w:tcPr>
            <w:tcW w:w="3652" w:type="dxa"/>
          </w:tcPr>
          <w:p w14:paraId="11BB1571" w14:textId="77777777" w:rsidR="004B7B87" w:rsidRPr="006E735A" w:rsidRDefault="004B7B87" w:rsidP="006708FF">
            <w:pPr>
              <w:tabs>
                <w:tab w:val="left" w:pos="7920"/>
              </w:tabs>
              <w:rPr>
                <w:szCs w:val="22"/>
              </w:rPr>
            </w:pPr>
            <w:r w:rsidRPr="006E735A">
              <w:rPr>
                <w:szCs w:val="22"/>
              </w:rPr>
              <w:t>95 % pasikliautinasis intervalas</w:t>
            </w:r>
          </w:p>
        </w:tc>
        <w:tc>
          <w:tcPr>
            <w:tcW w:w="1985" w:type="dxa"/>
            <w:vAlign w:val="center"/>
          </w:tcPr>
          <w:p w14:paraId="513242ED" w14:textId="77777777" w:rsidR="004B7B87" w:rsidRPr="006E735A" w:rsidRDefault="004B7B87" w:rsidP="006708FF">
            <w:pPr>
              <w:tabs>
                <w:tab w:val="left" w:pos="7920"/>
              </w:tabs>
              <w:jc w:val="center"/>
              <w:rPr>
                <w:szCs w:val="22"/>
              </w:rPr>
            </w:pPr>
            <w:r w:rsidRPr="006E735A">
              <w:rPr>
                <w:szCs w:val="22"/>
              </w:rPr>
              <w:t>0,69, 1,9</w:t>
            </w:r>
          </w:p>
        </w:tc>
        <w:tc>
          <w:tcPr>
            <w:tcW w:w="2409" w:type="dxa"/>
            <w:vAlign w:val="center"/>
          </w:tcPr>
          <w:p w14:paraId="103E64C1" w14:textId="77777777" w:rsidR="004B7B87" w:rsidRPr="006E735A" w:rsidRDefault="004B7B87" w:rsidP="006708FF">
            <w:pPr>
              <w:tabs>
                <w:tab w:val="left" w:pos="7920"/>
              </w:tabs>
              <w:jc w:val="center"/>
              <w:rPr>
                <w:szCs w:val="22"/>
              </w:rPr>
            </w:pPr>
            <w:r w:rsidRPr="006E735A">
              <w:rPr>
                <w:szCs w:val="22"/>
              </w:rPr>
              <w:t>0,8, 2,07</w:t>
            </w:r>
          </w:p>
        </w:tc>
      </w:tr>
    </w:tbl>
    <w:p w14:paraId="12CC839E" w14:textId="77777777" w:rsidR="004B7B87" w:rsidRPr="006E735A" w:rsidRDefault="004B7B87" w:rsidP="004B7B87">
      <w:pPr>
        <w:rPr>
          <w:szCs w:val="22"/>
        </w:rPr>
      </w:pPr>
    </w:p>
    <w:p w14:paraId="4AE205F6" w14:textId="477DBBC2" w:rsidR="004B7B87" w:rsidRPr="006E735A" w:rsidRDefault="004B7B87" w:rsidP="004B7B87">
      <w:pPr>
        <w:tabs>
          <w:tab w:val="left" w:pos="7920"/>
        </w:tabs>
        <w:rPr>
          <w:szCs w:val="22"/>
        </w:rPr>
      </w:pPr>
      <w:r w:rsidRPr="006E735A">
        <w:rPr>
          <w:szCs w:val="22"/>
        </w:rPr>
        <w:t>Tyrimo RE</w:t>
      </w:r>
      <w:r w:rsidRPr="006E735A">
        <w:rPr>
          <w:szCs w:val="22"/>
        </w:rPr>
        <w:noBreakHyphen/>
        <w:t xml:space="preserve">SONATE tikslas buvo nustatyti dabigatrano eteksilato, palyginti su placebu, pranašumą </w:t>
      </w:r>
      <w:r w:rsidR="0099201C">
        <w:rPr>
          <w:szCs w:val="22"/>
        </w:rPr>
        <w:t>pasikartojančių</w:t>
      </w:r>
      <w:r w:rsidRPr="006E735A">
        <w:rPr>
          <w:szCs w:val="22"/>
        </w:rPr>
        <w:t xml:space="preserve"> simptominių GVT ir (arba) PE profilaktikai pacientams, kurie jau baigė 6</w:t>
      </w:r>
      <w:r w:rsidRPr="006E735A">
        <w:rPr>
          <w:szCs w:val="22"/>
        </w:rPr>
        <w:noBreakHyphen/>
        <w:t>18 mėnesių gydymą vitamino K antagonistais. Gydyti buvo numatyta 6 mėnesius</w:t>
      </w:r>
      <w:r>
        <w:rPr>
          <w:szCs w:val="22"/>
        </w:rPr>
        <w:t>,</w:t>
      </w:r>
      <w:r w:rsidRPr="006E735A">
        <w:rPr>
          <w:szCs w:val="22"/>
        </w:rPr>
        <w:t xml:space="preserve"> 2 kartus per parą vartoja</w:t>
      </w:r>
      <w:r>
        <w:rPr>
          <w:szCs w:val="22"/>
        </w:rPr>
        <w:t>nt po</w:t>
      </w:r>
      <w:r w:rsidRPr="006E735A">
        <w:rPr>
          <w:szCs w:val="22"/>
        </w:rPr>
        <w:t xml:space="preserve"> 150 mg dabigatrano eteksilato, nereikalaujant stebėjimo.</w:t>
      </w:r>
    </w:p>
    <w:p w14:paraId="5C0B85BB" w14:textId="77777777" w:rsidR="004B7B87" w:rsidRPr="006E735A" w:rsidRDefault="004B7B87" w:rsidP="004B7B87">
      <w:pPr>
        <w:tabs>
          <w:tab w:val="left" w:pos="7920"/>
        </w:tabs>
        <w:rPr>
          <w:szCs w:val="22"/>
        </w:rPr>
      </w:pPr>
    </w:p>
    <w:p w14:paraId="41164F32" w14:textId="3D98D266" w:rsidR="004B7B87" w:rsidRPr="006E735A" w:rsidRDefault="004B7B87" w:rsidP="004B7B87">
      <w:pPr>
        <w:rPr>
          <w:szCs w:val="22"/>
        </w:rPr>
      </w:pPr>
      <w:r w:rsidRPr="006E735A">
        <w:rPr>
          <w:szCs w:val="22"/>
        </w:rPr>
        <w:t xml:space="preserve">Tyrimas RE-SONATE parodė, kad </w:t>
      </w:r>
      <w:r w:rsidR="0099201C">
        <w:rPr>
          <w:szCs w:val="22"/>
        </w:rPr>
        <w:t>pasikartojančių</w:t>
      </w:r>
      <w:r w:rsidRPr="006E735A">
        <w:rPr>
          <w:szCs w:val="22"/>
        </w:rPr>
        <w:t xml:space="preserve"> simptominių GVT/PE reiškinių, įskaitant </w:t>
      </w:r>
      <w:r>
        <w:rPr>
          <w:szCs w:val="22"/>
        </w:rPr>
        <w:t>nepaaiškinamas</w:t>
      </w:r>
      <w:r w:rsidRPr="006E735A">
        <w:rPr>
          <w:szCs w:val="22"/>
        </w:rPr>
        <w:t xml:space="preserve"> mirtis, profilaktikai</w:t>
      </w:r>
      <w:r>
        <w:rPr>
          <w:szCs w:val="22"/>
        </w:rPr>
        <w:t xml:space="preserve"> vartojamas</w:t>
      </w:r>
      <w:r w:rsidRPr="006E735A">
        <w:rPr>
          <w:szCs w:val="22"/>
        </w:rPr>
        <w:t xml:space="preserve"> dabigatranas eteksilatas buvo pranašesnis už placebą ir kad gydymo laikotarpiu riziką sumažino nuo 5,6 % iki 0,4 % (remiantis rizikos santykiu, santykinę riziką sumažino 92 %) (p &lt; 0,0001). Pirminės vertinamosios baigties bei visų antrinių vertinamųjų baigčių visos antrinės ir jautr</w:t>
      </w:r>
      <w:r>
        <w:rPr>
          <w:szCs w:val="22"/>
        </w:rPr>
        <w:t>umo</w:t>
      </w:r>
      <w:r w:rsidRPr="006E735A">
        <w:rPr>
          <w:szCs w:val="22"/>
        </w:rPr>
        <w:t xml:space="preserve"> analizės parodė, kad dabigatranas eteksilatas yra pranašesnis už placebą. Tyrimas apėmė 12 mėnesių steb</w:t>
      </w:r>
      <w:r>
        <w:rPr>
          <w:szCs w:val="22"/>
        </w:rPr>
        <w:t>ėjimą baigus</w:t>
      </w:r>
      <w:r w:rsidRPr="006E735A">
        <w:rPr>
          <w:szCs w:val="22"/>
        </w:rPr>
        <w:t xml:space="preserve"> gydymą. Tiriamųjų vaistinių preparatų vartojimą nutraukus, poveikis išsilaikė iki steb</w:t>
      </w:r>
      <w:r>
        <w:rPr>
          <w:szCs w:val="22"/>
        </w:rPr>
        <w:t>ėjimo</w:t>
      </w:r>
      <w:r w:rsidRPr="006E735A">
        <w:rPr>
          <w:szCs w:val="22"/>
        </w:rPr>
        <w:t xml:space="preserve"> laikotarpio pabaigos. Tai rodo, kad pradinis gydymo dabigatranu eteksilatu poveikis </w:t>
      </w:r>
      <w:r>
        <w:rPr>
          <w:szCs w:val="22"/>
        </w:rPr>
        <w:t>išliko</w:t>
      </w:r>
      <w:r w:rsidRPr="006E735A">
        <w:rPr>
          <w:szCs w:val="22"/>
        </w:rPr>
        <w:t xml:space="preserve"> pastovus. Atoveiksmio efekto nebuvo. Steb</w:t>
      </w:r>
      <w:r>
        <w:rPr>
          <w:szCs w:val="22"/>
        </w:rPr>
        <w:t xml:space="preserve">ėjimo </w:t>
      </w:r>
      <w:r w:rsidRPr="006E735A">
        <w:rPr>
          <w:szCs w:val="22"/>
        </w:rPr>
        <w:t>laikotarpio pabaigoje dabigatranu eteksilatu gydytiems pacientams VTE reiškinių dažnis buvo 6,9 %, placebo vartojusiai grupei ‒ 10,7 % (rizikos santykis 0,61, 95 % PI 0,42, 0,88, p = 0,0082).</w:t>
      </w:r>
    </w:p>
    <w:p w14:paraId="0FE8F919" w14:textId="77777777" w:rsidR="004B7B87" w:rsidRPr="003A41D4" w:rsidRDefault="004B7B87" w:rsidP="004B7B87">
      <w:pPr>
        <w:rPr>
          <w:szCs w:val="22"/>
          <w:highlight w:val="yellow"/>
        </w:rPr>
      </w:pPr>
    </w:p>
    <w:p w14:paraId="77A8F5F1" w14:textId="7CCA840D" w:rsidR="004B7B87" w:rsidRPr="006E735A" w:rsidRDefault="00FD279F" w:rsidP="004B7B87">
      <w:pPr>
        <w:keepNext/>
        <w:keepLines/>
        <w:ind w:left="992" w:hanging="992"/>
        <w:rPr>
          <w:b/>
          <w:bCs/>
          <w:szCs w:val="22"/>
        </w:rPr>
      </w:pPr>
      <w:r>
        <w:rPr>
          <w:b/>
          <w:szCs w:val="22"/>
        </w:rPr>
        <w:t>24 </w:t>
      </w:r>
      <w:r w:rsidR="004B7B87" w:rsidRPr="003432E7">
        <w:rPr>
          <w:b/>
          <w:szCs w:val="22"/>
        </w:rPr>
        <w:t>lentelė.</w:t>
      </w:r>
      <w:r w:rsidR="004B7B87" w:rsidRPr="003432E7">
        <w:rPr>
          <w:b/>
          <w:szCs w:val="22"/>
        </w:rPr>
        <w:tab/>
        <w:t>Pirminės ir antrin</w:t>
      </w:r>
      <w:r w:rsidR="002E333D">
        <w:rPr>
          <w:b/>
          <w:szCs w:val="22"/>
        </w:rPr>
        <w:t>ių</w:t>
      </w:r>
      <w:r w:rsidR="004B7B87" w:rsidRPr="003432E7">
        <w:rPr>
          <w:b/>
          <w:szCs w:val="22"/>
        </w:rPr>
        <w:t xml:space="preserve"> veiksmingumo vertinamųjų baigčių (VTE yra sudėtinė: GVT</w:t>
      </w:r>
      <w:r w:rsidR="004B7B87" w:rsidRPr="006E735A">
        <w:rPr>
          <w:b/>
          <w:szCs w:val="22"/>
        </w:rPr>
        <w:t xml:space="preserve"> ir </w:t>
      </w:r>
      <w:r w:rsidR="002E333D">
        <w:rPr>
          <w:b/>
          <w:szCs w:val="22"/>
        </w:rPr>
        <w:t>[</w:t>
      </w:r>
      <w:r w:rsidR="004B7B87" w:rsidRPr="006E735A">
        <w:rPr>
          <w:b/>
          <w:szCs w:val="22"/>
        </w:rPr>
        <w:t>arba</w:t>
      </w:r>
      <w:r w:rsidR="002E333D">
        <w:rPr>
          <w:b/>
          <w:szCs w:val="22"/>
        </w:rPr>
        <w:t>]</w:t>
      </w:r>
      <w:r w:rsidR="004B7B87" w:rsidRPr="006E735A">
        <w:rPr>
          <w:b/>
          <w:szCs w:val="22"/>
        </w:rPr>
        <w:t xml:space="preserve"> PE), vertintų tyrimo RE-SONATE metu iki laikotarpio </w:t>
      </w:r>
      <w:r w:rsidR="004B7B87" w:rsidRPr="003A41D4">
        <w:rPr>
          <w:b/>
          <w:szCs w:val="22"/>
        </w:rPr>
        <w:t xml:space="preserve">po gydymo </w:t>
      </w:r>
      <w:r w:rsidR="004B7B87" w:rsidRPr="006E735A">
        <w:rPr>
          <w:b/>
          <w:szCs w:val="22"/>
        </w:rPr>
        <w:t>pabaigos, analizė</w:t>
      </w:r>
    </w:p>
    <w:p w14:paraId="27F011CB" w14:textId="77777777" w:rsidR="004B7B87" w:rsidRPr="003A41D4" w:rsidRDefault="004B7B87" w:rsidP="004B7B87">
      <w:pPr>
        <w:keepNext/>
        <w:keepLines/>
        <w:rPr>
          <w:szCs w:val="22"/>
          <w:highlight w:val="yellow"/>
        </w:rPr>
      </w:pPr>
    </w:p>
    <w:tbl>
      <w:tblPr>
        <w:tblW w:w="85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577"/>
        <w:gridCol w:w="2835"/>
        <w:gridCol w:w="2126"/>
      </w:tblGrid>
      <w:tr w:rsidR="004B7B87" w:rsidRPr="003432E7" w14:paraId="344426D6" w14:textId="77777777" w:rsidTr="003A41D4">
        <w:tc>
          <w:tcPr>
            <w:tcW w:w="3577" w:type="dxa"/>
          </w:tcPr>
          <w:p w14:paraId="3FE75A4F" w14:textId="77777777" w:rsidR="004B7B87" w:rsidRPr="003432E7" w:rsidRDefault="004B7B87" w:rsidP="006708FF">
            <w:pPr>
              <w:keepNext/>
              <w:keepLines/>
              <w:tabs>
                <w:tab w:val="left" w:pos="7920"/>
              </w:tabs>
              <w:rPr>
                <w:szCs w:val="22"/>
              </w:rPr>
            </w:pPr>
          </w:p>
        </w:tc>
        <w:tc>
          <w:tcPr>
            <w:tcW w:w="2835" w:type="dxa"/>
          </w:tcPr>
          <w:p w14:paraId="29806011" w14:textId="77777777" w:rsidR="004B7B87" w:rsidRPr="003432E7" w:rsidRDefault="004B7B87" w:rsidP="006708FF">
            <w:pPr>
              <w:keepNext/>
              <w:keepLines/>
              <w:tabs>
                <w:tab w:val="left" w:pos="7920"/>
              </w:tabs>
              <w:jc w:val="center"/>
              <w:rPr>
                <w:b/>
                <w:bCs/>
                <w:szCs w:val="22"/>
              </w:rPr>
            </w:pPr>
            <w:r w:rsidRPr="003432E7">
              <w:rPr>
                <w:b/>
                <w:bCs/>
                <w:szCs w:val="22"/>
              </w:rPr>
              <w:t>Dabigatranas eteksilatas 150 mg du kartus per parą</w:t>
            </w:r>
          </w:p>
        </w:tc>
        <w:tc>
          <w:tcPr>
            <w:tcW w:w="2126" w:type="dxa"/>
          </w:tcPr>
          <w:p w14:paraId="3CF23E13" w14:textId="77777777" w:rsidR="004B7B87" w:rsidRPr="003432E7" w:rsidRDefault="004B7B87" w:rsidP="006708FF">
            <w:pPr>
              <w:keepNext/>
              <w:keepLines/>
              <w:tabs>
                <w:tab w:val="left" w:pos="7920"/>
              </w:tabs>
              <w:jc w:val="center"/>
              <w:rPr>
                <w:b/>
                <w:bCs/>
                <w:szCs w:val="22"/>
              </w:rPr>
            </w:pPr>
            <w:r w:rsidRPr="003432E7">
              <w:rPr>
                <w:b/>
                <w:bCs/>
                <w:szCs w:val="22"/>
              </w:rPr>
              <w:t>Placebas</w:t>
            </w:r>
          </w:p>
        </w:tc>
      </w:tr>
      <w:tr w:rsidR="004B7B87" w:rsidRPr="003432E7" w14:paraId="557202A0" w14:textId="77777777" w:rsidTr="003A41D4">
        <w:tc>
          <w:tcPr>
            <w:tcW w:w="3577" w:type="dxa"/>
          </w:tcPr>
          <w:p w14:paraId="3592A19B" w14:textId="77777777" w:rsidR="004B7B87" w:rsidRPr="003432E7" w:rsidRDefault="004B7B87" w:rsidP="006708FF">
            <w:pPr>
              <w:keepNext/>
              <w:keepLines/>
              <w:tabs>
                <w:tab w:val="left" w:pos="7920"/>
              </w:tabs>
              <w:rPr>
                <w:szCs w:val="22"/>
              </w:rPr>
            </w:pPr>
            <w:r w:rsidRPr="003432E7">
              <w:rPr>
                <w:szCs w:val="22"/>
              </w:rPr>
              <w:t>Gydytų pacientų skaičius</w:t>
            </w:r>
          </w:p>
        </w:tc>
        <w:tc>
          <w:tcPr>
            <w:tcW w:w="2835" w:type="dxa"/>
            <w:vAlign w:val="center"/>
          </w:tcPr>
          <w:p w14:paraId="554E842F" w14:textId="77777777" w:rsidR="004B7B87" w:rsidRPr="003432E7" w:rsidRDefault="004B7B87" w:rsidP="006708FF">
            <w:pPr>
              <w:keepNext/>
              <w:keepLines/>
              <w:tabs>
                <w:tab w:val="left" w:pos="7920"/>
              </w:tabs>
              <w:jc w:val="center"/>
              <w:rPr>
                <w:szCs w:val="22"/>
              </w:rPr>
            </w:pPr>
            <w:r w:rsidRPr="003432E7">
              <w:rPr>
                <w:szCs w:val="22"/>
              </w:rPr>
              <w:t>681</w:t>
            </w:r>
          </w:p>
        </w:tc>
        <w:tc>
          <w:tcPr>
            <w:tcW w:w="2126" w:type="dxa"/>
            <w:vAlign w:val="center"/>
          </w:tcPr>
          <w:p w14:paraId="4031E6DA" w14:textId="77777777" w:rsidR="004B7B87" w:rsidRPr="003432E7" w:rsidRDefault="004B7B87" w:rsidP="006708FF">
            <w:pPr>
              <w:keepNext/>
              <w:keepLines/>
              <w:tabs>
                <w:tab w:val="left" w:pos="7920"/>
              </w:tabs>
              <w:jc w:val="center"/>
              <w:rPr>
                <w:szCs w:val="22"/>
              </w:rPr>
            </w:pPr>
            <w:r w:rsidRPr="003432E7">
              <w:rPr>
                <w:szCs w:val="22"/>
              </w:rPr>
              <w:t>662</w:t>
            </w:r>
          </w:p>
        </w:tc>
      </w:tr>
      <w:tr w:rsidR="004B7B87" w:rsidRPr="003432E7" w14:paraId="5A263A3C" w14:textId="77777777" w:rsidTr="003A41D4">
        <w:tc>
          <w:tcPr>
            <w:tcW w:w="3577" w:type="dxa"/>
          </w:tcPr>
          <w:p w14:paraId="11DB8E44" w14:textId="0038D5EC" w:rsidR="004B7B87" w:rsidRPr="003432E7" w:rsidRDefault="0099201C" w:rsidP="006708FF">
            <w:pPr>
              <w:keepNext/>
              <w:keepLines/>
              <w:tabs>
                <w:tab w:val="left" w:pos="7920"/>
              </w:tabs>
              <w:rPr>
                <w:szCs w:val="22"/>
              </w:rPr>
            </w:pPr>
            <w:r>
              <w:rPr>
                <w:szCs w:val="22"/>
              </w:rPr>
              <w:t>Pasikartojanti</w:t>
            </w:r>
            <w:r w:rsidR="004B7B87" w:rsidRPr="003432E7">
              <w:rPr>
                <w:szCs w:val="22"/>
              </w:rPr>
              <w:t xml:space="preserve"> simptominė VTE ir susijusios mirtys</w:t>
            </w:r>
          </w:p>
        </w:tc>
        <w:tc>
          <w:tcPr>
            <w:tcW w:w="2835" w:type="dxa"/>
            <w:vAlign w:val="center"/>
          </w:tcPr>
          <w:p w14:paraId="2EED8DE3" w14:textId="77777777" w:rsidR="004B7B87" w:rsidRPr="003432E7" w:rsidRDefault="004B7B87" w:rsidP="006708FF">
            <w:pPr>
              <w:keepNext/>
              <w:keepLines/>
              <w:tabs>
                <w:tab w:val="left" w:pos="7920"/>
              </w:tabs>
              <w:jc w:val="center"/>
              <w:rPr>
                <w:szCs w:val="22"/>
              </w:rPr>
            </w:pPr>
            <w:r w:rsidRPr="003432E7">
              <w:rPr>
                <w:szCs w:val="22"/>
              </w:rPr>
              <w:t>3 (0,4 %)</w:t>
            </w:r>
          </w:p>
        </w:tc>
        <w:tc>
          <w:tcPr>
            <w:tcW w:w="2126" w:type="dxa"/>
            <w:vAlign w:val="center"/>
          </w:tcPr>
          <w:p w14:paraId="6A69065E" w14:textId="77777777" w:rsidR="004B7B87" w:rsidRPr="003432E7" w:rsidRDefault="004B7B87" w:rsidP="006708FF">
            <w:pPr>
              <w:keepNext/>
              <w:keepLines/>
              <w:tabs>
                <w:tab w:val="left" w:pos="7920"/>
              </w:tabs>
              <w:jc w:val="center"/>
              <w:rPr>
                <w:szCs w:val="22"/>
              </w:rPr>
            </w:pPr>
            <w:r w:rsidRPr="003432E7">
              <w:rPr>
                <w:szCs w:val="22"/>
              </w:rPr>
              <w:t>37 (5,6 %)</w:t>
            </w:r>
          </w:p>
        </w:tc>
      </w:tr>
      <w:tr w:rsidR="004B7B87" w:rsidRPr="003432E7" w14:paraId="522FEA13" w14:textId="77777777" w:rsidTr="003A41D4">
        <w:tc>
          <w:tcPr>
            <w:tcW w:w="3577" w:type="dxa"/>
          </w:tcPr>
          <w:p w14:paraId="0794F3D4" w14:textId="77777777" w:rsidR="004B7B87" w:rsidRPr="003432E7" w:rsidRDefault="004B7B87" w:rsidP="006708FF">
            <w:pPr>
              <w:keepNext/>
              <w:keepLines/>
              <w:tabs>
                <w:tab w:val="left" w:pos="7920"/>
              </w:tabs>
              <w:rPr>
                <w:szCs w:val="22"/>
              </w:rPr>
            </w:pPr>
            <w:r w:rsidRPr="003432E7">
              <w:rPr>
                <w:szCs w:val="22"/>
              </w:rPr>
              <w:t>Rizikos, palyginti su placebu, santykis</w:t>
            </w:r>
          </w:p>
          <w:p w14:paraId="785AD24C" w14:textId="77777777" w:rsidR="004B7B87" w:rsidRPr="003432E7" w:rsidRDefault="004B7B87" w:rsidP="006708FF">
            <w:pPr>
              <w:keepNext/>
              <w:keepLines/>
              <w:tabs>
                <w:tab w:val="left" w:pos="7920"/>
              </w:tabs>
              <w:rPr>
                <w:szCs w:val="22"/>
              </w:rPr>
            </w:pPr>
            <w:r w:rsidRPr="003432E7">
              <w:rPr>
                <w:szCs w:val="22"/>
              </w:rPr>
              <w:t>(95 % pasikliautinasis intervalas)</w:t>
            </w:r>
          </w:p>
        </w:tc>
        <w:tc>
          <w:tcPr>
            <w:tcW w:w="2835" w:type="dxa"/>
            <w:vAlign w:val="center"/>
          </w:tcPr>
          <w:p w14:paraId="4F4295FC" w14:textId="77777777" w:rsidR="004B7B87" w:rsidRPr="003432E7" w:rsidRDefault="004B7B87" w:rsidP="006708FF">
            <w:pPr>
              <w:keepNext/>
              <w:keepLines/>
              <w:tabs>
                <w:tab w:val="left" w:pos="7920"/>
              </w:tabs>
              <w:jc w:val="center"/>
              <w:rPr>
                <w:szCs w:val="22"/>
              </w:rPr>
            </w:pPr>
            <w:r w:rsidRPr="003432E7">
              <w:rPr>
                <w:szCs w:val="22"/>
              </w:rPr>
              <w:t>0,08</w:t>
            </w:r>
          </w:p>
          <w:p w14:paraId="4880BF6F" w14:textId="77777777" w:rsidR="004B7B87" w:rsidRPr="003432E7" w:rsidRDefault="004B7B87" w:rsidP="006708FF">
            <w:pPr>
              <w:keepNext/>
              <w:keepLines/>
              <w:tabs>
                <w:tab w:val="left" w:pos="7920"/>
              </w:tabs>
              <w:jc w:val="center"/>
              <w:rPr>
                <w:szCs w:val="22"/>
              </w:rPr>
            </w:pPr>
            <w:r w:rsidRPr="003432E7">
              <w:rPr>
                <w:szCs w:val="22"/>
              </w:rPr>
              <w:t>(0,02, 0,25)</w:t>
            </w:r>
          </w:p>
        </w:tc>
        <w:tc>
          <w:tcPr>
            <w:tcW w:w="2126" w:type="dxa"/>
            <w:vAlign w:val="center"/>
          </w:tcPr>
          <w:p w14:paraId="0E3CEBD4" w14:textId="77777777" w:rsidR="004B7B87" w:rsidRPr="003432E7" w:rsidRDefault="004B7B87" w:rsidP="006708FF">
            <w:pPr>
              <w:keepNext/>
              <w:keepLines/>
              <w:autoSpaceDE w:val="0"/>
              <w:autoSpaceDN w:val="0"/>
              <w:adjustRightInd w:val="0"/>
              <w:jc w:val="center"/>
              <w:rPr>
                <w:szCs w:val="22"/>
              </w:rPr>
            </w:pPr>
          </w:p>
        </w:tc>
      </w:tr>
      <w:tr w:rsidR="004B7B87" w:rsidRPr="003432E7" w14:paraId="63A79213" w14:textId="77777777" w:rsidTr="003A41D4">
        <w:tc>
          <w:tcPr>
            <w:tcW w:w="3577" w:type="dxa"/>
          </w:tcPr>
          <w:p w14:paraId="1333AE60" w14:textId="77777777" w:rsidR="004B7B87" w:rsidRPr="003432E7" w:rsidRDefault="004B7B87" w:rsidP="006708FF">
            <w:pPr>
              <w:keepNext/>
              <w:keepLines/>
              <w:tabs>
                <w:tab w:val="left" w:pos="7920"/>
              </w:tabs>
              <w:jc w:val="both"/>
              <w:rPr>
                <w:szCs w:val="22"/>
              </w:rPr>
            </w:pPr>
            <w:r w:rsidRPr="003432E7">
              <w:rPr>
                <w:szCs w:val="22"/>
              </w:rPr>
              <w:t>p reikšmė pranašumui</w:t>
            </w:r>
          </w:p>
        </w:tc>
        <w:tc>
          <w:tcPr>
            <w:tcW w:w="2835" w:type="dxa"/>
            <w:vAlign w:val="center"/>
          </w:tcPr>
          <w:p w14:paraId="40B559B0" w14:textId="77777777" w:rsidR="004B7B87" w:rsidRPr="003432E7" w:rsidRDefault="004B7B87" w:rsidP="006708FF">
            <w:pPr>
              <w:keepNext/>
              <w:keepLines/>
              <w:tabs>
                <w:tab w:val="left" w:pos="7920"/>
              </w:tabs>
              <w:jc w:val="center"/>
              <w:rPr>
                <w:szCs w:val="22"/>
              </w:rPr>
            </w:pPr>
            <w:r w:rsidRPr="003432E7">
              <w:rPr>
                <w:szCs w:val="22"/>
              </w:rPr>
              <w:t>&lt; 0,0001</w:t>
            </w:r>
          </w:p>
        </w:tc>
        <w:tc>
          <w:tcPr>
            <w:tcW w:w="2126" w:type="dxa"/>
            <w:vAlign w:val="center"/>
          </w:tcPr>
          <w:p w14:paraId="083E935A" w14:textId="77777777" w:rsidR="004B7B87" w:rsidRPr="003432E7" w:rsidRDefault="004B7B87" w:rsidP="006708FF">
            <w:pPr>
              <w:keepNext/>
              <w:keepLines/>
              <w:autoSpaceDE w:val="0"/>
              <w:autoSpaceDN w:val="0"/>
              <w:adjustRightInd w:val="0"/>
              <w:jc w:val="center"/>
              <w:rPr>
                <w:szCs w:val="22"/>
              </w:rPr>
            </w:pPr>
          </w:p>
        </w:tc>
      </w:tr>
      <w:tr w:rsidR="004B7B87" w:rsidRPr="003432E7" w14:paraId="42C03887" w14:textId="77777777" w:rsidTr="003A41D4">
        <w:tc>
          <w:tcPr>
            <w:tcW w:w="3577" w:type="dxa"/>
          </w:tcPr>
          <w:p w14:paraId="2E9BCD74" w14:textId="77777777" w:rsidR="004B7B87" w:rsidRPr="003432E7" w:rsidRDefault="004B7B87" w:rsidP="006708FF">
            <w:pPr>
              <w:keepNext/>
              <w:keepLines/>
              <w:tabs>
                <w:tab w:val="left" w:pos="7920"/>
              </w:tabs>
              <w:rPr>
                <w:szCs w:val="22"/>
              </w:rPr>
            </w:pPr>
            <w:r w:rsidRPr="003432E7">
              <w:rPr>
                <w:szCs w:val="22"/>
              </w:rPr>
              <w:t>Antrinės veiksmingumo vertinamosios baigtys</w:t>
            </w:r>
          </w:p>
        </w:tc>
        <w:tc>
          <w:tcPr>
            <w:tcW w:w="2835" w:type="dxa"/>
            <w:vAlign w:val="center"/>
          </w:tcPr>
          <w:p w14:paraId="2A2599DB" w14:textId="77777777" w:rsidR="004B7B87" w:rsidRPr="003432E7" w:rsidRDefault="004B7B87" w:rsidP="006708FF">
            <w:pPr>
              <w:keepNext/>
              <w:keepLines/>
              <w:tabs>
                <w:tab w:val="left" w:pos="7920"/>
              </w:tabs>
              <w:jc w:val="center"/>
              <w:rPr>
                <w:szCs w:val="22"/>
              </w:rPr>
            </w:pPr>
          </w:p>
        </w:tc>
        <w:tc>
          <w:tcPr>
            <w:tcW w:w="2126" w:type="dxa"/>
            <w:vAlign w:val="center"/>
          </w:tcPr>
          <w:p w14:paraId="7F8C41AB" w14:textId="77777777" w:rsidR="004B7B87" w:rsidRPr="003432E7" w:rsidRDefault="004B7B87" w:rsidP="006708FF">
            <w:pPr>
              <w:keepNext/>
              <w:keepLines/>
              <w:autoSpaceDE w:val="0"/>
              <w:autoSpaceDN w:val="0"/>
              <w:adjustRightInd w:val="0"/>
              <w:jc w:val="center"/>
              <w:rPr>
                <w:szCs w:val="22"/>
              </w:rPr>
            </w:pPr>
          </w:p>
        </w:tc>
      </w:tr>
      <w:tr w:rsidR="004B7B87" w:rsidRPr="003432E7" w14:paraId="6EE93D1E" w14:textId="77777777" w:rsidTr="003A41D4">
        <w:tc>
          <w:tcPr>
            <w:tcW w:w="3577" w:type="dxa"/>
          </w:tcPr>
          <w:p w14:paraId="6345732D" w14:textId="1F736CAB" w:rsidR="004B7B87" w:rsidRPr="003432E7" w:rsidRDefault="0099201C" w:rsidP="006708FF">
            <w:pPr>
              <w:keepNext/>
              <w:keepLines/>
              <w:tabs>
                <w:tab w:val="left" w:pos="7920"/>
              </w:tabs>
              <w:rPr>
                <w:szCs w:val="22"/>
              </w:rPr>
            </w:pPr>
            <w:r>
              <w:rPr>
                <w:szCs w:val="22"/>
              </w:rPr>
              <w:t>Pasikartojanti</w:t>
            </w:r>
            <w:r w:rsidR="004B7B87" w:rsidRPr="003432E7">
              <w:rPr>
                <w:szCs w:val="22"/>
              </w:rPr>
              <w:t xml:space="preserve"> simptominė VTE ir mirtys dėl visų priežasčių</w:t>
            </w:r>
          </w:p>
        </w:tc>
        <w:tc>
          <w:tcPr>
            <w:tcW w:w="2835" w:type="dxa"/>
            <w:vAlign w:val="center"/>
          </w:tcPr>
          <w:p w14:paraId="7A6060E8" w14:textId="77777777" w:rsidR="004B7B87" w:rsidRPr="003432E7" w:rsidRDefault="004B7B87" w:rsidP="006708FF">
            <w:pPr>
              <w:keepNext/>
              <w:keepLines/>
              <w:tabs>
                <w:tab w:val="left" w:pos="7920"/>
              </w:tabs>
              <w:jc w:val="center"/>
              <w:rPr>
                <w:szCs w:val="22"/>
              </w:rPr>
            </w:pPr>
            <w:r w:rsidRPr="003432E7">
              <w:rPr>
                <w:szCs w:val="22"/>
              </w:rPr>
              <w:t>3 (0,4 %)</w:t>
            </w:r>
          </w:p>
        </w:tc>
        <w:tc>
          <w:tcPr>
            <w:tcW w:w="2126" w:type="dxa"/>
            <w:vAlign w:val="center"/>
          </w:tcPr>
          <w:p w14:paraId="5E72A322" w14:textId="77777777" w:rsidR="004B7B87" w:rsidRPr="003432E7" w:rsidRDefault="004B7B87" w:rsidP="006708FF">
            <w:pPr>
              <w:keepNext/>
              <w:keepLines/>
              <w:autoSpaceDE w:val="0"/>
              <w:autoSpaceDN w:val="0"/>
              <w:adjustRightInd w:val="0"/>
              <w:jc w:val="center"/>
              <w:rPr>
                <w:szCs w:val="22"/>
              </w:rPr>
            </w:pPr>
            <w:r w:rsidRPr="003432E7">
              <w:rPr>
                <w:szCs w:val="22"/>
              </w:rPr>
              <w:t>37 (5,6 %)</w:t>
            </w:r>
          </w:p>
        </w:tc>
      </w:tr>
      <w:tr w:rsidR="004B7B87" w:rsidRPr="003432E7" w14:paraId="36016EDB" w14:textId="77777777" w:rsidTr="003A41D4">
        <w:tc>
          <w:tcPr>
            <w:tcW w:w="3577" w:type="dxa"/>
          </w:tcPr>
          <w:p w14:paraId="04DAAC13" w14:textId="77777777" w:rsidR="004B7B87" w:rsidRPr="003432E7" w:rsidRDefault="004B7B87" w:rsidP="006708FF">
            <w:pPr>
              <w:keepNext/>
              <w:keepLines/>
              <w:tabs>
                <w:tab w:val="left" w:pos="7920"/>
              </w:tabs>
              <w:rPr>
                <w:szCs w:val="22"/>
              </w:rPr>
            </w:pPr>
            <w:r w:rsidRPr="003432E7">
              <w:rPr>
                <w:szCs w:val="22"/>
              </w:rPr>
              <w:t>95 % pasikliautinasis intervalas</w:t>
            </w:r>
          </w:p>
        </w:tc>
        <w:tc>
          <w:tcPr>
            <w:tcW w:w="2835" w:type="dxa"/>
            <w:vAlign w:val="center"/>
          </w:tcPr>
          <w:p w14:paraId="54081843" w14:textId="77777777" w:rsidR="004B7B87" w:rsidRPr="003432E7" w:rsidRDefault="004B7B87" w:rsidP="006708FF">
            <w:pPr>
              <w:keepNext/>
              <w:keepLines/>
              <w:tabs>
                <w:tab w:val="left" w:pos="7920"/>
              </w:tabs>
              <w:jc w:val="center"/>
              <w:rPr>
                <w:szCs w:val="22"/>
              </w:rPr>
            </w:pPr>
            <w:r w:rsidRPr="003432E7">
              <w:rPr>
                <w:szCs w:val="22"/>
              </w:rPr>
              <w:t>0,09, 1,28</w:t>
            </w:r>
          </w:p>
        </w:tc>
        <w:tc>
          <w:tcPr>
            <w:tcW w:w="2126" w:type="dxa"/>
            <w:vAlign w:val="center"/>
          </w:tcPr>
          <w:p w14:paraId="5597A77E" w14:textId="77777777" w:rsidR="004B7B87" w:rsidRPr="003432E7" w:rsidRDefault="004B7B87" w:rsidP="006708FF">
            <w:pPr>
              <w:keepNext/>
              <w:keepLines/>
              <w:autoSpaceDE w:val="0"/>
              <w:autoSpaceDN w:val="0"/>
              <w:adjustRightInd w:val="0"/>
              <w:jc w:val="center"/>
              <w:rPr>
                <w:szCs w:val="22"/>
              </w:rPr>
            </w:pPr>
            <w:r w:rsidRPr="003432E7">
              <w:rPr>
                <w:szCs w:val="22"/>
              </w:rPr>
              <w:t>3,97, 7,62</w:t>
            </w:r>
          </w:p>
        </w:tc>
      </w:tr>
      <w:tr w:rsidR="004B7B87" w:rsidRPr="003432E7" w14:paraId="7B01AA55" w14:textId="77777777" w:rsidTr="003A41D4">
        <w:tc>
          <w:tcPr>
            <w:tcW w:w="3577" w:type="dxa"/>
          </w:tcPr>
          <w:p w14:paraId="7006987B" w14:textId="77777777" w:rsidR="004B7B87" w:rsidRPr="003432E7" w:rsidRDefault="004B7B87" w:rsidP="006708FF">
            <w:pPr>
              <w:tabs>
                <w:tab w:val="left" w:pos="7920"/>
              </w:tabs>
              <w:rPr>
                <w:szCs w:val="22"/>
              </w:rPr>
            </w:pPr>
            <w:r w:rsidRPr="003432E7">
              <w:rPr>
                <w:szCs w:val="22"/>
              </w:rPr>
              <w:t>Simptominė GVT</w:t>
            </w:r>
          </w:p>
        </w:tc>
        <w:tc>
          <w:tcPr>
            <w:tcW w:w="2835" w:type="dxa"/>
            <w:vAlign w:val="center"/>
          </w:tcPr>
          <w:p w14:paraId="4814871E" w14:textId="77777777" w:rsidR="004B7B87" w:rsidRPr="003432E7" w:rsidRDefault="004B7B87" w:rsidP="006708FF">
            <w:pPr>
              <w:tabs>
                <w:tab w:val="left" w:pos="7920"/>
              </w:tabs>
              <w:jc w:val="center"/>
              <w:rPr>
                <w:szCs w:val="22"/>
              </w:rPr>
            </w:pPr>
            <w:r w:rsidRPr="003432E7">
              <w:rPr>
                <w:szCs w:val="22"/>
              </w:rPr>
              <w:t>2 (0,3 %)</w:t>
            </w:r>
          </w:p>
        </w:tc>
        <w:tc>
          <w:tcPr>
            <w:tcW w:w="2126" w:type="dxa"/>
            <w:vAlign w:val="center"/>
          </w:tcPr>
          <w:p w14:paraId="56905B0B" w14:textId="77777777" w:rsidR="004B7B87" w:rsidRPr="003432E7" w:rsidRDefault="004B7B87" w:rsidP="006708FF">
            <w:pPr>
              <w:autoSpaceDE w:val="0"/>
              <w:autoSpaceDN w:val="0"/>
              <w:adjustRightInd w:val="0"/>
              <w:jc w:val="center"/>
              <w:rPr>
                <w:szCs w:val="22"/>
              </w:rPr>
            </w:pPr>
            <w:r w:rsidRPr="003432E7">
              <w:rPr>
                <w:szCs w:val="22"/>
              </w:rPr>
              <w:t>23 (3,5 %)</w:t>
            </w:r>
          </w:p>
        </w:tc>
      </w:tr>
      <w:tr w:rsidR="004B7B87" w:rsidRPr="003432E7" w14:paraId="71AD2FB8" w14:textId="77777777" w:rsidTr="003A41D4">
        <w:tc>
          <w:tcPr>
            <w:tcW w:w="3577" w:type="dxa"/>
          </w:tcPr>
          <w:p w14:paraId="09F069F4" w14:textId="77777777" w:rsidR="004B7B87" w:rsidRPr="003432E7" w:rsidRDefault="004B7B87" w:rsidP="006708FF">
            <w:pPr>
              <w:tabs>
                <w:tab w:val="left" w:pos="7920"/>
              </w:tabs>
              <w:rPr>
                <w:szCs w:val="22"/>
              </w:rPr>
            </w:pPr>
            <w:r w:rsidRPr="003432E7">
              <w:rPr>
                <w:szCs w:val="22"/>
              </w:rPr>
              <w:t>95 % pasikliautinasis intervalas</w:t>
            </w:r>
          </w:p>
        </w:tc>
        <w:tc>
          <w:tcPr>
            <w:tcW w:w="2835" w:type="dxa"/>
            <w:vAlign w:val="center"/>
          </w:tcPr>
          <w:p w14:paraId="671D7ED8" w14:textId="77777777" w:rsidR="004B7B87" w:rsidRPr="003432E7" w:rsidRDefault="004B7B87" w:rsidP="006708FF">
            <w:pPr>
              <w:tabs>
                <w:tab w:val="left" w:pos="7920"/>
              </w:tabs>
              <w:jc w:val="center"/>
              <w:rPr>
                <w:szCs w:val="22"/>
              </w:rPr>
            </w:pPr>
            <w:r w:rsidRPr="003432E7">
              <w:rPr>
                <w:szCs w:val="22"/>
              </w:rPr>
              <w:t>0,04, 1,06</w:t>
            </w:r>
          </w:p>
        </w:tc>
        <w:tc>
          <w:tcPr>
            <w:tcW w:w="2126" w:type="dxa"/>
            <w:vAlign w:val="center"/>
          </w:tcPr>
          <w:p w14:paraId="71981010" w14:textId="77777777" w:rsidR="004B7B87" w:rsidRPr="003432E7" w:rsidRDefault="004B7B87" w:rsidP="006708FF">
            <w:pPr>
              <w:autoSpaceDE w:val="0"/>
              <w:autoSpaceDN w:val="0"/>
              <w:adjustRightInd w:val="0"/>
              <w:jc w:val="center"/>
              <w:rPr>
                <w:szCs w:val="22"/>
              </w:rPr>
            </w:pPr>
            <w:r w:rsidRPr="003432E7">
              <w:rPr>
                <w:szCs w:val="22"/>
              </w:rPr>
              <w:t>2,21, 5,17</w:t>
            </w:r>
          </w:p>
        </w:tc>
      </w:tr>
      <w:tr w:rsidR="004B7B87" w:rsidRPr="003432E7" w14:paraId="06C51311" w14:textId="77777777" w:rsidTr="003A41D4">
        <w:tc>
          <w:tcPr>
            <w:tcW w:w="3577" w:type="dxa"/>
          </w:tcPr>
          <w:p w14:paraId="1C0C9411" w14:textId="77777777" w:rsidR="004B7B87" w:rsidRPr="003432E7" w:rsidRDefault="004B7B87" w:rsidP="006708FF">
            <w:pPr>
              <w:tabs>
                <w:tab w:val="left" w:pos="7920"/>
              </w:tabs>
              <w:rPr>
                <w:szCs w:val="22"/>
              </w:rPr>
            </w:pPr>
            <w:r w:rsidRPr="003432E7">
              <w:rPr>
                <w:szCs w:val="22"/>
              </w:rPr>
              <w:t>Simptominė PE</w:t>
            </w:r>
          </w:p>
        </w:tc>
        <w:tc>
          <w:tcPr>
            <w:tcW w:w="2835" w:type="dxa"/>
            <w:vAlign w:val="center"/>
          </w:tcPr>
          <w:p w14:paraId="29990B25" w14:textId="77777777" w:rsidR="004B7B87" w:rsidRPr="003432E7" w:rsidRDefault="004B7B87" w:rsidP="006708FF">
            <w:pPr>
              <w:tabs>
                <w:tab w:val="left" w:pos="7920"/>
              </w:tabs>
              <w:jc w:val="center"/>
              <w:rPr>
                <w:szCs w:val="22"/>
              </w:rPr>
            </w:pPr>
            <w:r w:rsidRPr="003432E7">
              <w:rPr>
                <w:szCs w:val="22"/>
              </w:rPr>
              <w:t>1 (0,1 %)</w:t>
            </w:r>
          </w:p>
        </w:tc>
        <w:tc>
          <w:tcPr>
            <w:tcW w:w="2126" w:type="dxa"/>
            <w:vAlign w:val="center"/>
          </w:tcPr>
          <w:p w14:paraId="6F4D6268" w14:textId="77777777" w:rsidR="004B7B87" w:rsidRPr="003432E7" w:rsidRDefault="004B7B87" w:rsidP="006708FF">
            <w:pPr>
              <w:autoSpaceDE w:val="0"/>
              <w:autoSpaceDN w:val="0"/>
              <w:adjustRightInd w:val="0"/>
              <w:jc w:val="center"/>
              <w:rPr>
                <w:szCs w:val="22"/>
              </w:rPr>
            </w:pPr>
            <w:r w:rsidRPr="003432E7">
              <w:rPr>
                <w:szCs w:val="22"/>
              </w:rPr>
              <w:t>14 (2,1 %)</w:t>
            </w:r>
          </w:p>
        </w:tc>
      </w:tr>
      <w:tr w:rsidR="004B7B87" w:rsidRPr="003432E7" w14:paraId="1FE67334" w14:textId="77777777" w:rsidTr="003A41D4">
        <w:tc>
          <w:tcPr>
            <w:tcW w:w="3577" w:type="dxa"/>
          </w:tcPr>
          <w:p w14:paraId="51791A36" w14:textId="77777777" w:rsidR="004B7B87" w:rsidRPr="003432E7" w:rsidRDefault="004B7B87" w:rsidP="006708FF">
            <w:pPr>
              <w:tabs>
                <w:tab w:val="left" w:pos="7920"/>
              </w:tabs>
              <w:rPr>
                <w:szCs w:val="22"/>
              </w:rPr>
            </w:pPr>
            <w:r w:rsidRPr="003432E7">
              <w:rPr>
                <w:szCs w:val="22"/>
              </w:rPr>
              <w:t>95 % pasikliautinasis intervalas</w:t>
            </w:r>
          </w:p>
        </w:tc>
        <w:tc>
          <w:tcPr>
            <w:tcW w:w="2835" w:type="dxa"/>
            <w:vAlign w:val="center"/>
          </w:tcPr>
          <w:p w14:paraId="2DEF7BCF" w14:textId="77777777" w:rsidR="004B7B87" w:rsidRPr="003432E7" w:rsidRDefault="004B7B87" w:rsidP="006708FF">
            <w:pPr>
              <w:tabs>
                <w:tab w:val="left" w:pos="7920"/>
              </w:tabs>
              <w:jc w:val="center"/>
              <w:rPr>
                <w:szCs w:val="22"/>
              </w:rPr>
            </w:pPr>
            <w:r w:rsidRPr="003432E7">
              <w:rPr>
                <w:szCs w:val="22"/>
              </w:rPr>
              <w:t>0, 0,82</w:t>
            </w:r>
          </w:p>
        </w:tc>
        <w:tc>
          <w:tcPr>
            <w:tcW w:w="2126" w:type="dxa"/>
            <w:vAlign w:val="center"/>
          </w:tcPr>
          <w:p w14:paraId="576D8725" w14:textId="77777777" w:rsidR="004B7B87" w:rsidRPr="003432E7" w:rsidRDefault="004B7B87" w:rsidP="006708FF">
            <w:pPr>
              <w:autoSpaceDE w:val="0"/>
              <w:autoSpaceDN w:val="0"/>
              <w:adjustRightInd w:val="0"/>
              <w:jc w:val="center"/>
              <w:rPr>
                <w:szCs w:val="22"/>
              </w:rPr>
            </w:pPr>
            <w:r w:rsidRPr="003432E7">
              <w:rPr>
                <w:szCs w:val="22"/>
              </w:rPr>
              <w:t>1,16, 3,52</w:t>
            </w:r>
          </w:p>
        </w:tc>
      </w:tr>
      <w:tr w:rsidR="004B7B87" w:rsidRPr="003432E7" w14:paraId="5223C0F2" w14:textId="77777777" w:rsidTr="003A41D4">
        <w:tc>
          <w:tcPr>
            <w:tcW w:w="3577" w:type="dxa"/>
          </w:tcPr>
          <w:p w14:paraId="66DE66C8" w14:textId="77777777" w:rsidR="004B7B87" w:rsidRPr="003432E7" w:rsidRDefault="004B7B87" w:rsidP="006708FF">
            <w:pPr>
              <w:tabs>
                <w:tab w:val="left" w:pos="7920"/>
              </w:tabs>
              <w:rPr>
                <w:szCs w:val="22"/>
              </w:rPr>
            </w:pPr>
            <w:r w:rsidRPr="003432E7">
              <w:rPr>
                <w:szCs w:val="22"/>
              </w:rPr>
              <w:t>Su VTE susijusios mirtys</w:t>
            </w:r>
          </w:p>
        </w:tc>
        <w:tc>
          <w:tcPr>
            <w:tcW w:w="2835" w:type="dxa"/>
            <w:vAlign w:val="center"/>
          </w:tcPr>
          <w:p w14:paraId="7D19FF23" w14:textId="77777777" w:rsidR="004B7B87" w:rsidRPr="003432E7" w:rsidRDefault="004B7B87" w:rsidP="006708FF">
            <w:pPr>
              <w:tabs>
                <w:tab w:val="left" w:pos="7920"/>
              </w:tabs>
              <w:jc w:val="center"/>
              <w:rPr>
                <w:szCs w:val="22"/>
              </w:rPr>
            </w:pPr>
            <w:r w:rsidRPr="003432E7">
              <w:rPr>
                <w:szCs w:val="22"/>
              </w:rPr>
              <w:t>0 (0)</w:t>
            </w:r>
          </w:p>
        </w:tc>
        <w:tc>
          <w:tcPr>
            <w:tcW w:w="2126" w:type="dxa"/>
            <w:vAlign w:val="center"/>
          </w:tcPr>
          <w:p w14:paraId="695DE4E9" w14:textId="77777777" w:rsidR="004B7B87" w:rsidRPr="003432E7" w:rsidRDefault="004B7B87" w:rsidP="006708FF">
            <w:pPr>
              <w:autoSpaceDE w:val="0"/>
              <w:autoSpaceDN w:val="0"/>
              <w:adjustRightInd w:val="0"/>
              <w:jc w:val="center"/>
              <w:rPr>
                <w:szCs w:val="22"/>
              </w:rPr>
            </w:pPr>
            <w:r w:rsidRPr="003432E7">
              <w:rPr>
                <w:szCs w:val="22"/>
              </w:rPr>
              <w:t>0 (0)</w:t>
            </w:r>
          </w:p>
        </w:tc>
      </w:tr>
      <w:tr w:rsidR="004B7B87" w:rsidRPr="003432E7" w14:paraId="6A83FB30" w14:textId="77777777" w:rsidTr="003A41D4">
        <w:tc>
          <w:tcPr>
            <w:tcW w:w="3577" w:type="dxa"/>
          </w:tcPr>
          <w:p w14:paraId="40ADD8E2" w14:textId="77777777" w:rsidR="004B7B87" w:rsidRPr="003432E7" w:rsidRDefault="004B7B87" w:rsidP="006708FF">
            <w:pPr>
              <w:tabs>
                <w:tab w:val="left" w:pos="7920"/>
              </w:tabs>
              <w:rPr>
                <w:szCs w:val="22"/>
              </w:rPr>
            </w:pPr>
            <w:r w:rsidRPr="003432E7">
              <w:rPr>
                <w:szCs w:val="22"/>
              </w:rPr>
              <w:t>95 % pasikliautinasis intervalas</w:t>
            </w:r>
          </w:p>
        </w:tc>
        <w:tc>
          <w:tcPr>
            <w:tcW w:w="2835" w:type="dxa"/>
            <w:vAlign w:val="center"/>
          </w:tcPr>
          <w:p w14:paraId="68662F30" w14:textId="77777777" w:rsidR="004B7B87" w:rsidRPr="003432E7" w:rsidRDefault="004B7B87" w:rsidP="006708FF">
            <w:pPr>
              <w:tabs>
                <w:tab w:val="left" w:pos="7920"/>
              </w:tabs>
              <w:jc w:val="center"/>
              <w:rPr>
                <w:szCs w:val="22"/>
              </w:rPr>
            </w:pPr>
            <w:r w:rsidRPr="003432E7">
              <w:rPr>
                <w:szCs w:val="22"/>
              </w:rPr>
              <w:t>0, 0,54</w:t>
            </w:r>
          </w:p>
        </w:tc>
        <w:tc>
          <w:tcPr>
            <w:tcW w:w="2126" w:type="dxa"/>
            <w:vAlign w:val="center"/>
          </w:tcPr>
          <w:p w14:paraId="332D4384" w14:textId="77777777" w:rsidR="004B7B87" w:rsidRPr="003432E7" w:rsidRDefault="004B7B87" w:rsidP="006708FF">
            <w:pPr>
              <w:autoSpaceDE w:val="0"/>
              <w:autoSpaceDN w:val="0"/>
              <w:adjustRightInd w:val="0"/>
              <w:jc w:val="center"/>
              <w:rPr>
                <w:szCs w:val="22"/>
              </w:rPr>
            </w:pPr>
            <w:r w:rsidRPr="003432E7">
              <w:rPr>
                <w:szCs w:val="22"/>
              </w:rPr>
              <w:t>0, 0,56</w:t>
            </w:r>
          </w:p>
        </w:tc>
      </w:tr>
      <w:tr w:rsidR="004B7B87" w:rsidRPr="003432E7" w14:paraId="0A27053D" w14:textId="77777777" w:rsidTr="003A41D4">
        <w:tc>
          <w:tcPr>
            <w:tcW w:w="3577" w:type="dxa"/>
          </w:tcPr>
          <w:p w14:paraId="64485147" w14:textId="77777777" w:rsidR="004B7B87" w:rsidRPr="003432E7" w:rsidRDefault="004B7B87" w:rsidP="006708FF">
            <w:pPr>
              <w:tabs>
                <w:tab w:val="left" w:pos="7920"/>
              </w:tabs>
              <w:rPr>
                <w:szCs w:val="22"/>
              </w:rPr>
            </w:pPr>
            <w:r w:rsidRPr="003432E7">
              <w:rPr>
                <w:szCs w:val="22"/>
              </w:rPr>
              <w:t>Neišaiškintos mirtys</w:t>
            </w:r>
          </w:p>
        </w:tc>
        <w:tc>
          <w:tcPr>
            <w:tcW w:w="2835" w:type="dxa"/>
            <w:vAlign w:val="center"/>
          </w:tcPr>
          <w:p w14:paraId="4562FFC3" w14:textId="77777777" w:rsidR="004B7B87" w:rsidRPr="003432E7" w:rsidRDefault="004B7B87" w:rsidP="006708FF">
            <w:pPr>
              <w:tabs>
                <w:tab w:val="left" w:pos="7920"/>
              </w:tabs>
              <w:jc w:val="center"/>
              <w:rPr>
                <w:szCs w:val="22"/>
              </w:rPr>
            </w:pPr>
            <w:r w:rsidRPr="003432E7">
              <w:rPr>
                <w:szCs w:val="22"/>
              </w:rPr>
              <w:t>0 (0)</w:t>
            </w:r>
          </w:p>
        </w:tc>
        <w:tc>
          <w:tcPr>
            <w:tcW w:w="2126" w:type="dxa"/>
            <w:vAlign w:val="center"/>
          </w:tcPr>
          <w:p w14:paraId="01FAB60F" w14:textId="77777777" w:rsidR="004B7B87" w:rsidRPr="003432E7" w:rsidRDefault="004B7B87" w:rsidP="006708FF">
            <w:pPr>
              <w:autoSpaceDE w:val="0"/>
              <w:autoSpaceDN w:val="0"/>
              <w:adjustRightInd w:val="0"/>
              <w:jc w:val="center"/>
              <w:rPr>
                <w:szCs w:val="22"/>
              </w:rPr>
            </w:pPr>
            <w:r w:rsidRPr="003432E7">
              <w:rPr>
                <w:szCs w:val="22"/>
              </w:rPr>
              <w:t>2 (0,3 %)</w:t>
            </w:r>
          </w:p>
        </w:tc>
      </w:tr>
      <w:tr w:rsidR="004B7B87" w:rsidRPr="003432E7" w14:paraId="14CDC8CF" w14:textId="77777777" w:rsidTr="003A41D4">
        <w:tc>
          <w:tcPr>
            <w:tcW w:w="3577" w:type="dxa"/>
          </w:tcPr>
          <w:p w14:paraId="1600B9F3" w14:textId="77777777" w:rsidR="004B7B87" w:rsidRPr="003432E7" w:rsidRDefault="004B7B87" w:rsidP="006708FF">
            <w:pPr>
              <w:tabs>
                <w:tab w:val="left" w:pos="7920"/>
              </w:tabs>
              <w:rPr>
                <w:szCs w:val="22"/>
              </w:rPr>
            </w:pPr>
            <w:r w:rsidRPr="003432E7">
              <w:rPr>
                <w:szCs w:val="22"/>
              </w:rPr>
              <w:t>95 % pasikliautinasis intervalas</w:t>
            </w:r>
          </w:p>
        </w:tc>
        <w:tc>
          <w:tcPr>
            <w:tcW w:w="2835" w:type="dxa"/>
            <w:vAlign w:val="center"/>
          </w:tcPr>
          <w:p w14:paraId="34EA6002" w14:textId="77777777" w:rsidR="004B7B87" w:rsidRPr="003432E7" w:rsidRDefault="004B7B87" w:rsidP="006708FF">
            <w:pPr>
              <w:tabs>
                <w:tab w:val="left" w:pos="7920"/>
              </w:tabs>
              <w:jc w:val="center"/>
              <w:rPr>
                <w:szCs w:val="22"/>
              </w:rPr>
            </w:pPr>
            <w:r w:rsidRPr="003432E7">
              <w:rPr>
                <w:szCs w:val="22"/>
              </w:rPr>
              <w:t>0, 0,54</w:t>
            </w:r>
          </w:p>
        </w:tc>
        <w:tc>
          <w:tcPr>
            <w:tcW w:w="2126" w:type="dxa"/>
            <w:vAlign w:val="center"/>
          </w:tcPr>
          <w:p w14:paraId="1E71F4EC" w14:textId="77777777" w:rsidR="004B7B87" w:rsidRPr="003432E7" w:rsidRDefault="004B7B87" w:rsidP="006708FF">
            <w:pPr>
              <w:autoSpaceDE w:val="0"/>
              <w:autoSpaceDN w:val="0"/>
              <w:adjustRightInd w:val="0"/>
              <w:jc w:val="center"/>
              <w:rPr>
                <w:szCs w:val="22"/>
              </w:rPr>
            </w:pPr>
            <w:r w:rsidRPr="003432E7">
              <w:rPr>
                <w:szCs w:val="22"/>
              </w:rPr>
              <w:t>0,04, 1,09</w:t>
            </w:r>
          </w:p>
        </w:tc>
      </w:tr>
      <w:tr w:rsidR="004B7B87" w:rsidRPr="003432E7" w14:paraId="773B68B5" w14:textId="77777777" w:rsidTr="003A41D4">
        <w:tc>
          <w:tcPr>
            <w:tcW w:w="3577" w:type="dxa"/>
          </w:tcPr>
          <w:p w14:paraId="359D5879" w14:textId="77777777" w:rsidR="004B7B87" w:rsidRPr="003432E7" w:rsidRDefault="004B7B87" w:rsidP="006708FF">
            <w:pPr>
              <w:tabs>
                <w:tab w:val="left" w:pos="7920"/>
              </w:tabs>
              <w:rPr>
                <w:szCs w:val="22"/>
              </w:rPr>
            </w:pPr>
            <w:r w:rsidRPr="003432E7">
              <w:rPr>
                <w:szCs w:val="22"/>
              </w:rPr>
              <w:t>Mirtys dėl visų priežasčių</w:t>
            </w:r>
          </w:p>
        </w:tc>
        <w:tc>
          <w:tcPr>
            <w:tcW w:w="2835" w:type="dxa"/>
            <w:vAlign w:val="center"/>
          </w:tcPr>
          <w:p w14:paraId="7057DCAE" w14:textId="77777777" w:rsidR="004B7B87" w:rsidRPr="003432E7" w:rsidRDefault="004B7B87" w:rsidP="006708FF">
            <w:pPr>
              <w:tabs>
                <w:tab w:val="left" w:pos="7920"/>
              </w:tabs>
              <w:jc w:val="center"/>
              <w:rPr>
                <w:szCs w:val="22"/>
              </w:rPr>
            </w:pPr>
            <w:r w:rsidRPr="003432E7">
              <w:rPr>
                <w:szCs w:val="22"/>
              </w:rPr>
              <w:t>0 (0)</w:t>
            </w:r>
          </w:p>
        </w:tc>
        <w:tc>
          <w:tcPr>
            <w:tcW w:w="2126" w:type="dxa"/>
            <w:vAlign w:val="center"/>
          </w:tcPr>
          <w:p w14:paraId="75B9E2B6" w14:textId="77777777" w:rsidR="004B7B87" w:rsidRPr="003432E7" w:rsidRDefault="004B7B87" w:rsidP="006708FF">
            <w:pPr>
              <w:autoSpaceDE w:val="0"/>
              <w:autoSpaceDN w:val="0"/>
              <w:adjustRightInd w:val="0"/>
              <w:jc w:val="center"/>
              <w:rPr>
                <w:szCs w:val="22"/>
              </w:rPr>
            </w:pPr>
            <w:r w:rsidRPr="003432E7">
              <w:rPr>
                <w:szCs w:val="22"/>
              </w:rPr>
              <w:t>2 (0,3 %)</w:t>
            </w:r>
          </w:p>
        </w:tc>
      </w:tr>
      <w:tr w:rsidR="004B7B87" w:rsidRPr="003432E7" w14:paraId="16BFE337" w14:textId="77777777" w:rsidTr="003A41D4">
        <w:tc>
          <w:tcPr>
            <w:tcW w:w="3577" w:type="dxa"/>
          </w:tcPr>
          <w:p w14:paraId="3D2CED0D" w14:textId="77777777" w:rsidR="004B7B87" w:rsidRPr="003432E7" w:rsidRDefault="004B7B87" w:rsidP="006708FF">
            <w:pPr>
              <w:tabs>
                <w:tab w:val="left" w:pos="7920"/>
              </w:tabs>
              <w:rPr>
                <w:szCs w:val="22"/>
              </w:rPr>
            </w:pPr>
            <w:r w:rsidRPr="003432E7">
              <w:rPr>
                <w:szCs w:val="22"/>
              </w:rPr>
              <w:t>95 % pasikliautinasis intervalas</w:t>
            </w:r>
          </w:p>
        </w:tc>
        <w:tc>
          <w:tcPr>
            <w:tcW w:w="2835" w:type="dxa"/>
            <w:vAlign w:val="center"/>
          </w:tcPr>
          <w:p w14:paraId="7F8EEAF4" w14:textId="77777777" w:rsidR="004B7B87" w:rsidRPr="003432E7" w:rsidRDefault="004B7B87" w:rsidP="006708FF">
            <w:pPr>
              <w:tabs>
                <w:tab w:val="left" w:pos="7920"/>
              </w:tabs>
              <w:jc w:val="center"/>
              <w:rPr>
                <w:szCs w:val="22"/>
              </w:rPr>
            </w:pPr>
            <w:r w:rsidRPr="003432E7">
              <w:rPr>
                <w:szCs w:val="22"/>
              </w:rPr>
              <w:t>0, 0,54</w:t>
            </w:r>
          </w:p>
        </w:tc>
        <w:tc>
          <w:tcPr>
            <w:tcW w:w="2126" w:type="dxa"/>
            <w:vAlign w:val="center"/>
          </w:tcPr>
          <w:p w14:paraId="28D88DAD" w14:textId="77777777" w:rsidR="004B7B87" w:rsidRPr="003432E7" w:rsidRDefault="004B7B87" w:rsidP="006708FF">
            <w:pPr>
              <w:autoSpaceDE w:val="0"/>
              <w:autoSpaceDN w:val="0"/>
              <w:adjustRightInd w:val="0"/>
              <w:jc w:val="center"/>
              <w:rPr>
                <w:szCs w:val="22"/>
              </w:rPr>
            </w:pPr>
            <w:r w:rsidRPr="003432E7">
              <w:rPr>
                <w:szCs w:val="22"/>
              </w:rPr>
              <w:t>0,04, 1,09</w:t>
            </w:r>
          </w:p>
        </w:tc>
      </w:tr>
    </w:tbl>
    <w:p w14:paraId="5A7C85C0" w14:textId="77777777" w:rsidR="004B7B87" w:rsidRPr="003432E7" w:rsidRDefault="004B7B87" w:rsidP="004B7B87">
      <w:pPr>
        <w:rPr>
          <w:szCs w:val="22"/>
        </w:rPr>
      </w:pPr>
    </w:p>
    <w:p w14:paraId="76240F9B" w14:textId="5F4C2929" w:rsidR="004B7B87" w:rsidRPr="003A41D4" w:rsidRDefault="004B7B87" w:rsidP="004B7B87">
      <w:pPr>
        <w:pStyle w:val="Porat"/>
        <w:rPr>
          <w:kern w:val="24"/>
          <w:szCs w:val="22"/>
          <w:u w:val="single"/>
        </w:rPr>
      </w:pPr>
      <w:r w:rsidRPr="003A41D4">
        <w:rPr>
          <w:szCs w:val="22"/>
          <w:u w:val="single"/>
        </w:rPr>
        <w:t>Tromboembolijos profilaktikos klinikiniai tyrimai, atlikti pacientams, kuriems implantuoti širdies vožtuvai</w:t>
      </w:r>
    </w:p>
    <w:p w14:paraId="6077ACFC" w14:textId="77777777" w:rsidR="004B7B87" w:rsidRPr="003A41D4" w:rsidRDefault="004B7B87" w:rsidP="004B7B87">
      <w:pPr>
        <w:pStyle w:val="Porat"/>
        <w:rPr>
          <w:kern w:val="24"/>
          <w:szCs w:val="22"/>
          <w:highlight w:val="yellow"/>
        </w:rPr>
      </w:pPr>
    </w:p>
    <w:p w14:paraId="6A342D2A" w14:textId="464237AE" w:rsidR="004B7B87" w:rsidRPr="007D0569" w:rsidRDefault="004B7B87" w:rsidP="004B7B87">
      <w:pPr>
        <w:pStyle w:val="Porat"/>
        <w:rPr>
          <w:kern w:val="24"/>
          <w:szCs w:val="22"/>
        </w:rPr>
      </w:pPr>
      <w:r w:rsidRPr="003432E7">
        <w:rPr>
          <w:szCs w:val="22"/>
        </w:rPr>
        <w:t xml:space="preserve">II fazės tyrimu buvo tirtas dabigatrano eteksilato ir varfarino poveikis 252 pacientams, kuriems neseniai (t. y. šio buvimo ligoninėje laikotarpiu) buvo atlikta mechaninio širdies vožtuvo implantavimo operacija arba kuriems mechaninio širdies vožtuvo </w:t>
      </w:r>
      <w:r w:rsidR="002E333D">
        <w:rPr>
          <w:szCs w:val="22"/>
        </w:rPr>
        <w:t xml:space="preserve">imlantavimo </w:t>
      </w:r>
      <w:r w:rsidRPr="003432E7">
        <w:rPr>
          <w:szCs w:val="22"/>
        </w:rPr>
        <w:t xml:space="preserve">operacija buvo atlikta </w:t>
      </w:r>
      <w:r w:rsidR="002E333D">
        <w:rPr>
          <w:szCs w:val="22"/>
        </w:rPr>
        <w:t>anksčiau</w:t>
      </w:r>
      <w:r w:rsidRPr="003432E7">
        <w:rPr>
          <w:szCs w:val="22"/>
        </w:rPr>
        <w:t xml:space="preserve"> negu prieš 3 mėnesius. Gydant dabigatranu eteksilatu, tromboembolijos reiškinių (daugiausia insulto ir simptominės ar besimptomės vožtuvo protezo trombozės) bei kraujavimo reiškinių buvo daugiau, negu gydant varfarinu. Ankstyvuoju pooperaciniu laikotarpiu </w:t>
      </w:r>
      <w:r w:rsidR="00C1223D">
        <w:rPr>
          <w:szCs w:val="22"/>
        </w:rPr>
        <w:t>didysis</w:t>
      </w:r>
      <w:r w:rsidRPr="003432E7">
        <w:rPr>
          <w:szCs w:val="22"/>
        </w:rPr>
        <w:t xml:space="preserve"> kraujavimas, daugiausia hemoraginė perikardo eksudacija, ypač pasireiškė pacientams, kurie po širdies vožtuvo implantavimo operacijos pradėjo anksti </w:t>
      </w:r>
      <w:r w:rsidR="002E333D">
        <w:rPr>
          <w:szCs w:val="22"/>
        </w:rPr>
        <w:t>(</w:t>
      </w:r>
      <w:r w:rsidRPr="003432E7">
        <w:rPr>
          <w:szCs w:val="22"/>
        </w:rPr>
        <w:t>t. y. trečią parą) vartoti dabigatrano eteksilato (žr. 4.3 skyrių).</w:t>
      </w:r>
    </w:p>
    <w:p w14:paraId="6EB59A7E" w14:textId="77777777" w:rsidR="004B7B87" w:rsidRPr="007D0569" w:rsidRDefault="004B7B87" w:rsidP="004B7B87">
      <w:pPr>
        <w:rPr>
          <w:b/>
          <w:szCs w:val="22"/>
        </w:rPr>
      </w:pPr>
    </w:p>
    <w:p w14:paraId="47F4C5BD" w14:textId="77777777" w:rsidR="004B7B87" w:rsidRPr="00EB0878" w:rsidRDefault="004B7B87" w:rsidP="004B7B87">
      <w:pPr>
        <w:pStyle w:val="Porat"/>
        <w:keepNext/>
        <w:rPr>
          <w:iCs/>
          <w:kern w:val="24"/>
          <w:szCs w:val="22"/>
          <w:u w:val="single"/>
        </w:rPr>
      </w:pPr>
      <w:r w:rsidRPr="00EB0878">
        <w:rPr>
          <w:iCs/>
          <w:szCs w:val="22"/>
          <w:u w:val="single"/>
        </w:rPr>
        <w:t>Vaikų populiacija</w:t>
      </w:r>
    </w:p>
    <w:p w14:paraId="1452C824" w14:textId="77777777" w:rsidR="004B7B87" w:rsidRPr="007D0569" w:rsidRDefault="004B7B87" w:rsidP="004B7B87">
      <w:pPr>
        <w:pStyle w:val="Porat"/>
        <w:keepNext/>
        <w:rPr>
          <w:kern w:val="24"/>
          <w:szCs w:val="22"/>
        </w:rPr>
      </w:pPr>
    </w:p>
    <w:p w14:paraId="6E4192D8" w14:textId="77777777" w:rsidR="004B7B87" w:rsidRPr="007D0569" w:rsidRDefault="004B7B87" w:rsidP="004B7B87">
      <w:pPr>
        <w:pStyle w:val="Porat"/>
        <w:keepNext/>
        <w:rPr>
          <w:i/>
          <w:szCs w:val="22"/>
          <w:u w:val="single"/>
        </w:rPr>
      </w:pPr>
      <w:r w:rsidRPr="00B53CA1">
        <w:rPr>
          <w:i/>
          <w:szCs w:val="22"/>
          <w:u w:val="single"/>
        </w:rPr>
        <w:t>Insulto ir sisteminės embolijos profilaktika suaugusiems pacientams, kuriems pasireiškia VNPV ir yra vienas ar daugiau rizikos veiksnių</w:t>
      </w:r>
    </w:p>
    <w:p w14:paraId="64AB6BE4" w14:textId="77777777" w:rsidR="004B7B87" w:rsidRPr="007D0569" w:rsidRDefault="004B7B87" w:rsidP="004B7B87">
      <w:pPr>
        <w:autoSpaceDE w:val="0"/>
        <w:autoSpaceDN w:val="0"/>
        <w:adjustRightInd w:val="0"/>
        <w:rPr>
          <w:bCs/>
          <w:szCs w:val="22"/>
        </w:rPr>
      </w:pPr>
    </w:p>
    <w:p w14:paraId="1F56FABF" w14:textId="4307C808" w:rsidR="004B7B87" w:rsidRPr="007D0569" w:rsidRDefault="004B7B87" w:rsidP="004B7B87">
      <w:pPr>
        <w:autoSpaceDE w:val="0"/>
        <w:autoSpaceDN w:val="0"/>
        <w:adjustRightInd w:val="0"/>
        <w:rPr>
          <w:bCs/>
          <w:szCs w:val="22"/>
        </w:rPr>
      </w:pPr>
      <w:r w:rsidRPr="007D0569">
        <w:rPr>
          <w:szCs w:val="22"/>
        </w:rPr>
        <w:t xml:space="preserve">Europos vaistų agentūra atleido nuo įpareigojimo pateikti dabigatrano eteksilato tyrimų su visais vaikų populiacijos pogrupiais duomenis </w:t>
      </w:r>
      <w:r w:rsidRPr="00B53CA1">
        <w:rPr>
          <w:szCs w:val="22"/>
        </w:rPr>
        <w:t>insulto bei sisteminės embolijos profilaktikos indikacijai pacientams, sergantiems VNPV (vartojimo vaikams informacija pateikiama 4.2 skyriuje).</w:t>
      </w:r>
    </w:p>
    <w:p w14:paraId="66DE40F5" w14:textId="77777777" w:rsidR="004B7B87" w:rsidRPr="007D0569" w:rsidRDefault="004B7B87" w:rsidP="004B7B87">
      <w:pPr>
        <w:ind w:left="567" w:hanging="567"/>
        <w:rPr>
          <w:b/>
          <w:i/>
          <w:szCs w:val="22"/>
          <w:u w:val="single"/>
        </w:rPr>
      </w:pPr>
    </w:p>
    <w:p w14:paraId="776EF375" w14:textId="69D1678F" w:rsidR="004B7B87" w:rsidRPr="007D0569" w:rsidRDefault="004B7B87" w:rsidP="004B7B87">
      <w:pPr>
        <w:pStyle w:val="Porat"/>
        <w:keepNext/>
        <w:keepLines/>
        <w:rPr>
          <w:kern w:val="24"/>
          <w:szCs w:val="22"/>
        </w:rPr>
      </w:pPr>
      <w:r w:rsidRPr="007D0569">
        <w:rPr>
          <w:i/>
          <w:szCs w:val="22"/>
          <w:u w:val="single"/>
        </w:rPr>
        <w:t>VTE gydymas ir VTE pasikartojimo profilaktika vaikams</w:t>
      </w:r>
    </w:p>
    <w:p w14:paraId="767EC464" w14:textId="77777777" w:rsidR="004B7B87" w:rsidRPr="007D0569" w:rsidRDefault="004B7B87" w:rsidP="004B7B87">
      <w:pPr>
        <w:pStyle w:val="Porat"/>
        <w:keepNext/>
        <w:keepLines/>
        <w:rPr>
          <w:kern w:val="24"/>
          <w:szCs w:val="22"/>
        </w:rPr>
      </w:pPr>
    </w:p>
    <w:p w14:paraId="784117F3" w14:textId="70BF6CBE" w:rsidR="004B7B87" w:rsidRDefault="004B7B87" w:rsidP="004B7B87">
      <w:pPr>
        <w:autoSpaceDE w:val="0"/>
        <w:autoSpaceDN w:val="0"/>
        <w:adjustRightInd w:val="0"/>
        <w:rPr>
          <w:szCs w:val="22"/>
        </w:rPr>
      </w:pPr>
      <w:r w:rsidRPr="007D0569">
        <w:rPr>
          <w:szCs w:val="22"/>
        </w:rPr>
        <w:t xml:space="preserve">Tyrimas DIVERSITY atliktas, siekiant parodyti dabigatrano eteksilato veiksmingumą ir saugumą, palyginti su standartiniu gydymu (SG), taikomu gydant VTE vaikams </w:t>
      </w:r>
      <w:r w:rsidR="003E5C3C">
        <w:rPr>
          <w:szCs w:val="22"/>
        </w:rPr>
        <w:t>(</w:t>
      </w:r>
      <w:r w:rsidRPr="007D0569">
        <w:rPr>
          <w:szCs w:val="22"/>
        </w:rPr>
        <w:t xml:space="preserve">nuo gimimo </w:t>
      </w:r>
      <w:r>
        <w:rPr>
          <w:szCs w:val="22"/>
        </w:rPr>
        <w:t xml:space="preserve">iki </w:t>
      </w:r>
      <w:r w:rsidR="003E5C3C">
        <w:rPr>
          <w:szCs w:val="22"/>
        </w:rPr>
        <w:t>jaunesnių</w:t>
      </w:r>
      <w:r w:rsidRPr="007D0569">
        <w:rPr>
          <w:szCs w:val="22"/>
        </w:rPr>
        <w:t xml:space="preserve"> kaip 18 metų</w:t>
      </w:r>
      <w:r w:rsidR="003E5C3C">
        <w:rPr>
          <w:szCs w:val="22"/>
        </w:rPr>
        <w:t>)</w:t>
      </w:r>
      <w:r w:rsidRPr="007D0569">
        <w:rPr>
          <w:szCs w:val="22"/>
        </w:rPr>
        <w:t>. Tyrimo dizainas</w:t>
      </w:r>
      <w:r>
        <w:rPr>
          <w:szCs w:val="22"/>
        </w:rPr>
        <w:t> –</w:t>
      </w:r>
      <w:r w:rsidRPr="007D0569">
        <w:rPr>
          <w:szCs w:val="22"/>
        </w:rPr>
        <w:t xml:space="preserve"> atvirasis, atsitiktinių imčių, paralelinių grupių tyrimas, kuriuo siekta nustatyti ne prastesnį vaistinio preparato poveikį. Dalyvavę pacientai atsitiktinių imčių būdu santykiu 2:1 buvo atrinkti į amžiui tinkančios dabigatrano eteksilato farmacinės formos (kapsulių, dengtų granulių arba geriamojo tirpalo) grupę (dozę parenkant atsižvelgiant į amžių ir kūno svorį) arba SG grupę, vartojusią mažos molekulinės masės heparin</w:t>
      </w:r>
      <w:r w:rsidR="003E5C3C">
        <w:rPr>
          <w:szCs w:val="22"/>
        </w:rPr>
        <w:t>ų</w:t>
      </w:r>
      <w:r w:rsidRPr="007D0569">
        <w:rPr>
          <w:szCs w:val="22"/>
        </w:rPr>
        <w:t xml:space="preserve"> (MMMH)</w:t>
      </w:r>
      <w:r w:rsidR="003E5C3C">
        <w:rPr>
          <w:szCs w:val="22"/>
        </w:rPr>
        <w:t>,</w:t>
      </w:r>
      <w:r w:rsidRPr="007D0569">
        <w:rPr>
          <w:szCs w:val="22"/>
        </w:rPr>
        <w:t xml:space="preserve"> vitamino K antagonist</w:t>
      </w:r>
      <w:r w:rsidR="003E5C3C">
        <w:rPr>
          <w:szCs w:val="22"/>
        </w:rPr>
        <w:t>ų</w:t>
      </w:r>
      <w:r w:rsidRPr="007D0569">
        <w:rPr>
          <w:szCs w:val="22"/>
        </w:rPr>
        <w:t xml:space="preserve"> (VKA) arba fondaparinuks</w:t>
      </w:r>
      <w:r w:rsidR="003E5C3C">
        <w:rPr>
          <w:szCs w:val="22"/>
        </w:rPr>
        <w:t>o</w:t>
      </w:r>
      <w:r w:rsidRPr="007D0569">
        <w:rPr>
          <w:szCs w:val="22"/>
        </w:rPr>
        <w:t xml:space="preserve"> (vienas 12 metų pacientas). Pirminė vertinamoji baigtis buvo sudėtinė, apimanti pacientus, kuriems visiškai ištirpo trombai, nepasikartojo VTE ir nenustatyta mirties dėl VTE. Neįtraukimo kriterijai apėmė aktyvų meningitą, encefalitą ir intrakranijinį abscesą.</w:t>
      </w:r>
    </w:p>
    <w:p w14:paraId="7440CD92" w14:textId="77777777" w:rsidR="004B7B87" w:rsidRPr="007D0569" w:rsidRDefault="004B7B87" w:rsidP="004B7B87">
      <w:pPr>
        <w:autoSpaceDE w:val="0"/>
        <w:autoSpaceDN w:val="0"/>
        <w:adjustRightInd w:val="0"/>
        <w:rPr>
          <w:szCs w:val="22"/>
        </w:rPr>
      </w:pPr>
    </w:p>
    <w:p w14:paraId="6A5769AE" w14:textId="752148C8" w:rsidR="00FE2444" w:rsidRDefault="00FE2444" w:rsidP="00FE2444">
      <w:pPr>
        <w:autoSpaceDE w:val="0"/>
        <w:autoSpaceDN w:val="0"/>
        <w:adjustRightInd w:val="0"/>
        <w:rPr>
          <w:szCs w:val="22"/>
        </w:rPr>
      </w:pPr>
      <w:r w:rsidRPr="007D0569">
        <w:rPr>
          <w:szCs w:val="22"/>
        </w:rPr>
        <w:t xml:space="preserve">Atsitiktinių imčių būdu atrinkti 267 pacientai. </w:t>
      </w:r>
      <w:r>
        <w:rPr>
          <w:szCs w:val="22"/>
        </w:rPr>
        <w:t xml:space="preserve">Iš jų </w:t>
      </w:r>
      <w:r w:rsidRPr="007D0569">
        <w:rPr>
          <w:szCs w:val="22"/>
        </w:rPr>
        <w:t xml:space="preserve">176 pacientai gydyti dabigatranu eteksilatu, o 90 pacientų taikytas SG (1 atsitiktinių imčių būdu atrinktas pacientas nebuvo gydomas). 168 pacientai buvo nuo 12 iki </w:t>
      </w:r>
      <w:r w:rsidR="003E5C3C">
        <w:rPr>
          <w:szCs w:val="22"/>
        </w:rPr>
        <w:t>jaunesnio</w:t>
      </w:r>
      <w:r>
        <w:rPr>
          <w:szCs w:val="22"/>
        </w:rPr>
        <w:t xml:space="preserve"> </w:t>
      </w:r>
      <w:r w:rsidRPr="007D0569">
        <w:rPr>
          <w:szCs w:val="22"/>
        </w:rPr>
        <w:t xml:space="preserve">kaip 18 metų amžiaus, 64 pacientai – nuo 2 iki </w:t>
      </w:r>
      <w:r w:rsidR="003E5C3C">
        <w:rPr>
          <w:szCs w:val="22"/>
        </w:rPr>
        <w:t>jaunesnio</w:t>
      </w:r>
      <w:r w:rsidRPr="007D0569">
        <w:rPr>
          <w:szCs w:val="22"/>
        </w:rPr>
        <w:t xml:space="preserve"> kaip 12 metų amžiaus, o 35 pacientai – jaunesni kaip 2 metų.</w:t>
      </w:r>
    </w:p>
    <w:p w14:paraId="10954EBE" w14:textId="77777777" w:rsidR="004B7B87" w:rsidRPr="007D0569" w:rsidRDefault="004B7B87" w:rsidP="004B7B87">
      <w:pPr>
        <w:keepNext/>
        <w:keepLines/>
        <w:autoSpaceDE w:val="0"/>
        <w:autoSpaceDN w:val="0"/>
        <w:adjustRightInd w:val="0"/>
        <w:rPr>
          <w:rFonts w:eastAsia="MS Mincho"/>
          <w:szCs w:val="22"/>
        </w:rPr>
      </w:pPr>
    </w:p>
    <w:p w14:paraId="4AFA7AEE" w14:textId="18F219D1" w:rsidR="004B7B87" w:rsidRDefault="004B7B87" w:rsidP="004B7B87">
      <w:pPr>
        <w:autoSpaceDE w:val="0"/>
        <w:autoSpaceDN w:val="0"/>
        <w:adjustRightInd w:val="0"/>
        <w:rPr>
          <w:szCs w:val="22"/>
        </w:rPr>
      </w:pPr>
      <w:r w:rsidRPr="007D0569">
        <w:rPr>
          <w:szCs w:val="22"/>
        </w:rPr>
        <w:t xml:space="preserve">Iš 267 atsitiktinių imčių būdu suskirstytų pacientų, 81 pacientas (45,8 %) dabigatrano eteksilato grupėje ir 38 pacientai (42,2 %) SG grupėje atitiko sudėtinės pirminės vertinamosios baigties kriterijus (visiškas trombų ištirpimas, VTE pasikartojimo nebuvimas ir mirties dėl VTE nebuvimas). Atitinkamas dažnio skirtumas parodė, kad gydymo dabigatranu eteksilatu poveikis ne prastesnis nei SG. </w:t>
      </w:r>
      <w:r w:rsidR="00FE2444" w:rsidRPr="007D0569">
        <w:rPr>
          <w:szCs w:val="22"/>
        </w:rPr>
        <w:t xml:space="preserve">Apskritai, nuoseklūs rezultatai </w:t>
      </w:r>
      <w:r w:rsidR="00FE2444">
        <w:rPr>
          <w:szCs w:val="22"/>
        </w:rPr>
        <w:t>gauti</w:t>
      </w:r>
      <w:r w:rsidR="00FE2444" w:rsidRPr="007D0569">
        <w:rPr>
          <w:szCs w:val="22"/>
        </w:rPr>
        <w:t xml:space="preserve"> ir visuose pogrupiuose: pogrupiuose pagal amžių, lytį, regioną ir tam tikrų rizikos faktorių buvimą nenustatyta</w:t>
      </w:r>
      <w:r w:rsidR="00FE2444">
        <w:rPr>
          <w:szCs w:val="22"/>
        </w:rPr>
        <w:t xml:space="preserve"> jokių</w:t>
      </w:r>
      <w:r w:rsidR="00FE2444" w:rsidRPr="007D0569">
        <w:rPr>
          <w:szCs w:val="22"/>
        </w:rPr>
        <w:t xml:space="preserve"> reikšmingų gydymo poveikio skirtumų</w:t>
      </w:r>
      <w:r w:rsidRPr="007D0569">
        <w:rPr>
          <w:szCs w:val="22"/>
        </w:rPr>
        <w:t xml:space="preserve">. Tiriant 3 skirtingo amžiaus </w:t>
      </w:r>
      <w:r w:rsidR="003E5C3C">
        <w:rPr>
          <w:szCs w:val="22"/>
        </w:rPr>
        <w:t>grupes</w:t>
      </w:r>
      <w:r w:rsidRPr="007D0569">
        <w:rPr>
          <w:szCs w:val="22"/>
        </w:rPr>
        <w:t>, pacientų, atitikusių pirminės vertinamosios baigties kriterijus dabigatrano eteksilato ir SG grupėse atitinkamai buvo 13 iš 22 (59,1 %) bei 7 iš 13 (53,8 %) pacientų nuo gimimo iki &lt; 2 metų amžiaus grupėje, 21 iš 43 (48,8 %) bei 12 iš 21 (57,1 %) pacientų nuo 2 iki &lt; 12 metų amžiaus grupėje ir 47 iš 112 (42,0 %) bei 19 iš 56 (33,9 %) pacientų nuo 12 iki &lt; 18 metų amžiaus grupėje.</w:t>
      </w:r>
    </w:p>
    <w:p w14:paraId="064AE73D" w14:textId="77777777" w:rsidR="004B7B87" w:rsidRPr="007D0569" w:rsidRDefault="004B7B87" w:rsidP="004B7B87">
      <w:pPr>
        <w:autoSpaceDE w:val="0"/>
        <w:autoSpaceDN w:val="0"/>
        <w:adjustRightInd w:val="0"/>
        <w:rPr>
          <w:rFonts w:eastAsia="MS Mincho"/>
          <w:szCs w:val="22"/>
        </w:rPr>
      </w:pPr>
    </w:p>
    <w:p w14:paraId="0295BC6C" w14:textId="5F451165" w:rsidR="004B7B87" w:rsidRPr="007D0569" w:rsidRDefault="004B7B87" w:rsidP="004B7B87">
      <w:pPr>
        <w:autoSpaceDE w:val="0"/>
        <w:autoSpaceDN w:val="0"/>
        <w:adjustRightInd w:val="0"/>
        <w:rPr>
          <w:rFonts w:eastAsia="MS Mincho"/>
          <w:szCs w:val="22"/>
        </w:rPr>
      </w:pPr>
      <w:r w:rsidRPr="007D0569">
        <w:rPr>
          <w:szCs w:val="22"/>
        </w:rPr>
        <w:t xml:space="preserve">Pagal pranešimus, nepriklausomo vertinimo komiteto išnagrinėti ir įvertinti </w:t>
      </w:r>
      <w:r w:rsidR="00C1223D">
        <w:rPr>
          <w:szCs w:val="22"/>
        </w:rPr>
        <w:t>didžiojo</w:t>
      </w:r>
      <w:r w:rsidRPr="007D0569">
        <w:rPr>
          <w:szCs w:val="22"/>
        </w:rPr>
        <w:t xml:space="preserve"> kraujavimo atvejai nustatyti 4 pacientams (2,3 %) dabigatrano eteksilato grupėje ir 2 pacientams (2,2 %) SG grupėje. Statistiškai reikšmingo laiko iki pirmojo </w:t>
      </w:r>
      <w:r w:rsidR="00C1223D">
        <w:rPr>
          <w:szCs w:val="22"/>
        </w:rPr>
        <w:t>didžiojo</w:t>
      </w:r>
      <w:r w:rsidRPr="007D0569">
        <w:rPr>
          <w:szCs w:val="22"/>
        </w:rPr>
        <w:t xml:space="preserve"> kraujavimo reiškinio skirtumo nenustatyta. Trisdešimt aštuoniems pacientams (21,6 %) dabigatrano eteksilato grupėje ir 22 pacientams (24,4 %) SG grupėje nustatyta nepriklausomai išnagrinėtų ir įvertintų įvairaus pobūdžio kraujavimo reiškinių, kurių dauguma priskirti lengvų kategorijai. Sudėtinė nepriklausomai išnagrinėto ir įvertinto </w:t>
      </w:r>
      <w:r w:rsidR="00C1223D">
        <w:rPr>
          <w:szCs w:val="22"/>
        </w:rPr>
        <w:t>didžiojo</w:t>
      </w:r>
      <w:r w:rsidRPr="007D0569">
        <w:rPr>
          <w:szCs w:val="22"/>
        </w:rPr>
        <w:t xml:space="preserve"> kraujavimo reiškinio (</w:t>
      </w:r>
      <w:r w:rsidR="00C1223D">
        <w:rPr>
          <w:szCs w:val="22"/>
        </w:rPr>
        <w:t>D</w:t>
      </w:r>
      <w:r w:rsidRPr="007D0569">
        <w:rPr>
          <w:szCs w:val="22"/>
        </w:rPr>
        <w:t>KR) arba kliniškai reikšmingo ne</w:t>
      </w:r>
      <w:r w:rsidR="00C1223D">
        <w:rPr>
          <w:szCs w:val="22"/>
        </w:rPr>
        <w:t xml:space="preserve"> didžiojo</w:t>
      </w:r>
      <w:r w:rsidRPr="007D0569">
        <w:rPr>
          <w:szCs w:val="22"/>
        </w:rPr>
        <w:t xml:space="preserve"> (KRN</w:t>
      </w:r>
      <w:r w:rsidR="00C1223D">
        <w:rPr>
          <w:szCs w:val="22"/>
        </w:rPr>
        <w:t>D</w:t>
      </w:r>
      <w:r w:rsidRPr="007D0569">
        <w:rPr>
          <w:szCs w:val="22"/>
        </w:rPr>
        <w:t>) kraujavimo vertinamoji baigtis (taikant gydymą) nustatyta 6 (3,4 %) dabigatrano eteksilato grupės pacientams ir 3 (3,3 %) SG grupės pacientams.</w:t>
      </w:r>
    </w:p>
    <w:p w14:paraId="456A239F" w14:textId="77777777" w:rsidR="004B7B87" w:rsidRPr="007D0569" w:rsidRDefault="004B7B87" w:rsidP="004B7B87">
      <w:pPr>
        <w:tabs>
          <w:tab w:val="left" w:pos="7920"/>
        </w:tabs>
        <w:rPr>
          <w:szCs w:val="22"/>
          <w:lang w:eastAsia="de-DE"/>
        </w:rPr>
      </w:pPr>
    </w:p>
    <w:p w14:paraId="13E560EF" w14:textId="77B9451A" w:rsidR="004B7B87" w:rsidRDefault="004B7B87" w:rsidP="004B7B87">
      <w:pPr>
        <w:autoSpaceDE w:val="0"/>
        <w:autoSpaceDN w:val="0"/>
        <w:adjustRightInd w:val="0"/>
        <w:rPr>
          <w:szCs w:val="22"/>
        </w:rPr>
      </w:pPr>
      <w:r>
        <w:rPr>
          <w:szCs w:val="22"/>
        </w:rPr>
        <w:t>S</w:t>
      </w:r>
      <w:r w:rsidRPr="007D0569">
        <w:rPr>
          <w:szCs w:val="22"/>
        </w:rPr>
        <w:t xml:space="preserve">iekiant įvertinti dabigatrano eteksilato, skiriamo VTE pasikartojimo profilaktikai vaikams </w:t>
      </w:r>
      <w:r w:rsidR="003E5C3C">
        <w:rPr>
          <w:szCs w:val="22"/>
        </w:rPr>
        <w:t>(</w:t>
      </w:r>
      <w:r w:rsidRPr="007D0569">
        <w:rPr>
          <w:szCs w:val="22"/>
        </w:rPr>
        <w:t xml:space="preserve">nuo gimimo iki </w:t>
      </w:r>
      <w:r w:rsidR="003E5C3C">
        <w:rPr>
          <w:szCs w:val="22"/>
        </w:rPr>
        <w:t>jaunesnių</w:t>
      </w:r>
      <w:r w:rsidRPr="007D0569">
        <w:rPr>
          <w:szCs w:val="22"/>
        </w:rPr>
        <w:t xml:space="preserve"> kaip 18 metų</w:t>
      </w:r>
      <w:r w:rsidR="003E5C3C">
        <w:rPr>
          <w:szCs w:val="22"/>
        </w:rPr>
        <w:t>)</w:t>
      </w:r>
      <w:r>
        <w:rPr>
          <w:szCs w:val="22"/>
        </w:rPr>
        <w:t>, saugumą, buvo atliktas a</w:t>
      </w:r>
      <w:r w:rsidRPr="007D0569">
        <w:rPr>
          <w:szCs w:val="22"/>
        </w:rPr>
        <w:t>tvirasis, vienos grupės perspektyvinis saugumo kohortos, daugiacentris III fazės tyrimas (1160.108).</w:t>
      </w:r>
      <w:r>
        <w:rPr>
          <w:szCs w:val="22"/>
        </w:rPr>
        <w:t xml:space="preserve"> </w:t>
      </w:r>
      <w:r w:rsidRPr="007D0569">
        <w:rPr>
          <w:szCs w:val="22"/>
        </w:rPr>
        <w:t>Į šį tyrimą buvo galima įtraukti pacientus, kuriems reikėjo papildomos antikoaguliacinės terapijos dėl išlikusių klinikinių rizikos veiksnių po pradinio patvirtintos VTE gydymo (ne trumpesnio kaip 3 mėnesių) arba po DIVERSITY tyrimo baigimo. Tinkami dalyvauti pacientai gavo pagal amžių ir kūno svorį nustatytas amžiui tinkamos farmacinės formos (kapsul</w:t>
      </w:r>
      <w:r w:rsidR="000E1308">
        <w:rPr>
          <w:szCs w:val="22"/>
        </w:rPr>
        <w:t>ių</w:t>
      </w:r>
      <w:r w:rsidRPr="007D0569">
        <w:rPr>
          <w:szCs w:val="22"/>
        </w:rPr>
        <w:t>, dengt</w:t>
      </w:r>
      <w:r w:rsidR="000E1308">
        <w:rPr>
          <w:szCs w:val="22"/>
        </w:rPr>
        <w:t>ų</w:t>
      </w:r>
      <w:r w:rsidRPr="007D0569">
        <w:rPr>
          <w:szCs w:val="22"/>
        </w:rPr>
        <w:t xml:space="preserve"> granul</w:t>
      </w:r>
      <w:r w:rsidR="000E1308">
        <w:rPr>
          <w:szCs w:val="22"/>
        </w:rPr>
        <w:t>ių</w:t>
      </w:r>
      <w:r w:rsidRPr="007D0569">
        <w:rPr>
          <w:szCs w:val="22"/>
        </w:rPr>
        <w:t xml:space="preserve"> arba geriam</w:t>
      </w:r>
      <w:r w:rsidR="000E1308">
        <w:rPr>
          <w:szCs w:val="22"/>
        </w:rPr>
        <w:t>ojo</w:t>
      </w:r>
      <w:r w:rsidRPr="007D0569">
        <w:rPr>
          <w:szCs w:val="22"/>
        </w:rPr>
        <w:t xml:space="preserve"> tirpal</w:t>
      </w:r>
      <w:r w:rsidR="000E1308">
        <w:rPr>
          <w:szCs w:val="22"/>
        </w:rPr>
        <w:t>o</w:t>
      </w:r>
      <w:r w:rsidRPr="007D0569">
        <w:rPr>
          <w:szCs w:val="22"/>
        </w:rPr>
        <w:t xml:space="preserve">) dabigatrano eteksilato dozes, kurias vartojo </w:t>
      </w:r>
      <w:r w:rsidR="003E5C3C">
        <w:rPr>
          <w:szCs w:val="22"/>
        </w:rPr>
        <w:t>kol</w:t>
      </w:r>
      <w:r w:rsidRPr="007D0569">
        <w:rPr>
          <w:szCs w:val="22"/>
        </w:rPr>
        <w:t xml:space="preserve"> išnyks klinikinės rizikos veiksniai arba ne ilgiau kaip 12 mėnesių. Pirminės tyrimo vertinamosios baigtys apėmė VTE pasikartojimą, </w:t>
      </w:r>
      <w:r w:rsidR="00C1223D">
        <w:rPr>
          <w:szCs w:val="22"/>
        </w:rPr>
        <w:t>didžiojo</w:t>
      </w:r>
      <w:r w:rsidRPr="007D0569">
        <w:rPr>
          <w:szCs w:val="22"/>
        </w:rPr>
        <w:t xml:space="preserve"> ir lengvo kraujavimo reiškinius ir mirštamumą (bendrąjį ir susijusį su trombozės arba tromboembolijos reiškiniais) 6-ąjį ir 12-ąjį mėnesiais. Su reiškiniais susijusius padarinius koduotu būdu nagrinėjo nepriklausomas vertinimo komitetas.</w:t>
      </w:r>
    </w:p>
    <w:p w14:paraId="2F5D9E98" w14:textId="77777777" w:rsidR="00FE2444" w:rsidRPr="007D0569" w:rsidRDefault="00FE2444" w:rsidP="00FE2444">
      <w:pPr>
        <w:autoSpaceDE w:val="0"/>
        <w:autoSpaceDN w:val="0"/>
        <w:adjustRightInd w:val="0"/>
        <w:rPr>
          <w:rFonts w:eastAsia="MS Mincho"/>
          <w:szCs w:val="22"/>
        </w:rPr>
      </w:pPr>
    </w:p>
    <w:p w14:paraId="49146F71" w14:textId="2E0E559E" w:rsidR="004B7B87" w:rsidRPr="007D0569" w:rsidRDefault="00FE2444" w:rsidP="004B7B87">
      <w:pPr>
        <w:tabs>
          <w:tab w:val="center" w:pos="4819"/>
          <w:tab w:val="left" w:pos="7920"/>
          <w:tab w:val="right" w:pos="9071"/>
        </w:tabs>
        <w:rPr>
          <w:rFonts w:eastAsia="MS Mincho"/>
          <w:szCs w:val="22"/>
        </w:rPr>
      </w:pPr>
      <w:r w:rsidRPr="007D0569">
        <w:rPr>
          <w:szCs w:val="22"/>
        </w:rPr>
        <w:t>Tyrimą pradėjo 214 pacientų; iš jų 162 pacientai buvo 1-</w:t>
      </w:r>
      <w:r>
        <w:rPr>
          <w:szCs w:val="22"/>
        </w:rPr>
        <w:t>ojo</w:t>
      </w:r>
      <w:r w:rsidR="003E5C3C">
        <w:rPr>
          <w:szCs w:val="22"/>
        </w:rPr>
        <w:t>je</w:t>
      </w:r>
      <w:r w:rsidRPr="007D0569">
        <w:rPr>
          <w:szCs w:val="22"/>
        </w:rPr>
        <w:t xml:space="preserve"> amžiaus </w:t>
      </w:r>
      <w:r w:rsidR="003E5C3C">
        <w:rPr>
          <w:szCs w:val="22"/>
        </w:rPr>
        <w:t>grupėje</w:t>
      </w:r>
      <w:r w:rsidRPr="007D0569">
        <w:rPr>
          <w:szCs w:val="22"/>
        </w:rPr>
        <w:t xml:space="preserve"> (nuo 12 iki </w:t>
      </w:r>
      <w:r w:rsidR="003E5C3C">
        <w:rPr>
          <w:szCs w:val="22"/>
        </w:rPr>
        <w:t>jaunesnių</w:t>
      </w:r>
      <w:r w:rsidRPr="007D0569">
        <w:rPr>
          <w:szCs w:val="22"/>
        </w:rPr>
        <w:t xml:space="preserve"> kaip 18 metų), 43 pacientai – 2-</w:t>
      </w:r>
      <w:r>
        <w:rPr>
          <w:szCs w:val="22"/>
        </w:rPr>
        <w:t>ojo</w:t>
      </w:r>
      <w:r w:rsidR="003E5C3C">
        <w:rPr>
          <w:szCs w:val="22"/>
        </w:rPr>
        <w:t>je</w:t>
      </w:r>
      <w:r w:rsidRPr="007D0569">
        <w:rPr>
          <w:szCs w:val="22"/>
        </w:rPr>
        <w:t xml:space="preserve"> amžiaus </w:t>
      </w:r>
      <w:r w:rsidR="003E5C3C">
        <w:rPr>
          <w:szCs w:val="22"/>
        </w:rPr>
        <w:t>grupėje</w:t>
      </w:r>
      <w:r w:rsidRPr="007D0569">
        <w:rPr>
          <w:szCs w:val="22"/>
        </w:rPr>
        <w:t xml:space="preserve"> (nuo 2 iki </w:t>
      </w:r>
      <w:r w:rsidR="003E5C3C">
        <w:rPr>
          <w:szCs w:val="22"/>
        </w:rPr>
        <w:t>jaunesnių</w:t>
      </w:r>
      <w:r w:rsidRPr="007D0569">
        <w:rPr>
          <w:szCs w:val="22"/>
        </w:rPr>
        <w:t xml:space="preserve"> kaip 12 metų) ir 9 pacientai – 3-i</w:t>
      </w:r>
      <w:r>
        <w:rPr>
          <w:szCs w:val="22"/>
        </w:rPr>
        <w:t>ojo</w:t>
      </w:r>
      <w:r w:rsidR="003E5C3C">
        <w:rPr>
          <w:szCs w:val="22"/>
        </w:rPr>
        <w:t>je</w:t>
      </w:r>
      <w:r w:rsidRPr="007D0569">
        <w:rPr>
          <w:szCs w:val="22"/>
        </w:rPr>
        <w:t xml:space="preserve"> amžiaus </w:t>
      </w:r>
      <w:r w:rsidR="003E5C3C">
        <w:rPr>
          <w:szCs w:val="22"/>
        </w:rPr>
        <w:t>grupėje</w:t>
      </w:r>
      <w:r w:rsidRPr="007D0569">
        <w:rPr>
          <w:szCs w:val="22"/>
        </w:rPr>
        <w:t xml:space="preserve"> (nuo gimimo iki </w:t>
      </w:r>
      <w:r w:rsidR="003E5C3C">
        <w:rPr>
          <w:szCs w:val="22"/>
        </w:rPr>
        <w:t>jaunesnių</w:t>
      </w:r>
      <w:r w:rsidRPr="007D0569">
        <w:rPr>
          <w:szCs w:val="22"/>
        </w:rPr>
        <w:t xml:space="preserve"> kaip 2 metų). Gydymo laikotarpiu 3 pacientai (1,4 %) patyrė nepriklausomo komiteto išnagrinėtą ir patvirtintą VTE pasikartojimą per </w:t>
      </w:r>
      <w:r>
        <w:rPr>
          <w:szCs w:val="22"/>
        </w:rPr>
        <w:t>pirmuosius 12 mėnesių nuo gydymo pradžios</w:t>
      </w:r>
      <w:r w:rsidRPr="007D0569">
        <w:rPr>
          <w:szCs w:val="22"/>
        </w:rPr>
        <w:t>. Per pirmuosius 12 gydymo mėnesių kraujavimo reiškini</w:t>
      </w:r>
      <w:r>
        <w:rPr>
          <w:szCs w:val="22"/>
        </w:rPr>
        <w:t>ai</w:t>
      </w:r>
      <w:r w:rsidRPr="007D0569">
        <w:rPr>
          <w:szCs w:val="22"/>
        </w:rPr>
        <w:t xml:space="preserve">, kuriuos išnagrinėjo ir patvirtino nepriklausomas komitetas, </w:t>
      </w:r>
      <w:r>
        <w:rPr>
          <w:szCs w:val="22"/>
        </w:rPr>
        <w:t>nustatyti</w:t>
      </w:r>
      <w:r w:rsidRPr="007D0569">
        <w:rPr>
          <w:szCs w:val="22"/>
        </w:rPr>
        <w:t xml:space="preserve"> 48 pacienta</w:t>
      </w:r>
      <w:r>
        <w:rPr>
          <w:szCs w:val="22"/>
        </w:rPr>
        <w:t>ms</w:t>
      </w:r>
      <w:r w:rsidRPr="007D0569">
        <w:rPr>
          <w:szCs w:val="22"/>
        </w:rPr>
        <w:t xml:space="preserve"> (22,5 %). Didžioji dalis kraujavimo reiškinių buvo lengvi. 3 pacientams (1,4 %) nepriklausomai išnagrinėt</w:t>
      </w:r>
      <w:r>
        <w:rPr>
          <w:szCs w:val="22"/>
        </w:rPr>
        <w:t>i</w:t>
      </w:r>
      <w:r w:rsidRPr="007D0569">
        <w:rPr>
          <w:szCs w:val="22"/>
        </w:rPr>
        <w:t xml:space="preserve"> ir patvirtint</w:t>
      </w:r>
      <w:r>
        <w:rPr>
          <w:szCs w:val="22"/>
        </w:rPr>
        <w:t>i</w:t>
      </w:r>
      <w:r w:rsidRPr="007D0569">
        <w:rPr>
          <w:szCs w:val="22"/>
        </w:rPr>
        <w:t xml:space="preserve"> </w:t>
      </w:r>
      <w:r w:rsidR="00C1223D">
        <w:rPr>
          <w:szCs w:val="22"/>
        </w:rPr>
        <w:t>didžiojo</w:t>
      </w:r>
      <w:r w:rsidRPr="007D0569">
        <w:rPr>
          <w:szCs w:val="22"/>
        </w:rPr>
        <w:t xml:space="preserve"> kraujavimo reiškin</w:t>
      </w:r>
      <w:r>
        <w:rPr>
          <w:szCs w:val="22"/>
        </w:rPr>
        <w:t>iai</w:t>
      </w:r>
      <w:r w:rsidRPr="007D0569">
        <w:rPr>
          <w:szCs w:val="22"/>
        </w:rPr>
        <w:t xml:space="preserve"> pasireiškė per pirmuosius 12 mėnesių. Pagal pranešimus, 3 pacientams (1,4 %) nepriklausomo komiteto išnagrinėtas ir patvirtintas KRN</w:t>
      </w:r>
      <w:r w:rsidR="00C1223D">
        <w:rPr>
          <w:szCs w:val="22"/>
        </w:rPr>
        <w:t>D</w:t>
      </w:r>
      <w:r w:rsidRPr="007D0569">
        <w:rPr>
          <w:szCs w:val="22"/>
        </w:rPr>
        <w:t xml:space="preserve"> kraujavimas pasireiškė per pirmuosius 12 mėnesių. Su gydymu susijusių mirčių nenustatyta. Gydymo laikotarpiu 3 pacientams (1,4 %) pasireiškė potrombozinis sindromas (PTS) arba PTS pasunkėjo per pirmuosius 12 mėnesių.</w:t>
      </w:r>
    </w:p>
    <w:p w14:paraId="3004251B" w14:textId="77777777" w:rsidR="004B7B87" w:rsidRPr="007D0569" w:rsidRDefault="004B7B87" w:rsidP="004B7B87">
      <w:pPr>
        <w:rPr>
          <w:bCs/>
          <w:szCs w:val="22"/>
        </w:rPr>
      </w:pPr>
    </w:p>
    <w:p w14:paraId="2A105B98" w14:textId="77777777" w:rsidR="004B7B87" w:rsidRPr="007D0569" w:rsidRDefault="004B7B87" w:rsidP="004B7B87">
      <w:pPr>
        <w:keepNext/>
        <w:keepLines/>
        <w:ind w:left="567" w:hanging="567"/>
        <w:rPr>
          <w:b/>
          <w:szCs w:val="22"/>
        </w:rPr>
      </w:pPr>
      <w:r w:rsidRPr="007D0569">
        <w:rPr>
          <w:b/>
          <w:szCs w:val="22"/>
        </w:rPr>
        <w:t>5.2</w:t>
      </w:r>
      <w:r w:rsidRPr="007D0569">
        <w:rPr>
          <w:b/>
          <w:szCs w:val="22"/>
        </w:rPr>
        <w:tab/>
        <w:t>Farmakokinetinės savybės</w:t>
      </w:r>
    </w:p>
    <w:p w14:paraId="5096A771" w14:textId="77777777" w:rsidR="004B7B87" w:rsidRPr="007D0569" w:rsidRDefault="004B7B87" w:rsidP="004B7B87">
      <w:pPr>
        <w:pStyle w:val="Porat"/>
        <w:keepNext/>
        <w:keepLines/>
        <w:jc w:val="both"/>
        <w:rPr>
          <w:kern w:val="24"/>
          <w:szCs w:val="22"/>
        </w:rPr>
      </w:pPr>
    </w:p>
    <w:p w14:paraId="3EA26FFE" w14:textId="5A9CB16D" w:rsidR="004B7B87" w:rsidRPr="007D0569" w:rsidRDefault="00EF79BD" w:rsidP="004B7B87">
      <w:pPr>
        <w:pStyle w:val="Porat"/>
        <w:rPr>
          <w:kern w:val="24"/>
          <w:szCs w:val="22"/>
        </w:rPr>
      </w:pPr>
      <w:r>
        <w:rPr>
          <w:szCs w:val="22"/>
        </w:rPr>
        <w:t>Pavartotas per burną</w:t>
      </w:r>
      <w:r w:rsidR="004B7B87" w:rsidRPr="007D0569">
        <w:rPr>
          <w:szCs w:val="22"/>
        </w:rPr>
        <w:t xml:space="preserve"> dabigatranas eteksilatas visas </w:t>
      </w:r>
      <w:r>
        <w:rPr>
          <w:szCs w:val="22"/>
        </w:rPr>
        <w:t xml:space="preserve">greitai </w:t>
      </w:r>
      <w:r w:rsidR="004B7B87" w:rsidRPr="007D0569">
        <w:rPr>
          <w:szCs w:val="22"/>
        </w:rPr>
        <w:t>verčiamas dabigatranu, kuris yra aktyv</w:t>
      </w:r>
      <w:r>
        <w:rPr>
          <w:szCs w:val="22"/>
        </w:rPr>
        <w:t>us</w:t>
      </w:r>
      <w:r w:rsidR="004B7B87" w:rsidRPr="007D0569">
        <w:rPr>
          <w:szCs w:val="22"/>
        </w:rPr>
        <w:t xml:space="preserve"> kraujo plazmoje. </w:t>
      </w:r>
      <w:r w:rsidR="004B7B87">
        <w:rPr>
          <w:szCs w:val="22"/>
        </w:rPr>
        <w:t>V</w:t>
      </w:r>
      <w:r w:rsidR="004B7B87" w:rsidRPr="007D0569">
        <w:rPr>
          <w:szCs w:val="22"/>
        </w:rPr>
        <w:t>yraujanti metabolizmo reakcija</w:t>
      </w:r>
      <w:r w:rsidR="004B7B87">
        <w:rPr>
          <w:szCs w:val="22"/>
        </w:rPr>
        <w:t xml:space="preserve"> yra p</w:t>
      </w:r>
      <w:r w:rsidR="004B7B87" w:rsidRPr="007D0569">
        <w:rPr>
          <w:szCs w:val="22"/>
        </w:rPr>
        <w:t>rovaisto dabigatrano eteksilato skaldymas į aktyvią medžiagą dabigatraną</w:t>
      </w:r>
      <w:r w:rsidR="004B7B87">
        <w:rPr>
          <w:szCs w:val="22"/>
        </w:rPr>
        <w:t xml:space="preserve">, vykstant </w:t>
      </w:r>
      <w:r w:rsidR="004B7B87" w:rsidRPr="007D0569">
        <w:rPr>
          <w:szCs w:val="22"/>
        </w:rPr>
        <w:t>esterazės katalizuojama</w:t>
      </w:r>
      <w:r w:rsidR="004B7B87">
        <w:rPr>
          <w:szCs w:val="22"/>
        </w:rPr>
        <w:t>i</w:t>
      </w:r>
      <w:r w:rsidR="004B7B87" w:rsidRPr="007D0569">
        <w:rPr>
          <w:szCs w:val="22"/>
        </w:rPr>
        <w:t xml:space="preserve"> hidrolize</w:t>
      </w:r>
      <w:r w:rsidR="004B7B87">
        <w:rPr>
          <w:szCs w:val="22"/>
        </w:rPr>
        <w:t>i</w:t>
      </w:r>
      <w:r w:rsidR="004B7B87" w:rsidRPr="007D0569">
        <w:rPr>
          <w:szCs w:val="22"/>
        </w:rPr>
        <w:t xml:space="preserve">. </w:t>
      </w:r>
      <w:r>
        <w:rPr>
          <w:szCs w:val="22"/>
        </w:rPr>
        <w:t>Pavartoto per burną</w:t>
      </w:r>
      <w:r w:rsidR="004B7B87">
        <w:rPr>
          <w:szCs w:val="22"/>
        </w:rPr>
        <w:t xml:space="preserve"> d</w:t>
      </w:r>
      <w:r w:rsidR="004B7B87" w:rsidRPr="007D0569">
        <w:rPr>
          <w:szCs w:val="22"/>
        </w:rPr>
        <w:t xml:space="preserve">abigatrano eteksilato absoliutus dabigatrano </w:t>
      </w:r>
      <w:r>
        <w:rPr>
          <w:szCs w:val="22"/>
        </w:rPr>
        <w:t>bio</w:t>
      </w:r>
      <w:r w:rsidR="004B7B87" w:rsidRPr="007D0569">
        <w:rPr>
          <w:szCs w:val="22"/>
        </w:rPr>
        <w:t>prieinamumas yra maždaug 6,5 %.</w:t>
      </w:r>
      <w:r w:rsidR="004B7B87">
        <w:rPr>
          <w:szCs w:val="22"/>
        </w:rPr>
        <w:t xml:space="preserve"> D</w:t>
      </w:r>
      <w:r w:rsidR="004B7B87" w:rsidRPr="007D0569">
        <w:rPr>
          <w:szCs w:val="22"/>
        </w:rPr>
        <w:t>abigatrano farmakokinetikai būdinga tai, kad</w:t>
      </w:r>
      <w:r w:rsidR="004B7B87">
        <w:rPr>
          <w:szCs w:val="22"/>
        </w:rPr>
        <w:t>,</w:t>
      </w:r>
      <w:r w:rsidR="004B7B87" w:rsidRPr="007D0569">
        <w:rPr>
          <w:szCs w:val="22"/>
        </w:rPr>
        <w:t xml:space="preserve"> </w:t>
      </w:r>
      <w:r>
        <w:rPr>
          <w:szCs w:val="22"/>
        </w:rPr>
        <w:t>pavartojus per burną</w:t>
      </w:r>
      <w:r w:rsidR="004B7B87">
        <w:rPr>
          <w:szCs w:val="22"/>
        </w:rPr>
        <w:t xml:space="preserve"> d</w:t>
      </w:r>
      <w:r w:rsidR="004B7B87" w:rsidRPr="007D0569">
        <w:rPr>
          <w:szCs w:val="22"/>
        </w:rPr>
        <w:t>abigatrano eteksilato</w:t>
      </w:r>
      <w:r w:rsidR="004B7B87">
        <w:rPr>
          <w:szCs w:val="22"/>
        </w:rPr>
        <w:t>,</w:t>
      </w:r>
      <w:r w:rsidR="004B7B87" w:rsidRPr="007D0569">
        <w:rPr>
          <w:szCs w:val="22"/>
        </w:rPr>
        <w:t xml:space="preserve"> sveikų savanorių kraujo plazmoje jo koncentracija greitai</w:t>
      </w:r>
      <w:r w:rsidR="004B7B87" w:rsidRPr="007D0569" w:rsidDel="00AA0CF3">
        <w:rPr>
          <w:szCs w:val="22"/>
        </w:rPr>
        <w:t xml:space="preserve"> </w:t>
      </w:r>
      <w:r w:rsidR="004B7B87" w:rsidRPr="007D0569">
        <w:rPr>
          <w:szCs w:val="22"/>
        </w:rPr>
        <w:t>didėja ir didžiausia (C</w:t>
      </w:r>
      <w:r w:rsidR="004B7B87" w:rsidRPr="007D0569">
        <w:rPr>
          <w:szCs w:val="22"/>
          <w:vertAlign w:val="subscript"/>
        </w:rPr>
        <w:t>max</w:t>
      </w:r>
      <w:r w:rsidR="004B7B87" w:rsidRPr="007D0569">
        <w:rPr>
          <w:szCs w:val="22"/>
        </w:rPr>
        <w:t>) tampa per 0,5</w:t>
      </w:r>
      <w:r w:rsidR="004B7B87" w:rsidRPr="007D0569">
        <w:rPr>
          <w:szCs w:val="22"/>
        </w:rPr>
        <w:noBreakHyphen/>
        <w:t>2 val. po pavartojimo.</w:t>
      </w:r>
    </w:p>
    <w:p w14:paraId="78AF4A39" w14:textId="77777777" w:rsidR="004B7B87" w:rsidRPr="007D0569" w:rsidRDefault="004B7B87" w:rsidP="004B7B87">
      <w:pPr>
        <w:pStyle w:val="Porat"/>
        <w:jc w:val="both"/>
        <w:rPr>
          <w:kern w:val="24"/>
          <w:szCs w:val="22"/>
        </w:rPr>
      </w:pPr>
    </w:p>
    <w:p w14:paraId="77BF5C92" w14:textId="77777777" w:rsidR="004B7B87" w:rsidRPr="007D0569" w:rsidRDefault="004B7B87" w:rsidP="004B7B87">
      <w:pPr>
        <w:pStyle w:val="Porat"/>
        <w:keepNext/>
        <w:keepLines/>
        <w:rPr>
          <w:iCs/>
          <w:szCs w:val="22"/>
          <w:u w:val="single"/>
        </w:rPr>
      </w:pPr>
      <w:r w:rsidRPr="007D0569">
        <w:rPr>
          <w:szCs w:val="22"/>
          <w:u w:val="single"/>
        </w:rPr>
        <w:t>Absorbcija</w:t>
      </w:r>
    </w:p>
    <w:p w14:paraId="034F5497" w14:textId="77777777" w:rsidR="004B7B87" w:rsidRPr="007D0569" w:rsidRDefault="004B7B87" w:rsidP="004B7B87">
      <w:pPr>
        <w:pStyle w:val="Porat"/>
        <w:keepNext/>
        <w:keepLines/>
        <w:rPr>
          <w:kern w:val="24"/>
          <w:szCs w:val="22"/>
        </w:rPr>
      </w:pPr>
    </w:p>
    <w:p w14:paraId="156CC899" w14:textId="09877794" w:rsidR="004B7B87" w:rsidRPr="007D0569" w:rsidRDefault="004B7B87" w:rsidP="004B7B87">
      <w:pPr>
        <w:pStyle w:val="Porat"/>
        <w:rPr>
          <w:kern w:val="24"/>
          <w:szCs w:val="22"/>
        </w:rPr>
      </w:pPr>
      <w:r w:rsidRPr="007D0569">
        <w:rPr>
          <w:szCs w:val="22"/>
        </w:rPr>
        <w:t>Tyrimo, kuriuo buvo nustatoma 1</w:t>
      </w:r>
      <w:r w:rsidRPr="007D0569">
        <w:rPr>
          <w:szCs w:val="22"/>
        </w:rPr>
        <w:noBreakHyphen/>
        <w:t xml:space="preserve">3 val. laikotarpiu po operacijos pavartoto dabigatrano eteksilato absorbcija, rezultatai rodo, kad absorbcija, palyginti su vykstančia sveikų savanorių organizme, santykinai yra lėta, koncentracijos kitimas kraujo plazmoje laiko </w:t>
      </w:r>
      <w:r w:rsidR="00F05838">
        <w:rPr>
          <w:szCs w:val="22"/>
        </w:rPr>
        <w:t xml:space="preserve">atžvilgiu </w:t>
      </w:r>
      <w:r w:rsidRPr="007D0569">
        <w:rPr>
          <w:szCs w:val="22"/>
        </w:rPr>
        <w:t xml:space="preserve">yra </w:t>
      </w:r>
      <w:r>
        <w:rPr>
          <w:szCs w:val="22"/>
        </w:rPr>
        <w:t>to</w:t>
      </w:r>
      <w:r w:rsidRPr="007D0569">
        <w:rPr>
          <w:szCs w:val="22"/>
        </w:rPr>
        <w:t xml:space="preserve">lygus, be didelio didžiausios koncentracijos padidėjimo. </w:t>
      </w:r>
      <w:r w:rsidR="00F05838">
        <w:rPr>
          <w:szCs w:val="22"/>
        </w:rPr>
        <w:t>Vaistinio p</w:t>
      </w:r>
      <w:r w:rsidRPr="007D0569">
        <w:rPr>
          <w:szCs w:val="22"/>
        </w:rPr>
        <w:t xml:space="preserve">reparato </w:t>
      </w:r>
      <w:r w:rsidR="00F05838">
        <w:rPr>
          <w:szCs w:val="22"/>
        </w:rPr>
        <w:t>pavartojus</w:t>
      </w:r>
      <w:r w:rsidRPr="007D0569">
        <w:rPr>
          <w:szCs w:val="22"/>
        </w:rPr>
        <w:t xml:space="preserve"> pooperaciniu laikotarpiu, didžiausia koncentracija kraujo plazmoje </w:t>
      </w:r>
      <w:r>
        <w:rPr>
          <w:szCs w:val="22"/>
        </w:rPr>
        <w:t>susidaro</w:t>
      </w:r>
      <w:r w:rsidRPr="007D0569">
        <w:rPr>
          <w:szCs w:val="22"/>
        </w:rPr>
        <w:t xml:space="preserve"> po 6 val., kadangi įtaką absorbcijai daro kai kurie veiksniai, pvz., anestezija, virškinimo trakto parezė ir operacija, nepriklausomai nuo geriamosios vaistinio preparato farmacinės formos. Tolesnio tyrimo metu buvo įrodyta, kad lėta ir uždelsta absorbcija paprastai būna tik operacijos dieną. Kitomis dienomis dabigatranas absorbuojamas greitai, didžiausia koncentracija kraujo plazmoje </w:t>
      </w:r>
      <w:r>
        <w:rPr>
          <w:szCs w:val="22"/>
        </w:rPr>
        <w:t>susidaro</w:t>
      </w:r>
      <w:r w:rsidRPr="007D0569">
        <w:rPr>
          <w:szCs w:val="22"/>
        </w:rPr>
        <w:t xml:space="preserve"> po 2 val.</w:t>
      </w:r>
    </w:p>
    <w:p w14:paraId="095861B7" w14:textId="77777777" w:rsidR="004B7B87" w:rsidRPr="007D0569" w:rsidRDefault="004B7B87" w:rsidP="004B7B87">
      <w:pPr>
        <w:pStyle w:val="Porat"/>
        <w:rPr>
          <w:kern w:val="24"/>
          <w:szCs w:val="22"/>
        </w:rPr>
      </w:pPr>
    </w:p>
    <w:p w14:paraId="64DB7009" w14:textId="2D032B3A" w:rsidR="004B7B87" w:rsidRPr="007D0569" w:rsidRDefault="004B7B87" w:rsidP="004B7B87">
      <w:pPr>
        <w:pStyle w:val="Porat"/>
        <w:rPr>
          <w:kern w:val="24"/>
          <w:szCs w:val="22"/>
        </w:rPr>
      </w:pPr>
      <w:r w:rsidRPr="007D0569">
        <w:rPr>
          <w:szCs w:val="22"/>
        </w:rPr>
        <w:t xml:space="preserve">Maistas dabigatrano eteksilato </w:t>
      </w:r>
      <w:r w:rsidR="00F05838">
        <w:rPr>
          <w:szCs w:val="22"/>
        </w:rPr>
        <w:t>bio</w:t>
      </w:r>
      <w:r w:rsidRPr="007D0569">
        <w:rPr>
          <w:szCs w:val="22"/>
        </w:rPr>
        <w:t>prieinamumui įtakos nedaro, tačiau laiką, per kurį koncentracija kraujo plazmoje tampa didžiausia, pailgina 2 val.</w:t>
      </w:r>
      <w:r w:rsidR="0059263C">
        <w:rPr>
          <w:szCs w:val="22"/>
        </w:rPr>
        <w:t xml:space="preserve"> </w:t>
      </w:r>
      <w:r w:rsidRPr="007D0569">
        <w:rPr>
          <w:szCs w:val="22"/>
        </w:rPr>
        <w:t>C</w:t>
      </w:r>
      <w:r w:rsidRPr="007D0569">
        <w:rPr>
          <w:szCs w:val="22"/>
          <w:vertAlign w:val="subscript"/>
        </w:rPr>
        <w:t>max</w:t>
      </w:r>
      <w:r w:rsidRPr="007D0569">
        <w:rPr>
          <w:szCs w:val="22"/>
        </w:rPr>
        <w:t xml:space="preserve"> ir AUC buvo proporcingi dozei.</w:t>
      </w:r>
    </w:p>
    <w:p w14:paraId="5165F398" w14:textId="77777777" w:rsidR="004B7B87" w:rsidRPr="007D0569" w:rsidRDefault="004B7B87" w:rsidP="004B7B87">
      <w:pPr>
        <w:pStyle w:val="Porat"/>
        <w:rPr>
          <w:kern w:val="24"/>
          <w:szCs w:val="22"/>
        </w:rPr>
      </w:pPr>
    </w:p>
    <w:p w14:paraId="39E689CE" w14:textId="40495195" w:rsidR="004B7B87" w:rsidRPr="007D0569" w:rsidRDefault="004B7B87" w:rsidP="004B7B87">
      <w:pPr>
        <w:pStyle w:val="Porat"/>
        <w:rPr>
          <w:szCs w:val="22"/>
        </w:rPr>
      </w:pPr>
      <w:r>
        <w:rPr>
          <w:szCs w:val="22"/>
        </w:rPr>
        <w:t>K</w:t>
      </w:r>
      <w:r w:rsidRPr="007D0569">
        <w:rPr>
          <w:szCs w:val="22"/>
        </w:rPr>
        <w:t xml:space="preserve">ai </w:t>
      </w:r>
      <w:r w:rsidR="00E16D6D">
        <w:rPr>
          <w:szCs w:val="22"/>
        </w:rPr>
        <w:t>peletės</w:t>
      </w:r>
      <w:r w:rsidR="00E16D6D" w:rsidRPr="007D0569">
        <w:rPr>
          <w:szCs w:val="22"/>
        </w:rPr>
        <w:t xml:space="preserve"> </w:t>
      </w:r>
      <w:r w:rsidR="00F05838">
        <w:rPr>
          <w:szCs w:val="22"/>
        </w:rPr>
        <w:t>vartojamos</w:t>
      </w:r>
      <w:r w:rsidRPr="007D0569">
        <w:rPr>
          <w:szCs w:val="22"/>
        </w:rPr>
        <w:t xml:space="preserve"> nesupiltos į hidroksipropilmetilceliuliozės (HPMC)</w:t>
      </w:r>
      <w:r>
        <w:rPr>
          <w:szCs w:val="22"/>
        </w:rPr>
        <w:t xml:space="preserve"> </w:t>
      </w:r>
      <w:r w:rsidRPr="007D0569">
        <w:rPr>
          <w:szCs w:val="22"/>
        </w:rPr>
        <w:t xml:space="preserve">kapsulės apvalkalą, </w:t>
      </w:r>
      <w:r w:rsidR="00F05838">
        <w:rPr>
          <w:szCs w:val="22"/>
        </w:rPr>
        <w:t>pavartoto per burną</w:t>
      </w:r>
      <w:r w:rsidRPr="007D0569">
        <w:rPr>
          <w:szCs w:val="22"/>
        </w:rPr>
        <w:t xml:space="preserve"> vaistinio preparato </w:t>
      </w:r>
      <w:r w:rsidR="00F05838">
        <w:rPr>
          <w:szCs w:val="22"/>
        </w:rPr>
        <w:t>bio</w:t>
      </w:r>
      <w:r w:rsidRPr="007D0569">
        <w:rPr>
          <w:szCs w:val="22"/>
        </w:rPr>
        <w:t xml:space="preserve">prieinamumas </w:t>
      </w:r>
      <w:r>
        <w:rPr>
          <w:szCs w:val="22"/>
        </w:rPr>
        <w:t>pavartojus</w:t>
      </w:r>
      <w:r w:rsidRPr="007D0569">
        <w:rPr>
          <w:szCs w:val="22"/>
        </w:rPr>
        <w:t xml:space="preserve"> vienkartin</w:t>
      </w:r>
      <w:r>
        <w:rPr>
          <w:szCs w:val="22"/>
        </w:rPr>
        <w:t>ę</w:t>
      </w:r>
      <w:r w:rsidRPr="007D0569">
        <w:rPr>
          <w:szCs w:val="22"/>
        </w:rPr>
        <w:t xml:space="preserve"> doz</w:t>
      </w:r>
      <w:r>
        <w:rPr>
          <w:szCs w:val="22"/>
        </w:rPr>
        <w:t>ę</w:t>
      </w:r>
      <w:r w:rsidRPr="007D0569">
        <w:rPr>
          <w:szCs w:val="22"/>
        </w:rPr>
        <w:t xml:space="preserve"> gali padidėti 75 %, </w:t>
      </w:r>
      <w:r>
        <w:rPr>
          <w:szCs w:val="22"/>
        </w:rPr>
        <w:t xml:space="preserve">o </w:t>
      </w:r>
      <w:r w:rsidRPr="007D0569">
        <w:rPr>
          <w:szCs w:val="22"/>
        </w:rPr>
        <w:t>nusistovėjus pusiausvyrinei koncentracijai</w:t>
      </w:r>
      <w:r>
        <w:rPr>
          <w:szCs w:val="22"/>
        </w:rPr>
        <w:t> </w:t>
      </w:r>
      <w:r w:rsidRPr="007D0569">
        <w:rPr>
          <w:szCs w:val="22"/>
        </w:rPr>
        <w:t>– 37 %, palyginti su referencin</w:t>
      </w:r>
      <w:r>
        <w:rPr>
          <w:szCs w:val="22"/>
        </w:rPr>
        <w:t>ių</w:t>
      </w:r>
      <w:r w:rsidRPr="007D0569">
        <w:rPr>
          <w:szCs w:val="22"/>
        </w:rPr>
        <w:t xml:space="preserve"> kapsul</w:t>
      </w:r>
      <w:r>
        <w:rPr>
          <w:szCs w:val="22"/>
        </w:rPr>
        <w:t>ių vartojimu.</w:t>
      </w:r>
      <w:r w:rsidRPr="007D0569">
        <w:rPr>
          <w:szCs w:val="22"/>
        </w:rPr>
        <w:t xml:space="preserve"> </w:t>
      </w:r>
      <w:r>
        <w:rPr>
          <w:szCs w:val="22"/>
        </w:rPr>
        <w:t>T</w:t>
      </w:r>
      <w:r w:rsidRPr="007D0569">
        <w:rPr>
          <w:szCs w:val="22"/>
        </w:rPr>
        <w:t xml:space="preserve">aigi klinikinio vartojimo metu visada būtina išsaugoti kapsulių, kuriose yra HPMC, vientisumą, kad netyčia nepadidėtų dabigatrano eteksilato </w:t>
      </w:r>
      <w:r w:rsidR="00F05838">
        <w:rPr>
          <w:szCs w:val="22"/>
        </w:rPr>
        <w:t>bio</w:t>
      </w:r>
      <w:r w:rsidRPr="007D0569">
        <w:rPr>
          <w:szCs w:val="22"/>
        </w:rPr>
        <w:t>prieinamumas (žr. 4.2 skyrių).</w:t>
      </w:r>
    </w:p>
    <w:p w14:paraId="5C4177C1" w14:textId="77777777" w:rsidR="004B7B87" w:rsidRPr="007D0569" w:rsidRDefault="004B7B87" w:rsidP="004B7B87">
      <w:pPr>
        <w:pStyle w:val="Porat"/>
        <w:rPr>
          <w:kern w:val="24"/>
          <w:szCs w:val="22"/>
        </w:rPr>
      </w:pPr>
    </w:p>
    <w:p w14:paraId="569C11BC" w14:textId="77777777" w:rsidR="004B7B87" w:rsidRPr="007D0569" w:rsidRDefault="004B7B87" w:rsidP="004B7B87">
      <w:pPr>
        <w:pStyle w:val="Porat"/>
        <w:keepNext/>
        <w:keepLines/>
        <w:rPr>
          <w:kern w:val="24"/>
          <w:szCs w:val="22"/>
          <w:u w:val="single"/>
        </w:rPr>
      </w:pPr>
      <w:r w:rsidRPr="007D0569">
        <w:rPr>
          <w:szCs w:val="22"/>
          <w:u w:val="single"/>
        </w:rPr>
        <w:t>Pasiskirstymas</w:t>
      </w:r>
    </w:p>
    <w:p w14:paraId="3C614558" w14:textId="77777777" w:rsidR="004B7B87" w:rsidRPr="007D0569" w:rsidRDefault="004B7B87" w:rsidP="004B7B87">
      <w:pPr>
        <w:pStyle w:val="Porat"/>
        <w:keepNext/>
        <w:keepLines/>
        <w:rPr>
          <w:kern w:val="24"/>
          <w:szCs w:val="22"/>
        </w:rPr>
      </w:pPr>
    </w:p>
    <w:p w14:paraId="4EA1D2A5" w14:textId="0DE18DC9" w:rsidR="004B7B87" w:rsidRPr="007D0569" w:rsidRDefault="004B7B87" w:rsidP="004B7B87">
      <w:pPr>
        <w:pStyle w:val="Porat"/>
        <w:keepNext/>
        <w:keepLines/>
        <w:rPr>
          <w:kern w:val="24"/>
          <w:szCs w:val="22"/>
        </w:rPr>
      </w:pPr>
      <w:r w:rsidRPr="007D0569">
        <w:rPr>
          <w:szCs w:val="22"/>
        </w:rPr>
        <w:t>Nustatyta, kad nepriklausomai nuo koncentracijos prie žmogaus kraujo plazmos baltymų dabigatrano prisijungia mažai (34</w:t>
      </w:r>
      <w:r w:rsidRPr="007D0569">
        <w:rPr>
          <w:szCs w:val="22"/>
        </w:rPr>
        <w:noBreakHyphen/>
        <w:t>35 %). Dabigatrano pasiskirstymo tūris, t. y. 60</w:t>
      </w:r>
      <w:r w:rsidRPr="007D0569">
        <w:rPr>
          <w:szCs w:val="22"/>
        </w:rPr>
        <w:noBreakHyphen/>
        <w:t xml:space="preserve">70 l, viršija bendrą organizmo vandens tūrį, vadinasi, </w:t>
      </w:r>
      <w:r>
        <w:rPr>
          <w:szCs w:val="22"/>
        </w:rPr>
        <w:t xml:space="preserve">dabigatranui būdingas vidutinis pasiskirstymas </w:t>
      </w:r>
      <w:r w:rsidRPr="007D0569">
        <w:rPr>
          <w:szCs w:val="22"/>
        </w:rPr>
        <w:t>audiniuose.</w:t>
      </w:r>
    </w:p>
    <w:p w14:paraId="311ADADC" w14:textId="77777777" w:rsidR="004B7B87" w:rsidRPr="007D0569" w:rsidRDefault="004B7B87" w:rsidP="004B7B87">
      <w:pPr>
        <w:pStyle w:val="Porat"/>
        <w:rPr>
          <w:kern w:val="24"/>
          <w:szCs w:val="22"/>
        </w:rPr>
      </w:pPr>
    </w:p>
    <w:p w14:paraId="6E4AF85F" w14:textId="77777777" w:rsidR="004B7B87" w:rsidRPr="007D0569" w:rsidRDefault="004B7B87" w:rsidP="004B7B87">
      <w:pPr>
        <w:pStyle w:val="Porat"/>
        <w:keepNext/>
        <w:keepLines/>
        <w:rPr>
          <w:iCs/>
          <w:szCs w:val="22"/>
          <w:u w:val="single"/>
        </w:rPr>
      </w:pPr>
      <w:r w:rsidRPr="007D0569">
        <w:rPr>
          <w:szCs w:val="22"/>
          <w:u w:val="single"/>
        </w:rPr>
        <w:t>Biotransformacija</w:t>
      </w:r>
    </w:p>
    <w:p w14:paraId="4D27352B" w14:textId="77777777" w:rsidR="004B7B87" w:rsidRPr="007D0569" w:rsidRDefault="004B7B87" w:rsidP="004B7B87">
      <w:pPr>
        <w:pStyle w:val="Porat"/>
        <w:keepNext/>
        <w:keepLines/>
        <w:rPr>
          <w:kern w:val="24"/>
          <w:szCs w:val="22"/>
        </w:rPr>
      </w:pPr>
    </w:p>
    <w:p w14:paraId="742F98BF" w14:textId="2C337E40" w:rsidR="004B7B87" w:rsidRPr="007D0569" w:rsidRDefault="004B7B87" w:rsidP="004B7B87">
      <w:pPr>
        <w:pStyle w:val="Porat"/>
        <w:rPr>
          <w:kern w:val="24"/>
          <w:szCs w:val="22"/>
        </w:rPr>
      </w:pPr>
      <w:r w:rsidRPr="007D0569">
        <w:rPr>
          <w:szCs w:val="22"/>
        </w:rPr>
        <w:t>Dabigatrano metabolizmas ir išsiskyrimas buvo tirti sveik</w:t>
      </w:r>
      <w:r>
        <w:rPr>
          <w:szCs w:val="22"/>
        </w:rPr>
        <w:t>iems</w:t>
      </w:r>
      <w:r w:rsidRPr="007D0569">
        <w:rPr>
          <w:szCs w:val="22"/>
        </w:rPr>
        <w:t xml:space="preserve"> vyr</w:t>
      </w:r>
      <w:r>
        <w:rPr>
          <w:szCs w:val="22"/>
        </w:rPr>
        <w:t xml:space="preserve">ams, į veną suleidus </w:t>
      </w:r>
      <w:r w:rsidRPr="007D0569">
        <w:rPr>
          <w:szCs w:val="22"/>
        </w:rPr>
        <w:t>vien</w:t>
      </w:r>
      <w:r>
        <w:rPr>
          <w:szCs w:val="22"/>
        </w:rPr>
        <w:t>kartinę</w:t>
      </w:r>
      <w:r w:rsidRPr="007D0569">
        <w:rPr>
          <w:szCs w:val="22"/>
        </w:rPr>
        <w:t xml:space="preserve"> radioaktyviaisiais izotopais žymėto preparato doz</w:t>
      </w:r>
      <w:r>
        <w:rPr>
          <w:szCs w:val="22"/>
        </w:rPr>
        <w:t>ę.</w:t>
      </w:r>
      <w:r w:rsidRPr="007D0569">
        <w:rPr>
          <w:szCs w:val="22"/>
        </w:rPr>
        <w:t xml:space="preserve"> Dozę suleidus į veną, daugiausiai (85 %) su dabigatranu susijusi</w:t>
      </w:r>
      <w:r>
        <w:rPr>
          <w:szCs w:val="22"/>
        </w:rPr>
        <w:t>ų</w:t>
      </w:r>
      <w:r w:rsidRPr="007D0569">
        <w:rPr>
          <w:szCs w:val="22"/>
        </w:rPr>
        <w:t xml:space="preserve"> radioaktyv</w:t>
      </w:r>
      <w:r>
        <w:rPr>
          <w:szCs w:val="22"/>
        </w:rPr>
        <w:t>ių junginių</w:t>
      </w:r>
      <w:r w:rsidRPr="007D0569">
        <w:rPr>
          <w:szCs w:val="22"/>
        </w:rPr>
        <w:t xml:space="preserve"> buvo pašalinta su šlapimu. Su išmatomis išsiskyrė 6 % dozės. Per pirmas 168 val. po dozės suleidimo išsiskyrė 88</w:t>
      </w:r>
      <w:r w:rsidRPr="007D0569">
        <w:rPr>
          <w:szCs w:val="22"/>
        </w:rPr>
        <w:noBreakHyphen/>
        <w:t xml:space="preserve">94 % </w:t>
      </w:r>
      <w:r>
        <w:rPr>
          <w:szCs w:val="22"/>
        </w:rPr>
        <w:t xml:space="preserve">viso </w:t>
      </w:r>
      <w:r w:rsidRPr="007D0569">
        <w:rPr>
          <w:szCs w:val="22"/>
        </w:rPr>
        <w:t>radioaktyv</w:t>
      </w:r>
      <w:r>
        <w:rPr>
          <w:szCs w:val="22"/>
        </w:rPr>
        <w:t>ių junginių kiekio</w:t>
      </w:r>
      <w:r w:rsidRPr="007D0569">
        <w:rPr>
          <w:szCs w:val="22"/>
        </w:rPr>
        <w:t>.</w:t>
      </w:r>
    </w:p>
    <w:p w14:paraId="6902C9BD" w14:textId="335E6E30" w:rsidR="004B7B87" w:rsidRPr="007D0569" w:rsidRDefault="004B7B87" w:rsidP="004B7B87">
      <w:pPr>
        <w:pStyle w:val="Porat"/>
        <w:rPr>
          <w:kern w:val="24"/>
          <w:szCs w:val="22"/>
        </w:rPr>
      </w:pPr>
      <w:r w:rsidRPr="007D0569">
        <w:rPr>
          <w:szCs w:val="22"/>
        </w:rPr>
        <w:t>Dabigatranas yra konjugacijos, kurios metu susidaro farmakologiškai aktyvūs acilgliukuronidai, substratas. Yra 4 padėčių izomerai: 1</w:t>
      </w:r>
      <w:r w:rsidRPr="007D0569">
        <w:rPr>
          <w:szCs w:val="22"/>
        </w:rPr>
        <w:noBreakHyphen/>
        <w:t>O, 2</w:t>
      </w:r>
      <w:r w:rsidRPr="007D0569">
        <w:rPr>
          <w:szCs w:val="22"/>
        </w:rPr>
        <w:noBreakHyphen/>
        <w:t>O, 3</w:t>
      </w:r>
      <w:r w:rsidRPr="007D0569">
        <w:rPr>
          <w:szCs w:val="22"/>
        </w:rPr>
        <w:noBreakHyphen/>
        <w:t>O, 4</w:t>
      </w:r>
      <w:r w:rsidRPr="007D0569">
        <w:rPr>
          <w:szCs w:val="22"/>
        </w:rPr>
        <w:noBreakHyphen/>
        <w:t>O, kurių kiekvienas sudaro mažiau kaip 10 % bendro</w:t>
      </w:r>
      <w:r w:rsidR="00A972D5">
        <w:rPr>
          <w:szCs w:val="22"/>
        </w:rPr>
        <w:t>s</w:t>
      </w:r>
      <w:r w:rsidRPr="007D0569">
        <w:rPr>
          <w:szCs w:val="22"/>
        </w:rPr>
        <w:t xml:space="preserve"> dabigatrano k</w:t>
      </w:r>
      <w:r w:rsidR="00A972D5">
        <w:rPr>
          <w:szCs w:val="22"/>
        </w:rPr>
        <w:t>oncentracijos</w:t>
      </w:r>
      <w:r w:rsidRPr="007D0569">
        <w:rPr>
          <w:szCs w:val="22"/>
        </w:rPr>
        <w:t xml:space="preserve"> kraujo plazmoje. Labai maža kitokių metabolitų k</w:t>
      </w:r>
      <w:r w:rsidR="00373C4A">
        <w:rPr>
          <w:szCs w:val="22"/>
        </w:rPr>
        <w:t>oncentracija</w:t>
      </w:r>
      <w:r w:rsidRPr="007D0569">
        <w:rPr>
          <w:szCs w:val="22"/>
        </w:rPr>
        <w:t xml:space="preserve"> buvo nustatyta tik labai jautriu analizės metodu. Daugiausiai dabigatrano išsiskiria nepakitusio su šlapimu, išsiskyrimo greitis</w:t>
      </w:r>
      <w:r>
        <w:rPr>
          <w:szCs w:val="22"/>
        </w:rPr>
        <w:t> </w:t>
      </w:r>
      <w:r w:rsidRPr="007D0569">
        <w:rPr>
          <w:szCs w:val="22"/>
        </w:rPr>
        <w:t>– maždaug 100 ml/min. (atitinka glomerulų filtracijos greitį).</w:t>
      </w:r>
    </w:p>
    <w:p w14:paraId="2B024AE7" w14:textId="77777777" w:rsidR="004B7B87" w:rsidRPr="007D0569" w:rsidRDefault="004B7B87" w:rsidP="004B7B87">
      <w:pPr>
        <w:pStyle w:val="Porat"/>
        <w:jc w:val="both"/>
        <w:rPr>
          <w:kern w:val="24"/>
          <w:szCs w:val="22"/>
        </w:rPr>
      </w:pPr>
    </w:p>
    <w:p w14:paraId="12004155" w14:textId="77777777" w:rsidR="004B7B87" w:rsidRPr="007D0569" w:rsidRDefault="004B7B87" w:rsidP="004B7B87">
      <w:pPr>
        <w:pStyle w:val="Porat"/>
        <w:keepNext/>
        <w:keepLines/>
        <w:rPr>
          <w:iCs/>
          <w:szCs w:val="22"/>
          <w:u w:val="single"/>
        </w:rPr>
      </w:pPr>
      <w:r w:rsidRPr="007D0569">
        <w:rPr>
          <w:szCs w:val="22"/>
          <w:u w:val="single"/>
        </w:rPr>
        <w:t>Eliminacija</w:t>
      </w:r>
    </w:p>
    <w:p w14:paraId="2ED7234F" w14:textId="77777777" w:rsidR="004B7B87" w:rsidRPr="007D0569" w:rsidRDefault="004B7B87" w:rsidP="004B7B87">
      <w:pPr>
        <w:pStyle w:val="Porat"/>
        <w:jc w:val="both"/>
        <w:rPr>
          <w:kern w:val="24"/>
          <w:szCs w:val="22"/>
        </w:rPr>
      </w:pPr>
    </w:p>
    <w:p w14:paraId="0E7267D7" w14:textId="3239E99B" w:rsidR="004B7B87" w:rsidRPr="007D0569" w:rsidRDefault="004B7B87" w:rsidP="004B7B87">
      <w:pPr>
        <w:pStyle w:val="Porat"/>
        <w:rPr>
          <w:kern w:val="24"/>
          <w:szCs w:val="22"/>
        </w:rPr>
      </w:pPr>
      <w:r w:rsidRPr="007D0569">
        <w:rPr>
          <w:szCs w:val="22"/>
        </w:rPr>
        <w:t xml:space="preserve">Dabigatrano koncentracijos mažėjimas kraujo plazmoje yra bieksponentinis, o vidutinis galutinės pusinės eliminacijos laikas yra 11 val. Po daugkartinių dozių vartojimo galutinės pusinės eliminacijos laikas buvo 12–14 val. Pusinės eliminacijos iš kraujo plazmos laikas nuo dozės dydžio nepriklauso. Jeigu inkstų funkcija sutrikusi, pusinės eliminacijos iš kraujo plazmos laikas pailgėja </w:t>
      </w:r>
      <w:r w:rsidRPr="00290C55">
        <w:rPr>
          <w:szCs w:val="22"/>
        </w:rPr>
        <w:t xml:space="preserve">(žr. </w:t>
      </w:r>
      <w:r w:rsidR="0059263C">
        <w:rPr>
          <w:szCs w:val="22"/>
        </w:rPr>
        <w:t>25 </w:t>
      </w:r>
      <w:r w:rsidRPr="00290C55">
        <w:rPr>
          <w:szCs w:val="22"/>
        </w:rPr>
        <w:t>lentelę).</w:t>
      </w:r>
    </w:p>
    <w:p w14:paraId="56066A49" w14:textId="77777777" w:rsidR="004B7B87" w:rsidRPr="007D0569" w:rsidRDefault="004B7B87" w:rsidP="004B7B87">
      <w:pPr>
        <w:pStyle w:val="Porat"/>
        <w:jc w:val="both"/>
        <w:rPr>
          <w:kern w:val="24"/>
          <w:szCs w:val="22"/>
        </w:rPr>
      </w:pPr>
    </w:p>
    <w:p w14:paraId="4F2861CA" w14:textId="77777777" w:rsidR="004B7B87" w:rsidRPr="007D0569" w:rsidRDefault="004B7B87" w:rsidP="004B7B87">
      <w:pPr>
        <w:keepNext/>
        <w:keepLines/>
        <w:rPr>
          <w:szCs w:val="22"/>
          <w:u w:val="single"/>
        </w:rPr>
      </w:pPr>
      <w:r w:rsidRPr="007D0569">
        <w:rPr>
          <w:szCs w:val="22"/>
          <w:u w:val="single"/>
        </w:rPr>
        <w:t>Ypatingos populiacijos</w:t>
      </w:r>
    </w:p>
    <w:p w14:paraId="5B3C521B" w14:textId="77777777" w:rsidR="004B7B87" w:rsidRPr="007D0569" w:rsidRDefault="004B7B87" w:rsidP="004B7B87">
      <w:pPr>
        <w:keepNext/>
        <w:keepLines/>
        <w:rPr>
          <w:szCs w:val="22"/>
        </w:rPr>
      </w:pPr>
    </w:p>
    <w:p w14:paraId="3426B9D7" w14:textId="48B5F06B" w:rsidR="004B7B87" w:rsidRPr="00EB0878" w:rsidRDefault="00F05838" w:rsidP="004B7B87">
      <w:pPr>
        <w:rPr>
          <w:iCs/>
          <w:szCs w:val="22"/>
        </w:rPr>
      </w:pPr>
      <w:r w:rsidRPr="00EB0878">
        <w:rPr>
          <w:iCs/>
          <w:szCs w:val="22"/>
          <w:u w:val="single"/>
        </w:rPr>
        <w:t>Sutrikusi inkstų funkcija</w:t>
      </w:r>
    </w:p>
    <w:p w14:paraId="4CB43363" w14:textId="77777777" w:rsidR="004B7B87" w:rsidRPr="00B63C55" w:rsidRDefault="004B7B87" w:rsidP="004B7B87">
      <w:pPr>
        <w:rPr>
          <w:i/>
          <w:szCs w:val="22"/>
        </w:rPr>
      </w:pPr>
    </w:p>
    <w:p w14:paraId="38244557" w14:textId="387C2368" w:rsidR="004B7B87" w:rsidRPr="007D0569" w:rsidRDefault="004B7B87" w:rsidP="004B7B87">
      <w:pPr>
        <w:rPr>
          <w:szCs w:val="22"/>
        </w:rPr>
      </w:pPr>
      <w:r w:rsidRPr="007D0569">
        <w:rPr>
          <w:szCs w:val="22"/>
        </w:rPr>
        <w:t xml:space="preserve">I fazės tyrimų metu dabigatrano eteksilato </w:t>
      </w:r>
      <w:r w:rsidR="00F05838">
        <w:rPr>
          <w:szCs w:val="22"/>
        </w:rPr>
        <w:t>vartojusiems per burną</w:t>
      </w:r>
      <w:r w:rsidRPr="007D0569">
        <w:rPr>
          <w:szCs w:val="22"/>
        </w:rPr>
        <w:t xml:space="preserve"> suaugusi</w:t>
      </w:r>
      <w:r>
        <w:rPr>
          <w:szCs w:val="22"/>
        </w:rPr>
        <w:t>ems</w:t>
      </w:r>
      <w:r w:rsidRPr="007D0569">
        <w:rPr>
          <w:szCs w:val="22"/>
        </w:rPr>
        <w:t xml:space="preserve"> savanori</w:t>
      </w:r>
      <w:r>
        <w:rPr>
          <w:szCs w:val="22"/>
        </w:rPr>
        <w:t>ams</w:t>
      </w:r>
      <w:r w:rsidRPr="007D0569">
        <w:rPr>
          <w:szCs w:val="22"/>
        </w:rPr>
        <w:t>, sergan</w:t>
      </w:r>
      <w:r>
        <w:rPr>
          <w:szCs w:val="22"/>
        </w:rPr>
        <w:t xml:space="preserve">tiems </w:t>
      </w:r>
      <w:r w:rsidRPr="007D0569">
        <w:rPr>
          <w:szCs w:val="22"/>
        </w:rPr>
        <w:t>vidutinio sunkumo inkstų nepakankamumu (KrKl 30</w:t>
      </w:r>
      <w:r w:rsidRPr="007D0569">
        <w:rPr>
          <w:szCs w:val="22"/>
        </w:rPr>
        <w:noBreakHyphen/>
        <w:t>50 ml/min.), dabigatrano ekspozicija (AUC) buvo maždaug 2,7 karto didesnė negu inkstų nepakankamumu nesergančių tiriamųjų.</w:t>
      </w:r>
    </w:p>
    <w:p w14:paraId="6284F56B" w14:textId="77777777" w:rsidR="004B7B87" w:rsidRPr="007D0569" w:rsidRDefault="004B7B87" w:rsidP="004B7B87">
      <w:pPr>
        <w:rPr>
          <w:szCs w:val="22"/>
        </w:rPr>
      </w:pPr>
    </w:p>
    <w:p w14:paraId="21C7E968" w14:textId="0D672A85" w:rsidR="004B7B87" w:rsidRPr="00290C55" w:rsidRDefault="004B7B87" w:rsidP="004B7B87">
      <w:pPr>
        <w:rPr>
          <w:szCs w:val="22"/>
        </w:rPr>
      </w:pPr>
      <w:r>
        <w:rPr>
          <w:szCs w:val="22"/>
        </w:rPr>
        <w:t>Ištyrus nedidelį skaičių</w:t>
      </w:r>
      <w:r w:rsidRPr="007D0569">
        <w:rPr>
          <w:szCs w:val="22"/>
        </w:rPr>
        <w:t xml:space="preserve"> suaugusių savanorių, sergančių sunkiu inkstų nepakankamumu (KrKl 10 </w:t>
      </w:r>
      <w:r w:rsidRPr="007D0569">
        <w:rPr>
          <w:szCs w:val="22"/>
        </w:rPr>
        <w:noBreakHyphen/>
        <w:t xml:space="preserve"> 30 ml/min.), dabigatrano ekspozicija (AUC) </w:t>
      </w:r>
      <w:r>
        <w:rPr>
          <w:szCs w:val="22"/>
        </w:rPr>
        <w:t xml:space="preserve">jiems </w:t>
      </w:r>
      <w:r w:rsidRPr="007D0569">
        <w:rPr>
          <w:szCs w:val="22"/>
        </w:rPr>
        <w:t xml:space="preserve">buvo </w:t>
      </w:r>
      <w:r>
        <w:rPr>
          <w:szCs w:val="22"/>
        </w:rPr>
        <w:t>maždaug</w:t>
      </w:r>
      <w:r w:rsidRPr="007D0569">
        <w:rPr>
          <w:szCs w:val="22"/>
        </w:rPr>
        <w:t xml:space="preserve"> 6 kartus didesnė, o pusinė </w:t>
      </w:r>
      <w:r w:rsidRPr="00290C55">
        <w:rPr>
          <w:szCs w:val="22"/>
        </w:rPr>
        <w:t>eliminacija maždaug 2 kartus ilgesnė, negu inkstų nepakankamumu neserganči</w:t>
      </w:r>
      <w:r w:rsidR="008F60AE">
        <w:rPr>
          <w:szCs w:val="22"/>
        </w:rPr>
        <w:t>ų</w:t>
      </w:r>
      <w:r w:rsidRPr="00290C55">
        <w:rPr>
          <w:szCs w:val="22"/>
        </w:rPr>
        <w:t xml:space="preserve"> žmonių (žr. 4.2, 4.3 ir 4.4 skyrius).</w:t>
      </w:r>
    </w:p>
    <w:p w14:paraId="7AA36053" w14:textId="77777777" w:rsidR="004B7B87" w:rsidRPr="00290C55" w:rsidRDefault="004B7B87" w:rsidP="004B7B87">
      <w:pPr>
        <w:rPr>
          <w:szCs w:val="22"/>
        </w:rPr>
      </w:pPr>
    </w:p>
    <w:p w14:paraId="68B34962" w14:textId="3424629E" w:rsidR="004B7B87" w:rsidRPr="007D0569" w:rsidRDefault="0059263C" w:rsidP="004B7B87">
      <w:pPr>
        <w:keepNext/>
        <w:keepLines/>
        <w:ind w:left="992" w:hanging="992"/>
        <w:rPr>
          <w:b/>
          <w:bCs/>
          <w:szCs w:val="22"/>
        </w:rPr>
      </w:pPr>
      <w:r>
        <w:rPr>
          <w:b/>
          <w:szCs w:val="22"/>
        </w:rPr>
        <w:t>25 </w:t>
      </w:r>
      <w:r w:rsidR="004B7B87" w:rsidRPr="00290C55">
        <w:rPr>
          <w:b/>
          <w:szCs w:val="22"/>
        </w:rPr>
        <w:t>lentelė.</w:t>
      </w:r>
      <w:r w:rsidR="004B7B87" w:rsidRPr="00290C55">
        <w:rPr>
          <w:b/>
          <w:szCs w:val="22"/>
        </w:rPr>
        <w:tab/>
        <w:t>Viso dabigatrano pusinė eliminacija sveikiems tiriamiesiems ir tiriamiesiems, kurių inkstų funkcija</w:t>
      </w:r>
      <w:r w:rsidR="004B7B87" w:rsidRPr="007D0569">
        <w:rPr>
          <w:b/>
          <w:szCs w:val="22"/>
        </w:rPr>
        <w:t xml:space="preserve"> sutrikusi</w:t>
      </w:r>
    </w:p>
    <w:p w14:paraId="411330E8" w14:textId="77777777" w:rsidR="004B7B87" w:rsidRPr="007D0569" w:rsidRDefault="004B7B87" w:rsidP="004B7B87">
      <w:pPr>
        <w:keepNext/>
        <w:keepLines/>
        <w:autoSpaceDE w:val="0"/>
        <w:autoSpaceDN w:val="0"/>
        <w:adjustRightInd w:val="0"/>
        <w:ind w:hanging="360"/>
        <w:rPr>
          <w:rFonts w:eastAsia="MS Mincho"/>
          <w:szCs w:val="22"/>
          <w:lang w:eastAsia="ja-JP" w:bidi="ml-IN"/>
        </w:rPr>
      </w:pPr>
    </w:p>
    <w:tbl>
      <w:tblPr>
        <w:tblW w:w="9072" w:type="dxa"/>
        <w:jc w:val="center"/>
        <w:tblBorders>
          <w:top w:val="dashed" w:sz="6" w:space="0" w:color="auto"/>
          <w:left w:val="dashed" w:sz="6" w:space="0" w:color="auto"/>
          <w:bottom w:val="dashed" w:sz="6" w:space="0" w:color="auto"/>
          <w:right w:val="dashed" w:sz="6" w:space="0" w:color="auto"/>
        </w:tblBorders>
        <w:tblLayout w:type="fixed"/>
        <w:tblCellMar>
          <w:left w:w="15" w:type="dxa"/>
          <w:right w:w="15" w:type="dxa"/>
        </w:tblCellMar>
        <w:tblLook w:val="0000" w:firstRow="0" w:lastRow="0" w:firstColumn="0" w:lastColumn="0" w:noHBand="0" w:noVBand="0"/>
      </w:tblPr>
      <w:tblGrid>
        <w:gridCol w:w="2734"/>
        <w:gridCol w:w="6338"/>
      </w:tblGrid>
      <w:tr w:rsidR="004B7B87" w:rsidRPr="007D0569" w14:paraId="34298895" w14:textId="77777777" w:rsidTr="006708FF">
        <w:trPr>
          <w:jc w:val="center"/>
        </w:trPr>
        <w:tc>
          <w:tcPr>
            <w:tcW w:w="2734" w:type="dxa"/>
            <w:tcBorders>
              <w:top w:val="single" w:sz="6" w:space="0" w:color="auto"/>
              <w:left w:val="single" w:sz="6" w:space="0" w:color="auto"/>
              <w:bottom w:val="single" w:sz="6" w:space="0" w:color="auto"/>
              <w:right w:val="single" w:sz="6" w:space="0" w:color="auto"/>
            </w:tcBorders>
            <w:vAlign w:val="center"/>
          </w:tcPr>
          <w:p w14:paraId="18481B3C" w14:textId="77777777" w:rsidR="004B7B87" w:rsidRPr="00B63C55" w:rsidRDefault="004B7B87" w:rsidP="006708FF">
            <w:pPr>
              <w:keepNext/>
              <w:keepLines/>
              <w:autoSpaceDE w:val="0"/>
              <w:autoSpaceDN w:val="0"/>
              <w:adjustRightInd w:val="0"/>
              <w:jc w:val="center"/>
              <w:rPr>
                <w:rFonts w:eastAsia="MS Mincho"/>
                <w:b/>
                <w:bCs/>
                <w:szCs w:val="22"/>
              </w:rPr>
            </w:pPr>
            <w:r w:rsidRPr="00B63C55">
              <w:rPr>
                <w:b/>
                <w:bCs/>
                <w:szCs w:val="22"/>
              </w:rPr>
              <w:t>Glomerulų filtracijos greitis (KrKl)</w:t>
            </w:r>
          </w:p>
          <w:p w14:paraId="2149964E" w14:textId="77777777" w:rsidR="004B7B87" w:rsidRPr="00B63C55" w:rsidRDefault="004B7B87" w:rsidP="006708FF">
            <w:pPr>
              <w:keepNext/>
              <w:keepLines/>
              <w:autoSpaceDE w:val="0"/>
              <w:autoSpaceDN w:val="0"/>
              <w:adjustRightInd w:val="0"/>
              <w:jc w:val="center"/>
              <w:rPr>
                <w:rFonts w:eastAsia="MS Mincho"/>
                <w:b/>
                <w:bCs/>
                <w:szCs w:val="22"/>
              </w:rPr>
            </w:pPr>
            <w:r w:rsidRPr="00B63C55">
              <w:rPr>
                <w:b/>
                <w:bCs/>
                <w:szCs w:val="22"/>
              </w:rPr>
              <w:t>[ml/min.]</w:t>
            </w:r>
          </w:p>
        </w:tc>
        <w:tc>
          <w:tcPr>
            <w:tcW w:w="6338" w:type="dxa"/>
            <w:tcBorders>
              <w:top w:val="single" w:sz="6" w:space="0" w:color="auto"/>
              <w:left w:val="single" w:sz="6" w:space="0" w:color="auto"/>
              <w:bottom w:val="single" w:sz="6" w:space="0" w:color="auto"/>
              <w:right w:val="single" w:sz="6" w:space="0" w:color="auto"/>
            </w:tcBorders>
            <w:vAlign w:val="center"/>
          </w:tcPr>
          <w:p w14:paraId="1F17E915" w14:textId="5543C507" w:rsidR="004B7B87" w:rsidRPr="00B63C55" w:rsidRDefault="004B7B87" w:rsidP="006708FF">
            <w:pPr>
              <w:keepNext/>
              <w:keepLines/>
              <w:autoSpaceDE w:val="0"/>
              <w:autoSpaceDN w:val="0"/>
              <w:adjustRightInd w:val="0"/>
              <w:jc w:val="center"/>
              <w:rPr>
                <w:rFonts w:eastAsia="MS Mincho"/>
                <w:b/>
                <w:bCs/>
                <w:szCs w:val="22"/>
              </w:rPr>
            </w:pPr>
            <w:r w:rsidRPr="00B63C55">
              <w:rPr>
                <w:b/>
                <w:bCs/>
                <w:szCs w:val="22"/>
              </w:rPr>
              <w:t xml:space="preserve">Geometrinis pusinės eliminacijos laiko vidurkis (geometrinis variacijos koeficientas </w:t>
            </w:r>
            <w:r w:rsidR="008F60AE">
              <w:rPr>
                <w:b/>
                <w:bCs/>
                <w:szCs w:val="22"/>
              </w:rPr>
              <w:t>[</w:t>
            </w:r>
            <w:r w:rsidRPr="00B63C55">
              <w:rPr>
                <w:b/>
                <w:bCs/>
                <w:szCs w:val="22"/>
              </w:rPr>
              <w:t>gVK</w:t>
            </w:r>
            <w:r w:rsidR="008F60AE">
              <w:rPr>
                <w:b/>
                <w:bCs/>
                <w:szCs w:val="22"/>
              </w:rPr>
              <w:t>]</w:t>
            </w:r>
            <w:r w:rsidRPr="00B63C55">
              <w:rPr>
                <w:b/>
                <w:bCs/>
                <w:szCs w:val="22"/>
              </w:rPr>
              <w:t xml:space="preserve"> %; svyravimo ribos)</w:t>
            </w:r>
          </w:p>
          <w:p w14:paraId="73558DB0" w14:textId="77777777" w:rsidR="004B7B87" w:rsidRPr="00B63C55" w:rsidRDefault="004B7B87" w:rsidP="006708FF">
            <w:pPr>
              <w:keepNext/>
              <w:keepLines/>
              <w:autoSpaceDE w:val="0"/>
              <w:autoSpaceDN w:val="0"/>
              <w:adjustRightInd w:val="0"/>
              <w:jc w:val="center"/>
              <w:rPr>
                <w:rFonts w:eastAsia="MS Mincho"/>
                <w:b/>
                <w:bCs/>
                <w:szCs w:val="22"/>
              </w:rPr>
            </w:pPr>
            <w:r w:rsidRPr="00B63C55">
              <w:rPr>
                <w:b/>
                <w:bCs/>
                <w:szCs w:val="22"/>
              </w:rPr>
              <w:t>[val.]</w:t>
            </w:r>
          </w:p>
        </w:tc>
      </w:tr>
      <w:tr w:rsidR="004B7B87" w:rsidRPr="007D0569" w14:paraId="46F8F046" w14:textId="77777777" w:rsidTr="006708FF">
        <w:trPr>
          <w:jc w:val="center"/>
        </w:trPr>
        <w:tc>
          <w:tcPr>
            <w:tcW w:w="2734" w:type="dxa"/>
            <w:tcBorders>
              <w:top w:val="single" w:sz="6" w:space="0" w:color="auto"/>
              <w:left w:val="single" w:sz="6" w:space="0" w:color="auto"/>
              <w:bottom w:val="single" w:sz="6" w:space="0" w:color="auto"/>
              <w:right w:val="single" w:sz="6" w:space="0" w:color="auto"/>
            </w:tcBorders>
          </w:tcPr>
          <w:p w14:paraId="3869887B" w14:textId="77777777" w:rsidR="004B7B87" w:rsidRPr="007D0569" w:rsidRDefault="004B7B87" w:rsidP="006708FF">
            <w:pPr>
              <w:keepNext/>
              <w:keepLines/>
              <w:jc w:val="center"/>
              <w:rPr>
                <w:szCs w:val="22"/>
              </w:rPr>
            </w:pPr>
            <w:r w:rsidRPr="007D0569">
              <w:rPr>
                <w:szCs w:val="22"/>
              </w:rPr>
              <w:t>≥ 80</w:t>
            </w:r>
          </w:p>
        </w:tc>
        <w:tc>
          <w:tcPr>
            <w:tcW w:w="6338" w:type="dxa"/>
            <w:tcBorders>
              <w:top w:val="single" w:sz="6" w:space="0" w:color="auto"/>
              <w:left w:val="single" w:sz="6" w:space="0" w:color="auto"/>
              <w:bottom w:val="single" w:sz="6" w:space="0" w:color="auto"/>
              <w:right w:val="single" w:sz="6" w:space="0" w:color="auto"/>
            </w:tcBorders>
            <w:vAlign w:val="center"/>
          </w:tcPr>
          <w:p w14:paraId="43A5B40B" w14:textId="77777777" w:rsidR="004B7B87" w:rsidRPr="007D0569" w:rsidRDefault="004B7B87" w:rsidP="006708FF">
            <w:pPr>
              <w:keepNext/>
              <w:keepLines/>
              <w:autoSpaceDE w:val="0"/>
              <w:autoSpaceDN w:val="0"/>
              <w:adjustRightInd w:val="0"/>
              <w:jc w:val="center"/>
              <w:rPr>
                <w:rFonts w:eastAsia="MS Mincho"/>
                <w:szCs w:val="22"/>
              </w:rPr>
            </w:pPr>
            <w:r w:rsidRPr="007D0569">
              <w:rPr>
                <w:szCs w:val="22"/>
              </w:rPr>
              <w:t>13,4 (25,7 %; 11</w:t>
            </w:r>
            <w:r w:rsidRPr="007D0569">
              <w:rPr>
                <w:szCs w:val="22"/>
              </w:rPr>
              <w:noBreakHyphen/>
              <w:t>21,6)</w:t>
            </w:r>
          </w:p>
        </w:tc>
      </w:tr>
      <w:tr w:rsidR="004B7B87" w:rsidRPr="007D0569" w14:paraId="1FE6E071" w14:textId="77777777" w:rsidTr="006708FF">
        <w:trPr>
          <w:trHeight w:val="292"/>
          <w:jc w:val="center"/>
        </w:trPr>
        <w:tc>
          <w:tcPr>
            <w:tcW w:w="2734" w:type="dxa"/>
            <w:tcBorders>
              <w:top w:val="single" w:sz="6" w:space="0" w:color="auto"/>
              <w:left w:val="single" w:sz="6" w:space="0" w:color="auto"/>
              <w:bottom w:val="single" w:sz="6" w:space="0" w:color="auto"/>
              <w:right w:val="single" w:sz="6" w:space="0" w:color="auto"/>
            </w:tcBorders>
          </w:tcPr>
          <w:p w14:paraId="572684F2" w14:textId="77777777" w:rsidR="004B7B87" w:rsidRPr="007D0569" w:rsidRDefault="004B7B87" w:rsidP="006708FF">
            <w:pPr>
              <w:keepNext/>
              <w:keepLines/>
              <w:jc w:val="center"/>
              <w:rPr>
                <w:szCs w:val="22"/>
              </w:rPr>
            </w:pPr>
            <w:r w:rsidRPr="007D0569">
              <w:rPr>
                <w:szCs w:val="22"/>
              </w:rPr>
              <w:t>≥ 50–&lt; 80</w:t>
            </w:r>
          </w:p>
        </w:tc>
        <w:tc>
          <w:tcPr>
            <w:tcW w:w="6338" w:type="dxa"/>
            <w:tcBorders>
              <w:top w:val="single" w:sz="6" w:space="0" w:color="auto"/>
              <w:left w:val="single" w:sz="6" w:space="0" w:color="auto"/>
              <w:bottom w:val="single" w:sz="6" w:space="0" w:color="auto"/>
              <w:right w:val="single" w:sz="6" w:space="0" w:color="auto"/>
            </w:tcBorders>
            <w:vAlign w:val="center"/>
          </w:tcPr>
          <w:p w14:paraId="7BC717BE" w14:textId="77777777" w:rsidR="004B7B87" w:rsidRPr="007D0569" w:rsidRDefault="004B7B87" w:rsidP="006708FF">
            <w:pPr>
              <w:keepNext/>
              <w:keepLines/>
              <w:autoSpaceDE w:val="0"/>
              <w:autoSpaceDN w:val="0"/>
              <w:adjustRightInd w:val="0"/>
              <w:jc w:val="center"/>
              <w:rPr>
                <w:rFonts w:eastAsia="MS Mincho"/>
                <w:szCs w:val="22"/>
              </w:rPr>
            </w:pPr>
            <w:r w:rsidRPr="007D0569">
              <w:rPr>
                <w:szCs w:val="22"/>
              </w:rPr>
              <w:t>15,3 (42,7 %; 11,7</w:t>
            </w:r>
            <w:r w:rsidRPr="007D0569">
              <w:rPr>
                <w:szCs w:val="22"/>
              </w:rPr>
              <w:noBreakHyphen/>
              <w:t>34,1)</w:t>
            </w:r>
          </w:p>
        </w:tc>
      </w:tr>
      <w:tr w:rsidR="004B7B87" w:rsidRPr="007D0569" w14:paraId="656E95B7" w14:textId="77777777" w:rsidTr="006708FF">
        <w:trPr>
          <w:jc w:val="center"/>
        </w:trPr>
        <w:tc>
          <w:tcPr>
            <w:tcW w:w="2734" w:type="dxa"/>
            <w:tcBorders>
              <w:top w:val="single" w:sz="6" w:space="0" w:color="auto"/>
              <w:left w:val="single" w:sz="6" w:space="0" w:color="auto"/>
              <w:bottom w:val="single" w:sz="6" w:space="0" w:color="auto"/>
              <w:right w:val="single" w:sz="6" w:space="0" w:color="auto"/>
            </w:tcBorders>
          </w:tcPr>
          <w:p w14:paraId="773D11CF" w14:textId="77777777" w:rsidR="004B7B87" w:rsidRPr="007D0569" w:rsidRDefault="004B7B87" w:rsidP="006708FF">
            <w:pPr>
              <w:keepNext/>
              <w:keepLines/>
              <w:jc w:val="center"/>
              <w:rPr>
                <w:szCs w:val="22"/>
              </w:rPr>
            </w:pPr>
            <w:r w:rsidRPr="007D0569">
              <w:rPr>
                <w:szCs w:val="22"/>
              </w:rPr>
              <w:t>≥ 30–&lt; 50</w:t>
            </w:r>
          </w:p>
        </w:tc>
        <w:tc>
          <w:tcPr>
            <w:tcW w:w="6338" w:type="dxa"/>
            <w:tcBorders>
              <w:top w:val="single" w:sz="6" w:space="0" w:color="auto"/>
              <w:left w:val="single" w:sz="6" w:space="0" w:color="auto"/>
              <w:bottom w:val="single" w:sz="6" w:space="0" w:color="auto"/>
              <w:right w:val="single" w:sz="6" w:space="0" w:color="auto"/>
            </w:tcBorders>
            <w:vAlign w:val="center"/>
          </w:tcPr>
          <w:p w14:paraId="7CE12C54" w14:textId="77777777" w:rsidR="004B7B87" w:rsidRPr="007D0569" w:rsidRDefault="004B7B87" w:rsidP="006708FF">
            <w:pPr>
              <w:keepNext/>
              <w:keepLines/>
              <w:autoSpaceDE w:val="0"/>
              <w:autoSpaceDN w:val="0"/>
              <w:adjustRightInd w:val="0"/>
              <w:jc w:val="center"/>
              <w:rPr>
                <w:rFonts w:eastAsia="MS Mincho"/>
                <w:szCs w:val="22"/>
              </w:rPr>
            </w:pPr>
            <w:r w:rsidRPr="007D0569">
              <w:rPr>
                <w:szCs w:val="22"/>
              </w:rPr>
              <w:t>18,4 (18,5 %;13,3</w:t>
            </w:r>
            <w:r w:rsidRPr="007D0569">
              <w:rPr>
                <w:szCs w:val="22"/>
              </w:rPr>
              <w:noBreakHyphen/>
              <w:t>23)</w:t>
            </w:r>
          </w:p>
        </w:tc>
      </w:tr>
      <w:tr w:rsidR="004B7B87" w:rsidRPr="007D0569" w14:paraId="33D0CB32" w14:textId="77777777" w:rsidTr="006708FF">
        <w:trPr>
          <w:jc w:val="center"/>
        </w:trPr>
        <w:tc>
          <w:tcPr>
            <w:tcW w:w="2734" w:type="dxa"/>
            <w:tcBorders>
              <w:top w:val="single" w:sz="6" w:space="0" w:color="auto"/>
              <w:left w:val="single" w:sz="6" w:space="0" w:color="auto"/>
              <w:bottom w:val="single" w:sz="6" w:space="0" w:color="auto"/>
              <w:right w:val="single" w:sz="6" w:space="0" w:color="auto"/>
            </w:tcBorders>
            <w:vAlign w:val="center"/>
          </w:tcPr>
          <w:p w14:paraId="5E72696A" w14:textId="77777777" w:rsidR="004B7B87" w:rsidRPr="007D0569" w:rsidRDefault="004B7B87" w:rsidP="006708FF">
            <w:pPr>
              <w:keepNext/>
              <w:keepLines/>
              <w:autoSpaceDE w:val="0"/>
              <w:autoSpaceDN w:val="0"/>
              <w:adjustRightInd w:val="0"/>
              <w:jc w:val="center"/>
              <w:rPr>
                <w:rFonts w:eastAsia="MS Mincho"/>
                <w:szCs w:val="22"/>
              </w:rPr>
            </w:pPr>
            <w:r w:rsidRPr="007D0569">
              <w:rPr>
                <w:szCs w:val="22"/>
              </w:rPr>
              <w:t>&lt; 30</w:t>
            </w:r>
          </w:p>
        </w:tc>
        <w:tc>
          <w:tcPr>
            <w:tcW w:w="6338" w:type="dxa"/>
            <w:tcBorders>
              <w:top w:val="single" w:sz="6" w:space="0" w:color="auto"/>
              <w:left w:val="single" w:sz="6" w:space="0" w:color="auto"/>
              <w:bottom w:val="single" w:sz="6" w:space="0" w:color="auto"/>
              <w:right w:val="single" w:sz="6" w:space="0" w:color="auto"/>
            </w:tcBorders>
            <w:vAlign w:val="center"/>
          </w:tcPr>
          <w:p w14:paraId="664302D6" w14:textId="77777777" w:rsidR="004B7B87" w:rsidRPr="007D0569" w:rsidRDefault="004B7B87" w:rsidP="006708FF">
            <w:pPr>
              <w:keepNext/>
              <w:keepLines/>
              <w:autoSpaceDE w:val="0"/>
              <w:autoSpaceDN w:val="0"/>
              <w:adjustRightInd w:val="0"/>
              <w:jc w:val="center"/>
              <w:rPr>
                <w:rFonts w:eastAsia="MS Mincho"/>
                <w:szCs w:val="22"/>
              </w:rPr>
            </w:pPr>
            <w:r w:rsidRPr="007D0569">
              <w:rPr>
                <w:szCs w:val="22"/>
              </w:rPr>
              <w:t>27,2 (15,3 %; 21,6</w:t>
            </w:r>
            <w:r w:rsidRPr="007D0569">
              <w:rPr>
                <w:szCs w:val="22"/>
              </w:rPr>
              <w:noBreakHyphen/>
              <w:t>35)</w:t>
            </w:r>
          </w:p>
        </w:tc>
      </w:tr>
    </w:tbl>
    <w:p w14:paraId="6C1015E0" w14:textId="77777777" w:rsidR="004B7B87" w:rsidRPr="007D0569" w:rsidRDefault="004B7B87" w:rsidP="004B7B87">
      <w:pPr>
        <w:keepNext/>
        <w:keepLines/>
        <w:rPr>
          <w:szCs w:val="22"/>
        </w:rPr>
      </w:pPr>
    </w:p>
    <w:p w14:paraId="402434FA" w14:textId="76208EB1" w:rsidR="004B7B87" w:rsidRPr="007D0569" w:rsidRDefault="004B7B87" w:rsidP="004B7B87">
      <w:pPr>
        <w:rPr>
          <w:szCs w:val="22"/>
        </w:rPr>
      </w:pPr>
      <w:r w:rsidRPr="007D0569">
        <w:rPr>
          <w:szCs w:val="22"/>
        </w:rPr>
        <w:t>Be to, dabigatrano ekspozicija (esant mažiausiai ir didžiausiai koncentracijai) buvo įvertinta perspektyviniu, atviru atsitiktinių imčių farmakokinetikos tyrimu, dalyvaujant nevožtuviniu prieširdžių virpėjimu (NVPV) sergantiems pacientams, kuriems buvo sunkus inkstų funkcijos sutrikimas (apibrėžtas kaip 15</w:t>
      </w:r>
      <w:r w:rsidRPr="007D0569">
        <w:rPr>
          <w:szCs w:val="22"/>
        </w:rPr>
        <w:noBreakHyphen/>
        <w:t>30 ml/min. kreatinino klirensas [KrKl]) ir buvo skiriama po 75 mg dabigatrano eteksilato du kartus per parą.</w:t>
      </w:r>
      <w:r>
        <w:rPr>
          <w:szCs w:val="22"/>
        </w:rPr>
        <w:t xml:space="preserve"> </w:t>
      </w:r>
      <w:r w:rsidRPr="007D0569">
        <w:rPr>
          <w:szCs w:val="22"/>
        </w:rPr>
        <w:t xml:space="preserve">Taikant šį dozavimo režimą, geometrinis mažiausios koncentracijos vidurkis, išmatuotas prieš pat vartojant kitą dozę, buvo 155 ng/ml (geometrinis variacijos koeficientas </w:t>
      </w:r>
      <w:r w:rsidR="008F60AE">
        <w:rPr>
          <w:szCs w:val="22"/>
        </w:rPr>
        <w:t>[</w:t>
      </w:r>
      <w:r w:rsidRPr="007D0569">
        <w:rPr>
          <w:szCs w:val="22"/>
        </w:rPr>
        <w:t>gVK</w:t>
      </w:r>
      <w:r w:rsidR="008F60AE">
        <w:rPr>
          <w:szCs w:val="22"/>
        </w:rPr>
        <w:t>]</w:t>
      </w:r>
      <w:r>
        <w:rPr>
          <w:szCs w:val="22"/>
        </w:rPr>
        <w:t> </w:t>
      </w:r>
      <w:r w:rsidRPr="007D0569">
        <w:rPr>
          <w:szCs w:val="22"/>
        </w:rPr>
        <w:t>– 76,9 %), o geometrinis didžiausios koncentracijos vidurkis, išmatuotas praėjus dviem valandoms po paskutinės dozės pavartojimo, buvo 202 ng/ml (gVK</w:t>
      </w:r>
      <w:r>
        <w:rPr>
          <w:szCs w:val="22"/>
        </w:rPr>
        <w:t> </w:t>
      </w:r>
      <w:r w:rsidRPr="007D0569">
        <w:rPr>
          <w:szCs w:val="22"/>
        </w:rPr>
        <w:t>– 70,6 %).</w:t>
      </w:r>
    </w:p>
    <w:p w14:paraId="48112560" w14:textId="77777777" w:rsidR="004B7B87" w:rsidRPr="007D0569" w:rsidRDefault="004B7B87" w:rsidP="004B7B87">
      <w:pPr>
        <w:rPr>
          <w:szCs w:val="22"/>
        </w:rPr>
      </w:pPr>
    </w:p>
    <w:p w14:paraId="54D3A373" w14:textId="5A0F1156" w:rsidR="004B7B87" w:rsidRPr="007D0569" w:rsidRDefault="004B7B87" w:rsidP="004B7B87">
      <w:pPr>
        <w:rPr>
          <w:spacing w:val="-5"/>
          <w:szCs w:val="22"/>
        </w:rPr>
      </w:pPr>
      <w:r>
        <w:rPr>
          <w:szCs w:val="22"/>
        </w:rPr>
        <w:t>G</w:t>
      </w:r>
      <w:r w:rsidRPr="007D0569">
        <w:rPr>
          <w:szCs w:val="22"/>
        </w:rPr>
        <w:t>alutinės stadijos inkstų liga (GSIL) sergan</w:t>
      </w:r>
      <w:r>
        <w:rPr>
          <w:szCs w:val="22"/>
        </w:rPr>
        <w:t>tiems</w:t>
      </w:r>
      <w:r w:rsidRPr="007D0569">
        <w:rPr>
          <w:szCs w:val="22"/>
        </w:rPr>
        <w:t xml:space="preserve"> 7 suaugusi</w:t>
      </w:r>
      <w:r>
        <w:rPr>
          <w:szCs w:val="22"/>
        </w:rPr>
        <w:t>ems</w:t>
      </w:r>
      <w:r w:rsidRPr="007D0569">
        <w:rPr>
          <w:szCs w:val="22"/>
        </w:rPr>
        <w:t xml:space="preserve"> pacient</w:t>
      </w:r>
      <w:r>
        <w:rPr>
          <w:szCs w:val="22"/>
        </w:rPr>
        <w:t>ams</w:t>
      </w:r>
      <w:r w:rsidRPr="007D0569">
        <w:rPr>
          <w:szCs w:val="22"/>
        </w:rPr>
        <w:t>, nepatirian</w:t>
      </w:r>
      <w:r>
        <w:rPr>
          <w:szCs w:val="22"/>
        </w:rPr>
        <w:t>tiems</w:t>
      </w:r>
      <w:r w:rsidRPr="007D0569">
        <w:rPr>
          <w:szCs w:val="22"/>
        </w:rPr>
        <w:t xml:space="preserve"> prieširdžių virpėjimo, hemodializės metu buvo tirtas</w:t>
      </w:r>
      <w:r w:rsidRPr="00FB37B1">
        <w:rPr>
          <w:szCs w:val="22"/>
        </w:rPr>
        <w:t xml:space="preserve"> </w:t>
      </w:r>
      <w:r>
        <w:rPr>
          <w:szCs w:val="22"/>
        </w:rPr>
        <w:t>d</w:t>
      </w:r>
      <w:r w:rsidRPr="007D0569">
        <w:rPr>
          <w:szCs w:val="22"/>
        </w:rPr>
        <w:t xml:space="preserve">abigatrano klirensas. Dializė buvo </w:t>
      </w:r>
      <w:r w:rsidR="008F60AE">
        <w:rPr>
          <w:szCs w:val="22"/>
        </w:rPr>
        <w:t>atliekama</w:t>
      </w:r>
      <w:r w:rsidRPr="007D0569">
        <w:rPr>
          <w:szCs w:val="22"/>
        </w:rPr>
        <w:t xml:space="preserve"> 700 ml/min. dializato srovės greičiu 4 valandas ir kraujo srovės greitis buvo 200 ml/min. arba 350</w:t>
      </w:r>
      <w:r w:rsidRPr="007D0569">
        <w:rPr>
          <w:szCs w:val="22"/>
        </w:rPr>
        <w:noBreakHyphen/>
        <w:t>390 ml/min. Tai lėmė dabigatrano koncentracijos pašalinimą atitinkamai nuo 50 % iki 60 %. Dialize pašalinamos medžiagos kiekis yra proporcingas kraujo srovės greičiui, kuris siekia iki 300 ml/min. Antikoaguliacinis dabigatrano poveikis silpnėjo su koncentracijos kraujyje mažėjimu. Santykiui tarp farmakokinetikos ir farmakodinamikos ši procedūra poveikio nedarė.</w:t>
      </w:r>
    </w:p>
    <w:p w14:paraId="563248DE" w14:textId="77777777" w:rsidR="004B7B87" w:rsidRPr="007D0569" w:rsidRDefault="004B7B87" w:rsidP="004B7B87">
      <w:pPr>
        <w:rPr>
          <w:szCs w:val="22"/>
        </w:rPr>
      </w:pPr>
    </w:p>
    <w:p w14:paraId="62226189" w14:textId="13C6F795" w:rsidR="004B7B87" w:rsidRPr="00B45B2B" w:rsidRDefault="004B7B87" w:rsidP="004B7B87">
      <w:pPr>
        <w:rPr>
          <w:szCs w:val="22"/>
        </w:rPr>
      </w:pPr>
      <w:r w:rsidRPr="00B45B2B">
        <w:rPr>
          <w:szCs w:val="22"/>
        </w:rPr>
        <w:t>Tyrimo RE</w:t>
      </w:r>
      <w:r w:rsidRPr="00B45B2B">
        <w:rPr>
          <w:szCs w:val="22"/>
        </w:rPr>
        <w:noBreakHyphen/>
        <w:t>LY metu KrKl mediana buvo 68,4 ml/min. Maždaug pusės tyrime RE</w:t>
      </w:r>
      <w:r w:rsidRPr="00B45B2B">
        <w:rPr>
          <w:szCs w:val="22"/>
        </w:rPr>
        <w:noBreakHyphen/>
        <w:t xml:space="preserve">LY dalyvavusių pacientų KrKl buvo &gt; 50, bet &lt; 80 ml/min. Pacientų, kuriems buvo vidutinio sunkumo inkstų </w:t>
      </w:r>
      <w:r w:rsidR="008F60AE">
        <w:rPr>
          <w:szCs w:val="22"/>
        </w:rPr>
        <w:t xml:space="preserve">funkcijos </w:t>
      </w:r>
      <w:r w:rsidRPr="00B45B2B">
        <w:rPr>
          <w:szCs w:val="22"/>
        </w:rPr>
        <w:t>sutrikimas (KrKl nuo 30 iki 50 ml/min.), kraujo plazmoje dabigatrano koncentracija prieš dozės vartojimą ir po jo buvo atitinkamai vidutiniškai 2,29 karto ir 1,81 karto didesnė negu pacientų, kurių inkstų funkcija nesutrikusi (KrKl ≥ 80 ml/min.).</w:t>
      </w:r>
    </w:p>
    <w:p w14:paraId="5C04AC65" w14:textId="77777777" w:rsidR="004B7B87" w:rsidRPr="00B45B2B" w:rsidRDefault="004B7B87" w:rsidP="004B7B87">
      <w:pPr>
        <w:rPr>
          <w:szCs w:val="22"/>
        </w:rPr>
      </w:pPr>
    </w:p>
    <w:p w14:paraId="3A56808C" w14:textId="63ABF827" w:rsidR="004B7B87" w:rsidRPr="00B45B2B" w:rsidRDefault="004B7B87" w:rsidP="004B7B87">
      <w:pPr>
        <w:rPr>
          <w:rFonts w:eastAsia="MS Mincho"/>
          <w:szCs w:val="22"/>
        </w:rPr>
      </w:pPr>
      <w:r w:rsidRPr="00B45B2B">
        <w:rPr>
          <w:szCs w:val="22"/>
        </w:rPr>
        <w:t>Tyrimo RE</w:t>
      </w:r>
      <w:r w:rsidRPr="00B45B2B">
        <w:rPr>
          <w:szCs w:val="22"/>
        </w:rPr>
        <w:noBreakHyphen/>
        <w:t>COVER metu tiriamųjų KrKl mediana buvo 100,</w:t>
      </w:r>
      <w:r w:rsidR="00834329">
        <w:rPr>
          <w:szCs w:val="22"/>
        </w:rPr>
        <w:t>3</w:t>
      </w:r>
      <w:r w:rsidRPr="00B45B2B">
        <w:rPr>
          <w:szCs w:val="22"/>
        </w:rPr>
        <w:t> ml/min. 21,7 % pacientų buvo lengvas inkstų funkcijos sutrikimas (KrKl &gt; 50 – &lt; 80 ml/min.), 4,5 % ‒ vidutinio sunkumo inkstų funkcijos sutrikimas (KrKl 30</w:t>
      </w:r>
      <w:r w:rsidRPr="00B45B2B">
        <w:rPr>
          <w:szCs w:val="22"/>
        </w:rPr>
        <w:noBreakHyphen/>
        <w:t>50 ml/min.). Pacientų, kuriems buvo lengvas arba vidutinio sunkumo inkstų funkcijos sutrikimas, kraujo plazmoje pusiausvyrinė dabigatrano koncentracija prieš kitos dozės vartojimą buvo atitinkamai 1,</w:t>
      </w:r>
      <w:r w:rsidR="00834329">
        <w:rPr>
          <w:szCs w:val="22"/>
        </w:rPr>
        <w:t>7</w:t>
      </w:r>
      <w:r w:rsidRPr="00B45B2B">
        <w:rPr>
          <w:szCs w:val="22"/>
        </w:rPr>
        <w:t> karto ir 3,</w:t>
      </w:r>
      <w:r w:rsidR="00834329">
        <w:rPr>
          <w:szCs w:val="22"/>
        </w:rPr>
        <w:t>4</w:t>
      </w:r>
      <w:r w:rsidRPr="00B45B2B">
        <w:rPr>
          <w:szCs w:val="22"/>
        </w:rPr>
        <w:t> karto didesnė negu pacientų, kurių KrKl &gt; 80 ml/min. Panašios KrKl reikšmės buvo nustatytos ir tyrimo RE</w:t>
      </w:r>
      <w:r w:rsidRPr="00B45B2B">
        <w:rPr>
          <w:szCs w:val="22"/>
        </w:rPr>
        <w:noBreakHyphen/>
        <w:t>COVER II metu.</w:t>
      </w:r>
    </w:p>
    <w:p w14:paraId="238E5D3E" w14:textId="77777777" w:rsidR="004B7B87" w:rsidRPr="00B45B2B" w:rsidRDefault="004B7B87" w:rsidP="004B7B87">
      <w:pPr>
        <w:rPr>
          <w:szCs w:val="22"/>
        </w:rPr>
      </w:pPr>
    </w:p>
    <w:p w14:paraId="279BD9F5" w14:textId="77777777" w:rsidR="004B7B87" w:rsidRPr="007D0569" w:rsidRDefault="004B7B87" w:rsidP="004B7B87">
      <w:pPr>
        <w:rPr>
          <w:rFonts w:eastAsia="MS Mincho"/>
          <w:szCs w:val="22"/>
        </w:rPr>
      </w:pPr>
      <w:r w:rsidRPr="00B45B2B">
        <w:rPr>
          <w:szCs w:val="22"/>
        </w:rPr>
        <w:t>Tyrimų RE</w:t>
      </w:r>
      <w:r w:rsidRPr="00B45B2B">
        <w:rPr>
          <w:szCs w:val="22"/>
        </w:rPr>
        <w:noBreakHyphen/>
        <w:t>MEDY ir RE</w:t>
      </w:r>
      <w:r w:rsidRPr="00B45B2B">
        <w:rPr>
          <w:szCs w:val="22"/>
        </w:rPr>
        <w:noBreakHyphen/>
        <w:t>SONATE metu tiriamųjų KrKl mediana buvo atitinkamai 99 ml/min. ir 99,7 ml/min. Iš tyrimuose RE</w:t>
      </w:r>
      <w:r w:rsidRPr="00B45B2B">
        <w:rPr>
          <w:szCs w:val="22"/>
        </w:rPr>
        <w:noBreakHyphen/>
        <w:t>MEDY ir RE</w:t>
      </w:r>
      <w:r w:rsidRPr="00B45B2B">
        <w:rPr>
          <w:szCs w:val="22"/>
        </w:rPr>
        <w:noBreakHyphen/>
        <w:t>SONATE dalyvavusių pacientų atitinkamai 22,9 % ir 22,5 % KrKl buvo &gt; 50 – &lt; 80 ml/min., 4,1 % ir 4,8 % ‒ 30</w:t>
      </w:r>
      <w:r w:rsidRPr="00B45B2B">
        <w:rPr>
          <w:szCs w:val="22"/>
        </w:rPr>
        <w:noBreakHyphen/>
        <w:t>50 ml/min.</w:t>
      </w:r>
    </w:p>
    <w:p w14:paraId="21055BF4" w14:textId="77777777" w:rsidR="004B7B87" w:rsidRPr="007D0569" w:rsidRDefault="004B7B87" w:rsidP="004B7B87">
      <w:pPr>
        <w:rPr>
          <w:szCs w:val="22"/>
        </w:rPr>
      </w:pPr>
    </w:p>
    <w:p w14:paraId="65A57236" w14:textId="77777777" w:rsidR="004B7B87" w:rsidRPr="007D0569" w:rsidRDefault="004B7B87" w:rsidP="004B7B87">
      <w:pPr>
        <w:keepNext/>
        <w:rPr>
          <w:i/>
          <w:szCs w:val="22"/>
        </w:rPr>
      </w:pPr>
      <w:r w:rsidRPr="00B63C55">
        <w:rPr>
          <w:i/>
          <w:szCs w:val="22"/>
        </w:rPr>
        <w:t>Senyvi pacientai</w:t>
      </w:r>
    </w:p>
    <w:p w14:paraId="3DC74F56" w14:textId="25E7CC70" w:rsidR="004B7B87" w:rsidRPr="007D0569" w:rsidRDefault="004B7B87" w:rsidP="004B7B87">
      <w:pPr>
        <w:rPr>
          <w:szCs w:val="22"/>
        </w:rPr>
      </w:pPr>
      <w:r w:rsidRPr="007D0569">
        <w:rPr>
          <w:szCs w:val="22"/>
        </w:rPr>
        <w:t>I fazės specifiniais farmakokinetikos tyrimais nustatyta, kad senyvų žmonių organizme AUC yra 40</w:t>
      </w:r>
      <w:r w:rsidRPr="007D0569">
        <w:rPr>
          <w:szCs w:val="22"/>
        </w:rPr>
        <w:noBreakHyphen/>
        <w:t>60 % didesnis, o C</w:t>
      </w:r>
      <w:r w:rsidRPr="007D0569">
        <w:rPr>
          <w:szCs w:val="22"/>
          <w:vertAlign w:val="subscript"/>
        </w:rPr>
        <w:t>max</w:t>
      </w:r>
      <w:r w:rsidRPr="007D0569">
        <w:rPr>
          <w:szCs w:val="22"/>
        </w:rPr>
        <w:t xml:space="preserve"> daugiau negu 25 % didesnė negu jaunų žmonių.</w:t>
      </w:r>
      <w:r>
        <w:rPr>
          <w:szCs w:val="22"/>
        </w:rPr>
        <w:t xml:space="preserve"> </w:t>
      </w:r>
      <w:r w:rsidRPr="00B45B2B">
        <w:rPr>
          <w:szCs w:val="22"/>
        </w:rPr>
        <w:t>Amžiaus įtaka dabigatrano ekspozicijai buvo patvirtinta tyrimu RE</w:t>
      </w:r>
      <w:r w:rsidRPr="00B45B2B">
        <w:rPr>
          <w:szCs w:val="22"/>
        </w:rPr>
        <w:noBreakHyphen/>
        <w:t>LY, kurio metu mažiausia dabigatrano koncentracija ≥ 75 metų žmon</w:t>
      </w:r>
      <w:r>
        <w:rPr>
          <w:szCs w:val="22"/>
        </w:rPr>
        <w:t>ėms</w:t>
      </w:r>
      <w:r w:rsidRPr="00B45B2B">
        <w:rPr>
          <w:szCs w:val="22"/>
        </w:rPr>
        <w:t xml:space="preserve"> buvo maždaug 31 %, &lt; 65 metų žmon</w:t>
      </w:r>
      <w:r>
        <w:rPr>
          <w:szCs w:val="22"/>
        </w:rPr>
        <w:t>ėms</w:t>
      </w:r>
      <w:r w:rsidRPr="00B45B2B">
        <w:rPr>
          <w:szCs w:val="22"/>
        </w:rPr>
        <w:t> – maždaug 22 % mažesnė, negu žmon</w:t>
      </w:r>
      <w:r>
        <w:rPr>
          <w:szCs w:val="22"/>
        </w:rPr>
        <w:t>ėms</w:t>
      </w:r>
      <w:r w:rsidRPr="00B45B2B">
        <w:rPr>
          <w:szCs w:val="22"/>
        </w:rPr>
        <w:t>, kurių amžius nuo 65 iki 75 metų (žr. 4.2 ir</w:t>
      </w:r>
      <w:r w:rsidRPr="00B45B2B">
        <w:rPr>
          <w:b/>
          <w:szCs w:val="22"/>
        </w:rPr>
        <w:t xml:space="preserve"> </w:t>
      </w:r>
      <w:r w:rsidRPr="00B45B2B">
        <w:rPr>
          <w:szCs w:val="22"/>
        </w:rPr>
        <w:t>4.4 skyrius).</w:t>
      </w:r>
    </w:p>
    <w:p w14:paraId="223B5E53" w14:textId="77777777" w:rsidR="004B7B87" w:rsidRPr="007D0569" w:rsidRDefault="004B7B87" w:rsidP="004B7B87">
      <w:pPr>
        <w:rPr>
          <w:szCs w:val="22"/>
        </w:rPr>
      </w:pPr>
    </w:p>
    <w:p w14:paraId="5A9E65F3" w14:textId="0F1905F5" w:rsidR="004B7B87" w:rsidRPr="00EB0878" w:rsidRDefault="008F60AE" w:rsidP="004B7B87">
      <w:pPr>
        <w:keepNext/>
        <w:rPr>
          <w:iCs/>
          <w:szCs w:val="22"/>
        </w:rPr>
      </w:pPr>
      <w:r w:rsidRPr="00EB0878">
        <w:rPr>
          <w:iCs/>
          <w:szCs w:val="22"/>
          <w:u w:val="single"/>
        </w:rPr>
        <w:t>Sutrikusi kepenų funkcija</w:t>
      </w:r>
    </w:p>
    <w:p w14:paraId="408F93F4" w14:textId="60B2D21B" w:rsidR="004B7B87" w:rsidRPr="007D0569" w:rsidRDefault="004B7B87" w:rsidP="004B7B87">
      <w:pPr>
        <w:rPr>
          <w:szCs w:val="22"/>
        </w:rPr>
      </w:pPr>
      <w:r w:rsidRPr="007D0569">
        <w:rPr>
          <w:szCs w:val="22"/>
        </w:rPr>
        <w:t>12 suaugusi</w:t>
      </w:r>
      <w:r w:rsidR="008F60AE">
        <w:rPr>
          <w:szCs w:val="22"/>
        </w:rPr>
        <w:t>ų</w:t>
      </w:r>
      <w:r w:rsidRPr="007D0569">
        <w:rPr>
          <w:szCs w:val="22"/>
        </w:rPr>
        <w:t xml:space="preserve"> tiriam</w:t>
      </w:r>
      <w:r w:rsidR="008F60AE">
        <w:rPr>
          <w:szCs w:val="22"/>
        </w:rPr>
        <w:t>ųjų</w:t>
      </w:r>
      <w:r w:rsidRPr="007D0569">
        <w:rPr>
          <w:szCs w:val="22"/>
        </w:rPr>
        <w:t>, sergan</w:t>
      </w:r>
      <w:r w:rsidR="008F60AE">
        <w:rPr>
          <w:szCs w:val="22"/>
        </w:rPr>
        <w:t>čių</w:t>
      </w:r>
      <w:r w:rsidRPr="007D0569">
        <w:rPr>
          <w:szCs w:val="22"/>
        </w:rPr>
        <w:t xml:space="preserve"> vidutinio sunkumo kepenų funkcijos nepakankamumu (</w:t>
      </w:r>
      <w:r w:rsidRPr="007D0569">
        <w:rPr>
          <w:i/>
          <w:iCs/>
          <w:szCs w:val="22"/>
        </w:rPr>
        <w:t>Child Pugh</w:t>
      </w:r>
      <w:r w:rsidRPr="007D0569">
        <w:rPr>
          <w:szCs w:val="22"/>
        </w:rPr>
        <w:t xml:space="preserve"> klasė B), dabigatrano farmakokinetika buvo panaši į farmakokinetiką 12 kontrolinės grupės pacient</w:t>
      </w:r>
      <w:r w:rsidR="008F60AE">
        <w:rPr>
          <w:szCs w:val="22"/>
        </w:rPr>
        <w:t>ų</w:t>
      </w:r>
      <w:r w:rsidRPr="007D0569">
        <w:rPr>
          <w:szCs w:val="22"/>
        </w:rPr>
        <w:t xml:space="preserve"> (žr. 4.2 ir 4.4 skyrius).</w:t>
      </w:r>
    </w:p>
    <w:p w14:paraId="5F2BE064" w14:textId="77777777" w:rsidR="004B7B87" w:rsidRPr="007D0569" w:rsidRDefault="004B7B87" w:rsidP="004B7B87">
      <w:pPr>
        <w:rPr>
          <w:szCs w:val="22"/>
        </w:rPr>
      </w:pPr>
    </w:p>
    <w:p w14:paraId="314C339F" w14:textId="77777777" w:rsidR="004B7B87" w:rsidRDefault="004B7B87" w:rsidP="004B7B87">
      <w:pPr>
        <w:keepNext/>
        <w:keepLines/>
        <w:rPr>
          <w:i/>
          <w:szCs w:val="22"/>
        </w:rPr>
      </w:pPr>
      <w:r w:rsidRPr="00B63C55">
        <w:rPr>
          <w:i/>
          <w:szCs w:val="22"/>
        </w:rPr>
        <w:t>Kūno svoris</w:t>
      </w:r>
    </w:p>
    <w:p w14:paraId="6A63C35A" w14:textId="77777777" w:rsidR="004B7B87" w:rsidRPr="007D0569" w:rsidRDefault="004B7B87" w:rsidP="004B7B87">
      <w:pPr>
        <w:rPr>
          <w:szCs w:val="22"/>
        </w:rPr>
      </w:pPr>
      <w:r w:rsidRPr="007D0569">
        <w:rPr>
          <w:szCs w:val="22"/>
        </w:rPr>
        <w:t>Suaugusi</w:t>
      </w:r>
      <w:r>
        <w:rPr>
          <w:szCs w:val="22"/>
        </w:rPr>
        <w:t>ems</w:t>
      </w:r>
      <w:r w:rsidRPr="007D0569">
        <w:rPr>
          <w:szCs w:val="22"/>
        </w:rPr>
        <w:t xml:space="preserve"> pacient</w:t>
      </w:r>
      <w:r>
        <w:rPr>
          <w:szCs w:val="22"/>
        </w:rPr>
        <w:t>ams</w:t>
      </w:r>
      <w:r w:rsidRPr="007D0569">
        <w:rPr>
          <w:szCs w:val="22"/>
        </w:rPr>
        <w:t>, sverian</w:t>
      </w:r>
      <w:r>
        <w:rPr>
          <w:szCs w:val="22"/>
        </w:rPr>
        <w:t>tiems</w:t>
      </w:r>
      <w:r w:rsidRPr="007D0569">
        <w:rPr>
          <w:szCs w:val="22"/>
        </w:rPr>
        <w:t xml:space="preserve"> &gt; 100 kg, mažiausia dabigatrano koncentracija buvo maždaug 20 % mažesnė negu pacient</w:t>
      </w:r>
      <w:r>
        <w:rPr>
          <w:szCs w:val="22"/>
        </w:rPr>
        <w:t>ams</w:t>
      </w:r>
      <w:r w:rsidRPr="007D0569">
        <w:rPr>
          <w:szCs w:val="22"/>
        </w:rPr>
        <w:t>, sverian</w:t>
      </w:r>
      <w:r>
        <w:rPr>
          <w:szCs w:val="22"/>
        </w:rPr>
        <w:t>tiems</w:t>
      </w:r>
      <w:r w:rsidRPr="007D0569">
        <w:rPr>
          <w:szCs w:val="22"/>
        </w:rPr>
        <w:t xml:space="preserve"> 50</w:t>
      </w:r>
      <w:r w:rsidRPr="007D0569">
        <w:rPr>
          <w:szCs w:val="22"/>
        </w:rPr>
        <w:noBreakHyphen/>
        <w:t>100 kg. Dauguma (80,8 %) pacientų priklausė svorio nuo ≥ 50 iki &lt; 100 kg kategorijai, jų organizme aiškių skirtumų nenustatyta (žr. 4.2 ir 4.4 skyrius). Klinikinių duomenų apie farmakokinetiką suaugusi</w:t>
      </w:r>
      <w:r>
        <w:rPr>
          <w:szCs w:val="22"/>
        </w:rPr>
        <w:t>ems</w:t>
      </w:r>
      <w:r w:rsidRPr="007D0569">
        <w:rPr>
          <w:szCs w:val="22"/>
        </w:rPr>
        <w:t xml:space="preserve"> pacient</w:t>
      </w:r>
      <w:r>
        <w:rPr>
          <w:szCs w:val="22"/>
        </w:rPr>
        <w:t>ams</w:t>
      </w:r>
      <w:r w:rsidRPr="007D0569">
        <w:rPr>
          <w:szCs w:val="22"/>
        </w:rPr>
        <w:t>, sverian</w:t>
      </w:r>
      <w:r>
        <w:rPr>
          <w:szCs w:val="22"/>
        </w:rPr>
        <w:t>tiems</w:t>
      </w:r>
      <w:r w:rsidRPr="007D0569">
        <w:rPr>
          <w:szCs w:val="22"/>
        </w:rPr>
        <w:t xml:space="preserve"> &lt; 50 kg, yra mažai.</w:t>
      </w:r>
    </w:p>
    <w:p w14:paraId="104A3B8D" w14:textId="77777777" w:rsidR="004B7B87" w:rsidRPr="007D0569" w:rsidRDefault="004B7B87" w:rsidP="004B7B87">
      <w:pPr>
        <w:rPr>
          <w:szCs w:val="22"/>
        </w:rPr>
      </w:pPr>
    </w:p>
    <w:p w14:paraId="0ADB3A43" w14:textId="77777777" w:rsidR="004B7B87" w:rsidRDefault="004B7B87" w:rsidP="004B7B87">
      <w:pPr>
        <w:keepNext/>
        <w:keepLines/>
        <w:rPr>
          <w:i/>
          <w:szCs w:val="22"/>
        </w:rPr>
      </w:pPr>
      <w:r w:rsidRPr="00B63C55">
        <w:rPr>
          <w:i/>
          <w:szCs w:val="22"/>
        </w:rPr>
        <w:t>Lytis</w:t>
      </w:r>
    </w:p>
    <w:p w14:paraId="77DCBD31" w14:textId="15CD2FA6" w:rsidR="004B7B87" w:rsidRPr="007D0569" w:rsidRDefault="004B7B87" w:rsidP="004B7B87">
      <w:pPr>
        <w:rPr>
          <w:szCs w:val="22"/>
        </w:rPr>
      </w:pPr>
      <w:r w:rsidRPr="00B45B2B">
        <w:rPr>
          <w:szCs w:val="22"/>
        </w:rPr>
        <w:t>Prieširdžių virpėjimu serganči</w:t>
      </w:r>
      <w:r w:rsidRPr="006708FF">
        <w:rPr>
          <w:szCs w:val="22"/>
        </w:rPr>
        <w:t>ų pacientų grupėje</w:t>
      </w:r>
      <w:r w:rsidRPr="00B45B2B">
        <w:rPr>
          <w:szCs w:val="22"/>
        </w:rPr>
        <w:t xml:space="preserve"> </w:t>
      </w:r>
      <w:r w:rsidRPr="006708FF">
        <w:rPr>
          <w:szCs w:val="22"/>
        </w:rPr>
        <w:t xml:space="preserve">tiek mažiausia koncentracija, tiek koncentracija po </w:t>
      </w:r>
      <w:r>
        <w:rPr>
          <w:szCs w:val="22"/>
        </w:rPr>
        <w:t>dozės</w:t>
      </w:r>
      <w:r w:rsidRPr="006708FF">
        <w:rPr>
          <w:szCs w:val="22"/>
        </w:rPr>
        <w:t xml:space="preserve"> pavartojimo </w:t>
      </w:r>
      <w:r w:rsidRPr="00B45B2B">
        <w:rPr>
          <w:szCs w:val="22"/>
        </w:rPr>
        <w:t>moter</w:t>
      </w:r>
      <w:r w:rsidRPr="006708FF">
        <w:rPr>
          <w:szCs w:val="22"/>
        </w:rPr>
        <w:t>ims</w:t>
      </w:r>
      <w:r w:rsidRPr="00B45B2B">
        <w:rPr>
          <w:szCs w:val="22"/>
        </w:rPr>
        <w:t xml:space="preserve"> buvo</w:t>
      </w:r>
      <w:r w:rsidRPr="006708FF">
        <w:rPr>
          <w:szCs w:val="22"/>
        </w:rPr>
        <w:t xml:space="preserve"> maždaug</w:t>
      </w:r>
      <w:r w:rsidRPr="00B45B2B">
        <w:rPr>
          <w:szCs w:val="22"/>
        </w:rPr>
        <w:t xml:space="preserve"> 30 % </w:t>
      </w:r>
      <w:r w:rsidRPr="006708FF">
        <w:rPr>
          <w:szCs w:val="22"/>
        </w:rPr>
        <w:t>didesnė</w:t>
      </w:r>
      <w:r w:rsidRPr="00B45B2B">
        <w:rPr>
          <w:szCs w:val="22"/>
        </w:rPr>
        <w:t>. Doz</w:t>
      </w:r>
      <w:r w:rsidRPr="006708FF">
        <w:rPr>
          <w:szCs w:val="22"/>
        </w:rPr>
        <w:t>ės</w:t>
      </w:r>
      <w:r w:rsidRPr="00B45B2B">
        <w:rPr>
          <w:szCs w:val="22"/>
        </w:rPr>
        <w:t xml:space="preserve"> keisti n</w:t>
      </w:r>
      <w:r w:rsidRPr="006708FF">
        <w:rPr>
          <w:szCs w:val="22"/>
        </w:rPr>
        <w:t>ereikia</w:t>
      </w:r>
      <w:r w:rsidRPr="00B45B2B">
        <w:rPr>
          <w:szCs w:val="22"/>
        </w:rPr>
        <w:t xml:space="preserve"> (žr. 4.2 skyrių).</w:t>
      </w:r>
    </w:p>
    <w:p w14:paraId="6A52EC8C" w14:textId="77777777" w:rsidR="004B7B87" w:rsidRPr="007D0569" w:rsidRDefault="004B7B87" w:rsidP="004B7B87">
      <w:pPr>
        <w:jc w:val="both"/>
        <w:rPr>
          <w:szCs w:val="22"/>
        </w:rPr>
      </w:pPr>
    </w:p>
    <w:p w14:paraId="75326CC1" w14:textId="77777777" w:rsidR="004B7B87" w:rsidRPr="007D0569" w:rsidRDefault="004B7B87" w:rsidP="004B7B87">
      <w:pPr>
        <w:keepNext/>
        <w:rPr>
          <w:i/>
          <w:szCs w:val="22"/>
        </w:rPr>
      </w:pPr>
      <w:r w:rsidRPr="00B63C55">
        <w:rPr>
          <w:i/>
          <w:szCs w:val="22"/>
        </w:rPr>
        <w:t>Etninė grupė</w:t>
      </w:r>
    </w:p>
    <w:p w14:paraId="1D5B44B3" w14:textId="77777777" w:rsidR="004B7B87" w:rsidRDefault="004B7B87" w:rsidP="004B7B87">
      <w:pPr>
        <w:rPr>
          <w:szCs w:val="22"/>
        </w:rPr>
      </w:pPr>
      <w:r>
        <w:rPr>
          <w:szCs w:val="22"/>
        </w:rPr>
        <w:t>K</w:t>
      </w:r>
      <w:r w:rsidRPr="007D0569">
        <w:rPr>
          <w:szCs w:val="22"/>
        </w:rPr>
        <w:t xml:space="preserve">liniškai reikšmingų dabigatrano farmakokinetikos ir farmakodinamikos skirtumų </w:t>
      </w:r>
      <w:r>
        <w:rPr>
          <w:szCs w:val="22"/>
        </w:rPr>
        <w:t xml:space="preserve">tarp </w:t>
      </w:r>
      <w:r w:rsidRPr="007D0569">
        <w:rPr>
          <w:szCs w:val="22"/>
        </w:rPr>
        <w:t>europid</w:t>
      </w:r>
      <w:r>
        <w:rPr>
          <w:szCs w:val="22"/>
        </w:rPr>
        <w:t>ų</w:t>
      </w:r>
      <w:r w:rsidRPr="007D0569">
        <w:rPr>
          <w:szCs w:val="22"/>
        </w:rPr>
        <w:t>, afroamerikieči</w:t>
      </w:r>
      <w:r>
        <w:rPr>
          <w:szCs w:val="22"/>
        </w:rPr>
        <w:t>ų,</w:t>
      </w:r>
      <w:r w:rsidRPr="007D0569">
        <w:rPr>
          <w:szCs w:val="22"/>
        </w:rPr>
        <w:t xml:space="preserve"> </w:t>
      </w:r>
      <w:r>
        <w:rPr>
          <w:szCs w:val="22"/>
        </w:rPr>
        <w:t>lotynų amerikiečių</w:t>
      </w:r>
      <w:r w:rsidRPr="007D0569">
        <w:rPr>
          <w:szCs w:val="22"/>
        </w:rPr>
        <w:t>, japon</w:t>
      </w:r>
      <w:r>
        <w:rPr>
          <w:szCs w:val="22"/>
        </w:rPr>
        <w:t>ų</w:t>
      </w:r>
      <w:r w:rsidRPr="007D0569">
        <w:rPr>
          <w:szCs w:val="22"/>
        </w:rPr>
        <w:t xml:space="preserve"> ar kin</w:t>
      </w:r>
      <w:r>
        <w:rPr>
          <w:szCs w:val="22"/>
        </w:rPr>
        <w:t>ų etninių grupių nenustatyta</w:t>
      </w:r>
      <w:r w:rsidRPr="007D0569">
        <w:rPr>
          <w:szCs w:val="22"/>
        </w:rPr>
        <w:t>.</w:t>
      </w:r>
    </w:p>
    <w:p w14:paraId="516755A0" w14:textId="77777777" w:rsidR="004B7B87" w:rsidRPr="007D0569" w:rsidRDefault="004B7B87" w:rsidP="004B7B87">
      <w:pPr>
        <w:rPr>
          <w:i/>
          <w:szCs w:val="22"/>
          <w:u w:val="single"/>
        </w:rPr>
      </w:pPr>
    </w:p>
    <w:p w14:paraId="044CC9B9" w14:textId="77777777" w:rsidR="004B7B87" w:rsidRDefault="004B7B87" w:rsidP="004B7B87">
      <w:pPr>
        <w:keepNext/>
        <w:rPr>
          <w:i/>
          <w:szCs w:val="22"/>
        </w:rPr>
      </w:pPr>
      <w:r w:rsidRPr="00B63C55">
        <w:rPr>
          <w:i/>
          <w:szCs w:val="22"/>
        </w:rPr>
        <w:t>Vaikų populiacija</w:t>
      </w:r>
    </w:p>
    <w:p w14:paraId="01229186" w14:textId="16832DC2" w:rsidR="004B7B87" w:rsidRPr="007D0569" w:rsidRDefault="004B7B87" w:rsidP="004B7B87">
      <w:pPr>
        <w:rPr>
          <w:i/>
          <w:szCs w:val="22"/>
          <w:u w:val="single"/>
        </w:rPr>
      </w:pPr>
      <w:r w:rsidRPr="007D0569">
        <w:rPr>
          <w:szCs w:val="22"/>
        </w:rPr>
        <w:t>Dabigatran</w:t>
      </w:r>
      <w:r w:rsidR="006A2F10">
        <w:rPr>
          <w:szCs w:val="22"/>
        </w:rPr>
        <w:t>o</w:t>
      </w:r>
      <w:r w:rsidRPr="007D0569">
        <w:rPr>
          <w:szCs w:val="22"/>
        </w:rPr>
        <w:t xml:space="preserve"> eteksilat</w:t>
      </w:r>
      <w:r w:rsidR="006A2F10">
        <w:rPr>
          <w:szCs w:val="22"/>
        </w:rPr>
        <w:t>o</w:t>
      </w:r>
      <w:r w:rsidRPr="007D0569">
        <w:rPr>
          <w:szCs w:val="22"/>
        </w:rPr>
        <w:t xml:space="preserve"> vartojant per burną pagal protokole nurodytą dozavimo algoritmą, ekspozicija </w:t>
      </w:r>
      <w:r>
        <w:rPr>
          <w:szCs w:val="22"/>
        </w:rPr>
        <w:t>atitiko ribas, nustatytas</w:t>
      </w:r>
      <w:r w:rsidRPr="007D0569">
        <w:rPr>
          <w:szCs w:val="22"/>
        </w:rPr>
        <w:t xml:space="preserve"> suaugusiesiems, sergantiems GVT / PE. Remiantis jungtine tyrimų DIVERSITY ir 1160.108 farmakokinetikos duomenų analize, stebėtasis geometrinis mažiausios ekspozicijos verčių vidurkis VTE sergantiems vaikams nuo 0 iki &lt; 2 metų siekė 53,9 ng/ml, nuo 2 iki &lt; 12 metų – 63,0 ng/ml, o nuo 12 iki &lt; 18 metų – 99,1 ng/ml.</w:t>
      </w:r>
    </w:p>
    <w:p w14:paraId="26358498" w14:textId="77777777" w:rsidR="004B7B87" w:rsidRPr="007D0569" w:rsidRDefault="004B7B87" w:rsidP="004B7B87">
      <w:pPr>
        <w:rPr>
          <w:i/>
          <w:szCs w:val="22"/>
          <w:u w:val="single"/>
        </w:rPr>
      </w:pPr>
    </w:p>
    <w:p w14:paraId="6E2C7690" w14:textId="77777777" w:rsidR="004B7B87" w:rsidRPr="007D0569" w:rsidRDefault="004B7B87" w:rsidP="004B7B87">
      <w:pPr>
        <w:keepNext/>
        <w:keepLines/>
        <w:rPr>
          <w:iCs/>
          <w:szCs w:val="22"/>
          <w:u w:val="single"/>
        </w:rPr>
      </w:pPr>
      <w:r w:rsidRPr="007D0569">
        <w:rPr>
          <w:szCs w:val="22"/>
          <w:u w:val="single"/>
        </w:rPr>
        <w:t>Farmakokinetinė sąveika</w:t>
      </w:r>
    </w:p>
    <w:p w14:paraId="3ACD5242" w14:textId="77777777" w:rsidR="004B7B87" w:rsidRPr="007D0569" w:rsidRDefault="004B7B87" w:rsidP="004B7B87">
      <w:pPr>
        <w:keepNext/>
        <w:rPr>
          <w:szCs w:val="22"/>
          <w:u w:val="single"/>
        </w:rPr>
      </w:pPr>
    </w:p>
    <w:p w14:paraId="71D98B69" w14:textId="77777777" w:rsidR="004B7B87" w:rsidRPr="007D0569" w:rsidRDefault="004B7B87" w:rsidP="004B7B87">
      <w:pPr>
        <w:rPr>
          <w:szCs w:val="22"/>
        </w:rPr>
      </w:pPr>
      <w:r>
        <w:rPr>
          <w:szCs w:val="22"/>
        </w:rPr>
        <w:t>S</w:t>
      </w:r>
      <w:r w:rsidRPr="007D0569">
        <w:rPr>
          <w:szCs w:val="22"/>
        </w:rPr>
        <w:t xml:space="preserve">ąveikos tyrimų </w:t>
      </w:r>
      <w:r w:rsidRPr="007D0569">
        <w:rPr>
          <w:i/>
          <w:szCs w:val="22"/>
        </w:rPr>
        <w:t xml:space="preserve">in vitro </w:t>
      </w:r>
      <w:r w:rsidRPr="007D0569">
        <w:rPr>
          <w:szCs w:val="22"/>
        </w:rPr>
        <w:t>duomenys nerodo</w:t>
      </w:r>
      <w:r>
        <w:rPr>
          <w:szCs w:val="22"/>
        </w:rPr>
        <w:t>, kad</w:t>
      </w:r>
      <w:r w:rsidRPr="007D0569">
        <w:rPr>
          <w:szCs w:val="22"/>
        </w:rPr>
        <w:t xml:space="preserve"> dabigatranas eteksilatas slopintų ar indukuotų svarbiausius citochromo P 450 izofermentus. Tai patvirtina ir tyrimai </w:t>
      </w:r>
      <w:r w:rsidRPr="007D0569">
        <w:rPr>
          <w:i/>
          <w:szCs w:val="22"/>
        </w:rPr>
        <w:t xml:space="preserve">in vivo </w:t>
      </w:r>
      <w:r w:rsidRPr="007D0569">
        <w:rPr>
          <w:szCs w:val="22"/>
        </w:rPr>
        <w:t>su sveikais savanoriais, kuri</w:t>
      </w:r>
      <w:r>
        <w:rPr>
          <w:szCs w:val="22"/>
        </w:rPr>
        <w:t xml:space="preserve">ems nenustatyta </w:t>
      </w:r>
      <w:r w:rsidRPr="007D0569">
        <w:rPr>
          <w:szCs w:val="22"/>
        </w:rPr>
        <w:t xml:space="preserve">sąveikos su šiomis </w:t>
      </w:r>
      <w:r>
        <w:rPr>
          <w:szCs w:val="22"/>
        </w:rPr>
        <w:t>veikliosiomis</w:t>
      </w:r>
      <w:r w:rsidRPr="007D0569">
        <w:rPr>
          <w:szCs w:val="22"/>
        </w:rPr>
        <w:t xml:space="preserve"> medžiagomis: atorvastatinu (sąveika per CYP 3A4), digoksinu (sąveika per nešiklį P</w:t>
      </w:r>
      <w:r w:rsidRPr="007D0569">
        <w:rPr>
          <w:szCs w:val="22"/>
        </w:rPr>
        <w:noBreakHyphen/>
        <w:t>glikoproteiną) ar diklofenaku (sąveika per CYP 2C9).</w:t>
      </w:r>
    </w:p>
    <w:p w14:paraId="20B1FD58" w14:textId="77777777" w:rsidR="004B7B87" w:rsidRPr="007D0569" w:rsidRDefault="004B7B87" w:rsidP="004B7B87">
      <w:pPr>
        <w:rPr>
          <w:bCs/>
          <w:szCs w:val="22"/>
        </w:rPr>
      </w:pPr>
    </w:p>
    <w:p w14:paraId="6750D848" w14:textId="77777777" w:rsidR="004B7B87" w:rsidRPr="007D0569" w:rsidRDefault="004B7B87" w:rsidP="004B7B87">
      <w:pPr>
        <w:keepNext/>
        <w:keepLines/>
        <w:ind w:left="567" w:hanging="567"/>
        <w:rPr>
          <w:b/>
          <w:szCs w:val="22"/>
        </w:rPr>
      </w:pPr>
      <w:r w:rsidRPr="007D0569">
        <w:rPr>
          <w:b/>
          <w:szCs w:val="22"/>
        </w:rPr>
        <w:t>5.3</w:t>
      </w:r>
      <w:r w:rsidRPr="007D0569">
        <w:rPr>
          <w:b/>
          <w:szCs w:val="22"/>
        </w:rPr>
        <w:tab/>
        <w:t>Ikiklinikinių saugumo tyrimų duomenys</w:t>
      </w:r>
    </w:p>
    <w:p w14:paraId="23862EA8" w14:textId="77777777" w:rsidR="004B7B87" w:rsidRPr="007D0569" w:rsidRDefault="004B7B87" w:rsidP="004B7B87">
      <w:pPr>
        <w:keepNext/>
        <w:keepLines/>
        <w:ind w:left="567" w:hanging="567"/>
        <w:rPr>
          <w:szCs w:val="22"/>
        </w:rPr>
      </w:pPr>
    </w:p>
    <w:p w14:paraId="6DB8971B" w14:textId="5D4D1D3C" w:rsidR="004B7B87" w:rsidRPr="007D0569" w:rsidRDefault="004B7B87" w:rsidP="004B7B87">
      <w:pPr>
        <w:pStyle w:val="IBTextChar"/>
        <w:spacing w:before="0" w:after="0" w:line="240" w:lineRule="auto"/>
        <w:rPr>
          <w:sz w:val="22"/>
          <w:szCs w:val="22"/>
        </w:rPr>
      </w:pPr>
      <w:r w:rsidRPr="007D0569">
        <w:rPr>
          <w:sz w:val="22"/>
          <w:szCs w:val="22"/>
        </w:rPr>
        <w:t>Įprastų farmakologinio saugumo, kartotinių dozių toksiškumo ir genotoksiškumo ikiklinikinių tyrimų duomenys specifinio pavojaus žmogui nerodo.</w:t>
      </w:r>
    </w:p>
    <w:p w14:paraId="5D89C9DD" w14:textId="77777777" w:rsidR="004B7B87" w:rsidRPr="007D0569" w:rsidRDefault="004B7B87" w:rsidP="004B7B87">
      <w:pPr>
        <w:pStyle w:val="IBTextChar"/>
        <w:spacing w:before="0" w:after="0" w:line="240" w:lineRule="auto"/>
        <w:rPr>
          <w:sz w:val="22"/>
          <w:szCs w:val="22"/>
        </w:rPr>
      </w:pPr>
    </w:p>
    <w:p w14:paraId="0A120239" w14:textId="77777777" w:rsidR="004B7B87" w:rsidRPr="007D0569" w:rsidRDefault="004B7B87" w:rsidP="004B7B87">
      <w:pPr>
        <w:pStyle w:val="IBTextChar"/>
        <w:spacing w:before="0" w:after="0" w:line="240" w:lineRule="auto"/>
        <w:rPr>
          <w:sz w:val="22"/>
          <w:szCs w:val="22"/>
        </w:rPr>
      </w:pPr>
      <w:r w:rsidRPr="007D0569">
        <w:rPr>
          <w:sz w:val="22"/>
          <w:szCs w:val="22"/>
        </w:rPr>
        <w:t>Kartotinių dozių toksiškumo tyrimų metu pastebėtas poveikis priklausė nuo perdėto farmakodinaminio dabigatrano poveikio.</w:t>
      </w:r>
    </w:p>
    <w:p w14:paraId="6FEBFD80" w14:textId="77777777" w:rsidR="004B7B87" w:rsidRPr="007D0569" w:rsidRDefault="004B7B87" w:rsidP="004B7B87">
      <w:pPr>
        <w:pStyle w:val="IBTextChar"/>
        <w:spacing w:before="0" w:after="0" w:line="240" w:lineRule="auto"/>
        <w:rPr>
          <w:sz w:val="22"/>
          <w:szCs w:val="22"/>
        </w:rPr>
      </w:pPr>
    </w:p>
    <w:p w14:paraId="4B690B90" w14:textId="77777777" w:rsidR="004B7B87" w:rsidRPr="007D0569" w:rsidRDefault="004B7B87" w:rsidP="004B7B87">
      <w:pPr>
        <w:pStyle w:val="IBTextChar"/>
        <w:spacing w:before="0" w:after="0" w:line="240" w:lineRule="auto"/>
        <w:rPr>
          <w:sz w:val="22"/>
          <w:szCs w:val="22"/>
        </w:rPr>
      </w:pPr>
      <w:r w:rsidRPr="007D0569">
        <w:rPr>
          <w:sz w:val="22"/>
          <w:szCs w:val="22"/>
        </w:rPr>
        <w:t xml:space="preserve">Tiriant poveikį patelių vaisingumui nustatyta, kad </w:t>
      </w:r>
      <w:r>
        <w:rPr>
          <w:sz w:val="22"/>
          <w:szCs w:val="22"/>
        </w:rPr>
        <w:t>vartojant</w:t>
      </w:r>
      <w:r w:rsidRPr="007D0569">
        <w:rPr>
          <w:sz w:val="22"/>
          <w:szCs w:val="22"/>
        </w:rPr>
        <w:t xml:space="preserve"> 70 mg/kg kūno svorio doz</w:t>
      </w:r>
      <w:r>
        <w:rPr>
          <w:sz w:val="22"/>
          <w:szCs w:val="22"/>
        </w:rPr>
        <w:t>e</w:t>
      </w:r>
      <w:r w:rsidRPr="007D0569">
        <w:rPr>
          <w:sz w:val="22"/>
          <w:szCs w:val="22"/>
        </w:rPr>
        <w:t xml:space="preserve">s (ekspozicija 5 kartus didesnė už ekspoziciją žmogaus kraujo plazmoje) sumažėjo implantacijos dažnis, padažnėjo embriono </w:t>
      </w:r>
      <w:r>
        <w:rPr>
          <w:sz w:val="22"/>
          <w:szCs w:val="22"/>
        </w:rPr>
        <w:t>žūtis</w:t>
      </w:r>
      <w:r w:rsidRPr="007D0569">
        <w:rPr>
          <w:sz w:val="22"/>
          <w:szCs w:val="22"/>
        </w:rPr>
        <w:t xml:space="preserve"> prieš implantaciją. Tokios dozės, kokios sukėlė toksinį poveikį žiurkių ir triušių vaiking</w:t>
      </w:r>
      <w:r>
        <w:rPr>
          <w:sz w:val="22"/>
          <w:szCs w:val="22"/>
        </w:rPr>
        <w:t>oms</w:t>
      </w:r>
      <w:r w:rsidRPr="007D0569">
        <w:rPr>
          <w:sz w:val="22"/>
          <w:szCs w:val="22"/>
        </w:rPr>
        <w:t xml:space="preserve"> patel</w:t>
      </w:r>
      <w:r>
        <w:rPr>
          <w:sz w:val="22"/>
          <w:szCs w:val="22"/>
        </w:rPr>
        <w:t>ėms</w:t>
      </w:r>
      <w:r w:rsidRPr="007D0569">
        <w:rPr>
          <w:sz w:val="22"/>
          <w:szCs w:val="22"/>
        </w:rPr>
        <w:t xml:space="preserve"> (ekspozicija 5</w:t>
      </w:r>
      <w:r w:rsidRPr="007D0569">
        <w:rPr>
          <w:sz w:val="22"/>
          <w:szCs w:val="22"/>
        </w:rPr>
        <w:noBreakHyphen/>
        <w:t xml:space="preserve">10 kartų didesnė už ekspoziciją žmogaus kraujo plazmoje), mažino vaisiaus kūno svorį ir gyvybingumą, didino vaisiaus pokyčius. Poveikio prenataliniam ir postnataliniam vystymuisi tyrimų metu tokios dozės, kokios darė toksinį poveikį vaikingai patelei (ekspozicija buvo 4 kartus didesnė už ekspoziciją žmogaus kraujo plazmoje), dažnino vaisiaus </w:t>
      </w:r>
      <w:r>
        <w:rPr>
          <w:sz w:val="22"/>
          <w:szCs w:val="22"/>
        </w:rPr>
        <w:t>žūtį</w:t>
      </w:r>
      <w:r w:rsidRPr="007D0569">
        <w:rPr>
          <w:sz w:val="22"/>
          <w:szCs w:val="22"/>
        </w:rPr>
        <w:t>.</w:t>
      </w:r>
    </w:p>
    <w:p w14:paraId="17ED7B17" w14:textId="77777777" w:rsidR="004B7B87" w:rsidRPr="007D0569" w:rsidRDefault="004B7B87" w:rsidP="004B7B87">
      <w:pPr>
        <w:pStyle w:val="IBTextChar"/>
        <w:spacing w:before="0" w:after="0" w:line="240" w:lineRule="auto"/>
        <w:rPr>
          <w:sz w:val="22"/>
          <w:szCs w:val="22"/>
        </w:rPr>
      </w:pPr>
    </w:p>
    <w:p w14:paraId="0C97EACA" w14:textId="77777777" w:rsidR="004B7B87" w:rsidRPr="007D0569" w:rsidRDefault="004B7B87" w:rsidP="004B7B87">
      <w:pPr>
        <w:pStyle w:val="IBTextChar"/>
        <w:spacing w:before="0" w:after="0" w:line="240" w:lineRule="auto"/>
        <w:rPr>
          <w:sz w:val="22"/>
          <w:szCs w:val="22"/>
        </w:rPr>
      </w:pPr>
      <w:r w:rsidRPr="007D0569">
        <w:rPr>
          <w:sz w:val="22"/>
          <w:szCs w:val="22"/>
        </w:rPr>
        <w:t xml:space="preserve">Toksinio poveikio </w:t>
      </w:r>
      <w:r w:rsidRPr="007D0569">
        <w:rPr>
          <w:i/>
          <w:sz w:val="22"/>
          <w:szCs w:val="22"/>
        </w:rPr>
        <w:t>Han Wistar</w:t>
      </w:r>
      <w:r w:rsidRPr="007D0569">
        <w:rPr>
          <w:sz w:val="22"/>
          <w:szCs w:val="22"/>
        </w:rPr>
        <w:t xml:space="preserve"> žiurk</w:t>
      </w:r>
      <w:r>
        <w:rPr>
          <w:sz w:val="22"/>
          <w:szCs w:val="22"/>
        </w:rPr>
        <w:t>ių</w:t>
      </w:r>
      <w:r w:rsidRPr="007D0569">
        <w:rPr>
          <w:sz w:val="22"/>
          <w:szCs w:val="22"/>
        </w:rPr>
        <w:t xml:space="preserve"> jaunikliams tyrim</w:t>
      </w:r>
      <w:r>
        <w:rPr>
          <w:sz w:val="22"/>
          <w:szCs w:val="22"/>
        </w:rPr>
        <w:t>o</w:t>
      </w:r>
      <w:r w:rsidRPr="007D0569">
        <w:rPr>
          <w:sz w:val="22"/>
          <w:szCs w:val="22"/>
        </w:rPr>
        <w:t xml:space="preserve"> </w:t>
      </w:r>
      <w:r>
        <w:rPr>
          <w:sz w:val="22"/>
          <w:szCs w:val="22"/>
        </w:rPr>
        <w:t>metu jauniklių gaišimas</w:t>
      </w:r>
      <w:r w:rsidRPr="007D0569">
        <w:rPr>
          <w:sz w:val="22"/>
          <w:szCs w:val="22"/>
        </w:rPr>
        <w:t xml:space="preserve"> buvo susij</w:t>
      </w:r>
      <w:r>
        <w:rPr>
          <w:sz w:val="22"/>
          <w:szCs w:val="22"/>
        </w:rPr>
        <w:t xml:space="preserve">ęs </w:t>
      </w:r>
      <w:r w:rsidRPr="007D0569">
        <w:rPr>
          <w:sz w:val="22"/>
          <w:szCs w:val="22"/>
        </w:rPr>
        <w:t>su kraujavimo reiškiniais esant panašioms ekspozicijos vertėms, kaip suaugusiems gyvūnams. Manoma, kad suaugusių ir jauniklių žiurkių gaišimas susijęs su perdėtu farmakologiniu dabigatrano poveikiu bei su mechaninės jėgos naudojimu sušeriant dozę ir atliekant kitus tvarkymo veiksmus. Toksinio poveikio jaunikliams tyrimas neparodė nei didesnio</w:t>
      </w:r>
      <w:r>
        <w:rPr>
          <w:sz w:val="22"/>
          <w:szCs w:val="22"/>
        </w:rPr>
        <w:t xml:space="preserve"> jų</w:t>
      </w:r>
      <w:r w:rsidRPr="007D0569">
        <w:rPr>
          <w:sz w:val="22"/>
          <w:szCs w:val="22"/>
        </w:rPr>
        <w:t xml:space="preserve"> jautrumo toksiniam poveikiui, nei bet kokio toksinio poveikio, būdingo tik jauniems gyvūnams.</w:t>
      </w:r>
    </w:p>
    <w:p w14:paraId="3B16FB29" w14:textId="77777777" w:rsidR="004B7B87" w:rsidRPr="007D0569" w:rsidRDefault="004B7B87" w:rsidP="004B7B87">
      <w:pPr>
        <w:pStyle w:val="IBTextChar"/>
        <w:spacing w:before="0" w:after="0" w:line="240" w:lineRule="auto"/>
        <w:rPr>
          <w:sz w:val="22"/>
          <w:szCs w:val="22"/>
        </w:rPr>
      </w:pPr>
    </w:p>
    <w:p w14:paraId="7BAE1B13" w14:textId="4582A06C" w:rsidR="004B7B87" w:rsidRPr="007D0569" w:rsidRDefault="004B7B87" w:rsidP="004B7B87">
      <w:pPr>
        <w:pStyle w:val="IBTextChar"/>
        <w:spacing w:before="0" w:after="0" w:line="240" w:lineRule="auto"/>
        <w:rPr>
          <w:sz w:val="22"/>
          <w:szCs w:val="22"/>
        </w:rPr>
      </w:pPr>
      <w:r w:rsidRPr="007D0569">
        <w:rPr>
          <w:sz w:val="22"/>
          <w:szCs w:val="22"/>
        </w:rPr>
        <w:t>Toksinio poveikio žiurkėms ir pelėms tyrimų metu ne didesnės kaip 200 mg/kg dabigatrano dozės vis</w:t>
      </w:r>
      <w:r>
        <w:rPr>
          <w:sz w:val="22"/>
          <w:szCs w:val="22"/>
        </w:rPr>
        <w:t>ą</w:t>
      </w:r>
      <w:r w:rsidRPr="007D0569">
        <w:rPr>
          <w:sz w:val="22"/>
          <w:szCs w:val="22"/>
        </w:rPr>
        <w:t xml:space="preserve"> jų gyvavimo laikotarp</w:t>
      </w:r>
      <w:r>
        <w:rPr>
          <w:sz w:val="22"/>
          <w:szCs w:val="22"/>
        </w:rPr>
        <w:t>į</w:t>
      </w:r>
      <w:r w:rsidRPr="007D0569">
        <w:rPr>
          <w:sz w:val="22"/>
          <w:szCs w:val="22"/>
        </w:rPr>
        <w:t xml:space="preserve"> </w:t>
      </w:r>
      <w:r w:rsidR="006A2F10">
        <w:rPr>
          <w:sz w:val="22"/>
          <w:szCs w:val="22"/>
        </w:rPr>
        <w:t>kancerogeninio</w:t>
      </w:r>
      <w:r w:rsidRPr="007D0569">
        <w:rPr>
          <w:sz w:val="22"/>
          <w:szCs w:val="22"/>
        </w:rPr>
        <w:t xml:space="preserve"> poveikio nedarė.</w:t>
      </w:r>
    </w:p>
    <w:p w14:paraId="6151972B" w14:textId="77777777" w:rsidR="004B7B87" w:rsidRPr="007D0569" w:rsidRDefault="004B7B87" w:rsidP="004B7B87">
      <w:pPr>
        <w:rPr>
          <w:szCs w:val="22"/>
        </w:rPr>
      </w:pPr>
    </w:p>
    <w:p w14:paraId="122142C9" w14:textId="77777777" w:rsidR="004B7B87" w:rsidRPr="007D0569" w:rsidRDefault="004B7B87" w:rsidP="004B7B87">
      <w:pPr>
        <w:ind w:left="567" w:hanging="567"/>
        <w:rPr>
          <w:szCs w:val="22"/>
        </w:rPr>
      </w:pPr>
      <w:r>
        <w:rPr>
          <w:szCs w:val="22"/>
        </w:rPr>
        <w:t>Veiklioji</w:t>
      </w:r>
      <w:r w:rsidRPr="007D0569">
        <w:rPr>
          <w:szCs w:val="22"/>
        </w:rPr>
        <w:t xml:space="preserve"> dabigatrano eteksilato mesilato dalis dabigatranas yra išliekantis aplinkoje.</w:t>
      </w:r>
    </w:p>
    <w:p w14:paraId="6F8BB415" w14:textId="77777777" w:rsidR="004B7B87" w:rsidRPr="007D0569" w:rsidRDefault="004B7B87" w:rsidP="004B7B87">
      <w:pPr>
        <w:rPr>
          <w:szCs w:val="22"/>
        </w:rPr>
      </w:pPr>
    </w:p>
    <w:p w14:paraId="5D8881E3" w14:textId="77777777" w:rsidR="004B7B87" w:rsidRPr="007D0569" w:rsidRDefault="004B7B87" w:rsidP="004B7B87">
      <w:pPr>
        <w:rPr>
          <w:szCs w:val="22"/>
        </w:rPr>
      </w:pPr>
    </w:p>
    <w:p w14:paraId="58EBCFD5" w14:textId="77777777" w:rsidR="004B7B87" w:rsidRPr="007D0569" w:rsidRDefault="004B7B87" w:rsidP="004B7B87">
      <w:pPr>
        <w:keepNext/>
        <w:ind w:left="567" w:hanging="567"/>
        <w:rPr>
          <w:b/>
          <w:szCs w:val="22"/>
        </w:rPr>
      </w:pPr>
      <w:r w:rsidRPr="007D0569">
        <w:rPr>
          <w:b/>
          <w:szCs w:val="22"/>
        </w:rPr>
        <w:t>6.</w:t>
      </w:r>
      <w:r w:rsidRPr="007D0569">
        <w:rPr>
          <w:b/>
          <w:szCs w:val="22"/>
        </w:rPr>
        <w:tab/>
        <w:t>FARMACINĖ INFORMACIJA</w:t>
      </w:r>
    </w:p>
    <w:p w14:paraId="69910D92" w14:textId="77777777" w:rsidR="004B7B87" w:rsidRPr="007D0569" w:rsidRDefault="004B7B87" w:rsidP="004B7B87">
      <w:pPr>
        <w:keepNext/>
        <w:rPr>
          <w:szCs w:val="22"/>
        </w:rPr>
      </w:pPr>
    </w:p>
    <w:p w14:paraId="7CC28928" w14:textId="77777777" w:rsidR="004B7B87" w:rsidRPr="007D0569" w:rsidRDefault="004B7B87" w:rsidP="004B7B87">
      <w:pPr>
        <w:keepNext/>
        <w:ind w:left="567" w:hanging="567"/>
        <w:rPr>
          <w:szCs w:val="22"/>
        </w:rPr>
      </w:pPr>
      <w:r w:rsidRPr="007D0569">
        <w:rPr>
          <w:b/>
          <w:szCs w:val="22"/>
        </w:rPr>
        <w:t>6.1</w:t>
      </w:r>
      <w:r w:rsidRPr="007D0569">
        <w:rPr>
          <w:b/>
          <w:szCs w:val="22"/>
        </w:rPr>
        <w:tab/>
        <w:t>Pagalbinių medžiagų sąrašas</w:t>
      </w:r>
    </w:p>
    <w:p w14:paraId="4E14ABAE" w14:textId="77777777" w:rsidR="004B7B87" w:rsidRDefault="004B7B87" w:rsidP="004B7B87">
      <w:pPr>
        <w:keepNext/>
        <w:rPr>
          <w:szCs w:val="22"/>
        </w:rPr>
      </w:pPr>
    </w:p>
    <w:p w14:paraId="0A0B1EA3" w14:textId="77777777" w:rsidR="004B7B87" w:rsidRPr="007D0569" w:rsidRDefault="004B7B87" w:rsidP="004B7B87">
      <w:pPr>
        <w:keepNext/>
        <w:keepLines/>
        <w:rPr>
          <w:szCs w:val="22"/>
          <w:u w:val="single"/>
        </w:rPr>
      </w:pPr>
      <w:r w:rsidRPr="007D0569">
        <w:rPr>
          <w:szCs w:val="22"/>
          <w:u w:val="single"/>
        </w:rPr>
        <w:t>Kapsulės turinys</w:t>
      </w:r>
    </w:p>
    <w:p w14:paraId="67A30052" w14:textId="77777777" w:rsidR="004B7B87" w:rsidRPr="007D0569" w:rsidRDefault="004B7B87" w:rsidP="004B7B87">
      <w:pPr>
        <w:keepNext/>
        <w:rPr>
          <w:szCs w:val="22"/>
        </w:rPr>
      </w:pPr>
      <w:r w:rsidRPr="007D0569">
        <w:rPr>
          <w:szCs w:val="22"/>
        </w:rPr>
        <w:t>Vyno rūgštis</w:t>
      </w:r>
      <w:r>
        <w:rPr>
          <w:szCs w:val="22"/>
        </w:rPr>
        <w:t xml:space="preserve"> (E334)</w:t>
      </w:r>
    </w:p>
    <w:p w14:paraId="735030F6" w14:textId="77777777" w:rsidR="004B7B87" w:rsidRPr="007D0569" w:rsidRDefault="004B7B87" w:rsidP="004B7B87">
      <w:pPr>
        <w:rPr>
          <w:szCs w:val="22"/>
        </w:rPr>
      </w:pPr>
      <w:r w:rsidRPr="007D0569">
        <w:rPr>
          <w:szCs w:val="22"/>
        </w:rPr>
        <w:t>Hidroksipropilceliuliozė</w:t>
      </w:r>
      <w:r>
        <w:rPr>
          <w:szCs w:val="22"/>
        </w:rPr>
        <w:t xml:space="preserve"> (E463)</w:t>
      </w:r>
    </w:p>
    <w:p w14:paraId="66735223" w14:textId="77777777" w:rsidR="004B7B87" w:rsidRPr="007D0569" w:rsidRDefault="004B7B87" w:rsidP="004B7B87">
      <w:pPr>
        <w:rPr>
          <w:szCs w:val="22"/>
        </w:rPr>
      </w:pPr>
      <w:r w:rsidRPr="007D0569">
        <w:rPr>
          <w:szCs w:val="22"/>
        </w:rPr>
        <w:t>Talkas</w:t>
      </w:r>
      <w:r>
        <w:rPr>
          <w:szCs w:val="22"/>
        </w:rPr>
        <w:t xml:space="preserve"> (E553b)</w:t>
      </w:r>
    </w:p>
    <w:p w14:paraId="712303D2" w14:textId="77777777" w:rsidR="004B7B87" w:rsidRPr="007D0569" w:rsidRDefault="004B7B87" w:rsidP="004B7B87">
      <w:pPr>
        <w:keepNext/>
        <w:rPr>
          <w:szCs w:val="22"/>
        </w:rPr>
      </w:pPr>
      <w:r w:rsidRPr="007D0569">
        <w:rPr>
          <w:szCs w:val="22"/>
        </w:rPr>
        <w:t>Hipromeliozė</w:t>
      </w:r>
      <w:r>
        <w:rPr>
          <w:szCs w:val="22"/>
        </w:rPr>
        <w:t xml:space="preserve"> (E464)</w:t>
      </w:r>
    </w:p>
    <w:p w14:paraId="675679D6" w14:textId="77777777" w:rsidR="004B7B87" w:rsidRPr="007D0569" w:rsidRDefault="004B7B87" w:rsidP="004B7B87">
      <w:pPr>
        <w:rPr>
          <w:szCs w:val="22"/>
        </w:rPr>
      </w:pPr>
    </w:p>
    <w:p w14:paraId="7B8CEBF8" w14:textId="77777777" w:rsidR="004B7B87" w:rsidRPr="007D0569" w:rsidRDefault="004B7B87" w:rsidP="004B7B87">
      <w:pPr>
        <w:keepNext/>
        <w:rPr>
          <w:szCs w:val="22"/>
          <w:u w:val="single"/>
        </w:rPr>
      </w:pPr>
      <w:r w:rsidRPr="007D0569">
        <w:rPr>
          <w:szCs w:val="22"/>
          <w:u w:val="single"/>
        </w:rPr>
        <w:t>Kapsulės apvalkalas</w:t>
      </w:r>
    </w:p>
    <w:p w14:paraId="68457224" w14:textId="77777777" w:rsidR="004B7B87" w:rsidRDefault="004B7B87" w:rsidP="004B7B87">
      <w:pPr>
        <w:keepNext/>
        <w:rPr>
          <w:szCs w:val="22"/>
        </w:rPr>
      </w:pPr>
      <w:r w:rsidRPr="008016D3">
        <w:t>Bri</w:t>
      </w:r>
      <w:r>
        <w:t>liantinis mėlynasis</w:t>
      </w:r>
      <w:r w:rsidRPr="008016D3">
        <w:t xml:space="preserve"> FCF (E133)</w:t>
      </w:r>
    </w:p>
    <w:p w14:paraId="4B38C264" w14:textId="77777777" w:rsidR="004B7B87" w:rsidRPr="007D0569" w:rsidRDefault="004B7B87" w:rsidP="004B7B87">
      <w:pPr>
        <w:keepNext/>
        <w:rPr>
          <w:szCs w:val="22"/>
        </w:rPr>
      </w:pPr>
      <w:r w:rsidRPr="007D0569">
        <w:rPr>
          <w:szCs w:val="22"/>
        </w:rPr>
        <w:t xml:space="preserve">Titano dioksidas (E171) </w:t>
      </w:r>
    </w:p>
    <w:p w14:paraId="5B866512" w14:textId="77777777" w:rsidR="004B7B87" w:rsidRDefault="004B7B87" w:rsidP="004B7B87">
      <w:pPr>
        <w:rPr>
          <w:szCs w:val="22"/>
        </w:rPr>
      </w:pPr>
      <w:r w:rsidRPr="007D0569">
        <w:rPr>
          <w:szCs w:val="22"/>
        </w:rPr>
        <w:t>Hipromeliozė</w:t>
      </w:r>
      <w:r>
        <w:rPr>
          <w:szCs w:val="22"/>
        </w:rPr>
        <w:t xml:space="preserve"> (E464)</w:t>
      </w:r>
    </w:p>
    <w:p w14:paraId="4DE04F36" w14:textId="77777777" w:rsidR="004B7B87" w:rsidRDefault="004B7B87" w:rsidP="004B7B87">
      <w:pPr>
        <w:rPr>
          <w:szCs w:val="22"/>
        </w:rPr>
      </w:pPr>
    </w:p>
    <w:p w14:paraId="314BA522" w14:textId="77777777" w:rsidR="004B7B87" w:rsidRPr="00E90EDC" w:rsidRDefault="004B7B87" w:rsidP="004B7B87">
      <w:pPr>
        <w:rPr>
          <w:szCs w:val="22"/>
          <w:u w:val="single"/>
        </w:rPr>
      </w:pPr>
      <w:r w:rsidRPr="00E90EDC">
        <w:rPr>
          <w:szCs w:val="22"/>
          <w:u w:val="single"/>
        </w:rPr>
        <w:t xml:space="preserve">Spausdinimo </w:t>
      </w:r>
      <w:r>
        <w:rPr>
          <w:szCs w:val="22"/>
          <w:u w:val="single"/>
        </w:rPr>
        <w:t>rašalas</w:t>
      </w:r>
    </w:p>
    <w:p w14:paraId="3E0ACD03" w14:textId="77777777" w:rsidR="004B7B87" w:rsidRPr="00341EB4" w:rsidRDefault="004B7B87" w:rsidP="004B7B87">
      <w:pPr>
        <w:rPr>
          <w:noProof/>
          <w:szCs w:val="22"/>
        </w:rPr>
      </w:pPr>
      <w:r>
        <w:rPr>
          <w:noProof/>
          <w:szCs w:val="22"/>
        </w:rPr>
        <w:t>Šelakas</w:t>
      </w:r>
      <w:r w:rsidRPr="00341EB4">
        <w:rPr>
          <w:noProof/>
          <w:szCs w:val="22"/>
        </w:rPr>
        <w:t xml:space="preserve"> (E</w:t>
      </w:r>
      <w:r>
        <w:rPr>
          <w:noProof/>
          <w:szCs w:val="22"/>
        </w:rPr>
        <w:t>904)</w:t>
      </w:r>
    </w:p>
    <w:p w14:paraId="3F67C6C1" w14:textId="3F5139C8" w:rsidR="004B7B87" w:rsidRPr="00341EB4" w:rsidRDefault="004B7B87" w:rsidP="004B7B87">
      <w:pPr>
        <w:rPr>
          <w:noProof/>
          <w:szCs w:val="22"/>
        </w:rPr>
      </w:pPr>
      <w:r w:rsidRPr="00341EB4">
        <w:rPr>
          <w:noProof/>
          <w:szCs w:val="22"/>
        </w:rPr>
        <w:t>Pro</w:t>
      </w:r>
      <w:r>
        <w:rPr>
          <w:noProof/>
          <w:szCs w:val="22"/>
        </w:rPr>
        <w:t>pilenglikolis (E1520)</w:t>
      </w:r>
    </w:p>
    <w:p w14:paraId="0B40ABB7" w14:textId="2A2292BC" w:rsidR="004B7B87" w:rsidRPr="00341EB4" w:rsidRDefault="00580986" w:rsidP="004B7B87">
      <w:pPr>
        <w:rPr>
          <w:noProof/>
          <w:szCs w:val="22"/>
        </w:rPr>
      </w:pPr>
      <w:r>
        <w:rPr>
          <w:noProof/>
          <w:szCs w:val="22"/>
        </w:rPr>
        <w:t>Koncentruotas</w:t>
      </w:r>
      <w:r w:rsidR="004B7B87">
        <w:rPr>
          <w:noProof/>
          <w:szCs w:val="22"/>
        </w:rPr>
        <w:t xml:space="preserve"> amoni</w:t>
      </w:r>
      <w:r>
        <w:rPr>
          <w:noProof/>
          <w:szCs w:val="22"/>
        </w:rPr>
        <w:t>ak</w:t>
      </w:r>
      <w:r w:rsidR="004B7B87">
        <w:rPr>
          <w:noProof/>
          <w:szCs w:val="22"/>
        </w:rPr>
        <w:t>o tirpalas (E527)</w:t>
      </w:r>
    </w:p>
    <w:p w14:paraId="4B08378A" w14:textId="77777777" w:rsidR="004B7B87" w:rsidRPr="00341EB4" w:rsidRDefault="004B7B87" w:rsidP="004B7B87">
      <w:pPr>
        <w:rPr>
          <w:noProof/>
          <w:szCs w:val="22"/>
        </w:rPr>
      </w:pPr>
      <w:r>
        <w:rPr>
          <w:noProof/>
          <w:szCs w:val="22"/>
        </w:rPr>
        <w:t>Juodasis geležies oksidas (E172)</w:t>
      </w:r>
    </w:p>
    <w:p w14:paraId="15477B7B" w14:textId="77777777" w:rsidR="004B7B87" w:rsidRPr="00FF7301" w:rsidRDefault="004B7B87" w:rsidP="004B7B87">
      <w:pPr>
        <w:rPr>
          <w:noProof/>
          <w:szCs w:val="22"/>
        </w:rPr>
      </w:pPr>
      <w:r>
        <w:rPr>
          <w:noProof/>
          <w:szCs w:val="22"/>
        </w:rPr>
        <w:t>Kalio hidroksidas</w:t>
      </w:r>
      <w:r w:rsidRPr="00FF7301">
        <w:rPr>
          <w:noProof/>
          <w:szCs w:val="22"/>
        </w:rPr>
        <w:t xml:space="preserve"> (E525)</w:t>
      </w:r>
    </w:p>
    <w:p w14:paraId="04B9BD6D" w14:textId="77777777" w:rsidR="004B7B87" w:rsidRPr="007D0569" w:rsidRDefault="004B7B87" w:rsidP="004B7B87">
      <w:pPr>
        <w:rPr>
          <w:szCs w:val="22"/>
        </w:rPr>
      </w:pPr>
    </w:p>
    <w:p w14:paraId="64A4A0D7" w14:textId="77777777" w:rsidR="004B7B87" w:rsidRPr="007D0569" w:rsidRDefault="004B7B87" w:rsidP="004B7B87">
      <w:pPr>
        <w:ind w:left="567" w:hanging="567"/>
        <w:rPr>
          <w:szCs w:val="22"/>
        </w:rPr>
      </w:pPr>
      <w:r w:rsidRPr="007D0569">
        <w:rPr>
          <w:b/>
          <w:szCs w:val="22"/>
        </w:rPr>
        <w:t>6.2</w:t>
      </w:r>
      <w:r w:rsidRPr="007D0569">
        <w:rPr>
          <w:b/>
          <w:szCs w:val="22"/>
        </w:rPr>
        <w:tab/>
        <w:t>Nesuderinamumas</w:t>
      </w:r>
    </w:p>
    <w:p w14:paraId="1ABB3252" w14:textId="77777777" w:rsidR="004B7B87" w:rsidRPr="007D0569" w:rsidRDefault="004B7B87" w:rsidP="004B7B87">
      <w:pPr>
        <w:rPr>
          <w:szCs w:val="22"/>
        </w:rPr>
      </w:pPr>
    </w:p>
    <w:p w14:paraId="1A8641F1" w14:textId="77777777" w:rsidR="004B7B87" w:rsidRPr="007D0569" w:rsidRDefault="004B7B87" w:rsidP="004B7B87">
      <w:pPr>
        <w:rPr>
          <w:szCs w:val="22"/>
        </w:rPr>
      </w:pPr>
      <w:r w:rsidRPr="007D0569">
        <w:rPr>
          <w:szCs w:val="22"/>
        </w:rPr>
        <w:t>Duomenys nebūtini.</w:t>
      </w:r>
    </w:p>
    <w:p w14:paraId="2B9C7F56" w14:textId="77777777" w:rsidR="004B7B87" w:rsidRPr="007D0569" w:rsidRDefault="004B7B87" w:rsidP="004B7B87">
      <w:pPr>
        <w:rPr>
          <w:szCs w:val="22"/>
        </w:rPr>
      </w:pPr>
    </w:p>
    <w:p w14:paraId="2DCDD658" w14:textId="77777777" w:rsidR="004B7B87" w:rsidRPr="007D0569" w:rsidRDefault="004B7B87" w:rsidP="004B7B87">
      <w:pPr>
        <w:keepNext/>
        <w:keepLines/>
        <w:ind w:left="567" w:hanging="567"/>
        <w:rPr>
          <w:szCs w:val="22"/>
        </w:rPr>
      </w:pPr>
      <w:r w:rsidRPr="007D0569">
        <w:rPr>
          <w:b/>
          <w:szCs w:val="22"/>
        </w:rPr>
        <w:t>6.3</w:t>
      </w:r>
      <w:r w:rsidRPr="007D0569">
        <w:rPr>
          <w:b/>
          <w:szCs w:val="22"/>
        </w:rPr>
        <w:tab/>
        <w:t>Tinkamumo laikas</w:t>
      </w:r>
    </w:p>
    <w:p w14:paraId="4CA4A81D" w14:textId="77777777" w:rsidR="004B7B87" w:rsidRPr="007D0569" w:rsidRDefault="004B7B87" w:rsidP="004B7B87">
      <w:pPr>
        <w:keepNext/>
        <w:keepLines/>
        <w:rPr>
          <w:szCs w:val="22"/>
        </w:rPr>
      </w:pPr>
    </w:p>
    <w:p w14:paraId="63D23893" w14:textId="6F740E9F" w:rsidR="004B7B87" w:rsidRPr="007D0569" w:rsidRDefault="004B7B87" w:rsidP="004B7B87">
      <w:pPr>
        <w:rPr>
          <w:szCs w:val="22"/>
        </w:rPr>
      </w:pPr>
      <w:r>
        <w:rPr>
          <w:szCs w:val="22"/>
        </w:rPr>
        <w:t>2 metai</w:t>
      </w:r>
      <w:r w:rsidRPr="007D0569">
        <w:rPr>
          <w:szCs w:val="22"/>
        </w:rPr>
        <w:t>.</w:t>
      </w:r>
    </w:p>
    <w:p w14:paraId="12D149A7" w14:textId="77777777" w:rsidR="004B7B87" w:rsidRPr="007D0569" w:rsidRDefault="004B7B87" w:rsidP="004B7B87">
      <w:pPr>
        <w:rPr>
          <w:szCs w:val="22"/>
        </w:rPr>
      </w:pPr>
    </w:p>
    <w:p w14:paraId="020354E1" w14:textId="77777777" w:rsidR="004B7B87" w:rsidRPr="007D0569" w:rsidRDefault="004B7B87" w:rsidP="004B7B87">
      <w:pPr>
        <w:keepNext/>
        <w:keepLines/>
        <w:ind w:left="567" w:hanging="567"/>
        <w:rPr>
          <w:szCs w:val="22"/>
        </w:rPr>
      </w:pPr>
      <w:r w:rsidRPr="007D0569">
        <w:rPr>
          <w:b/>
          <w:szCs w:val="22"/>
        </w:rPr>
        <w:t>6.4</w:t>
      </w:r>
      <w:r w:rsidRPr="007D0569">
        <w:rPr>
          <w:b/>
          <w:szCs w:val="22"/>
        </w:rPr>
        <w:tab/>
        <w:t>Specialios laikymo sąlygos</w:t>
      </w:r>
    </w:p>
    <w:p w14:paraId="54DBDA9C" w14:textId="77777777" w:rsidR="004B7B87" w:rsidRPr="007D0569" w:rsidRDefault="004B7B87" w:rsidP="004B7B87">
      <w:pPr>
        <w:keepNext/>
        <w:keepLines/>
        <w:ind w:left="567" w:hanging="567"/>
        <w:rPr>
          <w:szCs w:val="22"/>
        </w:rPr>
      </w:pPr>
    </w:p>
    <w:p w14:paraId="115E6639" w14:textId="0B64116A" w:rsidR="004B7B87" w:rsidRPr="007D0569" w:rsidRDefault="004B7B87" w:rsidP="004B7B87">
      <w:pPr>
        <w:pStyle w:val="IBTextChar"/>
        <w:spacing w:before="0" w:after="0" w:line="240" w:lineRule="auto"/>
        <w:rPr>
          <w:sz w:val="22"/>
          <w:szCs w:val="22"/>
        </w:rPr>
      </w:pPr>
      <w:r w:rsidRPr="00B63C55">
        <w:rPr>
          <w:sz w:val="22"/>
          <w:szCs w:val="22"/>
        </w:rPr>
        <w:t>Laikyti</w:t>
      </w:r>
      <w:r>
        <w:rPr>
          <w:sz w:val="22"/>
          <w:szCs w:val="22"/>
        </w:rPr>
        <w:t xml:space="preserve"> gamintojo </w:t>
      </w:r>
      <w:r w:rsidR="00F231AF">
        <w:rPr>
          <w:sz w:val="22"/>
          <w:szCs w:val="22"/>
        </w:rPr>
        <w:t>talpyklėje</w:t>
      </w:r>
      <w:r>
        <w:rPr>
          <w:sz w:val="22"/>
          <w:szCs w:val="22"/>
        </w:rPr>
        <w:t>, kad vaistinis preparatas būtų apsaugotas nuo drėgmės.</w:t>
      </w:r>
    </w:p>
    <w:p w14:paraId="2DB11DE7" w14:textId="77777777" w:rsidR="004B7B87" w:rsidRPr="007D0569" w:rsidRDefault="004B7B87" w:rsidP="004B7B87">
      <w:pPr>
        <w:pStyle w:val="IBTextChar"/>
        <w:spacing w:before="0" w:after="0" w:line="240" w:lineRule="auto"/>
        <w:rPr>
          <w:sz w:val="22"/>
          <w:szCs w:val="22"/>
        </w:rPr>
      </w:pPr>
    </w:p>
    <w:p w14:paraId="7ED4F06B" w14:textId="77777777" w:rsidR="004B7B87" w:rsidRPr="007D0569" w:rsidRDefault="004B7B87" w:rsidP="004B7B87">
      <w:pPr>
        <w:keepNext/>
        <w:keepLines/>
        <w:ind w:left="567" w:hanging="567"/>
        <w:rPr>
          <w:b/>
          <w:szCs w:val="22"/>
        </w:rPr>
      </w:pPr>
      <w:r w:rsidRPr="007D0569">
        <w:rPr>
          <w:b/>
          <w:szCs w:val="22"/>
        </w:rPr>
        <w:t>6.5</w:t>
      </w:r>
      <w:r w:rsidRPr="007D0569">
        <w:rPr>
          <w:b/>
          <w:szCs w:val="22"/>
        </w:rPr>
        <w:tab/>
        <w:t>Talpyklės pobūdis ir jos turinys</w:t>
      </w:r>
    </w:p>
    <w:p w14:paraId="4A184057" w14:textId="77777777" w:rsidR="004B7B87" w:rsidRPr="007D0569" w:rsidRDefault="004B7B87" w:rsidP="004B7B87">
      <w:pPr>
        <w:keepNext/>
        <w:keepLines/>
        <w:rPr>
          <w:szCs w:val="22"/>
        </w:rPr>
      </w:pPr>
    </w:p>
    <w:p w14:paraId="1F693308" w14:textId="767B4081" w:rsidR="004B7B87" w:rsidRPr="007D0569" w:rsidRDefault="004B7B87" w:rsidP="004B7B87">
      <w:pPr>
        <w:autoSpaceDE w:val="0"/>
        <w:autoSpaceDN w:val="0"/>
        <w:adjustRightInd w:val="0"/>
        <w:rPr>
          <w:szCs w:val="22"/>
        </w:rPr>
      </w:pPr>
      <w:r>
        <w:rPr>
          <w:szCs w:val="22"/>
        </w:rPr>
        <w:t>Aliuminio-</w:t>
      </w:r>
      <w:r w:rsidRPr="007D0569">
        <w:rPr>
          <w:szCs w:val="22"/>
        </w:rPr>
        <w:t>OPA</w:t>
      </w:r>
      <w:r>
        <w:rPr>
          <w:szCs w:val="22"/>
        </w:rPr>
        <w:t>/Aliuminio/PVC</w:t>
      </w:r>
      <w:r w:rsidRPr="007D0569">
        <w:rPr>
          <w:szCs w:val="22"/>
        </w:rPr>
        <w:t xml:space="preserve"> lizdin</w:t>
      </w:r>
      <w:r w:rsidR="00534D7B">
        <w:rPr>
          <w:szCs w:val="22"/>
        </w:rPr>
        <w:t>ių</w:t>
      </w:r>
      <w:r w:rsidRPr="007D0569">
        <w:rPr>
          <w:szCs w:val="22"/>
        </w:rPr>
        <w:t xml:space="preserve"> plokštel</w:t>
      </w:r>
      <w:r w:rsidR="00534D7B">
        <w:rPr>
          <w:szCs w:val="22"/>
        </w:rPr>
        <w:t>ių pakuot</w:t>
      </w:r>
      <w:r w:rsidRPr="007D0569">
        <w:rPr>
          <w:szCs w:val="22"/>
        </w:rPr>
        <w:t>ė, kurioje yra 30</w:t>
      </w:r>
      <w:r>
        <w:rPr>
          <w:szCs w:val="22"/>
        </w:rPr>
        <w:t>, 60</w:t>
      </w:r>
      <w:r w:rsidRPr="007D0569">
        <w:rPr>
          <w:szCs w:val="22"/>
        </w:rPr>
        <w:t xml:space="preserve"> arba </w:t>
      </w:r>
      <w:r>
        <w:rPr>
          <w:szCs w:val="22"/>
        </w:rPr>
        <w:t>180</w:t>
      </w:r>
      <w:r w:rsidRPr="007D0569">
        <w:rPr>
          <w:szCs w:val="22"/>
        </w:rPr>
        <w:t> kapsulių.</w:t>
      </w:r>
    </w:p>
    <w:p w14:paraId="21D78330" w14:textId="77777777" w:rsidR="004B7B87" w:rsidRDefault="004B7B87" w:rsidP="004B7B87">
      <w:pPr>
        <w:autoSpaceDE w:val="0"/>
        <w:autoSpaceDN w:val="0"/>
        <w:adjustRightInd w:val="0"/>
        <w:rPr>
          <w:szCs w:val="22"/>
        </w:rPr>
      </w:pPr>
      <w:r>
        <w:rPr>
          <w:szCs w:val="22"/>
        </w:rPr>
        <w:t>Aliuminio-</w:t>
      </w:r>
      <w:r w:rsidRPr="007D0569">
        <w:rPr>
          <w:szCs w:val="22"/>
        </w:rPr>
        <w:t>OPA</w:t>
      </w:r>
      <w:r>
        <w:rPr>
          <w:szCs w:val="22"/>
        </w:rPr>
        <w:t>/Aliuminio/PVC</w:t>
      </w:r>
      <w:r w:rsidRPr="007D0569" w:rsidDel="004F1D3D">
        <w:rPr>
          <w:szCs w:val="22"/>
        </w:rPr>
        <w:t xml:space="preserve"> </w:t>
      </w:r>
      <w:r w:rsidRPr="007D0569">
        <w:rPr>
          <w:szCs w:val="22"/>
        </w:rPr>
        <w:t>perforuotų dalomųjų lizdinių plokštelių pakuotė, kurio</w:t>
      </w:r>
      <w:r>
        <w:rPr>
          <w:szCs w:val="22"/>
        </w:rPr>
        <w:t>j</w:t>
      </w:r>
      <w:r w:rsidRPr="007D0569">
        <w:rPr>
          <w:szCs w:val="22"/>
        </w:rPr>
        <w:t>e yra 10 x 1, 30</w:t>
      </w:r>
      <w:r w:rsidRPr="007D0569">
        <w:rPr>
          <w:szCs w:val="22"/>
          <w:lang w:eastAsia="de-DE"/>
        </w:rPr>
        <w:t> </w:t>
      </w:r>
      <w:r w:rsidRPr="007D0569">
        <w:rPr>
          <w:szCs w:val="22"/>
        </w:rPr>
        <w:t>x 1</w:t>
      </w:r>
      <w:r>
        <w:rPr>
          <w:szCs w:val="22"/>
        </w:rPr>
        <w:t>,</w:t>
      </w:r>
      <w:r w:rsidRPr="007D0569">
        <w:rPr>
          <w:szCs w:val="22"/>
        </w:rPr>
        <w:t xml:space="preserve"> 60 x 1</w:t>
      </w:r>
      <w:r>
        <w:rPr>
          <w:szCs w:val="22"/>
        </w:rPr>
        <w:t xml:space="preserve">, </w:t>
      </w:r>
      <w:r>
        <w:rPr>
          <w:noProof/>
          <w:szCs w:val="22"/>
        </w:rPr>
        <w:t xml:space="preserve">100 x 1 arba </w:t>
      </w:r>
      <w:r w:rsidRPr="00642AEA">
        <w:rPr>
          <w:noProof/>
          <w:szCs w:val="22"/>
        </w:rPr>
        <w:t>180</w:t>
      </w:r>
      <w:r>
        <w:rPr>
          <w:noProof/>
          <w:szCs w:val="22"/>
        </w:rPr>
        <w:t xml:space="preserve"> x 1</w:t>
      </w:r>
      <w:r w:rsidRPr="007D0569">
        <w:rPr>
          <w:szCs w:val="22"/>
        </w:rPr>
        <w:t> kapsulių.</w:t>
      </w:r>
    </w:p>
    <w:p w14:paraId="63D094A3" w14:textId="3319177F" w:rsidR="004B7B87" w:rsidRPr="007D0569" w:rsidRDefault="004B7B87" w:rsidP="004B7B87">
      <w:pPr>
        <w:autoSpaceDE w:val="0"/>
        <w:autoSpaceDN w:val="0"/>
        <w:adjustRightInd w:val="0"/>
        <w:rPr>
          <w:szCs w:val="22"/>
        </w:rPr>
      </w:pPr>
      <w:r>
        <w:rPr>
          <w:szCs w:val="22"/>
        </w:rPr>
        <w:t xml:space="preserve">Baltas didelio tankio polietileno (DTPE) buteliukas, uždarytas baltu matiniu vaikų sunkiai atidaromu užsukamuoju polipropileno (PP) uždoriu </w:t>
      </w:r>
      <w:r>
        <w:t xml:space="preserve">su aliumininiu indukciniu sandarinimo </w:t>
      </w:r>
      <w:r w:rsidR="00580986">
        <w:t xml:space="preserve">įdėklu </w:t>
      </w:r>
      <w:r>
        <w:t>ir sausikliu (</w:t>
      </w:r>
      <w:r w:rsidR="00580986">
        <w:t>silika</w:t>
      </w:r>
      <w:r>
        <w:t>geliu). Buteliuke yra 100 arba 180 kapsulių.</w:t>
      </w:r>
    </w:p>
    <w:p w14:paraId="512EF511" w14:textId="77777777" w:rsidR="004B7B87" w:rsidRPr="007D0569" w:rsidRDefault="004B7B87" w:rsidP="004B7B87">
      <w:pPr>
        <w:rPr>
          <w:szCs w:val="22"/>
        </w:rPr>
      </w:pPr>
    </w:p>
    <w:p w14:paraId="117C763A" w14:textId="77777777" w:rsidR="004B7B87" w:rsidRPr="007D0569" w:rsidRDefault="004B7B87" w:rsidP="004B7B87">
      <w:pPr>
        <w:rPr>
          <w:szCs w:val="22"/>
        </w:rPr>
      </w:pPr>
      <w:r w:rsidRPr="007D0569">
        <w:rPr>
          <w:szCs w:val="22"/>
        </w:rPr>
        <w:t>Gali būti tiekiamos ne visų dydžių pakuotės.</w:t>
      </w:r>
    </w:p>
    <w:p w14:paraId="6ED05BDF" w14:textId="77777777" w:rsidR="004B7B87" w:rsidRPr="007D0569" w:rsidRDefault="004B7B87" w:rsidP="004B7B87">
      <w:pPr>
        <w:rPr>
          <w:szCs w:val="22"/>
        </w:rPr>
      </w:pPr>
    </w:p>
    <w:p w14:paraId="4A615AD2" w14:textId="5E4F6DAD" w:rsidR="004B7B87" w:rsidRPr="007D0569" w:rsidRDefault="004B7B87" w:rsidP="004B7B87">
      <w:pPr>
        <w:keepNext/>
        <w:keepLines/>
        <w:ind w:left="567" w:hanging="567"/>
        <w:rPr>
          <w:szCs w:val="22"/>
        </w:rPr>
      </w:pPr>
      <w:r w:rsidRPr="007D0569">
        <w:rPr>
          <w:b/>
          <w:szCs w:val="22"/>
        </w:rPr>
        <w:t>6.6</w:t>
      </w:r>
      <w:r w:rsidRPr="007D0569">
        <w:rPr>
          <w:b/>
          <w:szCs w:val="22"/>
        </w:rPr>
        <w:tab/>
        <w:t>Specialūs reikalavimai atliekoms tvarkyti</w:t>
      </w:r>
      <w:r w:rsidR="00F231AF">
        <w:rPr>
          <w:b/>
          <w:szCs w:val="22"/>
        </w:rPr>
        <w:t xml:space="preserve"> ir vaistiniam preparatui ruošti</w:t>
      </w:r>
    </w:p>
    <w:p w14:paraId="13E5F7D8" w14:textId="77777777" w:rsidR="004B7B87" w:rsidRPr="007D0569" w:rsidRDefault="004B7B87" w:rsidP="004B7B87">
      <w:pPr>
        <w:keepNext/>
        <w:keepLines/>
        <w:rPr>
          <w:szCs w:val="22"/>
        </w:rPr>
      </w:pPr>
    </w:p>
    <w:p w14:paraId="7861CCDE" w14:textId="77777777" w:rsidR="004B7B87" w:rsidRPr="007D0569" w:rsidRDefault="004B7B87" w:rsidP="004B7B87">
      <w:pPr>
        <w:numPr>
          <w:ilvl w:val="12"/>
          <w:numId w:val="0"/>
        </w:numPr>
        <w:ind w:right="-2"/>
        <w:rPr>
          <w:szCs w:val="22"/>
        </w:rPr>
      </w:pPr>
      <w:r w:rsidRPr="007D0569">
        <w:rPr>
          <w:szCs w:val="22"/>
        </w:rPr>
        <w:t>Nesuvartotą vaistinį preparatą ar atliekas reikia tvarkyti laikantis vietinių reikalavimų.</w:t>
      </w:r>
    </w:p>
    <w:p w14:paraId="5AFD51B7" w14:textId="77777777" w:rsidR="004B7B87" w:rsidRPr="007D0569" w:rsidRDefault="004B7B87" w:rsidP="004B7B87">
      <w:pPr>
        <w:rPr>
          <w:szCs w:val="22"/>
        </w:rPr>
      </w:pPr>
    </w:p>
    <w:p w14:paraId="4334B711" w14:textId="77777777" w:rsidR="004B7B87" w:rsidRPr="007D0569" w:rsidRDefault="004B7B87" w:rsidP="004B7B87">
      <w:pPr>
        <w:rPr>
          <w:szCs w:val="22"/>
        </w:rPr>
      </w:pPr>
    </w:p>
    <w:p w14:paraId="585FDBFE" w14:textId="77777777" w:rsidR="004B7B87" w:rsidRPr="007D0569" w:rsidRDefault="004B7B87" w:rsidP="004B7B87">
      <w:pPr>
        <w:keepNext/>
        <w:keepLines/>
        <w:ind w:left="567" w:hanging="567"/>
        <w:rPr>
          <w:szCs w:val="22"/>
        </w:rPr>
      </w:pPr>
      <w:r w:rsidRPr="007D0569">
        <w:rPr>
          <w:b/>
          <w:szCs w:val="22"/>
        </w:rPr>
        <w:t>7.</w:t>
      </w:r>
      <w:r w:rsidRPr="007D0569">
        <w:rPr>
          <w:b/>
          <w:szCs w:val="22"/>
        </w:rPr>
        <w:tab/>
        <w:t>REGISTRUOTOJAS</w:t>
      </w:r>
    </w:p>
    <w:p w14:paraId="708790CA" w14:textId="77777777" w:rsidR="004B7B87" w:rsidRPr="007D0569" w:rsidRDefault="004B7B87" w:rsidP="004B7B87">
      <w:pPr>
        <w:keepNext/>
        <w:keepLines/>
        <w:rPr>
          <w:szCs w:val="22"/>
        </w:rPr>
      </w:pPr>
    </w:p>
    <w:p w14:paraId="1BCA7658" w14:textId="77777777" w:rsidR="004B7B87" w:rsidRPr="007D0569" w:rsidRDefault="004B7B87" w:rsidP="004B7B87">
      <w:pPr>
        <w:autoSpaceDE w:val="0"/>
        <w:autoSpaceDN w:val="0"/>
        <w:rPr>
          <w:lang w:eastAsia="en-GB"/>
        </w:rPr>
      </w:pPr>
      <w:r w:rsidRPr="007D0569">
        <w:t>Viatris Limited</w:t>
      </w:r>
    </w:p>
    <w:p w14:paraId="412AC33E" w14:textId="77777777" w:rsidR="004B7B87" w:rsidRPr="007D0569" w:rsidRDefault="004B7B87" w:rsidP="004B7B87">
      <w:pPr>
        <w:autoSpaceDE w:val="0"/>
        <w:autoSpaceDN w:val="0"/>
      </w:pPr>
      <w:r w:rsidRPr="007D0569">
        <w:t>Damastown Industrial Park</w:t>
      </w:r>
    </w:p>
    <w:p w14:paraId="209100FC" w14:textId="77777777" w:rsidR="004B7B87" w:rsidRPr="007D0569" w:rsidRDefault="004B7B87" w:rsidP="004B7B87">
      <w:pPr>
        <w:autoSpaceDE w:val="0"/>
        <w:autoSpaceDN w:val="0"/>
      </w:pPr>
      <w:r w:rsidRPr="007D0569">
        <w:t>Mulhuddart</w:t>
      </w:r>
    </w:p>
    <w:p w14:paraId="75DF86C1" w14:textId="1718EA12" w:rsidR="004B7B87" w:rsidRDefault="004B7B87" w:rsidP="004B7B87">
      <w:pPr>
        <w:autoSpaceDE w:val="0"/>
        <w:autoSpaceDN w:val="0"/>
      </w:pPr>
      <w:r w:rsidRPr="007D0569">
        <w:t>Dublin 15</w:t>
      </w:r>
    </w:p>
    <w:p w14:paraId="31D87A00" w14:textId="5D9FF150" w:rsidR="00696FF5" w:rsidRPr="007D0569" w:rsidRDefault="00696FF5" w:rsidP="004B7B87">
      <w:pPr>
        <w:autoSpaceDE w:val="0"/>
        <w:autoSpaceDN w:val="0"/>
      </w:pPr>
      <w:r>
        <w:t>DUBLIN</w:t>
      </w:r>
    </w:p>
    <w:p w14:paraId="1B4197B2" w14:textId="77777777" w:rsidR="004B7B87" w:rsidRPr="007D0569" w:rsidRDefault="004B7B87" w:rsidP="004B7B87">
      <w:pPr>
        <w:rPr>
          <w:szCs w:val="22"/>
        </w:rPr>
      </w:pPr>
      <w:r w:rsidRPr="007D0569">
        <w:t>Airija</w:t>
      </w:r>
    </w:p>
    <w:p w14:paraId="3E654BA0" w14:textId="77777777" w:rsidR="004B7B87" w:rsidRPr="007D0569" w:rsidRDefault="004B7B87" w:rsidP="004B7B87">
      <w:pPr>
        <w:ind w:left="567" w:hanging="567"/>
        <w:rPr>
          <w:szCs w:val="22"/>
        </w:rPr>
      </w:pPr>
    </w:p>
    <w:p w14:paraId="4F13094C" w14:textId="77777777" w:rsidR="004B7B87" w:rsidRPr="007D0569" w:rsidRDefault="004B7B87" w:rsidP="004B7B87">
      <w:pPr>
        <w:ind w:left="567" w:hanging="567"/>
        <w:rPr>
          <w:szCs w:val="22"/>
        </w:rPr>
      </w:pPr>
    </w:p>
    <w:p w14:paraId="28589016" w14:textId="77777777" w:rsidR="004B7B87" w:rsidRPr="007D0569" w:rsidRDefault="004B7B87" w:rsidP="004B7B87">
      <w:pPr>
        <w:keepNext/>
        <w:keepLines/>
        <w:ind w:left="567" w:hanging="567"/>
        <w:rPr>
          <w:b/>
          <w:szCs w:val="22"/>
        </w:rPr>
      </w:pPr>
      <w:r w:rsidRPr="007D0569">
        <w:rPr>
          <w:b/>
          <w:szCs w:val="22"/>
        </w:rPr>
        <w:t>8.</w:t>
      </w:r>
      <w:r w:rsidRPr="007D0569">
        <w:rPr>
          <w:b/>
          <w:szCs w:val="22"/>
        </w:rPr>
        <w:tab/>
        <w:t>REGISTRACIJOS PAŽYMĖJIMO NUMERIS (-IAI)</w:t>
      </w:r>
    </w:p>
    <w:p w14:paraId="689C6FE9" w14:textId="77777777" w:rsidR="004B7B87" w:rsidRDefault="004B7B87" w:rsidP="004B7B87">
      <w:pPr>
        <w:keepNext/>
        <w:keepLines/>
        <w:rPr>
          <w:szCs w:val="22"/>
        </w:rPr>
      </w:pPr>
    </w:p>
    <w:p w14:paraId="29566E7F" w14:textId="77777777" w:rsidR="00251028" w:rsidRDefault="00251028" w:rsidP="00251028">
      <w:pPr>
        <w:autoSpaceDE w:val="0"/>
        <w:autoSpaceDN w:val="0"/>
      </w:pPr>
      <w:r w:rsidRPr="00251028">
        <w:rPr>
          <w:u w:val="single"/>
        </w:rPr>
        <w:t>Lizdinė plokštelė</w:t>
      </w:r>
      <w:r>
        <w:t>:</w:t>
      </w:r>
    </w:p>
    <w:p w14:paraId="73D9B582" w14:textId="77777777" w:rsidR="00251028" w:rsidRDefault="00251028" w:rsidP="00251028">
      <w:pPr>
        <w:autoSpaceDE w:val="0"/>
        <w:autoSpaceDN w:val="0"/>
      </w:pPr>
      <w:r>
        <w:t>LT/1/24/5360/001 – N30</w:t>
      </w:r>
    </w:p>
    <w:p w14:paraId="02151EFC" w14:textId="77777777" w:rsidR="00251028" w:rsidRDefault="00251028" w:rsidP="00251028">
      <w:pPr>
        <w:autoSpaceDE w:val="0"/>
        <w:autoSpaceDN w:val="0"/>
      </w:pPr>
      <w:r>
        <w:t>LT/1/24/5360/002 – N60</w:t>
      </w:r>
    </w:p>
    <w:p w14:paraId="7F526C9B" w14:textId="77777777" w:rsidR="00251028" w:rsidRDefault="00251028" w:rsidP="00251028">
      <w:pPr>
        <w:autoSpaceDE w:val="0"/>
        <w:autoSpaceDN w:val="0"/>
      </w:pPr>
      <w:r>
        <w:t>LT/1/24/5360/003 – N180</w:t>
      </w:r>
    </w:p>
    <w:p w14:paraId="181D65F5" w14:textId="77777777" w:rsidR="00251028" w:rsidRDefault="00251028" w:rsidP="00251028">
      <w:pPr>
        <w:autoSpaceDE w:val="0"/>
        <w:autoSpaceDN w:val="0"/>
      </w:pPr>
      <w:r w:rsidRPr="00251028">
        <w:rPr>
          <w:u w:val="single"/>
        </w:rPr>
        <w:t>Dalomoji lizdinė plokštelė</w:t>
      </w:r>
      <w:r>
        <w:t>:</w:t>
      </w:r>
    </w:p>
    <w:p w14:paraId="3ADD24EC" w14:textId="77777777" w:rsidR="00251028" w:rsidRDefault="00251028" w:rsidP="00251028">
      <w:pPr>
        <w:autoSpaceDE w:val="0"/>
        <w:autoSpaceDN w:val="0"/>
      </w:pPr>
      <w:r>
        <w:t>LT/1/24/5360/004 – N10x1</w:t>
      </w:r>
    </w:p>
    <w:p w14:paraId="50DE3F0F" w14:textId="77777777" w:rsidR="00251028" w:rsidRDefault="00251028" w:rsidP="00251028">
      <w:pPr>
        <w:autoSpaceDE w:val="0"/>
        <w:autoSpaceDN w:val="0"/>
      </w:pPr>
      <w:r>
        <w:t>LT/1/24/5360/005 – N30x1</w:t>
      </w:r>
    </w:p>
    <w:p w14:paraId="79260DAB" w14:textId="77777777" w:rsidR="00251028" w:rsidRDefault="00251028" w:rsidP="00251028">
      <w:pPr>
        <w:autoSpaceDE w:val="0"/>
        <w:autoSpaceDN w:val="0"/>
      </w:pPr>
      <w:r>
        <w:t>LT/1/24/5360/006 – N60x1</w:t>
      </w:r>
    </w:p>
    <w:p w14:paraId="43E7568D" w14:textId="77777777" w:rsidR="00251028" w:rsidRDefault="00251028" w:rsidP="00251028">
      <w:pPr>
        <w:autoSpaceDE w:val="0"/>
        <w:autoSpaceDN w:val="0"/>
      </w:pPr>
      <w:r>
        <w:t>LT/1/24/5360/007 – N100x1</w:t>
      </w:r>
    </w:p>
    <w:p w14:paraId="1CF03BC3" w14:textId="77777777" w:rsidR="00251028" w:rsidRDefault="00251028" w:rsidP="00251028">
      <w:pPr>
        <w:autoSpaceDE w:val="0"/>
        <w:autoSpaceDN w:val="0"/>
      </w:pPr>
      <w:r>
        <w:t>LT/1/24/5360/008 – N180x1</w:t>
      </w:r>
    </w:p>
    <w:p w14:paraId="473167D4" w14:textId="77777777" w:rsidR="00251028" w:rsidRDefault="00251028" w:rsidP="00251028">
      <w:pPr>
        <w:autoSpaceDE w:val="0"/>
        <w:autoSpaceDN w:val="0"/>
      </w:pPr>
      <w:r w:rsidRPr="00251028">
        <w:rPr>
          <w:u w:val="single"/>
        </w:rPr>
        <w:t>Buteliukas</w:t>
      </w:r>
      <w:r>
        <w:t>:</w:t>
      </w:r>
    </w:p>
    <w:p w14:paraId="4D690E80" w14:textId="77777777" w:rsidR="00251028" w:rsidRDefault="00251028" w:rsidP="00251028">
      <w:pPr>
        <w:autoSpaceDE w:val="0"/>
        <w:autoSpaceDN w:val="0"/>
      </w:pPr>
      <w:r>
        <w:t>LT/1/24/5360/009 – N100</w:t>
      </w:r>
    </w:p>
    <w:p w14:paraId="77BD042F" w14:textId="525E2036" w:rsidR="00251028" w:rsidRDefault="00251028" w:rsidP="00251028">
      <w:pPr>
        <w:keepNext/>
        <w:keepLines/>
      </w:pPr>
      <w:r>
        <w:t>LT/1/24/5360/010 – N180</w:t>
      </w:r>
    </w:p>
    <w:p w14:paraId="780C0085" w14:textId="77777777" w:rsidR="00251028" w:rsidRPr="007D0569" w:rsidRDefault="00251028" w:rsidP="00251028">
      <w:pPr>
        <w:keepNext/>
        <w:keepLines/>
        <w:rPr>
          <w:szCs w:val="22"/>
        </w:rPr>
      </w:pPr>
    </w:p>
    <w:p w14:paraId="547E2844" w14:textId="77777777" w:rsidR="004B7B87" w:rsidRPr="007D0569" w:rsidRDefault="004B7B87" w:rsidP="004B7B87">
      <w:pPr>
        <w:ind w:left="567" w:hanging="567"/>
        <w:rPr>
          <w:szCs w:val="22"/>
        </w:rPr>
      </w:pPr>
    </w:p>
    <w:p w14:paraId="06DBA4C1" w14:textId="77777777" w:rsidR="004B7B87" w:rsidRPr="007D0569" w:rsidRDefault="004B7B87" w:rsidP="004B7B87">
      <w:pPr>
        <w:keepNext/>
        <w:keepLines/>
        <w:ind w:left="567" w:hanging="567"/>
        <w:rPr>
          <w:szCs w:val="22"/>
        </w:rPr>
      </w:pPr>
      <w:r w:rsidRPr="007D0569">
        <w:rPr>
          <w:b/>
          <w:szCs w:val="22"/>
        </w:rPr>
        <w:t>9.</w:t>
      </w:r>
      <w:r w:rsidRPr="007D0569">
        <w:rPr>
          <w:b/>
          <w:szCs w:val="22"/>
        </w:rPr>
        <w:tab/>
        <w:t>REGISTRAVIMO / PERREGISTRAVIMO DATA</w:t>
      </w:r>
    </w:p>
    <w:p w14:paraId="334C30BE" w14:textId="77777777" w:rsidR="004B7B87" w:rsidRPr="007D0569" w:rsidRDefault="004B7B87" w:rsidP="004B7B87">
      <w:pPr>
        <w:keepNext/>
        <w:keepLines/>
        <w:rPr>
          <w:szCs w:val="22"/>
        </w:rPr>
      </w:pPr>
    </w:p>
    <w:p w14:paraId="0CF6BE72" w14:textId="6F71264D" w:rsidR="004B7B87" w:rsidRPr="007D0569" w:rsidRDefault="004B7B87" w:rsidP="004B7B87">
      <w:pPr>
        <w:keepNext/>
        <w:keepLines/>
        <w:rPr>
          <w:szCs w:val="22"/>
        </w:rPr>
      </w:pPr>
      <w:r w:rsidRPr="007D0569">
        <w:rPr>
          <w:szCs w:val="22"/>
        </w:rPr>
        <w:t xml:space="preserve">Registravimo data </w:t>
      </w:r>
      <w:r w:rsidR="00251028">
        <w:rPr>
          <w:szCs w:val="22"/>
        </w:rPr>
        <w:t>2024 m. vasario 23 d.</w:t>
      </w:r>
    </w:p>
    <w:p w14:paraId="7B194DD7" w14:textId="77777777" w:rsidR="004B7B87" w:rsidRPr="007D0569" w:rsidRDefault="004B7B87" w:rsidP="004B7B87">
      <w:pPr>
        <w:ind w:left="567" w:hanging="567"/>
        <w:rPr>
          <w:szCs w:val="22"/>
        </w:rPr>
      </w:pPr>
    </w:p>
    <w:p w14:paraId="14CC361B" w14:textId="77777777" w:rsidR="004B7B87" w:rsidRPr="007D0569" w:rsidRDefault="004B7B87" w:rsidP="004B7B87">
      <w:pPr>
        <w:ind w:left="567" w:hanging="567"/>
        <w:rPr>
          <w:szCs w:val="22"/>
        </w:rPr>
      </w:pPr>
    </w:p>
    <w:p w14:paraId="79446D2A" w14:textId="77777777" w:rsidR="004B7B87" w:rsidRPr="007D0569" w:rsidRDefault="004B7B87" w:rsidP="004B7B87">
      <w:pPr>
        <w:keepNext/>
        <w:keepLines/>
        <w:ind w:left="567" w:hanging="567"/>
        <w:rPr>
          <w:b/>
          <w:szCs w:val="22"/>
        </w:rPr>
      </w:pPr>
      <w:r w:rsidRPr="007D0569">
        <w:rPr>
          <w:b/>
          <w:szCs w:val="22"/>
        </w:rPr>
        <w:t>10.</w:t>
      </w:r>
      <w:r w:rsidRPr="007D0569">
        <w:rPr>
          <w:b/>
          <w:szCs w:val="22"/>
        </w:rPr>
        <w:tab/>
        <w:t>TEKSTO PERŽIŪROS DATA</w:t>
      </w:r>
    </w:p>
    <w:p w14:paraId="511CEFC6" w14:textId="77777777" w:rsidR="004B7B87" w:rsidRDefault="004B7B87" w:rsidP="004B7B87">
      <w:pPr>
        <w:keepNext/>
        <w:keepLines/>
        <w:rPr>
          <w:szCs w:val="22"/>
        </w:rPr>
      </w:pPr>
    </w:p>
    <w:p w14:paraId="78A0FC10" w14:textId="575BE74E" w:rsidR="00251028" w:rsidRPr="007D0569" w:rsidRDefault="00251028" w:rsidP="004B7B87">
      <w:pPr>
        <w:keepNext/>
        <w:keepLines/>
        <w:rPr>
          <w:szCs w:val="22"/>
        </w:rPr>
      </w:pPr>
      <w:r>
        <w:rPr>
          <w:szCs w:val="22"/>
        </w:rPr>
        <w:t xml:space="preserve">2024 m. </w:t>
      </w:r>
      <w:r w:rsidR="00D111FC">
        <w:rPr>
          <w:szCs w:val="22"/>
        </w:rPr>
        <w:t>gruodžio 12 d.</w:t>
      </w:r>
    </w:p>
    <w:p w14:paraId="1F0A0D22" w14:textId="77777777" w:rsidR="00F231AF" w:rsidRDefault="00F231AF" w:rsidP="004B7B87">
      <w:pPr>
        <w:tabs>
          <w:tab w:val="left" w:pos="5954"/>
          <w:tab w:val="left" w:pos="6237"/>
          <w:tab w:val="left" w:pos="6663"/>
          <w:tab w:val="left" w:pos="6946"/>
        </w:tabs>
        <w:rPr>
          <w:rFonts w:eastAsia="SimSun"/>
          <w:noProof/>
          <w:szCs w:val="22"/>
        </w:rPr>
      </w:pPr>
    </w:p>
    <w:p w14:paraId="4DB830B7" w14:textId="77777777" w:rsidR="00F231AF" w:rsidRDefault="00F231AF" w:rsidP="004B7B87">
      <w:pPr>
        <w:tabs>
          <w:tab w:val="left" w:pos="5954"/>
          <w:tab w:val="left" w:pos="6237"/>
          <w:tab w:val="left" w:pos="6663"/>
          <w:tab w:val="left" w:pos="6946"/>
        </w:tabs>
        <w:rPr>
          <w:rFonts w:eastAsia="SimSun"/>
          <w:noProof/>
          <w:szCs w:val="22"/>
        </w:rPr>
      </w:pPr>
    </w:p>
    <w:p w14:paraId="5E276129" w14:textId="7BC56DD4" w:rsidR="004B7B87" w:rsidRPr="005D554B" w:rsidRDefault="004B7B87" w:rsidP="004B7B87">
      <w:pPr>
        <w:tabs>
          <w:tab w:val="left" w:pos="5954"/>
          <w:tab w:val="left" w:pos="6237"/>
          <w:tab w:val="left" w:pos="6663"/>
          <w:tab w:val="left" w:pos="6946"/>
        </w:tabs>
        <w:rPr>
          <w:rFonts w:eastAsia="SimSun"/>
          <w:szCs w:val="22"/>
        </w:rPr>
      </w:pPr>
      <w:r w:rsidRPr="005D554B">
        <w:rPr>
          <w:rFonts w:eastAsia="SimSun"/>
          <w:noProof/>
          <w:szCs w:val="22"/>
        </w:rPr>
        <w:t>Išsami informacija apie šį vaistinį preparatą pateikiama Valstybinės vaistų kontrolės tarnybos prie Lietuvos Respublikos sveikatos apsaugos ministerijos tinklalapyje</w:t>
      </w:r>
      <w:r w:rsidR="003E3825">
        <w:rPr>
          <w:rFonts w:eastAsia="SimSun"/>
          <w:noProof/>
          <w:szCs w:val="22"/>
        </w:rPr>
        <w:t xml:space="preserve"> </w:t>
      </w:r>
      <w:r w:rsidR="003E3825">
        <w:rPr>
          <w:color w:val="0000EE"/>
          <w:szCs w:val="22"/>
          <w:u w:val="single"/>
          <w:lang w:eastAsia="lt-LT"/>
        </w:rPr>
        <w:t>https://vvkt.lrv.lt/lt/</w:t>
      </w:r>
      <w:r w:rsidR="003E3825">
        <w:rPr>
          <w:szCs w:val="22"/>
          <w:lang w:eastAsia="lt-LT"/>
        </w:rPr>
        <w:t>.</w:t>
      </w:r>
      <w:r w:rsidRPr="005D554B">
        <w:rPr>
          <w:rFonts w:eastAsia="SimSun"/>
          <w:i/>
          <w:noProof/>
          <w:szCs w:val="22"/>
        </w:rPr>
        <w:t xml:space="preserve"> </w:t>
      </w:r>
    </w:p>
    <w:p w14:paraId="3ECC4808" w14:textId="192E24D4" w:rsidR="00C735A4" w:rsidRPr="007D0569" w:rsidRDefault="00C735A4" w:rsidP="004B7B87">
      <w:pPr>
        <w:ind w:left="567" w:hanging="567"/>
        <w:rPr>
          <w:szCs w:val="22"/>
        </w:rPr>
      </w:pPr>
    </w:p>
    <w:p w14:paraId="730C1717" w14:textId="56AF23FF" w:rsidR="00C735A4" w:rsidRPr="007D0569" w:rsidRDefault="00CD78D8" w:rsidP="004B7B87">
      <w:pPr>
        <w:rPr>
          <w:szCs w:val="22"/>
        </w:rPr>
      </w:pPr>
      <w:r w:rsidRPr="007D0569">
        <w:rPr>
          <w:szCs w:val="22"/>
        </w:rPr>
        <w:br w:type="page"/>
      </w:r>
    </w:p>
    <w:p w14:paraId="31DECA90" w14:textId="77777777" w:rsidR="00C735A4" w:rsidRPr="007D0569" w:rsidRDefault="00C735A4">
      <w:pPr>
        <w:jc w:val="center"/>
        <w:rPr>
          <w:szCs w:val="22"/>
        </w:rPr>
      </w:pPr>
    </w:p>
    <w:p w14:paraId="4B0DBDDE" w14:textId="77777777" w:rsidR="00C735A4" w:rsidRPr="007D0569" w:rsidRDefault="00C735A4">
      <w:pPr>
        <w:jc w:val="center"/>
        <w:rPr>
          <w:szCs w:val="22"/>
        </w:rPr>
      </w:pPr>
    </w:p>
    <w:p w14:paraId="6939D965" w14:textId="77777777" w:rsidR="00C735A4" w:rsidRPr="007D0569" w:rsidRDefault="00C735A4">
      <w:pPr>
        <w:jc w:val="center"/>
        <w:rPr>
          <w:szCs w:val="22"/>
        </w:rPr>
      </w:pPr>
    </w:p>
    <w:p w14:paraId="6B55D92C" w14:textId="77777777" w:rsidR="00C735A4" w:rsidRPr="007D0569" w:rsidRDefault="00C735A4">
      <w:pPr>
        <w:jc w:val="center"/>
        <w:rPr>
          <w:szCs w:val="22"/>
        </w:rPr>
      </w:pPr>
    </w:p>
    <w:p w14:paraId="577952E3" w14:textId="77777777" w:rsidR="00C735A4" w:rsidRPr="007D0569" w:rsidRDefault="00C735A4">
      <w:pPr>
        <w:jc w:val="center"/>
        <w:rPr>
          <w:szCs w:val="22"/>
        </w:rPr>
      </w:pPr>
    </w:p>
    <w:p w14:paraId="646DA980" w14:textId="77777777" w:rsidR="00C735A4" w:rsidRPr="007D0569" w:rsidRDefault="00C735A4">
      <w:pPr>
        <w:jc w:val="center"/>
        <w:rPr>
          <w:szCs w:val="22"/>
        </w:rPr>
      </w:pPr>
    </w:p>
    <w:p w14:paraId="5E0C87F0" w14:textId="77777777" w:rsidR="00C735A4" w:rsidRPr="007D0569" w:rsidRDefault="00C735A4">
      <w:pPr>
        <w:jc w:val="center"/>
        <w:rPr>
          <w:szCs w:val="22"/>
        </w:rPr>
      </w:pPr>
    </w:p>
    <w:p w14:paraId="21C7E65E" w14:textId="77777777" w:rsidR="00C735A4" w:rsidRPr="007D0569" w:rsidRDefault="00C735A4">
      <w:pPr>
        <w:jc w:val="center"/>
        <w:rPr>
          <w:szCs w:val="22"/>
        </w:rPr>
      </w:pPr>
    </w:p>
    <w:p w14:paraId="0CDD785F" w14:textId="77777777" w:rsidR="00C735A4" w:rsidRPr="007D0569" w:rsidRDefault="00C735A4">
      <w:pPr>
        <w:jc w:val="center"/>
        <w:rPr>
          <w:szCs w:val="22"/>
        </w:rPr>
      </w:pPr>
    </w:p>
    <w:p w14:paraId="275F8E49" w14:textId="77777777" w:rsidR="00C735A4" w:rsidRPr="007D0569" w:rsidRDefault="00C735A4">
      <w:pPr>
        <w:jc w:val="center"/>
        <w:rPr>
          <w:szCs w:val="22"/>
        </w:rPr>
      </w:pPr>
    </w:p>
    <w:p w14:paraId="17E23BB9" w14:textId="77777777" w:rsidR="00C735A4" w:rsidRPr="007D0569" w:rsidRDefault="00C735A4">
      <w:pPr>
        <w:jc w:val="center"/>
        <w:rPr>
          <w:szCs w:val="22"/>
        </w:rPr>
      </w:pPr>
    </w:p>
    <w:p w14:paraId="5D19DA55" w14:textId="77777777" w:rsidR="00C735A4" w:rsidRPr="007D0569" w:rsidRDefault="00C735A4">
      <w:pPr>
        <w:jc w:val="center"/>
        <w:rPr>
          <w:szCs w:val="22"/>
        </w:rPr>
      </w:pPr>
    </w:p>
    <w:p w14:paraId="43D9DC93" w14:textId="77777777" w:rsidR="00C735A4" w:rsidRPr="007D0569" w:rsidRDefault="00C735A4">
      <w:pPr>
        <w:jc w:val="center"/>
        <w:rPr>
          <w:szCs w:val="22"/>
        </w:rPr>
      </w:pPr>
    </w:p>
    <w:p w14:paraId="17EFCA3F" w14:textId="77777777" w:rsidR="00C735A4" w:rsidRPr="007D0569" w:rsidRDefault="00C735A4">
      <w:pPr>
        <w:jc w:val="center"/>
        <w:rPr>
          <w:szCs w:val="22"/>
        </w:rPr>
      </w:pPr>
    </w:p>
    <w:p w14:paraId="652E9A5E" w14:textId="77777777" w:rsidR="00C735A4" w:rsidRPr="007D0569" w:rsidRDefault="00C735A4">
      <w:pPr>
        <w:jc w:val="center"/>
        <w:rPr>
          <w:szCs w:val="22"/>
        </w:rPr>
      </w:pPr>
    </w:p>
    <w:p w14:paraId="47E4ECED" w14:textId="77777777" w:rsidR="00C735A4" w:rsidRPr="007D0569" w:rsidRDefault="00C735A4">
      <w:pPr>
        <w:jc w:val="center"/>
        <w:rPr>
          <w:szCs w:val="22"/>
        </w:rPr>
      </w:pPr>
    </w:p>
    <w:p w14:paraId="346225B4" w14:textId="77777777" w:rsidR="00C735A4" w:rsidRPr="007D0569" w:rsidRDefault="00C735A4">
      <w:pPr>
        <w:jc w:val="center"/>
        <w:rPr>
          <w:szCs w:val="22"/>
        </w:rPr>
      </w:pPr>
    </w:p>
    <w:p w14:paraId="344D298E" w14:textId="77777777" w:rsidR="00C735A4" w:rsidRPr="007D0569" w:rsidRDefault="00C735A4">
      <w:pPr>
        <w:jc w:val="center"/>
        <w:rPr>
          <w:szCs w:val="22"/>
        </w:rPr>
      </w:pPr>
    </w:p>
    <w:p w14:paraId="0F400B26" w14:textId="77777777" w:rsidR="00C735A4" w:rsidRPr="007D0569" w:rsidRDefault="00C735A4">
      <w:pPr>
        <w:jc w:val="center"/>
        <w:rPr>
          <w:szCs w:val="22"/>
        </w:rPr>
      </w:pPr>
    </w:p>
    <w:p w14:paraId="26F86D20" w14:textId="77777777" w:rsidR="00C735A4" w:rsidRPr="007D0569" w:rsidRDefault="00C735A4">
      <w:pPr>
        <w:jc w:val="center"/>
        <w:rPr>
          <w:szCs w:val="22"/>
        </w:rPr>
      </w:pPr>
    </w:p>
    <w:p w14:paraId="237F2092" w14:textId="77777777" w:rsidR="00C735A4" w:rsidRPr="007D0569" w:rsidRDefault="00C735A4">
      <w:pPr>
        <w:jc w:val="center"/>
        <w:rPr>
          <w:szCs w:val="22"/>
        </w:rPr>
      </w:pPr>
    </w:p>
    <w:p w14:paraId="5F114080" w14:textId="77777777" w:rsidR="00C735A4" w:rsidRPr="007D0569" w:rsidRDefault="00CD78D8">
      <w:pPr>
        <w:jc w:val="center"/>
        <w:rPr>
          <w:szCs w:val="22"/>
        </w:rPr>
      </w:pPr>
      <w:r w:rsidRPr="007D0569">
        <w:rPr>
          <w:b/>
          <w:szCs w:val="22"/>
        </w:rPr>
        <w:t>II PRIEDAS</w:t>
      </w:r>
    </w:p>
    <w:p w14:paraId="1D0FDAEB" w14:textId="77777777" w:rsidR="00580986" w:rsidRDefault="00580986" w:rsidP="00580986">
      <w:pPr>
        <w:tabs>
          <w:tab w:val="left" w:pos="567"/>
        </w:tabs>
        <w:spacing w:line="260" w:lineRule="exact"/>
        <w:jc w:val="center"/>
        <w:rPr>
          <w:b/>
          <w:snapToGrid w:val="0"/>
        </w:rPr>
      </w:pPr>
    </w:p>
    <w:p w14:paraId="6F1C309A" w14:textId="4502F222" w:rsidR="00580986" w:rsidRPr="00580986" w:rsidRDefault="00580986" w:rsidP="00580986">
      <w:pPr>
        <w:tabs>
          <w:tab w:val="left" w:pos="567"/>
        </w:tabs>
        <w:spacing w:line="260" w:lineRule="exact"/>
        <w:jc w:val="center"/>
        <w:rPr>
          <w:i/>
          <w:snapToGrid w:val="0"/>
        </w:rPr>
      </w:pPr>
      <w:r w:rsidRPr="00580986">
        <w:rPr>
          <w:b/>
          <w:snapToGrid w:val="0"/>
        </w:rPr>
        <w:t>REGISTRACIJOS SĄLYGOS</w:t>
      </w:r>
    </w:p>
    <w:p w14:paraId="33E468EF" w14:textId="77777777" w:rsidR="00C735A4" w:rsidRPr="007D0569" w:rsidRDefault="00C735A4">
      <w:pPr>
        <w:ind w:left="1701" w:right="1416" w:hanging="567"/>
        <w:rPr>
          <w:szCs w:val="22"/>
        </w:rPr>
      </w:pPr>
    </w:p>
    <w:p w14:paraId="5C9A6B05" w14:textId="77777777" w:rsidR="00C735A4" w:rsidRPr="007D0569" w:rsidRDefault="00CD78D8" w:rsidP="00B12474">
      <w:pPr>
        <w:ind w:left="1701" w:right="1416" w:hanging="567"/>
        <w:rPr>
          <w:b/>
          <w:szCs w:val="22"/>
        </w:rPr>
      </w:pPr>
      <w:r w:rsidRPr="007D0569">
        <w:rPr>
          <w:b/>
          <w:szCs w:val="22"/>
        </w:rPr>
        <w:t>A.</w:t>
      </w:r>
      <w:r w:rsidRPr="007D0569">
        <w:rPr>
          <w:b/>
          <w:szCs w:val="22"/>
        </w:rPr>
        <w:tab/>
        <w:t>GAMINTOJAS (</w:t>
      </w:r>
      <w:r w:rsidRPr="007D0569">
        <w:rPr>
          <w:b/>
          <w:szCs w:val="22"/>
        </w:rPr>
        <w:noBreakHyphen/>
        <w:t>AI), ATSAKINGAS (</w:t>
      </w:r>
      <w:r w:rsidRPr="007D0569">
        <w:rPr>
          <w:b/>
          <w:szCs w:val="22"/>
        </w:rPr>
        <w:noBreakHyphen/>
        <w:t>I) UŽ SERIJŲ IŠLEIDIMĄ</w:t>
      </w:r>
    </w:p>
    <w:p w14:paraId="2B08829F" w14:textId="77777777" w:rsidR="00C735A4" w:rsidRPr="007D0569" w:rsidRDefault="00C735A4">
      <w:pPr>
        <w:ind w:left="567" w:hanging="567"/>
        <w:rPr>
          <w:szCs w:val="22"/>
        </w:rPr>
      </w:pPr>
    </w:p>
    <w:p w14:paraId="0087E582" w14:textId="77777777" w:rsidR="00C735A4" w:rsidRDefault="00CD78D8" w:rsidP="00EB0878">
      <w:pPr>
        <w:ind w:left="1701" w:right="1416" w:hanging="567"/>
        <w:rPr>
          <w:b/>
          <w:szCs w:val="22"/>
        </w:rPr>
      </w:pPr>
      <w:r w:rsidRPr="007D0569">
        <w:rPr>
          <w:b/>
          <w:szCs w:val="22"/>
        </w:rPr>
        <w:t>B.</w:t>
      </w:r>
      <w:r w:rsidRPr="007D0569">
        <w:rPr>
          <w:b/>
          <w:szCs w:val="22"/>
        </w:rPr>
        <w:tab/>
        <w:t>TIEKIMO IR VARTOJIMO SĄLYGOS AR APRIBOJIMAI</w:t>
      </w:r>
    </w:p>
    <w:p w14:paraId="6D037AB5" w14:textId="77777777" w:rsidR="00B12474" w:rsidRPr="007D0569" w:rsidRDefault="00B12474">
      <w:pPr>
        <w:ind w:left="1701" w:right="1416" w:hanging="708"/>
        <w:rPr>
          <w:b/>
          <w:szCs w:val="22"/>
        </w:rPr>
      </w:pPr>
    </w:p>
    <w:p w14:paraId="05555836" w14:textId="7FCD1AF8" w:rsidR="00B12474" w:rsidRPr="00B12474" w:rsidRDefault="00B12474" w:rsidP="00B12474">
      <w:pPr>
        <w:tabs>
          <w:tab w:val="left" w:pos="1701"/>
        </w:tabs>
        <w:spacing w:line="260" w:lineRule="exact"/>
        <w:ind w:left="1701" w:right="-2" w:hanging="567"/>
        <w:rPr>
          <w:b/>
          <w:snapToGrid w:val="0"/>
        </w:rPr>
      </w:pPr>
      <w:r w:rsidRPr="00B12474">
        <w:rPr>
          <w:b/>
          <w:snapToGrid w:val="0"/>
        </w:rPr>
        <w:t>C.</w:t>
      </w:r>
      <w:r w:rsidRPr="00B12474">
        <w:rPr>
          <w:b/>
          <w:snapToGrid w:val="0"/>
        </w:rPr>
        <w:tab/>
        <w:t xml:space="preserve">KITOS SĄLYGOS IR REIKALAVIMAI REGISTRUOTOJUI </w:t>
      </w:r>
    </w:p>
    <w:p w14:paraId="3625BBAD" w14:textId="77777777" w:rsidR="00B12474" w:rsidRPr="00B12474" w:rsidRDefault="00B12474" w:rsidP="00B12474">
      <w:pPr>
        <w:tabs>
          <w:tab w:val="left" w:pos="1701"/>
        </w:tabs>
        <w:spacing w:line="260" w:lineRule="exact"/>
        <w:ind w:left="1701" w:right="567" w:hanging="567"/>
        <w:rPr>
          <w:b/>
          <w:snapToGrid w:val="0"/>
        </w:rPr>
      </w:pPr>
    </w:p>
    <w:p w14:paraId="609DAE31" w14:textId="35D9EA99" w:rsidR="00B12474" w:rsidRPr="00B12474" w:rsidRDefault="00B12474" w:rsidP="00EB0878">
      <w:pPr>
        <w:tabs>
          <w:tab w:val="left" w:pos="1701"/>
        </w:tabs>
        <w:spacing w:line="260" w:lineRule="exact"/>
        <w:ind w:left="1701" w:right="-2" w:hanging="567"/>
        <w:rPr>
          <w:b/>
          <w:bCs/>
          <w:snapToGrid w:val="0"/>
        </w:rPr>
      </w:pPr>
      <w:r w:rsidRPr="00B12474">
        <w:rPr>
          <w:b/>
          <w:bCs/>
          <w:snapToGrid w:val="0"/>
        </w:rPr>
        <w:t>D.</w:t>
      </w:r>
      <w:r w:rsidRPr="00B12474">
        <w:rPr>
          <w:b/>
          <w:snapToGrid w:val="0"/>
        </w:rPr>
        <w:tab/>
      </w:r>
      <w:r w:rsidRPr="00B12474">
        <w:rPr>
          <w:b/>
          <w:bCs/>
          <w:caps/>
          <w:noProof/>
          <w:snapToGrid w:val="0"/>
        </w:rPr>
        <w:t>SĄLYGOS AR APRIBOJIMAI, SKIRTI SAUGIAM IR VEIKSMINGAM VAISTINIO PREPARATO VARTOJIMUI UŽTIKRINTI</w:t>
      </w:r>
    </w:p>
    <w:p w14:paraId="787C543C" w14:textId="77777777" w:rsidR="00C735A4" w:rsidRPr="007D0569" w:rsidRDefault="00C735A4">
      <w:pPr>
        <w:ind w:left="1701" w:right="1416" w:hanging="708"/>
        <w:rPr>
          <w:b/>
          <w:szCs w:val="22"/>
        </w:rPr>
      </w:pPr>
    </w:p>
    <w:p w14:paraId="57886DE9" w14:textId="0BC13559" w:rsidR="00C735A4" w:rsidRPr="007D0569" w:rsidRDefault="00CD78D8" w:rsidP="00660524">
      <w:pPr>
        <w:pStyle w:val="QRD2"/>
        <w:rPr>
          <w:noProof w:val="0"/>
        </w:rPr>
      </w:pPr>
      <w:r w:rsidRPr="007D0569">
        <w:rPr>
          <w:noProof w:val="0"/>
        </w:rPr>
        <w:br w:type="page"/>
        <w:t>A.</w:t>
      </w:r>
      <w:r w:rsidRPr="007D0569">
        <w:rPr>
          <w:noProof w:val="0"/>
        </w:rPr>
        <w:tab/>
        <w:t>GAMINTOJAS, ATSAKINGAS UŽ SERIJŲ IŠLEIDIMĄ</w:t>
      </w:r>
    </w:p>
    <w:p w14:paraId="27ED5864" w14:textId="77777777" w:rsidR="00C735A4" w:rsidRPr="007D0569" w:rsidRDefault="00C735A4">
      <w:pPr>
        <w:keepNext/>
        <w:rPr>
          <w:szCs w:val="22"/>
          <w:u w:val="single"/>
        </w:rPr>
      </w:pPr>
    </w:p>
    <w:p w14:paraId="5764B883" w14:textId="0C89A3C6" w:rsidR="00C735A4" w:rsidRPr="007D0569" w:rsidRDefault="00CD78D8">
      <w:pPr>
        <w:keepNext/>
        <w:rPr>
          <w:szCs w:val="22"/>
        </w:rPr>
      </w:pPr>
      <w:r w:rsidRPr="007D0569">
        <w:rPr>
          <w:szCs w:val="22"/>
          <w:u w:val="single"/>
        </w:rPr>
        <w:t>Gamintojo</w:t>
      </w:r>
      <w:r w:rsidR="00262152">
        <w:rPr>
          <w:szCs w:val="22"/>
          <w:u w:val="single"/>
        </w:rPr>
        <w:t xml:space="preserve"> (-ų)</w:t>
      </w:r>
      <w:r w:rsidRPr="007D0569">
        <w:rPr>
          <w:szCs w:val="22"/>
          <w:u w:val="single"/>
        </w:rPr>
        <w:t>, atsakingo</w:t>
      </w:r>
      <w:r w:rsidR="00262152">
        <w:rPr>
          <w:szCs w:val="22"/>
          <w:u w:val="single"/>
        </w:rPr>
        <w:t xml:space="preserve"> (-ų)</w:t>
      </w:r>
      <w:r w:rsidRPr="007D0569">
        <w:rPr>
          <w:szCs w:val="22"/>
          <w:u w:val="single"/>
        </w:rPr>
        <w:t xml:space="preserve"> už serijų išleidimą, pavadinimas</w:t>
      </w:r>
      <w:r w:rsidR="00262152">
        <w:rPr>
          <w:szCs w:val="22"/>
          <w:u w:val="single"/>
        </w:rPr>
        <w:t xml:space="preserve"> (-ai)</w:t>
      </w:r>
      <w:r w:rsidRPr="007D0569">
        <w:rPr>
          <w:szCs w:val="22"/>
          <w:u w:val="single"/>
        </w:rPr>
        <w:t xml:space="preserve"> ir adresas</w:t>
      </w:r>
      <w:r w:rsidR="00262152">
        <w:rPr>
          <w:szCs w:val="22"/>
          <w:u w:val="single"/>
        </w:rPr>
        <w:t xml:space="preserve"> (-ai)</w:t>
      </w:r>
    </w:p>
    <w:p w14:paraId="4E075EAB" w14:textId="77777777" w:rsidR="00C735A4" w:rsidRPr="007D0569" w:rsidRDefault="00C735A4">
      <w:pPr>
        <w:keepNext/>
        <w:rPr>
          <w:szCs w:val="22"/>
        </w:rPr>
      </w:pPr>
    </w:p>
    <w:p w14:paraId="019DF492" w14:textId="77777777" w:rsidR="00262152" w:rsidRPr="00262152" w:rsidRDefault="00262152" w:rsidP="00262152">
      <w:pPr>
        <w:keepNext/>
        <w:rPr>
          <w:szCs w:val="22"/>
        </w:rPr>
      </w:pPr>
      <w:r w:rsidRPr="00262152">
        <w:rPr>
          <w:szCs w:val="22"/>
        </w:rPr>
        <w:t>Mylan Hungary Kft.</w:t>
      </w:r>
    </w:p>
    <w:p w14:paraId="23BC2B08" w14:textId="0E6D0AD2" w:rsidR="00262152" w:rsidRPr="00262152" w:rsidRDefault="00262152" w:rsidP="00262152">
      <w:pPr>
        <w:keepNext/>
        <w:rPr>
          <w:szCs w:val="22"/>
        </w:rPr>
      </w:pPr>
      <w:r w:rsidRPr="00262152">
        <w:rPr>
          <w:szCs w:val="22"/>
        </w:rPr>
        <w:t>Mylan Ut 1</w:t>
      </w:r>
    </w:p>
    <w:p w14:paraId="773C2FBB" w14:textId="0844CE5E" w:rsidR="0055422A" w:rsidRDefault="00262152" w:rsidP="00262152">
      <w:pPr>
        <w:keepNext/>
        <w:rPr>
          <w:szCs w:val="22"/>
        </w:rPr>
      </w:pPr>
      <w:r w:rsidRPr="00262152">
        <w:rPr>
          <w:szCs w:val="22"/>
        </w:rPr>
        <w:t xml:space="preserve">2900 </w:t>
      </w:r>
      <w:r w:rsidR="0055422A" w:rsidRPr="00262152">
        <w:rPr>
          <w:szCs w:val="22"/>
        </w:rPr>
        <w:t>Komarom</w:t>
      </w:r>
    </w:p>
    <w:p w14:paraId="04CB88E9" w14:textId="4B397B4E" w:rsidR="00262152" w:rsidRPr="00262152" w:rsidRDefault="00262152" w:rsidP="00262152">
      <w:pPr>
        <w:keepNext/>
        <w:rPr>
          <w:szCs w:val="22"/>
        </w:rPr>
      </w:pPr>
      <w:r>
        <w:rPr>
          <w:szCs w:val="22"/>
        </w:rPr>
        <w:t>Vengrija</w:t>
      </w:r>
    </w:p>
    <w:p w14:paraId="0F4FF7B3" w14:textId="2A14ABD3" w:rsidR="00262152" w:rsidRDefault="00262152" w:rsidP="00262152">
      <w:pPr>
        <w:keepNext/>
        <w:rPr>
          <w:szCs w:val="22"/>
        </w:rPr>
      </w:pPr>
    </w:p>
    <w:p w14:paraId="76108608" w14:textId="2E991521" w:rsidR="008C3770" w:rsidRDefault="008C3770" w:rsidP="00262152">
      <w:pPr>
        <w:keepNext/>
        <w:rPr>
          <w:szCs w:val="22"/>
        </w:rPr>
      </w:pPr>
      <w:r>
        <w:rPr>
          <w:szCs w:val="22"/>
        </w:rPr>
        <w:t>arba</w:t>
      </w:r>
    </w:p>
    <w:p w14:paraId="41CC6D6D" w14:textId="77777777" w:rsidR="008C3770" w:rsidRPr="00262152" w:rsidRDefault="008C3770" w:rsidP="00262152">
      <w:pPr>
        <w:keepNext/>
        <w:rPr>
          <w:szCs w:val="22"/>
        </w:rPr>
      </w:pPr>
    </w:p>
    <w:p w14:paraId="09DE4DD5" w14:textId="1D9328C5" w:rsidR="00262152" w:rsidRPr="00262152" w:rsidRDefault="002A3413" w:rsidP="00262152">
      <w:pPr>
        <w:keepNext/>
        <w:rPr>
          <w:szCs w:val="22"/>
        </w:rPr>
      </w:pPr>
      <w:commentRangeStart w:id="8"/>
      <w:r>
        <w:rPr>
          <w:szCs w:val="22"/>
        </w:rPr>
        <w:t xml:space="preserve">Viatris </w:t>
      </w:r>
      <w:commentRangeEnd w:id="8"/>
      <w:r w:rsidRPr="00262152">
        <w:rPr>
          <w:rStyle w:val="Komentaronuoroda"/>
          <w:sz w:val="22"/>
          <w:szCs w:val="22"/>
        </w:rPr>
        <w:commentReference w:id="8"/>
      </w:r>
      <w:r w:rsidR="00262152" w:rsidRPr="00262152">
        <w:rPr>
          <w:szCs w:val="22"/>
        </w:rPr>
        <w:t>Germany GmbH</w:t>
      </w:r>
    </w:p>
    <w:p w14:paraId="305C9E43" w14:textId="52ADA8D7" w:rsidR="00262152" w:rsidRPr="00262152" w:rsidRDefault="00262152" w:rsidP="00262152">
      <w:pPr>
        <w:keepNext/>
        <w:rPr>
          <w:szCs w:val="22"/>
        </w:rPr>
      </w:pPr>
      <w:r w:rsidRPr="00262152">
        <w:rPr>
          <w:szCs w:val="22"/>
        </w:rPr>
        <w:t>Benzstrasse 1</w:t>
      </w:r>
    </w:p>
    <w:p w14:paraId="25B783B7" w14:textId="2334E20D" w:rsidR="0055422A" w:rsidRDefault="00262152">
      <w:pPr>
        <w:rPr>
          <w:szCs w:val="22"/>
        </w:rPr>
      </w:pPr>
      <w:r w:rsidRPr="00262152">
        <w:rPr>
          <w:szCs w:val="22"/>
        </w:rPr>
        <w:t>Bad Homburg 61352</w:t>
      </w:r>
    </w:p>
    <w:p w14:paraId="2BA05050" w14:textId="3E2ED53E" w:rsidR="00C735A4" w:rsidRPr="007D0569" w:rsidRDefault="00262152">
      <w:pPr>
        <w:rPr>
          <w:iCs/>
          <w:szCs w:val="22"/>
        </w:rPr>
      </w:pPr>
      <w:r>
        <w:rPr>
          <w:szCs w:val="22"/>
        </w:rPr>
        <w:t>Vokietija</w:t>
      </w:r>
    </w:p>
    <w:p w14:paraId="4035D4C5" w14:textId="426B9B57" w:rsidR="00C735A4" w:rsidRDefault="00C735A4">
      <w:pPr>
        <w:rPr>
          <w:iCs/>
          <w:szCs w:val="22"/>
        </w:rPr>
      </w:pPr>
    </w:p>
    <w:p w14:paraId="35333B70" w14:textId="09A05B65" w:rsidR="00262152" w:rsidRDefault="00262152">
      <w:pPr>
        <w:rPr>
          <w:noProof/>
          <w:snapToGrid w:val="0"/>
          <w:szCs w:val="24"/>
        </w:rPr>
      </w:pPr>
      <w:r w:rsidRPr="005D554B">
        <w:rPr>
          <w:noProof/>
          <w:snapToGrid w:val="0"/>
          <w:szCs w:val="24"/>
        </w:rPr>
        <w:t>Su pakuote pateikiamame lapelyje nurodomas gamintojo, atsakingo už konkrečios serijos išleidimą, pavadinimas ir adresas.</w:t>
      </w:r>
    </w:p>
    <w:p w14:paraId="67DEF4AD" w14:textId="77777777" w:rsidR="00262152" w:rsidRPr="007D0569" w:rsidRDefault="00262152">
      <w:pPr>
        <w:rPr>
          <w:iCs/>
          <w:szCs w:val="22"/>
        </w:rPr>
      </w:pPr>
    </w:p>
    <w:p w14:paraId="6C305CE2" w14:textId="77777777" w:rsidR="00C735A4" w:rsidRPr="007D0569" w:rsidRDefault="00C735A4">
      <w:pPr>
        <w:rPr>
          <w:iCs/>
          <w:szCs w:val="22"/>
        </w:rPr>
      </w:pPr>
    </w:p>
    <w:p w14:paraId="71618F6E" w14:textId="77777777" w:rsidR="00660524" w:rsidRPr="007D0569" w:rsidRDefault="00660524" w:rsidP="00660524">
      <w:pPr>
        <w:pStyle w:val="QRD2"/>
        <w:rPr>
          <w:noProof w:val="0"/>
        </w:rPr>
      </w:pPr>
      <w:r w:rsidRPr="007D0569">
        <w:rPr>
          <w:noProof w:val="0"/>
        </w:rPr>
        <w:t>B.</w:t>
      </w:r>
      <w:r w:rsidRPr="007D0569">
        <w:rPr>
          <w:noProof w:val="0"/>
        </w:rPr>
        <w:tab/>
        <w:t>TIEKIMO IR VARTOJIMO SĄLYGOS AR APRIBOJIMAI</w:t>
      </w:r>
    </w:p>
    <w:p w14:paraId="46C857DC" w14:textId="77777777" w:rsidR="00660524" w:rsidRPr="007D0569" w:rsidRDefault="00660524" w:rsidP="00660524">
      <w:pPr>
        <w:pStyle w:val="QRD2"/>
        <w:outlineLvl w:val="9"/>
        <w:rPr>
          <w:b w:val="0"/>
          <w:bCs/>
          <w:noProof w:val="0"/>
          <w:szCs w:val="22"/>
        </w:rPr>
      </w:pPr>
    </w:p>
    <w:p w14:paraId="0EDF7827" w14:textId="77777777" w:rsidR="00660524" w:rsidRPr="007D0569" w:rsidRDefault="00660524" w:rsidP="00660524">
      <w:pPr>
        <w:pStyle w:val="Data"/>
        <w:rPr>
          <w:szCs w:val="22"/>
        </w:rPr>
      </w:pPr>
      <w:r w:rsidRPr="007D0569">
        <w:rPr>
          <w:szCs w:val="22"/>
        </w:rPr>
        <w:t>Receptinis vaistinis preparatas.</w:t>
      </w:r>
    </w:p>
    <w:p w14:paraId="2E1132DB" w14:textId="77777777" w:rsidR="00660524" w:rsidRDefault="00660524" w:rsidP="00660524">
      <w:pPr>
        <w:rPr>
          <w:szCs w:val="22"/>
        </w:rPr>
      </w:pPr>
    </w:p>
    <w:p w14:paraId="1475B7E1" w14:textId="77777777" w:rsidR="00B12474" w:rsidRPr="007D0569" w:rsidRDefault="00B12474" w:rsidP="00660524">
      <w:pPr>
        <w:rPr>
          <w:szCs w:val="22"/>
        </w:rPr>
      </w:pPr>
    </w:p>
    <w:p w14:paraId="54215A02" w14:textId="3389253F" w:rsidR="00B12474" w:rsidRPr="00B12474" w:rsidRDefault="00B12474" w:rsidP="00B12474">
      <w:pPr>
        <w:tabs>
          <w:tab w:val="left" w:pos="567"/>
        </w:tabs>
        <w:spacing w:line="260" w:lineRule="exact"/>
        <w:rPr>
          <w:b/>
          <w:snapToGrid w:val="0"/>
        </w:rPr>
      </w:pPr>
      <w:r w:rsidRPr="00B12474">
        <w:rPr>
          <w:b/>
          <w:snapToGrid w:val="0"/>
        </w:rPr>
        <w:t>C.</w:t>
      </w:r>
      <w:r w:rsidRPr="00B12474">
        <w:rPr>
          <w:b/>
          <w:snapToGrid w:val="0"/>
        </w:rPr>
        <w:tab/>
      </w:r>
      <w:r w:rsidRPr="00B12474">
        <w:rPr>
          <w:b/>
          <w:snapToGrid w:val="0"/>
          <w:szCs w:val="24"/>
        </w:rPr>
        <w:t>KITOS SĄLYGOS IR REIKALAVIMAI REGISTRUOTOJUI</w:t>
      </w:r>
    </w:p>
    <w:p w14:paraId="1E86F437" w14:textId="77777777" w:rsidR="00B12474" w:rsidRPr="00B12474" w:rsidRDefault="00B12474" w:rsidP="00B12474">
      <w:pPr>
        <w:tabs>
          <w:tab w:val="left" w:pos="567"/>
        </w:tabs>
        <w:spacing w:line="260" w:lineRule="exact"/>
        <w:ind w:right="-1"/>
        <w:rPr>
          <w:i/>
          <w:snapToGrid w:val="0"/>
          <w:u w:val="single"/>
        </w:rPr>
      </w:pPr>
    </w:p>
    <w:p w14:paraId="3A53B4A1" w14:textId="77777777" w:rsidR="00B12474" w:rsidRPr="00B12474" w:rsidRDefault="00B12474" w:rsidP="00B12474">
      <w:pPr>
        <w:numPr>
          <w:ilvl w:val="0"/>
          <w:numId w:val="46"/>
        </w:numPr>
        <w:tabs>
          <w:tab w:val="left" w:pos="567"/>
        </w:tabs>
        <w:spacing w:line="260" w:lineRule="exact"/>
        <w:ind w:right="-1" w:hanging="720"/>
        <w:rPr>
          <w:b/>
          <w:snapToGrid w:val="0"/>
          <w:szCs w:val="24"/>
        </w:rPr>
      </w:pPr>
      <w:r w:rsidRPr="00B12474">
        <w:rPr>
          <w:b/>
          <w:snapToGrid w:val="0"/>
        </w:rPr>
        <w:t>Periodiškai atnaujinami saugumo protokolai (PASP)</w:t>
      </w:r>
    </w:p>
    <w:p w14:paraId="38454561" w14:textId="77777777" w:rsidR="00B12474" w:rsidRPr="00B12474" w:rsidRDefault="00B12474" w:rsidP="00B12474">
      <w:pPr>
        <w:tabs>
          <w:tab w:val="left" w:pos="0"/>
          <w:tab w:val="left" w:pos="567"/>
        </w:tabs>
        <w:spacing w:line="260" w:lineRule="exact"/>
        <w:ind w:right="567"/>
        <w:rPr>
          <w:snapToGrid w:val="0"/>
          <w:szCs w:val="24"/>
        </w:rPr>
      </w:pPr>
    </w:p>
    <w:p w14:paraId="06315FB9" w14:textId="35FD3CA2" w:rsidR="00B12474" w:rsidRPr="00B12474" w:rsidRDefault="00B12474" w:rsidP="00B12474">
      <w:pPr>
        <w:tabs>
          <w:tab w:val="left" w:pos="0"/>
          <w:tab w:val="left" w:pos="567"/>
        </w:tabs>
        <w:spacing w:line="260" w:lineRule="exact"/>
        <w:rPr>
          <w:i/>
          <w:iCs/>
          <w:snapToGrid w:val="0"/>
        </w:rPr>
      </w:pPr>
      <w:r w:rsidRPr="00B12474">
        <w:rPr>
          <w:noProof/>
          <w:snapToGrid w:val="0"/>
        </w:rPr>
        <w:t xml:space="preserve">Registruotojas šio vaistinio preparato PASP teikia remdamasis Direktyvos 2001/83/EB 107c straipsnio 7 dalyje numatytame Sąjungos </w:t>
      </w:r>
      <w:r w:rsidRPr="00B12474">
        <w:rPr>
          <w:snapToGrid w:val="0"/>
        </w:rPr>
        <w:t xml:space="preserve">referencinių </w:t>
      </w:r>
      <w:r w:rsidRPr="00B12474">
        <w:rPr>
          <w:noProof/>
          <w:snapToGrid w:val="0"/>
        </w:rPr>
        <w:t>datų sąraše (</w:t>
      </w:r>
      <w:r w:rsidRPr="00B12474">
        <w:rPr>
          <w:i/>
          <w:iCs/>
          <w:noProof/>
          <w:snapToGrid w:val="0"/>
        </w:rPr>
        <w:t>EURD</w:t>
      </w:r>
      <w:r w:rsidRPr="00B12474">
        <w:rPr>
          <w:noProof/>
          <w:snapToGrid w:val="0"/>
        </w:rPr>
        <w:t xml:space="preserve"> sąraše), kuris skelbiamas Europos vaistų </w:t>
      </w:r>
      <w:r w:rsidRPr="00B12474">
        <w:rPr>
          <w:snapToGrid w:val="0"/>
        </w:rPr>
        <w:t>tinklalapyje</w:t>
      </w:r>
      <w:r w:rsidRPr="00B12474">
        <w:rPr>
          <w:noProof/>
          <w:snapToGrid w:val="0"/>
        </w:rPr>
        <w:t>, nustatytais reikalavimais.</w:t>
      </w:r>
    </w:p>
    <w:p w14:paraId="5EE38B03" w14:textId="77777777" w:rsidR="00B12474" w:rsidRPr="00B12474" w:rsidRDefault="00B12474" w:rsidP="00B12474">
      <w:pPr>
        <w:tabs>
          <w:tab w:val="left" w:pos="567"/>
        </w:tabs>
        <w:spacing w:line="260" w:lineRule="exact"/>
        <w:ind w:right="-1"/>
        <w:rPr>
          <w:i/>
          <w:noProof/>
          <w:snapToGrid w:val="0"/>
          <w:szCs w:val="24"/>
          <w:u w:val="single"/>
        </w:rPr>
      </w:pPr>
    </w:p>
    <w:p w14:paraId="5A58E6E7" w14:textId="77777777" w:rsidR="00B12474" w:rsidRPr="00B12474" w:rsidRDefault="00B12474" w:rsidP="00B12474">
      <w:pPr>
        <w:tabs>
          <w:tab w:val="left" w:pos="567"/>
        </w:tabs>
        <w:spacing w:line="260" w:lineRule="exact"/>
        <w:ind w:right="-1"/>
        <w:rPr>
          <w:i/>
          <w:noProof/>
          <w:snapToGrid w:val="0"/>
          <w:szCs w:val="24"/>
          <w:u w:val="single"/>
        </w:rPr>
      </w:pPr>
    </w:p>
    <w:p w14:paraId="1F9F0C94" w14:textId="03BD5EF5" w:rsidR="00B12474" w:rsidRPr="00B12474" w:rsidRDefault="00B12474" w:rsidP="00B12474">
      <w:pPr>
        <w:tabs>
          <w:tab w:val="left" w:pos="567"/>
        </w:tabs>
        <w:spacing w:line="260" w:lineRule="exact"/>
        <w:ind w:left="567" w:hanging="567"/>
        <w:rPr>
          <w:b/>
          <w:snapToGrid w:val="0"/>
          <w:szCs w:val="24"/>
        </w:rPr>
      </w:pPr>
      <w:r w:rsidRPr="00B12474">
        <w:rPr>
          <w:b/>
          <w:noProof/>
          <w:snapToGrid w:val="0"/>
          <w:szCs w:val="24"/>
        </w:rPr>
        <w:t>D.</w:t>
      </w:r>
      <w:r w:rsidRPr="00B12474">
        <w:rPr>
          <w:b/>
          <w:snapToGrid w:val="0"/>
          <w:szCs w:val="24"/>
        </w:rPr>
        <w:tab/>
      </w:r>
      <w:r w:rsidRPr="00B12474">
        <w:rPr>
          <w:b/>
          <w:noProof/>
          <w:snapToGrid w:val="0"/>
          <w:szCs w:val="24"/>
        </w:rPr>
        <w:t>SĄLYGOS AR APRIBOJIMAI, SKIRTI SAUGIAM IR VEIKSMINGAM VAISTINIO PREPARATO VARTOJIMUI UŽTIKRINTI</w:t>
      </w:r>
    </w:p>
    <w:p w14:paraId="33B24961" w14:textId="77777777" w:rsidR="00B12474" w:rsidRPr="00B12474" w:rsidRDefault="00B12474" w:rsidP="00B12474">
      <w:pPr>
        <w:tabs>
          <w:tab w:val="left" w:pos="567"/>
        </w:tabs>
        <w:spacing w:line="260" w:lineRule="exact"/>
        <w:ind w:right="-1"/>
        <w:rPr>
          <w:i/>
          <w:noProof/>
          <w:snapToGrid w:val="0"/>
          <w:szCs w:val="24"/>
          <w:u w:val="single"/>
        </w:rPr>
      </w:pPr>
    </w:p>
    <w:p w14:paraId="59B5F03E" w14:textId="77777777" w:rsidR="00B12474" w:rsidRPr="00B12474" w:rsidRDefault="00B12474" w:rsidP="00B12474">
      <w:pPr>
        <w:numPr>
          <w:ilvl w:val="0"/>
          <w:numId w:val="46"/>
        </w:numPr>
        <w:tabs>
          <w:tab w:val="left" w:pos="567"/>
        </w:tabs>
        <w:spacing w:line="260" w:lineRule="exact"/>
        <w:ind w:right="-1" w:hanging="720"/>
        <w:rPr>
          <w:b/>
          <w:snapToGrid w:val="0"/>
          <w:szCs w:val="24"/>
        </w:rPr>
      </w:pPr>
      <w:r w:rsidRPr="00B12474">
        <w:rPr>
          <w:b/>
          <w:snapToGrid w:val="0"/>
        </w:rPr>
        <w:t>Rizikos valdymo planas (RVP)</w:t>
      </w:r>
    </w:p>
    <w:p w14:paraId="33CE6AD8" w14:textId="77777777" w:rsidR="00B12474" w:rsidRPr="00B12474" w:rsidRDefault="00B12474" w:rsidP="00B12474">
      <w:pPr>
        <w:tabs>
          <w:tab w:val="left" w:pos="567"/>
        </w:tabs>
        <w:spacing w:line="260" w:lineRule="exact"/>
        <w:ind w:left="720" w:right="-1"/>
        <w:rPr>
          <w:b/>
          <w:snapToGrid w:val="0"/>
          <w:szCs w:val="24"/>
        </w:rPr>
      </w:pPr>
    </w:p>
    <w:p w14:paraId="10E59EAA" w14:textId="7C32DAFC" w:rsidR="00B12474" w:rsidRPr="00B12474" w:rsidRDefault="00B12474" w:rsidP="00B12474">
      <w:pPr>
        <w:tabs>
          <w:tab w:val="left" w:pos="0"/>
          <w:tab w:val="left" w:pos="567"/>
        </w:tabs>
        <w:spacing w:line="260" w:lineRule="exact"/>
        <w:rPr>
          <w:snapToGrid w:val="0"/>
        </w:rPr>
      </w:pPr>
      <w:r w:rsidRPr="00B12474">
        <w:rPr>
          <w:snapToGrid w:val="0"/>
        </w:rPr>
        <w:t>Registruotojas atlieka reikalaujamą farmakologinio budrumo veiklą ir veiksmus, kurie išsamiai aprašyti registracijos bylos 1.8.2 modulyje pateiktame RVP ir suderintose tolesnėse jo versijose.</w:t>
      </w:r>
    </w:p>
    <w:p w14:paraId="54048A17" w14:textId="77777777" w:rsidR="00B12474" w:rsidRPr="00B12474" w:rsidRDefault="00B12474" w:rsidP="00B12474">
      <w:pPr>
        <w:tabs>
          <w:tab w:val="left" w:pos="567"/>
        </w:tabs>
        <w:spacing w:line="260" w:lineRule="exact"/>
        <w:rPr>
          <w:snapToGrid w:val="0"/>
          <w:color w:val="008000"/>
        </w:rPr>
      </w:pPr>
    </w:p>
    <w:p w14:paraId="4D32863F" w14:textId="77777777" w:rsidR="00B12474" w:rsidRPr="00B12474" w:rsidRDefault="00B12474" w:rsidP="00B12474">
      <w:pPr>
        <w:tabs>
          <w:tab w:val="left" w:pos="567"/>
        </w:tabs>
        <w:spacing w:line="260" w:lineRule="exact"/>
        <w:ind w:right="-1"/>
        <w:rPr>
          <w:i/>
          <w:snapToGrid w:val="0"/>
        </w:rPr>
      </w:pPr>
      <w:r w:rsidRPr="00B12474">
        <w:rPr>
          <w:snapToGrid w:val="0"/>
          <w:szCs w:val="24"/>
        </w:rPr>
        <w:t>Atnaujintas rizikos valdymo planas turi būti pateiktas</w:t>
      </w:r>
      <w:r w:rsidRPr="00B12474">
        <w:rPr>
          <w:snapToGrid w:val="0"/>
        </w:rPr>
        <w:t>:</w:t>
      </w:r>
    </w:p>
    <w:p w14:paraId="2654FC53" w14:textId="77777777" w:rsidR="00B12474" w:rsidRPr="00B12474" w:rsidRDefault="00B12474" w:rsidP="00F231AF">
      <w:pPr>
        <w:numPr>
          <w:ilvl w:val="0"/>
          <w:numId w:val="45"/>
        </w:numPr>
        <w:tabs>
          <w:tab w:val="clear" w:pos="720"/>
          <w:tab w:val="left" w:pos="709"/>
        </w:tabs>
        <w:spacing w:line="260" w:lineRule="exact"/>
        <w:ind w:right="-1" w:hanging="294"/>
        <w:rPr>
          <w:i/>
          <w:noProof/>
          <w:snapToGrid w:val="0"/>
          <w:szCs w:val="24"/>
        </w:rPr>
      </w:pPr>
      <w:r w:rsidRPr="00B12474">
        <w:rPr>
          <w:snapToGrid w:val="0"/>
          <w:szCs w:val="24"/>
        </w:rPr>
        <w:t>pareikalavus Valstybinei vaistų kontrolės tarnybai prie Lietuvos Respublikos sveikatos apsaugos ministerijos</w:t>
      </w:r>
      <w:r w:rsidRPr="00B12474">
        <w:rPr>
          <w:i/>
          <w:noProof/>
          <w:snapToGrid w:val="0"/>
          <w:szCs w:val="24"/>
        </w:rPr>
        <w:t>;</w:t>
      </w:r>
    </w:p>
    <w:p w14:paraId="2560C309" w14:textId="77777777" w:rsidR="00B12474" w:rsidRPr="00B12474" w:rsidRDefault="00B12474" w:rsidP="00F231AF">
      <w:pPr>
        <w:numPr>
          <w:ilvl w:val="0"/>
          <w:numId w:val="45"/>
        </w:numPr>
        <w:spacing w:line="260" w:lineRule="exact"/>
        <w:ind w:left="709" w:right="-1" w:hanging="349"/>
        <w:rPr>
          <w:snapToGrid w:val="0"/>
        </w:rPr>
      </w:pPr>
      <w:r w:rsidRPr="00B12474">
        <w:rPr>
          <w:snapToGrid w:val="0"/>
        </w:rPr>
        <w:t>kai keičiama rizikos valdymo sistema, ypač gavus naujos informacijos, kuri gali lemti didelį naudos ir rizikos santykio pokytį arba pasiekus svarbų (farmakologinio budrumo ar rizikos mažinimo) etapą.</w:t>
      </w:r>
    </w:p>
    <w:p w14:paraId="4B6D37B2" w14:textId="77777777" w:rsidR="00B12474" w:rsidRPr="00B12474" w:rsidRDefault="00B12474" w:rsidP="00B12474">
      <w:pPr>
        <w:tabs>
          <w:tab w:val="left" w:pos="567"/>
        </w:tabs>
        <w:spacing w:line="260" w:lineRule="exact"/>
        <w:ind w:right="-1"/>
        <w:rPr>
          <w:i/>
          <w:snapToGrid w:val="0"/>
        </w:rPr>
      </w:pPr>
    </w:p>
    <w:p w14:paraId="37FE8E64" w14:textId="68A6F101" w:rsidR="00B12474" w:rsidRPr="00B12474" w:rsidRDefault="00B12474" w:rsidP="00B12474">
      <w:pPr>
        <w:numPr>
          <w:ilvl w:val="0"/>
          <w:numId w:val="46"/>
        </w:numPr>
        <w:tabs>
          <w:tab w:val="left" w:pos="567"/>
        </w:tabs>
        <w:spacing w:line="260" w:lineRule="exact"/>
        <w:ind w:right="-1" w:hanging="720"/>
        <w:rPr>
          <w:i/>
          <w:noProof/>
          <w:snapToGrid w:val="0"/>
          <w:szCs w:val="24"/>
        </w:rPr>
      </w:pPr>
      <w:r w:rsidRPr="00B12474">
        <w:rPr>
          <w:b/>
          <w:snapToGrid w:val="0"/>
        </w:rPr>
        <w:t>Papildomos rizikos mažinimo priemonės</w:t>
      </w:r>
    </w:p>
    <w:p w14:paraId="64D8C85C" w14:textId="147BCEC1" w:rsidR="00660524" w:rsidRDefault="00660524" w:rsidP="00660524">
      <w:pPr>
        <w:ind w:right="567"/>
        <w:rPr>
          <w:szCs w:val="22"/>
        </w:rPr>
      </w:pPr>
    </w:p>
    <w:p w14:paraId="45353AF5" w14:textId="53E45764" w:rsidR="008424BF" w:rsidRDefault="008424BF" w:rsidP="00236EA1">
      <w:r>
        <w:t xml:space="preserve">Registruotojas </w:t>
      </w:r>
      <w:r w:rsidR="00B86908">
        <w:t xml:space="preserve">turi pateikti </w:t>
      </w:r>
      <w:r>
        <w:t xml:space="preserve">kiekvienai terapinei indikacijai </w:t>
      </w:r>
      <w:r w:rsidR="00B86908">
        <w:t xml:space="preserve">taikomą </w:t>
      </w:r>
      <w:r>
        <w:t xml:space="preserve">mokomąjį paketą, </w:t>
      </w:r>
      <w:r w:rsidR="00E15C23">
        <w:t>skirtą</w:t>
      </w:r>
      <w:r>
        <w:t xml:space="preserve"> visiems gydytojams, kurie, tikėtina, </w:t>
      </w:r>
      <w:r w:rsidR="004B03E9">
        <w:t>skirs</w:t>
      </w:r>
      <w:r>
        <w:t xml:space="preserve"> dabigatran</w:t>
      </w:r>
      <w:r w:rsidR="004B03E9">
        <w:t>o</w:t>
      </w:r>
      <w:r>
        <w:t xml:space="preserve"> (gydys dabigatranu). Šio mokomojo paketo tikslas – pagilinti žinias apie galimą kraujavimo riziką gydymo dabigatranu metu ir pateikti nurodymus, kaip sumažinti šią riziką.</w:t>
      </w:r>
    </w:p>
    <w:p w14:paraId="55699666" w14:textId="77777777" w:rsidR="008424BF" w:rsidRDefault="008424BF">
      <w:pPr>
        <w:ind w:right="566"/>
      </w:pPr>
    </w:p>
    <w:p w14:paraId="56720B70" w14:textId="1F17D27C" w:rsidR="008424BF" w:rsidRDefault="008424BF" w:rsidP="00236EA1">
      <w:r>
        <w:t xml:space="preserve">Registruotojas, prieš platindamas mokomąjį paketą, mokomosios medžiagos paketo turinį ir formatą bei informacijos perdavimo planą turi suderinti su </w:t>
      </w:r>
      <w:r w:rsidR="00503984">
        <w:t xml:space="preserve">nacionaline </w:t>
      </w:r>
      <w:r>
        <w:t xml:space="preserve">atsakinga </w:t>
      </w:r>
      <w:r w:rsidR="00503984">
        <w:t>i</w:t>
      </w:r>
      <w:r>
        <w:t>nstitucija. Visų terapinių indikacijų mokomasis paketas turi būti parengtas platinti, prieš pateikiant vaistinį preparatą į rinką</w:t>
      </w:r>
      <w:r w:rsidRPr="008424BF">
        <w:t xml:space="preserve"> </w:t>
      </w:r>
      <w:r>
        <w:t xml:space="preserve">valstybėje narėje. </w:t>
      </w:r>
    </w:p>
    <w:p w14:paraId="0FF4B3C2" w14:textId="77777777" w:rsidR="008424BF" w:rsidRDefault="008424BF" w:rsidP="00236EA1"/>
    <w:p w14:paraId="16BEDA4B" w14:textId="77777777" w:rsidR="008424BF" w:rsidRDefault="008424BF" w:rsidP="00236EA1">
      <w:r>
        <w:t xml:space="preserve">Gydytojo mokamajame pakete turi būti: </w:t>
      </w:r>
    </w:p>
    <w:p w14:paraId="6CB63330" w14:textId="77777777" w:rsidR="008424BF" w:rsidRDefault="008424BF" w:rsidP="00236EA1">
      <w:r>
        <w:sym w:font="Symbol" w:char="F0B7"/>
      </w:r>
      <w:r>
        <w:t xml:space="preserve"> Preparato charakteristikų santrauka;</w:t>
      </w:r>
    </w:p>
    <w:p w14:paraId="3DD1BE2B" w14:textId="37279A53" w:rsidR="008424BF" w:rsidRDefault="008424BF" w:rsidP="00236EA1">
      <w:r>
        <w:sym w:font="Symbol" w:char="F0B7"/>
      </w:r>
      <w:r>
        <w:t xml:space="preserve"> Receptą išrašančio gydytojo gairės</w:t>
      </w:r>
      <w:r w:rsidR="00E15C23">
        <w:t>;</w:t>
      </w:r>
      <w:r>
        <w:t xml:space="preserve"> </w:t>
      </w:r>
    </w:p>
    <w:p w14:paraId="6BF6643A" w14:textId="77777777" w:rsidR="00E15C23" w:rsidRDefault="008424BF" w:rsidP="00236EA1">
      <w:r>
        <w:sym w:font="Symbol" w:char="F0B7"/>
      </w:r>
      <w:r>
        <w:t xml:space="preserve"> Paciento budrumo kortelės. </w:t>
      </w:r>
    </w:p>
    <w:p w14:paraId="2518686D" w14:textId="77777777" w:rsidR="00E15C23" w:rsidRDefault="00E15C23" w:rsidP="00236EA1"/>
    <w:p w14:paraId="4F13458F" w14:textId="0A04BB26" w:rsidR="00E15C23" w:rsidRDefault="008424BF" w:rsidP="00236EA1">
      <w:r>
        <w:t>Receptą išrašančio gydytojo</w:t>
      </w:r>
      <w:r w:rsidR="00E15C23">
        <w:t xml:space="preserve"> gairėse</w:t>
      </w:r>
      <w:r>
        <w:t xml:space="preserve"> turi būti </w:t>
      </w:r>
      <w:r w:rsidR="00E15C23">
        <w:t xml:space="preserve">pateikta </w:t>
      </w:r>
      <w:r>
        <w:t>svarbiausia saugumo informacija</w:t>
      </w:r>
      <w:r w:rsidR="00E15C23">
        <w:t>, išvardyta</w:t>
      </w:r>
      <w:r w:rsidR="00E15C23" w:rsidRPr="00E15C23">
        <w:t xml:space="preserve"> </w:t>
      </w:r>
      <w:r w:rsidR="00E15C23">
        <w:t>toliau</w:t>
      </w:r>
      <w:r>
        <w:t xml:space="preserve">: </w:t>
      </w:r>
    </w:p>
    <w:p w14:paraId="071CB07C" w14:textId="7D53EAFC" w:rsidR="00E15C23" w:rsidRDefault="008424BF" w:rsidP="00236EA1">
      <w:r>
        <w:sym w:font="Symbol" w:char="F0B7"/>
      </w:r>
      <w:r>
        <w:t xml:space="preserve"> </w:t>
      </w:r>
      <w:r w:rsidR="00E15C23">
        <w:t>i</w:t>
      </w:r>
      <w:r>
        <w:t>šsamus populiacijos, kuriai galima didesnė kraujavimo rizika, apibūdinimas</w:t>
      </w:r>
      <w:r w:rsidR="00E15C23">
        <w:t>;</w:t>
      </w:r>
    </w:p>
    <w:p w14:paraId="6AC140E1" w14:textId="708E7AC4" w:rsidR="00E15C23" w:rsidRDefault="008424BF" w:rsidP="00236EA1">
      <w:r>
        <w:sym w:font="Symbol" w:char="F0B7"/>
      </w:r>
      <w:r>
        <w:t xml:space="preserve"> </w:t>
      </w:r>
      <w:r w:rsidR="00E15C23">
        <w:t>i</w:t>
      </w:r>
      <w:r>
        <w:t xml:space="preserve">nformacija apie vaistinius preparatus, kurių dėl kraujavimo rizikos ir (arba) dabigatrano ekspozicijos padidėjimo </w:t>
      </w:r>
      <w:r w:rsidR="00E15C23">
        <w:t xml:space="preserve">draudžiama vartoti </w:t>
      </w:r>
      <w:r>
        <w:t xml:space="preserve">kartu su dabigatranu eteksilatu arba reikia vartoti </w:t>
      </w:r>
      <w:r w:rsidR="004B03E9">
        <w:t>laikantis saugumo priemonių</w:t>
      </w:r>
      <w:r w:rsidR="00E15C23">
        <w:t>;</w:t>
      </w:r>
    </w:p>
    <w:p w14:paraId="33BC85EB" w14:textId="2C47309C" w:rsidR="00E15C23" w:rsidRDefault="008424BF" w:rsidP="00236EA1">
      <w:r>
        <w:sym w:font="Symbol" w:char="F0B7"/>
      </w:r>
      <w:r>
        <w:t xml:space="preserve"> kontraindikacijos pacientams, kuriems implantuoti širdies vožtuvų protezai ir kuriuos reikia gydyti antikoaguliantais</w:t>
      </w:r>
      <w:r w:rsidR="00E15C23">
        <w:t>;</w:t>
      </w:r>
    </w:p>
    <w:p w14:paraId="1BC38540" w14:textId="34688F5E" w:rsidR="00E15C23" w:rsidRDefault="008424BF" w:rsidP="00236EA1">
      <w:r>
        <w:sym w:font="Symbol" w:char="F0B7"/>
      </w:r>
      <w:r>
        <w:t xml:space="preserve"> </w:t>
      </w:r>
      <w:r w:rsidR="00E15C23">
        <w:t>d</w:t>
      </w:r>
      <w:r>
        <w:t>ozavimo lentelės įvairioms dozavimo formoms (tik vaikų VTE)</w:t>
      </w:r>
      <w:r w:rsidR="00E15C23">
        <w:t>;</w:t>
      </w:r>
    </w:p>
    <w:p w14:paraId="402F9FFF" w14:textId="77777777" w:rsidR="00E15C23" w:rsidRDefault="008424BF" w:rsidP="00236EA1">
      <w:r>
        <w:sym w:font="Symbol" w:char="F0B7"/>
      </w:r>
      <w:r>
        <w:t xml:space="preserve"> </w:t>
      </w:r>
      <w:r w:rsidR="00E15C23">
        <w:t>i</w:t>
      </w:r>
      <w:r>
        <w:t>nkstų funkcijos tyrimo rekomendacijos</w:t>
      </w:r>
      <w:r w:rsidR="00E15C23">
        <w:t>;</w:t>
      </w:r>
    </w:p>
    <w:p w14:paraId="2950E5E3" w14:textId="77777777" w:rsidR="00E15C23" w:rsidRDefault="008424BF" w:rsidP="00236EA1">
      <w:r>
        <w:sym w:font="Symbol" w:char="F0B7"/>
      </w:r>
      <w:r>
        <w:t xml:space="preserve"> </w:t>
      </w:r>
      <w:r w:rsidR="00E15C23">
        <w:t>d</w:t>
      </w:r>
      <w:r>
        <w:t>oz</w:t>
      </w:r>
      <w:r w:rsidR="00E15C23">
        <w:t>ių</w:t>
      </w:r>
      <w:r>
        <w:t xml:space="preserve"> mažinimo rekomendacijos rizikos grupių populiacijai (tik suaugusiųjų indikacijoms)</w:t>
      </w:r>
      <w:r w:rsidR="00E15C23">
        <w:t>;</w:t>
      </w:r>
    </w:p>
    <w:p w14:paraId="517979EC" w14:textId="77777777" w:rsidR="00E15C23" w:rsidRDefault="008424BF" w:rsidP="00236EA1">
      <w:r>
        <w:sym w:font="Symbol" w:char="F0B7"/>
      </w:r>
      <w:r>
        <w:t xml:space="preserve"> </w:t>
      </w:r>
      <w:r w:rsidR="00E15C23">
        <w:t>g</w:t>
      </w:r>
      <w:r>
        <w:t>ydymas perdozavimo atveju</w:t>
      </w:r>
      <w:r w:rsidR="00E15C23">
        <w:t>;</w:t>
      </w:r>
    </w:p>
    <w:p w14:paraId="1B3FD2BB" w14:textId="580D1992" w:rsidR="00E15C23" w:rsidRDefault="008424BF" w:rsidP="00236EA1">
      <w:r>
        <w:sym w:font="Symbol" w:char="F0B7"/>
      </w:r>
      <w:r>
        <w:t xml:space="preserve"> </w:t>
      </w:r>
      <w:r w:rsidR="00E15C23">
        <w:t>k</w:t>
      </w:r>
      <w:r>
        <w:t xml:space="preserve">raujo krešėjimo tyrimų </w:t>
      </w:r>
      <w:r w:rsidR="00E15C23">
        <w:t>taikymas</w:t>
      </w:r>
      <w:r>
        <w:t xml:space="preserve"> ir gautų rezultatų vertinimas</w:t>
      </w:r>
      <w:r w:rsidR="00E15C23">
        <w:t>;</w:t>
      </w:r>
    </w:p>
    <w:p w14:paraId="30EFA5C1" w14:textId="77777777" w:rsidR="00E15C23" w:rsidRDefault="00E15C23" w:rsidP="00236EA1">
      <w:r>
        <w:sym w:font="Symbol" w:char="F0B7"/>
      </w:r>
      <w:r>
        <w:t xml:space="preserve"> </w:t>
      </w:r>
      <w:r w:rsidRPr="00E15C23">
        <w:t>k</w:t>
      </w:r>
      <w:r w:rsidR="008424BF" w:rsidRPr="00E15C23">
        <w:t>ad visi pacientai / globėjai turi būti aprūpinti Paciento budrumo kortel</w:t>
      </w:r>
      <w:r w:rsidRPr="00E15C23">
        <w:t>ėmis</w:t>
      </w:r>
      <w:r w:rsidR="008424BF" w:rsidRPr="00E15C23">
        <w:t xml:space="preserve"> ir informuoti apie: </w:t>
      </w:r>
    </w:p>
    <w:p w14:paraId="0516AF42" w14:textId="77777777" w:rsidR="00E15C23" w:rsidRDefault="008424BF" w:rsidP="00236EA1">
      <w:pPr>
        <w:pStyle w:val="Sraopastraipa"/>
        <w:numPr>
          <w:ilvl w:val="0"/>
          <w:numId w:val="48"/>
        </w:numPr>
        <w:spacing w:after="0" w:line="240" w:lineRule="auto"/>
        <w:ind w:left="924" w:hanging="357"/>
        <w:rPr>
          <w:rFonts w:ascii="Times New Roman" w:hAnsi="Times New Roman"/>
        </w:rPr>
      </w:pPr>
      <w:r w:rsidRPr="00236EA1">
        <w:rPr>
          <w:rFonts w:ascii="Times New Roman" w:hAnsi="Times New Roman"/>
        </w:rPr>
        <w:t>kraujavimo požymius ar simptomus ir kada reikia kreiptis į sveikatos priežiūros specialistus,</w:t>
      </w:r>
    </w:p>
    <w:p w14:paraId="758D8F74" w14:textId="77777777" w:rsidR="00D30BE8" w:rsidRDefault="008424BF" w:rsidP="00236EA1">
      <w:pPr>
        <w:pStyle w:val="Sraopastraipa"/>
        <w:numPr>
          <w:ilvl w:val="0"/>
          <w:numId w:val="48"/>
        </w:numPr>
        <w:spacing w:after="0" w:line="240" w:lineRule="auto"/>
        <w:ind w:left="924" w:hanging="357"/>
        <w:rPr>
          <w:rFonts w:ascii="Times New Roman" w:hAnsi="Times New Roman"/>
        </w:rPr>
      </w:pPr>
      <w:r w:rsidRPr="00236EA1">
        <w:rPr>
          <w:rFonts w:ascii="Times New Roman" w:hAnsi="Times New Roman"/>
        </w:rPr>
        <w:t xml:space="preserve">gydymo nurodymų laikymosi svarbą, </w:t>
      </w:r>
    </w:p>
    <w:p w14:paraId="74836CD5" w14:textId="586BBE9E" w:rsidR="00D30BE8" w:rsidRDefault="008424BF" w:rsidP="00236EA1">
      <w:pPr>
        <w:pStyle w:val="Sraopastraipa"/>
        <w:numPr>
          <w:ilvl w:val="0"/>
          <w:numId w:val="48"/>
        </w:numPr>
        <w:spacing w:after="0" w:line="240" w:lineRule="auto"/>
        <w:ind w:left="924" w:hanging="357"/>
        <w:rPr>
          <w:rFonts w:ascii="Times New Roman" w:hAnsi="Times New Roman"/>
        </w:rPr>
      </w:pPr>
      <w:r w:rsidRPr="00236EA1">
        <w:rPr>
          <w:rFonts w:ascii="Times New Roman" w:hAnsi="Times New Roman"/>
        </w:rPr>
        <w:t>būtin</w:t>
      </w:r>
      <w:r w:rsidR="00D30BE8">
        <w:rPr>
          <w:rFonts w:ascii="Times New Roman" w:hAnsi="Times New Roman"/>
        </w:rPr>
        <w:t>ybę</w:t>
      </w:r>
      <w:r w:rsidRPr="00236EA1">
        <w:rPr>
          <w:rFonts w:ascii="Times New Roman" w:hAnsi="Times New Roman"/>
        </w:rPr>
        <w:t xml:space="preserve"> visada nešiotis Paciento budrumo kortelę, </w:t>
      </w:r>
    </w:p>
    <w:p w14:paraId="4B34B292" w14:textId="37834CCB" w:rsidR="00D30BE8" w:rsidRDefault="008424BF" w:rsidP="00236EA1">
      <w:pPr>
        <w:pStyle w:val="Sraopastraipa"/>
        <w:numPr>
          <w:ilvl w:val="0"/>
          <w:numId w:val="48"/>
        </w:numPr>
        <w:spacing w:after="0" w:line="240" w:lineRule="auto"/>
        <w:ind w:left="924" w:hanging="357"/>
        <w:rPr>
          <w:rFonts w:ascii="Times New Roman" w:hAnsi="Times New Roman"/>
        </w:rPr>
      </w:pPr>
      <w:r w:rsidRPr="00236EA1">
        <w:rPr>
          <w:rFonts w:ascii="Times New Roman" w:hAnsi="Times New Roman"/>
        </w:rPr>
        <w:t>būtin</w:t>
      </w:r>
      <w:r w:rsidR="00D30BE8">
        <w:rPr>
          <w:rFonts w:ascii="Times New Roman" w:hAnsi="Times New Roman"/>
        </w:rPr>
        <w:t>ybę</w:t>
      </w:r>
      <w:r w:rsidRPr="00236EA1">
        <w:rPr>
          <w:rFonts w:ascii="Times New Roman" w:hAnsi="Times New Roman"/>
        </w:rPr>
        <w:t xml:space="preserve"> sveikatos priežiūros specialistus informuoti apie visus vaistus, kurių šiuo metu pacientas vartoja, </w:t>
      </w:r>
    </w:p>
    <w:p w14:paraId="718B166E" w14:textId="77777777" w:rsidR="00D30BE8" w:rsidRDefault="008424BF" w:rsidP="00236EA1">
      <w:pPr>
        <w:pStyle w:val="Sraopastraipa"/>
        <w:numPr>
          <w:ilvl w:val="0"/>
          <w:numId w:val="48"/>
        </w:numPr>
        <w:spacing w:after="0" w:line="240" w:lineRule="auto"/>
        <w:ind w:left="924" w:hanging="357"/>
        <w:rPr>
          <w:rFonts w:ascii="Times New Roman" w:hAnsi="Times New Roman"/>
        </w:rPr>
      </w:pPr>
      <w:r w:rsidRPr="00236EA1">
        <w:rPr>
          <w:rFonts w:ascii="Times New Roman" w:hAnsi="Times New Roman"/>
        </w:rPr>
        <w:t>būtin</w:t>
      </w:r>
      <w:r w:rsidR="00D30BE8">
        <w:rPr>
          <w:rFonts w:ascii="Times New Roman" w:hAnsi="Times New Roman"/>
        </w:rPr>
        <w:t>ybę</w:t>
      </w:r>
      <w:r w:rsidRPr="00236EA1">
        <w:rPr>
          <w:rFonts w:ascii="Times New Roman" w:hAnsi="Times New Roman"/>
        </w:rPr>
        <w:t xml:space="preserve"> prieš bet kokią chirurginę ar invazinę procedūrą informuoti sveikatos priežiūros specialistus apie </w:t>
      </w:r>
      <w:r w:rsidR="00D30BE8">
        <w:rPr>
          <w:rFonts w:ascii="Times New Roman" w:hAnsi="Times New Roman"/>
        </w:rPr>
        <w:t>Dabigatran etexilate Viatris</w:t>
      </w:r>
      <w:r w:rsidRPr="00236EA1">
        <w:rPr>
          <w:rFonts w:ascii="Times New Roman" w:hAnsi="Times New Roman"/>
        </w:rPr>
        <w:t xml:space="preserve"> vartojimą. </w:t>
      </w:r>
    </w:p>
    <w:p w14:paraId="658AFE92" w14:textId="602F7828" w:rsidR="00D30BE8" w:rsidRDefault="00F107A3" w:rsidP="00236EA1">
      <w:pPr>
        <w:pStyle w:val="Sraopastraipa"/>
        <w:numPr>
          <w:ilvl w:val="0"/>
          <w:numId w:val="48"/>
        </w:numPr>
        <w:spacing w:after="0" w:line="240" w:lineRule="auto"/>
        <w:ind w:left="924" w:hanging="357"/>
        <w:rPr>
          <w:rFonts w:ascii="Times New Roman" w:hAnsi="Times New Roman"/>
        </w:rPr>
      </w:pPr>
      <w:r>
        <w:rPr>
          <w:rFonts w:ascii="Times New Roman" w:hAnsi="Times New Roman"/>
        </w:rPr>
        <w:t>g</w:t>
      </w:r>
      <w:r w:rsidR="00D30BE8">
        <w:rPr>
          <w:rFonts w:ascii="Times New Roman" w:hAnsi="Times New Roman"/>
        </w:rPr>
        <w:t>auti nurodymus, kaip vartoti Dabigatran etexilate Viatris</w:t>
      </w:r>
      <w:r w:rsidR="008424BF" w:rsidRPr="00236EA1">
        <w:rPr>
          <w:rFonts w:ascii="Times New Roman" w:hAnsi="Times New Roman"/>
        </w:rPr>
        <w:t>.</w:t>
      </w:r>
    </w:p>
    <w:p w14:paraId="4F53E04B" w14:textId="77777777" w:rsidR="00D30BE8" w:rsidRPr="00D30BE8" w:rsidRDefault="00D30BE8" w:rsidP="00236EA1">
      <w:pPr>
        <w:ind w:left="567" w:right="567"/>
      </w:pPr>
    </w:p>
    <w:p w14:paraId="4B088E54" w14:textId="650097E1" w:rsidR="00C735A4" w:rsidRPr="00D30BE8" w:rsidRDefault="008424BF" w:rsidP="00025424">
      <w:pPr>
        <w:ind w:right="567"/>
      </w:pPr>
      <w:r w:rsidRPr="00D30BE8">
        <w:t>Be to, kiekvienoje vaistinio preparato pakuotėje registruotojas turi pateikti Paciento budrumo kortelę, kurios tekstas pateiktas III priede.</w:t>
      </w:r>
      <w:r w:rsidR="00CD78D8" w:rsidRPr="00D30BE8">
        <w:rPr>
          <w:szCs w:val="22"/>
        </w:rPr>
        <w:br w:type="page"/>
      </w:r>
    </w:p>
    <w:p w14:paraId="22491125" w14:textId="77777777" w:rsidR="00C735A4" w:rsidRPr="007D0569" w:rsidRDefault="00C735A4">
      <w:pPr>
        <w:jc w:val="center"/>
        <w:rPr>
          <w:szCs w:val="22"/>
        </w:rPr>
      </w:pPr>
    </w:p>
    <w:p w14:paraId="6823901B" w14:textId="77777777" w:rsidR="00C735A4" w:rsidRPr="007D0569" w:rsidRDefault="00C735A4">
      <w:pPr>
        <w:jc w:val="center"/>
        <w:rPr>
          <w:szCs w:val="22"/>
        </w:rPr>
      </w:pPr>
    </w:p>
    <w:p w14:paraId="375C4994" w14:textId="77777777" w:rsidR="00C735A4" w:rsidRPr="007D0569" w:rsidRDefault="00C735A4">
      <w:pPr>
        <w:jc w:val="center"/>
        <w:rPr>
          <w:szCs w:val="22"/>
        </w:rPr>
      </w:pPr>
    </w:p>
    <w:p w14:paraId="6A7F9093" w14:textId="77777777" w:rsidR="00C735A4" w:rsidRPr="007D0569" w:rsidRDefault="00C735A4">
      <w:pPr>
        <w:jc w:val="center"/>
        <w:rPr>
          <w:szCs w:val="22"/>
        </w:rPr>
      </w:pPr>
    </w:p>
    <w:p w14:paraId="3ADA4120" w14:textId="77777777" w:rsidR="00C735A4" w:rsidRPr="007D0569" w:rsidRDefault="00C735A4">
      <w:pPr>
        <w:jc w:val="center"/>
        <w:rPr>
          <w:szCs w:val="22"/>
        </w:rPr>
      </w:pPr>
    </w:p>
    <w:p w14:paraId="62014DC7" w14:textId="77777777" w:rsidR="00C735A4" w:rsidRPr="007D0569" w:rsidRDefault="00C735A4">
      <w:pPr>
        <w:jc w:val="center"/>
        <w:rPr>
          <w:szCs w:val="22"/>
        </w:rPr>
      </w:pPr>
    </w:p>
    <w:p w14:paraId="6711AD5F" w14:textId="77777777" w:rsidR="00C735A4" w:rsidRPr="007D0569" w:rsidRDefault="00C735A4">
      <w:pPr>
        <w:jc w:val="center"/>
        <w:rPr>
          <w:szCs w:val="22"/>
        </w:rPr>
      </w:pPr>
    </w:p>
    <w:p w14:paraId="2C350CCD" w14:textId="77777777" w:rsidR="00C735A4" w:rsidRPr="007D0569" w:rsidRDefault="00C735A4">
      <w:pPr>
        <w:jc w:val="center"/>
        <w:rPr>
          <w:szCs w:val="22"/>
        </w:rPr>
      </w:pPr>
    </w:p>
    <w:p w14:paraId="0A38CE8C" w14:textId="77777777" w:rsidR="00C735A4" w:rsidRPr="007D0569" w:rsidRDefault="00C735A4">
      <w:pPr>
        <w:jc w:val="center"/>
        <w:rPr>
          <w:szCs w:val="22"/>
        </w:rPr>
      </w:pPr>
    </w:p>
    <w:p w14:paraId="40587B92" w14:textId="77777777" w:rsidR="00C735A4" w:rsidRPr="007D0569" w:rsidRDefault="00C735A4">
      <w:pPr>
        <w:jc w:val="center"/>
        <w:rPr>
          <w:szCs w:val="22"/>
        </w:rPr>
      </w:pPr>
    </w:p>
    <w:p w14:paraId="1D89580C" w14:textId="77777777" w:rsidR="00C735A4" w:rsidRPr="007D0569" w:rsidRDefault="00C735A4">
      <w:pPr>
        <w:jc w:val="center"/>
        <w:rPr>
          <w:szCs w:val="22"/>
        </w:rPr>
      </w:pPr>
    </w:p>
    <w:p w14:paraId="39038D31" w14:textId="77777777" w:rsidR="00C735A4" w:rsidRPr="007D0569" w:rsidRDefault="00C735A4">
      <w:pPr>
        <w:jc w:val="center"/>
        <w:rPr>
          <w:szCs w:val="22"/>
        </w:rPr>
      </w:pPr>
    </w:p>
    <w:p w14:paraId="584C598E" w14:textId="77777777" w:rsidR="00C735A4" w:rsidRPr="007D0569" w:rsidRDefault="00C735A4">
      <w:pPr>
        <w:jc w:val="center"/>
        <w:rPr>
          <w:szCs w:val="22"/>
        </w:rPr>
      </w:pPr>
    </w:p>
    <w:p w14:paraId="041484BE" w14:textId="77777777" w:rsidR="00C735A4" w:rsidRPr="007D0569" w:rsidRDefault="00C735A4">
      <w:pPr>
        <w:jc w:val="center"/>
        <w:rPr>
          <w:szCs w:val="22"/>
        </w:rPr>
      </w:pPr>
    </w:p>
    <w:p w14:paraId="22350C92" w14:textId="77777777" w:rsidR="00C735A4" w:rsidRPr="007D0569" w:rsidRDefault="00C735A4">
      <w:pPr>
        <w:jc w:val="center"/>
        <w:rPr>
          <w:szCs w:val="22"/>
        </w:rPr>
      </w:pPr>
    </w:p>
    <w:p w14:paraId="68300292" w14:textId="77777777" w:rsidR="00C735A4" w:rsidRPr="007D0569" w:rsidRDefault="00C735A4">
      <w:pPr>
        <w:jc w:val="center"/>
        <w:rPr>
          <w:szCs w:val="22"/>
        </w:rPr>
      </w:pPr>
    </w:p>
    <w:p w14:paraId="14DF8A76" w14:textId="77777777" w:rsidR="00C735A4" w:rsidRPr="007D0569" w:rsidRDefault="00C735A4">
      <w:pPr>
        <w:jc w:val="center"/>
        <w:rPr>
          <w:szCs w:val="22"/>
        </w:rPr>
      </w:pPr>
    </w:p>
    <w:p w14:paraId="5ECF882A" w14:textId="77777777" w:rsidR="00C735A4" w:rsidRPr="007D0569" w:rsidRDefault="00C735A4">
      <w:pPr>
        <w:jc w:val="center"/>
        <w:rPr>
          <w:szCs w:val="22"/>
        </w:rPr>
      </w:pPr>
    </w:p>
    <w:p w14:paraId="5AA78F0B" w14:textId="77777777" w:rsidR="00C735A4" w:rsidRPr="007D0569" w:rsidRDefault="00C735A4">
      <w:pPr>
        <w:jc w:val="center"/>
        <w:rPr>
          <w:szCs w:val="22"/>
        </w:rPr>
      </w:pPr>
    </w:p>
    <w:p w14:paraId="69278664" w14:textId="77777777" w:rsidR="00C735A4" w:rsidRPr="007D0569" w:rsidRDefault="00C735A4">
      <w:pPr>
        <w:jc w:val="center"/>
        <w:rPr>
          <w:szCs w:val="22"/>
        </w:rPr>
      </w:pPr>
    </w:p>
    <w:p w14:paraId="2C5B8BA9" w14:textId="77777777" w:rsidR="00C735A4" w:rsidRPr="007D0569" w:rsidRDefault="00C735A4">
      <w:pPr>
        <w:jc w:val="center"/>
        <w:rPr>
          <w:szCs w:val="22"/>
        </w:rPr>
      </w:pPr>
    </w:p>
    <w:p w14:paraId="4F09AA5C" w14:textId="77777777" w:rsidR="00C735A4" w:rsidRPr="007D0569" w:rsidRDefault="00C735A4">
      <w:pPr>
        <w:jc w:val="center"/>
        <w:rPr>
          <w:szCs w:val="22"/>
        </w:rPr>
      </w:pPr>
    </w:p>
    <w:p w14:paraId="40D96EB4" w14:textId="77777777" w:rsidR="00C735A4" w:rsidRPr="007D0569" w:rsidRDefault="00C735A4">
      <w:pPr>
        <w:jc w:val="center"/>
        <w:rPr>
          <w:szCs w:val="22"/>
        </w:rPr>
      </w:pPr>
    </w:p>
    <w:p w14:paraId="7078BCB7" w14:textId="77777777" w:rsidR="00C735A4" w:rsidRPr="007D0569" w:rsidRDefault="00CD78D8">
      <w:pPr>
        <w:jc w:val="center"/>
        <w:rPr>
          <w:b/>
          <w:szCs w:val="22"/>
        </w:rPr>
      </w:pPr>
      <w:r w:rsidRPr="007D0569">
        <w:rPr>
          <w:b/>
          <w:szCs w:val="22"/>
        </w:rPr>
        <w:t>III PRIEDAS</w:t>
      </w:r>
    </w:p>
    <w:p w14:paraId="62ECA3B3" w14:textId="77777777" w:rsidR="00C735A4" w:rsidRPr="007D0569" w:rsidRDefault="00C735A4">
      <w:pPr>
        <w:jc w:val="center"/>
        <w:rPr>
          <w:b/>
          <w:szCs w:val="22"/>
        </w:rPr>
      </w:pPr>
    </w:p>
    <w:p w14:paraId="2B510789" w14:textId="77777777" w:rsidR="00C735A4" w:rsidRPr="007D0569" w:rsidRDefault="00CD78D8">
      <w:pPr>
        <w:jc w:val="center"/>
        <w:rPr>
          <w:b/>
          <w:szCs w:val="22"/>
        </w:rPr>
      </w:pPr>
      <w:r w:rsidRPr="007D0569">
        <w:rPr>
          <w:b/>
          <w:szCs w:val="22"/>
        </w:rPr>
        <w:t>ŽENKLINIMAS IR PAKUOTĖS LAPELIS</w:t>
      </w:r>
    </w:p>
    <w:p w14:paraId="5E9ACFC2" w14:textId="77777777" w:rsidR="00C735A4" w:rsidRPr="007D0569" w:rsidRDefault="00CD78D8">
      <w:pPr>
        <w:jc w:val="center"/>
        <w:rPr>
          <w:szCs w:val="22"/>
        </w:rPr>
      </w:pPr>
      <w:r w:rsidRPr="007D0569">
        <w:rPr>
          <w:szCs w:val="22"/>
        </w:rPr>
        <w:br w:type="page"/>
      </w:r>
    </w:p>
    <w:p w14:paraId="74214022" w14:textId="77777777" w:rsidR="00C735A4" w:rsidRPr="007D0569" w:rsidRDefault="00C735A4">
      <w:pPr>
        <w:jc w:val="center"/>
        <w:rPr>
          <w:szCs w:val="22"/>
        </w:rPr>
      </w:pPr>
    </w:p>
    <w:p w14:paraId="3AA63F74" w14:textId="77777777" w:rsidR="00C735A4" w:rsidRPr="007D0569" w:rsidRDefault="00C735A4">
      <w:pPr>
        <w:jc w:val="center"/>
        <w:rPr>
          <w:szCs w:val="22"/>
        </w:rPr>
      </w:pPr>
    </w:p>
    <w:p w14:paraId="16DD1C96" w14:textId="77777777" w:rsidR="00C735A4" w:rsidRPr="007D0569" w:rsidRDefault="00C735A4">
      <w:pPr>
        <w:jc w:val="center"/>
        <w:rPr>
          <w:szCs w:val="22"/>
        </w:rPr>
      </w:pPr>
    </w:p>
    <w:p w14:paraId="3B9E58FF" w14:textId="77777777" w:rsidR="00C735A4" w:rsidRPr="007D0569" w:rsidRDefault="00C735A4">
      <w:pPr>
        <w:jc w:val="center"/>
        <w:rPr>
          <w:szCs w:val="22"/>
        </w:rPr>
      </w:pPr>
    </w:p>
    <w:p w14:paraId="44C8F272" w14:textId="77777777" w:rsidR="00C735A4" w:rsidRPr="007D0569" w:rsidRDefault="00C735A4">
      <w:pPr>
        <w:jc w:val="center"/>
        <w:rPr>
          <w:szCs w:val="22"/>
        </w:rPr>
      </w:pPr>
    </w:p>
    <w:p w14:paraId="6C09E803" w14:textId="77777777" w:rsidR="00C735A4" w:rsidRPr="007D0569" w:rsidRDefault="00C735A4">
      <w:pPr>
        <w:jc w:val="center"/>
        <w:rPr>
          <w:szCs w:val="22"/>
        </w:rPr>
      </w:pPr>
    </w:p>
    <w:p w14:paraId="5316AACF" w14:textId="77777777" w:rsidR="00C735A4" w:rsidRPr="007D0569" w:rsidRDefault="00C735A4">
      <w:pPr>
        <w:jc w:val="center"/>
        <w:rPr>
          <w:szCs w:val="22"/>
        </w:rPr>
      </w:pPr>
    </w:p>
    <w:p w14:paraId="27A39A72" w14:textId="77777777" w:rsidR="00C735A4" w:rsidRPr="007D0569" w:rsidRDefault="00C735A4">
      <w:pPr>
        <w:jc w:val="center"/>
        <w:rPr>
          <w:szCs w:val="22"/>
        </w:rPr>
      </w:pPr>
    </w:p>
    <w:p w14:paraId="4A68D9AF" w14:textId="77777777" w:rsidR="00C735A4" w:rsidRPr="007D0569" w:rsidRDefault="00C735A4">
      <w:pPr>
        <w:jc w:val="center"/>
        <w:rPr>
          <w:szCs w:val="22"/>
        </w:rPr>
      </w:pPr>
    </w:p>
    <w:p w14:paraId="3373F959" w14:textId="77777777" w:rsidR="00C735A4" w:rsidRPr="007D0569" w:rsidRDefault="00C735A4">
      <w:pPr>
        <w:jc w:val="center"/>
        <w:rPr>
          <w:szCs w:val="22"/>
        </w:rPr>
      </w:pPr>
    </w:p>
    <w:p w14:paraId="03319EF5" w14:textId="77777777" w:rsidR="00C735A4" w:rsidRPr="007D0569" w:rsidRDefault="00C735A4">
      <w:pPr>
        <w:jc w:val="center"/>
        <w:rPr>
          <w:szCs w:val="22"/>
        </w:rPr>
      </w:pPr>
    </w:p>
    <w:p w14:paraId="21ABC564" w14:textId="77777777" w:rsidR="00C735A4" w:rsidRPr="007D0569" w:rsidRDefault="00C735A4">
      <w:pPr>
        <w:jc w:val="center"/>
        <w:rPr>
          <w:szCs w:val="22"/>
        </w:rPr>
      </w:pPr>
    </w:p>
    <w:p w14:paraId="55C0637F" w14:textId="77777777" w:rsidR="00C735A4" w:rsidRPr="007D0569" w:rsidRDefault="00C735A4">
      <w:pPr>
        <w:jc w:val="center"/>
        <w:rPr>
          <w:szCs w:val="22"/>
        </w:rPr>
      </w:pPr>
    </w:p>
    <w:p w14:paraId="50B5EBA2" w14:textId="77777777" w:rsidR="00C735A4" w:rsidRPr="007D0569" w:rsidRDefault="00C735A4">
      <w:pPr>
        <w:jc w:val="center"/>
        <w:rPr>
          <w:szCs w:val="22"/>
        </w:rPr>
      </w:pPr>
    </w:p>
    <w:p w14:paraId="6E1D804A" w14:textId="77777777" w:rsidR="00C735A4" w:rsidRPr="007D0569" w:rsidRDefault="00C735A4">
      <w:pPr>
        <w:jc w:val="center"/>
        <w:rPr>
          <w:szCs w:val="22"/>
        </w:rPr>
      </w:pPr>
    </w:p>
    <w:p w14:paraId="7CCF79EF" w14:textId="77777777" w:rsidR="00C735A4" w:rsidRPr="007D0569" w:rsidRDefault="00C735A4">
      <w:pPr>
        <w:jc w:val="center"/>
        <w:rPr>
          <w:szCs w:val="22"/>
        </w:rPr>
      </w:pPr>
    </w:p>
    <w:p w14:paraId="3E85CB1F" w14:textId="77777777" w:rsidR="00C735A4" w:rsidRPr="007D0569" w:rsidRDefault="00C735A4">
      <w:pPr>
        <w:jc w:val="center"/>
        <w:rPr>
          <w:szCs w:val="22"/>
        </w:rPr>
      </w:pPr>
    </w:p>
    <w:p w14:paraId="2DCE437F" w14:textId="77777777" w:rsidR="00C735A4" w:rsidRPr="007D0569" w:rsidRDefault="00C735A4">
      <w:pPr>
        <w:jc w:val="center"/>
        <w:rPr>
          <w:szCs w:val="22"/>
        </w:rPr>
      </w:pPr>
    </w:p>
    <w:p w14:paraId="5D0033CE" w14:textId="77777777" w:rsidR="00C735A4" w:rsidRPr="007D0569" w:rsidRDefault="00C735A4">
      <w:pPr>
        <w:jc w:val="center"/>
        <w:rPr>
          <w:szCs w:val="22"/>
        </w:rPr>
      </w:pPr>
    </w:p>
    <w:p w14:paraId="6BD0496A" w14:textId="77777777" w:rsidR="00C735A4" w:rsidRPr="007D0569" w:rsidRDefault="00C735A4">
      <w:pPr>
        <w:jc w:val="center"/>
        <w:rPr>
          <w:szCs w:val="22"/>
        </w:rPr>
      </w:pPr>
    </w:p>
    <w:p w14:paraId="309D50B5" w14:textId="77777777" w:rsidR="00C735A4" w:rsidRPr="007D0569" w:rsidRDefault="00C735A4">
      <w:pPr>
        <w:jc w:val="center"/>
        <w:rPr>
          <w:szCs w:val="22"/>
        </w:rPr>
      </w:pPr>
    </w:p>
    <w:p w14:paraId="1E2E0A7F" w14:textId="77777777" w:rsidR="00C735A4" w:rsidRPr="007D0569" w:rsidRDefault="00C735A4">
      <w:pPr>
        <w:jc w:val="center"/>
        <w:rPr>
          <w:szCs w:val="22"/>
        </w:rPr>
      </w:pPr>
    </w:p>
    <w:p w14:paraId="67555C56" w14:textId="77777777" w:rsidR="00C735A4" w:rsidRPr="007D0569" w:rsidRDefault="00C735A4">
      <w:pPr>
        <w:jc w:val="center"/>
        <w:rPr>
          <w:szCs w:val="22"/>
        </w:rPr>
      </w:pPr>
    </w:p>
    <w:p w14:paraId="50C443E8" w14:textId="77777777" w:rsidR="00C735A4" w:rsidRPr="007D0569" w:rsidRDefault="00CD78D8" w:rsidP="005543A4">
      <w:pPr>
        <w:pStyle w:val="QRD1"/>
        <w:rPr>
          <w:noProof w:val="0"/>
        </w:rPr>
      </w:pPr>
      <w:r w:rsidRPr="007D0569">
        <w:rPr>
          <w:noProof w:val="0"/>
        </w:rPr>
        <w:t>A. ŽENKLINIMAS</w:t>
      </w:r>
    </w:p>
    <w:p w14:paraId="146DEE01" w14:textId="77777777" w:rsidR="00C735A4" w:rsidRPr="007D0569" w:rsidRDefault="00CD78D8">
      <w:pPr>
        <w:rPr>
          <w:szCs w:val="22"/>
        </w:rPr>
      </w:pPr>
      <w:r w:rsidRPr="007D0569">
        <w:rPr>
          <w:szCs w:val="22"/>
        </w:rPr>
        <w:br w:type="page"/>
      </w:r>
    </w:p>
    <w:p w14:paraId="58506438" w14:textId="77777777" w:rsidR="00C735A4" w:rsidRPr="007D0569" w:rsidRDefault="00CD78D8">
      <w:pPr>
        <w:pBdr>
          <w:top w:val="single" w:sz="4" w:space="1" w:color="auto"/>
          <w:left w:val="single" w:sz="4" w:space="4" w:color="auto"/>
          <w:bottom w:val="single" w:sz="4" w:space="1" w:color="auto"/>
          <w:right w:val="single" w:sz="4" w:space="4" w:color="auto"/>
        </w:pBdr>
        <w:rPr>
          <w:b/>
          <w:szCs w:val="22"/>
        </w:rPr>
      </w:pPr>
      <w:r w:rsidRPr="007D0569">
        <w:rPr>
          <w:b/>
          <w:szCs w:val="22"/>
        </w:rPr>
        <w:t>INFORMACIJA ANT IŠORINĖS PAKUOTĖS</w:t>
      </w:r>
    </w:p>
    <w:p w14:paraId="1F21999A" w14:textId="77777777" w:rsidR="00C735A4" w:rsidRPr="007D0569" w:rsidRDefault="00C735A4">
      <w:pPr>
        <w:pBdr>
          <w:top w:val="single" w:sz="4" w:space="1" w:color="auto"/>
          <w:left w:val="single" w:sz="4" w:space="4" w:color="auto"/>
          <w:bottom w:val="single" w:sz="4" w:space="1" w:color="auto"/>
          <w:right w:val="single" w:sz="4" w:space="4" w:color="auto"/>
        </w:pBdr>
        <w:ind w:left="567" w:hanging="567"/>
        <w:rPr>
          <w:bCs/>
          <w:szCs w:val="22"/>
        </w:rPr>
      </w:pPr>
    </w:p>
    <w:p w14:paraId="670E79F1" w14:textId="6B22566E" w:rsidR="00C735A4" w:rsidRPr="007D0569" w:rsidRDefault="00CD78D8">
      <w:pPr>
        <w:pBdr>
          <w:top w:val="single" w:sz="4" w:space="1" w:color="auto"/>
          <w:left w:val="single" w:sz="4" w:space="4" w:color="auto"/>
          <w:bottom w:val="single" w:sz="4" w:space="1" w:color="auto"/>
          <w:right w:val="single" w:sz="4" w:space="4" w:color="auto"/>
        </w:pBdr>
        <w:rPr>
          <w:bCs/>
          <w:szCs w:val="22"/>
        </w:rPr>
      </w:pPr>
      <w:r w:rsidRPr="007D0569">
        <w:rPr>
          <w:b/>
          <w:szCs w:val="22"/>
        </w:rPr>
        <w:t xml:space="preserve">DĖŽUTĖ </w:t>
      </w:r>
      <w:r w:rsidR="007D46D2" w:rsidRPr="007D0569">
        <w:rPr>
          <w:b/>
          <w:szCs w:val="22"/>
        </w:rPr>
        <w:t>(</w:t>
      </w:r>
      <w:r w:rsidRPr="007D0569">
        <w:rPr>
          <w:b/>
          <w:szCs w:val="22"/>
        </w:rPr>
        <w:t>LIZDINĖMS PLOKŠTELĖMS</w:t>
      </w:r>
      <w:r w:rsidR="00F36435">
        <w:rPr>
          <w:b/>
          <w:szCs w:val="22"/>
        </w:rPr>
        <w:t xml:space="preserve"> IR PERFORUOTOMS DALOMOSIOMS LIZDINĖMS PLOKŠTELĖMS</w:t>
      </w:r>
      <w:r w:rsidR="007D46D2" w:rsidRPr="007D0569">
        <w:rPr>
          <w:b/>
          <w:szCs w:val="22"/>
        </w:rPr>
        <w:t>)</w:t>
      </w:r>
    </w:p>
    <w:p w14:paraId="3168F9F4" w14:textId="77777777" w:rsidR="00C735A4" w:rsidRPr="007D0569" w:rsidRDefault="00C735A4">
      <w:pPr>
        <w:rPr>
          <w:szCs w:val="22"/>
        </w:rPr>
      </w:pPr>
    </w:p>
    <w:p w14:paraId="2349D298" w14:textId="77777777" w:rsidR="00C735A4" w:rsidRPr="007D0569" w:rsidRDefault="00C735A4">
      <w:pPr>
        <w:rPr>
          <w:szCs w:val="22"/>
        </w:rPr>
      </w:pPr>
    </w:p>
    <w:p w14:paraId="6220D999"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w:t>
      </w:r>
      <w:r w:rsidRPr="007D0569">
        <w:rPr>
          <w:b/>
          <w:szCs w:val="22"/>
        </w:rPr>
        <w:tab/>
        <w:t>VAISTINIO PREPARATO PAVADINIMAS</w:t>
      </w:r>
    </w:p>
    <w:p w14:paraId="2148AE42" w14:textId="77777777" w:rsidR="00C735A4" w:rsidRPr="007D0569" w:rsidRDefault="00C735A4">
      <w:pPr>
        <w:rPr>
          <w:szCs w:val="22"/>
        </w:rPr>
      </w:pPr>
    </w:p>
    <w:p w14:paraId="7C51CE20" w14:textId="3ED0E2AA" w:rsidR="00C735A4" w:rsidRDefault="00036422">
      <w:pPr>
        <w:rPr>
          <w:szCs w:val="22"/>
        </w:rPr>
      </w:pPr>
      <w:r w:rsidRPr="00036422">
        <w:rPr>
          <w:szCs w:val="22"/>
        </w:rPr>
        <w:t>Dabigatran</w:t>
      </w:r>
      <w:r w:rsidR="0079034D">
        <w:rPr>
          <w:szCs w:val="22"/>
        </w:rPr>
        <w:t xml:space="preserve"> </w:t>
      </w:r>
      <w:r w:rsidR="00580986">
        <w:rPr>
          <w:color w:val="000000"/>
        </w:rPr>
        <w:t>e</w:t>
      </w:r>
      <w:r w:rsidR="00606C68">
        <w:rPr>
          <w:color w:val="000000"/>
        </w:rPr>
        <w:t>texilate Viatris</w:t>
      </w:r>
      <w:r w:rsidR="007D46D2" w:rsidRPr="007D0569">
        <w:rPr>
          <w:szCs w:val="22"/>
        </w:rPr>
        <w:t xml:space="preserve"> </w:t>
      </w:r>
      <w:r w:rsidR="00CD78D8" w:rsidRPr="007D0569">
        <w:rPr>
          <w:szCs w:val="22"/>
        </w:rPr>
        <w:t>75 mg kietosios kapsulės</w:t>
      </w:r>
    </w:p>
    <w:p w14:paraId="7FC40308" w14:textId="6E947AB5" w:rsidR="00EA046F" w:rsidRPr="00CA7E61" w:rsidRDefault="00EA046F" w:rsidP="00EA046F">
      <w:pPr>
        <w:rPr>
          <w:szCs w:val="22"/>
          <w:highlight w:val="lightGray"/>
        </w:rPr>
      </w:pPr>
      <w:r w:rsidRPr="00CA7E61">
        <w:rPr>
          <w:szCs w:val="22"/>
          <w:highlight w:val="lightGray"/>
        </w:rPr>
        <w:t xml:space="preserve">Dabigatran </w:t>
      </w:r>
      <w:r w:rsidR="00580986">
        <w:rPr>
          <w:color w:val="000000"/>
          <w:highlight w:val="lightGray"/>
        </w:rPr>
        <w:t>e</w:t>
      </w:r>
      <w:r w:rsidRPr="00CA7E61">
        <w:rPr>
          <w:color w:val="000000"/>
          <w:highlight w:val="lightGray"/>
        </w:rPr>
        <w:t>texilate Viatris</w:t>
      </w:r>
      <w:r w:rsidRPr="00CA7E61">
        <w:rPr>
          <w:szCs w:val="22"/>
          <w:highlight w:val="lightGray"/>
        </w:rPr>
        <w:t xml:space="preserve"> 110 mg kietosios kapsulės</w:t>
      </w:r>
    </w:p>
    <w:p w14:paraId="1DB53BCD" w14:textId="5134619F" w:rsidR="00EA046F" w:rsidRPr="007D0569" w:rsidRDefault="00EA046F" w:rsidP="00EA046F">
      <w:pPr>
        <w:rPr>
          <w:szCs w:val="22"/>
        </w:rPr>
      </w:pPr>
      <w:r w:rsidRPr="000F45E5">
        <w:rPr>
          <w:szCs w:val="22"/>
          <w:highlight w:val="darkGray"/>
        </w:rPr>
        <w:t xml:space="preserve">Dabigatran </w:t>
      </w:r>
      <w:r w:rsidR="00580986">
        <w:rPr>
          <w:color w:val="000000"/>
          <w:highlight w:val="darkGray"/>
        </w:rPr>
        <w:t>e</w:t>
      </w:r>
      <w:r w:rsidRPr="000F45E5">
        <w:rPr>
          <w:color w:val="000000"/>
          <w:highlight w:val="darkGray"/>
        </w:rPr>
        <w:t>texilate Viatris</w:t>
      </w:r>
      <w:r w:rsidRPr="000F45E5">
        <w:rPr>
          <w:szCs w:val="22"/>
          <w:highlight w:val="darkGray"/>
        </w:rPr>
        <w:t xml:space="preserve"> 150 mg kietosios kapsulės</w:t>
      </w:r>
    </w:p>
    <w:p w14:paraId="695D8BA5" w14:textId="77777777" w:rsidR="00C735A4" w:rsidRPr="00965964" w:rsidRDefault="00CD78D8">
      <w:pPr>
        <w:rPr>
          <w:i/>
          <w:iCs/>
          <w:szCs w:val="22"/>
        </w:rPr>
      </w:pPr>
      <w:r w:rsidRPr="00965964">
        <w:rPr>
          <w:i/>
          <w:iCs/>
          <w:szCs w:val="22"/>
        </w:rPr>
        <w:t>dabigatranum etexilatum</w:t>
      </w:r>
    </w:p>
    <w:p w14:paraId="44C33A0B" w14:textId="77777777" w:rsidR="00C735A4" w:rsidRPr="007D0569" w:rsidRDefault="00C735A4">
      <w:pPr>
        <w:rPr>
          <w:szCs w:val="22"/>
        </w:rPr>
      </w:pPr>
    </w:p>
    <w:p w14:paraId="10969091" w14:textId="77777777" w:rsidR="00C735A4" w:rsidRPr="007D0569" w:rsidRDefault="00C735A4">
      <w:pPr>
        <w:rPr>
          <w:szCs w:val="22"/>
        </w:rPr>
      </w:pPr>
    </w:p>
    <w:p w14:paraId="7B34B29C"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b/>
          <w:szCs w:val="22"/>
        </w:rPr>
      </w:pPr>
      <w:r w:rsidRPr="007D0569">
        <w:rPr>
          <w:b/>
          <w:szCs w:val="22"/>
        </w:rPr>
        <w:t>2.</w:t>
      </w:r>
      <w:r w:rsidRPr="007D0569">
        <w:rPr>
          <w:b/>
          <w:szCs w:val="22"/>
        </w:rPr>
        <w:tab/>
        <w:t>VEIKLIOJI (</w:t>
      </w:r>
      <w:r w:rsidRPr="007D0569">
        <w:rPr>
          <w:b/>
          <w:szCs w:val="22"/>
        </w:rPr>
        <w:noBreakHyphen/>
        <w:t>IOS) MEDŽIAGA (</w:t>
      </w:r>
      <w:r w:rsidRPr="007D0569">
        <w:rPr>
          <w:b/>
          <w:szCs w:val="22"/>
        </w:rPr>
        <w:noBreakHyphen/>
        <w:t>OS) IR JOS (</w:t>
      </w:r>
      <w:r w:rsidRPr="007D0569">
        <w:rPr>
          <w:b/>
          <w:szCs w:val="22"/>
        </w:rPr>
        <w:noBreakHyphen/>
        <w:t>Ų) KIEKIS (</w:t>
      </w:r>
      <w:r w:rsidRPr="007D0569">
        <w:rPr>
          <w:b/>
          <w:szCs w:val="22"/>
        </w:rPr>
        <w:noBreakHyphen/>
        <w:t>IAI)</w:t>
      </w:r>
    </w:p>
    <w:p w14:paraId="2FB503C2" w14:textId="77777777" w:rsidR="00C735A4" w:rsidRPr="007D0569" w:rsidRDefault="00C735A4">
      <w:pPr>
        <w:rPr>
          <w:szCs w:val="22"/>
        </w:rPr>
      </w:pPr>
    </w:p>
    <w:p w14:paraId="4E5DF155" w14:textId="6191F1F1" w:rsidR="00C735A4" w:rsidRPr="007D0569" w:rsidRDefault="00CD78D8">
      <w:pPr>
        <w:rPr>
          <w:szCs w:val="22"/>
        </w:rPr>
      </w:pPr>
      <w:r w:rsidRPr="007D0569">
        <w:rPr>
          <w:szCs w:val="22"/>
        </w:rPr>
        <w:t>Kiekvienoje kietojoje kapsulėje yra dabigatrano eteksilato mesilato</w:t>
      </w:r>
      <w:r w:rsidR="00B3080F">
        <w:rPr>
          <w:szCs w:val="22"/>
        </w:rPr>
        <w:t>, atitinkančio 75</w:t>
      </w:r>
      <w:r w:rsidR="00580986">
        <w:rPr>
          <w:szCs w:val="22"/>
        </w:rPr>
        <w:t> </w:t>
      </w:r>
      <w:r w:rsidR="00B3080F">
        <w:rPr>
          <w:szCs w:val="22"/>
        </w:rPr>
        <w:t xml:space="preserve">mg </w:t>
      </w:r>
      <w:r w:rsidR="00B3080F" w:rsidRPr="007D0569">
        <w:rPr>
          <w:szCs w:val="22"/>
        </w:rPr>
        <w:t>dabigatrano eteksilato</w:t>
      </w:r>
      <w:r w:rsidR="00B3080F">
        <w:rPr>
          <w:szCs w:val="22"/>
        </w:rPr>
        <w:t>.</w:t>
      </w:r>
    </w:p>
    <w:p w14:paraId="1B8CAA57" w14:textId="36FB9AF2" w:rsidR="00EA046F" w:rsidRPr="00CA7E61" w:rsidRDefault="00EA046F">
      <w:pPr>
        <w:rPr>
          <w:szCs w:val="22"/>
          <w:highlight w:val="lightGray"/>
        </w:rPr>
      </w:pPr>
      <w:r w:rsidRPr="00CA7E61">
        <w:rPr>
          <w:szCs w:val="22"/>
          <w:highlight w:val="lightGray"/>
        </w:rPr>
        <w:t>Kiekvienoje kietojoje kapsulėje yra dabigatrano eteksilato mesilato, atitinkančio 110</w:t>
      </w:r>
      <w:r w:rsidR="00580986">
        <w:rPr>
          <w:szCs w:val="22"/>
          <w:highlight w:val="lightGray"/>
        </w:rPr>
        <w:t> </w:t>
      </w:r>
      <w:r w:rsidRPr="00CA7E61">
        <w:rPr>
          <w:szCs w:val="22"/>
          <w:highlight w:val="lightGray"/>
        </w:rPr>
        <w:t xml:space="preserve">mg dabigatrano eteksilato. </w:t>
      </w:r>
    </w:p>
    <w:p w14:paraId="3DB97114" w14:textId="6D73FB12" w:rsidR="00143164" w:rsidRDefault="00EA046F">
      <w:pPr>
        <w:rPr>
          <w:szCs w:val="22"/>
        </w:rPr>
      </w:pPr>
      <w:r w:rsidRPr="000F45E5">
        <w:rPr>
          <w:szCs w:val="22"/>
          <w:highlight w:val="darkGray"/>
        </w:rPr>
        <w:t>Kiekvienoje kietojoje kapsulėje yra dabigatrano eteksilato mesilato, atitinkančio 150</w:t>
      </w:r>
      <w:r w:rsidR="00580986">
        <w:rPr>
          <w:szCs w:val="22"/>
          <w:highlight w:val="darkGray"/>
        </w:rPr>
        <w:t> </w:t>
      </w:r>
      <w:r w:rsidRPr="000F45E5">
        <w:rPr>
          <w:szCs w:val="22"/>
          <w:highlight w:val="darkGray"/>
        </w:rPr>
        <w:t>mg dabigatrano eteksilato.</w:t>
      </w:r>
    </w:p>
    <w:p w14:paraId="2C1BC629" w14:textId="77777777" w:rsidR="00EA046F" w:rsidRPr="007D0569" w:rsidRDefault="00EA046F">
      <w:pPr>
        <w:rPr>
          <w:szCs w:val="22"/>
        </w:rPr>
      </w:pPr>
    </w:p>
    <w:p w14:paraId="7283AEB6" w14:textId="77777777" w:rsidR="00C735A4" w:rsidRPr="007D0569" w:rsidRDefault="00C735A4">
      <w:pPr>
        <w:rPr>
          <w:szCs w:val="22"/>
        </w:rPr>
      </w:pPr>
    </w:p>
    <w:p w14:paraId="40D26385"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3.</w:t>
      </w:r>
      <w:r w:rsidRPr="007D0569">
        <w:rPr>
          <w:b/>
          <w:szCs w:val="22"/>
        </w:rPr>
        <w:tab/>
        <w:t>PAGALBINIŲ MEDŽIAGŲ SĄRAŠAS</w:t>
      </w:r>
    </w:p>
    <w:p w14:paraId="6240B244" w14:textId="77777777" w:rsidR="00C735A4" w:rsidRPr="007D0569" w:rsidRDefault="00C735A4">
      <w:pPr>
        <w:rPr>
          <w:iCs/>
          <w:szCs w:val="22"/>
          <w:u w:val="single"/>
        </w:rPr>
      </w:pPr>
    </w:p>
    <w:p w14:paraId="6703C972" w14:textId="77777777" w:rsidR="00C735A4" w:rsidRPr="007D0569" w:rsidRDefault="00C735A4">
      <w:pPr>
        <w:rPr>
          <w:szCs w:val="22"/>
        </w:rPr>
      </w:pPr>
    </w:p>
    <w:p w14:paraId="17540617"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4.</w:t>
      </w:r>
      <w:r w:rsidRPr="007D0569">
        <w:rPr>
          <w:b/>
          <w:szCs w:val="22"/>
        </w:rPr>
        <w:tab/>
        <w:t>FARMACINĖ FORMA IR KIEKIS PAKUOTĖJE</w:t>
      </w:r>
    </w:p>
    <w:p w14:paraId="0D7A5482" w14:textId="77777777" w:rsidR="00C735A4" w:rsidRPr="007D0569" w:rsidRDefault="00C735A4">
      <w:pPr>
        <w:rPr>
          <w:szCs w:val="22"/>
        </w:rPr>
      </w:pPr>
    </w:p>
    <w:p w14:paraId="2908C2E3" w14:textId="00D0CE1A" w:rsidR="00C735A4" w:rsidRPr="007D0569" w:rsidRDefault="007B306D">
      <w:pPr>
        <w:rPr>
          <w:szCs w:val="22"/>
        </w:rPr>
      </w:pPr>
      <w:r w:rsidRPr="007D0569">
        <w:rPr>
          <w:szCs w:val="22"/>
          <w:highlight w:val="lightGray"/>
        </w:rPr>
        <w:t>K</w:t>
      </w:r>
      <w:r w:rsidR="00CD78D8" w:rsidRPr="007D0569">
        <w:rPr>
          <w:szCs w:val="22"/>
          <w:highlight w:val="lightGray"/>
        </w:rPr>
        <w:t>ietoji kapsulė</w:t>
      </w:r>
    </w:p>
    <w:p w14:paraId="66805505" w14:textId="09AE39C7" w:rsidR="007B306D" w:rsidRDefault="007B306D">
      <w:pPr>
        <w:rPr>
          <w:szCs w:val="22"/>
        </w:rPr>
      </w:pPr>
    </w:p>
    <w:p w14:paraId="099F303A" w14:textId="1573D47B" w:rsidR="00CA7E61" w:rsidRPr="00CA7E61" w:rsidRDefault="00CA7E61" w:rsidP="00CA7E61">
      <w:pPr>
        <w:rPr>
          <w:i/>
          <w:iCs/>
          <w:szCs w:val="22"/>
          <w:u w:val="single"/>
        </w:rPr>
      </w:pPr>
      <w:r w:rsidRPr="00CA7E61">
        <w:rPr>
          <w:i/>
          <w:iCs/>
          <w:szCs w:val="22"/>
          <w:u w:val="single"/>
        </w:rPr>
        <w:t xml:space="preserve">Dabigatran </w:t>
      </w:r>
      <w:r w:rsidR="00580986">
        <w:rPr>
          <w:i/>
          <w:iCs/>
          <w:color w:val="000000"/>
          <w:u w:val="single"/>
        </w:rPr>
        <w:t>e</w:t>
      </w:r>
      <w:r w:rsidRPr="00CA7E61">
        <w:rPr>
          <w:i/>
          <w:iCs/>
          <w:color w:val="000000"/>
          <w:u w:val="single"/>
        </w:rPr>
        <w:t>texilate Viatris</w:t>
      </w:r>
      <w:r w:rsidRPr="00CA7E61">
        <w:rPr>
          <w:i/>
          <w:iCs/>
          <w:szCs w:val="22"/>
          <w:u w:val="single"/>
        </w:rPr>
        <w:t xml:space="preserve"> 75 mg kietosios kapsulės:</w:t>
      </w:r>
    </w:p>
    <w:p w14:paraId="7BEB36B8" w14:textId="77777777" w:rsidR="00CA7E61" w:rsidRPr="007D0569" w:rsidRDefault="00CA7E61">
      <w:pPr>
        <w:rPr>
          <w:szCs w:val="22"/>
        </w:rPr>
      </w:pPr>
    </w:p>
    <w:p w14:paraId="10038A2C" w14:textId="3BE5BDCB" w:rsidR="00274F5D" w:rsidRPr="00D509DC" w:rsidRDefault="00274F5D" w:rsidP="00274F5D">
      <w:pPr>
        <w:rPr>
          <w:noProof/>
          <w:lang w:val="fr-FR"/>
        </w:rPr>
      </w:pPr>
      <w:r w:rsidRPr="00580986">
        <w:rPr>
          <w:noProof/>
          <w:lang w:val="fr-FR"/>
        </w:rPr>
        <w:t>10 </w:t>
      </w:r>
      <w:r w:rsidRPr="00EB0878">
        <w:rPr>
          <w:noProof/>
          <w:lang w:val="fr-FR"/>
        </w:rPr>
        <w:t>kietųjų</w:t>
      </w:r>
      <w:r w:rsidRPr="00580986">
        <w:rPr>
          <w:noProof/>
          <w:lang w:val="fr-FR"/>
        </w:rPr>
        <w:t xml:space="preserve"> kapsulių</w:t>
      </w:r>
    </w:p>
    <w:p w14:paraId="72D8806A" w14:textId="0A75C43E" w:rsidR="00274F5D" w:rsidRPr="00D509DC" w:rsidRDefault="00274F5D" w:rsidP="00274F5D">
      <w:pPr>
        <w:rPr>
          <w:noProof/>
          <w:szCs w:val="22"/>
          <w:highlight w:val="lightGray"/>
          <w:lang w:val="fr-FR"/>
        </w:rPr>
      </w:pPr>
      <w:r w:rsidRPr="00D509DC">
        <w:rPr>
          <w:noProof/>
          <w:szCs w:val="22"/>
          <w:highlight w:val="lightGray"/>
          <w:lang w:val="fr-FR"/>
        </w:rPr>
        <w:t>30</w:t>
      </w:r>
      <w:r>
        <w:rPr>
          <w:noProof/>
          <w:szCs w:val="22"/>
          <w:highlight w:val="lightGray"/>
          <w:lang w:val="fr-FR"/>
        </w:rPr>
        <w:t> kietųjų kapsulių</w:t>
      </w:r>
    </w:p>
    <w:p w14:paraId="76C358D1" w14:textId="603546F2" w:rsidR="00274F5D" w:rsidRPr="00D509DC" w:rsidRDefault="00274F5D" w:rsidP="00274F5D">
      <w:pPr>
        <w:rPr>
          <w:noProof/>
          <w:szCs w:val="22"/>
          <w:highlight w:val="lightGray"/>
          <w:lang w:val="fr-FR"/>
        </w:rPr>
      </w:pPr>
      <w:r w:rsidRPr="00D509DC">
        <w:rPr>
          <w:noProof/>
          <w:szCs w:val="22"/>
          <w:highlight w:val="lightGray"/>
          <w:lang w:val="fr-FR"/>
        </w:rPr>
        <w:t>60</w:t>
      </w:r>
      <w:r w:rsidRPr="00D509DC">
        <w:rPr>
          <w:noProof/>
          <w:highlight w:val="lightGray"/>
          <w:lang w:val="fr-FR"/>
        </w:rPr>
        <w:t xml:space="preserve"> </w:t>
      </w:r>
      <w:r>
        <w:rPr>
          <w:noProof/>
          <w:szCs w:val="22"/>
          <w:highlight w:val="lightGray"/>
          <w:lang w:val="fr-FR"/>
        </w:rPr>
        <w:t>kietųjų kapsulių</w:t>
      </w:r>
    </w:p>
    <w:p w14:paraId="3F3342EF" w14:textId="1C8FD2E2" w:rsidR="00274F5D" w:rsidRPr="004A080C" w:rsidRDefault="00274F5D" w:rsidP="00274F5D">
      <w:pPr>
        <w:rPr>
          <w:noProof/>
          <w:highlight w:val="lightGray"/>
        </w:rPr>
      </w:pPr>
      <w:r w:rsidRPr="004A080C">
        <w:rPr>
          <w:noProof/>
          <w:highlight w:val="lightGray"/>
        </w:rPr>
        <w:t>10 x 1</w:t>
      </w:r>
      <w:r w:rsidRPr="004A080C">
        <w:rPr>
          <w:noProof/>
          <w:szCs w:val="22"/>
          <w:highlight w:val="lightGray"/>
        </w:rPr>
        <w:t xml:space="preserve"> </w:t>
      </w:r>
      <w:r>
        <w:rPr>
          <w:noProof/>
          <w:szCs w:val="22"/>
          <w:highlight w:val="lightGray"/>
          <w:lang w:val="fr-FR"/>
        </w:rPr>
        <w:t>kietųjų kapsulių</w:t>
      </w:r>
    </w:p>
    <w:p w14:paraId="2C9BB227" w14:textId="2A0DD9D4" w:rsidR="00274F5D" w:rsidRPr="004A080C" w:rsidRDefault="00274F5D" w:rsidP="00274F5D">
      <w:pPr>
        <w:rPr>
          <w:noProof/>
          <w:szCs w:val="22"/>
          <w:highlight w:val="lightGray"/>
        </w:rPr>
      </w:pPr>
      <w:r w:rsidRPr="004A080C">
        <w:rPr>
          <w:noProof/>
          <w:szCs w:val="22"/>
          <w:highlight w:val="lightGray"/>
        </w:rPr>
        <w:t>30</w:t>
      </w:r>
      <w:r w:rsidRPr="004A080C">
        <w:rPr>
          <w:noProof/>
          <w:highlight w:val="lightGray"/>
        </w:rPr>
        <w:t xml:space="preserve"> x 1</w:t>
      </w:r>
      <w:r w:rsidRPr="004A080C">
        <w:rPr>
          <w:noProof/>
          <w:szCs w:val="22"/>
          <w:highlight w:val="lightGray"/>
        </w:rPr>
        <w:t xml:space="preserve"> </w:t>
      </w:r>
      <w:r>
        <w:rPr>
          <w:noProof/>
          <w:szCs w:val="22"/>
          <w:highlight w:val="lightGray"/>
          <w:lang w:val="fr-FR"/>
        </w:rPr>
        <w:t>kietųjų kapsulių</w:t>
      </w:r>
    </w:p>
    <w:p w14:paraId="6C0E4826" w14:textId="3C500F1A" w:rsidR="00274F5D" w:rsidRPr="004A080C" w:rsidRDefault="00274F5D" w:rsidP="00274F5D">
      <w:pPr>
        <w:rPr>
          <w:noProof/>
          <w:szCs w:val="22"/>
          <w:highlight w:val="lightGray"/>
        </w:rPr>
      </w:pPr>
      <w:r w:rsidRPr="004A080C">
        <w:rPr>
          <w:noProof/>
          <w:szCs w:val="22"/>
          <w:highlight w:val="lightGray"/>
        </w:rPr>
        <w:t>60</w:t>
      </w:r>
      <w:r w:rsidRPr="004A080C">
        <w:rPr>
          <w:noProof/>
          <w:highlight w:val="lightGray"/>
        </w:rPr>
        <w:t xml:space="preserve"> x 1</w:t>
      </w:r>
      <w:r w:rsidRPr="004A080C">
        <w:rPr>
          <w:noProof/>
          <w:szCs w:val="22"/>
          <w:highlight w:val="lightGray"/>
        </w:rPr>
        <w:t xml:space="preserve"> </w:t>
      </w:r>
      <w:r>
        <w:rPr>
          <w:noProof/>
          <w:szCs w:val="22"/>
          <w:highlight w:val="lightGray"/>
          <w:lang w:val="fr-FR"/>
        </w:rPr>
        <w:t>kietųjų kapsulių</w:t>
      </w:r>
    </w:p>
    <w:p w14:paraId="7AF2CCAB" w14:textId="5575839E" w:rsidR="00274F5D" w:rsidRDefault="00274F5D" w:rsidP="00274F5D">
      <w:pPr>
        <w:rPr>
          <w:noProof/>
        </w:rPr>
      </w:pPr>
    </w:p>
    <w:p w14:paraId="1AA2F1BC" w14:textId="17AB3EBD" w:rsidR="00CA7E61" w:rsidRPr="00CA7E61" w:rsidRDefault="00CA7E61" w:rsidP="00CA7E61">
      <w:pPr>
        <w:rPr>
          <w:i/>
          <w:iCs/>
          <w:szCs w:val="22"/>
          <w:u w:val="single"/>
        </w:rPr>
      </w:pPr>
      <w:r w:rsidRPr="00CA7E61">
        <w:rPr>
          <w:i/>
          <w:iCs/>
          <w:szCs w:val="22"/>
          <w:u w:val="single"/>
        </w:rPr>
        <w:t xml:space="preserve">Dabigatran </w:t>
      </w:r>
      <w:r w:rsidR="00580986">
        <w:rPr>
          <w:i/>
          <w:iCs/>
          <w:color w:val="000000"/>
          <w:u w:val="single"/>
        </w:rPr>
        <w:t>e</w:t>
      </w:r>
      <w:r w:rsidRPr="00CA7E61">
        <w:rPr>
          <w:i/>
          <w:iCs/>
          <w:color w:val="000000"/>
          <w:u w:val="single"/>
        </w:rPr>
        <w:t>texilate Viatris</w:t>
      </w:r>
      <w:r w:rsidRPr="00CA7E61">
        <w:rPr>
          <w:i/>
          <w:iCs/>
          <w:szCs w:val="22"/>
          <w:u w:val="single"/>
        </w:rPr>
        <w:t xml:space="preserve"> 110 mg kietosios kapsulės:</w:t>
      </w:r>
    </w:p>
    <w:p w14:paraId="7E62392B" w14:textId="77777777" w:rsidR="00CA7E61" w:rsidRPr="007D0569" w:rsidRDefault="00CA7E61" w:rsidP="00CA7E61">
      <w:pPr>
        <w:rPr>
          <w:szCs w:val="22"/>
        </w:rPr>
      </w:pPr>
    </w:p>
    <w:p w14:paraId="19382E78" w14:textId="77777777" w:rsidR="00CA7E61" w:rsidRPr="00D509DC" w:rsidRDefault="00CA7E61" w:rsidP="00CA7E61">
      <w:pPr>
        <w:rPr>
          <w:noProof/>
          <w:lang w:val="fr-FR"/>
        </w:rPr>
      </w:pPr>
      <w:r w:rsidRPr="00F231AF">
        <w:rPr>
          <w:noProof/>
          <w:lang w:val="fr-FR"/>
        </w:rPr>
        <w:t xml:space="preserve">10 </w:t>
      </w:r>
      <w:r w:rsidRPr="00EB0878">
        <w:t>kietųjų</w:t>
      </w:r>
      <w:r w:rsidRPr="00F231AF">
        <w:t xml:space="preserve"> kapsulių</w:t>
      </w:r>
    </w:p>
    <w:p w14:paraId="1B5B7136" w14:textId="77777777" w:rsidR="00CA7E61" w:rsidRPr="00274F5D" w:rsidRDefault="00CA7E61" w:rsidP="00CA7E61">
      <w:pPr>
        <w:rPr>
          <w:noProof/>
          <w:szCs w:val="22"/>
          <w:highlight w:val="lightGray"/>
          <w:lang w:val="fr-FR"/>
        </w:rPr>
      </w:pPr>
      <w:r w:rsidRPr="00274F5D">
        <w:rPr>
          <w:noProof/>
          <w:szCs w:val="22"/>
          <w:highlight w:val="lightGray"/>
          <w:lang w:val="fr-FR"/>
        </w:rPr>
        <w:t>30</w:t>
      </w:r>
      <w:r w:rsidRPr="00274F5D">
        <w:rPr>
          <w:noProof/>
          <w:highlight w:val="lightGray"/>
          <w:lang w:val="fr-FR"/>
        </w:rPr>
        <w:t xml:space="preserve"> </w:t>
      </w:r>
      <w:r w:rsidRPr="003A41D4">
        <w:rPr>
          <w:noProof/>
          <w:highlight w:val="lightGray"/>
          <w:lang w:val="fr-FR"/>
        </w:rPr>
        <w:t>kietųjų kapsulių</w:t>
      </w:r>
    </w:p>
    <w:p w14:paraId="1E12E043" w14:textId="77777777" w:rsidR="00CA7E61" w:rsidRPr="00D509DC" w:rsidRDefault="00CA7E61" w:rsidP="00CA7E61">
      <w:pPr>
        <w:rPr>
          <w:noProof/>
          <w:szCs w:val="22"/>
          <w:highlight w:val="lightGray"/>
          <w:lang w:val="fr-FR"/>
        </w:rPr>
      </w:pPr>
      <w:r w:rsidRPr="00D509DC">
        <w:rPr>
          <w:noProof/>
          <w:szCs w:val="22"/>
          <w:highlight w:val="lightGray"/>
          <w:lang w:val="fr-FR"/>
        </w:rPr>
        <w:t>60</w:t>
      </w:r>
      <w:r w:rsidRPr="00D509DC">
        <w:rPr>
          <w:noProof/>
          <w:highlight w:val="lightGray"/>
          <w:lang w:val="fr-FR"/>
        </w:rPr>
        <w:t xml:space="preserve"> </w:t>
      </w:r>
      <w:r w:rsidRPr="00074A02">
        <w:rPr>
          <w:noProof/>
          <w:highlight w:val="lightGray"/>
          <w:lang w:val="fr-FR"/>
        </w:rPr>
        <w:t>kietųjų kapsulių</w:t>
      </w:r>
    </w:p>
    <w:p w14:paraId="5532344B" w14:textId="77777777" w:rsidR="00CA7E61" w:rsidRPr="00D509DC" w:rsidRDefault="00CA7E61" w:rsidP="00CA7E61">
      <w:pPr>
        <w:rPr>
          <w:noProof/>
          <w:highlight w:val="lightGray"/>
          <w:lang w:val="fr-FR"/>
        </w:rPr>
      </w:pPr>
      <w:r w:rsidRPr="00D509DC">
        <w:rPr>
          <w:noProof/>
          <w:szCs w:val="22"/>
          <w:highlight w:val="lightGray"/>
          <w:lang w:val="fr-FR"/>
        </w:rPr>
        <w:t>180</w:t>
      </w:r>
      <w:r w:rsidRPr="00D509DC">
        <w:rPr>
          <w:noProof/>
          <w:highlight w:val="lightGray"/>
          <w:lang w:val="fr-FR"/>
        </w:rPr>
        <w:t xml:space="preserve"> </w:t>
      </w:r>
      <w:r w:rsidRPr="00074A02">
        <w:rPr>
          <w:noProof/>
          <w:highlight w:val="lightGray"/>
          <w:lang w:val="fr-FR"/>
        </w:rPr>
        <w:t>kietųjų kapsulių</w:t>
      </w:r>
    </w:p>
    <w:p w14:paraId="020D05CE" w14:textId="77777777" w:rsidR="00CA7E61" w:rsidRPr="004A080C" w:rsidRDefault="00CA7E61" w:rsidP="00CA7E61">
      <w:pPr>
        <w:rPr>
          <w:noProof/>
          <w:highlight w:val="lightGray"/>
        </w:rPr>
      </w:pPr>
      <w:r w:rsidRPr="004A080C">
        <w:rPr>
          <w:noProof/>
          <w:highlight w:val="lightGray"/>
        </w:rPr>
        <w:t>10 x 1</w:t>
      </w:r>
      <w:r w:rsidRPr="004A080C">
        <w:rPr>
          <w:noProof/>
          <w:szCs w:val="22"/>
          <w:highlight w:val="lightGray"/>
        </w:rPr>
        <w:t xml:space="preserve"> </w:t>
      </w:r>
      <w:r w:rsidRPr="00074A02">
        <w:rPr>
          <w:noProof/>
          <w:highlight w:val="lightGray"/>
          <w:lang w:val="fr-FR"/>
        </w:rPr>
        <w:t>kietųjų kapsulių</w:t>
      </w:r>
    </w:p>
    <w:p w14:paraId="48A45A2C" w14:textId="77777777" w:rsidR="00CA7E61" w:rsidRPr="004A080C" w:rsidRDefault="00CA7E61" w:rsidP="00CA7E61">
      <w:pPr>
        <w:rPr>
          <w:noProof/>
          <w:szCs w:val="22"/>
          <w:highlight w:val="lightGray"/>
        </w:rPr>
      </w:pPr>
      <w:r w:rsidRPr="004A080C">
        <w:rPr>
          <w:noProof/>
          <w:szCs w:val="22"/>
          <w:highlight w:val="lightGray"/>
        </w:rPr>
        <w:t>30</w:t>
      </w:r>
      <w:r w:rsidRPr="004A080C">
        <w:rPr>
          <w:noProof/>
          <w:highlight w:val="lightGray"/>
        </w:rPr>
        <w:t xml:space="preserve"> x 1</w:t>
      </w:r>
      <w:r w:rsidRPr="004A080C">
        <w:rPr>
          <w:noProof/>
          <w:szCs w:val="22"/>
          <w:highlight w:val="lightGray"/>
        </w:rPr>
        <w:t xml:space="preserve"> </w:t>
      </w:r>
      <w:r w:rsidRPr="00074A02">
        <w:rPr>
          <w:noProof/>
          <w:highlight w:val="lightGray"/>
          <w:lang w:val="fr-FR"/>
        </w:rPr>
        <w:t>kietųjų kapsulių</w:t>
      </w:r>
    </w:p>
    <w:p w14:paraId="64241583" w14:textId="77777777" w:rsidR="00CA7E61" w:rsidRPr="004A080C" w:rsidRDefault="00CA7E61" w:rsidP="00CA7E61">
      <w:pPr>
        <w:rPr>
          <w:noProof/>
          <w:szCs w:val="22"/>
          <w:highlight w:val="lightGray"/>
        </w:rPr>
      </w:pPr>
      <w:r w:rsidRPr="004A080C">
        <w:rPr>
          <w:noProof/>
          <w:szCs w:val="22"/>
          <w:highlight w:val="lightGray"/>
        </w:rPr>
        <w:t>60</w:t>
      </w:r>
      <w:r w:rsidRPr="004A080C">
        <w:rPr>
          <w:noProof/>
          <w:highlight w:val="lightGray"/>
        </w:rPr>
        <w:t xml:space="preserve"> x 1</w:t>
      </w:r>
      <w:r w:rsidRPr="004A080C">
        <w:rPr>
          <w:noProof/>
          <w:szCs w:val="22"/>
          <w:highlight w:val="lightGray"/>
        </w:rPr>
        <w:t xml:space="preserve"> </w:t>
      </w:r>
      <w:r w:rsidRPr="00074A02">
        <w:rPr>
          <w:noProof/>
          <w:highlight w:val="lightGray"/>
          <w:lang w:val="fr-FR"/>
        </w:rPr>
        <w:t>kietųjų kapsulių</w:t>
      </w:r>
    </w:p>
    <w:p w14:paraId="575A3707" w14:textId="77777777" w:rsidR="00CA7E61" w:rsidRPr="002C4921" w:rsidRDefault="00CA7E61" w:rsidP="00CA7E61">
      <w:pPr>
        <w:rPr>
          <w:noProof/>
          <w:szCs w:val="22"/>
          <w:highlight w:val="lightGray"/>
        </w:rPr>
      </w:pPr>
      <w:r w:rsidRPr="002C4921">
        <w:rPr>
          <w:noProof/>
          <w:szCs w:val="22"/>
          <w:highlight w:val="lightGray"/>
        </w:rPr>
        <w:t xml:space="preserve">100 x 1 </w:t>
      </w:r>
      <w:r w:rsidRPr="00074A02">
        <w:rPr>
          <w:noProof/>
          <w:highlight w:val="lightGray"/>
          <w:lang w:val="fr-FR"/>
        </w:rPr>
        <w:t>kietųjų kapsulių</w:t>
      </w:r>
    </w:p>
    <w:p w14:paraId="3AFDEBB9" w14:textId="77777777" w:rsidR="00CA7E61" w:rsidRPr="00EA720A" w:rsidRDefault="00CA7E61" w:rsidP="00CA7E61">
      <w:pPr>
        <w:rPr>
          <w:noProof/>
        </w:rPr>
      </w:pPr>
      <w:r w:rsidRPr="002C4921">
        <w:rPr>
          <w:noProof/>
          <w:szCs w:val="22"/>
          <w:highlight w:val="lightGray"/>
        </w:rPr>
        <w:t>180</w:t>
      </w:r>
      <w:r w:rsidRPr="002C4921">
        <w:rPr>
          <w:noProof/>
          <w:highlight w:val="lightGray"/>
        </w:rPr>
        <w:t xml:space="preserve"> x 1</w:t>
      </w:r>
      <w:r w:rsidRPr="002C4921">
        <w:rPr>
          <w:noProof/>
          <w:szCs w:val="22"/>
          <w:highlight w:val="lightGray"/>
        </w:rPr>
        <w:t xml:space="preserve"> </w:t>
      </w:r>
      <w:r w:rsidRPr="00074A02">
        <w:rPr>
          <w:noProof/>
          <w:highlight w:val="lightGray"/>
          <w:lang w:val="fr-FR"/>
        </w:rPr>
        <w:t>kietųjų kapsulių</w:t>
      </w:r>
    </w:p>
    <w:p w14:paraId="18473252" w14:textId="77777777" w:rsidR="00CA7E61" w:rsidRDefault="00CA7E61" w:rsidP="00274F5D">
      <w:pPr>
        <w:rPr>
          <w:noProof/>
        </w:rPr>
      </w:pPr>
    </w:p>
    <w:p w14:paraId="1B0DA0C6" w14:textId="1F929A26" w:rsidR="00CA7E61" w:rsidRPr="00CA7E61" w:rsidRDefault="00CA7E61" w:rsidP="00CA7E61">
      <w:pPr>
        <w:rPr>
          <w:i/>
          <w:iCs/>
          <w:szCs w:val="22"/>
          <w:u w:val="single"/>
        </w:rPr>
      </w:pPr>
      <w:r w:rsidRPr="00CA7E61">
        <w:rPr>
          <w:i/>
          <w:iCs/>
          <w:szCs w:val="22"/>
          <w:u w:val="single"/>
        </w:rPr>
        <w:t xml:space="preserve">Dabigatran </w:t>
      </w:r>
      <w:r w:rsidR="00580986">
        <w:rPr>
          <w:i/>
          <w:iCs/>
          <w:color w:val="000000"/>
          <w:u w:val="single"/>
        </w:rPr>
        <w:t>e</w:t>
      </w:r>
      <w:r w:rsidRPr="00CA7E61">
        <w:rPr>
          <w:i/>
          <w:iCs/>
          <w:color w:val="000000"/>
          <w:u w:val="single"/>
        </w:rPr>
        <w:t>texilate Viatris</w:t>
      </w:r>
      <w:r w:rsidRPr="00CA7E61">
        <w:rPr>
          <w:i/>
          <w:iCs/>
          <w:szCs w:val="22"/>
          <w:u w:val="single"/>
        </w:rPr>
        <w:t xml:space="preserve"> 150 mg kietosios kapsulės:</w:t>
      </w:r>
    </w:p>
    <w:p w14:paraId="2507230F" w14:textId="77777777" w:rsidR="00CA7E61" w:rsidRPr="007D0569" w:rsidRDefault="00CA7E61" w:rsidP="00CA7E61">
      <w:pPr>
        <w:rPr>
          <w:szCs w:val="22"/>
        </w:rPr>
      </w:pPr>
    </w:p>
    <w:p w14:paraId="1DD8AAE7" w14:textId="77777777" w:rsidR="00CA7E61" w:rsidRPr="00F91D8A" w:rsidRDefault="00CA7E61" w:rsidP="00CA7E61">
      <w:pPr>
        <w:rPr>
          <w:noProof/>
          <w:szCs w:val="22"/>
        </w:rPr>
      </w:pPr>
      <w:r w:rsidRPr="00F231AF">
        <w:rPr>
          <w:noProof/>
          <w:szCs w:val="22"/>
        </w:rPr>
        <w:t>30</w:t>
      </w:r>
      <w:r w:rsidRPr="00F231AF">
        <w:rPr>
          <w:noProof/>
        </w:rPr>
        <w:t xml:space="preserve"> </w:t>
      </w:r>
      <w:r w:rsidRPr="00EB0878">
        <w:t>kietųjų</w:t>
      </w:r>
      <w:r w:rsidRPr="00F231AF">
        <w:t xml:space="preserve"> kapsulių</w:t>
      </w:r>
    </w:p>
    <w:p w14:paraId="1C211917" w14:textId="77777777" w:rsidR="00CA7E61" w:rsidRPr="00E1346A" w:rsidRDefault="00CA7E61" w:rsidP="00CA7E61">
      <w:pPr>
        <w:rPr>
          <w:noProof/>
          <w:szCs w:val="22"/>
          <w:highlight w:val="lightGray"/>
        </w:rPr>
      </w:pPr>
      <w:r w:rsidRPr="004A080C">
        <w:rPr>
          <w:noProof/>
          <w:szCs w:val="22"/>
          <w:highlight w:val="lightGray"/>
        </w:rPr>
        <w:t>60</w:t>
      </w:r>
      <w:r w:rsidRPr="004A080C">
        <w:rPr>
          <w:noProof/>
          <w:highlight w:val="lightGray"/>
        </w:rPr>
        <w:t xml:space="preserve"> </w:t>
      </w:r>
      <w:r w:rsidRPr="003A41D4">
        <w:rPr>
          <w:noProof/>
          <w:highlight w:val="lightGray"/>
        </w:rPr>
        <w:t>kietųjų kapsulių</w:t>
      </w:r>
    </w:p>
    <w:p w14:paraId="3CCC5189" w14:textId="77777777" w:rsidR="00CA7E61" w:rsidRPr="004A080C" w:rsidRDefault="00CA7E61" w:rsidP="00CA7E61">
      <w:pPr>
        <w:rPr>
          <w:noProof/>
          <w:highlight w:val="lightGray"/>
        </w:rPr>
      </w:pPr>
      <w:r w:rsidRPr="004A080C">
        <w:rPr>
          <w:noProof/>
          <w:szCs w:val="22"/>
          <w:highlight w:val="lightGray"/>
        </w:rPr>
        <w:t>180</w:t>
      </w:r>
      <w:r w:rsidRPr="004A080C">
        <w:rPr>
          <w:noProof/>
          <w:highlight w:val="lightGray"/>
        </w:rPr>
        <w:t xml:space="preserve"> </w:t>
      </w:r>
      <w:r w:rsidRPr="00074A02">
        <w:rPr>
          <w:noProof/>
          <w:highlight w:val="lightGray"/>
        </w:rPr>
        <w:t>kietųjų kapsulių</w:t>
      </w:r>
    </w:p>
    <w:p w14:paraId="0560C7DE" w14:textId="77777777" w:rsidR="00CA7E61" w:rsidRPr="004A080C" w:rsidRDefault="00CA7E61" w:rsidP="00CA7E61">
      <w:pPr>
        <w:rPr>
          <w:noProof/>
          <w:highlight w:val="lightGray"/>
        </w:rPr>
      </w:pPr>
      <w:r w:rsidRPr="004A080C">
        <w:rPr>
          <w:noProof/>
          <w:highlight w:val="lightGray"/>
        </w:rPr>
        <w:t>10 x 1</w:t>
      </w:r>
      <w:r w:rsidRPr="004A080C">
        <w:rPr>
          <w:noProof/>
          <w:szCs w:val="22"/>
          <w:highlight w:val="lightGray"/>
        </w:rPr>
        <w:t xml:space="preserve"> </w:t>
      </w:r>
      <w:r w:rsidRPr="00074A02">
        <w:rPr>
          <w:noProof/>
          <w:highlight w:val="lightGray"/>
        </w:rPr>
        <w:t>kietųjų kapsulių</w:t>
      </w:r>
    </w:p>
    <w:p w14:paraId="6CE053FB" w14:textId="77777777" w:rsidR="00CA7E61" w:rsidRPr="004A080C" w:rsidRDefault="00CA7E61" w:rsidP="00CA7E61">
      <w:pPr>
        <w:rPr>
          <w:noProof/>
          <w:szCs w:val="22"/>
          <w:highlight w:val="lightGray"/>
        </w:rPr>
      </w:pPr>
      <w:r w:rsidRPr="004A080C">
        <w:rPr>
          <w:noProof/>
          <w:szCs w:val="22"/>
          <w:highlight w:val="lightGray"/>
        </w:rPr>
        <w:t>30</w:t>
      </w:r>
      <w:r w:rsidRPr="004A080C">
        <w:rPr>
          <w:noProof/>
          <w:highlight w:val="lightGray"/>
        </w:rPr>
        <w:t xml:space="preserve"> x 1</w:t>
      </w:r>
      <w:r w:rsidRPr="004A080C">
        <w:rPr>
          <w:noProof/>
          <w:szCs w:val="22"/>
          <w:highlight w:val="lightGray"/>
        </w:rPr>
        <w:t xml:space="preserve"> </w:t>
      </w:r>
      <w:r w:rsidRPr="00074A02">
        <w:rPr>
          <w:noProof/>
          <w:highlight w:val="lightGray"/>
        </w:rPr>
        <w:t>kietųjų kapsulių</w:t>
      </w:r>
    </w:p>
    <w:p w14:paraId="7502B732" w14:textId="77777777" w:rsidR="00CA7E61" w:rsidRPr="004A080C" w:rsidRDefault="00CA7E61" w:rsidP="00CA7E61">
      <w:pPr>
        <w:rPr>
          <w:noProof/>
          <w:szCs w:val="22"/>
          <w:highlight w:val="lightGray"/>
        </w:rPr>
      </w:pPr>
      <w:r w:rsidRPr="004A080C">
        <w:rPr>
          <w:noProof/>
          <w:szCs w:val="22"/>
          <w:highlight w:val="lightGray"/>
        </w:rPr>
        <w:t>60</w:t>
      </w:r>
      <w:r w:rsidRPr="004A080C">
        <w:rPr>
          <w:noProof/>
          <w:highlight w:val="lightGray"/>
        </w:rPr>
        <w:t xml:space="preserve"> x 1</w:t>
      </w:r>
      <w:r w:rsidRPr="004A080C">
        <w:rPr>
          <w:noProof/>
          <w:szCs w:val="22"/>
          <w:highlight w:val="lightGray"/>
        </w:rPr>
        <w:t xml:space="preserve"> </w:t>
      </w:r>
      <w:r w:rsidRPr="00074A02">
        <w:rPr>
          <w:noProof/>
          <w:highlight w:val="lightGray"/>
        </w:rPr>
        <w:t>kietųjų kapsulių</w:t>
      </w:r>
    </w:p>
    <w:p w14:paraId="043AF27A" w14:textId="77777777" w:rsidR="00CA7E61" w:rsidRPr="002C4921" w:rsidRDefault="00CA7E61" w:rsidP="00CA7E61">
      <w:pPr>
        <w:rPr>
          <w:noProof/>
          <w:szCs w:val="22"/>
          <w:highlight w:val="lightGray"/>
        </w:rPr>
      </w:pPr>
      <w:r w:rsidRPr="002C4921">
        <w:rPr>
          <w:noProof/>
          <w:szCs w:val="22"/>
          <w:highlight w:val="lightGray"/>
        </w:rPr>
        <w:t xml:space="preserve">100 x 1 </w:t>
      </w:r>
      <w:r w:rsidRPr="00074A02">
        <w:rPr>
          <w:noProof/>
          <w:highlight w:val="lightGray"/>
        </w:rPr>
        <w:t>kietųjų kapsulių</w:t>
      </w:r>
    </w:p>
    <w:p w14:paraId="6474E8CB" w14:textId="77777777" w:rsidR="00CA7E61" w:rsidRPr="00EA720A" w:rsidRDefault="00CA7E61" w:rsidP="00CA7E61">
      <w:pPr>
        <w:rPr>
          <w:noProof/>
        </w:rPr>
      </w:pPr>
      <w:r w:rsidRPr="002C4921">
        <w:rPr>
          <w:noProof/>
          <w:szCs w:val="22"/>
          <w:highlight w:val="lightGray"/>
        </w:rPr>
        <w:t>180</w:t>
      </w:r>
      <w:r w:rsidRPr="002C4921">
        <w:rPr>
          <w:noProof/>
          <w:highlight w:val="lightGray"/>
        </w:rPr>
        <w:t xml:space="preserve"> x 1</w:t>
      </w:r>
      <w:r w:rsidRPr="002C4921">
        <w:rPr>
          <w:noProof/>
          <w:szCs w:val="22"/>
          <w:highlight w:val="lightGray"/>
        </w:rPr>
        <w:t xml:space="preserve"> </w:t>
      </w:r>
      <w:r w:rsidRPr="00074A02">
        <w:rPr>
          <w:noProof/>
          <w:highlight w:val="lightGray"/>
        </w:rPr>
        <w:t>kietųjų kapsulių</w:t>
      </w:r>
    </w:p>
    <w:p w14:paraId="74138F9B" w14:textId="77777777" w:rsidR="00CA7E61" w:rsidRPr="007D0569" w:rsidRDefault="00CA7E61" w:rsidP="00CA7E61">
      <w:pPr>
        <w:rPr>
          <w:szCs w:val="22"/>
        </w:rPr>
      </w:pPr>
    </w:p>
    <w:p w14:paraId="7E460982" w14:textId="77777777" w:rsidR="00C735A4" w:rsidRPr="007D0569" w:rsidRDefault="00C735A4">
      <w:pPr>
        <w:rPr>
          <w:szCs w:val="22"/>
        </w:rPr>
      </w:pPr>
    </w:p>
    <w:p w14:paraId="5FE7BD0E"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5.</w:t>
      </w:r>
      <w:r w:rsidRPr="007D0569">
        <w:rPr>
          <w:b/>
          <w:szCs w:val="22"/>
        </w:rPr>
        <w:tab/>
        <w:t>VARTOJIMO METODAS IR BŪDAS (</w:t>
      </w:r>
      <w:r w:rsidRPr="007D0569">
        <w:rPr>
          <w:b/>
          <w:szCs w:val="22"/>
        </w:rPr>
        <w:noBreakHyphen/>
        <w:t>AI)</w:t>
      </w:r>
    </w:p>
    <w:p w14:paraId="584CB39A" w14:textId="7F3290D4" w:rsidR="00C735A4" w:rsidRPr="007D0569" w:rsidRDefault="00C735A4">
      <w:pPr>
        <w:rPr>
          <w:i/>
          <w:szCs w:val="22"/>
        </w:rPr>
      </w:pPr>
    </w:p>
    <w:p w14:paraId="1192FBE8" w14:textId="0504ACFA" w:rsidR="00C735A4" w:rsidRPr="007D0569" w:rsidRDefault="00CD78D8">
      <w:pPr>
        <w:rPr>
          <w:szCs w:val="22"/>
        </w:rPr>
      </w:pPr>
      <w:r w:rsidRPr="007D0569">
        <w:rPr>
          <w:szCs w:val="22"/>
        </w:rPr>
        <w:t xml:space="preserve">Nurykite visą kapsulę, kramtyti ar laužyti </w:t>
      </w:r>
      <w:r w:rsidR="00B3080F">
        <w:rPr>
          <w:szCs w:val="22"/>
        </w:rPr>
        <w:t xml:space="preserve">jos </w:t>
      </w:r>
      <w:r w:rsidRPr="007D0569">
        <w:rPr>
          <w:szCs w:val="22"/>
        </w:rPr>
        <w:t>negalima.</w:t>
      </w:r>
    </w:p>
    <w:p w14:paraId="4ED6A868" w14:textId="6B13DCE6" w:rsidR="00C735A4" w:rsidRPr="007D0569" w:rsidRDefault="00CD78D8">
      <w:pPr>
        <w:rPr>
          <w:szCs w:val="22"/>
        </w:rPr>
      </w:pPr>
      <w:r w:rsidRPr="007D0569">
        <w:rPr>
          <w:szCs w:val="22"/>
        </w:rPr>
        <w:t>Prieš vartojimą perskaitykite pakuotės lapelį.</w:t>
      </w:r>
    </w:p>
    <w:p w14:paraId="1C076F4E" w14:textId="2EDA2FD0" w:rsidR="00C735A4" w:rsidRPr="007D0569" w:rsidRDefault="00CD78D8">
      <w:pPr>
        <w:rPr>
          <w:szCs w:val="22"/>
        </w:rPr>
      </w:pPr>
      <w:r w:rsidRPr="007D0569">
        <w:rPr>
          <w:szCs w:val="22"/>
        </w:rPr>
        <w:t>Vartoti per burną</w:t>
      </w:r>
      <w:r w:rsidR="00F71F23">
        <w:rPr>
          <w:szCs w:val="22"/>
        </w:rPr>
        <w:t>.</w:t>
      </w:r>
    </w:p>
    <w:p w14:paraId="6445CEC9" w14:textId="77777777" w:rsidR="00C735A4" w:rsidRDefault="00CD78D8">
      <w:pPr>
        <w:rPr>
          <w:szCs w:val="22"/>
        </w:rPr>
      </w:pPr>
      <w:r w:rsidRPr="007D0569">
        <w:rPr>
          <w:szCs w:val="22"/>
        </w:rPr>
        <w:t>Paciento budrumo kortelė yra viduje.</w:t>
      </w:r>
    </w:p>
    <w:p w14:paraId="51FD6B94" w14:textId="77777777" w:rsidR="00181BE2" w:rsidRPr="007D0569" w:rsidRDefault="00181BE2">
      <w:pPr>
        <w:rPr>
          <w:szCs w:val="22"/>
        </w:rPr>
      </w:pPr>
    </w:p>
    <w:bookmarkStart w:id="9" w:name="_Hlk227146877"/>
    <w:p w14:paraId="651AF1D9" w14:textId="0EA19EEE" w:rsidR="00C735A4" w:rsidRPr="007D0569" w:rsidRDefault="00181BE2">
      <w:pPr>
        <w:rPr>
          <w:rFonts w:eastAsia="PMingLiU"/>
          <w:szCs w:val="22"/>
          <w:lang w:eastAsia="zh-TW"/>
        </w:rPr>
      </w:pPr>
      <w:r w:rsidRPr="00DA6023">
        <w:rPr>
          <w:rFonts w:ascii="Calibri" w:eastAsia="Calibri" w:hAnsi="Calibri" w:cs="Calibri"/>
          <w:i/>
          <w:iCs/>
          <w:noProof/>
          <w:color w:val="000000"/>
          <w:kern w:val="2"/>
          <w:szCs w:val="22"/>
          <w14:ligatures w14:val="standardContextual"/>
        </w:rPr>
        <mc:AlternateContent>
          <mc:Choice Requires="wpg">
            <w:drawing>
              <wp:anchor distT="0" distB="0" distL="114300" distR="114300" simplePos="0" relativeHeight="251671552" behindDoc="0" locked="0" layoutInCell="1" allowOverlap="1" wp14:anchorId="0D5015E6" wp14:editId="5C8E43AA">
                <wp:simplePos x="0" y="0"/>
                <wp:positionH relativeFrom="margin">
                  <wp:align>left</wp:align>
                </wp:positionH>
                <wp:positionV relativeFrom="paragraph">
                  <wp:posOffset>289560</wp:posOffset>
                </wp:positionV>
                <wp:extent cx="892800" cy="820800"/>
                <wp:effectExtent l="0" t="0" r="22225" b="17780"/>
                <wp:wrapTopAndBottom/>
                <wp:docPr id="683334372" name="Group 683334372"/>
                <wp:cNvGraphicFramePr/>
                <a:graphic xmlns:a="http://schemas.openxmlformats.org/drawingml/2006/main">
                  <a:graphicData uri="http://schemas.microsoft.com/office/word/2010/wordprocessingGroup">
                    <wpg:wgp>
                      <wpg:cNvGrpSpPr/>
                      <wpg:grpSpPr>
                        <a:xfrm>
                          <a:off x="0" y="0"/>
                          <a:ext cx="892800" cy="820800"/>
                          <a:chOff x="0" y="0"/>
                          <a:chExt cx="514237" cy="514685"/>
                        </a:xfrm>
                      </wpg:grpSpPr>
                      <wps:wsp>
                        <wps:cNvPr id="383834702" name="Shape 7"/>
                        <wps:cNvSpPr/>
                        <wps:spPr>
                          <a:xfrm>
                            <a:off x="180133" y="327910"/>
                            <a:ext cx="43510" cy="17272"/>
                          </a:xfrm>
                          <a:custGeom>
                            <a:avLst/>
                            <a:gdLst/>
                            <a:ahLst/>
                            <a:cxnLst/>
                            <a:rect l="0" t="0" r="0" b="0"/>
                            <a:pathLst>
                              <a:path w="43510" h="17272">
                                <a:moveTo>
                                  <a:pt x="0" y="0"/>
                                </a:moveTo>
                                <a:cubicBezTo>
                                  <a:pt x="11633" y="10325"/>
                                  <a:pt x="25933" y="16535"/>
                                  <a:pt x="43510" y="17272"/>
                                </a:cubicBezTo>
                              </a:path>
                            </a:pathLst>
                          </a:custGeom>
                          <a:noFill/>
                          <a:ln w="3950" cap="flat" cmpd="sng" algn="ctr">
                            <a:solidFill>
                              <a:srgbClr val="221F20"/>
                            </a:solidFill>
                            <a:prstDash val="solid"/>
                            <a:miter lim="100000"/>
                          </a:ln>
                          <a:effectLst/>
                        </wps:spPr>
                        <wps:bodyPr/>
                      </wps:wsp>
                      <wps:wsp>
                        <wps:cNvPr id="422436378" name="Shape 8"/>
                        <wps:cNvSpPr/>
                        <wps:spPr>
                          <a:xfrm>
                            <a:off x="276104" y="328150"/>
                            <a:ext cx="43193" cy="17031"/>
                          </a:xfrm>
                          <a:custGeom>
                            <a:avLst/>
                            <a:gdLst/>
                            <a:ahLst/>
                            <a:cxnLst/>
                            <a:rect l="0" t="0" r="0" b="0"/>
                            <a:pathLst>
                              <a:path w="43193" h="17031">
                                <a:moveTo>
                                  <a:pt x="43193" y="0"/>
                                </a:moveTo>
                                <a:cubicBezTo>
                                  <a:pt x="31623" y="10185"/>
                                  <a:pt x="17424" y="16294"/>
                                  <a:pt x="0" y="17031"/>
                                </a:cubicBezTo>
                              </a:path>
                            </a:pathLst>
                          </a:custGeom>
                          <a:noFill/>
                          <a:ln w="3950" cap="flat" cmpd="sng" algn="ctr">
                            <a:solidFill>
                              <a:srgbClr val="221F20"/>
                            </a:solidFill>
                            <a:prstDash val="solid"/>
                            <a:miter lim="100000"/>
                          </a:ln>
                          <a:effectLst/>
                        </wps:spPr>
                        <wps:bodyPr/>
                      </wps:wsp>
                      <wps:wsp>
                        <wps:cNvPr id="1847667271" name="Shape 9"/>
                        <wps:cNvSpPr/>
                        <wps:spPr>
                          <a:xfrm>
                            <a:off x="115833" y="0"/>
                            <a:ext cx="268110" cy="328155"/>
                          </a:xfrm>
                          <a:custGeom>
                            <a:avLst/>
                            <a:gdLst/>
                            <a:ahLst/>
                            <a:cxnLst/>
                            <a:rect l="0" t="0" r="0" b="0"/>
                            <a:pathLst>
                              <a:path w="268110" h="328155">
                                <a:moveTo>
                                  <a:pt x="17882" y="0"/>
                                </a:moveTo>
                                <a:lnTo>
                                  <a:pt x="250177" y="0"/>
                                </a:lnTo>
                                <a:cubicBezTo>
                                  <a:pt x="250177" y="86627"/>
                                  <a:pt x="268110" y="271145"/>
                                  <a:pt x="203467" y="328155"/>
                                </a:cubicBezTo>
                                <a:lnTo>
                                  <a:pt x="64300" y="327914"/>
                                </a:lnTo>
                                <a:cubicBezTo>
                                  <a:pt x="0" y="270624"/>
                                  <a:pt x="17882" y="86500"/>
                                  <a:pt x="17882" y="0"/>
                                </a:cubicBezTo>
                                <a:close/>
                              </a:path>
                            </a:pathLst>
                          </a:custGeom>
                          <a:solidFill>
                            <a:srgbClr val="DBDCDE"/>
                          </a:solidFill>
                          <a:ln w="0" cap="flat">
                            <a:noFill/>
                            <a:miter lim="100000"/>
                          </a:ln>
                          <a:effectLst/>
                        </wps:spPr>
                        <wps:bodyPr/>
                      </wps:wsp>
                      <wps:wsp>
                        <wps:cNvPr id="1096329281" name="Shape 10"/>
                        <wps:cNvSpPr/>
                        <wps:spPr>
                          <a:xfrm>
                            <a:off x="115833" y="0"/>
                            <a:ext cx="268110" cy="328155"/>
                          </a:xfrm>
                          <a:custGeom>
                            <a:avLst/>
                            <a:gdLst/>
                            <a:ahLst/>
                            <a:cxnLst/>
                            <a:rect l="0" t="0" r="0" b="0"/>
                            <a:pathLst>
                              <a:path w="268110" h="328155">
                                <a:moveTo>
                                  <a:pt x="250177" y="0"/>
                                </a:moveTo>
                                <a:cubicBezTo>
                                  <a:pt x="250177" y="86627"/>
                                  <a:pt x="268110" y="271145"/>
                                  <a:pt x="203467" y="328155"/>
                                </a:cubicBezTo>
                                <a:lnTo>
                                  <a:pt x="64300" y="327914"/>
                                </a:lnTo>
                                <a:cubicBezTo>
                                  <a:pt x="0" y="270624"/>
                                  <a:pt x="17882" y="86500"/>
                                  <a:pt x="17882" y="0"/>
                                </a:cubicBezTo>
                              </a:path>
                            </a:pathLst>
                          </a:custGeom>
                          <a:noFill/>
                          <a:ln w="3950" cap="flat" cmpd="sng" algn="ctr">
                            <a:solidFill>
                              <a:srgbClr val="221F20"/>
                            </a:solidFill>
                            <a:prstDash val="solid"/>
                            <a:miter lim="100000"/>
                          </a:ln>
                          <a:effectLst/>
                        </wps:spPr>
                        <wps:bodyPr/>
                      </wps:wsp>
                      <wps:wsp>
                        <wps:cNvPr id="1852397771" name="Shape 12"/>
                        <wps:cNvSpPr/>
                        <wps:spPr>
                          <a:xfrm>
                            <a:off x="180138" y="425671"/>
                            <a:ext cx="334099" cy="89014"/>
                          </a:xfrm>
                          <a:custGeom>
                            <a:avLst/>
                            <a:gdLst/>
                            <a:ahLst/>
                            <a:cxnLst/>
                            <a:rect l="0" t="0" r="0" b="0"/>
                            <a:pathLst>
                              <a:path w="334099" h="89014">
                                <a:moveTo>
                                  <a:pt x="334099" y="5055"/>
                                </a:moveTo>
                                <a:cubicBezTo>
                                  <a:pt x="334099" y="5055"/>
                                  <a:pt x="212382" y="0"/>
                                  <a:pt x="175412" y="15964"/>
                                </a:cubicBezTo>
                                <a:cubicBezTo>
                                  <a:pt x="138468" y="31902"/>
                                  <a:pt x="0" y="89014"/>
                                  <a:pt x="0" y="89014"/>
                                </a:cubicBezTo>
                              </a:path>
                            </a:pathLst>
                          </a:custGeom>
                          <a:noFill/>
                          <a:ln w="3950" cap="rnd" cmpd="sng" algn="ctr">
                            <a:solidFill>
                              <a:srgbClr val="221F20"/>
                            </a:solidFill>
                            <a:prstDash val="solid"/>
                            <a:miter lim="100000"/>
                          </a:ln>
                          <a:effectLst/>
                        </wps:spPr>
                        <wps:bodyPr/>
                      </wps:wsp>
                      <wps:wsp>
                        <wps:cNvPr id="1510929718" name="Shape 14"/>
                        <wps:cNvSpPr/>
                        <wps:spPr>
                          <a:xfrm>
                            <a:off x="3245" y="429979"/>
                            <a:ext cx="105397" cy="0"/>
                          </a:xfrm>
                          <a:custGeom>
                            <a:avLst/>
                            <a:gdLst/>
                            <a:ahLst/>
                            <a:cxnLst/>
                            <a:rect l="0" t="0" r="0" b="0"/>
                            <a:pathLst>
                              <a:path w="105397">
                                <a:moveTo>
                                  <a:pt x="0" y="0"/>
                                </a:moveTo>
                                <a:lnTo>
                                  <a:pt x="105397" y="0"/>
                                </a:lnTo>
                              </a:path>
                            </a:pathLst>
                          </a:custGeom>
                          <a:noFill/>
                          <a:ln w="3950" cap="rnd" cmpd="sng" algn="ctr">
                            <a:solidFill>
                              <a:srgbClr val="221F20"/>
                            </a:solidFill>
                            <a:prstDash val="solid"/>
                            <a:miter lim="100000"/>
                          </a:ln>
                          <a:effectLst/>
                        </wps:spPr>
                        <wps:bodyPr/>
                      </wps:wsp>
                      <wps:wsp>
                        <wps:cNvPr id="90610603" name="Shape 15"/>
                        <wps:cNvSpPr/>
                        <wps:spPr>
                          <a:xfrm>
                            <a:off x="0" y="341958"/>
                            <a:ext cx="247244" cy="66256"/>
                          </a:xfrm>
                          <a:custGeom>
                            <a:avLst/>
                            <a:gdLst/>
                            <a:ahLst/>
                            <a:cxnLst/>
                            <a:rect l="0" t="0" r="0" b="0"/>
                            <a:pathLst>
                              <a:path w="247244" h="66256">
                                <a:moveTo>
                                  <a:pt x="0" y="66256"/>
                                </a:moveTo>
                                <a:lnTo>
                                  <a:pt x="85522" y="66256"/>
                                </a:lnTo>
                                <a:cubicBezTo>
                                  <a:pt x="85522" y="66256"/>
                                  <a:pt x="99136" y="66256"/>
                                  <a:pt x="108649" y="56858"/>
                                </a:cubicBezTo>
                                <a:cubicBezTo>
                                  <a:pt x="114643" y="50940"/>
                                  <a:pt x="147765" y="11570"/>
                                  <a:pt x="147765" y="11570"/>
                                </a:cubicBezTo>
                                <a:cubicBezTo>
                                  <a:pt x="147765" y="11570"/>
                                  <a:pt x="160731" y="0"/>
                                  <a:pt x="175844" y="3226"/>
                                </a:cubicBezTo>
                                <a:cubicBezTo>
                                  <a:pt x="190957" y="6477"/>
                                  <a:pt x="205346" y="12573"/>
                                  <a:pt x="247244" y="13208"/>
                                </a:cubicBezTo>
                              </a:path>
                            </a:pathLst>
                          </a:custGeom>
                          <a:noFill/>
                          <a:ln w="7912" cap="flat" cmpd="sng" algn="ctr">
                            <a:solidFill>
                              <a:srgbClr val="221F20"/>
                            </a:solidFill>
                            <a:prstDash val="solid"/>
                            <a:miter lim="100000"/>
                          </a:ln>
                          <a:effectLst/>
                        </wps:spPr>
                        <wps:bodyPr/>
                      </wps:wsp>
                      <wps:wsp>
                        <wps:cNvPr id="1517945194" name="Shape 16"/>
                        <wps:cNvSpPr/>
                        <wps:spPr>
                          <a:xfrm>
                            <a:off x="252884" y="342528"/>
                            <a:ext cx="261353" cy="66269"/>
                          </a:xfrm>
                          <a:custGeom>
                            <a:avLst/>
                            <a:gdLst/>
                            <a:ahLst/>
                            <a:cxnLst/>
                            <a:rect l="0" t="0" r="0" b="0"/>
                            <a:pathLst>
                              <a:path w="261353" h="66269">
                                <a:moveTo>
                                  <a:pt x="261353" y="66269"/>
                                </a:moveTo>
                                <a:lnTo>
                                  <a:pt x="161722" y="66269"/>
                                </a:lnTo>
                                <a:cubicBezTo>
                                  <a:pt x="161722" y="66269"/>
                                  <a:pt x="148095" y="66269"/>
                                  <a:pt x="138557" y="56883"/>
                                </a:cubicBezTo>
                                <a:cubicBezTo>
                                  <a:pt x="132601" y="50952"/>
                                  <a:pt x="99454" y="11570"/>
                                  <a:pt x="99454" y="11570"/>
                                </a:cubicBezTo>
                                <a:cubicBezTo>
                                  <a:pt x="99454" y="11570"/>
                                  <a:pt x="86500" y="0"/>
                                  <a:pt x="71374" y="3239"/>
                                </a:cubicBezTo>
                                <a:cubicBezTo>
                                  <a:pt x="56261" y="6452"/>
                                  <a:pt x="41897" y="12560"/>
                                  <a:pt x="0" y="13195"/>
                                </a:cubicBezTo>
                              </a:path>
                            </a:pathLst>
                          </a:custGeom>
                          <a:noFill/>
                          <a:ln w="7912" cap="flat" cmpd="sng" algn="ctr">
                            <a:solidFill>
                              <a:srgbClr val="221F20"/>
                            </a:solidFill>
                            <a:prstDash val="solid"/>
                            <a:miter lim="100000"/>
                          </a:ln>
                          <a:effectLst/>
                        </wps:spPr>
                        <wps:bodyPr/>
                      </wps:wsp>
                      <wps:wsp>
                        <wps:cNvPr id="1149476349" name="Shape 17"/>
                        <wps:cNvSpPr/>
                        <wps:spPr>
                          <a:xfrm>
                            <a:off x="150514" y="114884"/>
                            <a:ext cx="199136" cy="250977"/>
                          </a:xfrm>
                          <a:custGeom>
                            <a:avLst/>
                            <a:gdLst/>
                            <a:ahLst/>
                            <a:cxnLst/>
                            <a:rect l="0" t="0" r="0" b="0"/>
                            <a:pathLst>
                              <a:path w="199136" h="250977">
                                <a:moveTo>
                                  <a:pt x="96723" y="0"/>
                                </a:moveTo>
                                <a:lnTo>
                                  <a:pt x="102413" y="0"/>
                                </a:lnTo>
                                <a:cubicBezTo>
                                  <a:pt x="139370" y="0"/>
                                  <a:pt x="187985" y="3061"/>
                                  <a:pt x="187985" y="62598"/>
                                </a:cubicBezTo>
                                <a:cubicBezTo>
                                  <a:pt x="187985" y="122149"/>
                                  <a:pt x="199136" y="250977"/>
                                  <a:pt x="102413" y="247333"/>
                                </a:cubicBezTo>
                                <a:lnTo>
                                  <a:pt x="96723" y="247333"/>
                                </a:lnTo>
                                <a:cubicBezTo>
                                  <a:pt x="0" y="250977"/>
                                  <a:pt x="11138" y="122149"/>
                                  <a:pt x="11138" y="62598"/>
                                </a:cubicBezTo>
                                <a:cubicBezTo>
                                  <a:pt x="11138" y="3061"/>
                                  <a:pt x="59766" y="0"/>
                                  <a:pt x="96723" y="0"/>
                                </a:cubicBezTo>
                                <a:close/>
                              </a:path>
                            </a:pathLst>
                          </a:custGeom>
                          <a:solidFill>
                            <a:srgbClr val="DBDCDE"/>
                          </a:solidFill>
                          <a:ln w="0" cap="flat">
                            <a:noFill/>
                            <a:miter lim="100000"/>
                          </a:ln>
                          <a:effectLst/>
                        </wps:spPr>
                        <wps:bodyPr/>
                      </wps:wsp>
                      <wps:wsp>
                        <wps:cNvPr id="899346606" name="Shape 18"/>
                        <wps:cNvSpPr/>
                        <wps:spPr>
                          <a:xfrm>
                            <a:off x="150514" y="114884"/>
                            <a:ext cx="199136" cy="250977"/>
                          </a:xfrm>
                          <a:custGeom>
                            <a:avLst/>
                            <a:gdLst/>
                            <a:ahLst/>
                            <a:cxnLst/>
                            <a:rect l="0" t="0" r="0" b="0"/>
                            <a:pathLst>
                              <a:path w="199136" h="250977">
                                <a:moveTo>
                                  <a:pt x="102413" y="247333"/>
                                </a:moveTo>
                                <a:cubicBezTo>
                                  <a:pt x="199136" y="250977"/>
                                  <a:pt x="187985" y="122149"/>
                                  <a:pt x="187985" y="62598"/>
                                </a:cubicBezTo>
                                <a:cubicBezTo>
                                  <a:pt x="187985" y="3061"/>
                                  <a:pt x="139370" y="0"/>
                                  <a:pt x="102413" y="0"/>
                                </a:cubicBezTo>
                                <a:lnTo>
                                  <a:pt x="96723" y="0"/>
                                </a:lnTo>
                                <a:cubicBezTo>
                                  <a:pt x="59766" y="0"/>
                                  <a:pt x="11138" y="3061"/>
                                  <a:pt x="11138" y="62598"/>
                                </a:cubicBezTo>
                                <a:cubicBezTo>
                                  <a:pt x="11138" y="122149"/>
                                  <a:pt x="0" y="250977"/>
                                  <a:pt x="96723" y="247333"/>
                                </a:cubicBezTo>
                                <a:lnTo>
                                  <a:pt x="102413" y="247333"/>
                                </a:lnTo>
                                <a:close/>
                              </a:path>
                            </a:pathLst>
                          </a:custGeom>
                          <a:noFill/>
                          <a:ln w="2870" cap="flat" cmpd="sng" algn="ctr">
                            <a:solidFill>
                              <a:srgbClr val="221F20"/>
                            </a:solidFill>
                            <a:prstDash val="solid"/>
                            <a:miter lim="100000"/>
                          </a:ln>
                          <a:effectLst/>
                        </wps:spPr>
                        <wps:bodyPr/>
                      </wps:wsp>
                      <wps:wsp>
                        <wps:cNvPr id="768685930" name="Shape 19"/>
                        <wps:cNvSpPr/>
                        <wps:spPr>
                          <a:xfrm>
                            <a:off x="94041" y="75597"/>
                            <a:ext cx="314554" cy="314516"/>
                          </a:xfrm>
                          <a:custGeom>
                            <a:avLst/>
                            <a:gdLst/>
                            <a:ahLst/>
                            <a:cxnLst/>
                            <a:rect l="0" t="0" r="0" b="0"/>
                            <a:pathLst>
                              <a:path w="314554" h="314516">
                                <a:moveTo>
                                  <a:pt x="0" y="0"/>
                                </a:moveTo>
                                <a:lnTo>
                                  <a:pt x="314554" y="314516"/>
                                </a:lnTo>
                              </a:path>
                            </a:pathLst>
                          </a:custGeom>
                          <a:noFill/>
                          <a:ln w="11455" cap="rnd" cmpd="sng" algn="ctr">
                            <a:solidFill>
                              <a:srgbClr val="ED3326"/>
                            </a:solidFill>
                            <a:prstDash val="solid"/>
                            <a:miter lim="100000"/>
                          </a:ln>
                          <a:effectLst/>
                        </wps:spPr>
                        <wps:bodyPr/>
                      </wps:wsp>
                      <wps:wsp>
                        <wps:cNvPr id="1713174145" name="Shape 20"/>
                        <wps:cNvSpPr/>
                        <wps:spPr>
                          <a:xfrm>
                            <a:off x="94041" y="73580"/>
                            <a:ext cx="317690" cy="317678"/>
                          </a:xfrm>
                          <a:custGeom>
                            <a:avLst/>
                            <a:gdLst/>
                            <a:ahLst/>
                            <a:cxnLst/>
                            <a:rect l="0" t="0" r="0" b="0"/>
                            <a:pathLst>
                              <a:path w="317690" h="317678">
                                <a:moveTo>
                                  <a:pt x="0" y="317678"/>
                                </a:moveTo>
                                <a:lnTo>
                                  <a:pt x="317690" y="0"/>
                                </a:lnTo>
                              </a:path>
                            </a:pathLst>
                          </a:custGeom>
                          <a:noFill/>
                          <a:ln w="11455" cap="rnd" cmpd="sng" algn="ctr">
                            <a:solidFill>
                              <a:srgbClr val="ED3326"/>
                            </a:solidFill>
                            <a:prstDash val="solid"/>
                            <a:miter lim="100000"/>
                          </a:ln>
                          <a:effectLst/>
                        </wps:spPr>
                        <wps:bodyPr/>
                      </wps:wsp>
                      <wps:wsp>
                        <wps:cNvPr id="380579625" name="Shape 21"/>
                        <wps:cNvSpPr/>
                        <wps:spPr>
                          <a:xfrm>
                            <a:off x="1609" y="1069"/>
                            <a:ext cx="512623" cy="512559"/>
                          </a:xfrm>
                          <a:custGeom>
                            <a:avLst/>
                            <a:gdLst/>
                            <a:ahLst/>
                            <a:cxnLst/>
                            <a:rect l="0" t="0" r="0" b="0"/>
                            <a:pathLst>
                              <a:path w="512623" h="512559">
                                <a:moveTo>
                                  <a:pt x="0" y="512559"/>
                                </a:moveTo>
                                <a:lnTo>
                                  <a:pt x="512623" y="512559"/>
                                </a:lnTo>
                                <a:lnTo>
                                  <a:pt x="512623" y="0"/>
                                </a:lnTo>
                                <a:lnTo>
                                  <a:pt x="0" y="0"/>
                                </a:lnTo>
                                <a:close/>
                              </a:path>
                            </a:pathLst>
                          </a:custGeom>
                          <a:noFill/>
                          <a:ln w="5309" cap="flat" cmpd="sng" algn="ctr">
                            <a:solidFill>
                              <a:srgbClr val="221F20"/>
                            </a:solidFill>
                            <a:prstDash val="solid"/>
                            <a:miter lim="100000"/>
                          </a:ln>
                          <a:effectLst/>
                        </wps:spPr>
                        <wps:bodyPr/>
                      </wps:wsp>
                      <wps:wsp>
                        <wps:cNvPr id="1093483928" name="Shape 22"/>
                        <wps:cNvSpPr/>
                        <wps:spPr>
                          <a:xfrm>
                            <a:off x="157069" y="366150"/>
                            <a:ext cx="198488" cy="127904"/>
                          </a:xfrm>
                          <a:custGeom>
                            <a:avLst/>
                            <a:gdLst/>
                            <a:ahLst/>
                            <a:cxnLst/>
                            <a:rect l="0" t="0" r="0" b="0"/>
                            <a:pathLst>
                              <a:path w="198488" h="127904">
                                <a:moveTo>
                                  <a:pt x="154878" y="119"/>
                                </a:moveTo>
                                <a:cubicBezTo>
                                  <a:pt x="170174" y="475"/>
                                  <a:pt x="184509" y="9807"/>
                                  <a:pt x="190500" y="24932"/>
                                </a:cubicBezTo>
                                <a:cubicBezTo>
                                  <a:pt x="198488" y="45087"/>
                                  <a:pt x="188671" y="67947"/>
                                  <a:pt x="168440" y="75898"/>
                                </a:cubicBezTo>
                                <a:lnTo>
                                  <a:pt x="57315" y="119928"/>
                                </a:lnTo>
                                <a:cubicBezTo>
                                  <a:pt x="37147" y="127904"/>
                                  <a:pt x="14326" y="118036"/>
                                  <a:pt x="6337" y="97869"/>
                                </a:cubicBezTo>
                                <a:cubicBezTo>
                                  <a:pt x="0" y="81841"/>
                                  <a:pt x="4928" y="64125"/>
                                  <a:pt x="17361" y="53520"/>
                                </a:cubicBezTo>
                                <a:cubicBezTo>
                                  <a:pt x="20561" y="50790"/>
                                  <a:pt x="24257" y="48529"/>
                                  <a:pt x="28397" y="46903"/>
                                </a:cubicBezTo>
                                <a:lnTo>
                                  <a:pt x="75882" y="28082"/>
                                </a:lnTo>
                                <a:lnTo>
                                  <a:pt x="96698" y="28438"/>
                                </a:lnTo>
                                <a:lnTo>
                                  <a:pt x="139535" y="2873"/>
                                </a:lnTo>
                                <a:cubicBezTo>
                                  <a:pt x="144574" y="879"/>
                                  <a:pt x="149779" y="0"/>
                                  <a:pt x="154878" y="119"/>
                                </a:cubicBezTo>
                                <a:close/>
                              </a:path>
                            </a:pathLst>
                          </a:custGeom>
                          <a:solidFill>
                            <a:srgbClr val="221F20"/>
                          </a:solidFill>
                          <a:ln w="0" cap="flat">
                            <a:noFill/>
                            <a:miter lim="100000"/>
                          </a:ln>
                          <a:effectLst/>
                        </wps:spPr>
                        <wps:bodyPr/>
                      </wps:wsp>
                      <wps:wsp>
                        <wps:cNvPr id="872690194" name="Shape 24"/>
                        <wps:cNvSpPr/>
                        <wps:spPr>
                          <a:xfrm>
                            <a:off x="234248" y="387746"/>
                            <a:ext cx="40769" cy="75067"/>
                          </a:xfrm>
                          <a:custGeom>
                            <a:avLst/>
                            <a:gdLst/>
                            <a:ahLst/>
                            <a:cxnLst/>
                            <a:rect l="0" t="0" r="0" b="0"/>
                            <a:pathLst>
                              <a:path w="40769" h="75067">
                                <a:moveTo>
                                  <a:pt x="15106" y="0"/>
                                </a:moveTo>
                                <a:lnTo>
                                  <a:pt x="15634" y="916"/>
                                </a:lnTo>
                                <a:cubicBezTo>
                                  <a:pt x="18743" y="6854"/>
                                  <a:pt x="21933" y="13483"/>
                                  <a:pt x="25042" y="20547"/>
                                </a:cubicBezTo>
                                <a:cubicBezTo>
                                  <a:pt x="34367" y="41740"/>
                                  <a:pt x="40298" y="60833"/>
                                  <a:pt x="40769" y="69896"/>
                                </a:cubicBezTo>
                                <a:lnTo>
                                  <a:pt x="39473" y="74823"/>
                                </a:lnTo>
                                <a:lnTo>
                                  <a:pt x="38857" y="75067"/>
                                </a:lnTo>
                                <a:lnTo>
                                  <a:pt x="34377" y="72708"/>
                                </a:lnTo>
                                <a:cubicBezTo>
                                  <a:pt x="28014" y="66238"/>
                                  <a:pt x="17946" y="48967"/>
                                  <a:pt x="8621" y="27774"/>
                                </a:cubicBezTo>
                                <a:cubicBezTo>
                                  <a:pt x="5512" y="20709"/>
                                  <a:pt x="2781" y="13878"/>
                                  <a:pt x="503" y="7574"/>
                                </a:cubicBezTo>
                                <a:lnTo>
                                  <a:pt x="0" y="5985"/>
                                </a:lnTo>
                                <a:lnTo>
                                  <a:pt x="15106" y="0"/>
                                </a:lnTo>
                                <a:close/>
                              </a:path>
                            </a:pathLst>
                          </a:custGeom>
                          <a:solidFill>
                            <a:srgbClr val="FFFFF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C990390" id="Group 683334372" o:spid="_x0000_s1026" style="position:absolute;margin-left:0;margin-top:22.8pt;width:70.3pt;height:64.65pt;z-index:251671552;mso-position-horizontal:left;mso-position-horizontal-relative:margin;mso-width-relative:margin;mso-height-relative:margin" coordsize="514237,514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">
                <v:shape id="Shape 7" o:spid="_x0000_s1027" style="position:absolute;left:180133;top:327910;width:43510;height:17272;visibility:visible;mso-wrap-style:square;v-text-anchor:top" coordsize="43510,1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" path="m,c11633,10325,25933,16535,43510,17272e" filled="f" strokecolor="#221f20" strokeweight=".1097mm">
                  <v:stroke miterlimit="1" joinstyle="miter"/>
                  <v:path arrowok="t" textboxrect="0,0,43510,17272"/>
                </v:shape>
                <v:shape id="Shape 8" o:spid="_x0000_s1028" style="position:absolute;left:276104;top:328150;width:43193;height:17031;visibility:visible;mso-wrap-style:square;v-text-anchor:top" coordsize="43193,17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" path="m43193,c31623,10185,17424,16294,,17031e" filled="f" strokecolor="#221f20" strokeweight=".1097mm">
                  <v:stroke miterlimit="1" joinstyle="miter"/>
                  <v:path arrowok="t" textboxrect="0,0,43193,17031"/>
                </v:shape>
                <v:shape id="Shape 9" o:spid="_x0000_s1029" style="position:absolute;left:115833;width:268110;height:328155;visibility:visible;mso-wrap-style:square;v-text-anchor:top" coordsize="268110,3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" path="m17882,l250177,v,86627,17933,271145,-46710,328155l64300,327914c,270624,17882,86500,17882,xe" fillcolor="#dbdcde" stroked="f" strokeweight="0">
                  <v:stroke miterlimit="1" joinstyle="miter"/>
                  <v:path arrowok="t" textboxrect="0,0,268110,328155"/>
                </v:shape>
                <v:shape id="Shape 10" o:spid="_x0000_s1030" style="position:absolute;left:115833;width:268110;height:328155;visibility:visible;mso-wrap-style:square;v-text-anchor:top" coordsize="268110,3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" path="m250177,v,86627,17933,271145,-46710,328155l64300,327914c,270624,17882,86500,17882,e" filled="f" strokecolor="#221f20" strokeweight=".1097mm">
                  <v:stroke miterlimit="1" joinstyle="miter"/>
                  <v:path arrowok="t" textboxrect="0,0,268110,328155"/>
                </v:shape>
                <v:shape id="Shape 12" o:spid="_x0000_s1031" style="position:absolute;left:180138;top:425671;width:334099;height:89014;visibility:visible;mso-wrap-style:square;v-text-anchor:top" coordsize="334099,89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" path="m334099,5055v,,-121717,-5055,-158687,10909c138468,31902,,89014,,89014e" filled="f" strokecolor="#221f20" strokeweight=".1097mm">
                  <v:stroke miterlimit="1" joinstyle="miter" endcap="round"/>
                  <v:path arrowok="t" textboxrect="0,0,334099,89014"/>
                </v:shape>
                <v:shape id="Shape 14" o:spid="_x0000_s1032" style="position:absolute;left:3245;top:429979;width:105397;height:0;visibility:visible;mso-wrap-style:square;v-text-anchor:top" coordsize="105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" path="m,l105397,e" filled="f" strokecolor="#221f20" strokeweight=".1097mm">
                  <v:stroke miterlimit="1" joinstyle="miter" endcap="round"/>
                  <v:path arrowok="t" textboxrect="0,0,105397,0"/>
                </v:shape>
                <v:shape id="Shape 15" o:spid="_x0000_s1033" style="position:absolute;top:341958;width:247244;height:66256;visibility:visible;mso-wrap-style:square;v-text-anchor:top" coordsize="247244,6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" path="m,66256r85522,c85522,66256,99136,66256,108649,56858v5994,-5918,39116,-45288,39116,-45288c147765,11570,160731,,175844,3226v15113,3251,29502,9347,71400,9982e" filled="f" strokecolor="#221f20" strokeweight=".21978mm">
                  <v:stroke miterlimit="1" joinstyle="miter"/>
                  <v:path arrowok="t" textboxrect="0,0,247244,66256"/>
                </v:shape>
                <v:shape id="Shape 16" o:spid="_x0000_s1034" style="position:absolute;left:252884;top:342528;width:261353;height:66269;visibility:visible;mso-wrap-style:square;v-text-anchor:top" coordsize="261353,6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" path="m261353,66269r-99631,c161722,66269,148095,66269,138557,56883,132601,50952,99454,11570,99454,11570v,,-12954,-11570,-28080,-8331c56261,6452,41897,12560,,13195e" filled="f" strokecolor="#221f20" strokeweight=".21978mm">
                  <v:stroke miterlimit="1" joinstyle="miter"/>
                  <v:path arrowok="t" textboxrect="0,0,261353,66269"/>
                </v:shape>
                <v:shape id="Shape 17" o:spid="_x0000_s1035" style="position:absolute;left:150514;top:114884;width:199136;height:250977;visibility:visible;mso-wrap-style:square;v-text-anchor:top" coordsize="199136,250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" path="m96723,r5690,c139370,,187985,3061,187985,62598v,59551,11151,188379,-85572,184735l96723,247333c,250977,11138,122149,11138,62598,11138,3061,59766,,96723,xe" fillcolor="#dbdcde" stroked="f" strokeweight="0">
                  <v:stroke miterlimit="1" joinstyle="miter"/>
                  <v:path arrowok="t" textboxrect="0,0,199136,250977"/>
                </v:shape>
                <v:shape id="Shape 18" o:spid="_x0000_s1036" style="position:absolute;left:150514;top:114884;width:199136;height:250977;visibility:visible;mso-wrap-style:square;v-text-anchor:top" coordsize="199136,250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" path="m102413,247333v96723,3644,85572,-125184,85572,-184735c187985,3061,139370,,102413,l96723,c59766,,11138,3061,11138,62598,11138,122149,,250977,96723,247333r5690,xe" filled="f" strokecolor="#221f20" strokeweight=".07972mm">
                  <v:stroke miterlimit="1" joinstyle="miter"/>
                  <v:path arrowok="t" textboxrect="0,0,199136,250977"/>
                </v:shape>
                <v:shape id="Shape 19" o:spid="_x0000_s1037" style="position:absolute;left:94041;top:75597;width:314554;height:314516;visibility:visible;mso-wrap-style:square;v-text-anchor:top" coordsize="314554,314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" path="m,l314554,314516e" filled="f" strokecolor="#ed3326" strokeweight=".31819mm">
                  <v:stroke miterlimit="1" joinstyle="miter" endcap="round"/>
                  <v:path arrowok="t" textboxrect="0,0,314554,314516"/>
                </v:shape>
                <v:shape id="Shape 20" o:spid="_x0000_s1038" style="position:absolute;left:94041;top:73580;width:317690;height:317678;visibility:visible;mso-wrap-style:square;v-text-anchor:top" coordsize="317690,317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" path="m,317678l317690,e" filled="f" strokecolor="#ed3326" strokeweight=".31819mm">
                  <v:stroke miterlimit="1" joinstyle="miter" endcap="round"/>
                  <v:path arrowok="t" textboxrect="0,0,317690,317678"/>
                </v:shape>
                <v:shape id="Shape 21" o:spid="_x0000_s1039" style="position:absolute;left:1609;top:1069;width:512623;height:512559;visibility:visible;mso-wrap-style:square;v-text-anchor:top" coordsize="512623,512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" path="m,512559r512623,l512623,,,,,512559xe" filled="f" strokecolor="#221f20" strokeweight=".14747mm">
                  <v:stroke miterlimit="1" joinstyle="miter"/>
                  <v:path arrowok="t" textboxrect="0,0,512623,512559"/>
                </v:shape>
                <v:shape id="Shape 22" o:spid="_x0000_s1040" style="position:absolute;left:157069;top:366150;width:198488;height:127904;visibility:visible;mso-wrap-style:square;v-text-anchor:top" coordsize="198488,12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" path="m154878,119v15296,356,29631,9688,35622,24813c198488,45087,188671,67947,168440,75898l57315,119928c37147,127904,14326,118036,6337,97869,,81841,4928,64125,17361,53520v3200,-2730,6896,-4991,11036,-6617l75882,28082r20816,356l139535,2873c144574,879,149779,,154878,119xe" fillcolor="#221f20" stroked="f" strokeweight="0">
                  <v:stroke miterlimit="1" joinstyle="miter"/>
                  <v:path arrowok="t" textboxrect="0,0,198488,127904"/>
                </v:shape>
                <v:shape id="Shape 24" o:spid="_x0000_s1041" style="position:absolute;left:234248;top:387746;width:40769;height:75067;visibility:visible;mso-wrap-style:square;v-text-anchor:top" coordsize="40769,7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" path="m15106,r528,916c18743,6854,21933,13483,25042,20547v9325,21193,15256,40286,15727,49349l39473,74823r-616,244l34377,72708c28014,66238,17946,48967,8621,27774,5512,20709,2781,13878,503,7574l,5985,15106,xe" stroked="f" strokeweight="0">
                  <v:stroke miterlimit="83231f" joinstyle="miter"/>
                  <v:path arrowok="t" textboxrect="0,0,40769,75067"/>
                </v:shape>
                <w10:wrap type="topAndBottom" anchorx="margin"/>
              </v:group>
            </w:pict>
          </mc:Fallback>
        </mc:AlternateContent>
      </w:r>
      <w:r w:rsidRPr="007757AD">
        <w:rPr>
          <w:i/>
          <w:iCs/>
          <w:szCs w:val="22"/>
          <w:highlight w:val="lightGray"/>
        </w:rPr>
        <w:t>[Perfor</w:t>
      </w:r>
      <w:r>
        <w:rPr>
          <w:i/>
          <w:iCs/>
          <w:szCs w:val="22"/>
          <w:highlight w:val="lightGray"/>
        </w:rPr>
        <w:t>uotos dalomosios lizdinės plokštelės</w:t>
      </w:r>
      <w:bookmarkEnd w:id="9"/>
      <w:r w:rsidRPr="007757AD">
        <w:rPr>
          <w:i/>
          <w:iCs/>
          <w:szCs w:val="22"/>
          <w:highlight w:val="lightGray"/>
        </w:rPr>
        <w:t>]</w:t>
      </w:r>
    </w:p>
    <w:p w14:paraId="755A95A0" w14:textId="616C6204" w:rsidR="00C735A4" w:rsidRDefault="00181BE2">
      <w:pPr>
        <w:rPr>
          <w:szCs w:val="22"/>
        </w:rPr>
      </w:pPr>
      <w:r w:rsidRPr="00181BE2">
        <w:rPr>
          <w:rFonts w:ascii="Calibri" w:eastAsia="Calibri" w:hAnsi="Calibri" w:cs="Calibri"/>
          <w:noProof/>
          <w:color w:val="000000"/>
          <w:kern w:val="2"/>
          <w:sz w:val="24"/>
          <w:szCs w:val="24"/>
          <w:lang w:val="en-GB" w:eastAsia="en-GB"/>
          <w14:ligatures w14:val="standardContextual"/>
        </w:rPr>
        <mc:AlternateContent>
          <mc:Choice Requires="wpg">
            <w:drawing>
              <wp:anchor distT="0" distB="0" distL="114300" distR="114300" simplePos="0" relativeHeight="251673600" behindDoc="0" locked="0" layoutInCell="1" allowOverlap="1" wp14:anchorId="4F35E9FC" wp14:editId="48B58AED">
                <wp:simplePos x="0" y="0"/>
                <wp:positionH relativeFrom="margin">
                  <wp:posOffset>13335</wp:posOffset>
                </wp:positionH>
                <wp:positionV relativeFrom="paragraph">
                  <wp:posOffset>1155065</wp:posOffset>
                </wp:positionV>
                <wp:extent cx="925195" cy="902970"/>
                <wp:effectExtent l="19050" t="0" r="27305" b="30480"/>
                <wp:wrapTopAndBottom/>
                <wp:docPr id="1891326632" name="Group 1891326632"/>
                <wp:cNvGraphicFramePr/>
                <a:graphic xmlns:a="http://schemas.openxmlformats.org/drawingml/2006/main">
                  <a:graphicData uri="http://schemas.microsoft.com/office/word/2010/wordprocessingGroup">
                    <wpg:wgp>
                      <wpg:cNvGrpSpPr/>
                      <wpg:grpSpPr>
                        <a:xfrm>
                          <a:off x="0" y="0"/>
                          <a:ext cx="925195" cy="902970"/>
                          <a:chOff x="0" y="0"/>
                          <a:chExt cx="514287" cy="514172"/>
                        </a:xfrm>
                      </wpg:grpSpPr>
                      <wps:wsp>
                        <wps:cNvPr id="1458204810" name="Shape 6"/>
                        <wps:cNvSpPr/>
                        <wps:spPr>
                          <a:xfrm>
                            <a:off x="4958" y="28230"/>
                            <a:ext cx="509265" cy="383118"/>
                          </a:xfrm>
                          <a:custGeom>
                            <a:avLst/>
                            <a:gdLst/>
                            <a:ahLst/>
                            <a:cxnLst/>
                            <a:rect l="0" t="0" r="0" b="0"/>
                            <a:pathLst>
                              <a:path w="509265" h="383118">
                                <a:moveTo>
                                  <a:pt x="509265" y="0"/>
                                </a:moveTo>
                                <a:lnTo>
                                  <a:pt x="509265" y="357111"/>
                                </a:lnTo>
                                <a:lnTo>
                                  <a:pt x="383781" y="383118"/>
                                </a:lnTo>
                                <a:cubicBezTo>
                                  <a:pt x="353085" y="329955"/>
                                  <a:pt x="322402" y="276806"/>
                                  <a:pt x="291706" y="223644"/>
                                </a:cubicBezTo>
                                <a:cubicBezTo>
                                  <a:pt x="225158" y="237436"/>
                                  <a:pt x="158623" y="251228"/>
                                  <a:pt x="92075" y="265020"/>
                                </a:cubicBezTo>
                                <a:cubicBezTo>
                                  <a:pt x="61379" y="211858"/>
                                  <a:pt x="30696" y="158696"/>
                                  <a:pt x="0" y="105546"/>
                                </a:cubicBezTo>
                                <a:lnTo>
                                  <a:pt x="509265" y="0"/>
                                </a:lnTo>
                                <a:close/>
                              </a:path>
                            </a:pathLst>
                          </a:custGeom>
                          <a:solidFill>
                            <a:srgbClr val="DBDCDE"/>
                          </a:solidFill>
                          <a:ln w="0" cap="flat">
                            <a:noFill/>
                            <a:miter lim="127000"/>
                          </a:ln>
                          <a:effectLst/>
                        </wps:spPr>
                        <wps:bodyPr/>
                      </wps:wsp>
                      <wps:wsp>
                        <wps:cNvPr id="1043454567" name="Shape 7"/>
                        <wps:cNvSpPr/>
                        <wps:spPr>
                          <a:xfrm>
                            <a:off x="4958" y="28217"/>
                            <a:ext cx="509328" cy="383131"/>
                          </a:xfrm>
                          <a:custGeom>
                            <a:avLst/>
                            <a:gdLst/>
                            <a:ahLst/>
                            <a:cxnLst/>
                            <a:rect l="0" t="0" r="0" b="0"/>
                            <a:pathLst>
                              <a:path w="509328" h="383131">
                                <a:moveTo>
                                  <a:pt x="509328" y="357111"/>
                                </a:moveTo>
                                <a:lnTo>
                                  <a:pt x="383781" y="383131"/>
                                </a:lnTo>
                                <a:cubicBezTo>
                                  <a:pt x="353085" y="329969"/>
                                  <a:pt x="322402" y="276819"/>
                                  <a:pt x="291706" y="223657"/>
                                </a:cubicBezTo>
                                <a:cubicBezTo>
                                  <a:pt x="225158" y="237449"/>
                                  <a:pt x="158623" y="251241"/>
                                  <a:pt x="92075" y="265033"/>
                                </a:cubicBezTo>
                                <a:cubicBezTo>
                                  <a:pt x="61379" y="211871"/>
                                  <a:pt x="30696" y="158709"/>
                                  <a:pt x="0" y="105560"/>
                                </a:cubicBezTo>
                                <a:lnTo>
                                  <a:pt x="509328" y="0"/>
                                </a:lnTo>
                              </a:path>
                            </a:pathLst>
                          </a:custGeom>
                          <a:noFill/>
                          <a:ln w="2464" cap="flat" cmpd="sng" algn="ctr">
                            <a:solidFill>
                              <a:srgbClr val="221F20"/>
                            </a:solidFill>
                            <a:prstDash val="solid"/>
                            <a:miter lim="100000"/>
                          </a:ln>
                          <a:effectLst/>
                        </wps:spPr>
                        <wps:bodyPr/>
                      </wps:wsp>
                      <wps:wsp>
                        <wps:cNvPr id="1124941294" name="Shape 8"/>
                        <wps:cNvSpPr/>
                        <wps:spPr>
                          <a:xfrm>
                            <a:off x="204588" y="92399"/>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prstDash val="solid"/>
                            <a:miter lim="100000"/>
                          </a:ln>
                          <a:effectLst/>
                        </wps:spPr>
                        <wps:bodyPr/>
                      </wps:wsp>
                      <wps:wsp>
                        <wps:cNvPr id="1617760654" name="Shape 9"/>
                        <wps:cNvSpPr/>
                        <wps:spPr>
                          <a:xfrm>
                            <a:off x="404219" y="51025"/>
                            <a:ext cx="110067" cy="190636"/>
                          </a:xfrm>
                          <a:custGeom>
                            <a:avLst/>
                            <a:gdLst/>
                            <a:ahLst/>
                            <a:cxnLst/>
                            <a:rect l="0" t="0" r="0" b="0"/>
                            <a:pathLst>
                              <a:path w="110067" h="190636">
                                <a:moveTo>
                                  <a:pt x="110067" y="190636"/>
                                </a:moveTo>
                                <a:lnTo>
                                  <a:pt x="0" y="0"/>
                                </a:lnTo>
                              </a:path>
                            </a:pathLst>
                          </a:custGeom>
                          <a:noFill/>
                          <a:ln w="2464" cap="flat" cmpd="sng" algn="ctr">
                            <a:solidFill>
                              <a:srgbClr val="221F20"/>
                            </a:solidFill>
                            <a:prstDash val="solid"/>
                            <a:miter lim="100000"/>
                          </a:ln>
                          <a:effectLst/>
                        </wps:spPr>
                        <wps:bodyPr/>
                      </wps:wsp>
                      <wps:wsp>
                        <wps:cNvPr id="2031778380" name="Shape 10"/>
                        <wps:cNvSpPr/>
                        <wps:spPr>
                          <a:xfrm>
                            <a:off x="94254" y="206771"/>
                            <a:ext cx="420032" cy="87054"/>
                          </a:xfrm>
                          <a:custGeom>
                            <a:avLst/>
                            <a:gdLst/>
                            <a:ahLst/>
                            <a:cxnLst/>
                            <a:rect l="0" t="0" r="0" b="0"/>
                            <a:pathLst>
                              <a:path w="420032" h="87054">
                                <a:moveTo>
                                  <a:pt x="0" y="87054"/>
                                </a:moveTo>
                                <a:lnTo>
                                  <a:pt x="420032" y="0"/>
                                </a:lnTo>
                              </a:path>
                            </a:pathLst>
                          </a:custGeom>
                          <a:noFill/>
                          <a:ln w="2464" cap="flat" cmpd="sng" algn="ctr">
                            <a:solidFill>
                              <a:srgbClr val="221F20"/>
                            </a:solidFill>
                            <a:prstDash val="solid"/>
                            <a:miter lim="100000"/>
                          </a:ln>
                          <a:effectLst/>
                        </wps:spPr>
                        <wps:bodyPr/>
                      </wps:wsp>
                      <wps:wsp>
                        <wps:cNvPr id="1815039018" name="Shape 11"/>
                        <wps:cNvSpPr/>
                        <wps:spPr>
                          <a:xfrm>
                            <a:off x="58798" y="129069"/>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202"/>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2110886813" name="Shape 12"/>
                        <wps:cNvSpPr/>
                        <wps:spPr>
                          <a:xfrm>
                            <a:off x="58798" y="124663"/>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609"/>
                                  <a:pt x="134557" y="126302"/>
                                </a:cubicBezTo>
                                <a:close/>
                              </a:path>
                            </a:pathLst>
                          </a:custGeom>
                          <a:noFill/>
                          <a:ln w="2464" cap="flat" cmpd="sng" algn="ctr">
                            <a:solidFill>
                              <a:srgbClr val="221F20"/>
                            </a:solidFill>
                            <a:prstDash val="solid"/>
                            <a:miter lim="100000"/>
                          </a:ln>
                          <a:effectLst/>
                        </wps:spPr>
                        <wps:bodyPr/>
                      </wps:wsp>
                      <wps:wsp>
                        <wps:cNvPr id="975120260" name="Shape 13"/>
                        <wps:cNvSpPr/>
                        <wps:spPr>
                          <a:xfrm>
                            <a:off x="258430" y="87695"/>
                            <a:ext cx="184023" cy="131916"/>
                          </a:xfrm>
                          <a:custGeom>
                            <a:avLst/>
                            <a:gdLst/>
                            <a:ahLst/>
                            <a:cxnLst/>
                            <a:rect l="0" t="0" r="0" b="0"/>
                            <a:pathLst>
                              <a:path w="184023" h="131916">
                                <a:moveTo>
                                  <a:pt x="89872" y="323"/>
                                </a:moveTo>
                                <a:cubicBezTo>
                                  <a:pt x="113956" y="1294"/>
                                  <a:pt x="135890" y="10697"/>
                                  <a:pt x="144272" y="25223"/>
                                </a:cubicBezTo>
                                <a:cubicBezTo>
                                  <a:pt x="153797" y="41720"/>
                                  <a:pt x="163322" y="58205"/>
                                  <a:pt x="172834" y="74702"/>
                                </a:cubicBezTo>
                                <a:cubicBezTo>
                                  <a:pt x="184023" y="94070"/>
                                  <a:pt x="166878" y="115202"/>
                                  <a:pt x="134556"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7" y="614"/>
                                  <a:pt x="81844" y="0"/>
                                  <a:pt x="89872" y="323"/>
                                </a:cubicBezTo>
                                <a:close/>
                              </a:path>
                            </a:pathLst>
                          </a:custGeom>
                          <a:solidFill>
                            <a:srgbClr val="FFFFFF"/>
                          </a:solidFill>
                          <a:ln w="0" cap="flat">
                            <a:noFill/>
                            <a:miter lim="100000"/>
                          </a:ln>
                          <a:effectLst/>
                        </wps:spPr>
                        <wps:bodyPr/>
                      </wps:wsp>
                      <wps:wsp>
                        <wps:cNvPr id="516625938" name="Shape 14"/>
                        <wps:cNvSpPr/>
                        <wps:spPr>
                          <a:xfrm>
                            <a:off x="258430" y="83289"/>
                            <a:ext cx="184023" cy="136322"/>
                          </a:xfrm>
                          <a:custGeom>
                            <a:avLst/>
                            <a:gdLst/>
                            <a:ahLst/>
                            <a:cxnLst/>
                            <a:rect l="0" t="0" r="0" b="0"/>
                            <a:pathLst>
                              <a:path w="184023" h="136322">
                                <a:moveTo>
                                  <a:pt x="134556"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28" y="0"/>
                                  <a:pt x="133096" y="10262"/>
                                  <a:pt x="144272" y="29629"/>
                                </a:cubicBezTo>
                                <a:cubicBezTo>
                                  <a:pt x="153797" y="46126"/>
                                  <a:pt x="163322" y="62611"/>
                                  <a:pt x="172834" y="79108"/>
                                </a:cubicBezTo>
                                <a:cubicBezTo>
                                  <a:pt x="184023" y="98476"/>
                                  <a:pt x="166878" y="119609"/>
                                  <a:pt x="134556" y="126302"/>
                                </a:cubicBezTo>
                                <a:close/>
                              </a:path>
                            </a:pathLst>
                          </a:custGeom>
                          <a:noFill/>
                          <a:ln w="2464" cap="flat" cmpd="sng" algn="ctr">
                            <a:solidFill>
                              <a:srgbClr val="221F20"/>
                            </a:solidFill>
                            <a:prstDash val="solid"/>
                            <a:miter lim="100000"/>
                          </a:ln>
                          <a:effectLst/>
                        </wps:spPr>
                        <wps:bodyPr/>
                      </wps:wsp>
                      <wps:wsp>
                        <wps:cNvPr id="576405936" name="Shape 15"/>
                        <wps:cNvSpPr/>
                        <wps:spPr>
                          <a:xfrm>
                            <a:off x="458061" y="50545"/>
                            <a:ext cx="56162" cy="112523"/>
                          </a:xfrm>
                          <a:custGeom>
                            <a:avLst/>
                            <a:gdLst/>
                            <a:ahLst/>
                            <a:cxnLst/>
                            <a:rect l="0" t="0" r="0" b="0"/>
                            <a:pathLst>
                              <a:path w="56162" h="112523">
                                <a:moveTo>
                                  <a:pt x="56162" y="0"/>
                                </a:moveTo>
                                <a:lnTo>
                                  <a:pt x="56162" y="112523"/>
                                </a:lnTo>
                                <a:lnTo>
                                  <a:pt x="52230" y="110753"/>
                                </a:lnTo>
                                <a:cubicBezTo>
                                  <a:pt x="46846" y="107172"/>
                                  <a:pt x="42545" y="102901"/>
                                  <a:pt x="39751" y="98062"/>
                                </a:cubicBezTo>
                                <a:cubicBezTo>
                                  <a:pt x="30226" y="81565"/>
                                  <a:pt x="20701" y="65081"/>
                                  <a:pt x="11189" y="48583"/>
                                </a:cubicBezTo>
                                <a:cubicBezTo>
                                  <a:pt x="0" y="29216"/>
                                  <a:pt x="17145" y="8083"/>
                                  <a:pt x="49467" y="1390"/>
                                </a:cubicBezTo>
                                <a:lnTo>
                                  <a:pt x="56162" y="0"/>
                                </a:lnTo>
                                <a:close/>
                              </a:path>
                            </a:pathLst>
                          </a:custGeom>
                          <a:solidFill>
                            <a:srgbClr val="FFFFFF"/>
                          </a:solidFill>
                          <a:ln w="0" cap="flat">
                            <a:noFill/>
                            <a:miter lim="100000"/>
                          </a:ln>
                          <a:effectLst/>
                        </wps:spPr>
                        <wps:bodyPr/>
                      </wps:wsp>
                      <wps:wsp>
                        <wps:cNvPr id="861802745" name="Shape 16"/>
                        <wps:cNvSpPr/>
                        <wps:spPr>
                          <a:xfrm>
                            <a:off x="458061" y="50532"/>
                            <a:ext cx="56225" cy="112565"/>
                          </a:xfrm>
                          <a:custGeom>
                            <a:avLst/>
                            <a:gdLst/>
                            <a:ahLst/>
                            <a:cxnLst/>
                            <a:rect l="0" t="0" r="0" b="0"/>
                            <a:pathLst>
                              <a:path w="56225" h="112565">
                                <a:moveTo>
                                  <a:pt x="56225" y="112565"/>
                                </a:moveTo>
                                <a:lnTo>
                                  <a:pt x="52230" y="110766"/>
                                </a:lnTo>
                                <a:cubicBezTo>
                                  <a:pt x="46846" y="107185"/>
                                  <a:pt x="42545" y="102914"/>
                                  <a:pt x="39751" y="98076"/>
                                </a:cubicBezTo>
                                <a:cubicBezTo>
                                  <a:pt x="30226" y="81578"/>
                                  <a:pt x="20701" y="65094"/>
                                  <a:pt x="11189" y="48596"/>
                                </a:cubicBezTo>
                                <a:cubicBezTo>
                                  <a:pt x="0" y="29229"/>
                                  <a:pt x="17145" y="8096"/>
                                  <a:pt x="49467" y="1403"/>
                                </a:cubicBezTo>
                                <a:lnTo>
                                  <a:pt x="56225" y="0"/>
                                </a:lnTo>
                              </a:path>
                            </a:pathLst>
                          </a:custGeom>
                          <a:noFill/>
                          <a:ln w="2464" cap="flat" cmpd="sng" algn="ctr">
                            <a:solidFill>
                              <a:srgbClr val="221F20"/>
                            </a:solidFill>
                            <a:prstDash val="solid"/>
                            <a:miter lim="100000"/>
                          </a:ln>
                          <a:effectLst/>
                        </wps:spPr>
                        <wps:bodyPr/>
                      </wps:wsp>
                      <wps:wsp>
                        <wps:cNvPr id="1862514746" name="Shape 17"/>
                        <wps:cNvSpPr/>
                        <wps:spPr>
                          <a:xfrm>
                            <a:off x="350506" y="247169"/>
                            <a:ext cx="163717" cy="131916"/>
                          </a:xfrm>
                          <a:custGeom>
                            <a:avLst/>
                            <a:gdLst/>
                            <a:ahLst/>
                            <a:cxnLst/>
                            <a:rect l="0" t="0" r="0" b="0"/>
                            <a:pathLst>
                              <a:path w="163717" h="131916">
                                <a:moveTo>
                                  <a:pt x="89871" y="323"/>
                                </a:moveTo>
                                <a:cubicBezTo>
                                  <a:pt x="113952" y="1294"/>
                                  <a:pt x="135880" y="10697"/>
                                  <a:pt x="144272" y="25223"/>
                                </a:cubicBezTo>
                                <a:lnTo>
                                  <a:pt x="163717" y="58908"/>
                                </a:lnTo>
                                <a:lnTo>
                                  <a:pt x="163717" y="108069"/>
                                </a:lnTo>
                                <a:lnTo>
                                  <a:pt x="155746" y="114421"/>
                                </a:lnTo>
                                <a:cubicBezTo>
                                  <a:pt x="149769" y="117646"/>
                                  <a:pt x="142637" y="120222"/>
                                  <a:pt x="134557" y="121895"/>
                                </a:cubicBezTo>
                                <a:cubicBezTo>
                                  <a:pt x="129210" y="123000"/>
                                  <a:pt x="123863" y="124105"/>
                                  <a:pt x="118529" y="125223"/>
                                </a:cubicBezTo>
                                <a:cubicBezTo>
                                  <a:pt x="86195" y="131916"/>
                                  <a:pt x="50940" y="121654"/>
                                  <a:pt x="39751" y="102287"/>
                                </a:cubicBezTo>
                                <a:cubicBezTo>
                                  <a:pt x="30226" y="85789"/>
                                  <a:pt x="20701" y="69305"/>
                                  <a:pt x="11189" y="52807"/>
                                </a:cubicBezTo>
                                <a:cubicBezTo>
                                  <a:pt x="0" y="33440"/>
                                  <a:pt x="17145" y="12320"/>
                                  <a:pt x="49467" y="5614"/>
                                </a:cubicBezTo>
                                <a:cubicBezTo>
                                  <a:pt x="54813" y="4509"/>
                                  <a:pt x="60160" y="3392"/>
                                  <a:pt x="65494" y="2287"/>
                                </a:cubicBezTo>
                                <a:cubicBezTo>
                                  <a:pt x="73577" y="614"/>
                                  <a:pt x="81844" y="0"/>
                                  <a:pt x="89871" y="323"/>
                                </a:cubicBezTo>
                                <a:close/>
                              </a:path>
                            </a:pathLst>
                          </a:custGeom>
                          <a:solidFill>
                            <a:srgbClr val="FFFFFF"/>
                          </a:solidFill>
                          <a:ln w="0" cap="flat">
                            <a:noFill/>
                            <a:miter lim="100000"/>
                          </a:ln>
                          <a:effectLst/>
                        </wps:spPr>
                        <wps:bodyPr/>
                      </wps:wsp>
                      <wps:wsp>
                        <wps:cNvPr id="1793995661" name="Shape 18"/>
                        <wps:cNvSpPr/>
                        <wps:spPr>
                          <a:xfrm>
                            <a:off x="350506" y="242763"/>
                            <a:ext cx="163781" cy="136322"/>
                          </a:xfrm>
                          <a:custGeom>
                            <a:avLst/>
                            <a:gdLst/>
                            <a:ahLst/>
                            <a:cxnLst/>
                            <a:rect l="0" t="0" r="0" b="0"/>
                            <a:pathLst>
                              <a:path w="163781" h="136322">
                                <a:moveTo>
                                  <a:pt x="163781" y="112424"/>
                                </a:moveTo>
                                <a:lnTo>
                                  <a:pt x="155746" y="118828"/>
                                </a:lnTo>
                                <a:cubicBezTo>
                                  <a:pt x="149769" y="122053"/>
                                  <a:pt x="142637" y="124628"/>
                                  <a:pt x="134557" y="126302"/>
                                </a:cubicBezTo>
                                <a:cubicBezTo>
                                  <a:pt x="129210" y="127406"/>
                                  <a:pt x="123863" y="128511"/>
                                  <a:pt x="118529" y="129629"/>
                                </a:cubicBezTo>
                                <a:cubicBezTo>
                                  <a:pt x="86195" y="136322"/>
                                  <a:pt x="50940" y="126060"/>
                                  <a:pt x="39751" y="106693"/>
                                </a:cubicBezTo>
                                <a:cubicBezTo>
                                  <a:pt x="30226" y="90195"/>
                                  <a:pt x="20701" y="73711"/>
                                  <a:pt x="11189" y="57213"/>
                                </a:cubicBezTo>
                                <a:cubicBezTo>
                                  <a:pt x="0" y="37846"/>
                                  <a:pt x="17145" y="16726"/>
                                  <a:pt x="49467" y="10020"/>
                                </a:cubicBezTo>
                                <a:cubicBezTo>
                                  <a:pt x="54813" y="8915"/>
                                  <a:pt x="60160" y="7798"/>
                                  <a:pt x="65494" y="6693"/>
                                </a:cubicBezTo>
                                <a:cubicBezTo>
                                  <a:pt x="97828" y="0"/>
                                  <a:pt x="133083" y="10262"/>
                                  <a:pt x="144272" y="29629"/>
                                </a:cubicBezTo>
                                <a:lnTo>
                                  <a:pt x="163781" y="63424"/>
                                </a:lnTo>
                              </a:path>
                            </a:pathLst>
                          </a:custGeom>
                          <a:noFill/>
                          <a:ln w="2464" cap="flat" cmpd="sng" algn="ctr">
                            <a:solidFill>
                              <a:srgbClr val="221F20"/>
                            </a:solidFill>
                            <a:prstDash val="solid"/>
                            <a:miter lim="100000"/>
                          </a:ln>
                          <a:effectLst/>
                        </wps:spPr>
                        <wps:bodyPr/>
                      </wps:wsp>
                      <wps:wsp>
                        <wps:cNvPr id="1446582059" name="Shape 19"/>
                        <wps:cNvSpPr/>
                        <wps:spPr>
                          <a:xfrm>
                            <a:off x="202411" y="95082"/>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custDash>
                              <a:ds d="113800" sp="56900"/>
                            </a:custDash>
                            <a:miter lim="100000"/>
                          </a:ln>
                          <a:effectLst/>
                        </wps:spPr>
                        <wps:bodyPr/>
                      </wps:wsp>
                      <wps:wsp>
                        <wps:cNvPr id="1026189117" name="Shape 20"/>
                        <wps:cNvSpPr/>
                        <wps:spPr>
                          <a:xfrm>
                            <a:off x="402043" y="53708"/>
                            <a:ext cx="112244" cy="194406"/>
                          </a:xfrm>
                          <a:custGeom>
                            <a:avLst/>
                            <a:gdLst/>
                            <a:ahLst/>
                            <a:cxnLst/>
                            <a:rect l="0" t="0" r="0" b="0"/>
                            <a:pathLst>
                              <a:path w="112244" h="194406">
                                <a:moveTo>
                                  <a:pt x="112244" y="194406"/>
                                </a:moveTo>
                                <a:lnTo>
                                  <a:pt x="0" y="0"/>
                                </a:lnTo>
                              </a:path>
                            </a:pathLst>
                          </a:custGeom>
                          <a:noFill/>
                          <a:ln w="2464" cap="flat" cmpd="sng" algn="ctr">
                            <a:solidFill>
                              <a:srgbClr val="221F20"/>
                            </a:solidFill>
                            <a:custDash>
                              <a:ds d="113800" sp="56900"/>
                            </a:custDash>
                            <a:miter lim="100000"/>
                          </a:ln>
                          <a:effectLst/>
                        </wps:spPr>
                        <wps:bodyPr/>
                      </wps:wsp>
                      <wps:wsp>
                        <wps:cNvPr id="413630270" name="Shape 21"/>
                        <wps:cNvSpPr/>
                        <wps:spPr>
                          <a:xfrm>
                            <a:off x="95405" y="209005"/>
                            <a:ext cx="418882" cy="86817"/>
                          </a:xfrm>
                          <a:custGeom>
                            <a:avLst/>
                            <a:gdLst/>
                            <a:ahLst/>
                            <a:cxnLst/>
                            <a:rect l="0" t="0" r="0" b="0"/>
                            <a:pathLst>
                              <a:path w="418882" h="86817">
                                <a:moveTo>
                                  <a:pt x="0" y="86817"/>
                                </a:moveTo>
                                <a:lnTo>
                                  <a:pt x="418882" y="0"/>
                                </a:lnTo>
                              </a:path>
                            </a:pathLst>
                          </a:custGeom>
                          <a:noFill/>
                          <a:ln w="2464" cap="flat" cmpd="sng" algn="ctr">
                            <a:solidFill>
                              <a:srgbClr val="221F20"/>
                            </a:solidFill>
                            <a:custDash>
                              <a:ds d="113800" sp="56900"/>
                            </a:custDash>
                            <a:miter lim="100000"/>
                          </a:ln>
                          <a:effectLst/>
                        </wps:spPr>
                        <wps:bodyPr/>
                      </wps:wsp>
                      <wps:wsp>
                        <wps:cNvPr id="729476276" name="Shape 22"/>
                        <wps:cNvSpPr/>
                        <wps:spPr>
                          <a:xfrm>
                            <a:off x="298841" y="233092"/>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72971157" name="Shape 23"/>
                        <wps:cNvSpPr/>
                        <wps:spPr>
                          <a:xfrm>
                            <a:off x="301160" y="253173"/>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1049909209" name="Shape 24"/>
                        <wps:cNvSpPr/>
                        <wps:spPr>
                          <a:xfrm>
                            <a:off x="265318" y="242731"/>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1231733191" name="Shape 25"/>
                        <wps:cNvSpPr/>
                        <wps:spPr>
                          <a:xfrm>
                            <a:off x="498475" y="191712"/>
                            <a:ext cx="13068" cy="16091"/>
                          </a:xfrm>
                          <a:custGeom>
                            <a:avLst/>
                            <a:gdLst/>
                            <a:ahLst/>
                            <a:cxnLst/>
                            <a:rect l="0" t="0" r="0" b="0"/>
                            <a:pathLst>
                              <a:path w="13068" h="16091">
                                <a:moveTo>
                                  <a:pt x="0" y="16091"/>
                                </a:moveTo>
                                <a:cubicBezTo>
                                  <a:pt x="4356" y="10731"/>
                                  <a:pt x="8712" y="5372"/>
                                  <a:pt x="13068" y="0"/>
                                </a:cubicBezTo>
                              </a:path>
                            </a:pathLst>
                          </a:custGeom>
                          <a:noFill/>
                          <a:ln w="2464" cap="flat" cmpd="sng" algn="ctr">
                            <a:solidFill>
                              <a:srgbClr val="221F20"/>
                            </a:solidFill>
                            <a:prstDash val="solid"/>
                            <a:miter lim="100000"/>
                          </a:ln>
                          <a:effectLst/>
                        </wps:spPr>
                        <wps:bodyPr/>
                      </wps:wsp>
                      <wps:wsp>
                        <wps:cNvPr id="1953496394" name="Shape 26"/>
                        <wps:cNvSpPr/>
                        <wps:spPr>
                          <a:xfrm>
                            <a:off x="481051" y="213192"/>
                            <a:ext cx="13068" cy="16091"/>
                          </a:xfrm>
                          <a:custGeom>
                            <a:avLst/>
                            <a:gdLst/>
                            <a:ahLst/>
                            <a:cxnLst/>
                            <a:rect l="0" t="0" r="0" b="0"/>
                            <a:pathLst>
                              <a:path w="13068" h="16091">
                                <a:moveTo>
                                  <a:pt x="0" y="16091"/>
                                </a:moveTo>
                                <a:cubicBezTo>
                                  <a:pt x="4356" y="10731"/>
                                  <a:pt x="8712" y="5359"/>
                                  <a:pt x="13068" y="0"/>
                                </a:cubicBezTo>
                              </a:path>
                            </a:pathLst>
                          </a:custGeom>
                          <a:noFill/>
                          <a:ln w="2464" cap="flat" cmpd="sng" algn="ctr">
                            <a:solidFill>
                              <a:srgbClr val="221F20"/>
                            </a:solidFill>
                            <a:prstDash val="solid"/>
                            <a:miter lim="100000"/>
                          </a:ln>
                          <a:effectLst/>
                        </wps:spPr>
                        <wps:bodyPr/>
                      </wps:wsp>
                      <wps:wsp>
                        <wps:cNvPr id="874434477" name="Shape 27"/>
                        <wps:cNvSpPr/>
                        <wps:spPr>
                          <a:xfrm>
                            <a:off x="500795" y="211807"/>
                            <a:ext cx="13491" cy="3938"/>
                          </a:xfrm>
                          <a:custGeom>
                            <a:avLst/>
                            <a:gdLst/>
                            <a:ahLst/>
                            <a:cxnLst/>
                            <a:rect l="0" t="0" r="0" b="0"/>
                            <a:pathLst>
                              <a:path w="13491" h="3938">
                                <a:moveTo>
                                  <a:pt x="13491" y="3938"/>
                                </a:moveTo>
                                <a:lnTo>
                                  <a:pt x="0" y="0"/>
                                </a:lnTo>
                              </a:path>
                            </a:pathLst>
                          </a:custGeom>
                          <a:noFill/>
                          <a:ln w="2464" cap="flat" cmpd="sng" algn="ctr">
                            <a:solidFill>
                              <a:srgbClr val="221F20"/>
                            </a:solidFill>
                            <a:prstDash val="solid"/>
                            <a:miter lim="100000"/>
                          </a:ln>
                          <a:effectLst/>
                        </wps:spPr>
                        <wps:bodyPr/>
                      </wps:wsp>
                      <wps:wsp>
                        <wps:cNvPr id="1255447129" name="Shape 28"/>
                        <wps:cNvSpPr/>
                        <wps:spPr>
                          <a:xfrm>
                            <a:off x="464950" y="201357"/>
                            <a:ext cx="26848" cy="7836"/>
                          </a:xfrm>
                          <a:custGeom>
                            <a:avLst/>
                            <a:gdLst/>
                            <a:ahLst/>
                            <a:cxnLst/>
                            <a:rect l="0" t="0" r="0" b="0"/>
                            <a:pathLst>
                              <a:path w="26848" h="7836">
                                <a:moveTo>
                                  <a:pt x="0" y="0"/>
                                </a:moveTo>
                                <a:cubicBezTo>
                                  <a:pt x="8954" y="2616"/>
                                  <a:pt x="17894" y="5220"/>
                                  <a:pt x="26848" y="7836"/>
                                </a:cubicBezTo>
                              </a:path>
                            </a:pathLst>
                          </a:custGeom>
                          <a:noFill/>
                          <a:ln w="2464" cap="flat" cmpd="sng" algn="ctr">
                            <a:solidFill>
                              <a:srgbClr val="221F20"/>
                            </a:solidFill>
                            <a:prstDash val="solid"/>
                            <a:miter lim="100000"/>
                          </a:ln>
                          <a:effectLst/>
                        </wps:spPr>
                        <wps:bodyPr/>
                      </wps:wsp>
                      <wps:wsp>
                        <wps:cNvPr id="1295817725" name="Shape 29"/>
                        <wps:cNvSpPr/>
                        <wps:spPr>
                          <a:xfrm>
                            <a:off x="41309" y="312527"/>
                            <a:ext cx="291706" cy="200850"/>
                          </a:xfrm>
                          <a:custGeom>
                            <a:avLst/>
                            <a:gdLst/>
                            <a:ahLst/>
                            <a:cxnLst/>
                            <a:rect l="0" t="0" r="0" b="0"/>
                            <a:pathLst>
                              <a:path w="291706" h="200850">
                                <a:moveTo>
                                  <a:pt x="199631" y="0"/>
                                </a:moveTo>
                                <a:cubicBezTo>
                                  <a:pt x="230327" y="53162"/>
                                  <a:pt x="261010" y="106312"/>
                                  <a:pt x="291706" y="159474"/>
                                </a:cubicBezTo>
                                <a:cubicBezTo>
                                  <a:pt x="225158" y="173266"/>
                                  <a:pt x="158623" y="187058"/>
                                  <a:pt x="92075" y="200850"/>
                                </a:cubicBezTo>
                                <a:cubicBezTo>
                                  <a:pt x="61379" y="147688"/>
                                  <a:pt x="30696" y="94526"/>
                                  <a:pt x="0" y="41377"/>
                                </a:cubicBezTo>
                                <a:cubicBezTo>
                                  <a:pt x="66548" y="27584"/>
                                  <a:pt x="133083" y="13792"/>
                                  <a:pt x="199631" y="0"/>
                                </a:cubicBezTo>
                                <a:close/>
                              </a:path>
                            </a:pathLst>
                          </a:custGeom>
                          <a:solidFill>
                            <a:srgbClr val="DBDCDE"/>
                          </a:solidFill>
                          <a:ln w="0" cap="flat">
                            <a:noFill/>
                            <a:miter lim="100000"/>
                          </a:ln>
                          <a:effectLst/>
                        </wps:spPr>
                        <wps:bodyPr/>
                      </wps:wsp>
                      <wps:wsp>
                        <wps:cNvPr id="924207916" name="Shape 30"/>
                        <wps:cNvSpPr/>
                        <wps:spPr>
                          <a:xfrm>
                            <a:off x="41309" y="312527"/>
                            <a:ext cx="291706" cy="200850"/>
                          </a:xfrm>
                          <a:custGeom>
                            <a:avLst/>
                            <a:gdLst/>
                            <a:ahLst/>
                            <a:cxnLst/>
                            <a:rect l="0" t="0" r="0" b="0"/>
                            <a:pathLst>
                              <a:path w="291706" h="200850">
                                <a:moveTo>
                                  <a:pt x="291706" y="159474"/>
                                </a:moveTo>
                                <a:cubicBezTo>
                                  <a:pt x="225158" y="173266"/>
                                  <a:pt x="158623" y="187058"/>
                                  <a:pt x="92075" y="200850"/>
                                </a:cubicBezTo>
                                <a:cubicBezTo>
                                  <a:pt x="61379" y="147688"/>
                                  <a:pt x="30696" y="94526"/>
                                  <a:pt x="0" y="41377"/>
                                </a:cubicBezTo>
                                <a:cubicBezTo>
                                  <a:pt x="66548" y="27584"/>
                                  <a:pt x="133083" y="13792"/>
                                  <a:pt x="199631" y="0"/>
                                </a:cubicBezTo>
                                <a:cubicBezTo>
                                  <a:pt x="230327" y="53162"/>
                                  <a:pt x="261010" y="106312"/>
                                  <a:pt x="291706" y="159474"/>
                                </a:cubicBezTo>
                                <a:close/>
                              </a:path>
                            </a:pathLst>
                          </a:custGeom>
                          <a:noFill/>
                          <a:ln w="2464" cap="flat" cmpd="sng" algn="ctr">
                            <a:solidFill>
                              <a:srgbClr val="221F20"/>
                            </a:solidFill>
                            <a:prstDash val="solid"/>
                            <a:miter lim="100000"/>
                          </a:ln>
                          <a:effectLst/>
                        </wps:spPr>
                        <wps:bodyPr/>
                      </wps:wsp>
                      <wps:wsp>
                        <wps:cNvPr id="1931035272" name="Shape 31"/>
                        <wps:cNvSpPr/>
                        <wps:spPr>
                          <a:xfrm>
                            <a:off x="95151" y="349196"/>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190"/>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295535084" name="Shape 32"/>
                        <wps:cNvSpPr/>
                        <wps:spPr>
                          <a:xfrm>
                            <a:off x="95151" y="344790"/>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596"/>
                                  <a:pt x="134557" y="126302"/>
                                </a:cubicBezTo>
                                <a:close/>
                              </a:path>
                            </a:pathLst>
                          </a:custGeom>
                          <a:noFill/>
                          <a:ln w="2464" cap="flat" cmpd="sng" algn="ctr">
                            <a:solidFill>
                              <a:srgbClr val="221F20"/>
                            </a:solidFill>
                            <a:prstDash val="solid"/>
                            <a:miter lim="100000"/>
                          </a:ln>
                          <a:effectLst/>
                        </wps:spPr>
                        <wps:bodyPr/>
                      </wps:wsp>
                      <wps:wsp>
                        <wps:cNvPr id="1730113889" name="Shape 33"/>
                        <wps:cNvSpPr/>
                        <wps:spPr>
                          <a:xfrm>
                            <a:off x="43486" y="309842"/>
                            <a:ext cx="291706" cy="159474"/>
                          </a:xfrm>
                          <a:custGeom>
                            <a:avLst/>
                            <a:gdLst/>
                            <a:ahLst/>
                            <a:cxnLst/>
                            <a:rect l="0" t="0" r="0" b="0"/>
                            <a:pathLst>
                              <a:path w="291706" h="159474">
                                <a:moveTo>
                                  <a:pt x="291706" y="159474"/>
                                </a:moveTo>
                                <a:cubicBezTo>
                                  <a:pt x="261010" y="106312"/>
                                  <a:pt x="230327" y="53162"/>
                                  <a:pt x="199631" y="0"/>
                                </a:cubicBezTo>
                                <a:cubicBezTo>
                                  <a:pt x="133083" y="13792"/>
                                  <a:pt x="66548" y="27584"/>
                                  <a:pt x="0" y="41377"/>
                                </a:cubicBezTo>
                              </a:path>
                            </a:pathLst>
                          </a:custGeom>
                          <a:noFill/>
                          <a:ln w="2464" cap="flat" cmpd="sng" algn="ctr">
                            <a:solidFill>
                              <a:srgbClr val="221F20"/>
                            </a:solidFill>
                            <a:custDash>
                              <a:ds d="113800" sp="56900"/>
                            </a:custDash>
                            <a:miter lim="100000"/>
                          </a:ln>
                          <a:effectLst/>
                        </wps:spPr>
                        <wps:bodyPr/>
                      </wps:wsp>
                      <wps:wsp>
                        <wps:cNvPr id="895881677" name="Shape 34"/>
                        <wps:cNvSpPr/>
                        <wps:spPr>
                          <a:xfrm>
                            <a:off x="226489" y="313916"/>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552179208" name="Shape 152"/>
                        <wps:cNvSpPr/>
                        <wps:spPr>
                          <a:xfrm>
                            <a:off x="0"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1483974312" name="Shape 36"/>
                        <wps:cNvSpPr/>
                        <wps:spPr>
                          <a:xfrm>
                            <a:off x="16031" y="11866"/>
                            <a:ext cx="23635" cy="46152"/>
                          </a:xfrm>
                          <a:custGeom>
                            <a:avLst/>
                            <a:gdLst/>
                            <a:ahLst/>
                            <a:cxnLst/>
                            <a:rect l="0" t="0" r="0" b="0"/>
                            <a:pathLst>
                              <a:path w="23635" h="46152">
                                <a:moveTo>
                                  <a:pt x="13119" y="0"/>
                                </a:moveTo>
                                <a:lnTo>
                                  <a:pt x="23635" y="0"/>
                                </a:lnTo>
                                <a:lnTo>
                                  <a:pt x="23635" y="46152"/>
                                </a:lnTo>
                                <a:lnTo>
                                  <a:pt x="11290" y="46152"/>
                                </a:lnTo>
                                <a:lnTo>
                                  <a:pt x="11290" y="11303"/>
                                </a:lnTo>
                                <a:lnTo>
                                  <a:pt x="11138" y="11303"/>
                                </a:lnTo>
                                <a:lnTo>
                                  <a:pt x="2045" y="15342"/>
                                </a:lnTo>
                                <a:lnTo>
                                  <a:pt x="0" y="5829"/>
                                </a:lnTo>
                                <a:lnTo>
                                  <a:pt x="13119" y="0"/>
                                </a:lnTo>
                                <a:close/>
                              </a:path>
                            </a:pathLst>
                          </a:custGeom>
                          <a:solidFill>
                            <a:srgbClr val="FFFFFF"/>
                          </a:solidFill>
                          <a:ln w="0" cap="flat">
                            <a:noFill/>
                            <a:miter lim="127000"/>
                          </a:ln>
                          <a:effectLst/>
                        </wps:spPr>
                        <wps:bodyPr/>
                      </wps:wsp>
                      <wps:wsp>
                        <wps:cNvPr id="1809838192" name="Shape 37"/>
                        <wps:cNvSpPr/>
                        <wps:spPr>
                          <a:xfrm>
                            <a:off x="0"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81CD1FB" id="Group 1891326632" o:spid="_x0000_s1026" style="position:absolute;margin-left:1.05pt;margin-top:90.95pt;width:72.85pt;height:71.1pt;z-index:251673600;mso-position-horizontal-relative:margin;mso-width-relative:margin;mso-height-relative:margin" coordsize="514287,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">
                <v:shape id="Shape 6" o:spid="_x0000_s1027" style="position:absolute;left:4958;top:28230;width:509265;height:383118;visibility:visible;mso-wrap-style:square;v-text-anchor:top" coordsize="509265,38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" path="m509265,r,357111l383781,383118c353085,329955,322402,276806,291706,223644,225158,237436,158623,251228,92075,265020,61379,211858,30696,158696,,105546l509265,xe" fillcolor="#dbdcde" stroked="f" strokeweight="0">
                  <v:stroke miterlimit="83231f" joinstyle="miter"/>
                  <v:path arrowok="t" textboxrect="0,0,509265,383118"/>
                </v:shape>
                <v:shape id="Shape 7" o:spid="_x0000_s1028" style="position:absolute;left:4958;top:28217;width:509328;height:383131;visibility:visible;mso-wrap-style:square;v-text-anchor:top" coordsize="509328,38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" path="m509328,357111l383781,383131c353085,329969,322402,276819,291706,223657,225158,237449,158623,251241,92075,265033,61379,211871,30696,158709,,105560l509328,e" filled="f" strokecolor="#221f20" strokeweight=".06844mm">
                  <v:stroke miterlimit="1" joinstyle="miter"/>
                  <v:path arrowok="t" textboxrect="0,0,509328,383131"/>
                </v:shape>
                <v:shape id="Shape 8" o:spid="_x0000_s1029" style="position:absolute;left:204588;top:92399;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" path="m,c61379,106312,122771,212636,184150,318948e" filled="f" strokecolor="#221f20" strokeweight=".06844mm">
                  <v:stroke miterlimit="1" joinstyle="miter"/>
                  <v:path arrowok="t" textboxrect="0,0,184150,318948"/>
                </v:shape>
                <v:shape id="Shape 9" o:spid="_x0000_s1030" style="position:absolute;left:404219;top:51025;width:110067;height:190636;visibility:visible;mso-wrap-style:square;v-text-anchor:top" coordsize="110067,19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" path="m110067,190636l,e" filled="f" strokecolor="#221f20" strokeweight=".06844mm">
                  <v:stroke miterlimit="1" joinstyle="miter"/>
                  <v:path arrowok="t" textboxrect="0,0,110067,190636"/>
                </v:shape>
                <v:shape id="Shape 10" o:spid="_x0000_s1031" style="position:absolute;left:94254;top:206771;width:420032;height:87054;visibility:visible;mso-wrap-style:square;v-text-anchor:top" coordsize="420032,8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" path="m,87054l420032,e" filled="f" strokecolor="#221f20" strokeweight=".06844mm">
                  <v:stroke miterlimit="1" joinstyle="miter"/>
                  <v:path arrowok="t" textboxrect="0,0,420032,87054"/>
                </v:shape>
                <v:shape id="Shape 11" o:spid="_x0000_s1032" style="position:absolute;left:58798;top:129069;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" path="m89867,323v24082,971,46023,10374,54405,24900c153797,41720,163322,58205,172834,74702v11189,19368,-5956,40500,-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12" o:spid="_x0000_s1033" style="position:absolute;left:58798;top:124663;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" path="m134557,126302v-5347,1104,-10694,2209,-16028,3327c86195,136322,50927,126060,39751,106693,30226,90195,20701,73711,11189,57213,,37846,17145,16713,49467,10020,54813,8915,60160,7798,65494,6693,97815,,133096,10262,144272,29629v9525,16497,19050,32982,28562,49479c184023,98476,166878,119609,134557,126302xe" filled="f" strokecolor="#221f20" strokeweight=".06844mm">
                  <v:stroke miterlimit="1" joinstyle="miter"/>
                  <v:path arrowok="t" textboxrect="0,0,184023,136322"/>
                </v:shape>
                <v:shape id="Shape 13" o:spid="_x0000_s1034" style="position:absolute;left:258430;top:87695;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" path="m89872,323v24084,971,46018,10374,54400,24900c153797,41720,163322,58205,172834,74702v11189,19368,-5956,40500,-38278,47193c129210,123000,123863,124105,118529,125223,86195,131916,50927,121654,39751,102287,30226,85789,20701,69305,11189,52807,,33440,17145,12307,49467,5614,54813,4509,60160,3392,65494,2287,73577,614,81844,,89872,323xe" stroked="f" strokeweight="0">
                  <v:stroke miterlimit="1" joinstyle="miter"/>
                  <v:path arrowok="t" textboxrect="0,0,184023,131916"/>
                </v:shape>
                <v:shape id="Shape 14" o:spid="_x0000_s1035" style="position:absolute;left:258430;top:83289;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" path="m134556,126302v-5346,1104,-10693,2209,-16027,3327c86195,136322,50927,126060,39751,106693,30226,90195,20701,73711,11189,57213,,37846,17145,16713,49467,10020,54813,8915,60160,7798,65494,6693,97828,,133096,10262,144272,29629v9525,16497,19050,32982,28562,49479c184023,98476,166878,119609,134556,126302xe" filled="f" strokecolor="#221f20" strokeweight=".06844mm">
                  <v:stroke miterlimit="1" joinstyle="miter"/>
                  <v:path arrowok="t" textboxrect="0,0,184023,136322"/>
                </v:shape>
                <v:shape id="Shape 15" o:spid="_x0000_s1036" style="position:absolute;left:458061;top:50545;width:56162;height:112523;visibility:visible;mso-wrap-style:square;v-text-anchor:top" coordsize="56162,11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" path="m56162,r,112523l52230,110753c46846,107172,42545,102901,39751,98062,30226,81565,20701,65081,11189,48583,,29216,17145,8083,49467,1390l56162,xe" stroked="f" strokeweight="0">
                  <v:stroke miterlimit="1" joinstyle="miter"/>
                  <v:path arrowok="t" textboxrect="0,0,56162,112523"/>
                </v:shape>
                <v:shape id="Shape 16" o:spid="_x0000_s1037" style="position:absolute;left:458061;top:50532;width:56225;height:112565;visibility:visible;mso-wrap-style:square;v-text-anchor:top" coordsize="56225,11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" path="m56225,112565r-3995,-1799c46846,107185,42545,102914,39751,98076,30226,81578,20701,65094,11189,48596,,29229,17145,8096,49467,1403l56225,e" filled="f" strokecolor="#221f20" strokeweight=".06844mm">
                  <v:stroke miterlimit="1" joinstyle="miter"/>
                  <v:path arrowok="t" textboxrect="0,0,56225,112565"/>
                </v:shape>
                <v:shape id="Shape 17" o:spid="_x0000_s1038" style="position:absolute;left:350506;top:247169;width:163717;height:131916;visibility:visible;mso-wrap-style:square;v-text-anchor:top" coordsize="163717,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" path="m89871,323v24081,971,46009,10374,54401,24900l163717,58908r,49161l155746,114421v-5977,3225,-13109,5801,-21189,7474c129210,123000,123863,124105,118529,125223,86195,131916,50940,121654,39751,102287,30226,85789,20701,69305,11189,52807,,33440,17145,12320,49467,5614,54813,4509,60160,3392,65494,2287,73577,614,81844,,89871,323xe" stroked="f" strokeweight="0">
                  <v:stroke miterlimit="1" joinstyle="miter"/>
                  <v:path arrowok="t" textboxrect="0,0,163717,131916"/>
                </v:shape>
                <v:shape id="Shape 18" o:spid="_x0000_s1039" style="position:absolute;left:350506;top:242763;width:163781;height:136322;visibility:visible;mso-wrap-style:square;v-text-anchor:top" coordsize="163781,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" path="m163781,112424r-8035,6404c149769,122053,142637,124628,134557,126302v-5347,1104,-10694,2209,-16028,3327c86195,136322,50940,126060,39751,106693,30226,90195,20701,73711,11189,57213,,37846,17145,16726,49467,10020,54813,8915,60160,7798,65494,6693,97828,,133083,10262,144272,29629r19509,33795e" filled="f" strokecolor="#221f20" strokeweight=".06844mm">
                  <v:stroke miterlimit="1" joinstyle="miter"/>
                  <v:path arrowok="t" textboxrect="0,0,163781,136322"/>
                </v:shape>
                <v:shape id="Shape 19" o:spid="_x0000_s1040" style="position:absolute;left:202411;top:95082;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" path="m,c61379,106312,122771,212636,184150,318948e" filled="f" strokecolor="#221f20" strokeweight=".06844mm">
                  <v:stroke miterlimit="1" joinstyle="miter"/>
                  <v:path arrowok="t" textboxrect="0,0,184150,318948"/>
                </v:shape>
                <v:shape id="Shape 20" o:spid="_x0000_s1041" style="position:absolute;left:402043;top:53708;width:112244;height:194406;visibility:visible;mso-wrap-style:square;v-text-anchor:top" coordsize="112244,19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" path="m112244,194406l,e" filled="f" strokecolor="#221f20" strokeweight=".06844mm">
                  <v:stroke miterlimit="1" joinstyle="miter"/>
                  <v:path arrowok="t" textboxrect="0,0,112244,194406"/>
                </v:shape>
                <v:shape id="Shape 21" o:spid="_x0000_s1042" style="position:absolute;left:95405;top:209005;width:418882;height:86817;visibility:visible;mso-wrap-style:square;v-text-anchor:top" coordsize="418882,86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" path="m,86817l418882,e" filled="f" strokecolor="#221f20" strokeweight=".06844mm">
                  <v:stroke miterlimit="1" joinstyle="miter"/>
                  <v:path arrowok="t" textboxrect="0,0,418882,86817"/>
                </v:shape>
                <v:shape id="Shape 22" o:spid="_x0000_s1043" style="position:absolute;left:298841;top:233092;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" path="m,16078c4356,10719,8712,5359,13068,e" filled="f" strokecolor="#221f20" strokeweight=".06844mm">
                  <v:stroke miterlimit="1" joinstyle="miter"/>
                  <v:path arrowok="t" textboxrect="0,0,13068,16078"/>
                </v:shape>
                <v:shape id="Shape 23" o:spid="_x0000_s1044" style="position:absolute;left:301160;top:253173;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" path="m,c8953,2603,17894,5220,26848,7836e" filled="f" strokecolor="#221f20" strokeweight=".06844mm">
                  <v:stroke miterlimit="1" joinstyle="miter"/>
                  <v:path arrowok="t" textboxrect="0,0,26848,7836"/>
                </v:shape>
                <v:shape id="Shape 24" o:spid="_x0000_s1045" style="position:absolute;left:265318;top:242731;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" path="m,c8953,2603,17894,5220,26848,7836e" filled="f" strokecolor="#221f20" strokeweight=".06844mm">
                  <v:stroke miterlimit="1" joinstyle="miter"/>
                  <v:path arrowok="t" textboxrect="0,0,26848,7836"/>
                </v:shape>
                <v:shape id="Shape 25" o:spid="_x0000_s1046" style="position:absolute;left:498475;top:19171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" path="m,16091c4356,10731,8712,5372,13068,e" filled="f" strokecolor="#221f20" strokeweight=".06844mm">
                  <v:stroke miterlimit="1" joinstyle="miter"/>
                  <v:path arrowok="t" textboxrect="0,0,13068,16091"/>
                </v:shape>
                <v:shape id="Shape 26" o:spid="_x0000_s1047" style="position:absolute;left:481051;top:21319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" path="m,16091c4356,10731,8712,5359,13068,e" filled="f" strokecolor="#221f20" strokeweight=".06844mm">
                  <v:stroke miterlimit="1" joinstyle="miter"/>
                  <v:path arrowok="t" textboxrect="0,0,13068,16091"/>
                </v:shape>
                <v:shape id="Shape 27" o:spid="_x0000_s1048" style="position:absolute;left:500795;top:211807;width:13491;height:3938;visibility:visible;mso-wrap-style:square;v-text-anchor:top" coordsize="13491,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" path="m13491,3938l,e" filled="f" strokecolor="#221f20" strokeweight=".06844mm">
                  <v:stroke miterlimit="1" joinstyle="miter"/>
                  <v:path arrowok="t" textboxrect="0,0,13491,3938"/>
                </v:shape>
                <v:shape id="Shape 28" o:spid="_x0000_s1049" style="position:absolute;left:464950;top:201357;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" path="m,c8954,2616,17894,5220,26848,7836e" filled="f" strokecolor="#221f20" strokeweight=".06844mm">
                  <v:stroke miterlimit="1" joinstyle="miter"/>
                  <v:path arrowok="t" textboxrect="0,0,26848,7836"/>
                </v:shape>
                <v:shape id="Shape 29" o:spid="_x0000_s1050"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" path="m199631,v30696,53162,61379,106312,92075,159474c225158,173266,158623,187058,92075,200850,61379,147688,30696,94526,,41377,66548,27584,133083,13792,199631,xe" fillcolor="#dbdcde" stroked="f" strokeweight="0">
                  <v:stroke miterlimit="1" joinstyle="miter"/>
                  <v:path arrowok="t" textboxrect="0,0,291706,200850"/>
                </v:shape>
                <v:shape id="Shape 30" o:spid="_x0000_s1051"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" path="m291706,159474c225158,173266,158623,187058,92075,200850,61379,147688,30696,94526,,41377,66548,27584,133083,13792,199631,v30696,53162,61379,106312,92075,159474xe" filled="f" strokecolor="#221f20" strokeweight=".06844mm">
                  <v:stroke miterlimit="1" joinstyle="miter"/>
                  <v:path arrowok="t" textboxrect="0,0,291706,200850"/>
                </v:shape>
                <v:shape id="Shape 31" o:spid="_x0000_s1052" style="position:absolute;left:95151;top:349196;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" path="m89867,323v24082,971,46023,10374,54405,24900c153797,41720,163322,58205,172834,74702v11189,19368,-5956,40488,-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32" o:spid="_x0000_s1053" style="position:absolute;left:95151;top:344790;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" path="m134557,126302v-5347,1104,-10694,2209,-16028,3327c86195,136322,50927,126060,39751,106693,30226,90195,20701,73711,11189,57213,,37846,17145,16713,49467,10020,54813,8915,60160,7798,65494,6693,97815,,133096,10262,144272,29629v9525,16497,19050,32982,28562,49479c184023,98476,166878,119596,134557,126302xe" filled="f" strokecolor="#221f20" strokeweight=".06844mm">
                  <v:stroke miterlimit="1" joinstyle="miter"/>
                  <v:path arrowok="t" textboxrect="0,0,184023,136322"/>
                </v:shape>
                <v:shape id="Shape 33" o:spid="_x0000_s1054" style="position:absolute;left:43486;top:309842;width:291706;height:159474;visibility:visible;mso-wrap-style:square;v-text-anchor:top" coordsize="291706,159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" path="m291706,159474c261010,106312,230327,53162,199631,,133083,13792,66548,27584,,41377e" filled="f" strokecolor="#221f20" strokeweight=".06844mm">
                  <v:stroke miterlimit="1" joinstyle="miter"/>
                  <v:path arrowok="t" textboxrect="0,0,291706,159474"/>
                </v:shape>
                <v:shape id="Shape 34" o:spid="_x0000_s1055" style="position:absolute;left:226489;top:313916;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" path="m,16078c4356,10719,8712,5359,13068,e" filled="f" strokecolor="#221f20" strokeweight=".06844mm">
                  <v:stroke miterlimit="1" joinstyle="miter"/>
                  <v:path arrowok="t" textboxrect="0,0,13068,16078"/>
                </v:shape>
                <v:shape id="Shape 152" o:spid="_x0000_s1056" style="position:absolute;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" path="m,l61798,r,69431l,69431,,e" fillcolor="#221f20" stroked="f" strokeweight="0">
                  <v:stroke miterlimit="83231f" joinstyle="miter"/>
                  <v:path arrowok="t" textboxrect="0,0,61798,69431"/>
                </v:shape>
                <v:shape id="Shape 36" o:spid="_x0000_s1057" style="position:absolute;left:16031;top:11866;width:23635;height:46152;visibility:visible;mso-wrap-style:square;v-text-anchor:top" coordsize="23635,46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" path="m13119,l23635,r,46152l11290,46152r,-34849l11138,11303,2045,15342,,5829,13119,xe" stroked="f" strokeweight="0">
                  <v:stroke miterlimit="83231f" joinstyle="miter"/>
                  <v:path arrowok="t" textboxrect="0,0,23635,46152"/>
                </v:shape>
                <v:shape id="Shape 37" o:spid="_x0000_s1058" style="position:absolute;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" path="m,514160r514223,l514223,,,,,514160xe" filled="f" strokecolor="#221f20" strokeweight=".14781mm">
                  <v:stroke miterlimit="1" joinstyle="miter"/>
                  <v:path arrowok="t" textboxrect="0,0,514223,514160"/>
                </v:shape>
                <w10:wrap type="topAndBottom" anchorx="margin"/>
              </v:group>
            </w:pict>
          </mc:Fallback>
        </mc:AlternateContent>
      </w:r>
    </w:p>
    <w:p w14:paraId="60ED9B26" w14:textId="374D56DD" w:rsidR="00181BE2" w:rsidRDefault="00181BE2">
      <w:pPr>
        <w:rPr>
          <w:szCs w:val="22"/>
        </w:rPr>
      </w:pPr>
      <w:r w:rsidRPr="00181BE2">
        <w:rPr>
          <w:rFonts w:ascii="Calibri" w:eastAsia="Calibri" w:hAnsi="Calibri" w:cs="Calibri"/>
          <w:noProof/>
          <w:color w:val="000000"/>
          <w:kern w:val="2"/>
          <w:sz w:val="24"/>
          <w:szCs w:val="24"/>
          <w:lang w:val="en-GB" w:eastAsia="en-GB"/>
          <w14:ligatures w14:val="standardContextual"/>
        </w:rPr>
        <mc:AlternateContent>
          <mc:Choice Requires="wpg">
            <w:drawing>
              <wp:anchor distT="0" distB="0" distL="114300" distR="114300" simplePos="0" relativeHeight="251675648" behindDoc="0" locked="0" layoutInCell="1" allowOverlap="1" wp14:anchorId="160E2A15" wp14:editId="2D0A1B27">
                <wp:simplePos x="0" y="0"/>
                <wp:positionH relativeFrom="margin">
                  <wp:align>left</wp:align>
                </wp:positionH>
                <wp:positionV relativeFrom="paragraph">
                  <wp:posOffset>1202055</wp:posOffset>
                </wp:positionV>
                <wp:extent cx="889200" cy="828000"/>
                <wp:effectExtent l="0" t="0" r="25400" b="10795"/>
                <wp:wrapTopAndBottom/>
                <wp:docPr id="748372672" name="Group 748372672"/>
                <wp:cNvGraphicFramePr/>
                <a:graphic xmlns:a="http://schemas.openxmlformats.org/drawingml/2006/main">
                  <a:graphicData uri="http://schemas.microsoft.com/office/word/2010/wordprocessingGroup">
                    <wpg:wgp>
                      <wpg:cNvGrpSpPr/>
                      <wpg:grpSpPr>
                        <a:xfrm>
                          <a:off x="0" y="0"/>
                          <a:ext cx="889200" cy="828000"/>
                          <a:chOff x="0" y="0"/>
                          <a:chExt cx="514350" cy="514172"/>
                        </a:xfrm>
                      </wpg:grpSpPr>
                      <wps:wsp>
                        <wps:cNvPr id="1038476594" name="Shape 6"/>
                        <wps:cNvSpPr/>
                        <wps:spPr>
                          <a:xfrm>
                            <a:off x="64" y="140964"/>
                            <a:ext cx="255033" cy="372622"/>
                          </a:xfrm>
                          <a:custGeom>
                            <a:avLst/>
                            <a:gdLst/>
                            <a:ahLst/>
                            <a:cxnLst/>
                            <a:rect l="0" t="0" r="0" b="0"/>
                            <a:pathLst>
                              <a:path w="255033" h="372622">
                                <a:moveTo>
                                  <a:pt x="163859" y="9169"/>
                                </a:moveTo>
                                <a:cubicBezTo>
                                  <a:pt x="184078" y="17107"/>
                                  <a:pt x="208081" y="54737"/>
                                  <a:pt x="211268" y="58356"/>
                                </a:cubicBezTo>
                                <a:cubicBezTo>
                                  <a:pt x="214469" y="61976"/>
                                  <a:pt x="234840" y="85992"/>
                                  <a:pt x="233544" y="90945"/>
                                </a:cubicBezTo>
                                <a:cubicBezTo>
                                  <a:pt x="232249" y="95936"/>
                                  <a:pt x="221733" y="153187"/>
                                  <a:pt x="221733" y="153187"/>
                                </a:cubicBezTo>
                                <a:cubicBezTo>
                                  <a:pt x="226572" y="157988"/>
                                  <a:pt x="255033" y="182880"/>
                                  <a:pt x="252835" y="193523"/>
                                </a:cubicBezTo>
                                <a:cubicBezTo>
                                  <a:pt x="250613" y="204178"/>
                                  <a:pt x="245787" y="213766"/>
                                  <a:pt x="245787" y="213766"/>
                                </a:cubicBezTo>
                                <a:cubicBezTo>
                                  <a:pt x="245787" y="213766"/>
                                  <a:pt x="241723" y="217551"/>
                                  <a:pt x="244377" y="222555"/>
                                </a:cubicBezTo>
                                <a:cubicBezTo>
                                  <a:pt x="248568" y="230543"/>
                                  <a:pt x="239107" y="279552"/>
                                  <a:pt x="239107" y="279552"/>
                                </a:cubicBezTo>
                                <a:lnTo>
                                  <a:pt x="233493" y="281102"/>
                                </a:lnTo>
                                <a:lnTo>
                                  <a:pt x="225099" y="303530"/>
                                </a:lnTo>
                                <a:lnTo>
                                  <a:pt x="209909" y="304254"/>
                                </a:lnTo>
                                <a:lnTo>
                                  <a:pt x="201934" y="298958"/>
                                </a:lnTo>
                                <a:lnTo>
                                  <a:pt x="198492" y="302679"/>
                                </a:lnTo>
                                <a:lnTo>
                                  <a:pt x="184294" y="310947"/>
                                </a:lnTo>
                                <a:cubicBezTo>
                                  <a:pt x="184294" y="310947"/>
                                  <a:pt x="187176" y="369824"/>
                                  <a:pt x="176077" y="369659"/>
                                </a:cubicBezTo>
                                <a:lnTo>
                                  <a:pt x="0" y="372622"/>
                                </a:lnTo>
                                <a:lnTo>
                                  <a:pt x="0" y="133344"/>
                                </a:lnTo>
                                <a:lnTo>
                                  <a:pt x="1996" y="131618"/>
                                </a:lnTo>
                                <a:cubicBezTo>
                                  <a:pt x="20629" y="115503"/>
                                  <a:pt x="95494" y="50760"/>
                                  <a:pt x="100816" y="46215"/>
                                </a:cubicBezTo>
                                <a:cubicBezTo>
                                  <a:pt x="106887" y="41034"/>
                                  <a:pt x="140377" y="0"/>
                                  <a:pt x="163859" y="9169"/>
                                </a:cubicBezTo>
                                <a:close/>
                              </a:path>
                            </a:pathLst>
                          </a:custGeom>
                          <a:solidFill>
                            <a:srgbClr val="DBDCDE"/>
                          </a:solidFill>
                          <a:ln w="0" cap="flat">
                            <a:noFill/>
                            <a:miter lim="127000"/>
                          </a:ln>
                          <a:effectLst/>
                        </wps:spPr>
                        <wps:bodyPr/>
                      </wps:wsp>
                      <wps:wsp>
                        <wps:cNvPr id="1028886226" name="Shape 7"/>
                        <wps:cNvSpPr/>
                        <wps:spPr>
                          <a:xfrm>
                            <a:off x="259244" y="140964"/>
                            <a:ext cx="255043" cy="372622"/>
                          </a:xfrm>
                          <a:custGeom>
                            <a:avLst/>
                            <a:gdLst/>
                            <a:ahLst/>
                            <a:cxnLst/>
                            <a:rect l="0" t="0" r="0" b="0"/>
                            <a:pathLst>
                              <a:path w="255043" h="372622">
                                <a:moveTo>
                                  <a:pt x="91173" y="9169"/>
                                </a:moveTo>
                                <a:cubicBezTo>
                                  <a:pt x="114656" y="0"/>
                                  <a:pt x="148145" y="41034"/>
                                  <a:pt x="154216" y="46215"/>
                                </a:cubicBezTo>
                                <a:cubicBezTo>
                                  <a:pt x="159539" y="50760"/>
                                  <a:pt x="234404" y="115503"/>
                                  <a:pt x="253037" y="131618"/>
                                </a:cubicBezTo>
                                <a:lnTo>
                                  <a:pt x="255043" y="133352"/>
                                </a:lnTo>
                                <a:lnTo>
                                  <a:pt x="255043" y="372622"/>
                                </a:lnTo>
                                <a:lnTo>
                                  <a:pt x="78956" y="369659"/>
                                </a:lnTo>
                                <a:cubicBezTo>
                                  <a:pt x="67856" y="369824"/>
                                  <a:pt x="70739" y="310947"/>
                                  <a:pt x="70739" y="310947"/>
                                </a:cubicBezTo>
                                <a:lnTo>
                                  <a:pt x="56540" y="302679"/>
                                </a:lnTo>
                                <a:lnTo>
                                  <a:pt x="53099" y="298958"/>
                                </a:lnTo>
                                <a:lnTo>
                                  <a:pt x="45123" y="304254"/>
                                </a:lnTo>
                                <a:lnTo>
                                  <a:pt x="29934" y="303530"/>
                                </a:lnTo>
                                <a:lnTo>
                                  <a:pt x="21539" y="281102"/>
                                </a:lnTo>
                                <a:lnTo>
                                  <a:pt x="15926" y="279552"/>
                                </a:lnTo>
                                <a:cubicBezTo>
                                  <a:pt x="15926" y="279552"/>
                                  <a:pt x="6464" y="230543"/>
                                  <a:pt x="10655" y="222555"/>
                                </a:cubicBezTo>
                                <a:cubicBezTo>
                                  <a:pt x="13310" y="217551"/>
                                  <a:pt x="9246" y="213766"/>
                                  <a:pt x="9246" y="213766"/>
                                </a:cubicBezTo>
                                <a:cubicBezTo>
                                  <a:pt x="9246" y="213766"/>
                                  <a:pt x="4420" y="204178"/>
                                  <a:pt x="2197" y="193523"/>
                                </a:cubicBezTo>
                                <a:cubicBezTo>
                                  <a:pt x="0" y="182880"/>
                                  <a:pt x="28461" y="157988"/>
                                  <a:pt x="33299" y="153187"/>
                                </a:cubicBezTo>
                                <a:cubicBezTo>
                                  <a:pt x="33299" y="153187"/>
                                  <a:pt x="22784" y="95936"/>
                                  <a:pt x="21488" y="90945"/>
                                </a:cubicBezTo>
                                <a:cubicBezTo>
                                  <a:pt x="20193" y="85992"/>
                                  <a:pt x="40564" y="61976"/>
                                  <a:pt x="43764" y="58356"/>
                                </a:cubicBezTo>
                                <a:cubicBezTo>
                                  <a:pt x="46952" y="54737"/>
                                  <a:pt x="70955" y="17107"/>
                                  <a:pt x="91173" y="9169"/>
                                </a:cubicBezTo>
                                <a:close/>
                              </a:path>
                            </a:pathLst>
                          </a:custGeom>
                          <a:solidFill>
                            <a:srgbClr val="DBDCDE"/>
                          </a:solidFill>
                          <a:ln w="0" cap="flat">
                            <a:noFill/>
                            <a:miter lim="127000"/>
                          </a:ln>
                          <a:effectLst/>
                        </wps:spPr>
                        <wps:bodyPr/>
                      </wps:wsp>
                      <wps:wsp>
                        <wps:cNvPr id="681828282" name="Shape 8"/>
                        <wps:cNvSpPr/>
                        <wps:spPr>
                          <a:xfrm>
                            <a:off x="207658" y="333827"/>
                            <a:ext cx="36195" cy="27521"/>
                          </a:xfrm>
                          <a:custGeom>
                            <a:avLst/>
                            <a:gdLst/>
                            <a:ahLst/>
                            <a:cxnLst/>
                            <a:rect l="0" t="0" r="0" b="0"/>
                            <a:pathLst>
                              <a:path w="36195" h="27521">
                                <a:moveTo>
                                  <a:pt x="0" y="0"/>
                                </a:moveTo>
                                <a:cubicBezTo>
                                  <a:pt x="4077" y="10566"/>
                                  <a:pt x="17513" y="27521"/>
                                  <a:pt x="36195" y="20244"/>
                                </a:cubicBezTo>
                              </a:path>
                            </a:pathLst>
                          </a:custGeom>
                          <a:noFill/>
                          <a:ln w="2870" cap="flat" cmpd="sng" algn="ctr">
                            <a:solidFill>
                              <a:srgbClr val="221F20"/>
                            </a:solidFill>
                            <a:prstDash val="solid"/>
                            <a:miter lim="100000"/>
                          </a:ln>
                          <a:effectLst/>
                        </wps:spPr>
                        <wps:bodyPr/>
                      </wps:wsp>
                      <wps:wsp>
                        <wps:cNvPr id="1975688980" name="Shape 9"/>
                        <wps:cNvSpPr/>
                        <wps:spPr>
                          <a:xfrm>
                            <a:off x="192715" y="361161"/>
                            <a:ext cx="39319" cy="65837"/>
                          </a:xfrm>
                          <a:custGeom>
                            <a:avLst/>
                            <a:gdLst/>
                            <a:ahLst/>
                            <a:cxnLst/>
                            <a:rect l="0" t="0" r="0" b="0"/>
                            <a:pathLst>
                              <a:path w="39319" h="65837">
                                <a:moveTo>
                                  <a:pt x="1295" y="0"/>
                                </a:moveTo>
                                <a:cubicBezTo>
                                  <a:pt x="0" y="34900"/>
                                  <a:pt x="7417" y="65837"/>
                                  <a:pt x="39319" y="59449"/>
                                </a:cubicBezTo>
                              </a:path>
                            </a:pathLst>
                          </a:custGeom>
                          <a:noFill/>
                          <a:ln w="2870" cap="flat" cmpd="sng" algn="ctr">
                            <a:solidFill>
                              <a:srgbClr val="221F20"/>
                            </a:solidFill>
                            <a:prstDash val="solid"/>
                            <a:miter lim="100000"/>
                          </a:ln>
                          <a:effectLst/>
                        </wps:spPr>
                        <wps:bodyPr/>
                      </wps:wsp>
                      <wps:wsp>
                        <wps:cNvPr id="1699452224" name="Shape 10"/>
                        <wps:cNvSpPr/>
                        <wps:spPr>
                          <a:xfrm>
                            <a:off x="185113" y="385989"/>
                            <a:ext cx="36297" cy="67754"/>
                          </a:xfrm>
                          <a:custGeom>
                            <a:avLst/>
                            <a:gdLst/>
                            <a:ahLst/>
                            <a:cxnLst/>
                            <a:rect l="0" t="0" r="0" b="0"/>
                            <a:pathLst>
                              <a:path w="36297" h="67754">
                                <a:moveTo>
                                  <a:pt x="0" y="0"/>
                                </a:moveTo>
                                <a:cubicBezTo>
                                  <a:pt x="2832" y="34277"/>
                                  <a:pt x="13856" y="67754"/>
                                  <a:pt x="36297" y="57836"/>
                                </a:cubicBezTo>
                              </a:path>
                            </a:pathLst>
                          </a:custGeom>
                          <a:noFill/>
                          <a:ln w="2870" cap="flat" cmpd="sng" algn="ctr">
                            <a:solidFill>
                              <a:srgbClr val="221F20"/>
                            </a:solidFill>
                            <a:prstDash val="solid"/>
                            <a:miter lim="100000"/>
                          </a:ln>
                          <a:effectLst/>
                        </wps:spPr>
                        <wps:bodyPr/>
                      </wps:wsp>
                      <wps:wsp>
                        <wps:cNvPr id="1486815125" name="Shape 11"/>
                        <wps:cNvSpPr/>
                        <wps:spPr>
                          <a:xfrm>
                            <a:off x="237971" y="315359"/>
                            <a:ext cx="15342" cy="39815"/>
                          </a:xfrm>
                          <a:custGeom>
                            <a:avLst/>
                            <a:gdLst/>
                            <a:ahLst/>
                            <a:cxnLst/>
                            <a:rect l="0" t="0" r="0" b="0"/>
                            <a:pathLst>
                              <a:path w="15342" h="39815">
                                <a:moveTo>
                                  <a:pt x="15342" y="19126"/>
                                </a:moveTo>
                                <a:cubicBezTo>
                                  <a:pt x="13805" y="28816"/>
                                  <a:pt x="11189" y="38291"/>
                                  <a:pt x="8319" y="39370"/>
                                </a:cubicBezTo>
                                <a:cubicBezTo>
                                  <a:pt x="6972" y="39815"/>
                                  <a:pt x="1041" y="36081"/>
                                  <a:pt x="394" y="30785"/>
                                </a:cubicBezTo>
                                <a:cubicBezTo>
                                  <a:pt x="0" y="27775"/>
                                  <a:pt x="1245" y="19342"/>
                                  <a:pt x="4102" y="0"/>
                                </a:cubicBezTo>
                              </a:path>
                            </a:pathLst>
                          </a:custGeom>
                          <a:noFill/>
                          <a:ln w="2870" cap="flat" cmpd="sng" algn="ctr">
                            <a:solidFill>
                              <a:srgbClr val="221F20"/>
                            </a:solidFill>
                            <a:prstDash val="solid"/>
                            <a:miter lim="100000"/>
                          </a:ln>
                          <a:effectLst/>
                        </wps:spPr>
                        <wps:bodyPr/>
                      </wps:wsp>
                      <wps:wsp>
                        <wps:cNvPr id="1665966715" name="Shape 12"/>
                        <wps:cNvSpPr/>
                        <wps:spPr>
                          <a:xfrm>
                            <a:off x="244171" y="353808"/>
                            <a:ext cx="1460" cy="6807"/>
                          </a:xfrm>
                          <a:custGeom>
                            <a:avLst/>
                            <a:gdLst/>
                            <a:ahLst/>
                            <a:cxnLst/>
                            <a:rect l="0" t="0" r="0" b="0"/>
                            <a:pathLst>
                              <a:path w="1460" h="6807">
                                <a:moveTo>
                                  <a:pt x="1460" y="0"/>
                                </a:moveTo>
                                <a:lnTo>
                                  <a:pt x="0" y="6807"/>
                                </a:lnTo>
                              </a:path>
                            </a:pathLst>
                          </a:custGeom>
                          <a:noFill/>
                          <a:ln w="2870" cap="flat" cmpd="sng" algn="ctr">
                            <a:solidFill>
                              <a:srgbClr val="221F20"/>
                            </a:solidFill>
                            <a:prstDash val="solid"/>
                            <a:miter lim="100000"/>
                          </a:ln>
                          <a:effectLst/>
                        </wps:spPr>
                        <wps:bodyPr/>
                      </wps:wsp>
                      <wps:wsp>
                        <wps:cNvPr id="201836175" name="Shape 13"/>
                        <wps:cNvSpPr/>
                        <wps:spPr>
                          <a:xfrm>
                            <a:off x="220743" y="359358"/>
                            <a:ext cx="26340" cy="62484"/>
                          </a:xfrm>
                          <a:custGeom>
                            <a:avLst/>
                            <a:gdLst/>
                            <a:ahLst/>
                            <a:cxnLst/>
                            <a:rect l="0" t="0" r="0" b="0"/>
                            <a:pathLst>
                              <a:path w="26340" h="62484">
                                <a:moveTo>
                                  <a:pt x="17069" y="1753"/>
                                </a:moveTo>
                                <a:cubicBezTo>
                                  <a:pt x="18263" y="267"/>
                                  <a:pt x="23698" y="0"/>
                                  <a:pt x="24143" y="4153"/>
                                </a:cubicBezTo>
                                <a:cubicBezTo>
                                  <a:pt x="26340" y="25959"/>
                                  <a:pt x="21044" y="55664"/>
                                  <a:pt x="18847" y="61150"/>
                                </a:cubicBezTo>
                                <a:cubicBezTo>
                                  <a:pt x="16002" y="62484"/>
                                  <a:pt x="4826" y="58979"/>
                                  <a:pt x="2388" y="53696"/>
                                </a:cubicBezTo>
                                <a:cubicBezTo>
                                  <a:pt x="0" y="48425"/>
                                  <a:pt x="9258" y="9957"/>
                                  <a:pt x="17069" y="1753"/>
                                </a:cubicBezTo>
                                <a:close/>
                              </a:path>
                            </a:pathLst>
                          </a:custGeom>
                          <a:noFill/>
                          <a:ln w="2870" cap="flat" cmpd="sng" algn="ctr">
                            <a:solidFill>
                              <a:srgbClr val="221F20"/>
                            </a:solidFill>
                            <a:prstDash val="solid"/>
                            <a:miter lim="100000"/>
                          </a:ln>
                          <a:effectLst/>
                        </wps:spPr>
                        <wps:bodyPr/>
                      </wps:wsp>
                      <wps:wsp>
                        <wps:cNvPr id="1895295371" name="Shape 14"/>
                        <wps:cNvSpPr/>
                        <wps:spPr>
                          <a:xfrm>
                            <a:off x="213652" y="421113"/>
                            <a:ext cx="20345" cy="23381"/>
                          </a:xfrm>
                          <a:custGeom>
                            <a:avLst/>
                            <a:gdLst/>
                            <a:ahLst/>
                            <a:cxnLst/>
                            <a:rect l="0" t="0" r="0" b="0"/>
                            <a:pathLst>
                              <a:path w="20345" h="23381">
                                <a:moveTo>
                                  <a:pt x="20345" y="953"/>
                                </a:moveTo>
                                <a:cubicBezTo>
                                  <a:pt x="18809" y="6388"/>
                                  <a:pt x="15037" y="18339"/>
                                  <a:pt x="11951" y="23381"/>
                                </a:cubicBezTo>
                                <a:cubicBezTo>
                                  <a:pt x="7518" y="22530"/>
                                  <a:pt x="444" y="19482"/>
                                  <a:pt x="660" y="12890"/>
                                </a:cubicBezTo>
                                <a:cubicBezTo>
                                  <a:pt x="0" y="10249"/>
                                  <a:pt x="1473" y="2210"/>
                                  <a:pt x="2349" y="0"/>
                                </a:cubicBezTo>
                              </a:path>
                            </a:pathLst>
                          </a:custGeom>
                          <a:noFill/>
                          <a:ln w="2870" cap="flat" cmpd="sng" algn="ctr">
                            <a:solidFill>
                              <a:srgbClr val="221F20"/>
                            </a:solidFill>
                            <a:prstDash val="solid"/>
                            <a:miter lim="100000"/>
                          </a:ln>
                          <a:effectLst/>
                        </wps:spPr>
                        <wps:bodyPr/>
                      </wps:wsp>
                      <wps:wsp>
                        <wps:cNvPr id="1597412600" name="Shape 15"/>
                        <wps:cNvSpPr/>
                        <wps:spPr>
                          <a:xfrm>
                            <a:off x="271247" y="333827"/>
                            <a:ext cx="36170" cy="27521"/>
                          </a:xfrm>
                          <a:custGeom>
                            <a:avLst/>
                            <a:gdLst/>
                            <a:ahLst/>
                            <a:cxnLst/>
                            <a:rect l="0" t="0" r="0" b="0"/>
                            <a:pathLst>
                              <a:path w="36170" h="27521">
                                <a:moveTo>
                                  <a:pt x="36170" y="0"/>
                                </a:moveTo>
                                <a:cubicBezTo>
                                  <a:pt x="32118" y="10566"/>
                                  <a:pt x="18682" y="27521"/>
                                  <a:pt x="0" y="20244"/>
                                </a:cubicBezTo>
                              </a:path>
                            </a:pathLst>
                          </a:custGeom>
                          <a:noFill/>
                          <a:ln w="2870" cap="flat" cmpd="sng" algn="ctr">
                            <a:solidFill>
                              <a:srgbClr val="221F20"/>
                            </a:solidFill>
                            <a:prstDash val="solid"/>
                            <a:miter lim="100000"/>
                          </a:ln>
                          <a:effectLst/>
                        </wps:spPr>
                        <wps:bodyPr/>
                      </wps:wsp>
                      <wps:wsp>
                        <wps:cNvPr id="863871791" name="Shape 16"/>
                        <wps:cNvSpPr/>
                        <wps:spPr>
                          <a:xfrm>
                            <a:off x="283040" y="361161"/>
                            <a:ext cx="39345" cy="65837"/>
                          </a:xfrm>
                          <a:custGeom>
                            <a:avLst/>
                            <a:gdLst/>
                            <a:ahLst/>
                            <a:cxnLst/>
                            <a:rect l="0" t="0" r="0" b="0"/>
                            <a:pathLst>
                              <a:path w="39345" h="65837">
                                <a:moveTo>
                                  <a:pt x="38024" y="0"/>
                                </a:moveTo>
                                <a:cubicBezTo>
                                  <a:pt x="39345" y="34900"/>
                                  <a:pt x="31902" y="65837"/>
                                  <a:pt x="0" y="59449"/>
                                </a:cubicBezTo>
                              </a:path>
                            </a:pathLst>
                          </a:custGeom>
                          <a:noFill/>
                          <a:ln w="2870" cap="flat" cmpd="sng" algn="ctr">
                            <a:solidFill>
                              <a:srgbClr val="221F20"/>
                            </a:solidFill>
                            <a:prstDash val="solid"/>
                            <a:miter lim="100000"/>
                          </a:ln>
                          <a:effectLst/>
                        </wps:spPr>
                        <wps:bodyPr/>
                      </wps:wsp>
                      <wps:wsp>
                        <wps:cNvPr id="515236853" name="Shape 17"/>
                        <wps:cNvSpPr/>
                        <wps:spPr>
                          <a:xfrm>
                            <a:off x="293695" y="385989"/>
                            <a:ext cx="36271" cy="67754"/>
                          </a:xfrm>
                          <a:custGeom>
                            <a:avLst/>
                            <a:gdLst/>
                            <a:ahLst/>
                            <a:cxnLst/>
                            <a:rect l="0" t="0" r="0" b="0"/>
                            <a:pathLst>
                              <a:path w="36271" h="67754">
                                <a:moveTo>
                                  <a:pt x="36271" y="0"/>
                                </a:moveTo>
                                <a:cubicBezTo>
                                  <a:pt x="33439" y="34277"/>
                                  <a:pt x="22441" y="67754"/>
                                  <a:pt x="0" y="57836"/>
                                </a:cubicBezTo>
                              </a:path>
                            </a:pathLst>
                          </a:custGeom>
                          <a:noFill/>
                          <a:ln w="2870" cap="flat" cmpd="sng" algn="ctr">
                            <a:solidFill>
                              <a:srgbClr val="221F20"/>
                            </a:solidFill>
                            <a:prstDash val="solid"/>
                            <a:miter lim="100000"/>
                          </a:ln>
                          <a:effectLst/>
                        </wps:spPr>
                        <wps:bodyPr/>
                      </wps:wsp>
                      <wps:wsp>
                        <wps:cNvPr id="1751569913" name="Shape 18"/>
                        <wps:cNvSpPr/>
                        <wps:spPr>
                          <a:xfrm>
                            <a:off x="261767" y="315359"/>
                            <a:ext cx="15367" cy="39815"/>
                          </a:xfrm>
                          <a:custGeom>
                            <a:avLst/>
                            <a:gdLst/>
                            <a:ahLst/>
                            <a:cxnLst/>
                            <a:rect l="0" t="0" r="0" b="0"/>
                            <a:pathLst>
                              <a:path w="15367" h="39815">
                                <a:moveTo>
                                  <a:pt x="0" y="19126"/>
                                </a:moveTo>
                                <a:cubicBezTo>
                                  <a:pt x="1562" y="28816"/>
                                  <a:pt x="4191" y="38291"/>
                                  <a:pt x="7049" y="39370"/>
                                </a:cubicBezTo>
                                <a:cubicBezTo>
                                  <a:pt x="8395" y="39815"/>
                                  <a:pt x="14300" y="36081"/>
                                  <a:pt x="14973" y="30785"/>
                                </a:cubicBezTo>
                                <a:cubicBezTo>
                                  <a:pt x="15367" y="27775"/>
                                  <a:pt x="14097" y="19342"/>
                                  <a:pt x="11227" y="0"/>
                                </a:cubicBezTo>
                              </a:path>
                            </a:pathLst>
                          </a:custGeom>
                          <a:noFill/>
                          <a:ln w="2870" cap="flat" cmpd="sng" algn="ctr">
                            <a:solidFill>
                              <a:srgbClr val="221F20"/>
                            </a:solidFill>
                            <a:prstDash val="solid"/>
                            <a:miter lim="100000"/>
                          </a:ln>
                          <a:effectLst/>
                        </wps:spPr>
                        <wps:bodyPr/>
                      </wps:wsp>
                      <wps:wsp>
                        <wps:cNvPr id="572535919" name="Shape 19"/>
                        <wps:cNvSpPr/>
                        <wps:spPr>
                          <a:xfrm>
                            <a:off x="269423" y="353808"/>
                            <a:ext cx="1460" cy="6807"/>
                          </a:xfrm>
                          <a:custGeom>
                            <a:avLst/>
                            <a:gdLst/>
                            <a:ahLst/>
                            <a:cxnLst/>
                            <a:rect l="0" t="0" r="0" b="0"/>
                            <a:pathLst>
                              <a:path w="1460" h="6807">
                                <a:moveTo>
                                  <a:pt x="0" y="0"/>
                                </a:moveTo>
                                <a:lnTo>
                                  <a:pt x="1460" y="6807"/>
                                </a:lnTo>
                              </a:path>
                            </a:pathLst>
                          </a:custGeom>
                          <a:noFill/>
                          <a:ln w="2870" cap="flat" cmpd="sng" algn="ctr">
                            <a:solidFill>
                              <a:srgbClr val="221F20"/>
                            </a:solidFill>
                            <a:prstDash val="solid"/>
                            <a:miter lim="100000"/>
                          </a:ln>
                          <a:effectLst/>
                        </wps:spPr>
                        <wps:bodyPr/>
                      </wps:wsp>
                      <wps:wsp>
                        <wps:cNvPr id="1810506662" name="Shape 20"/>
                        <wps:cNvSpPr/>
                        <wps:spPr>
                          <a:xfrm>
                            <a:off x="268022" y="359358"/>
                            <a:ext cx="26340" cy="62484"/>
                          </a:xfrm>
                          <a:custGeom>
                            <a:avLst/>
                            <a:gdLst/>
                            <a:ahLst/>
                            <a:cxnLst/>
                            <a:rect l="0" t="0" r="0" b="0"/>
                            <a:pathLst>
                              <a:path w="26340" h="62484">
                                <a:moveTo>
                                  <a:pt x="9246" y="1753"/>
                                </a:moveTo>
                                <a:cubicBezTo>
                                  <a:pt x="8077" y="267"/>
                                  <a:pt x="2616" y="0"/>
                                  <a:pt x="2223" y="4153"/>
                                </a:cubicBezTo>
                                <a:cubicBezTo>
                                  <a:pt x="0" y="25959"/>
                                  <a:pt x="5271" y="55664"/>
                                  <a:pt x="7468" y="61150"/>
                                </a:cubicBezTo>
                                <a:cubicBezTo>
                                  <a:pt x="10338" y="62484"/>
                                  <a:pt x="21514" y="58979"/>
                                  <a:pt x="23914" y="53696"/>
                                </a:cubicBezTo>
                                <a:cubicBezTo>
                                  <a:pt x="26340" y="48425"/>
                                  <a:pt x="17056" y="9957"/>
                                  <a:pt x="9246" y="1753"/>
                                </a:cubicBezTo>
                                <a:close/>
                              </a:path>
                            </a:pathLst>
                          </a:custGeom>
                          <a:noFill/>
                          <a:ln w="2870" cap="flat" cmpd="sng" algn="ctr">
                            <a:solidFill>
                              <a:srgbClr val="221F20"/>
                            </a:solidFill>
                            <a:prstDash val="solid"/>
                            <a:miter lim="100000"/>
                          </a:ln>
                          <a:effectLst/>
                        </wps:spPr>
                        <wps:bodyPr/>
                      </wps:wsp>
                      <wps:wsp>
                        <wps:cNvPr id="69360097" name="Shape 21"/>
                        <wps:cNvSpPr/>
                        <wps:spPr>
                          <a:xfrm>
                            <a:off x="281102" y="421113"/>
                            <a:ext cx="20358" cy="23381"/>
                          </a:xfrm>
                          <a:custGeom>
                            <a:avLst/>
                            <a:gdLst/>
                            <a:ahLst/>
                            <a:cxnLst/>
                            <a:rect l="0" t="0" r="0" b="0"/>
                            <a:pathLst>
                              <a:path w="20358" h="23381">
                                <a:moveTo>
                                  <a:pt x="0" y="953"/>
                                </a:moveTo>
                                <a:cubicBezTo>
                                  <a:pt x="1549" y="6388"/>
                                  <a:pt x="5309" y="18339"/>
                                  <a:pt x="8407" y="23381"/>
                                </a:cubicBezTo>
                                <a:cubicBezTo>
                                  <a:pt x="12776" y="22530"/>
                                  <a:pt x="19901" y="19482"/>
                                  <a:pt x="19685" y="12890"/>
                                </a:cubicBezTo>
                                <a:cubicBezTo>
                                  <a:pt x="20358" y="10249"/>
                                  <a:pt x="18872" y="2210"/>
                                  <a:pt x="17996" y="0"/>
                                </a:cubicBezTo>
                              </a:path>
                            </a:pathLst>
                          </a:custGeom>
                          <a:noFill/>
                          <a:ln w="2870" cap="flat" cmpd="sng" algn="ctr">
                            <a:solidFill>
                              <a:srgbClr val="221F20"/>
                            </a:solidFill>
                            <a:prstDash val="solid"/>
                            <a:miter lim="100000"/>
                          </a:ln>
                          <a:effectLst/>
                        </wps:spPr>
                        <wps:bodyPr/>
                      </wps:wsp>
                      <wps:wsp>
                        <wps:cNvPr id="939174785" name="Shape 22"/>
                        <wps:cNvSpPr/>
                        <wps:spPr>
                          <a:xfrm>
                            <a:off x="0" y="141934"/>
                            <a:ext cx="214946" cy="133469"/>
                          </a:xfrm>
                          <a:custGeom>
                            <a:avLst/>
                            <a:gdLst/>
                            <a:ahLst/>
                            <a:cxnLst/>
                            <a:rect l="0" t="0" r="0" b="0"/>
                            <a:pathLst>
                              <a:path w="214946" h="133469">
                                <a:moveTo>
                                  <a:pt x="0" y="133469"/>
                                </a:moveTo>
                                <a:lnTo>
                                  <a:pt x="10400" y="119748"/>
                                </a:lnTo>
                                <a:cubicBezTo>
                                  <a:pt x="16991" y="113589"/>
                                  <a:pt x="34530" y="101956"/>
                                  <a:pt x="43382" y="95288"/>
                                </a:cubicBezTo>
                                <a:cubicBezTo>
                                  <a:pt x="53250" y="87935"/>
                                  <a:pt x="117740" y="29350"/>
                                  <a:pt x="138797" y="14681"/>
                                </a:cubicBezTo>
                                <a:cubicBezTo>
                                  <a:pt x="159917" y="0"/>
                                  <a:pt x="177799" y="14681"/>
                                  <a:pt x="182866" y="20638"/>
                                </a:cubicBezTo>
                                <a:cubicBezTo>
                                  <a:pt x="187895" y="26607"/>
                                  <a:pt x="207631" y="53200"/>
                                  <a:pt x="214946" y="61011"/>
                                </a:cubicBezTo>
                              </a:path>
                            </a:pathLst>
                          </a:custGeom>
                          <a:noFill/>
                          <a:ln w="2870" cap="flat" cmpd="sng" algn="ctr">
                            <a:solidFill>
                              <a:srgbClr val="221F20"/>
                            </a:solidFill>
                            <a:prstDash val="solid"/>
                            <a:miter lim="100000"/>
                          </a:ln>
                          <a:effectLst/>
                        </wps:spPr>
                        <wps:bodyPr/>
                      </wps:wsp>
                      <wps:wsp>
                        <wps:cNvPr id="1284692910" name="Shape 23"/>
                        <wps:cNvSpPr/>
                        <wps:spPr>
                          <a:xfrm>
                            <a:off x="145236" y="196985"/>
                            <a:ext cx="10097" cy="42608"/>
                          </a:xfrm>
                          <a:custGeom>
                            <a:avLst/>
                            <a:gdLst/>
                            <a:ahLst/>
                            <a:cxnLst/>
                            <a:rect l="0" t="0" r="0" b="0"/>
                            <a:pathLst>
                              <a:path w="10097" h="42608">
                                <a:moveTo>
                                  <a:pt x="10097" y="0"/>
                                </a:moveTo>
                                <a:cubicBezTo>
                                  <a:pt x="2756" y="5029"/>
                                  <a:pt x="0" y="5029"/>
                                  <a:pt x="1372" y="12840"/>
                                </a:cubicBezTo>
                                <a:cubicBezTo>
                                  <a:pt x="2756" y="20638"/>
                                  <a:pt x="3289" y="40234"/>
                                  <a:pt x="6020" y="42608"/>
                                </a:cubicBezTo>
                              </a:path>
                            </a:pathLst>
                          </a:custGeom>
                          <a:noFill/>
                          <a:ln w="2870" cap="rnd" cmpd="sng" algn="ctr">
                            <a:solidFill>
                              <a:srgbClr val="221F20"/>
                            </a:solidFill>
                            <a:prstDash val="solid"/>
                            <a:miter lim="100000"/>
                          </a:ln>
                          <a:effectLst/>
                        </wps:spPr>
                        <wps:bodyPr/>
                      </wps:wsp>
                      <wps:wsp>
                        <wps:cNvPr id="422991451" name="Shape 24"/>
                        <wps:cNvSpPr/>
                        <wps:spPr>
                          <a:xfrm>
                            <a:off x="89726" y="280199"/>
                            <a:ext cx="41656" cy="7150"/>
                          </a:xfrm>
                          <a:custGeom>
                            <a:avLst/>
                            <a:gdLst/>
                            <a:ahLst/>
                            <a:cxnLst/>
                            <a:rect l="0" t="0" r="0" b="0"/>
                            <a:pathLst>
                              <a:path w="41656" h="7150">
                                <a:moveTo>
                                  <a:pt x="0" y="7150"/>
                                </a:moveTo>
                                <a:cubicBezTo>
                                  <a:pt x="7366" y="7150"/>
                                  <a:pt x="31953" y="4775"/>
                                  <a:pt x="41656" y="0"/>
                                </a:cubicBezTo>
                              </a:path>
                            </a:pathLst>
                          </a:custGeom>
                          <a:noFill/>
                          <a:ln w="2870" cap="rnd" cmpd="sng" algn="ctr">
                            <a:solidFill>
                              <a:srgbClr val="221F20"/>
                            </a:solidFill>
                            <a:prstDash val="solid"/>
                            <a:miter lim="100000"/>
                          </a:ln>
                          <a:effectLst/>
                        </wps:spPr>
                        <wps:bodyPr/>
                      </wps:wsp>
                      <wps:wsp>
                        <wps:cNvPr id="23307311" name="Shape 25"/>
                        <wps:cNvSpPr/>
                        <wps:spPr>
                          <a:xfrm>
                            <a:off x="75526" y="339472"/>
                            <a:ext cx="33782" cy="1422"/>
                          </a:xfrm>
                          <a:custGeom>
                            <a:avLst/>
                            <a:gdLst/>
                            <a:ahLst/>
                            <a:cxnLst/>
                            <a:rect l="0" t="0" r="0" b="0"/>
                            <a:pathLst>
                              <a:path w="33782" h="1422">
                                <a:moveTo>
                                  <a:pt x="33782" y="0"/>
                                </a:moveTo>
                                <a:cubicBezTo>
                                  <a:pt x="22441" y="1092"/>
                                  <a:pt x="7315" y="1422"/>
                                  <a:pt x="0" y="0"/>
                                </a:cubicBezTo>
                              </a:path>
                            </a:pathLst>
                          </a:custGeom>
                          <a:noFill/>
                          <a:ln w="2870" cap="rnd" cmpd="sng" algn="ctr">
                            <a:solidFill>
                              <a:srgbClr val="221F20"/>
                            </a:solidFill>
                            <a:prstDash val="solid"/>
                            <a:miter lim="100000"/>
                          </a:ln>
                          <a:effectLst/>
                        </wps:spPr>
                        <wps:bodyPr/>
                      </wps:wsp>
                      <wps:wsp>
                        <wps:cNvPr id="301570680" name="Shape 26"/>
                        <wps:cNvSpPr/>
                        <wps:spPr>
                          <a:xfrm>
                            <a:off x="183627" y="426472"/>
                            <a:ext cx="10490" cy="6172"/>
                          </a:xfrm>
                          <a:custGeom>
                            <a:avLst/>
                            <a:gdLst/>
                            <a:ahLst/>
                            <a:cxnLst/>
                            <a:rect l="0" t="0" r="0" b="0"/>
                            <a:pathLst>
                              <a:path w="10490" h="6172">
                                <a:moveTo>
                                  <a:pt x="0" y="6172"/>
                                </a:moveTo>
                                <a:cubicBezTo>
                                  <a:pt x="0" y="6172"/>
                                  <a:pt x="8077" y="1524"/>
                                  <a:pt x="10490" y="0"/>
                                </a:cubicBezTo>
                              </a:path>
                            </a:pathLst>
                          </a:custGeom>
                          <a:noFill/>
                          <a:ln w="2870" cap="flat" cmpd="sng" algn="ctr">
                            <a:solidFill>
                              <a:srgbClr val="221F20"/>
                            </a:solidFill>
                            <a:prstDash val="solid"/>
                            <a:miter lim="100000"/>
                          </a:ln>
                          <a:effectLst/>
                        </wps:spPr>
                        <wps:bodyPr/>
                      </wps:wsp>
                      <wps:wsp>
                        <wps:cNvPr id="69608562" name="Shape 27"/>
                        <wps:cNvSpPr/>
                        <wps:spPr>
                          <a:xfrm>
                            <a:off x="184790" y="439915"/>
                            <a:ext cx="17640" cy="11989"/>
                          </a:xfrm>
                          <a:custGeom>
                            <a:avLst/>
                            <a:gdLst/>
                            <a:ahLst/>
                            <a:cxnLst/>
                            <a:rect l="0" t="0" r="0" b="0"/>
                            <a:pathLst>
                              <a:path w="17640" h="11989">
                                <a:moveTo>
                                  <a:pt x="0" y="11989"/>
                                </a:moveTo>
                                <a:cubicBezTo>
                                  <a:pt x="5982" y="10770"/>
                                  <a:pt x="14948" y="3899"/>
                                  <a:pt x="17640" y="0"/>
                                </a:cubicBezTo>
                              </a:path>
                            </a:pathLst>
                          </a:custGeom>
                          <a:noFill/>
                          <a:ln w="2870" cap="flat" cmpd="sng" algn="ctr">
                            <a:solidFill>
                              <a:srgbClr val="221F20"/>
                            </a:solidFill>
                            <a:prstDash val="solid"/>
                            <a:miter lim="100000"/>
                          </a:ln>
                          <a:effectLst/>
                        </wps:spPr>
                        <wps:bodyPr/>
                      </wps:wsp>
                      <wps:wsp>
                        <wps:cNvPr id="77474668" name="Shape 28"/>
                        <wps:cNvSpPr/>
                        <wps:spPr>
                          <a:xfrm>
                            <a:off x="299395" y="141009"/>
                            <a:ext cx="214955" cy="133436"/>
                          </a:xfrm>
                          <a:custGeom>
                            <a:avLst/>
                            <a:gdLst/>
                            <a:ahLst/>
                            <a:cxnLst/>
                            <a:rect l="0" t="0" r="0" b="0"/>
                            <a:pathLst>
                              <a:path w="214955" h="133436">
                                <a:moveTo>
                                  <a:pt x="0" y="61011"/>
                                </a:moveTo>
                                <a:cubicBezTo>
                                  <a:pt x="7366" y="53213"/>
                                  <a:pt x="27076" y="26607"/>
                                  <a:pt x="32106" y="20650"/>
                                </a:cubicBezTo>
                                <a:cubicBezTo>
                                  <a:pt x="37173" y="14681"/>
                                  <a:pt x="55054" y="0"/>
                                  <a:pt x="76149" y="14681"/>
                                </a:cubicBezTo>
                                <a:cubicBezTo>
                                  <a:pt x="97257" y="29337"/>
                                  <a:pt x="161735" y="87922"/>
                                  <a:pt x="171564" y="95301"/>
                                </a:cubicBezTo>
                                <a:cubicBezTo>
                                  <a:pt x="180442" y="101943"/>
                                  <a:pt x="197955" y="113589"/>
                                  <a:pt x="204572" y="119710"/>
                                </a:cubicBezTo>
                                <a:lnTo>
                                  <a:pt x="214955" y="133436"/>
                                </a:lnTo>
                              </a:path>
                            </a:pathLst>
                          </a:custGeom>
                          <a:noFill/>
                          <a:ln w="2870" cap="flat" cmpd="sng" algn="ctr">
                            <a:solidFill>
                              <a:srgbClr val="221F20"/>
                            </a:solidFill>
                            <a:prstDash val="solid"/>
                            <a:miter lim="100000"/>
                          </a:ln>
                          <a:effectLst/>
                        </wps:spPr>
                        <wps:bodyPr/>
                      </wps:wsp>
                      <wps:wsp>
                        <wps:cNvPr id="34234856" name="Shape 29"/>
                        <wps:cNvSpPr/>
                        <wps:spPr>
                          <a:xfrm>
                            <a:off x="359059" y="196061"/>
                            <a:ext cx="10071" cy="42608"/>
                          </a:xfrm>
                          <a:custGeom>
                            <a:avLst/>
                            <a:gdLst/>
                            <a:ahLst/>
                            <a:cxnLst/>
                            <a:rect l="0" t="0" r="0" b="0"/>
                            <a:pathLst>
                              <a:path w="10071" h="42608">
                                <a:moveTo>
                                  <a:pt x="0" y="0"/>
                                </a:moveTo>
                                <a:cubicBezTo>
                                  <a:pt x="7341" y="5055"/>
                                  <a:pt x="10071" y="5055"/>
                                  <a:pt x="8699" y="12840"/>
                                </a:cubicBezTo>
                                <a:cubicBezTo>
                                  <a:pt x="7341" y="20650"/>
                                  <a:pt x="6756" y="40246"/>
                                  <a:pt x="4051" y="42608"/>
                                </a:cubicBezTo>
                              </a:path>
                            </a:pathLst>
                          </a:custGeom>
                          <a:noFill/>
                          <a:ln w="2870" cap="rnd" cmpd="sng" algn="ctr">
                            <a:solidFill>
                              <a:srgbClr val="221F20"/>
                            </a:solidFill>
                            <a:prstDash val="solid"/>
                            <a:miter lim="100000"/>
                          </a:ln>
                          <a:effectLst/>
                        </wps:spPr>
                        <wps:bodyPr/>
                      </wps:wsp>
                      <wps:wsp>
                        <wps:cNvPr id="2127936166" name="Shape 30"/>
                        <wps:cNvSpPr/>
                        <wps:spPr>
                          <a:xfrm>
                            <a:off x="382984" y="279262"/>
                            <a:ext cx="41656" cy="7163"/>
                          </a:xfrm>
                          <a:custGeom>
                            <a:avLst/>
                            <a:gdLst/>
                            <a:ahLst/>
                            <a:cxnLst/>
                            <a:rect l="0" t="0" r="0" b="0"/>
                            <a:pathLst>
                              <a:path w="41656" h="7163">
                                <a:moveTo>
                                  <a:pt x="41656" y="7163"/>
                                </a:moveTo>
                                <a:cubicBezTo>
                                  <a:pt x="34315" y="7163"/>
                                  <a:pt x="9703" y="4801"/>
                                  <a:pt x="0" y="0"/>
                                </a:cubicBezTo>
                              </a:path>
                            </a:pathLst>
                          </a:custGeom>
                          <a:noFill/>
                          <a:ln w="2870" cap="rnd" cmpd="sng" algn="ctr">
                            <a:solidFill>
                              <a:srgbClr val="221F20"/>
                            </a:solidFill>
                            <a:prstDash val="solid"/>
                            <a:miter lim="100000"/>
                          </a:ln>
                          <a:effectLst/>
                        </wps:spPr>
                        <wps:bodyPr/>
                      </wps:wsp>
                      <wps:wsp>
                        <wps:cNvPr id="659368303" name="Shape 31"/>
                        <wps:cNvSpPr/>
                        <wps:spPr>
                          <a:xfrm>
                            <a:off x="405031" y="338572"/>
                            <a:ext cx="33807" cy="1410"/>
                          </a:xfrm>
                          <a:custGeom>
                            <a:avLst/>
                            <a:gdLst/>
                            <a:ahLst/>
                            <a:cxnLst/>
                            <a:rect l="0" t="0" r="0" b="0"/>
                            <a:pathLst>
                              <a:path w="33807" h="1410">
                                <a:moveTo>
                                  <a:pt x="0" y="0"/>
                                </a:moveTo>
                                <a:cubicBezTo>
                                  <a:pt x="11341" y="1054"/>
                                  <a:pt x="26467" y="1410"/>
                                  <a:pt x="33807" y="0"/>
                                </a:cubicBezTo>
                              </a:path>
                            </a:pathLst>
                          </a:custGeom>
                          <a:noFill/>
                          <a:ln w="2870" cap="rnd" cmpd="sng" algn="ctr">
                            <a:solidFill>
                              <a:srgbClr val="221F20"/>
                            </a:solidFill>
                            <a:prstDash val="solid"/>
                            <a:miter lim="100000"/>
                          </a:ln>
                          <a:effectLst/>
                        </wps:spPr>
                        <wps:bodyPr/>
                      </wps:wsp>
                      <wps:wsp>
                        <wps:cNvPr id="1083651883" name="Shape 32"/>
                        <wps:cNvSpPr/>
                        <wps:spPr>
                          <a:xfrm>
                            <a:off x="148449" y="239780"/>
                            <a:ext cx="225323" cy="207975"/>
                          </a:xfrm>
                          <a:custGeom>
                            <a:avLst/>
                            <a:gdLst/>
                            <a:ahLst/>
                            <a:cxnLst/>
                            <a:rect l="0" t="0" r="0" b="0"/>
                            <a:pathLst>
                              <a:path w="225323" h="207975">
                                <a:moveTo>
                                  <a:pt x="122796" y="0"/>
                                </a:moveTo>
                                <a:lnTo>
                                  <a:pt x="225323" y="116129"/>
                                </a:lnTo>
                                <a:lnTo>
                                  <a:pt x="121145" y="207975"/>
                                </a:lnTo>
                                <a:lnTo>
                                  <a:pt x="0" y="84836"/>
                                </a:lnTo>
                                <a:lnTo>
                                  <a:pt x="89383" y="6045"/>
                                </a:lnTo>
                                <a:lnTo>
                                  <a:pt x="112611" y="67666"/>
                                </a:lnTo>
                                <a:lnTo>
                                  <a:pt x="122796" y="0"/>
                                </a:lnTo>
                                <a:close/>
                              </a:path>
                            </a:pathLst>
                          </a:custGeom>
                          <a:solidFill>
                            <a:srgbClr val="DBDCDE"/>
                          </a:solidFill>
                          <a:ln w="0" cap="rnd">
                            <a:noFill/>
                            <a:miter lim="100000"/>
                          </a:ln>
                          <a:effectLst/>
                        </wps:spPr>
                        <wps:bodyPr/>
                      </wps:wsp>
                      <wps:wsp>
                        <wps:cNvPr id="426102129" name="Shape 33"/>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1652595820" name="Shape 34"/>
                        <wps:cNvSpPr/>
                        <wps:spPr>
                          <a:xfrm>
                            <a:off x="192884" y="277317"/>
                            <a:ext cx="136462" cy="127686"/>
                          </a:xfrm>
                          <a:custGeom>
                            <a:avLst/>
                            <a:gdLst/>
                            <a:ahLst/>
                            <a:cxnLst/>
                            <a:rect l="0" t="0" r="0" b="0"/>
                            <a:pathLst>
                              <a:path w="136462" h="127686">
                                <a:moveTo>
                                  <a:pt x="56820" y="0"/>
                                </a:moveTo>
                                <a:lnTo>
                                  <a:pt x="71958" y="5042"/>
                                </a:ln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close/>
                              </a:path>
                            </a:pathLst>
                          </a:custGeom>
                          <a:solidFill>
                            <a:srgbClr val="FFFFFF"/>
                          </a:solidFill>
                          <a:ln w="0" cap="flat">
                            <a:noFill/>
                            <a:miter lim="100000"/>
                          </a:ln>
                          <a:effectLst/>
                        </wps:spPr>
                        <wps:bodyPr/>
                      </wps:wsp>
                      <wps:wsp>
                        <wps:cNvPr id="807320125" name="Shape 35"/>
                        <wps:cNvSpPr/>
                        <wps:spPr>
                          <a:xfrm>
                            <a:off x="192884" y="277317"/>
                            <a:ext cx="136462" cy="127686"/>
                          </a:xfrm>
                          <a:custGeom>
                            <a:avLst/>
                            <a:gdLst/>
                            <a:ahLst/>
                            <a:cxnLst/>
                            <a:rect l="0" t="0" r="0" b="0"/>
                            <a:pathLst>
                              <a:path w="136462" h="127686">
                                <a:moveTo>
                                  <a:pt x="71958" y="5042"/>
                                </a:move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path>
                            </a:pathLst>
                          </a:custGeom>
                          <a:noFill/>
                          <a:ln w="2464" cap="flat" cmpd="sng" algn="ctr">
                            <a:solidFill>
                              <a:srgbClr val="221F20"/>
                            </a:solidFill>
                            <a:prstDash val="solid"/>
                            <a:miter lim="100000"/>
                          </a:ln>
                          <a:effectLst/>
                        </wps:spPr>
                        <wps:bodyPr/>
                      </wps:wsp>
                      <wps:wsp>
                        <wps:cNvPr id="1282894917" name="Shape 36"/>
                        <wps:cNvSpPr/>
                        <wps:spPr>
                          <a:xfrm>
                            <a:off x="148666" y="244000"/>
                            <a:ext cx="89357" cy="77546"/>
                          </a:xfrm>
                          <a:custGeom>
                            <a:avLst/>
                            <a:gdLst/>
                            <a:ahLst/>
                            <a:cxnLst/>
                            <a:rect l="0" t="0" r="0" b="0"/>
                            <a:pathLst>
                              <a:path w="89357" h="77546">
                                <a:moveTo>
                                  <a:pt x="89357" y="0"/>
                                </a:moveTo>
                                <a:lnTo>
                                  <a:pt x="0" y="77546"/>
                                </a:lnTo>
                              </a:path>
                            </a:pathLst>
                          </a:custGeom>
                          <a:noFill/>
                          <a:ln w="2464" cap="flat" cmpd="sng" algn="ctr">
                            <a:solidFill>
                              <a:srgbClr val="221F20"/>
                            </a:solidFill>
                            <a:custDash>
                              <a:ds d="113800" sp="56900"/>
                            </a:custDash>
                            <a:miter lim="100000"/>
                          </a:ln>
                          <a:effectLst/>
                        </wps:spPr>
                        <wps:bodyPr/>
                      </wps:wsp>
                      <wps:wsp>
                        <wps:cNvPr id="1578942003" name="Shape 37"/>
                        <wps:cNvSpPr/>
                        <wps:spPr>
                          <a:xfrm>
                            <a:off x="271252" y="236317"/>
                            <a:ext cx="102743" cy="116522"/>
                          </a:xfrm>
                          <a:custGeom>
                            <a:avLst/>
                            <a:gdLst/>
                            <a:ahLst/>
                            <a:cxnLst/>
                            <a:rect l="0" t="0" r="0" b="0"/>
                            <a:pathLst>
                              <a:path w="102743" h="116522">
                                <a:moveTo>
                                  <a:pt x="102743" y="116522"/>
                                </a:moveTo>
                                <a:lnTo>
                                  <a:pt x="0" y="0"/>
                                </a:lnTo>
                              </a:path>
                            </a:pathLst>
                          </a:custGeom>
                          <a:noFill/>
                          <a:ln w="2464" cap="flat" cmpd="sng" algn="ctr">
                            <a:solidFill>
                              <a:srgbClr val="221F20"/>
                            </a:solidFill>
                            <a:custDash>
                              <a:ds d="113800" sp="56900"/>
                            </a:custDash>
                            <a:miter lim="100000"/>
                          </a:ln>
                          <a:effectLst/>
                        </wps:spPr>
                        <wps:bodyPr/>
                      </wps:wsp>
                      <wps:wsp>
                        <wps:cNvPr id="1248347813" name="Shape 38"/>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699999818" name="Shape 39"/>
                        <wps:cNvSpPr/>
                        <wps:spPr>
                          <a:xfrm>
                            <a:off x="55039" y="198568"/>
                            <a:ext cx="187439" cy="312052"/>
                          </a:xfrm>
                          <a:custGeom>
                            <a:avLst/>
                            <a:gdLst/>
                            <a:ahLst/>
                            <a:cxnLst/>
                            <a:rect l="0" t="0" r="0" b="0"/>
                            <a:pathLst>
                              <a:path w="187439" h="312052">
                                <a:moveTo>
                                  <a:pt x="151541" y="1029"/>
                                </a:moveTo>
                                <a:cubicBezTo>
                                  <a:pt x="158052" y="2057"/>
                                  <a:pt x="165030" y="6661"/>
                                  <a:pt x="174257" y="17297"/>
                                </a:cubicBezTo>
                                <a:cubicBezTo>
                                  <a:pt x="187439" y="41986"/>
                                  <a:pt x="160084" y="124701"/>
                                  <a:pt x="138976" y="162598"/>
                                </a:cubicBezTo>
                                <a:cubicBezTo>
                                  <a:pt x="121831" y="193358"/>
                                  <a:pt x="127902" y="228435"/>
                                  <a:pt x="129273" y="244005"/>
                                </a:cubicBezTo>
                                <a:cubicBezTo>
                                  <a:pt x="130734" y="259575"/>
                                  <a:pt x="129273" y="296316"/>
                                  <a:pt x="121514" y="312052"/>
                                </a:cubicBezTo>
                                <a:lnTo>
                                  <a:pt x="0" y="226378"/>
                                </a:lnTo>
                                <a:cubicBezTo>
                                  <a:pt x="55943" y="169050"/>
                                  <a:pt x="55055" y="132817"/>
                                  <a:pt x="59639" y="117678"/>
                                </a:cubicBezTo>
                                <a:cubicBezTo>
                                  <a:pt x="62700" y="107594"/>
                                  <a:pt x="89903" y="55283"/>
                                  <a:pt x="93561" y="46126"/>
                                </a:cubicBezTo>
                                <a:cubicBezTo>
                                  <a:pt x="97244" y="36957"/>
                                  <a:pt x="113729" y="15164"/>
                                  <a:pt x="131636" y="6210"/>
                                </a:cubicBezTo>
                                <a:cubicBezTo>
                                  <a:pt x="138989" y="2546"/>
                                  <a:pt x="145031" y="0"/>
                                  <a:pt x="151541" y="1029"/>
                                </a:cubicBezTo>
                                <a:close/>
                              </a:path>
                            </a:pathLst>
                          </a:custGeom>
                          <a:solidFill>
                            <a:srgbClr val="DBDCDE"/>
                          </a:solidFill>
                          <a:ln w="0" cap="flat">
                            <a:noFill/>
                            <a:miter lim="100000"/>
                          </a:ln>
                          <a:effectLst/>
                        </wps:spPr>
                        <wps:bodyPr/>
                      </wps:wsp>
                      <wps:wsp>
                        <wps:cNvPr id="838123112" name="Shape 40"/>
                        <wps:cNvSpPr/>
                        <wps:spPr>
                          <a:xfrm>
                            <a:off x="55039" y="194593"/>
                            <a:ext cx="187439" cy="316027"/>
                          </a:xfrm>
                          <a:custGeom>
                            <a:avLst/>
                            <a:gdLst/>
                            <a:ahLst/>
                            <a:cxnLst/>
                            <a:rect l="0" t="0" r="0" b="0"/>
                            <a:pathLst>
                              <a:path w="187439" h="316027">
                                <a:moveTo>
                                  <a:pt x="121514" y="316027"/>
                                </a:moveTo>
                                <a:cubicBezTo>
                                  <a:pt x="129273" y="300292"/>
                                  <a:pt x="130734" y="263550"/>
                                  <a:pt x="129273" y="247980"/>
                                </a:cubicBezTo>
                                <a:cubicBezTo>
                                  <a:pt x="127902" y="232410"/>
                                  <a:pt x="121831" y="197333"/>
                                  <a:pt x="138976" y="166573"/>
                                </a:cubicBezTo>
                                <a:cubicBezTo>
                                  <a:pt x="160084" y="128676"/>
                                  <a:pt x="187439" y="45961"/>
                                  <a:pt x="174257" y="21273"/>
                                </a:cubicBezTo>
                                <a:cubicBezTo>
                                  <a:pt x="155804" y="0"/>
                                  <a:pt x="146342" y="2858"/>
                                  <a:pt x="131636" y="10185"/>
                                </a:cubicBezTo>
                                <a:cubicBezTo>
                                  <a:pt x="113729" y="19139"/>
                                  <a:pt x="97244" y="40932"/>
                                  <a:pt x="93561" y="50102"/>
                                </a:cubicBezTo>
                                <a:cubicBezTo>
                                  <a:pt x="89903" y="59258"/>
                                  <a:pt x="62700" y="111570"/>
                                  <a:pt x="59639" y="121653"/>
                                </a:cubicBezTo>
                                <a:cubicBezTo>
                                  <a:pt x="55055" y="136792"/>
                                  <a:pt x="55943" y="173025"/>
                                  <a:pt x="0" y="230353"/>
                                </a:cubicBezTo>
                              </a:path>
                            </a:pathLst>
                          </a:custGeom>
                          <a:noFill/>
                          <a:ln w="2870" cap="rnd" cmpd="sng" algn="ctr">
                            <a:solidFill>
                              <a:srgbClr val="221F20"/>
                            </a:solidFill>
                            <a:prstDash val="solid"/>
                            <a:miter lim="100000"/>
                          </a:ln>
                          <a:effectLst/>
                        </wps:spPr>
                        <wps:bodyPr/>
                      </wps:wsp>
                      <wps:wsp>
                        <wps:cNvPr id="1047326407" name="Shape 41"/>
                        <wps:cNvSpPr/>
                        <wps:spPr>
                          <a:xfrm>
                            <a:off x="158060" y="197809"/>
                            <a:ext cx="80175" cy="79918"/>
                          </a:xfrm>
                          <a:custGeom>
                            <a:avLst/>
                            <a:gdLst/>
                            <a:ahLst/>
                            <a:cxnLst/>
                            <a:rect l="0" t="0" r="0" b="0"/>
                            <a:pathLst>
                              <a:path w="80175" h="79918">
                                <a:moveTo>
                                  <a:pt x="49360" y="698"/>
                                </a:moveTo>
                                <a:cubicBezTo>
                                  <a:pt x="55172" y="1397"/>
                                  <a:pt x="60331" y="3585"/>
                                  <a:pt x="62395" y="5166"/>
                                </a:cubicBezTo>
                                <a:cubicBezTo>
                                  <a:pt x="66497" y="8353"/>
                                  <a:pt x="80175" y="24584"/>
                                  <a:pt x="74714" y="39087"/>
                                </a:cubicBezTo>
                                <a:cubicBezTo>
                                  <a:pt x="73711" y="41640"/>
                                  <a:pt x="66497" y="59725"/>
                                  <a:pt x="62395" y="68450"/>
                                </a:cubicBezTo>
                                <a:cubicBezTo>
                                  <a:pt x="58268" y="77137"/>
                                  <a:pt x="52299" y="79918"/>
                                  <a:pt x="45441" y="77594"/>
                                </a:cubicBezTo>
                                <a:cubicBezTo>
                                  <a:pt x="38545" y="75346"/>
                                  <a:pt x="19279" y="65694"/>
                                  <a:pt x="9639" y="55115"/>
                                </a:cubicBezTo>
                                <a:cubicBezTo>
                                  <a:pt x="0" y="44587"/>
                                  <a:pt x="14122" y="22247"/>
                                  <a:pt x="32410" y="5166"/>
                                </a:cubicBezTo>
                                <a:cubicBezTo>
                                  <a:pt x="37084" y="791"/>
                                  <a:pt x="43548" y="0"/>
                                  <a:pt x="49360" y="698"/>
                                </a:cubicBezTo>
                                <a:close/>
                              </a:path>
                            </a:pathLst>
                          </a:custGeom>
                          <a:solidFill>
                            <a:srgbClr val="DBDCDE"/>
                          </a:solidFill>
                          <a:ln w="0" cap="rnd">
                            <a:noFill/>
                            <a:miter lim="100000"/>
                          </a:ln>
                          <a:effectLst/>
                        </wps:spPr>
                        <wps:bodyPr/>
                      </wps:wsp>
                      <wps:wsp>
                        <wps:cNvPr id="474024535" name="Shape 42"/>
                        <wps:cNvSpPr/>
                        <wps:spPr>
                          <a:xfrm>
                            <a:off x="158060" y="194225"/>
                            <a:ext cx="80175" cy="83503"/>
                          </a:xfrm>
                          <a:custGeom>
                            <a:avLst/>
                            <a:gdLst/>
                            <a:ahLst/>
                            <a:cxnLst/>
                            <a:rect l="0" t="0" r="0" b="0"/>
                            <a:pathLst>
                              <a:path w="80175" h="83503">
                                <a:moveTo>
                                  <a:pt x="74714" y="42672"/>
                                </a:moveTo>
                                <a:cubicBezTo>
                                  <a:pt x="73711" y="45225"/>
                                  <a:pt x="66497" y="63309"/>
                                  <a:pt x="62395" y="72034"/>
                                </a:cubicBezTo>
                                <a:cubicBezTo>
                                  <a:pt x="58268" y="80721"/>
                                  <a:pt x="52299" y="83503"/>
                                  <a:pt x="45441" y="81178"/>
                                </a:cubicBezTo>
                                <a:cubicBezTo>
                                  <a:pt x="38545" y="78930"/>
                                  <a:pt x="19279" y="69278"/>
                                  <a:pt x="9639" y="58699"/>
                                </a:cubicBezTo>
                                <a:cubicBezTo>
                                  <a:pt x="0" y="48171"/>
                                  <a:pt x="14122" y="25832"/>
                                  <a:pt x="32410" y="8750"/>
                                </a:cubicBezTo>
                                <a:cubicBezTo>
                                  <a:pt x="41758" y="0"/>
                                  <a:pt x="58268" y="5588"/>
                                  <a:pt x="62395" y="8750"/>
                                </a:cubicBezTo>
                                <a:cubicBezTo>
                                  <a:pt x="66497" y="11938"/>
                                  <a:pt x="80175" y="28169"/>
                                  <a:pt x="74714" y="42672"/>
                                </a:cubicBezTo>
                                <a:close/>
                              </a:path>
                            </a:pathLst>
                          </a:custGeom>
                          <a:noFill/>
                          <a:ln w="2870" cap="flat" cmpd="sng" algn="ctr">
                            <a:solidFill>
                              <a:srgbClr val="221F20"/>
                            </a:solidFill>
                            <a:prstDash val="solid"/>
                            <a:miter lim="100000"/>
                          </a:ln>
                          <a:effectLst/>
                        </wps:spPr>
                        <wps:bodyPr/>
                      </wps:wsp>
                      <wps:wsp>
                        <wps:cNvPr id="862515404" name="Shape 43"/>
                        <wps:cNvSpPr/>
                        <wps:spPr>
                          <a:xfrm>
                            <a:off x="271887" y="197647"/>
                            <a:ext cx="187439" cy="312074"/>
                          </a:xfrm>
                          <a:custGeom>
                            <a:avLst/>
                            <a:gdLst/>
                            <a:ahLst/>
                            <a:cxnLst/>
                            <a:rect l="0" t="0" r="0" b="0"/>
                            <a:pathLst>
                              <a:path w="187439" h="312074">
                                <a:moveTo>
                                  <a:pt x="35893" y="1027"/>
                                </a:moveTo>
                                <a:cubicBezTo>
                                  <a:pt x="42408" y="0"/>
                                  <a:pt x="48450" y="2550"/>
                                  <a:pt x="55804" y="6207"/>
                                </a:cubicBezTo>
                                <a:cubicBezTo>
                                  <a:pt x="73711" y="15186"/>
                                  <a:pt x="90195" y="36941"/>
                                  <a:pt x="93853" y="46136"/>
                                </a:cubicBezTo>
                                <a:cubicBezTo>
                                  <a:pt x="97536" y="55305"/>
                                  <a:pt x="124727" y="107591"/>
                                  <a:pt x="127813" y="117688"/>
                                </a:cubicBezTo>
                                <a:cubicBezTo>
                                  <a:pt x="132372" y="132839"/>
                                  <a:pt x="131470" y="169047"/>
                                  <a:pt x="187439" y="226387"/>
                                </a:cubicBezTo>
                                <a:lnTo>
                                  <a:pt x="65926" y="312074"/>
                                </a:lnTo>
                                <a:cubicBezTo>
                                  <a:pt x="58166" y="296301"/>
                                  <a:pt x="56731" y="259559"/>
                                  <a:pt x="58166" y="243964"/>
                                </a:cubicBezTo>
                                <a:cubicBezTo>
                                  <a:pt x="59563" y="228432"/>
                                  <a:pt x="65583" y="193354"/>
                                  <a:pt x="48438" y="162570"/>
                                </a:cubicBezTo>
                                <a:cubicBezTo>
                                  <a:pt x="27318" y="124736"/>
                                  <a:pt x="0" y="41983"/>
                                  <a:pt x="13144" y="17307"/>
                                </a:cubicBezTo>
                                <a:cubicBezTo>
                                  <a:pt x="22390" y="6658"/>
                                  <a:pt x="29378" y="2054"/>
                                  <a:pt x="35893" y="1027"/>
                                </a:cubicBezTo>
                                <a:close/>
                              </a:path>
                            </a:pathLst>
                          </a:custGeom>
                          <a:solidFill>
                            <a:srgbClr val="DBDCDE"/>
                          </a:solidFill>
                          <a:ln w="0" cap="flat">
                            <a:noFill/>
                            <a:miter lim="100000"/>
                          </a:ln>
                          <a:effectLst/>
                        </wps:spPr>
                        <wps:bodyPr/>
                      </wps:wsp>
                      <wps:wsp>
                        <wps:cNvPr id="728965412" name="Shape 44"/>
                        <wps:cNvSpPr/>
                        <wps:spPr>
                          <a:xfrm>
                            <a:off x="271887" y="193656"/>
                            <a:ext cx="187439" cy="316065"/>
                          </a:xfrm>
                          <a:custGeom>
                            <a:avLst/>
                            <a:gdLst/>
                            <a:ahLst/>
                            <a:cxnLst/>
                            <a:rect l="0" t="0" r="0" b="0"/>
                            <a:pathLst>
                              <a:path w="187439" h="316065">
                                <a:moveTo>
                                  <a:pt x="65926" y="316065"/>
                                </a:moveTo>
                                <a:cubicBezTo>
                                  <a:pt x="58166" y="300291"/>
                                  <a:pt x="56731" y="263550"/>
                                  <a:pt x="58166" y="247955"/>
                                </a:cubicBezTo>
                                <a:cubicBezTo>
                                  <a:pt x="59563" y="232423"/>
                                  <a:pt x="65583" y="197345"/>
                                  <a:pt x="48438" y="166561"/>
                                </a:cubicBezTo>
                                <a:cubicBezTo>
                                  <a:pt x="27318" y="128727"/>
                                  <a:pt x="0" y="45974"/>
                                  <a:pt x="13144" y="21298"/>
                                </a:cubicBezTo>
                                <a:cubicBezTo>
                                  <a:pt x="31636" y="0"/>
                                  <a:pt x="41097" y="2883"/>
                                  <a:pt x="55804" y="10198"/>
                                </a:cubicBezTo>
                                <a:cubicBezTo>
                                  <a:pt x="73711" y="19177"/>
                                  <a:pt x="90195" y="40932"/>
                                  <a:pt x="93853" y="50127"/>
                                </a:cubicBezTo>
                                <a:cubicBezTo>
                                  <a:pt x="97536" y="59296"/>
                                  <a:pt x="124727" y="111582"/>
                                  <a:pt x="127813" y="121679"/>
                                </a:cubicBezTo>
                                <a:cubicBezTo>
                                  <a:pt x="132372" y="136830"/>
                                  <a:pt x="131470" y="173037"/>
                                  <a:pt x="187439" y="230378"/>
                                </a:cubicBezTo>
                              </a:path>
                            </a:pathLst>
                          </a:custGeom>
                          <a:noFill/>
                          <a:ln w="2870" cap="rnd" cmpd="sng" algn="ctr">
                            <a:solidFill>
                              <a:srgbClr val="221F20"/>
                            </a:solidFill>
                            <a:prstDash val="solid"/>
                            <a:miter lim="100000"/>
                          </a:ln>
                          <a:effectLst/>
                        </wps:spPr>
                        <wps:bodyPr/>
                      </wps:wsp>
                      <wps:wsp>
                        <wps:cNvPr id="1970761267" name="Shape 45"/>
                        <wps:cNvSpPr/>
                        <wps:spPr>
                          <a:xfrm>
                            <a:off x="276122" y="196885"/>
                            <a:ext cx="80162" cy="79893"/>
                          </a:xfrm>
                          <a:custGeom>
                            <a:avLst/>
                            <a:gdLst/>
                            <a:ahLst/>
                            <a:cxnLst/>
                            <a:rect l="0" t="0" r="0" b="0"/>
                            <a:pathLst>
                              <a:path w="80162" h="79893">
                                <a:moveTo>
                                  <a:pt x="30813" y="699"/>
                                </a:moveTo>
                                <a:cubicBezTo>
                                  <a:pt x="36627" y="0"/>
                                  <a:pt x="43091" y="791"/>
                                  <a:pt x="47777" y="5166"/>
                                </a:cubicBezTo>
                                <a:cubicBezTo>
                                  <a:pt x="66040" y="22235"/>
                                  <a:pt x="80162" y="44574"/>
                                  <a:pt x="70536" y="55140"/>
                                </a:cubicBezTo>
                                <a:cubicBezTo>
                                  <a:pt x="60897" y="65681"/>
                                  <a:pt x="41631" y="75321"/>
                                  <a:pt x="34747" y="77607"/>
                                </a:cubicBezTo>
                                <a:cubicBezTo>
                                  <a:pt x="27851" y="79893"/>
                                  <a:pt x="21920" y="77162"/>
                                  <a:pt x="17755" y="68463"/>
                                </a:cubicBezTo>
                                <a:cubicBezTo>
                                  <a:pt x="13653" y="59725"/>
                                  <a:pt x="6439" y="41640"/>
                                  <a:pt x="5461" y="39062"/>
                                </a:cubicBezTo>
                                <a:cubicBezTo>
                                  <a:pt x="0" y="24571"/>
                                  <a:pt x="13653" y="8353"/>
                                  <a:pt x="17755" y="5166"/>
                                </a:cubicBezTo>
                                <a:cubicBezTo>
                                  <a:pt x="19837" y="3585"/>
                                  <a:pt x="25000" y="1397"/>
                                  <a:pt x="30813" y="699"/>
                                </a:cubicBezTo>
                                <a:close/>
                              </a:path>
                            </a:pathLst>
                          </a:custGeom>
                          <a:solidFill>
                            <a:srgbClr val="DBDCDE"/>
                          </a:solidFill>
                          <a:ln w="0" cap="rnd">
                            <a:noFill/>
                            <a:miter lim="100000"/>
                          </a:ln>
                          <a:effectLst/>
                        </wps:spPr>
                        <wps:bodyPr/>
                      </wps:wsp>
                      <wps:wsp>
                        <wps:cNvPr id="886587921" name="Shape 46"/>
                        <wps:cNvSpPr/>
                        <wps:spPr>
                          <a:xfrm>
                            <a:off x="276122" y="193300"/>
                            <a:ext cx="80162" cy="83477"/>
                          </a:xfrm>
                          <a:custGeom>
                            <a:avLst/>
                            <a:gdLst/>
                            <a:ahLst/>
                            <a:cxnLst/>
                            <a:rect l="0" t="0" r="0" b="0"/>
                            <a:pathLst>
                              <a:path w="80162" h="83477">
                                <a:moveTo>
                                  <a:pt x="5461" y="42647"/>
                                </a:moveTo>
                                <a:cubicBezTo>
                                  <a:pt x="6439" y="45225"/>
                                  <a:pt x="13653" y="63310"/>
                                  <a:pt x="17755" y="72047"/>
                                </a:cubicBezTo>
                                <a:cubicBezTo>
                                  <a:pt x="21920" y="80747"/>
                                  <a:pt x="27851" y="83477"/>
                                  <a:pt x="34747" y="81191"/>
                                </a:cubicBezTo>
                                <a:cubicBezTo>
                                  <a:pt x="41631" y="78905"/>
                                  <a:pt x="60897" y="69266"/>
                                  <a:pt x="70536" y="58725"/>
                                </a:cubicBezTo>
                                <a:cubicBezTo>
                                  <a:pt x="80162" y="48158"/>
                                  <a:pt x="66040" y="25819"/>
                                  <a:pt x="47777" y="8750"/>
                                </a:cubicBezTo>
                                <a:cubicBezTo>
                                  <a:pt x="38405" y="0"/>
                                  <a:pt x="21920" y="5588"/>
                                  <a:pt x="17755" y="8750"/>
                                </a:cubicBezTo>
                                <a:cubicBezTo>
                                  <a:pt x="13653" y="11938"/>
                                  <a:pt x="0" y="28156"/>
                                  <a:pt x="5461" y="42647"/>
                                </a:cubicBezTo>
                                <a:close/>
                              </a:path>
                            </a:pathLst>
                          </a:custGeom>
                          <a:noFill/>
                          <a:ln w="2870" cap="flat" cmpd="sng" algn="ctr">
                            <a:solidFill>
                              <a:srgbClr val="221F20"/>
                            </a:solidFill>
                            <a:prstDash val="solid"/>
                            <a:miter lim="100000"/>
                          </a:ln>
                          <a:effectLst/>
                        </wps:spPr>
                        <wps:bodyPr/>
                      </wps:wsp>
                      <wps:wsp>
                        <wps:cNvPr id="1306453963" name="Shape 47"/>
                        <wps:cNvSpPr/>
                        <wps:spPr>
                          <a:xfrm>
                            <a:off x="320956" y="426472"/>
                            <a:ext cx="10516" cy="6172"/>
                          </a:xfrm>
                          <a:custGeom>
                            <a:avLst/>
                            <a:gdLst/>
                            <a:ahLst/>
                            <a:cxnLst/>
                            <a:rect l="0" t="0" r="0" b="0"/>
                            <a:pathLst>
                              <a:path w="10516" h="6172">
                                <a:moveTo>
                                  <a:pt x="10516" y="6172"/>
                                </a:moveTo>
                                <a:cubicBezTo>
                                  <a:pt x="10516" y="6172"/>
                                  <a:pt x="2438" y="1524"/>
                                  <a:pt x="0" y="0"/>
                                </a:cubicBezTo>
                              </a:path>
                            </a:pathLst>
                          </a:custGeom>
                          <a:noFill/>
                          <a:ln w="2870" cap="flat" cmpd="sng" algn="ctr">
                            <a:solidFill>
                              <a:srgbClr val="221F20"/>
                            </a:solidFill>
                            <a:prstDash val="solid"/>
                            <a:miter lim="100000"/>
                          </a:ln>
                          <a:effectLst/>
                        </wps:spPr>
                        <wps:bodyPr/>
                      </wps:wsp>
                      <wps:wsp>
                        <wps:cNvPr id="391303242" name="Shape 48"/>
                        <wps:cNvSpPr/>
                        <wps:spPr>
                          <a:xfrm>
                            <a:off x="312674" y="439915"/>
                            <a:ext cx="17640" cy="11989"/>
                          </a:xfrm>
                          <a:custGeom>
                            <a:avLst/>
                            <a:gdLst/>
                            <a:ahLst/>
                            <a:cxnLst/>
                            <a:rect l="0" t="0" r="0" b="0"/>
                            <a:pathLst>
                              <a:path w="17640" h="11989">
                                <a:moveTo>
                                  <a:pt x="17640" y="11989"/>
                                </a:moveTo>
                                <a:cubicBezTo>
                                  <a:pt x="11620" y="10770"/>
                                  <a:pt x="2692" y="3899"/>
                                  <a:pt x="0" y="0"/>
                                </a:cubicBezTo>
                              </a:path>
                            </a:pathLst>
                          </a:custGeom>
                          <a:noFill/>
                          <a:ln w="2870" cap="flat" cmpd="sng" algn="ctr">
                            <a:solidFill>
                              <a:srgbClr val="221F20"/>
                            </a:solidFill>
                            <a:prstDash val="solid"/>
                            <a:miter lim="100000"/>
                          </a:ln>
                          <a:effectLst/>
                        </wps:spPr>
                        <wps:bodyPr/>
                      </wps:wsp>
                      <wps:wsp>
                        <wps:cNvPr id="420590925" name="Shape 49"/>
                        <wps:cNvSpPr/>
                        <wps:spPr>
                          <a:xfrm>
                            <a:off x="275648" y="288550"/>
                            <a:ext cx="60998" cy="0"/>
                          </a:xfrm>
                          <a:custGeom>
                            <a:avLst/>
                            <a:gdLst/>
                            <a:ahLst/>
                            <a:cxnLst/>
                            <a:rect l="0" t="0" r="0" b="0"/>
                            <a:pathLst>
                              <a:path w="60998">
                                <a:moveTo>
                                  <a:pt x="0" y="0"/>
                                </a:moveTo>
                                <a:lnTo>
                                  <a:pt x="60998" y="0"/>
                                </a:lnTo>
                              </a:path>
                            </a:pathLst>
                          </a:custGeom>
                          <a:noFill/>
                          <a:ln w="2870" cap="flat" cmpd="sng" algn="ctr">
                            <a:solidFill>
                              <a:srgbClr val="221F20"/>
                            </a:solidFill>
                            <a:prstDash val="solid"/>
                            <a:miter lim="100000"/>
                          </a:ln>
                          <a:effectLst/>
                        </wps:spPr>
                        <wps:bodyPr/>
                      </wps:wsp>
                      <wps:wsp>
                        <wps:cNvPr id="316489618" name="Shape 50"/>
                        <wps:cNvSpPr/>
                        <wps:spPr>
                          <a:xfrm>
                            <a:off x="317759" y="263647"/>
                            <a:ext cx="59017" cy="49809"/>
                          </a:xfrm>
                          <a:custGeom>
                            <a:avLst/>
                            <a:gdLst/>
                            <a:ahLst/>
                            <a:cxnLst/>
                            <a:rect l="0" t="0" r="0" b="0"/>
                            <a:pathLst>
                              <a:path w="59017" h="49809">
                                <a:moveTo>
                                  <a:pt x="0" y="0"/>
                                </a:moveTo>
                                <a:lnTo>
                                  <a:pt x="59017" y="24905"/>
                                </a:lnTo>
                                <a:lnTo>
                                  <a:pt x="0" y="49809"/>
                                </a:lnTo>
                                <a:lnTo>
                                  <a:pt x="10579" y="24905"/>
                                </a:lnTo>
                                <a:lnTo>
                                  <a:pt x="0" y="0"/>
                                </a:lnTo>
                                <a:close/>
                              </a:path>
                            </a:pathLst>
                          </a:custGeom>
                          <a:solidFill>
                            <a:srgbClr val="221F20"/>
                          </a:solidFill>
                          <a:ln w="0" cap="flat">
                            <a:noFill/>
                            <a:miter lim="100000"/>
                          </a:ln>
                          <a:effectLst/>
                        </wps:spPr>
                        <wps:bodyPr/>
                      </wps:wsp>
                      <wps:wsp>
                        <wps:cNvPr id="1534196368" name="Shape 51"/>
                        <wps:cNvSpPr/>
                        <wps:spPr>
                          <a:xfrm>
                            <a:off x="176125" y="288550"/>
                            <a:ext cx="61024" cy="0"/>
                          </a:xfrm>
                          <a:custGeom>
                            <a:avLst/>
                            <a:gdLst/>
                            <a:ahLst/>
                            <a:cxnLst/>
                            <a:rect l="0" t="0" r="0" b="0"/>
                            <a:pathLst>
                              <a:path w="61024">
                                <a:moveTo>
                                  <a:pt x="61024" y="0"/>
                                </a:moveTo>
                                <a:lnTo>
                                  <a:pt x="0" y="0"/>
                                </a:lnTo>
                              </a:path>
                            </a:pathLst>
                          </a:custGeom>
                          <a:noFill/>
                          <a:ln w="2870" cap="flat" cmpd="sng" algn="ctr">
                            <a:solidFill>
                              <a:srgbClr val="221F20"/>
                            </a:solidFill>
                            <a:prstDash val="solid"/>
                            <a:miter lim="100000"/>
                          </a:ln>
                          <a:effectLst/>
                        </wps:spPr>
                        <wps:bodyPr/>
                      </wps:wsp>
                      <wps:wsp>
                        <wps:cNvPr id="1501953564" name="Shape 52"/>
                        <wps:cNvSpPr/>
                        <wps:spPr>
                          <a:xfrm>
                            <a:off x="135995" y="263646"/>
                            <a:ext cx="59017" cy="49809"/>
                          </a:xfrm>
                          <a:custGeom>
                            <a:avLst/>
                            <a:gdLst/>
                            <a:ahLst/>
                            <a:cxnLst/>
                            <a:rect l="0" t="0" r="0" b="0"/>
                            <a:pathLst>
                              <a:path w="59017" h="49809">
                                <a:moveTo>
                                  <a:pt x="59017" y="0"/>
                                </a:moveTo>
                                <a:lnTo>
                                  <a:pt x="48438" y="24905"/>
                                </a:lnTo>
                                <a:lnTo>
                                  <a:pt x="59017" y="49809"/>
                                </a:lnTo>
                                <a:lnTo>
                                  <a:pt x="0" y="24905"/>
                                </a:lnTo>
                                <a:lnTo>
                                  <a:pt x="59017" y="0"/>
                                </a:lnTo>
                                <a:close/>
                              </a:path>
                            </a:pathLst>
                          </a:custGeom>
                          <a:solidFill>
                            <a:srgbClr val="221F20"/>
                          </a:solidFill>
                          <a:ln w="0" cap="flat">
                            <a:noFill/>
                            <a:miter lim="100000"/>
                          </a:ln>
                          <a:effectLst/>
                        </wps:spPr>
                        <wps:bodyPr/>
                      </wps:wsp>
                      <wps:wsp>
                        <wps:cNvPr id="987688824" name="Shape 53"/>
                        <wps:cNvSpPr/>
                        <wps:spPr>
                          <a:xfrm>
                            <a:off x="63"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s:wsp>
                        <wps:cNvPr id="1137695622" name="Shape 224"/>
                        <wps:cNvSpPr/>
                        <wps:spPr>
                          <a:xfrm>
                            <a:off x="64"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1548551635" name="Shape 55"/>
                        <wps:cNvSpPr/>
                        <wps:spPr>
                          <a:xfrm>
                            <a:off x="13515" y="11079"/>
                            <a:ext cx="34214" cy="46939"/>
                          </a:xfrm>
                          <a:custGeom>
                            <a:avLst/>
                            <a:gdLst/>
                            <a:ahLst/>
                            <a:cxnLst/>
                            <a:rect l="0" t="0" r="0" b="0"/>
                            <a:pathLst>
                              <a:path w="34214" h="46939">
                                <a:moveTo>
                                  <a:pt x="16332" y="0"/>
                                </a:moveTo>
                                <a:cubicBezTo>
                                  <a:pt x="27051" y="0"/>
                                  <a:pt x="33376" y="5842"/>
                                  <a:pt x="33376" y="14923"/>
                                </a:cubicBezTo>
                                <a:cubicBezTo>
                                  <a:pt x="33376" y="22301"/>
                                  <a:pt x="28118" y="28258"/>
                                  <a:pt x="22657" y="32677"/>
                                </a:cubicBezTo>
                                <a:lnTo>
                                  <a:pt x="18110" y="36297"/>
                                </a:lnTo>
                                <a:lnTo>
                                  <a:pt x="18110" y="36436"/>
                                </a:lnTo>
                                <a:lnTo>
                                  <a:pt x="34214" y="36436"/>
                                </a:lnTo>
                                <a:lnTo>
                                  <a:pt x="34214" y="46939"/>
                                </a:lnTo>
                                <a:lnTo>
                                  <a:pt x="0" y="46939"/>
                                </a:lnTo>
                                <a:lnTo>
                                  <a:pt x="0" y="39205"/>
                                </a:lnTo>
                                <a:lnTo>
                                  <a:pt x="6401" y="33592"/>
                                </a:lnTo>
                                <a:cubicBezTo>
                                  <a:pt x="15773" y="25425"/>
                                  <a:pt x="20523" y="20663"/>
                                  <a:pt x="20599" y="15926"/>
                                </a:cubicBezTo>
                                <a:cubicBezTo>
                                  <a:pt x="20599" y="12586"/>
                                  <a:pt x="18402" y="10224"/>
                                  <a:pt x="13716" y="10224"/>
                                </a:cubicBezTo>
                                <a:cubicBezTo>
                                  <a:pt x="9868" y="10224"/>
                                  <a:pt x="6401" y="12154"/>
                                  <a:pt x="3823" y="13932"/>
                                </a:cubicBezTo>
                                <a:lnTo>
                                  <a:pt x="356" y="4788"/>
                                </a:lnTo>
                                <a:cubicBezTo>
                                  <a:pt x="3899" y="2223"/>
                                  <a:pt x="9741" y="0"/>
                                  <a:pt x="16332" y="0"/>
                                </a:cubicBezTo>
                                <a:close/>
                              </a:path>
                            </a:pathLst>
                          </a:custGeom>
                          <a:solidFill>
                            <a:srgbClr val="FFFFF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F72BFB7" id="Group 748372672" o:spid="_x0000_s1026" style="position:absolute;margin-left:0;margin-top:94.65pt;width:70pt;height:65.2pt;z-index:251675648;mso-position-horizontal:left;mso-position-horizontal-relative:margin;mso-width-relative:margin;mso-height-relative:margin" coordsize="514350,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">
                <v:shape id="Shape 6" o:spid="_x0000_s1027" style="position:absolute;left:64;top:140964;width:255033;height:372622;visibility:visible;mso-wrap-style:square;v-text-anchor:top" coordsize="25503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" path="m163859,9169v20219,7938,44222,45568,47409,49187c214469,61976,234840,85992,233544,90945v-1295,4991,-11811,62242,-11811,62242c226572,157988,255033,182880,252835,193523v-2222,10655,-7048,20243,-7048,20243c245787,213766,241723,217551,244377,222555v4191,7988,-5270,56997,-5270,56997l233493,281102r-8394,22428l209909,304254r-7975,-5296l198492,302679r-14198,8268c184294,310947,187176,369824,176077,369659l,372622,,133344r1996,-1726c20629,115503,95494,50760,100816,46215,106887,41034,140377,,163859,9169xe" fillcolor="#dbdcde" stroked="f" strokeweight="0">
                  <v:stroke miterlimit="83231f" joinstyle="miter"/>
                  <v:path arrowok="t" textboxrect="0,0,255033,372622"/>
                </v:shape>
                <v:shape id="Shape 7" o:spid="_x0000_s1028" style="position:absolute;left:259244;top:140964;width:255043;height:372622;visibility:visible;mso-wrap-style:square;v-text-anchor:top" coordsize="25504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" path="m91173,9169c114656,,148145,41034,154216,46215v5323,4545,80188,69288,98821,85403l255043,133352r,239270l78956,369659v-11100,165,-8217,-58712,-8217,-58712l56540,302679r-3441,-3721l45123,304254r-15189,-724l21539,281102r-5613,-1550c15926,279552,6464,230543,10655,222555v2655,-5004,-1409,-8789,-1409,-8789c9246,213766,4420,204178,2197,193523,,182880,28461,157988,33299,153187v,,-10515,-57251,-11811,-62242c20193,85992,40564,61976,43764,58356,46952,54737,70955,17107,91173,9169xe" fillcolor="#dbdcde" stroked="f" strokeweight="0">
                  <v:stroke miterlimit="83231f" joinstyle="miter"/>
                  <v:path arrowok="t" textboxrect="0,0,255043,372622"/>
                </v:shape>
                <v:shape id="Shape 8" o:spid="_x0000_s1029" style="position:absolute;left:207658;top:333827;width:36195;height:27521;visibility:visible;mso-wrap-style:square;v-text-anchor:top" coordsize="36195,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" path="m,c4077,10566,17513,27521,36195,20244e" filled="f" strokecolor="#221f20" strokeweight=".07972mm">
                  <v:stroke miterlimit="1" joinstyle="miter"/>
                  <v:path arrowok="t" textboxrect="0,0,36195,27521"/>
                </v:shape>
                <v:shape id="Shape 9" o:spid="_x0000_s1030" style="position:absolute;left:192715;top:361161;width:39319;height:65837;visibility:visible;mso-wrap-style:square;v-text-anchor:top" coordsize="39319,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" path="m1295,c,34900,7417,65837,39319,59449e" filled="f" strokecolor="#221f20" strokeweight=".07972mm">
                  <v:stroke miterlimit="1" joinstyle="miter"/>
                  <v:path arrowok="t" textboxrect="0,0,39319,65837"/>
                </v:shape>
                <v:shape id="Shape 10" o:spid="_x0000_s1031" style="position:absolute;left:185113;top:385989;width:36297;height:67754;visibility:visible;mso-wrap-style:square;v-text-anchor:top" coordsize="36297,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" path="m,c2832,34277,13856,67754,36297,57836e" filled="f" strokecolor="#221f20" strokeweight=".07972mm">
                  <v:stroke miterlimit="1" joinstyle="miter"/>
                  <v:path arrowok="t" textboxrect="0,0,36297,67754"/>
                </v:shape>
                <v:shape id="Shape 11" o:spid="_x0000_s1032" style="position:absolute;left:237971;top:315359;width:15342;height:39815;visibility:visible;mso-wrap-style:square;v-text-anchor:top" coordsize="15342,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" path="m15342,19126c13805,28816,11189,38291,8319,39370,6972,39815,1041,36081,394,30785,,27775,1245,19342,4102,e" filled="f" strokecolor="#221f20" strokeweight=".07972mm">
                  <v:stroke miterlimit="1" joinstyle="miter"/>
                  <v:path arrowok="t" textboxrect="0,0,15342,39815"/>
                </v:shape>
                <v:shape id="Shape 12" o:spid="_x0000_s1033" style="position:absolute;left:244171;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" path="m1460,l,6807e" filled="f" strokecolor="#221f20" strokeweight=".07972mm">
                  <v:stroke miterlimit="1" joinstyle="miter"/>
                  <v:path arrowok="t" textboxrect="0,0,1460,6807"/>
                </v:shape>
                <v:shape id="Shape 13" o:spid="_x0000_s1034" style="position:absolute;left:220743;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" path="m17069,1753c18263,267,23698,,24143,4153v2197,21806,-3099,51511,-5296,56997c16002,62484,4826,58979,2388,53696,,48425,9258,9957,17069,1753xe" filled="f" strokecolor="#221f20" strokeweight=".07972mm">
                  <v:stroke miterlimit="1" joinstyle="miter"/>
                  <v:path arrowok="t" textboxrect="0,0,26340,62484"/>
                </v:shape>
                <v:shape id="Shape 14" o:spid="_x0000_s1035" style="position:absolute;left:213652;top:421113;width:20345;height:23381;visibility:visible;mso-wrap-style:square;v-text-anchor:top" coordsize="20345,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" path="m20345,953c18809,6388,15037,18339,11951,23381,7518,22530,444,19482,660,12890,,10249,1473,2210,2349,e" filled="f" strokecolor="#221f20" strokeweight=".07972mm">
                  <v:stroke miterlimit="1" joinstyle="miter"/>
                  <v:path arrowok="t" textboxrect="0,0,20345,23381"/>
                </v:shape>
                <v:shape id="Shape 15" o:spid="_x0000_s1036" style="position:absolute;left:271247;top:333827;width:36170;height:27521;visibility:visible;mso-wrap-style:square;v-text-anchor:top" coordsize="36170,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" path="m36170,c32118,10566,18682,27521,,20244e" filled="f" strokecolor="#221f20" strokeweight=".07972mm">
                  <v:stroke miterlimit="1" joinstyle="miter"/>
                  <v:path arrowok="t" textboxrect="0,0,36170,27521"/>
                </v:shape>
                <v:shape id="Shape 16" o:spid="_x0000_s1037" style="position:absolute;left:283040;top:361161;width:39345;height:65837;visibility:visible;mso-wrap-style:square;v-text-anchor:top" coordsize="39345,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" path="m38024,c39345,34900,31902,65837,,59449e" filled="f" strokecolor="#221f20" strokeweight=".07972mm">
                  <v:stroke miterlimit="1" joinstyle="miter"/>
                  <v:path arrowok="t" textboxrect="0,0,39345,65837"/>
                </v:shape>
                <v:shape id="Shape 17" o:spid="_x0000_s1038" style="position:absolute;left:293695;top:385989;width:36271;height:67754;visibility:visible;mso-wrap-style:square;v-text-anchor:top" coordsize="36271,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" path="m36271,c33439,34277,22441,67754,,57836e" filled="f" strokecolor="#221f20" strokeweight=".07972mm">
                  <v:stroke miterlimit="1" joinstyle="miter"/>
                  <v:path arrowok="t" textboxrect="0,0,36271,67754"/>
                </v:shape>
                <v:shape id="Shape 18" o:spid="_x0000_s1039" style="position:absolute;left:261767;top:315359;width:15367;height:39815;visibility:visible;mso-wrap-style:square;v-text-anchor:top" coordsize="15367,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" path="m,19126v1562,9690,4191,19165,7049,20244c8395,39815,14300,36081,14973,30785,15367,27775,14097,19342,11227,e" filled="f" strokecolor="#221f20" strokeweight=".07972mm">
                  <v:stroke miterlimit="1" joinstyle="miter"/>
                  <v:path arrowok="t" textboxrect="0,0,15367,39815"/>
                </v:shape>
                <v:shape id="Shape 19" o:spid="_x0000_s1040" style="position:absolute;left:269423;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" path="m,l1460,6807e" filled="f" strokecolor="#221f20" strokeweight=".07972mm">
                  <v:stroke miterlimit="1" joinstyle="miter"/>
                  <v:path arrowok="t" textboxrect="0,0,1460,6807"/>
                </v:shape>
                <v:shape id="Shape 20" o:spid="_x0000_s1041" style="position:absolute;left:268022;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" path="m9246,1753c8077,267,2616,,2223,4153,,25959,5271,55664,7468,61150v2870,1334,14046,-2171,16446,-7454c26340,48425,17056,9957,9246,1753xe" filled="f" strokecolor="#221f20" strokeweight=".07972mm">
                  <v:stroke miterlimit="1" joinstyle="miter"/>
                  <v:path arrowok="t" textboxrect="0,0,26340,62484"/>
                </v:shape>
                <v:shape id="Shape 21" o:spid="_x0000_s1042" style="position:absolute;left:281102;top:421113;width:20358;height:23381;visibility:visible;mso-wrap-style:square;v-text-anchor:top" coordsize="20358,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" path="m,953c1549,6388,5309,18339,8407,23381v4369,-851,11494,-3899,11278,-10491c20358,10249,18872,2210,17996,e" filled="f" strokecolor="#221f20" strokeweight=".07972mm">
                  <v:stroke miterlimit="1" joinstyle="miter"/>
                  <v:path arrowok="t" textboxrect="0,0,20358,23381"/>
                </v:shape>
                <v:shape id="Shape 22" o:spid="_x0000_s1043" style="position:absolute;top:141934;width:214946;height:133469;visibility:visible;mso-wrap-style:square;v-text-anchor:top" coordsize="214946,133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" path="m,133469l10400,119748v6591,-6159,24130,-17792,32982,-24460c53250,87935,117740,29350,138797,14681v21120,-14681,39002,,44069,5957c187895,26607,207631,53200,214946,61011e" filled="f" strokecolor="#221f20" strokeweight=".07972mm">
                  <v:stroke miterlimit="1" joinstyle="miter"/>
                  <v:path arrowok="t" textboxrect="0,0,214946,133469"/>
                </v:shape>
                <v:shape id="Shape 23" o:spid="_x0000_s1044" style="position:absolute;left:145236;top:196985;width:10097;height:42608;visibility:visible;mso-wrap-style:square;v-text-anchor:top" coordsize="10097,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" path="m10097,c2756,5029,,5029,1372,12840v1384,7798,1917,27394,4648,29768e" filled="f" strokecolor="#221f20" strokeweight=".07972mm">
                  <v:stroke miterlimit="1" joinstyle="miter" endcap="round"/>
                  <v:path arrowok="t" textboxrect="0,0,10097,42608"/>
                </v:shape>
                <v:shape id="Shape 24" o:spid="_x0000_s1045" style="position:absolute;left:89726;top:280199;width:41656;height:7150;visibility:visible;mso-wrap-style:square;v-text-anchor:top" coordsize="41656,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" path="m,7150c7366,7150,31953,4775,41656,e" filled="f" strokecolor="#221f20" strokeweight=".07972mm">
                  <v:stroke miterlimit="1" joinstyle="miter" endcap="round"/>
                  <v:path arrowok="t" textboxrect="0,0,41656,7150"/>
                </v:shape>
                <v:shape id="Shape 25" o:spid="_x0000_s1046" style="position:absolute;left:75526;top:339472;width:33782;height:1422;visibility:visible;mso-wrap-style:square;v-text-anchor:top" coordsize="33782,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" path="m33782,c22441,1092,7315,1422,,e" filled="f" strokecolor="#221f20" strokeweight=".07972mm">
                  <v:stroke miterlimit="1" joinstyle="miter" endcap="round"/>
                  <v:path arrowok="t" textboxrect="0,0,33782,1422"/>
                </v:shape>
                <v:shape id="Shape 26" o:spid="_x0000_s1047" style="position:absolute;left:183627;top:426472;width:10490;height:6172;visibility:visible;mso-wrap-style:square;v-text-anchor:top" coordsize="1049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" path="m,6172c,6172,8077,1524,10490,e" filled="f" strokecolor="#221f20" strokeweight=".07972mm">
                  <v:stroke miterlimit="1" joinstyle="miter"/>
                  <v:path arrowok="t" textboxrect="0,0,10490,6172"/>
                </v:shape>
                <v:shape id="Shape 27" o:spid="_x0000_s1048" style="position:absolute;left:184790;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" path="m,11989c5982,10770,14948,3899,17640,e" filled="f" strokecolor="#221f20" strokeweight=".07972mm">
                  <v:stroke miterlimit="1" joinstyle="miter"/>
                  <v:path arrowok="t" textboxrect="0,0,17640,11989"/>
                </v:shape>
                <v:shape id="Shape 28" o:spid="_x0000_s1049" style="position:absolute;left:299395;top:141009;width:214955;height:133436;visibility:visible;mso-wrap-style:square;v-text-anchor:top" coordsize="214955,13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" path="m,61011c7366,53213,27076,26607,32106,20650,37173,14681,55054,,76149,14681v21108,14656,85586,73241,95415,80620c180442,101943,197955,113589,204572,119710r10383,13726e" filled="f" strokecolor="#221f20" strokeweight=".07972mm">
                  <v:stroke miterlimit="1" joinstyle="miter"/>
                  <v:path arrowok="t" textboxrect="0,0,214955,133436"/>
                </v:shape>
                <v:shape id="Shape 29" o:spid="_x0000_s1050" style="position:absolute;left:359059;top:196061;width:10071;height:42608;visibility:visible;mso-wrap-style:square;v-text-anchor:top" coordsize="10071,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" path="m,c7341,5055,10071,5055,8699,12840,7341,20650,6756,40246,4051,42608e" filled="f" strokecolor="#221f20" strokeweight=".07972mm">
                  <v:stroke miterlimit="1" joinstyle="miter" endcap="round"/>
                  <v:path arrowok="t" textboxrect="0,0,10071,42608"/>
                </v:shape>
                <v:shape id="Shape 30" o:spid="_x0000_s1051" style="position:absolute;left:382984;top:279262;width:41656;height:7163;visibility:visible;mso-wrap-style:square;v-text-anchor:top" coordsize="41656,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" path="m41656,7163c34315,7163,9703,4801,,e" filled="f" strokecolor="#221f20" strokeweight=".07972mm">
                  <v:stroke miterlimit="1" joinstyle="miter" endcap="round"/>
                  <v:path arrowok="t" textboxrect="0,0,41656,7163"/>
                </v:shape>
                <v:shape id="Shape 31" o:spid="_x0000_s1052" style="position:absolute;left:405031;top:338572;width:33807;height:1410;visibility:visible;mso-wrap-style:square;v-text-anchor:top" coordsize="33807,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" path="m,c11341,1054,26467,1410,33807,e" filled="f" strokecolor="#221f20" strokeweight=".07972mm">
                  <v:stroke miterlimit="1" joinstyle="miter" endcap="round"/>
                  <v:path arrowok="t" textboxrect="0,0,33807,1410"/>
                </v:shape>
                <v:shape id="Shape 32" o:spid="_x0000_s1053"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" path="m122796,l225323,116129,121145,207975,,84836,89383,6045r23228,61621l122796,xe" fillcolor="#dbdcde" stroked="f" strokeweight="0">
                  <v:stroke miterlimit="1" joinstyle="miter" endcap="round"/>
                  <v:path arrowok="t" textboxrect="0,0,225323,207975"/>
                </v:shape>
                <v:shape id="Shape 33" o:spid="_x0000_s1054"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" path="m225323,116129l121145,207975,,84836,89383,6045r23228,61621l122796,,225323,116129xe" filled="f" strokecolor="#221f20" strokeweight=".06844mm">
                  <v:stroke miterlimit="1" joinstyle="miter"/>
                  <v:path arrowok="t" textboxrect="0,0,225323,207975"/>
                </v:shape>
                <v:shape id="Shape 34" o:spid="_x0000_s1055"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" path="m56820,l71958,5042v4509,1867,8674,4610,12205,8191l121742,51435v14720,14948,12967,39129,-3899,54000l109474,112814v-16866,14872,-42469,14796,-57188,-152l14707,74460c,59512,1740,35331,18618,20460r8357,-7379c34900,6096,47079,394,56820,xe" stroked="f" strokeweight="0">
                  <v:stroke miterlimit="1" joinstyle="miter"/>
                  <v:path arrowok="t" textboxrect="0,0,136462,127686"/>
                </v:shape>
                <v:shape id="Shape 35" o:spid="_x0000_s1056"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" path="m71958,5042v4509,1867,8674,4610,12205,8191l121742,51435v14720,14948,12967,39129,-3899,54000l109474,112814v-16866,14872,-42469,14796,-57188,-152l14707,74460c,59512,1740,35331,18618,20460r8357,-7379c34900,6096,47079,394,56820,e" filled="f" strokecolor="#221f20" strokeweight=".06844mm">
                  <v:stroke miterlimit="1" joinstyle="miter"/>
                  <v:path arrowok="t" textboxrect="0,0,136462,127686"/>
                </v:shape>
                <v:shape id="Shape 36" o:spid="_x0000_s1057" style="position:absolute;left:148666;top:244000;width:89357;height:77546;visibility:visible;mso-wrap-style:square;v-text-anchor:top" coordsize="89357,7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" path="m89357,l,77546e" filled="f" strokecolor="#221f20" strokeweight=".06844mm">
                  <v:stroke miterlimit="1" joinstyle="miter"/>
                  <v:path arrowok="t" textboxrect="0,0,89357,77546"/>
                </v:shape>
                <v:shape id="Shape 37" o:spid="_x0000_s1058" style="position:absolute;left:271252;top:236317;width:102743;height:116522;visibility:visible;mso-wrap-style:square;v-text-anchor:top" coordsize="102743,11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" path="m102743,116522l,e" filled="f" strokecolor="#221f20" strokeweight=".06844mm">
                  <v:stroke miterlimit="1" joinstyle="miter"/>
                  <v:path arrowok="t" textboxrect="0,0,102743,116522"/>
                </v:shape>
                <v:shape id="Shape 38" o:spid="_x0000_s1059"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" path="m225323,116129l121145,207975,,84836,89383,6045r23228,61621l122796,,225323,116129xe" filled="f" strokecolor="#221f20" strokeweight=".06844mm">
                  <v:stroke miterlimit="1" joinstyle="miter"/>
                  <v:path arrowok="t" textboxrect="0,0,225323,207975"/>
                </v:shape>
                <v:shape id="Shape 39" o:spid="_x0000_s1060" style="position:absolute;left:55039;top:198568;width:187439;height:312052;visibility:visible;mso-wrap-style:square;v-text-anchor:top" coordsize="187439,3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" path="m151541,1029v6511,1028,13489,5632,22716,16268c187439,41986,160084,124701,138976,162598v-17145,30760,-11074,65837,-9703,81407c130734,259575,129273,296316,121514,312052l,226378c55943,169050,55055,132817,59639,117678,62700,107594,89903,55283,93561,46126,97244,36957,113729,15164,131636,6210,138989,2546,145031,,151541,1029xe" fillcolor="#dbdcde" stroked="f" strokeweight="0">
                  <v:stroke miterlimit="1" joinstyle="miter"/>
                  <v:path arrowok="t" textboxrect="0,0,187439,312052"/>
                </v:shape>
                <v:shape id="Shape 40" o:spid="_x0000_s1061" style="position:absolute;left:55039;top:194593;width:187439;height:316027;visibility:visible;mso-wrap-style:square;v-text-anchor:top" coordsize="187439,3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" path="m121514,316027v7759,-15735,9220,-52477,7759,-68047c127902,232410,121831,197333,138976,166573,160084,128676,187439,45961,174257,21273,155804,,146342,2858,131636,10185,113729,19139,97244,40932,93561,50102v-3658,9156,-30861,61468,-33922,71551c55055,136792,55943,173025,,230353e" filled="f" strokecolor="#221f20" strokeweight=".07972mm">
                  <v:stroke miterlimit="1" joinstyle="miter" endcap="round"/>
                  <v:path arrowok="t" textboxrect="0,0,187439,316027"/>
                </v:shape>
                <v:shape id="Shape 41" o:spid="_x0000_s1062" style="position:absolute;left:158060;top:197809;width:80175;height:79918;visibility:visible;mso-wrap-style:square;v-text-anchor:top" coordsize="80175,79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" path="m49360,698v5812,699,10971,2887,13035,4468c66497,8353,80175,24584,74714,39087,73711,41640,66497,59725,62395,68450,58268,77137,52299,79918,45441,77594,38545,75346,19279,65694,9639,55115,,44587,14122,22247,32410,5166,37084,791,43548,,49360,698xe" fillcolor="#dbdcde" stroked="f" strokeweight="0">
                  <v:stroke miterlimit="1" joinstyle="miter" endcap="round"/>
                  <v:path arrowok="t" textboxrect="0,0,80175,79918"/>
                </v:shape>
                <v:shape id="Shape 42" o:spid="_x0000_s1063" style="position:absolute;left:158060;top:194225;width:80175;height:83503;visibility:visible;mso-wrap-style:square;v-text-anchor:top" coordsize="80175,83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" path="m74714,42672c73711,45225,66497,63309,62395,72034,58268,80721,52299,83503,45441,81178,38545,78930,19279,69278,9639,58699,,48171,14122,25832,32410,8750,41758,,58268,5588,62395,8750v4102,3188,17780,19419,12319,33922xe" filled="f" strokecolor="#221f20" strokeweight=".07972mm">
                  <v:stroke miterlimit="1" joinstyle="miter"/>
                  <v:path arrowok="t" textboxrect="0,0,80175,83503"/>
                </v:shape>
                <v:shape id="Shape 43" o:spid="_x0000_s1064" style="position:absolute;left:271887;top:197647;width:187439;height:312074;visibility:visible;mso-wrap-style:square;v-text-anchor:top" coordsize="187439,312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" path="m35893,1027c42408,,48450,2550,55804,6207v17907,8979,34391,30734,38049,39929c97536,55305,124727,107591,127813,117688v4559,15151,3657,51359,59626,108699l65926,312074c58166,296301,56731,259559,58166,243964v1397,-15532,7417,-50610,-9728,-81394c27318,124736,,41983,13144,17307,22390,6658,29378,2054,35893,1027xe" fillcolor="#dbdcde" stroked="f" strokeweight="0">
                  <v:stroke miterlimit="1" joinstyle="miter"/>
                  <v:path arrowok="t" textboxrect="0,0,187439,312074"/>
                </v:shape>
                <v:shape id="Shape 44" o:spid="_x0000_s1065" style="position:absolute;left:271887;top:193656;width:187439;height:316065;visibility:visible;mso-wrap-style:square;v-text-anchor:top" coordsize="187439,31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" path="m65926,316065c58166,300291,56731,263550,58166,247955v1397,-15532,7417,-50610,-9728,-81394c27318,128727,,45974,13144,21298,31636,,41097,2883,55804,10198v17907,8979,34391,30734,38049,39929c97536,59296,124727,111582,127813,121679v4559,15151,3657,51358,59626,108699e" filled="f" strokecolor="#221f20" strokeweight=".07972mm">
                  <v:stroke miterlimit="1" joinstyle="miter" endcap="round"/>
                  <v:path arrowok="t" textboxrect="0,0,187439,316065"/>
                </v:shape>
                <v:shape id="Shape 45" o:spid="_x0000_s1066" style="position:absolute;left:276122;top:196885;width:80162;height:79893;visibility:visible;mso-wrap-style:square;v-text-anchor:top" coordsize="80162,79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" path="m30813,699c36627,,43091,791,47777,5166,66040,22235,80162,44574,70536,55140,60897,65681,41631,75321,34747,77607,27851,79893,21920,77162,17755,68463,13653,59725,6439,41640,5461,39062,,24571,13653,8353,17755,5166,19837,3585,25000,1397,30813,699xe" fillcolor="#dbdcde" stroked="f" strokeweight="0">
                  <v:stroke miterlimit="1" joinstyle="miter" endcap="round"/>
                  <v:path arrowok="t" textboxrect="0,0,80162,79893"/>
                </v:shape>
                <v:shape id="Shape 46" o:spid="_x0000_s1067" style="position:absolute;left:276122;top:193300;width:80162;height:83477;visibility:visible;mso-wrap-style:square;v-text-anchor:top" coordsize="80162,8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" path="m5461,42647v978,2578,8192,20663,12294,29400c21920,80747,27851,83477,34747,81191,41631,78905,60897,69266,70536,58725,80162,48158,66040,25819,47777,8750,38405,,21920,5588,17755,8750,13653,11938,,28156,5461,42647xe" filled="f" strokecolor="#221f20" strokeweight=".07972mm">
                  <v:stroke miterlimit="1" joinstyle="miter"/>
                  <v:path arrowok="t" textboxrect="0,0,80162,83477"/>
                </v:shape>
                <v:shape id="Shape 47" o:spid="_x0000_s1068" style="position:absolute;left:320956;top:426472;width:10516;height:6172;visibility:visible;mso-wrap-style:square;v-text-anchor:top" coordsize="10516,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" path="m10516,6172c10516,6172,2438,1524,,e" filled="f" strokecolor="#221f20" strokeweight=".07972mm">
                  <v:stroke miterlimit="1" joinstyle="miter"/>
                  <v:path arrowok="t" textboxrect="0,0,10516,6172"/>
                </v:shape>
                <v:shape id="Shape 48" o:spid="_x0000_s1069" style="position:absolute;left:312674;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" path="m17640,11989c11620,10770,2692,3899,,e" filled="f" strokecolor="#221f20" strokeweight=".07972mm">
                  <v:stroke miterlimit="1" joinstyle="miter"/>
                  <v:path arrowok="t" textboxrect="0,0,17640,11989"/>
                </v:shape>
                <v:shape id="Shape 49" o:spid="_x0000_s1070" style="position:absolute;left:275648;top:288550;width:60998;height:0;visibility:visible;mso-wrap-style:square;v-text-anchor:top" coordsize="6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" path="m,l60998,e" filled="f" strokecolor="#221f20" strokeweight=".07972mm">
                  <v:stroke miterlimit="1" joinstyle="miter"/>
                  <v:path arrowok="t" textboxrect="0,0,60998,0"/>
                </v:shape>
                <v:shape id="Shape 50" o:spid="_x0000_s1071" style="position:absolute;left:317759;top:263647;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" path="m,l59017,24905,,49809,10579,24905,,xe" fillcolor="#221f20" stroked="f" strokeweight="0">
                  <v:stroke miterlimit="1" joinstyle="miter"/>
                  <v:path arrowok="t" textboxrect="0,0,59017,49809"/>
                </v:shape>
                <v:shape id="Shape 51" o:spid="_x0000_s1072" style="position:absolute;left:176125;top:288550;width:61024;height:0;visibility:visible;mso-wrap-style:square;v-text-anchor:top" coordsize="61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" path="m61024,l,e" filled="f" strokecolor="#221f20" strokeweight=".07972mm">
                  <v:stroke miterlimit="1" joinstyle="miter"/>
                  <v:path arrowok="t" textboxrect="0,0,61024,0"/>
                </v:shape>
                <v:shape id="Shape 52" o:spid="_x0000_s1073" style="position:absolute;left:135995;top:263646;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" path="m59017,l48438,24905,59017,49809,,24905,59017,xe" fillcolor="#221f20" stroked="f" strokeweight="0">
                  <v:stroke miterlimit="1" joinstyle="miter"/>
                  <v:path arrowok="t" textboxrect="0,0,59017,49809"/>
                </v:shape>
                <v:shape id="Shape 53" o:spid="_x0000_s1074" style="position:absolute;left:63;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" path="m,514160r514223,l514223,,,,,514160xe" filled="f" strokecolor="#221f20" strokeweight=".14781mm">
                  <v:stroke miterlimit="1" joinstyle="miter"/>
                  <v:path arrowok="t" textboxrect="0,0,514223,514160"/>
                </v:shape>
                <v:shape id="Shape 224" o:spid="_x0000_s1075" style="position:absolute;left:64;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" path="m,l61798,r,69431l,69431,,e" fillcolor="#221f20" stroked="f" strokeweight="0">
                  <v:stroke miterlimit="83231f" joinstyle="miter"/>
                  <v:path arrowok="t" textboxrect="0,0,61798,69431"/>
                </v:shape>
                <v:shape id="Shape 55" o:spid="_x0000_s1076" style="position:absolute;left:13515;top:11079;width:34214;height:46939;visibility:visible;mso-wrap-style:square;v-text-anchor:top" coordsize="34214,46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" path="m16332,c27051,,33376,5842,33376,14923v,7378,-5258,13335,-10719,17754l18110,36297r,139l34214,36436r,10503l,46939,,39205,6401,33592c15773,25425,20523,20663,20599,15926v,-3340,-2197,-5702,-6883,-5702c9868,10224,6401,12154,3823,13932l356,4788c3899,2223,9741,,16332,xe" stroked="f" strokeweight="0">
                  <v:stroke miterlimit="83231f" joinstyle="miter"/>
                  <v:path arrowok="t" textboxrect="0,0,34214,46939"/>
                </v:shape>
                <w10:wrap type="topAndBottom" anchorx="margin"/>
              </v:group>
            </w:pict>
          </mc:Fallback>
        </mc:AlternateContent>
      </w:r>
    </w:p>
    <w:p w14:paraId="71C41214" w14:textId="0FCC9A6F" w:rsidR="00181BE2" w:rsidRDefault="00181BE2">
      <w:pPr>
        <w:rPr>
          <w:szCs w:val="22"/>
        </w:rPr>
      </w:pPr>
    </w:p>
    <w:p w14:paraId="71744441" w14:textId="77777777" w:rsidR="00181BE2" w:rsidRPr="007D0569" w:rsidRDefault="00181BE2">
      <w:pPr>
        <w:rPr>
          <w:szCs w:val="22"/>
        </w:rPr>
      </w:pPr>
    </w:p>
    <w:p w14:paraId="2F2B13FC" w14:textId="07568AEC"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6.</w:t>
      </w:r>
      <w:r w:rsidRPr="007D0569">
        <w:rPr>
          <w:b/>
          <w:szCs w:val="22"/>
        </w:rPr>
        <w:tab/>
        <w:t>SPECIALUS ĮSPĖJIMAS, KAD VAISTINĮ PREPARATĄ BŪTINA LAIKYTI VAIKAMS NEPASTEBIMOJE IR NEPASIEKIAMOJE VIETOJE</w:t>
      </w:r>
    </w:p>
    <w:p w14:paraId="22AA83F0" w14:textId="3BA90E35" w:rsidR="00C735A4" w:rsidRPr="007D0569" w:rsidRDefault="00C735A4">
      <w:pPr>
        <w:rPr>
          <w:szCs w:val="22"/>
        </w:rPr>
      </w:pPr>
    </w:p>
    <w:p w14:paraId="02945C6B" w14:textId="6F318DF0" w:rsidR="00C735A4" w:rsidRPr="007D0569" w:rsidRDefault="00CD78D8">
      <w:pPr>
        <w:rPr>
          <w:szCs w:val="22"/>
        </w:rPr>
      </w:pPr>
      <w:r w:rsidRPr="007D0569">
        <w:rPr>
          <w:szCs w:val="22"/>
        </w:rPr>
        <w:t>Laikyti vaikams nepastebimoje ir nepasiekiamoje vietoje.</w:t>
      </w:r>
    </w:p>
    <w:p w14:paraId="10AA1A43" w14:textId="77777777" w:rsidR="00C735A4" w:rsidRPr="007D0569" w:rsidRDefault="00C735A4">
      <w:pPr>
        <w:rPr>
          <w:szCs w:val="22"/>
        </w:rPr>
      </w:pPr>
    </w:p>
    <w:p w14:paraId="68BE4851" w14:textId="77777777" w:rsidR="00C735A4" w:rsidRPr="007D0569" w:rsidRDefault="00C735A4">
      <w:pPr>
        <w:rPr>
          <w:szCs w:val="22"/>
        </w:rPr>
      </w:pPr>
    </w:p>
    <w:p w14:paraId="66E9434F"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7.</w:t>
      </w:r>
      <w:r w:rsidRPr="007D0569">
        <w:rPr>
          <w:b/>
          <w:szCs w:val="22"/>
        </w:rPr>
        <w:tab/>
        <w:t>KITAS (</w:t>
      </w:r>
      <w:r w:rsidRPr="007D0569">
        <w:rPr>
          <w:b/>
          <w:szCs w:val="22"/>
        </w:rPr>
        <w:noBreakHyphen/>
        <w:t>I) SPECIALUS (</w:t>
      </w:r>
      <w:r w:rsidRPr="007D0569">
        <w:rPr>
          <w:b/>
          <w:szCs w:val="22"/>
        </w:rPr>
        <w:noBreakHyphen/>
        <w:t>ŪS) ĮSPĖJIMAS (</w:t>
      </w:r>
      <w:r w:rsidRPr="007D0569">
        <w:rPr>
          <w:b/>
          <w:szCs w:val="22"/>
        </w:rPr>
        <w:noBreakHyphen/>
        <w:t>AI) (JEI REIKIA)</w:t>
      </w:r>
    </w:p>
    <w:p w14:paraId="1DC81F85" w14:textId="77777777" w:rsidR="00C735A4" w:rsidRPr="007D0569" w:rsidRDefault="00C735A4">
      <w:pPr>
        <w:rPr>
          <w:szCs w:val="22"/>
        </w:rPr>
      </w:pPr>
    </w:p>
    <w:p w14:paraId="216DE16C" w14:textId="77777777" w:rsidR="00C735A4" w:rsidRPr="007D0569" w:rsidRDefault="00C735A4">
      <w:pPr>
        <w:rPr>
          <w:szCs w:val="22"/>
        </w:rPr>
      </w:pPr>
    </w:p>
    <w:p w14:paraId="0F6DB73E"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8.</w:t>
      </w:r>
      <w:r w:rsidRPr="007D0569">
        <w:rPr>
          <w:b/>
          <w:szCs w:val="22"/>
        </w:rPr>
        <w:tab/>
        <w:t>TINKAMUMO LAIKAS</w:t>
      </w:r>
    </w:p>
    <w:p w14:paraId="7F1B722D" w14:textId="77777777" w:rsidR="00C735A4" w:rsidRPr="007D0569" w:rsidRDefault="00C735A4">
      <w:pPr>
        <w:rPr>
          <w:szCs w:val="22"/>
        </w:rPr>
      </w:pPr>
    </w:p>
    <w:p w14:paraId="7EB3E9E5" w14:textId="56307434" w:rsidR="00C735A4" w:rsidRDefault="00CD78D8">
      <w:pPr>
        <w:rPr>
          <w:szCs w:val="22"/>
        </w:rPr>
      </w:pPr>
      <w:r w:rsidRPr="007D0569">
        <w:rPr>
          <w:szCs w:val="22"/>
        </w:rPr>
        <w:t xml:space="preserve">EXP </w:t>
      </w:r>
      <w:r w:rsidR="000E43EF">
        <w:rPr>
          <w:szCs w:val="22"/>
        </w:rPr>
        <w:t>{mm/MMMM}</w:t>
      </w:r>
    </w:p>
    <w:p w14:paraId="27BFB0AD" w14:textId="77777777" w:rsidR="000E43EF" w:rsidRPr="007D0569" w:rsidRDefault="000E43EF">
      <w:pPr>
        <w:rPr>
          <w:szCs w:val="22"/>
        </w:rPr>
      </w:pPr>
    </w:p>
    <w:p w14:paraId="5720F605" w14:textId="77777777" w:rsidR="00C735A4" w:rsidRPr="007D0569" w:rsidRDefault="00C735A4">
      <w:pPr>
        <w:rPr>
          <w:szCs w:val="22"/>
        </w:rPr>
      </w:pPr>
    </w:p>
    <w:p w14:paraId="268AF329"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9.</w:t>
      </w:r>
      <w:r w:rsidRPr="007D0569">
        <w:rPr>
          <w:b/>
          <w:szCs w:val="22"/>
        </w:rPr>
        <w:tab/>
        <w:t>SPECIALIOS LAIKYMO SĄLYGOS</w:t>
      </w:r>
    </w:p>
    <w:p w14:paraId="3B9F4177" w14:textId="77777777" w:rsidR="00C735A4" w:rsidRPr="007D0569" w:rsidRDefault="00C735A4">
      <w:pPr>
        <w:rPr>
          <w:szCs w:val="22"/>
        </w:rPr>
      </w:pPr>
    </w:p>
    <w:p w14:paraId="679F3657" w14:textId="1A057436" w:rsidR="00C735A4" w:rsidRPr="007D0569" w:rsidRDefault="00B3080F">
      <w:pPr>
        <w:pStyle w:val="IBTextChar"/>
        <w:spacing w:before="0" w:after="0" w:line="240" w:lineRule="auto"/>
        <w:rPr>
          <w:bCs/>
          <w:sz w:val="22"/>
          <w:szCs w:val="22"/>
        </w:rPr>
      </w:pPr>
      <w:r>
        <w:rPr>
          <w:sz w:val="22"/>
          <w:szCs w:val="22"/>
        </w:rPr>
        <w:t>Laikyti gamintojo talpyklėje, kad vaistas būtų apsaugotas nuo drėgmės.</w:t>
      </w:r>
    </w:p>
    <w:p w14:paraId="61F485B7" w14:textId="77777777" w:rsidR="00C735A4" w:rsidRPr="007D0569" w:rsidRDefault="00C735A4">
      <w:pPr>
        <w:ind w:left="567" w:hanging="567"/>
        <w:rPr>
          <w:szCs w:val="22"/>
        </w:rPr>
      </w:pPr>
    </w:p>
    <w:p w14:paraId="7CBA9CB6" w14:textId="77777777" w:rsidR="00C735A4" w:rsidRPr="007D0569" w:rsidRDefault="00C735A4">
      <w:pPr>
        <w:ind w:left="567" w:hanging="567"/>
        <w:rPr>
          <w:szCs w:val="22"/>
        </w:rPr>
      </w:pPr>
    </w:p>
    <w:p w14:paraId="1E1AED27" w14:textId="77777777" w:rsidR="00C735A4" w:rsidRPr="007D0569" w:rsidRDefault="00CD78D8">
      <w:pPr>
        <w:keepNext/>
        <w:keepLines/>
        <w:pBdr>
          <w:top w:val="single" w:sz="4" w:space="1" w:color="auto"/>
          <w:left w:val="single" w:sz="4" w:space="4" w:color="auto"/>
          <w:bottom w:val="single" w:sz="4" w:space="1" w:color="auto"/>
          <w:right w:val="single" w:sz="4" w:space="4" w:color="auto"/>
        </w:pBdr>
        <w:ind w:left="567" w:hanging="567"/>
        <w:rPr>
          <w:b/>
          <w:szCs w:val="22"/>
        </w:rPr>
      </w:pPr>
      <w:r w:rsidRPr="007D0569">
        <w:rPr>
          <w:b/>
          <w:szCs w:val="22"/>
        </w:rPr>
        <w:t>10.</w:t>
      </w:r>
      <w:r w:rsidRPr="007D0569">
        <w:rPr>
          <w:b/>
          <w:szCs w:val="22"/>
        </w:rPr>
        <w:tab/>
        <w:t>SPECIALIOS ATSARGUMO PRIEMONĖS DĖL NESUVARTOTO VAISTINIO PREPARATO AR JO ATLIEKŲ TVARKYMO (JEI REIKIA)</w:t>
      </w:r>
    </w:p>
    <w:p w14:paraId="0A08AE8A" w14:textId="77777777" w:rsidR="00C735A4" w:rsidRPr="007D0569" w:rsidRDefault="00C735A4">
      <w:pPr>
        <w:rPr>
          <w:szCs w:val="22"/>
        </w:rPr>
      </w:pPr>
    </w:p>
    <w:p w14:paraId="0A1C8E8C" w14:textId="77777777" w:rsidR="00C735A4" w:rsidRPr="007D0569" w:rsidRDefault="00C735A4">
      <w:pPr>
        <w:rPr>
          <w:szCs w:val="22"/>
        </w:rPr>
      </w:pPr>
    </w:p>
    <w:p w14:paraId="04953CFF"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b/>
          <w:szCs w:val="22"/>
        </w:rPr>
      </w:pPr>
      <w:r w:rsidRPr="007D0569">
        <w:rPr>
          <w:b/>
          <w:szCs w:val="22"/>
        </w:rPr>
        <w:t>11.</w:t>
      </w:r>
      <w:r w:rsidRPr="007D0569">
        <w:rPr>
          <w:b/>
          <w:szCs w:val="22"/>
        </w:rPr>
        <w:tab/>
        <w:t>REGISTRUOTOJO PAVADINIMAS IR ADRESAS</w:t>
      </w:r>
    </w:p>
    <w:p w14:paraId="6C51B596" w14:textId="77777777" w:rsidR="00C735A4" w:rsidRPr="007D0569" w:rsidRDefault="00C735A4">
      <w:pPr>
        <w:rPr>
          <w:szCs w:val="22"/>
        </w:rPr>
      </w:pPr>
    </w:p>
    <w:p w14:paraId="177E16BF" w14:textId="77777777" w:rsidR="00397F88" w:rsidRPr="007D0569" w:rsidRDefault="00397F88" w:rsidP="00397F88">
      <w:pPr>
        <w:autoSpaceDE w:val="0"/>
        <w:autoSpaceDN w:val="0"/>
        <w:rPr>
          <w:szCs w:val="22"/>
          <w:lang w:eastAsia="en-GB"/>
        </w:rPr>
      </w:pPr>
      <w:r w:rsidRPr="007D0569">
        <w:rPr>
          <w:szCs w:val="22"/>
        </w:rPr>
        <w:t>Viatris Limited</w:t>
      </w:r>
    </w:p>
    <w:p w14:paraId="5B3B5A61" w14:textId="1BE6C4E9" w:rsidR="00397F88" w:rsidRPr="007D0569" w:rsidRDefault="00397F88" w:rsidP="00397F88">
      <w:pPr>
        <w:autoSpaceDE w:val="0"/>
        <w:autoSpaceDN w:val="0"/>
        <w:rPr>
          <w:szCs w:val="22"/>
        </w:rPr>
      </w:pPr>
      <w:r w:rsidRPr="007D0569">
        <w:rPr>
          <w:szCs w:val="22"/>
        </w:rPr>
        <w:t>Damastown Industrial Park</w:t>
      </w:r>
    </w:p>
    <w:p w14:paraId="47752C18" w14:textId="77777777" w:rsidR="00A8061B" w:rsidRDefault="00397F88" w:rsidP="00397F88">
      <w:pPr>
        <w:autoSpaceDE w:val="0"/>
        <w:autoSpaceDN w:val="0"/>
        <w:rPr>
          <w:szCs w:val="22"/>
        </w:rPr>
      </w:pPr>
      <w:r w:rsidRPr="007D0569">
        <w:rPr>
          <w:szCs w:val="22"/>
        </w:rPr>
        <w:t>Mulhuddart</w:t>
      </w:r>
    </w:p>
    <w:p w14:paraId="1CEBBB83" w14:textId="12B81E47" w:rsidR="00397F88" w:rsidRDefault="00397F88" w:rsidP="00397F88">
      <w:pPr>
        <w:autoSpaceDE w:val="0"/>
        <w:autoSpaceDN w:val="0"/>
        <w:rPr>
          <w:szCs w:val="22"/>
        </w:rPr>
      </w:pPr>
      <w:r w:rsidRPr="007D0569">
        <w:rPr>
          <w:szCs w:val="22"/>
        </w:rPr>
        <w:t>Dublin 15</w:t>
      </w:r>
    </w:p>
    <w:p w14:paraId="2ED8F56F" w14:textId="76FAEA4E" w:rsidR="00696FF5" w:rsidRDefault="00696FF5" w:rsidP="00397F88">
      <w:pPr>
        <w:autoSpaceDE w:val="0"/>
        <w:autoSpaceDN w:val="0"/>
        <w:rPr>
          <w:szCs w:val="22"/>
        </w:rPr>
      </w:pPr>
      <w:r>
        <w:rPr>
          <w:szCs w:val="22"/>
        </w:rPr>
        <w:t>DUBLIN</w:t>
      </w:r>
    </w:p>
    <w:p w14:paraId="39502DAF" w14:textId="568D5AB5" w:rsidR="00C735A4" w:rsidRPr="007D0569" w:rsidRDefault="00397F88">
      <w:pPr>
        <w:pStyle w:val="IBTextChar"/>
        <w:spacing w:before="0" w:after="0" w:line="240" w:lineRule="auto"/>
        <w:rPr>
          <w:bCs/>
          <w:sz w:val="22"/>
          <w:szCs w:val="22"/>
        </w:rPr>
      </w:pPr>
      <w:r w:rsidRPr="00B63C55">
        <w:rPr>
          <w:sz w:val="22"/>
          <w:szCs w:val="22"/>
        </w:rPr>
        <w:t>Airija</w:t>
      </w:r>
    </w:p>
    <w:p w14:paraId="53F555B6" w14:textId="77777777" w:rsidR="00C735A4" w:rsidRPr="007D0569" w:rsidRDefault="00C735A4">
      <w:pPr>
        <w:rPr>
          <w:szCs w:val="22"/>
        </w:rPr>
      </w:pPr>
    </w:p>
    <w:p w14:paraId="05E5F75F" w14:textId="77777777" w:rsidR="00C735A4" w:rsidRPr="007D0569" w:rsidRDefault="00C735A4">
      <w:pPr>
        <w:rPr>
          <w:szCs w:val="22"/>
        </w:rPr>
      </w:pPr>
    </w:p>
    <w:p w14:paraId="624F993A"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12.</w:t>
      </w:r>
      <w:r w:rsidRPr="007D0569">
        <w:rPr>
          <w:b/>
          <w:szCs w:val="22"/>
        </w:rPr>
        <w:tab/>
        <w:t>REGISTRACIJOS PAŽYMĖJIMO NUMERIS (-IAI)</w:t>
      </w:r>
    </w:p>
    <w:p w14:paraId="22B63C3C" w14:textId="77777777" w:rsidR="00C735A4" w:rsidRDefault="00C735A4">
      <w:pPr>
        <w:rPr>
          <w:szCs w:val="22"/>
        </w:rPr>
      </w:pPr>
    </w:p>
    <w:p w14:paraId="5B667625" w14:textId="580E91E6" w:rsidR="00D901D6" w:rsidRPr="00251028" w:rsidRDefault="00251028" w:rsidP="00D901D6">
      <w:pPr>
        <w:keepNext/>
        <w:rPr>
          <w:szCs w:val="22"/>
          <w:highlight w:val="lightGray"/>
        </w:rPr>
      </w:pPr>
      <w:r>
        <w:rPr>
          <w:szCs w:val="22"/>
          <w:highlight w:val="lightGray"/>
        </w:rPr>
        <w:t>&lt;</w:t>
      </w:r>
      <w:r w:rsidR="00D901D6" w:rsidRPr="00251028">
        <w:rPr>
          <w:szCs w:val="22"/>
          <w:highlight w:val="lightGray"/>
        </w:rPr>
        <w:t>75 mg</w:t>
      </w:r>
      <w:r>
        <w:rPr>
          <w:szCs w:val="22"/>
          <w:highlight w:val="lightGray"/>
        </w:rPr>
        <w:t>&gt;</w:t>
      </w:r>
    </w:p>
    <w:p w14:paraId="59FBE370" w14:textId="77777777" w:rsidR="00D901D6" w:rsidRPr="00251028" w:rsidRDefault="00D901D6" w:rsidP="00D901D6">
      <w:pPr>
        <w:keepNext/>
        <w:keepLines/>
        <w:rPr>
          <w:szCs w:val="22"/>
          <w:highlight w:val="lightGray"/>
        </w:rPr>
      </w:pPr>
      <w:r>
        <w:t xml:space="preserve">LT/1/24/5358/001 </w:t>
      </w:r>
      <w:r w:rsidRPr="00251028">
        <w:rPr>
          <w:szCs w:val="22"/>
          <w:highlight w:val="lightGray"/>
        </w:rPr>
        <w:t>– N10</w:t>
      </w:r>
    </w:p>
    <w:p w14:paraId="2F513267" w14:textId="77777777" w:rsidR="00D901D6" w:rsidRPr="00251028" w:rsidRDefault="00D901D6" w:rsidP="00D901D6">
      <w:pPr>
        <w:keepNext/>
        <w:keepLines/>
        <w:rPr>
          <w:szCs w:val="22"/>
          <w:highlight w:val="lightGray"/>
        </w:rPr>
      </w:pPr>
      <w:r w:rsidRPr="00251028">
        <w:rPr>
          <w:szCs w:val="22"/>
          <w:highlight w:val="lightGray"/>
        </w:rPr>
        <w:t>LT/1/24/5358/002 – N30</w:t>
      </w:r>
    </w:p>
    <w:p w14:paraId="590776C7" w14:textId="77777777" w:rsidR="00D901D6" w:rsidRPr="00251028" w:rsidRDefault="00D901D6" w:rsidP="00D901D6">
      <w:pPr>
        <w:keepNext/>
        <w:keepLines/>
        <w:rPr>
          <w:szCs w:val="22"/>
          <w:highlight w:val="lightGray"/>
        </w:rPr>
      </w:pPr>
      <w:r w:rsidRPr="00251028">
        <w:rPr>
          <w:szCs w:val="22"/>
          <w:highlight w:val="lightGray"/>
        </w:rPr>
        <w:t>LT/1/24/5358/003 – N60</w:t>
      </w:r>
    </w:p>
    <w:p w14:paraId="43F1368E" w14:textId="77777777" w:rsidR="00D901D6" w:rsidRPr="00251028" w:rsidRDefault="00D901D6" w:rsidP="00D901D6">
      <w:pPr>
        <w:keepNext/>
        <w:keepLines/>
        <w:rPr>
          <w:szCs w:val="22"/>
          <w:highlight w:val="lightGray"/>
        </w:rPr>
      </w:pPr>
      <w:r w:rsidRPr="00251028">
        <w:rPr>
          <w:szCs w:val="22"/>
          <w:highlight w:val="lightGray"/>
        </w:rPr>
        <w:t>LT/1/24/5358/004 – N10x1</w:t>
      </w:r>
    </w:p>
    <w:p w14:paraId="17C6C56C" w14:textId="77777777" w:rsidR="00D901D6" w:rsidRPr="00251028" w:rsidRDefault="00D901D6" w:rsidP="00D901D6">
      <w:pPr>
        <w:keepNext/>
        <w:keepLines/>
        <w:rPr>
          <w:szCs w:val="22"/>
          <w:highlight w:val="lightGray"/>
        </w:rPr>
      </w:pPr>
      <w:r w:rsidRPr="00251028">
        <w:rPr>
          <w:szCs w:val="22"/>
          <w:highlight w:val="lightGray"/>
        </w:rPr>
        <w:t>LT/1/24/5358/005 – N30x1</w:t>
      </w:r>
    </w:p>
    <w:p w14:paraId="3F907FEC" w14:textId="77777777" w:rsidR="00D901D6" w:rsidRPr="00251028" w:rsidRDefault="00D901D6" w:rsidP="00D901D6">
      <w:pPr>
        <w:keepNext/>
        <w:keepLines/>
        <w:rPr>
          <w:szCs w:val="22"/>
          <w:highlight w:val="lightGray"/>
        </w:rPr>
      </w:pPr>
      <w:r w:rsidRPr="00251028">
        <w:rPr>
          <w:szCs w:val="22"/>
          <w:highlight w:val="lightGray"/>
        </w:rPr>
        <w:t>LT/1/24/5358/006 – N60x1</w:t>
      </w:r>
    </w:p>
    <w:p w14:paraId="7745D571" w14:textId="77777777" w:rsidR="00397F88" w:rsidRPr="00251028" w:rsidRDefault="00397F88">
      <w:pPr>
        <w:rPr>
          <w:szCs w:val="22"/>
          <w:highlight w:val="lightGray"/>
        </w:rPr>
      </w:pPr>
    </w:p>
    <w:p w14:paraId="67A7304F" w14:textId="17199FFC" w:rsidR="00D901D6" w:rsidRPr="00251028" w:rsidRDefault="00251028">
      <w:pPr>
        <w:rPr>
          <w:szCs w:val="22"/>
          <w:highlight w:val="lightGray"/>
        </w:rPr>
      </w:pPr>
      <w:r>
        <w:rPr>
          <w:szCs w:val="22"/>
          <w:highlight w:val="lightGray"/>
        </w:rPr>
        <w:t>&lt;</w:t>
      </w:r>
      <w:r w:rsidR="00D901D6" w:rsidRPr="00251028">
        <w:rPr>
          <w:szCs w:val="22"/>
          <w:highlight w:val="lightGray"/>
        </w:rPr>
        <w:t>110 mg</w:t>
      </w:r>
      <w:r>
        <w:rPr>
          <w:szCs w:val="22"/>
          <w:highlight w:val="lightGray"/>
        </w:rPr>
        <w:t>&gt;</w:t>
      </w:r>
    </w:p>
    <w:p w14:paraId="0DD57FED" w14:textId="77777777" w:rsidR="00A76720" w:rsidRPr="00251028" w:rsidRDefault="00A76720" w:rsidP="00A76720">
      <w:pPr>
        <w:rPr>
          <w:szCs w:val="22"/>
          <w:highlight w:val="lightGray"/>
        </w:rPr>
      </w:pPr>
      <w:r w:rsidRPr="00251028">
        <w:rPr>
          <w:szCs w:val="22"/>
          <w:highlight w:val="lightGray"/>
        </w:rPr>
        <w:t>LT/1/24/5359/001 – N10</w:t>
      </w:r>
    </w:p>
    <w:p w14:paraId="52994C90" w14:textId="77777777" w:rsidR="00A76720" w:rsidRPr="00251028" w:rsidRDefault="00A76720" w:rsidP="00A76720">
      <w:pPr>
        <w:rPr>
          <w:szCs w:val="22"/>
          <w:highlight w:val="lightGray"/>
        </w:rPr>
      </w:pPr>
      <w:r w:rsidRPr="00251028">
        <w:rPr>
          <w:szCs w:val="22"/>
          <w:highlight w:val="lightGray"/>
        </w:rPr>
        <w:t>LT/1/24/5359/002 – N30</w:t>
      </w:r>
    </w:p>
    <w:p w14:paraId="5E1B0342" w14:textId="77777777" w:rsidR="00A76720" w:rsidRPr="00251028" w:rsidRDefault="00A76720" w:rsidP="00A76720">
      <w:pPr>
        <w:rPr>
          <w:szCs w:val="22"/>
          <w:highlight w:val="lightGray"/>
        </w:rPr>
      </w:pPr>
      <w:r w:rsidRPr="00251028">
        <w:rPr>
          <w:szCs w:val="22"/>
          <w:highlight w:val="lightGray"/>
        </w:rPr>
        <w:t>LT/1/24/5359/003 – N60</w:t>
      </w:r>
    </w:p>
    <w:p w14:paraId="4D58D7BD" w14:textId="77777777" w:rsidR="00A76720" w:rsidRPr="00251028" w:rsidRDefault="00A76720" w:rsidP="00A76720">
      <w:pPr>
        <w:rPr>
          <w:szCs w:val="22"/>
          <w:highlight w:val="lightGray"/>
        </w:rPr>
      </w:pPr>
      <w:r w:rsidRPr="00251028">
        <w:rPr>
          <w:szCs w:val="22"/>
          <w:highlight w:val="lightGray"/>
        </w:rPr>
        <w:t>LT/1/24/5359/004 – N180</w:t>
      </w:r>
    </w:p>
    <w:p w14:paraId="4F5B13B5" w14:textId="77777777" w:rsidR="00A76720" w:rsidRPr="00251028" w:rsidRDefault="00A76720" w:rsidP="00A76720">
      <w:pPr>
        <w:rPr>
          <w:szCs w:val="22"/>
          <w:highlight w:val="lightGray"/>
        </w:rPr>
      </w:pPr>
      <w:r w:rsidRPr="00251028">
        <w:rPr>
          <w:szCs w:val="22"/>
          <w:highlight w:val="lightGray"/>
        </w:rPr>
        <w:t>LT/1/24/5359/005 – N10x1</w:t>
      </w:r>
    </w:p>
    <w:p w14:paraId="740FE396" w14:textId="77777777" w:rsidR="00A76720" w:rsidRPr="00251028" w:rsidRDefault="00A76720" w:rsidP="00A76720">
      <w:pPr>
        <w:rPr>
          <w:szCs w:val="22"/>
          <w:highlight w:val="lightGray"/>
        </w:rPr>
      </w:pPr>
      <w:r w:rsidRPr="00251028">
        <w:rPr>
          <w:szCs w:val="22"/>
          <w:highlight w:val="lightGray"/>
        </w:rPr>
        <w:t>LT/1/24/5359/006 – N30x1</w:t>
      </w:r>
    </w:p>
    <w:p w14:paraId="209AF3B8" w14:textId="77777777" w:rsidR="00A76720" w:rsidRPr="00251028" w:rsidRDefault="00A76720" w:rsidP="00A76720">
      <w:pPr>
        <w:rPr>
          <w:szCs w:val="22"/>
          <w:highlight w:val="lightGray"/>
        </w:rPr>
      </w:pPr>
      <w:r w:rsidRPr="00251028">
        <w:rPr>
          <w:szCs w:val="22"/>
          <w:highlight w:val="lightGray"/>
        </w:rPr>
        <w:t>LT/1/24/5359/007 – N60x1</w:t>
      </w:r>
    </w:p>
    <w:p w14:paraId="7384A7FE" w14:textId="77777777" w:rsidR="00A76720" w:rsidRPr="00251028" w:rsidRDefault="00A76720" w:rsidP="00A76720">
      <w:pPr>
        <w:rPr>
          <w:szCs w:val="22"/>
          <w:highlight w:val="lightGray"/>
        </w:rPr>
      </w:pPr>
      <w:r w:rsidRPr="00251028">
        <w:rPr>
          <w:szCs w:val="22"/>
          <w:highlight w:val="lightGray"/>
        </w:rPr>
        <w:t>LT/1/24/5359/008 – N100x1</w:t>
      </w:r>
    </w:p>
    <w:p w14:paraId="432DA66C" w14:textId="77777777" w:rsidR="00A76720" w:rsidRPr="00251028" w:rsidRDefault="00A76720" w:rsidP="00A76720">
      <w:pPr>
        <w:rPr>
          <w:szCs w:val="22"/>
          <w:highlight w:val="lightGray"/>
        </w:rPr>
      </w:pPr>
      <w:r w:rsidRPr="00251028">
        <w:rPr>
          <w:szCs w:val="22"/>
          <w:highlight w:val="lightGray"/>
        </w:rPr>
        <w:t>LT/1/24/5359/009 – N180x1</w:t>
      </w:r>
    </w:p>
    <w:p w14:paraId="1DB00C15" w14:textId="77777777" w:rsidR="00251028" w:rsidRPr="00251028" w:rsidRDefault="00251028" w:rsidP="00A76720">
      <w:pPr>
        <w:rPr>
          <w:szCs w:val="22"/>
          <w:highlight w:val="lightGray"/>
        </w:rPr>
      </w:pPr>
    </w:p>
    <w:p w14:paraId="7B0AD5A4" w14:textId="61A57A6D" w:rsidR="00251028" w:rsidRPr="00251028" w:rsidRDefault="00251028" w:rsidP="00251028">
      <w:pPr>
        <w:rPr>
          <w:szCs w:val="22"/>
          <w:highlight w:val="lightGray"/>
        </w:rPr>
      </w:pPr>
      <w:r w:rsidRPr="00251028">
        <w:rPr>
          <w:szCs w:val="22"/>
          <w:highlight w:val="lightGray"/>
        </w:rPr>
        <w:t>&lt;150 mg&gt;</w:t>
      </w:r>
    </w:p>
    <w:p w14:paraId="1D9EC675" w14:textId="77777777" w:rsidR="00251028" w:rsidRPr="00251028" w:rsidRDefault="00251028" w:rsidP="00251028">
      <w:pPr>
        <w:rPr>
          <w:szCs w:val="22"/>
          <w:highlight w:val="lightGray"/>
        </w:rPr>
      </w:pPr>
      <w:r w:rsidRPr="00251028">
        <w:rPr>
          <w:szCs w:val="22"/>
          <w:highlight w:val="lightGray"/>
        </w:rPr>
        <w:t>LT/1/24/5360/001 – N30</w:t>
      </w:r>
    </w:p>
    <w:p w14:paraId="6F3039B6" w14:textId="77777777" w:rsidR="00251028" w:rsidRPr="00251028" w:rsidRDefault="00251028" w:rsidP="00251028">
      <w:pPr>
        <w:rPr>
          <w:szCs w:val="22"/>
          <w:highlight w:val="lightGray"/>
        </w:rPr>
      </w:pPr>
      <w:r w:rsidRPr="00251028">
        <w:rPr>
          <w:szCs w:val="22"/>
          <w:highlight w:val="lightGray"/>
        </w:rPr>
        <w:t>LT/1/24/5360/002 – N60</w:t>
      </w:r>
    </w:p>
    <w:p w14:paraId="2822F8B3" w14:textId="77777777" w:rsidR="00251028" w:rsidRPr="00251028" w:rsidRDefault="00251028" w:rsidP="00251028">
      <w:pPr>
        <w:rPr>
          <w:szCs w:val="22"/>
          <w:highlight w:val="lightGray"/>
        </w:rPr>
      </w:pPr>
      <w:r w:rsidRPr="00251028">
        <w:rPr>
          <w:szCs w:val="22"/>
          <w:highlight w:val="lightGray"/>
        </w:rPr>
        <w:t>LT/1/24/5360/003 – N180</w:t>
      </w:r>
    </w:p>
    <w:p w14:paraId="3564F016" w14:textId="77777777" w:rsidR="00251028" w:rsidRPr="00251028" w:rsidRDefault="00251028" w:rsidP="00251028">
      <w:pPr>
        <w:rPr>
          <w:szCs w:val="22"/>
          <w:highlight w:val="lightGray"/>
        </w:rPr>
      </w:pPr>
      <w:r w:rsidRPr="00251028">
        <w:rPr>
          <w:szCs w:val="22"/>
          <w:highlight w:val="lightGray"/>
        </w:rPr>
        <w:t>LT/1/24/5360/004 – N10x1</w:t>
      </w:r>
    </w:p>
    <w:p w14:paraId="7C5B3D1A" w14:textId="77777777" w:rsidR="00251028" w:rsidRPr="00251028" w:rsidRDefault="00251028" w:rsidP="00251028">
      <w:pPr>
        <w:rPr>
          <w:szCs w:val="22"/>
          <w:highlight w:val="lightGray"/>
        </w:rPr>
      </w:pPr>
      <w:r w:rsidRPr="00251028">
        <w:rPr>
          <w:szCs w:val="22"/>
          <w:highlight w:val="lightGray"/>
        </w:rPr>
        <w:t>LT/1/24/5360/005 – N30x1</w:t>
      </w:r>
    </w:p>
    <w:p w14:paraId="534408BA" w14:textId="77777777" w:rsidR="00251028" w:rsidRPr="00251028" w:rsidRDefault="00251028" w:rsidP="00251028">
      <w:pPr>
        <w:rPr>
          <w:szCs w:val="22"/>
          <w:highlight w:val="lightGray"/>
        </w:rPr>
      </w:pPr>
      <w:r w:rsidRPr="00251028">
        <w:rPr>
          <w:szCs w:val="22"/>
          <w:highlight w:val="lightGray"/>
        </w:rPr>
        <w:t>LT/1/24/5360/006 – N60x1</w:t>
      </w:r>
    </w:p>
    <w:p w14:paraId="740FB231" w14:textId="77777777" w:rsidR="00251028" w:rsidRPr="00251028" w:rsidRDefault="00251028" w:rsidP="00251028">
      <w:pPr>
        <w:rPr>
          <w:szCs w:val="22"/>
          <w:highlight w:val="lightGray"/>
        </w:rPr>
      </w:pPr>
      <w:r w:rsidRPr="00251028">
        <w:rPr>
          <w:szCs w:val="22"/>
          <w:highlight w:val="lightGray"/>
        </w:rPr>
        <w:t>LT/1/24/5360/007 – N100x1</w:t>
      </w:r>
    </w:p>
    <w:p w14:paraId="1933EDDA" w14:textId="77777777" w:rsidR="00251028" w:rsidRDefault="00251028" w:rsidP="00251028">
      <w:r w:rsidRPr="00251028">
        <w:rPr>
          <w:szCs w:val="22"/>
          <w:highlight w:val="lightGray"/>
        </w:rPr>
        <w:t>LT/1/24/5360/008 – N180x1</w:t>
      </w:r>
    </w:p>
    <w:p w14:paraId="6C89980D" w14:textId="77777777" w:rsidR="00D901D6" w:rsidRPr="007D0569" w:rsidRDefault="00D901D6">
      <w:pPr>
        <w:rPr>
          <w:szCs w:val="22"/>
        </w:rPr>
      </w:pPr>
    </w:p>
    <w:p w14:paraId="063A3063" w14:textId="77777777" w:rsidR="00C735A4" w:rsidRPr="007D0569" w:rsidRDefault="00C735A4">
      <w:pPr>
        <w:rPr>
          <w:szCs w:val="22"/>
        </w:rPr>
      </w:pPr>
    </w:p>
    <w:p w14:paraId="015F0788"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13.</w:t>
      </w:r>
      <w:r w:rsidRPr="007D0569">
        <w:rPr>
          <w:b/>
          <w:szCs w:val="22"/>
        </w:rPr>
        <w:tab/>
        <w:t>SERIJOS NUMERIS</w:t>
      </w:r>
    </w:p>
    <w:p w14:paraId="35B09D69" w14:textId="77777777" w:rsidR="00C735A4" w:rsidRPr="007D0569" w:rsidRDefault="00C735A4">
      <w:pPr>
        <w:rPr>
          <w:szCs w:val="22"/>
        </w:rPr>
      </w:pPr>
    </w:p>
    <w:p w14:paraId="5393970B" w14:textId="77777777" w:rsidR="00C735A4" w:rsidRPr="007D0569" w:rsidRDefault="00CD78D8">
      <w:pPr>
        <w:rPr>
          <w:szCs w:val="22"/>
        </w:rPr>
      </w:pPr>
      <w:r w:rsidRPr="007D0569">
        <w:rPr>
          <w:szCs w:val="22"/>
        </w:rPr>
        <w:t>Lot</w:t>
      </w:r>
    </w:p>
    <w:p w14:paraId="60165464" w14:textId="77777777" w:rsidR="00C735A4" w:rsidRPr="007D0569" w:rsidRDefault="00C735A4">
      <w:pPr>
        <w:rPr>
          <w:szCs w:val="22"/>
        </w:rPr>
      </w:pPr>
    </w:p>
    <w:p w14:paraId="53B06089" w14:textId="77777777" w:rsidR="00C735A4" w:rsidRPr="007D0569" w:rsidRDefault="00C735A4">
      <w:pPr>
        <w:rPr>
          <w:szCs w:val="22"/>
        </w:rPr>
      </w:pPr>
    </w:p>
    <w:p w14:paraId="30744A4D"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14.</w:t>
      </w:r>
      <w:r w:rsidRPr="007D0569">
        <w:rPr>
          <w:b/>
          <w:szCs w:val="22"/>
        </w:rPr>
        <w:tab/>
        <w:t>PARDAVIMO (IŠDAVIMO) TVARKA</w:t>
      </w:r>
    </w:p>
    <w:p w14:paraId="78534057" w14:textId="77777777" w:rsidR="00C735A4" w:rsidRPr="007D0569" w:rsidRDefault="00C735A4">
      <w:pPr>
        <w:rPr>
          <w:szCs w:val="22"/>
        </w:rPr>
      </w:pPr>
    </w:p>
    <w:p w14:paraId="2CD837AD" w14:textId="39FBDD5C" w:rsidR="00C735A4" w:rsidRDefault="00580986">
      <w:pPr>
        <w:rPr>
          <w:szCs w:val="22"/>
        </w:rPr>
      </w:pPr>
      <w:r>
        <w:rPr>
          <w:szCs w:val="22"/>
        </w:rPr>
        <w:t>Receptinis vaistas</w:t>
      </w:r>
      <w:r w:rsidR="008136F0">
        <w:rPr>
          <w:szCs w:val="22"/>
        </w:rPr>
        <w:t>.</w:t>
      </w:r>
    </w:p>
    <w:p w14:paraId="1CFE6121" w14:textId="77777777" w:rsidR="00580986" w:rsidRDefault="00580986">
      <w:pPr>
        <w:rPr>
          <w:szCs w:val="22"/>
        </w:rPr>
      </w:pPr>
    </w:p>
    <w:p w14:paraId="1D35A038" w14:textId="77777777" w:rsidR="00580986" w:rsidRPr="007D0569" w:rsidRDefault="00580986">
      <w:pPr>
        <w:rPr>
          <w:szCs w:val="22"/>
        </w:rPr>
      </w:pPr>
    </w:p>
    <w:p w14:paraId="7DDCBB3D"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15.</w:t>
      </w:r>
      <w:r w:rsidRPr="007D0569">
        <w:rPr>
          <w:b/>
          <w:szCs w:val="22"/>
        </w:rPr>
        <w:tab/>
        <w:t>VARTOJIMO INSTRUKCIJA</w:t>
      </w:r>
    </w:p>
    <w:p w14:paraId="180819BC" w14:textId="77777777" w:rsidR="00C735A4" w:rsidRPr="007D0569" w:rsidRDefault="00C735A4">
      <w:pPr>
        <w:rPr>
          <w:szCs w:val="22"/>
        </w:rPr>
      </w:pPr>
    </w:p>
    <w:p w14:paraId="09CFFD78" w14:textId="77777777" w:rsidR="00C735A4" w:rsidRPr="007D0569" w:rsidRDefault="00C735A4">
      <w:pPr>
        <w:rPr>
          <w:szCs w:val="22"/>
        </w:rPr>
      </w:pPr>
    </w:p>
    <w:p w14:paraId="0B3B929A"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16.</w:t>
      </w:r>
      <w:r w:rsidRPr="007D0569">
        <w:rPr>
          <w:b/>
          <w:szCs w:val="22"/>
        </w:rPr>
        <w:tab/>
        <w:t>INFORMACIJA BRAILIO RAŠTU</w:t>
      </w:r>
    </w:p>
    <w:p w14:paraId="0773E5A8" w14:textId="77777777" w:rsidR="00C735A4" w:rsidRPr="007D0569" w:rsidRDefault="00C735A4">
      <w:pPr>
        <w:rPr>
          <w:szCs w:val="22"/>
        </w:rPr>
      </w:pPr>
    </w:p>
    <w:p w14:paraId="043E0AFE" w14:textId="07B49DAF" w:rsidR="00C735A4" w:rsidRDefault="00036422">
      <w:pPr>
        <w:rPr>
          <w:szCs w:val="22"/>
        </w:rPr>
      </w:pPr>
      <w:r>
        <w:rPr>
          <w:color w:val="000000"/>
        </w:rPr>
        <w:t>D</w:t>
      </w:r>
      <w:r w:rsidRPr="00036422">
        <w:rPr>
          <w:color w:val="000000"/>
        </w:rPr>
        <w:t>abigatran</w:t>
      </w:r>
      <w:r w:rsidR="0079034D">
        <w:rPr>
          <w:color w:val="000000"/>
        </w:rPr>
        <w:t xml:space="preserve"> </w:t>
      </w:r>
      <w:r w:rsidR="00580986">
        <w:rPr>
          <w:color w:val="000000"/>
        </w:rPr>
        <w:t>e</w:t>
      </w:r>
      <w:r w:rsidR="00606C68">
        <w:rPr>
          <w:color w:val="000000"/>
        </w:rPr>
        <w:t>texilate Viatris</w:t>
      </w:r>
      <w:r w:rsidR="004E6134" w:rsidRPr="007D0569">
        <w:rPr>
          <w:color w:val="000000"/>
        </w:rPr>
        <w:t xml:space="preserve"> </w:t>
      </w:r>
      <w:r w:rsidR="00CD78D8" w:rsidRPr="007D0569">
        <w:rPr>
          <w:szCs w:val="22"/>
        </w:rPr>
        <w:t>75 mg</w:t>
      </w:r>
    </w:p>
    <w:p w14:paraId="6ABDF220" w14:textId="3711EB1C" w:rsidR="00CA7E61" w:rsidRPr="00CA7E61" w:rsidRDefault="00CA7E61" w:rsidP="00CA7E61">
      <w:pPr>
        <w:rPr>
          <w:rFonts w:cstheme="minorHAnsi"/>
          <w:highlight w:val="lightGray"/>
        </w:rPr>
      </w:pPr>
      <w:r w:rsidRPr="00CA7E61">
        <w:rPr>
          <w:color w:val="000000"/>
          <w:highlight w:val="lightGray"/>
        </w:rPr>
        <w:t xml:space="preserve">Dabigatran </w:t>
      </w:r>
      <w:r w:rsidR="00580986">
        <w:rPr>
          <w:color w:val="000000"/>
          <w:highlight w:val="lightGray"/>
        </w:rPr>
        <w:t>e</w:t>
      </w:r>
      <w:r w:rsidRPr="00CA7E61">
        <w:rPr>
          <w:color w:val="000000"/>
          <w:highlight w:val="lightGray"/>
        </w:rPr>
        <w:t xml:space="preserve">texilate Viatris </w:t>
      </w:r>
      <w:r w:rsidRPr="00CA7E61">
        <w:rPr>
          <w:szCs w:val="22"/>
          <w:highlight w:val="lightGray"/>
        </w:rPr>
        <w:t>110 mg</w:t>
      </w:r>
    </w:p>
    <w:p w14:paraId="13FE9995" w14:textId="45757547" w:rsidR="00CA7E61" w:rsidRPr="007D0569" w:rsidRDefault="00CA7E61" w:rsidP="00CA7E61">
      <w:pPr>
        <w:rPr>
          <w:rFonts w:cstheme="minorHAnsi"/>
        </w:rPr>
      </w:pPr>
      <w:r w:rsidRPr="000F45E5">
        <w:rPr>
          <w:color w:val="000000"/>
          <w:highlight w:val="darkGray"/>
        </w:rPr>
        <w:t xml:space="preserve">Dabigatran </w:t>
      </w:r>
      <w:r w:rsidR="00580986">
        <w:rPr>
          <w:color w:val="000000"/>
          <w:highlight w:val="darkGray"/>
        </w:rPr>
        <w:t>e</w:t>
      </w:r>
      <w:r w:rsidRPr="000F45E5">
        <w:rPr>
          <w:color w:val="000000"/>
          <w:highlight w:val="darkGray"/>
        </w:rPr>
        <w:t>texilate Viatris 150</w:t>
      </w:r>
      <w:r w:rsidRPr="000F45E5">
        <w:rPr>
          <w:szCs w:val="22"/>
          <w:highlight w:val="darkGray"/>
        </w:rPr>
        <w:t> mg</w:t>
      </w:r>
    </w:p>
    <w:p w14:paraId="548938A5" w14:textId="77777777" w:rsidR="004E6134" w:rsidRPr="007D0569" w:rsidRDefault="004E6134">
      <w:pPr>
        <w:rPr>
          <w:rFonts w:cstheme="minorHAnsi"/>
        </w:rPr>
      </w:pPr>
    </w:p>
    <w:p w14:paraId="1D8D4975" w14:textId="77777777" w:rsidR="00C735A4" w:rsidRPr="007D0569" w:rsidRDefault="00C735A4">
      <w:pPr>
        <w:rPr>
          <w:szCs w:val="22"/>
        </w:rPr>
      </w:pPr>
    </w:p>
    <w:p w14:paraId="5047E17F"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17.</w:t>
      </w:r>
      <w:r w:rsidRPr="007D0569">
        <w:rPr>
          <w:b/>
          <w:szCs w:val="22"/>
        </w:rPr>
        <w:tab/>
        <w:t>UNIKALUS IDENTIFIKATORIUS – 2D BRŪKŠNINIS KODAS</w:t>
      </w:r>
    </w:p>
    <w:p w14:paraId="70A2B6BA" w14:textId="77777777" w:rsidR="00C735A4" w:rsidRPr="007D0569" w:rsidRDefault="00C735A4">
      <w:pPr>
        <w:rPr>
          <w:szCs w:val="22"/>
        </w:rPr>
      </w:pPr>
    </w:p>
    <w:p w14:paraId="2D48E57F" w14:textId="77777777" w:rsidR="00C735A4" w:rsidRPr="007D0569" w:rsidRDefault="00CD78D8">
      <w:pPr>
        <w:rPr>
          <w:szCs w:val="22"/>
        </w:rPr>
      </w:pPr>
      <w:r w:rsidRPr="003A41D4">
        <w:rPr>
          <w:szCs w:val="22"/>
          <w:highlight w:val="lightGray"/>
        </w:rPr>
        <w:t>2D brūkšninis kodas su nurodytu unikaliu identifikatoriumi.</w:t>
      </w:r>
    </w:p>
    <w:p w14:paraId="60991094" w14:textId="77777777" w:rsidR="00C735A4" w:rsidRPr="007D0569" w:rsidRDefault="00C735A4">
      <w:pPr>
        <w:rPr>
          <w:szCs w:val="22"/>
        </w:rPr>
      </w:pPr>
    </w:p>
    <w:p w14:paraId="6B1DD6A1" w14:textId="77777777" w:rsidR="00C735A4" w:rsidRPr="007D0569" w:rsidRDefault="00C735A4">
      <w:pPr>
        <w:rPr>
          <w:szCs w:val="22"/>
        </w:rPr>
      </w:pPr>
    </w:p>
    <w:p w14:paraId="72BFC8A9" w14:textId="77777777" w:rsidR="00C735A4" w:rsidRPr="007D0569" w:rsidRDefault="00CD78D8">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18.</w:t>
      </w:r>
      <w:r w:rsidRPr="007D0569">
        <w:rPr>
          <w:b/>
          <w:szCs w:val="22"/>
        </w:rPr>
        <w:tab/>
        <w:t>UNIKALUS IDENTIFIKATORIUS – ŽMONĖMS SUPRANTAMI DUOMENYS</w:t>
      </w:r>
    </w:p>
    <w:p w14:paraId="4281E412" w14:textId="77777777" w:rsidR="00C735A4" w:rsidRPr="007D0569" w:rsidRDefault="00C735A4">
      <w:pPr>
        <w:rPr>
          <w:szCs w:val="22"/>
        </w:rPr>
      </w:pPr>
    </w:p>
    <w:p w14:paraId="0C1756F1" w14:textId="77777777" w:rsidR="00C735A4" w:rsidRPr="007D0569" w:rsidRDefault="00CD78D8">
      <w:pPr>
        <w:rPr>
          <w:szCs w:val="22"/>
        </w:rPr>
      </w:pPr>
      <w:r w:rsidRPr="007D0569">
        <w:rPr>
          <w:szCs w:val="22"/>
        </w:rPr>
        <w:t>PC</w:t>
      </w:r>
    </w:p>
    <w:p w14:paraId="766F0B34" w14:textId="77777777" w:rsidR="00C735A4" w:rsidRPr="007D0569" w:rsidRDefault="00CD78D8">
      <w:pPr>
        <w:rPr>
          <w:szCs w:val="22"/>
        </w:rPr>
      </w:pPr>
      <w:r w:rsidRPr="007D0569">
        <w:rPr>
          <w:szCs w:val="22"/>
        </w:rPr>
        <w:t>SN</w:t>
      </w:r>
    </w:p>
    <w:p w14:paraId="1D0DB7D0" w14:textId="77777777" w:rsidR="00C735A4" w:rsidRPr="007D0569" w:rsidRDefault="00CD78D8">
      <w:pPr>
        <w:rPr>
          <w:szCs w:val="22"/>
        </w:rPr>
      </w:pPr>
      <w:r w:rsidRPr="00EB0878">
        <w:rPr>
          <w:szCs w:val="22"/>
          <w:highlight w:val="lightGray"/>
        </w:rPr>
        <w:t>NN</w:t>
      </w:r>
    </w:p>
    <w:p w14:paraId="32516C06" w14:textId="77777777" w:rsidR="00C735A4" w:rsidRPr="007D0569" w:rsidRDefault="00C735A4">
      <w:pPr>
        <w:rPr>
          <w:szCs w:val="22"/>
        </w:rPr>
      </w:pPr>
    </w:p>
    <w:p w14:paraId="78A9E443" w14:textId="3A38B435" w:rsidR="00E95D81" w:rsidRDefault="00E95D81">
      <w:pPr>
        <w:rPr>
          <w:szCs w:val="22"/>
        </w:rPr>
      </w:pPr>
      <w:r>
        <w:rPr>
          <w:szCs w:val="22"/>
        </w:rPr>
        <w:br w:type="page"/>
      </w:r>
    </w:p>
    <w:p w14:paraId="6D1537BF" w14:textId="77777777" w:rsidR="00E95D81" w:rsidRPr="007D0569" w:rsidRDefault="00E95D81" w:rsidP="00E95D81">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95D81" w:rsidRPr="007D0569" w14:paraId="5E5B6E6A" w14:textId="77777777" w:rsidTr="00074A02">
        <w:trPr>
          <w:trHeight w:val="785"/>
        </w:trPr>
        <w:tc>
          <w:tcPr>
            <w:tcW w:w="9287" w:type="dxa"/>
            <w:tcBorders>
              <w:bottom w:val="single" w:sz="4" w:space="0" w:color="auto"/>
            </w:tcBorders>
          </w:tcPr>
          <w:p w14:paraId="62087DBD" w14:textId="2C5ED492" w:rsidR="00E95D81" w:rsidRPr="007D0569" w:rsidRDefault="00E95D81" w:rsidP="00074A02">
            <w:pPr>
              <w:rPr>
                <w:b/>
                <w:szCs w:val="22"/>
              </w:rPr>
            </w:pPr>
            <w:r w:rsidRPr="007D0569">
              <w:rPr>
                <w:b/>
                <w:szCs w:val="22"/>
              </w:rPr>
              <w:t xml:space="preserve">MINIMALI INFORMACIJA ANT LIZDINIŲ PLOKŠTELIŲ </w:t>
            </w:r>
            <w:r w:rsidR="00580986">
              <w:rPr>
                <w:b/>
                <w:szCs w:val="22"/>
              </w:rPr>
              <w:t>ARBA DVISLUOKSNIŲ JUOSTELIŲ</w:t>
            </w:r>
          </w:p>
          <w:p w14:paraId="7ACCB677" w14:textId="77777777" w:rsidR="00E95D81" w:rsidRPr="007D0569" w:rsidRDefault="00E95D81" w:rsidP="00074A02">
            <w:pPr>
              <w:rPr>
                <w:b/>
                <w:szCs w:val="22"/>
              </w:rPr>
            </w:pPr>
          </w:p>
          <w:p w14:paraId="1A80E845" w14:textId="4620F20B" w:rsidR="008300BB" w:rsidRPr="007D0569" w:rsidRDefault="00E95D81" w:rsidP="00074A02">
            <w:pPr>
              <w:rPr>
                <w:b/>
                <w:szCs w:val="22"/>
              </w:rPr>
            </w:pPr>
            <w:r w:rsidRPr="007D0569">
              <w:rPr>
                <w:b/>
                <w:szCs w:val="22"/>
              </w:rPr>
              <w:t>LIZDINĖ PLOKŠTELĖ</w:t>
            </w:r>
          </w:p>
        </w:tc>
      </w:tr>
    </w:tbl>
    <w:p w14:paraId="74A7C00E" w14:textId="77777777" w:rsidR="00E95D81" w:rsidRPr="007D0569" w:rsidRDefault="00E95D81" w:rsidP="00E95D81">
      <w:pPr>
        <w:rPr>
          <w:szCs w:val="22"/>
        </w:rPr>
      </w:pPr>
    </w:p>
    <w:p w14:paraId="627FDA56" w14:textId="77777777" w:rsidR="00E95D81" w:rsidRPr="007D0569" w:rsidRDefault="00E95D81" w:rsidP="00E95D81">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95D81" w:rsidRPr="007D0569" w14:paraId="27B47451" w14:textId="77777777" w:rsidTr="00074A02">
        <w:tc>
          <w:tcPr>
            <w:tcW w:w="9287" w:type="dxa"/>
          </w:tcPr>
          <w:p w14:paraId="5DE7FBD1" w14:textId="77777777" w:rsidR="00E95D81" w:rsidRPr="007D0569" w:rsidRDefault="00E95D81" w:rsidP="00074A02">
            <w:pPr>
              <w:tabs>
                <w:tab w:val="left" w:pos="142"/>
              </w:tabs>
              <w:ind w:left="567" w:hanging="567"/>
              <w:rPr>
                <w:b/>
                <w:szCs w:val="22"/>
              </w:rPr>
            </w:pPr>
            <w:r w:rsidRPr="007D0569">
              <w:rPr>
                <w:b/>
                <w:szCs w:val="22"/>
              </w:rPr>
              <w:t>1.</w:t>
            </w:r>
            <w:r w:rsidRPr="007D0569">
              <w:rPr>
                <w:b/>
                <w:szCs w:val="22"/>
              </w:rPr>
              <w:tab/>
              <w:t>VAISTINIO PREPARATO PAVADINIMAS</w:t>
            </w:r>
          </w:p>
        </w:tc>
      </w:tr>
    </w:tbl>
    <w:p w14:paraId="50DF16C6" w14:textId="77777777" w:rsidR="00E95D81" w:rsidRPr="007D0569" w:rsidRDefault="00E95D81" w:rsidP="00E95D81">
      <w:pPr>
        <w:ind w:left="567" w:hanging="567"/>
        <w:rPr>
          <w:szCs w:val="22"/>
        </w:rPr>
      </w:pPr>
    </w:p>
    <w:p w14:paraId="1979917C" w14:textId="78F2743F" w:rsidR="00E95D81" w:rsidRDefault="00E95D81" w:rsidP="00E95D81">
      <w:pPr>
        <w:widowControl w:val="0"/>
        <w:autoSpaceDE w:val="0"/>
        <w:autoSpaceDN w:val="0"/>
        <w:adjustRightInd w:val="0"/>
        <w:ind w:right="-20"/>
        <w:rPr>
          <w:color w:val="000000"/>
          <w:spacing w:val="-1"/>
        </w:rPr>
      </w:pPr>
      <w:r>
        <w:rPr>
          <w:color w:val="000000"/>
        </w:rPr>
        <w:t>D</w:t>
      </w:r>
      <w:r w:rsidRPr="00036422">
        <w:rPr>
          <w:color w:val="000000"/>
        </w:rPr>
        <w:t>abigatran</w:t>
      </w:r>
      <w:r>
        <w:rPr>
          <w:color w:val="000000"/>
        </w:rPr>
        <w:t xml:space="preserve"> </w:t>
      </w:r>
      <w:r w:rsidR="00580986">
        <w:rPr>
          <w:color w:val="000000"/>
        </w:rPr>
        <w:t>e</w:t>
      </w:r>
      <w:r>
        <w:rPr>
          <w:color w:val="000000"/>
        </w:rPr>
        <w:t>texilate Viatris</w:t>
      </w:r>
      <w:r w:rsidRPr="007D0569">
        <w:rPr>
          <w:color w:val="000000"/>
        </w:rPr>
        <w:t xml:space="preserve"> 75 mg</w:t>
      </w:r>
      <w:r w:rsidRPr="007D0569">
        <w:rPr>
          <w:color w:val="000000"/>
          <w:spacing w:val="-1"/>
        </w:rPr>
        <w:t xml:space="preserve"> kietosios kapsulės</w:t>
      </w:r>
    </w:p>
    <w:p w14:paraId="3186FC5A" w14:textId="08629671" w:rsidR="00CA7E61" w:rsidRPr="00CA7E61" w:rsidRDefault="00CA7E61" w:rsidP="00CA7E61">
      <w:pPr>
        <w:widowControl w:val="0"/>
        <w:autoSpaceDE w:val="0"/>
        <w:autoSpaceDN w:val="0"/>
        <w:adjustRightInd w:val="0"/>
        <w:ind w:right="-20"/>
        <w:rPr>
          <w:color w:val="000000"/>
          <w:highlight w:val="lightGray"/>
        </w:rPr>
      </w:pPr>
      <w:r w:rsidRPr="00CA7E61">
        <w:rPr>
          <w:color w:val="000000"/>
          <w:highlight w:val="lightGray"/>
        </w:rPr>
        <w:t xml:space="preserve">Dabigatran </w:t>
      </w:r>
      <w:r w:rsidR="00580986">
        <w:rPr>
          <w:color w:val="000000"/>
          <w:highlight w:val="lightGray"/>
        </w:rPr>
        <w:t>e</w:t>
      </w:r>
      <w:r w:rsidRPr="00CA7E61">
        <w:rPr>
          <w:color w:val="000000"/>
          <w:highlight w:val="lightGray"/>
        </w:rPr>
        <w:t>texilate Viatris 110 mg</w:t>
      </w:r>
      <w:r w:rsidRPr="00CA7E61">
        <w:rPr>
          <w:color w:val="000000"/>
          <w:spacing w:val="-1"/>
          <w:highlight w:val="lightGray"/>
        </w:rPr>
        <w:t xml:space="preserve"> kietosios kapsulės</w:t>
      </w:r>
    </w:p>
    <w:p w14:paraId="228BDB0B" w14:textId="493222C6" w:rsidR="00CA7E61" w:rsidRPr="007D0569" w:rsidRDefault="00CA7E61" w:rsidP="00CA7E61">
      <w:pPr>
        <w:widowControl w:val="0"/>
        <w:autoSpaceDE w:val="0"/>
        <w:autoSpaceDN w:val="0"/>
        <w:adjustRightInd w:val="0"/>
        <w:ind w:right="-20"/>
        <w:rPr>
          <w:color w:val="000000"/>
        </w:rPr>
      </w:pPr>
      <w:r w:rsidRPr="000F45E5">
        <w:rPr>
          <w:color w:val="000000"/>
          <w:highlight w:val="darkGray"/>
        </w:rPr>
        <w:t xml:space="preserve">Dabigatran </w:t>
      </w:r>
      <w:r w:rsidR="00580986">
        <w:rPr>
          <w:color w:val="000000"/>
          <w:highlight w:val="darkGray"/>
        </w:rPr>
        <w:t>e</w:t>
      </w:r>
      <w:r w:rsidRPr="000F45E5">
        <w:rPr>
          <w:color w:val="000000"/>
          <w:highlight w:val="darkGray"/>
        </w:rPr>
        <w:t>texilate Viatris 150 mg</w:t>
      </w:r>
      <w:r w:rsidRPr="000F45E5">
        <w:rPr>
          <w:color w:val="000000"/>
          <w:spacing w:val="-1"/>
          <w:highlight w:val="darkGray"/>
        </w:rPr>
        <w:t xml:space="preserve"> kietosios kapsulės</w:t>
      </w:r>
    </w:p>
    <w:p w14:paraId="67CEF692" w14:textId="77777777" w:rsidR="00E95D81" w:rsidRPr="003A41D4" w:rsidRDefault="00E95D81" w:rsidP="00E95D81">
      <w:pPr>
        <w:rPr>
          <w:i/>
          <w:iCs/>
          <w:lang w:val="fr-FR"/>
        </w:rPr>
      </w:pPr>
      <w:r w:rsidRPr="003A41D4">
        <w:rPr>
          <w:i/>
          <w:iCs/>
          <w:lang w:val="fr-FR"/>
        </w:rPr>
        <w:t>dabigatran</w:t>
      </w:r>
      <w:r>
        <w:rPr>
          <w:i/>
          <w:iCs/>
          <w:lang w:val="fr-FR"/>
        </w:rPr>
        <w:t>um</w:t>
      </w:r>
      <w:r w:rsidRPr="003A41D4">
        <w:rPr>
          <w:i/>
          <w:iCs/>
          <w:lang w:val="fr-FR"/>
        </w:rPr>
        <w:t xml:space="preserve"> etexilat</w:t>
      </w:r>
      <w:r>
        <w:rPr>
          <w:i/>
          <w:iCs/>
          <w:lang w:val="fr-FR"/>
        </w:rPr>
        <w:t>um</w:t>
      </w:r>
    </w:p>
    <w:p w14:paraId="09D6258B" w14:textId="77777777" w:rsidR="00E95D81" w:rsidRPr="007D0569" w:rsidRDefault="00E95D81" w:rsidP="00E95D81">
      <w:pPr>
        <w:rPr>
          <w:szCs w:val="22"/>
        </w:rPr>
      </w:pPr>
    </w:p>
    <w:p w14:paraId="776B0B8D" w14:textId="77777777" w:rsidR="00E95D81" w:rsidRPr="007D0569" w:rsidRDefault="00E95D81" w:rsidP="00E95D81">
      <w:pPr>
        <w:rPr>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E95D81" w:rsidRPr="007D0569" w14:paraId="059F726A" w14:textId="77777777" w:rsidTr="00074A02">
        <w:tc>
          <w:tcPr>
            <w:tcW w:w="9287" w:type="dxa"/>
          </w:tcPr>
          <w:p w14:paraId="60A71A0E" w14:textId="77777777" w:rsidR="00E95D81" w:rsidRPr="007D0569" w:rsidRDefault="00E95D81" w:rsidP="00074A02">
            <w:pPr>
              <w:tabs>
                <w:tab w:val="left" w:pos="142"/>
              </w:tabs>
              <w:ind w:left="567" w:hanging="567"/>
              <w:rPr>
                <w:b/>
                <w:szCs w:val="22"/>
              </w:rPr>
            </w:pPr>
            <w:r w:rsidRPr="007D0569">
              <w:rPr>
                <w:b/>
                <w:szCs w:val="22"/>
              </w:rPr>
              <w:t>2.</w:t>
            </w:r>
            <w:r w:rsidRPr="007D0569">
              <w:rPr>
                <w:b/>
                <w:szCs w:val="22"/>
              </w:rPr>
              <w:tab/>
              <w:t>REGISTRUOTOJO PAVADINIMAS</w:t>
            </w:r>
          </w:p>
        </w:tc>
      </w:tr>
    </w:tbl>
    <w:p w14:paraId="50F5127D" w14:textId="77777777" w:rsidR="00E95D81" w:rsidRPr="007D0569" w:rsidRDefault="00E95D81" w:rsidP="00E95D81">
      <w:pPr>
        <w:rPr>
          <w:szCs w:val="22"/>
        </w:rPr>
      </w:pPr>
    </w:p>
    <w:p w14:paraId="64D33846" w14:textId="77777777" w:rsidR="00E95D81" w:rsidRPr="007D0569" w:rsidRDefault="00E95D81" w:rsidP="00E95D81">
      <w:pPr>
        <w:autoSpaceDE w:val="0"/>
        <w:autoSpaceDN w:val="0"/>
        <w:rPr>
          <w:lang w:eastAsia="en-GB"/>
        </w:rPr>
      </w:pPr>
      <w:r w:rsidRPr="007D0569">
        <w:t>Viatris Limited</w:t>
      </w:r>
    </w:p>
    <w:p w14:paraId="1622C0BB" w14:textId="77777777" w:rsidR="00E95D81" w:rsidRPr="007D0569" w:rsidRDefault="00E95D81" w:rsidP="00E95D81">
      <w:pPr>
        <w:rPr>
          <w:szCs w:val="22"/>
        </w:rPr>
      </w:pPr>
    </w:p>
    <w:p w14:paraId="4E487D9B" w14:textId="77777777" w:rsidR="00E95D81" w:rsidRPr="007D0569" w:rsidRDefault="00E95D81" w:rsidP="00E95D81">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95D81" w:rsidRPr="007D0569" w14:paraId="101C8F32" w14:textId="77777777" w:rsidTr="00074A02">
        <w:tc>
          <w:tcPr>
            <w:tcW w:w="9287" w:type="dxa"/>
          </w:tcPr>
          <w:p w14:paraId="4E077B93" w14:textId="77777777" w:rsidR="00E95D81" w:rsidRPr="007D0569" w:rsidRDefault="00E95D81" w:rsidP="00074A02">
            <w:pPr>
              <w:tabs>
                <w:tab w:val="left" w:pos="142"/>
              </w:tabs>
              <w:ind w:left="567" w:hanging="567"/>
              <w:rPr>
                <w:b/>
                <w:szCs w:val="22"/>
              </w:rPr>
            </w:pPr>
            <w:r w:rsidRPr="007D0569">
              <w:rPr>
                <w:b/>
                <w:szCs w:val="22"/>
              </w:rPr>
              <w:t>3.</w:t>
            </w:r>
            <w:r w:rsidRPr="007D0569">
              <w:rPr>
                <w:b/>
                <w:szCs w:val="22"/>
              </w:rPr>
              <w:tab/>
              <w:t>TINKAMUMO LAIKAS</w:t>
            </w:r>
          </w:p>
        </w:tc>
      </w:tr>
    </w:tbl>
    <w:p w14:paraId="32AE2E02" w14:textId="77777777" w:rsidR="00E95D81" w:rsidRPr="007D0569" w:rsidRDefault="00E95D81" w:rsidP="00E95D81">
      <w:pPr>
        <w:rPr>
          <w:szCs w:val="22"/>
        </w:rPr>
      </w:pPr>
    </w:p>
    <w:p w14:paraId="5F27C915" w14:textId="487E0943" w:rsidR="00E95D81" w:rsidRPr="007D0569" w:rsidRDefault="00E95D81" w:rsidP="00E95D81">
      <w:pPr>
        <w:rPr>
          <w:szCs w:val="22"/>
        </w:rPr>
      </w:pPr>
      <w:r w:rsidRPr="007D0569">
        <w:rPr>
          <w:szCs w:val="22"/>
        </w:rPr>
        <w:t>EXP</w:t>
      </w:r>
      <w:r w:rsidR="000E43EF">
        <w:rPr>
          <w:szCs w:val="22"/>
        </w:rPr>
        <w:t xml:space="preserve"> {mm/MMMM}</w:t>
      </w:r>
    </w:p>
    <w:p w14:paraId="145A19FA" w14:textId="77777777" w:rsidR="00E95D81" w:rsidRPr="007D0569" w:rsidRDefault="00E95D81" w:rsidP="00E95D81">
      <w:pPr>
        <w:rPr>
          <w:szCs w:val="22"/>
        </w:rPr>
      </w:pPr>
    </w:p>
    <w:p w14:paraId="5FA33C26" w14:textId="77777777" w:rsidR="00E95D81" w:rsidRPr="007D0569" w:rsidRDefault="00E95D81" w:rsidP="00E95D81">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95D81" w:rsidRPr="007D0569" w14:paraId="10E2FC24" w14:textId="77777777" w:rsidTr="00074A02">
        <w:tc>
          <w:tcPr>
            <w:tcW w:w="9287" w:type="dxa"/>
          </w:tcPr>
          <w:p w14:paraId="14475DB7" w14:textId="77777777" w:rsidR="00E95D81" w:rsidRPr="007D0569" w:rsidRDefault="00E95D81" w:rsidP="00074A02">
            <w:pPr>
              <w:tabs>
                <w:tab w:val="left" w:pos="142"/>
              </w:tabs>
              <w:ind w:left="567" w:hanging="567"/>
              <w:rPr>
                <w:b/>
                <w:szCs w:val="22"/>
              </w:rPr>
            </w:pPr>
            <w:r w:rsidRPr="007D0569">
              <w:rPr>
                <w:b/>
                <w:szCs w:val="22"/>
              </w:rPr>
              <w:t>4.</w:t>
            </w:r>
            <w:r w:rsidRPr="007D0569">
              <w:rPr>
                <w:b/>
                <w:szCs w:val="22"/>
              </w:rPr>
              <w:tab/>
              <w:t>SERIJOS NUMERIS</w:t>
            </w:r>
          </w:p>
        </w:tc>
      </w:tr>
    </w:tbl>
    <w:p w14:paraId="6EEFAF91" w14:textId="77777777" w:rsidR="00E95D81" w:rsidRPr="007D0569" w:rsidRDefault="00E95D81" w:rsidP="00E95D81">
      <w:pPr>
        <w:ind w:right="113"/>
        <w:rPr>
          <w:szCs w:val="22"/>
        </w:rPr>
      </w:pPr>
    </w:p>
    <w:p w14:paraId="7C2F3A3E" w14:textId="77777777" w:rsidR="00E95D81" w:rsidRPr="007D0569" w:rsidRDefault="00E95D81" w:rsidP="00E95D81">
      <w:pPr>
        <w:rPr>
          <w:szCs w:val="22"/>
        </w:rPr>
      </w:pPr>
      <w:r w:rsidRPr="007D0569">
        <w:rPr>
          <w:szCs w:val="22"/>
        </w:rPr>
        <w:t>Lot</w:t>
      </w:r>
    </w:p>
    <w:p w14:paraId="3ADA645E" w14:textId="77777777" w:rsidR="00E95D81" w:rsidRPr="007D0569" w:rsidRDefault="00E95D81" w:rsidP="00E95D81">
      <w:pPr>
        <w:ind w:right="113"/>
        <w:rPr>
          <w:szCs w:val="22"/>
        </w:rPr>
      </w:pPr>
    </w:p>
    <w:p w14:paraId="67495020" w14:textId="77777777" w:rsidR="00E95D81" w:rsidRPr="007D0569" w:rsidRDefault="00E95D81" w:rsidP="00E95D81">
      <w:pPr>
        <w:ind w:right="113"/>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95D81" w:rsidRPr="007D0569" w14:paraId="78DEB9CD" w14:textId="77777777" w:rsidTr="00074A02">
        <w:tc>
          <w:tcPr>
            <w:tcW w:w="9287" w:type="dxa"/>
          </w:tcPr>
          <w:p w14:paraId="0293BDA3" w14:textId="77777777" w:rsidR="00E95D81" w:rsidRPr="007D0569" w:rsidRDefault="00E95D81" w:rsidP="00074A02">
            <w:pPr>
              <w:tabs>
                <w:tab w:val="left" w:pos="142"/>
              </w:tabs>
              <w:ind w:left="567" w:hanging="567"/>
              <w:rPr>
                <w:b/>
                <w:szCs w:val="22"/>
              </w:rPr>
            </w:pPr>
            <w:r w:rsidRPr="007D0569">
              <w:rPr>
                <w:b/>
                <w:szCs w:val="22"/>
              </w:rPr>
              <w:t>5.</w:t>
            </w:r>
            <w:r w:rsidRPr="007D0569">
              <w:rPr>
                <w:b/>
                <w:szCs w:val="22"/>
              </w:rPr>
              <w:tab/>
              <w:t>KITA</w:t>
            </w:r>
          </w:p>
        </w:tc>
      </w:tr>
    </w:tbl>
    <w:p w14:paraId="138AF865" w14:textId="77777777" w:rsidR="00E95D81" w:rsidRPr="007D0569" w:rsidRDefault="00E95D81" w:rsidP="00E95D81">
      <w:pPr>
        <w:ind w:right="113"/>
        <w:rPr>
          <w:szCs w:val="22"/>
        </w:rPr>
      </w:pPr>
    </w:p>
    <w:p w14:paraId="736DFF5A" w14:textId="3F7E0BE8" w:rsidR="00580986" w:rsidRDefault="00580986" w:rsidP="00580986">
      <w:pPr>
        <w:rPr>
          <w:szCs w:val="22"/>
        </w:rPr>
      </w:pPr>
      <w:r>
        <w:rPr>
          <w:szCs w:val="22"/>
        </w:rPr>
        <w:br w:type="page"/>
      </w:r>
    </w:p>
    <w:p w14:paraId="619B9507" w14:textId="77777777" w:rsidR="00580986" w:rsidRPr="007D0569" w:rsidRDefault="00580986" w:rsidP="0058098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0986" w:rsidRPr="007D0569" w14:paraId="33FE3761" w14:textId="77777777" w:rsidTr="00305E94">
        <w:trPr>
          <w:trHeight w:val="785"/>
        </w:trPr>
        <w:tc>
          <w:tcPr>
            <w:tcW w:w="9287" w:type="dxa"/>
            <w:tcBorders>
              <w:bottom w:val="single" w:sz="4" w:space="0" w:color="auto"/>
            </w:tcBorders>
          </w:tcPr>
          <w:p w14:paraId="5DEA14F5" w14:textId="447CB404" w:rsidR="00580986" w:rsidRPr="007D0569" w:rsidRDefault="00580986" w:rsidP="00305E94">
            <w:pPr>
              <w:rPr>
                <w:b/>
                <w:szCs w:val="22"/>
              </w:rPr>
            </w:pPr>
            <w:r w:rsidRPr="007D0569">
              <w:rPr>
                <w:b/>
                <w:szCs w:val="22"/>
              </w:rPr>
              <w:t xml:space="preserve">MINIMALI INFORMACIJA ANT LIZDINIŲ PLOKŠTELIŲ </w:t>
            </w:r>
            <w:r w:rsidR="00960BB0">
              <w:rPr>
                <w:b/>
                <w:szCs w:val="22"/>
              </w:rPr>
              <w:t>ARBA</w:t>
            </w:r>
            <w:r>
              <w:rPr>
                <w:b/>
                <w:szCs w:val="22"/>
              </w:rPr>
              <w:t xml:space="preserve"> DVISLUOKSNIŲ JUOSTELŲ</w:t>
            </w:r>
          </w:p>
          <w:p w14:paraId="7832DF2E" w14:textId="77777777" w:rsidR="00580986" w:rsidRPr="007D0569" w:rsidRDefault="00580986" w:rsidP="00305E94">
            <w:pPr>
              <w:rPr>
                <w:b/>
                <w:szCs w:val="22"/>
              </w:rPr>
            </w:pPr>
          </w:p>
          <w:p w14:paraId="52A8E24B" w14:textId="6CB4E456" w:rsidR="00580986" w:rsidRPr="007D0569" w:rsidRDefault="00580986" w:rsidP="00305E94">
            <w:pPr>
              <w:rPr>
                <w:b/>
                <w:szCs w:val="22"/>
              </w:rPr>
            </w:pPr>
            <w:r>
              <w:rPr>
                <w:b/>
                <w:szCs w:val="22"/>
              </w:rPr>
              <w:t>PERFORUOTA DALOMOJI LIZDINĖ PLOKŠTELĖ</w:t>
            </w:r>
          </w:p>
        </w:tc>
      </w:tr>
    </w:tbl>
    <w:p w14:paraId="3A9F5FCD" w14:textId="77777777" w:rsidR="00580986" w:rsidRPr="007D0569" w:rsidRDefault="00580986" w:rsidP="00580986">
      <w:pPr>
        <w:rPr>
          <w:szCs w:val="22"/>
        </w:rPr>
      </w:pPr>
    </w:p>
    <w:p w14:paraId="0F2B13F7" w14:textId="77777777" w:rsidR="00580986" w:rsidRPr="007D0569" w:rsidRDefault="00580986" w:rsidP="0058098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0986" w:rsidRPr="007D0569" w14:paraId="4320E6A8" w14:textId="77777777" w:rsidTr="00305E94">
        <w:tc>
          <w:tcPr>
            <w:tcW w:w="9287" w:type="dxa"/>
          </w:tcPr>
          <w:p w14:paraId="02A9B211" w14:textId="77777777" w:rsidR="00580986" w:rsidRPr="007D0569" w:rsidRDefault="00580986" w:rsidP="00305E94">
            <w:pPr>
              <w:tabs>
                <w:tab w:val="left" w:pos="142"/>
              </w:tabs>
              <w:ind w:left="567" w:hanging="567"/>
              <w:rPr>
                <w:b/>
                <w:szCs w:val="22"/>
              </w:rPr>
            </w:pPr>
            <w:r w:rsidRPr="007D0569">
              <w:rPr>
                <w:b/>
                <w:szCs w:val="22"/>
              </w:rPr>
              <w:t>1.</w:t>
            </w:r>
            <w:r w:rsidRPr="007D0569">
              <w:rPr>
                <w:b/>
                <w:szCs w:val="22"/>
              </w:rPr>
              <w:tab/>
              <w:t>VAISTINIO PREPARATO PAVADINIMAS</w:t>
            </w:r>
          </w:p>
        </w:tc>
      </w:tr>
    </w:tbl>
    <w:p w14:paraId="603D8283" w14:textId="77777777" w:rsidR="00580986" w:rsidRPr="007D0569" w:rsidRDefault="00580986" w:rsidP="00580986">
      <w:pPr>
        <w:ind w:left="567" w:hanging="567"/>
        <w:rPr>
          <w:szCs w:val="22"/>
        </w:rPr>
      </w:pPr>
    </w:p>
    <w:p w14:paraId="32C4D75F" w14:textId="77777777" w:rsidR="00580986" w:rsidRDefault="00580986" w:rsidP="00580986">
      <w:pPr>
        <w:widowControl w:val="0"/>
        <w:autoSpaceDE w:val="0"/>
        <w:autoSpaceDN w:val="0"/>
        <w:adjustRightInd w:val="0"/>
        <w:ind w:right="-20"/>
        <w:rPr>
          <w:color w:val="000000"/>
          <w:spacing w:val="-1"/>
        </w:rPr>
      </w:pPr>
      <w:r>
        <w:rPr>
          <w:color w:val="000000"/>
        </w:rPr>
        <w:t>D</w:t>
      </w:r>
      <w:r w:rsidRPr="00036422">
        <w:rPr>
          <w:color w:val="000000"/>
        </w:rPr>
        <w:t>abigatran</w:t>
      </w:r>
      <w:r>
        <w:rPr>
          <w:color w:val="000000"/>
        </w:rPr>
        <w:t xml:space="preserve"> etexilate Viatris</w:t>
      </w:r>
      <w:r w:rsidRPr="007D0569">
        <w:rPr>
          <w:color w:val="000000"/>
        </w:rPr>
        <w:t xml:space="preserve"> 75 mg</w:t>
      </w:r>
      <w:r w:rsidRPr="007D0569">
        <w:rPr>
          <w:color w:val="000000"/>
          <w:spacing w:val="-1"/>
        </w:rPr>
        <w:t xml:space="preserve"> kietosios kapsulės</w:t>
      </w:r>
    </w:p>
    <w:p w14:paraId="4487340C" w14:textId="77777777" w:rsidR="00580986" w:rsidRPr="00CA7E61" w:rsidRDefault="00580986" w:rsidP="00580986">
      <w:pPr>
        <w:widowControl w:val="0"/>
        <w:autoSpaceDE w:val="0"/>
        <w:autoSpaceDN w:val="0"/>
        <w:adjustRightInd w:val="0"/>
        <w:ind w:right="-20"/>
        <w:rPr>
          <w:color w:val="000000"/>
          <w:highlight w:val="lightGray"/>
        </w:rPr>
      </w:pPr>
      <w:r w:rsidRPr="00CA7E61">
        <w:rPr>
          <w:color w:val="000000"/>
          <w:highlight w:val="lightGray"/>
        </w:rPr>
        <w:t xml:space="preserve">Dabigatran </w:t>
      </w:r>
      <w:r>
        <w:rPr>
          <w:color w:val="000000"/>
          <w:highlight w:val="lightGray"/>
        </w:rPr>
        <w:t>e</w:t>
      </w:r>
      <w:r w:rsidRPr="00CA7E61">
        <w:rPr>
          <w:color w:val="000000"/>
          <w:highlight w:val="lightGray"/>
        </w:rPr>
        <w:t>texilate Viatris 110 mg</w:t>
      </w:r>
      <w:r w:rsidRPr="00CA7E61">
        <w:rPr>
          <w:color w:val="000000"/>
          <w:spacing w:val="-1"/>
          <w:highlight w:val="lightGray"/>
        </w:rPr>
        <w:t xml:space="preserve"> kietosios kapsulės</w:t>
      </w:r>
    </w:p>
    <w:p w14:paraId="11E496B7" w14:textId="77777777" w:rsidR="00580986" w:rsidRPr="007D0569" w:rsidRDefault="00580986" w:rsidP="00580986">
      <w:pPr>
        <w:widowControl w:val="0"/>
        <w:autoSpaceDE w:val="0"/>
        <w:autoSpaceDN w:val="0"/>
        <w:adjustRightInd w:val="0"/>
        <w:ind w:right="-20"/>
        <w:rPr>
          <w:color w:val="000000"/>
        </w:rPr>
      </w:pPr>
      <w:r w:rsidRPr="000F45E5">
        <w:rPr>
          <w:color w:val="000000"/>
          <w:highlight w:val="darkGray"/>
        </w:rPr>
        <w:t xml:space="preserve">Dabigatran </w:t>
      </w:r>
      <w:r>
        <w:rPr>
          <w:color w:val="000000"/>
          <w:highlight w:val="darkGray"/>
        </w:rPr>
        <w:t>e</w:t>
      </w:r>
      <w:r w:rsidRPr="000F45E5">
        <w:rPr>
          <w:color w:val="000000"/>
          <w:highlight w:val="darkGray"/>
        </w:rPr>
        <w:t>texilate Viatris 150 mg</w:t>
      </w:r>
      <w:r w:rsidRPr="000F45E5">
        <w:rPr>
          <w:color w:val="000000"/>
          <w:spacing w:val="-1"/>
          <w:highlight w:val="darkGray"/>
        </w:rPr>
        <w:t xml:space="preserve"> kietosios kapsulės</w:t>
      </w:r>
    </w:p>
    <w:p w14:paraId="2748C9A9" w14:textId="77777777" w:rsidR="00580986" w:rsidRPr="003A41D4" w:rsidRDefault="00580986" w:rsidP="00580986">
      <w:pPr>
        <w:rPr>
          <w:i/>
          <w:iCs/>
          <w:lang w:val="fr-FR"/>
        </w:rPr>
      </w:pPr>
      <w:r w:rsidRPr="003A41D4">
        <w:rPr>
          <w:i/>
          <w:iCs/>
          <w:lang w:val="fr-FR"/>
        </w:rPr>
        <w:t>dabigatran</w:t>
      </w:r>
      <w:r>
        <w:rPr>
          <w:i/>
          <w:iCs/>
          <w:lang w:val="fr-FR"/>
        </w:rPr>
        <w:t>um</w:t>
      </w:r>
      <w:r w:rsidRPr="003A41D4">
        <w:rPr>
          <w:i/>
          <w:iCs/>
          <w:lang w:val="fr-FR"/>
        </w:rPr>
        <w:t xml:space="preserve"> etexilat</w:t>
      </w:r>
      <w:r>
        <w:rPr>
          <w:i/>
          <w:iCs/>
          <w:lang w:val="fr-FR"/>
        </w:rPr>
        <w:t>um</w:t>
      </w:r>
    </w:p>
    <w:p w14:paraId="2E6D1876" w14:textId="77777777" w:rsidR="00580986" w:rsidRPr="007D0569" w:rsidRDefault="00580986" w:rsidP="00580986">
      <w:pPr>
        <w:rPr>
          <w:szCs w:val="22"/>
        </w:rPr>
      </w:pPr>
    </w:p>
    <w:p w14:paraId="2A5025F5" w14:textId="77777777" w:rsidR="00580986" w:rsidRPr="007D0569" w:rsidRDefault="00580986" w:rsidP="00580986">
      <w:pPr>
        <w:rPr>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580986" w:rsidRPr="007D0569" w14:paraId="56765105" w14:textId="77777777" w:rsidTr="00305E94">
        <w:tc>
          <w:tcPr>
            <w:tcW w:w="9287" w:type="dxa"/>
          </w:tcPr>
          <w:p w14:paraId="5FCCFF98" w14:textId="77777777" w:rsidR="00580986" w:rsidRPr="007D0569" w:rsidRDefault="00580986" w:rsidP="00305E94">
            <w:pPr>
              <w:tabs>
                <w:tab w:val="left" w:pos="142"/>
              </w:tabs>
              <w:ind w:left="567" w:hanging="567"/>
              <w:rPr>
                <w:b/>
                <w:szCs w:val="22"/>
              </w:rPr>
            </w:pPr>
            <w:r w:rsidRPr="007D0569">
              <w:rPr>
                <w:b/>
                <w:szCs w:val="22"/>
              </w:rPr>
              <w:t>2.</w:t>
            </w:r>
            <w:r w:rsidRPr="007D0569">
              <w:rPr>
                <w:b/>
                <w:szCs w:val="22"/>
              </w:rPr>
              <w:tab/>
              <w:t>REGISTRUOTOJO PAVADINIMAS</w:t>
            </w:r>
          </w:p>
        </w:tc>
      </w:tr>
    </w:tbl>
    <w:p w14:paraId="140F0EC0" w14:textId="77777777" w:rsidR="00580986" w:rsidRPr="007D0569" w:rsidRDefault="00580986" w:rsidP="00580986">
      <w:pPr>
        <w:rPr>
          <w:szCs w:val="22"/>
        </w:rPr>
      </w:pPr>
    </w:p>
    <w:p w14:paraId="20B59EBD" w14:textId="77777777" w:rsidR="00580986" w:rsidRPr="007D0569" w:rsidRDefault="00580986" w:rsidP="00580986">
      <w:pPr>
        <w:autoSpaceDE w:val="0"/>
        <w:autoSpaceDN w:val="0"/>
        <w:rPr>
          <w:lang w:eastAsia="en-GB"/>
        </w:rPr>
      </w:pPr>
      <w:r w:rsidRPr="007D0569">
        <w:t>Viatris Limited</w:t>
      </w:r>
    </w:p>
    <w:p w14:paraId="72977AF8" w14:textId="77777777" w:rsidR="00580986" w:rsidRPr="007D0569" w:rsidRDefault="00580986" w:rsidP="00580986">
      <w:pPr>
        <w:rPr>
          <w:szCs w:val="22"/>
        </w:rPr>
      </w:pPr>
    </w:p>
    <w:p w14:paraId="385572C8" w14:textId="77777777" w:rsidR="00580986" w:rsidRPr="007D0569" w:rsidRDefault="00580986" w:rsidP="0058098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0986" w:rsidRPr="007D0569" w14:paraId="317CB86F" w14:textId="77777777" w:rsidTr="00305E94">
        <w:tc>
          <w:tcPr>
            <w:tcW w:w="9287" w:type="dxa"/>
          </w:tcPr>
          <w:p w14:paraId="412131B5" w14:textId="77777777" w:rsidR="00580986" w:rsidRPr="007D0569" w:rsidRDefault="00580986" w:rsidP="00305E94">
            <w:pPr>
              <w:tabs>
                <w:tab w:val="left" w:pos="142"/>
              </w:tabs>
              <w:ind w:left="567" w:hanging="567"/>
              <w:rPr>
                <w:b/>
                <w:szCs w:val="22"/>
              </w:rPr>
            </w:pPr>
            <w:r w:rsidRPr="007D0569">
              <w:rPr>
                <w:b/>
                <w:szCs w:val="22"/>
              </w:rPr>
              <w:t>3.</w:t>
            </w:r>
            <w:r w:rsidRPr="007D0569">
              <w:rPr>
                <w:b/>
                <w:szCs w:val="22"/>
              </w:rPr>
              <w:tab/>
              <w:t>TINKAMUMO LAIKAS</w:t>
            </w:r>
          </w:p>
        </w:tc>
      </w:tr>
    </w:tbl>
    <w:p w14:paraId="18BC3F56" w14:textId="77777777" w:rsidR="00580986" w:rsidRPr="007D0569" w:rsidRDefault="00580986" w:rsidP="00580986">
      <w:pPr>
        <w:rPr>
          <w:szCs w:val="22"/>
        </w:rPr>
      </w:pPr>
    </w:p>
    <w:p w14:paraId="08D684E3" w14:textId="03ED435C" w:rsidR="00580986" w:rsidRPr="007D0569" w:rsidRDefault="00580986" w:rsidP="00580986">
      <w:pPr>
        <w:rPr>
          <w:szCs w:val="22"/>
        </w:rPr>
      </w:pPr>
      <w:r w:rsidRPr="007D0569">
        <w:rPr>
          <w:szCs w:val="22"/>
        </w:rPr>
        <w:t>EXP</w:t>
      </w:r>
      <w:r w:rsidR="000E43EF">
        <w:rPr>
          <w:szCs w:val="22"/>
        </w:rPr>
        <w:t xml:space="preserve"> {mm/MMMM}</w:t>
      </w:r>
    </w:p>
    <w:p w14:paraId="28B4A63F" w14:textId="77777777" w:rsidR="00580986" w:rsidRPr="007D0569" w:rsidRDefault="00580986" w:rsidP="00580986">
      <w:pPr>
        <w:rPr>
          <w:szCs w:val="22"/>
        </w:rPr>
      </w:pPr>
    </w:p>
    <w:p w14:paraId="355A980D" w14:textId="77777777" w:rsidR="00580986" w:rsidRPr="007D0569" w:rsidRDefault="00580986" w:rsidP="0058098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0986" w:rsidRPr="007D0569" w14:paraId="51040FE5" w14:textId="77777777" w:rsidTr="00305E94">
        <w:tc>
          <w:tcPr>
            <w:tcW w:w="9287" w:type="dxa"/>
          </w:tcPr>
          <w:p w14:paraId="6F880A67" w14:textId="77777777" w:rsidR="00580986" w:rsidRPr="007D0569" w:rsidRDefault="00580986" w:rsidP="00305E94">
            <w:pPr>
              <w:tabs>
                <w:tab w:val="left" w:pos="142"/>
              </w:tabs>
              <w:ind w:left="567" w:hanging="567"/>
              <w:rPr>
                <w:b/>
                <w:szCs w:val="22"/>
              </w:rPr>
            </w:pPr>
            <w:r w:rsidRPr="007D0569">
              <w:rPr>
                <w:b/>
                <w:szCs w:val="22"/>
              </w:rPr>
              <w:t>4.</w:t>
            </w:r>
            <w:r w:rsidRPr="007D0569">
              <w:rPr>
                <w:b/>
                <w:szCs w:val="22"/>
              </w:rPr>
              <w:tab/>
              <w:t>SERIJOS NUMERIS</w:t>
            </w:r>
          </w:p>
        </w:tc>
      </w:tr>
    </w:tbl>
    <w:p w14:paraId="23E2B569" w14:textId="77777777" w:rsidR="00580986" w:rsidRPr="007D0569" w:rsidRDefault="00580986" w:rsidP="00580986">
      <w:pPr>
        <w:ind w:right="113"/>
        <w:rPr>
          <w:szCs w:val="22"/>
        </w:rPr>
      </w:pPr>
    </w:p>
    <w:p w14:paraId="4B56423A" w14:textId="77777777" w:rsidR="00580986" w:rsidRPr="007D0569" w:rsidRDefault="00580986" w:rsidP="00580986">
      <w:pPr>
        <w:rPr>
          <w:szCs w:val="22"/>
        </w:rPr>
      </w:pPr>
      <w:r w:rsidRPr="007D0569">
        <w:rPr>
          <w:szCs w:val="22"/>
        </w:rPr>
        <w:t>Lot</w:t>
      </w:r>
    </w:p>
    <w:p w14:paraId="4737970B" w14:textId="77777777" w:rsidR="00580986" w:rsidRPr="007D0569" w:rsidRDefault="00580986" w:rsidP="00580986">
      <w:pPr>
        <w:ind w:right="113"/>
        <w:rPr>
          <w:szCs w:val="22"/>
        </w:rPr>
      </w:pPr>
    </w:p>
    <w:p w14:paraId="3AAA5105" w14:textId="77777777" w:rsidR="00580986" w:rsidRPr="007D0569" w:rsidRDefault="00580986" w:rsidP="00580986">
      <w:pPr>
        <w:ind w:right="113"/>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0986" w:rsidRPr="007D0569" w14:paraId="3047AD39" w14:textId="77777777" w:rsidTr="00305E94">
        <w:tc>
          <w:tcPr>
            <w:tcW w:w="9287" w:type="dxa"/>
          </w:tcPr>
          <w:p w14:paraId="32F3065B" w14:textId="77777777" w:rsidR="00580986" w:rsidRPr="007D0569" w:rsidRDefault="00580986" w:rsidP="00305E94">
            <w:pPr>
              <w:tabs>
                <w:tab w:val="left" w:pos="142"/>
              </w:tabs>
              <w:ind w:left="567" w:hanging="567"/>
              <w:rPr>
                <w:b/>
                <w:szCs w:val="22"/>
              </w:rPr>
            </w:pPr>
            <w:r w:rsidRPr="007D0569">
              <w:rPr>
                <w:b/>
                <w:szCs w:val="22"/>
              </w:rPr>
              <w:t>5.</w:t>
            </w:r>
            <w:r w:rsidRPr="007D0569">
              <w:rPr>
                <w:b/>
                <w:szCs w:val="22"/>
              </w:rPr>
              <w:tab/>
              <w:t>KITA</w:t>
            </w:r>
          </w:p>
        </w:tc>
      </w:tr>
    </w:tbl>
    <w:p w14:paraId="48CD2738" w14:textId="77777777" w:rsidR="00580986" w:rsidRPr="007D0569" w:rsidRDefault="00580986" w:rsidP="00580986">
      <w:pPr>
        <w:ind w:right="113"/>
        <w:rPr>
          <w:szCs w:val="22"/>
        </w:rPr>
      </w:pPr>
    </w:p>
    <w:p w14:paraId="6551CBC7" w14:textId="77777777" w:rsidR="00912AAA" w:rsidRPr="00EA720A" w:rsidRDefault="00912AAA" w:rsidP="008A0AAB">
      <w:pPr>
        <w:rPr>
          <w:noProof/>
        </w:rPr>
      </w:pPr>
      <w:r w:rsidRPr="00F6036B">
        <w:rPr>
          <w:noProof/>
          <w:sz w:val="24"/>
          <w:szCs w:val="24"/>
          <w:lang w:eastAsia="en-GB"/>
        </w:rPr>
        <w:drawing>
          <wp:inline distT="0" distB="0" distL="0" distR="0" wp14:anchorId="0E036DFC" wp14:editId="349F041C">
            <wp:extent cx="237069" cy="106792"/>
            <wp:effectExtent l="0" t="0" r="0" b="7620"/>
            <wp:docPr id="1648565216" name="Picture 164856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8963" cy="121159"/>
                    </a:xfrm>
                    <a:prstGeom prst="rect">
                      <a:avLst/>
                    </a:prstGeom>
                    <a:noFill/>
                    <a:ln>
                      <a:noFill/>
                    </a:ln>
                  </pic:spPr>
                </pic:pic>
              </a:graphicData>
            </a:graphic>
          </wp:inline>
        </w:drawing>
      </w:r>
      <w:r>
        <w:rPr>
          <w:szCs w:val="22"/>
          <w:lang w:eastAsia="en-GB"/>
        </w:rPr>
        <w:t xml:space="preserve"> Plėšti čia</w:t>
      </w:r>
    </w:p>
    <w:p w14:paraId="2C662BA6" w14:textId="575764F8" w:rsidR="00E95D81" w:rsidRDefault="00E95D81">
      <w:pPr>
        <w:rPr>
          <w:szCs w:val="22"/>
        </w:rPr>
      </w:pPr>
      <w:r>
        <w:rPr>
          <w:szCs w:val="22"/>
        </w:rPr>
        <w:br w:type="page"/>
      </w:r>
    </w:p>
    <w:p w14:paraId="203EBAF8" w14:textId="2B818099" w:rsidR="00E95D81" w:rsidRPr="007D0569" w:rsidRDefault="00E95D81" w:rsidP="00E95D81">
      <w:pPr>
        <w:pBdr>
          <w:top w:val="single" w:sz="4" w:space="1" w:color="auto"/>
          <w:left w:val="single" w:sz="4" w:space="4" w:color="auto"/>
          <w:bottom w:val="single" w:sz="4" w:space="1" w:color="auto"/>
          <w:right w:val="single" w:sz="4" w:space="4" w:color="auto"/>
        </w:pBdr>
        <w:rPr>
          <w:b/>
          <w:szCs w:val="22"/>
        </w:rPr>
      </w:pPr>
      <w:r w:rsidRPr="007D0569">
        <w:rPr>
          <w:b/>
          <w:szCs w:val="22"/>
        </w:rPr>
        <w:t>INFORMACIJA ANT IŠORINĖS</w:t>
      </w:r>
      <w:r>
        <w:rPr>
          <w:b/>
          <w:szCs w:val="22"/>
        </w:rPr>
        <w:t xml:space="preserve"> IR VIDINĖS </w:t>
      </w:r>
      <w:r w:rsidRPr="007D0569">
        <w:rPr>
          <w:b/>
          <w:szCs w:val="22"/>
        </w:rPr>
        <w:t>PAKUOTĖS</w:t>
      </w:r>
    </w:p>
    <w:p w14:paraId="21977B56"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bCs/>
          <w:szCs w:val="22"/>
        </w:rPr>
      </w:pPr>
    </w:p>
    <w:p w14:paraId="4B635168" w14:textId="370C11BA" w:rsidR="00E95D81" w:rsidRPr="007D0569" w:rsidRDefault="00E95D81" w:rsidP="00E95D81">
      <w:pPr>
        <w:pBdr>
          <w:top w:val="single" w:sz="4" w:space="1" w:color="auto"/>
          <w:left w:val="single" w:sz="4" w:space="4" w:color="auto"/>
          <w:bottom w:val="single" w:sz="4" w:space="1" w:color="auto"/>
          <w:right w:val="single" w:sz="4" w:space="4" w:color="auto"/>
        </w:pBdr>
        <w:rPr>
          <w:bCs/>
          <w:szCs w:val="22"/>
        </w:rPr>
      </w:pPr>
      <w:r>
        <w:rPr>
          <w:b/>
          <w:szCs w:val="22"/>
        </w:rPr>
        <w:t>IŠORINĖ DĖŽUTĖ IR DTPE BUTELIUKO ETIKETĖ</w:t>
      </w:r>
      <w:r w:rsidRPr="007D0569">
        <w:rPr>
          <w:b/>
          <w:szCs w:val="22"/>
        </w:rPr>
        <w:t xml:space="preserve"> </w:t>
      </w:r>
    </w:p>
    <w:p w14:paraId="3C36E157" w14:textId="77777777" w:rsidR="00E95D81" w:rsidRPr="007D0569" w:rsidRDefault="00E95D81" w:rsidP="00E95D81">
      <w:pPr>
        <w:rPr>
          <w:szCs w:val="22"/>
        </w:rPr>
      </w:pPr>
    </w:p>
    <w:p w14:paraId="206FA94A" w14:textId="77777777" w:rsidR="00E95D81" w:rsidRPr="007D0569" w:rsidRDefault="00E95D81" w:rsidP="00E95D81">
      <w:pPr>
        <w:rPr>
          <w:szCs w:val="22"/>
        </w:rPr>
      </w:pPr>
    </w:p>
    <w:p w14:paraId="76BE37D3"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w:t>
      </w:r>
      <w:r w:rsidRPr="007D0569">
        <w:rPr>
          <w:b/>
          <w:szCs w:val="22"/>
        </w:rPr>
        <w:tab/>
        <w:t>VAISTINIO PREPARATO PAVADINIMAS</w:t>
      </w:r>
    </w:p>
    <w:p w14:paraId="7A707F7A" w14:textId="77777777" w:rsidR="00E95D81" w:rsidRPr="007D0569" w:rsidRDefault="00E95D81" w:rsidP="00E95D81">
      <w:pPr>
        <w:rPr>
          <w:szCs w:val="22"/>
        </w:rPr>
      </w:pPr>
    </w:p>
    <w:p w14:paraId="48D765D4" w14:textId="236CE8D6" w:rsidR="00E95D81" w:rsidRDefault="00E95D81" w:rsidP="00E95D81">
      <w:pPr>
        <w:rPr>
          <w:szCs w:val="22"/>
        </w:rPr>
      </w:pPr>
      <w:r w:rsidRPr="00036422">
        <w:rPr>
          <w:szCs w:val="22"/>
        </w:rPr>
        <w:t>Dabigatran</w:t>
      </w:r>
      <w:r>
        <w:rPr>
          <w:szCs w:val="22"/>
        </w:rPr>
        <w:t xml:space="preserve"> </w:t>
      </w:r>
      <w:r w:rsidR="00580986">
        <w:rPr>
          <w:color w:val="000000"/>
        </w:rPr>
        <w:t>e</w:t>
      </w:r>
      <w:r>
        <w:rPr>
          <w:color w:val="000000"/>
        </w:rPr>
        <w:t>texilate Viatris</w:t>
      </w:r>
      <w:r w:rsidRPr="007D0569">
        <w:rPr>
          <w:szCs w:val="22"/>
        </w:rPr>
        <w:t xml:space="preserve"> 75 mg kietosios kapsulės</w:t>
      </w:r>
    </w:p>
    <w:p w14:paraId="06C948AE" w14:textId="242D2A98" w:rsidR="00CA7E61" w:rsidRPr="00CA7E61" w:rsidRDefault="00CA7E61" w:rsidP="00CA7E61">
      <w:pPr>
        <w:widowControl w:val="0"/>
        <w:autoSpaceDE w:val="0"/>
        <w:autoSpaceDN w:val="0"/>
        <w:adjustRightInd w:val="0"/>
        <w:ind w:right="-20"/>
        <w:rPr>
          <w:color w:val="000000"/>
          <w:highlight w:val="lightGray"/>
        </w:rPr>
      </w:pPr>
      <w:r w:rsidRPr="00CA7E61">
        <w:rPr>
          <w:color w:val="000000"/>
          <w:highlight w:val="lightGray"/>
        </w:rPr>
        <w:t xml:space="preserve">Dabigatran </w:t>
      </w:r>
      <w:r w:rsidR="00580986">
        <w:rPr>
          <w:color w:val="000000"/>
          <w:highlight w:val="lightGray"/>
        </w:rPr>
        <w:t>e</w:t>
      </w:r>
      <w:r w:rsidRPr="00CA7E61">
        <w:rPr>
          <w:color w:val="000000"/>
          <w:highlight w:val="lightGray"/>
        </w:rPr>
        <w:t>texilate Viatris 110 mg</w:t>
      </w:r>
      <w:r w:rsidRPr="00CA7E61">
        <w:rPr>
          <w:color w:val="000000"/>
          <w:spacing w:val="-1"/>
          <w:highlight w:val="lightGray"/>
        </w:rPr>
        <w:t xml:space="preserve"> kietosios kapsulės</w:t>
      </w:r>
    </w:p>
    <w:p w14:paraId="72F5F055" w14:textId="73C7BC51" w:rsidR="00CA7E61" w:rsidRPr="007D0569" w:rsidRDefault="00CA7E61" w:rsidP="00CA7E61">
      <w:pPr>
        <w:widowControl w:val="0"/>
        <w:autoSpaceDE w:val="0"/>
        <w:autoSpaceDN w:val="0"/>
        <w:adjustRightInd w:val="0"/>
        <w:ind w:right="-20"/>
        <w:rPr>
          <w:color w:val="000000"/>
        </w:rPr>
      </w:pPr>
      <w:r w:rsidRPr="000F45E5">
        <w:rPr>
          <w:color w:val="000000"/>
          <w:highlight w:val="darkGray"/>
        </w:rPr>
        <w:t xml:space="preserve">Dabigatran </w:t>
      </w:r>
      <w:r w:rsidR="00580986">
        <w:rPr>
          <w:color w:val="000000"/>
          <w:highlight w:val="darkGray"/>
        </w:rPr>
        <w:t>e</w:t>
      </w:r>
      <w:r w:rsidRPr="000F45E5">
        <w:rPr>
          <w:color w:val="000000"/>
          <w:highlight w:val="darkGray"/>
        </w:rPr>
        <w:t>texilate Viatris 150 mg</w:t>
      </w:r>
      <w:r w:rsidRPr="000F45E5">
        <w:rPr>
          <w:color w:val="000000"/>
          <w:spacing w:val="-1"/>
          <w:highlight w:val="darkGray"/>
        </w:rPr>
        <w:t xml:space="preserve"> kietosios kapsulės</w:t>
      </w:r>
    </w:p>
    <w:p w14:paraId="0A6A4F42" w14:textId="77777777" w:rsidR="00E95D81" w:rsidRPr="00965964" w:rsidRDefault="00E95D81" w:rsidP="00E95D81">
      <w:pPr>
        <w:rPr>
          <w:i/>
          <w:iCs/>
          <w:szCs w:val="22"/>
        </w:rPr>
      </w:pPr>
      <w:r w:rsidRPr="00965964">
        <w:rPr>
          <w:i/>
          <w:iCs/>
          <w:szCs w:val="22"/>
        </w:rPr>
        <w:t>dabigatranum etexilatum</w:t>
      </w:r>
    </w:p>
    <w:p w14:paraId="2B6F5744" w14:textId="77777777" w:rsidR="00E95D81" w:rsidRPr="007D0569" w:rsidRDefault="00E95D81" w:rsidP="00E95D81">
      <w:pPr>
        <w:rPr>
          <w:szCs w:val="22"/>
        </w:rPr>
      </w:pPr>
    </w:p>
    <w:p w14:paraId="69739FB2" w14:textId="77777777" w:rsidR="00E95D81" w:rsidRPr="007D0569" w:rsidRDefault="00E95D81" w:rsidP="00E95D81">
      <w:pPr>
        <w:rPr>
          <w:szCs w:val="22"/>
        </w:rPr>
      </w:pPr>
    </w:p>
    <w:p w14:paraId="13C26142"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b/>
          <w:szCs w:val="22"/>
        </w:rPr>
      </w:pPr>
      <w:r w:rsidRPr="007D0569">
        <w:rPr>
          <w:b/>
          <w:szCs w:val="22"/>
        </w:rPr>
        <w:t>2.</w:t>
      </w:r>
      <w:r w:rsidRPr="007D0569">
        <w:rPr>
          <w:b/>
          <w:szCs w:val="22"/>
        </w:rPr>
        <w:tab/>
        <w:t>VEIKLIOJI (</w:t>
      </w:r>
      <w:r w:rsidRPr="007D0569">
        <w:rPr>
          <w:b/>
          <w:szCs w:val="22"/>
        </w:rPr>
        <w:noBreakHyphen/>
        <w:t>IOS) MEDŽIAGA (</w:t>
      </w:r>
      <w:r w:rsidRPr="007D0569">
        <w:rPr>
          <w:b/>
          <w:szCs w:val="22"/>
        </w:rPr>
        <w:noBreakHyphen/>
        <w:t>OS) IR JOS (</w:t>
      </w:r>
      <w:r w:rsidRPr="007D0569">
        <w:rPr>
          <w:b/>
          <w:szCs w:val="22"/>
        </w:rPr>
        <w:noBreakHyphen/>
        <w:t>Ų) KIEKIS (</w:t>
      </w:r>
      <w:r w:rsidRPr="007D0569">
        <w:rPr>
          <w:b/>
          <w:szCs w:val="22"/>
        </w:rPr>
        <w:noBreakHyphen/>
        <w:t>IAI)</w:t>
      </w:r>
    </w:p>
    <w:p w14:paraId="2319E28A" w14:textId="77777777" w:rsidR="00E95D81" w:rsidRPr="007D0569" w:rsidRDefault="00E95D81" w:rsidP="00E95D81">
      <w:pPr>
        <w:rPr>
          <w:szCs w:val="22"/>
        </w:rPr>
      </w:pPr>
    </w:p>
    <w:p w14:paraId="33149F80" w14:textId="50906AFB" w:rsidR="00E95D81" w:rsidRPr="007D0569" w:rsidRDefault="00E95D81" w:rsidP="00E95D81">
      <w:pPr>
        <w:rPr>
          <w:szCs w:val="22"/>
        </w:rPr>
      </w:pPr>
      <w:r w:rsidRPr="007D0569">
        <w:rPr>
          <w:szCs w:val="22"/>
        </w:rPr>
        <w:t>Kiekvienoje kietojoje kapsulėje yra dabigatrano eteksilato mesilato</w:t>
      </w:r>
      <w:r>
        <w:rPr>
          <w:szCs w:val="22"/>
        </w:rPr>
        <w:t>, atitinkančio 75</w:t>
      </w:r>
      <w:r w:rsidR="00941AAB">
        <w:rPr>
          <w:szCs w:val="22"/>
        </w:rPr>
        <w:t> </w:t>
      </w:r>
      <w:r>
        <w:rPr>
          <w:szCs w:val="22"/>
        </w:rPr>
        <w:t xml:space="preserve">mg </w:t>
      </w:r>
      <w:r w:rsidRPr="007D0569">
        <w:rPr>
          <w:szCs w:val="22"/>
        </w:rPr>
        <w:t>dabigatrano eteksilato</w:t>
      </w:r>
      <w:r>
        <w:rPr>
          <w:szCs w:val="22"/>
        </w:rPr>
        <w:t>.</w:t>
      </w:r>
    </w:p>
    <w:p w14:paraId="55710117" w14:textId="4F650D41" w:rsidR="00CA7E61" w:rsidRPr="00CA7E61" w:rsidRDefault="00CA7E61" w:rsidP="00CA7E61">
      <w:pPr>
        <w:rPr>
          <w:szCs w:val="22"/>
          <w:highlight w:val="lightGray"/>
        </w:rPr>
      </w:pPr>
      <w:r w:rsidRPr="00CA7E61">
        <w:rPr>
          <w:szCs w:val="22"/>
          <w:highlight w:val="lightGray"/>
        </w:rPr>
        <w:t>Kiekvienoje kietojoje kapsulėje yra dabigatrano eteksilato mesilato, atitinkančio 110</w:t>
      </w:r>
      <w:r w:rsidR="00941AAB">
        <w:rPr>
          <w:szCs w:val="22"/>
          <w:highlight w:val="lightGray"/>
        </w:rPr>
        <w:t> </w:t>
      </w:r>
      <w:r w:rsidRPr="00CA7E61">
        <w:rPr>
          <w:szCs w:val="22"/>
          <w:highlight w:val="lightGray"/>
        </w:rPr>
        <w:t>mg dabigatrano eteksilato.</w:t>
      </w:r>
    </w:p>
    <w:p w14:paraId="6B43BFD2" w14:textId="72BA49EE" w:rsidR="00CA7E61" w:rsidRPr="007D0569" w:rsidRDefault="00CA7E61" w:rsidP="00CA7E61">
      <w:pPr>
        <w:rPr>
          <w:szCs w:val="22"/>
        </w:rPr>
      </w:pPr>
      <w:r w:rsidRPr="000F45E5">
        <w:rPr>
          <w:szCs w:val="22"/>
          <w:highlight w:val="darkGray"/>
        </w:rPr>
        <w:t>Kiekvienoje kietojoje kapsulėje yra dabigatrano eteksilato mesilato, atitinkančio 150</w:t>
      </w:r>
      <w:r w:rsidR="00941AAB">
        <w:rPr>
          <w:szCs w:val="22"/>
          <w:highlight w:val="darkGray"/>
        </w:rPr>
        <w:t> </w:t>
      </w:r>
      <w:r w:rsidRPr="000F45E5">
        <w:rPr>
          <w:szCs w:val="22"/>
          <w:highlight w:val="darkGray"/>
        </w:rPr>
        <w:t>mg dabigatrano eteksilato.</w:t>
      </w:r>
    </w:p>
    <w:p w14:paraId="3937C366" w14:textId="77777777" w:rsidR="00E95D81" w:rsidRPr="007D0569" w:rsidRDefault="00E95D81" w:rsidP="00E95D81">
      <w:pPr>
        <w:rPr>
          <w:szCs w:val="22"/>
        </w:rPr>
      </w:pPr>
    </w:p>
    <w:p w14:paraId="2B4FE7FD" w14:textId="77777777" w:rsidR="00E95D81" w:rsidRPr="007D0569" w:rsidRDefault="00E95D81" w:rsidP="00E95D81">
      <w:pPr>
        <w:rPr>
          <w:szCs w:val="22"/>
        </w:rPr>
      </w:pPr>
    </w:p>
    <w:p w14:paraId="338396C6"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3.</w:t>
      </w:r>
      <w:r w:rsidRPr="007D0569">
        <w:rPr>
          <w:b/>
          <w:szCs w:val="22"/>
        </w:rPr>
        <w:tab/>
        <w:t>PAGALBINIŲ MEDŽIAGŲ SĄRAŠAS</w:t>
      </w:r>
    </w:p>
    <w:p w14:paraId="5A3BF6CE" w14:textId="77777777" w:rsidR="00E95D81" w:rsidRPr="007D0569" w:rsidRDefault="00E95D81" w:rsidP="00E95D81">
      <w:pPr>
        <w:rPr>
          <w:iCs/>
          <w:szCs w:val="22"/>
          <w:u w:val="single"/>
        </w:rPr>
      </w:pPr>
    </w:p>
    <w:p w14:paraId="4978249D" w14:textId="77777777" w:rsidR="00E95D81" w:rsidRPr="007D0569" w:rsidRDefault="00E95D81" w:rsidP="00E95D81">
      <w:pPr>
        <w:rPr>
          <w:szCs w:val="22"/>
        </w:rPr>
      </w:pPr>
    </w:p>
    <w:p w14:paraId="21216478"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4.</w:t>
      </w:r>
      <w:r w:rsidRPr="007D0569">
        <w:rPr>
          <w:b/>
          <w:szCs w:val="22"/>
        </w:rPr>
        <w:tab/>
        <w:t>FARMACINĖ FORMA IR KIEKIS PAKUOTĖJE</w:t>
      </w:r>
    </w:p>
    <w:p w14:paraId="1918035F" w14:textId="77777777" w:rsidR="00E95D81" w:rsidRPr="007D0569" w:rsidRDefault="00E95D81" w:rsidP="00E95D81">
      <w:pPr>
        <w:rPr>
          <w:szCs w:val="22"/>
        </w:rPr>
      </w:pPr>
    </w:p>
    <w:p w14:paraId="49461AB1" w14:textId="77777777" w:rsidR="00E95D81" w:rsidRPr="007D0569" w:rsidRDefault="00E95D81" w:rsidP="00E95D81">
      <w:pPr>
        <w:rPr>
          <w:szCs w:val="22"/>
        </w:rPr>
      </w:pPr>
      <w:r w:rsidRPr="007D0569">
        <w:rPr>
          <w:szCs w:val="22"/>
          <w:highlight w:val="lightGray"/>
        </w:rPr>
        <w:t>Kietoji kapsulė</w:t>
      </w:r>
    </w:p>
    <w:p w14:paraId="217AE792" w14:textId="77777777" w:rsidR="00E95D81" w:rsidRPr="007D0569" w:rsidRDefault="00E95D81" w:rsidP="00E95D81">
      <w:pPr>
        <w:rPr>
          <w:szCs w:val="22"/>
        </w:rPr>
      </w:pPr>
    </w:p>
    <w:p w14:paraId="03129BC4" w14:textId="6510EDC0" w:rsidR="00E95D81" w:rsidRPr="00D509DC" w:rsidRDefault="00E95D81" w:rsidP="00E95D81">
      <w:pPr>
        <w:rPr>
          <w:noProof/>
          <w:lang w:val="fr-FR"/>
        </w:rPr>
      </w:pPr>
      <w:r w:rsidRPr="00941AAB">
        <w:rPr>
          <w:noProof/>
          <w:lang w:val="fr-FR"/>
        </w:rPr>
        <w:t>100 </w:t>
      </w:r>
      <w:r w:rsidRPr="00EB0878">
        <w:rPr>
          <w:noProof/>
          <w:lang w:val="fr-FR"/>
        </w:rPr>
        <w:t>kietųjų</w:t>
      </w:r>
      <w:r w:rsidRPr="00941AAB">
        <w:rPr>
          <w:noProof/>
          <w:lang w:val="fr-FR"/>
        </w:rPr>
        <w:t xml:space="preserve"> kapsulių</w:t>
      </w:r>
    </w:p>
    <w:p w14:paraId="7BEE6BDE" w14:textId="52B9FD0B" w:rsidR="00E95D81" w:rsidRPr="00D509DC" w:rsidRDefault="00E95D81" w:rsidP="00E95D81">
      <w:pPr>
        <w:rPr>
          <w:noProof/>
          <w:szCs w:val="22"/>
          <w:highlight w:val="lightGray"/>
          <w:lang w:val="fr-FR"/>
        </w:rPr>
      </w:pPr>
      <w:r>
        <w:rPr>
          <w:noProof/>
          <w:szCs w:val="22"/>
          <w:highlight w:val="lightGray"/>
          <w:lang w:val="fr-FR"/>
        </w:rPr>
        <w:t>180 kietųjų kapsulių</w:t>
      </w:r>
    </w:p>
    <w:p w14:paraId="293034E5" w14:textId="77777777" w:rsidR="00E95D81" w:rsidRDefault="00E95D81" w:rsidP="00E95D81">
      <w:pPr>
        <w:rPr>
          <w:noProof/>
        </w:rPr>
      </w:pPr>
    </w:p>
    <w:p w14:paraId="396A04C4" w14:textId="77777777" w:rsidR="00E95D81" w:rsidRPr="007D0569" w:rsidRDefault="00E95D81" w:rsidP="00E95D81">
      <w:pPr>
        <w:rPr>
          <w:szCs w:val="22"/>
        </w:rPr>
      </w:pPr>
    </w:p>
    <w:p w14:paraId="3345A94C"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5.</w:t>
      </w:r>
      <w:r w:rsidRPr="007D0569">
        <w:rPr>
          <w:b/>
          <w:szCs w:val="22"/>
        </w:rPr>
        <w:tab/>
        <w:t>VARTOJIMO METODAS IR BŪDAS (</w:t>
      </w:r>
      <w:r w:rsidRPr="007D0569">
        <w:rPr>
          <w:b/>
          <w:szCs w:val="22"/>
        </w:rPr>
        <w:noBreakHyphen/>
        <w:t>AI)</w:t>
      </w:r>
    </w:p>
    <w:p w14:paraId="127C9723" w14:textId="77777777" w:rsidR="00E95D81" w:rsidRPr="007D0569" w:rsidRDefault="00E95D81" w:rsidP="00E95D81">
      <w:pPr>
        <w:rPr>
          <w:i/>
          <w:szCs w:val="22"/>
        </w:rPr>
      </w:pPr>
    </w:p>
    <w:p w14:paraId="50BEDAFA" w14:textId="77777777" w:rsidR="00E95D81" w:rsidRPr="007D0569" w:rsidRDefault="00E95D81" w:rsidP="00E95D81">
      <w:pPr>
        <w:rPr>
          <w:szCs w:val="22"/>
        </w:rPr>
      </w:pPr>
      <w:r w:rsidRPr="007D0569">
        <w:rPr>
          <w:szCs w:val="22"/>
        </w:rPr>
        <w:t xml:space="preserve">Nurykite visą kapsulę, kramtyti ar laužyti </w:t>
      </w:r>
      <w:r>
        <w:rPr>
          <w:szCs w:val="22"/>
        </w:rPr>
        <w:t xml:space="preserve">jos </w:t>
      </w:r>
      <w:r w:rsidRPr="007D0569">
        <w:rPr>
          <w:szCs w:val="22"/>
        </w:rPr>
        <w:t>negalima.</w:t>
      </w:r>
    </w:p>
    <w:p w14:paraId="44E38AAD" w14:textId="77777777" w:rsidR="00E95D81" w:rsidRPr="007D0569" w:rsidRDefault="00E95D81" w:rsidP="00E95D81">
      <w:pPr>
        <w:rPr>
          <w:szCs w:val="22"/>
        </w:rPr>
      </w:pPr>
      <w:r w:rsidRPr="007D0569">
        <w:rPr>
          <w:szCs w:val="22"/>
        </w:rPr>
        <w:t>Prieš vartojimą perskaitykite pakuotės lapelį.</w:t>
      </w:r>
    </w:p>
    <w:p w14:paraId="684BF13A" w14:textId="77777777" w:rsidR="00E95D81" w:rsidRPr="007D0569" w:rsidRDefault="00E95D81" w:rsidP="00E95D81">
      <w:pPr>
        <w:rPr>
          <w:szCs w:val="22"/>
        </w:rPr>
      </w:pPr>
      <w:r w:rsidRPr="007D0569">
        <w:rPr>
          <w:szCs w:val="22"/>
        </w:rPr>
        <w:t>Vartoti per burną</w:t>
      </w:r>
      <w:r>
        <w:rPr>
          <w:szCs w:val="22"/>
        </w:rPr>
        <w:t>.</w:t>
      </w:r>
    </w:p>
    <w:p w14:paraId="44722ADE" w14:textId="77777777" w:rsidR="00E95D81" w:rsidRPr="007D0569" w:rsidRDefault="00E95D81" w:rsidP="00E95D81">
      <w:pPr>
        <w:rPr>
          <w:szCs w:val="22"/>
        </w:rPr>
      </w:pPr>
      <w:r w:rsidRPr="007D0569">
        <w:rPr>
          <w:szCs w:val="22"/>
        </w:rPr>
        <w:t>Paciento budrumo kortelė yra viduje.</w:t>
      </w:r>
    </w:p>
    <w:p w14:paraId="6AE35698" w14:textId="77777777" w:rsidR="00E95D81" w:rsidRPr="007D0569" w:rsidRDefault="00E95D81" w:rsidP="00E95D81">
      <w:pPr>
        <w:rPr>
          <w:rFonts w:eastAsia="PMingLiU"/>
          <w:szCs w:val="22"/>
          <w:lang w:eastAsia="zh-TW"/>
        </w:rPr>
      </w:pPr>
    </w:p>
    <w:p w14:paraId="2E7DFE28" w14:textId="77777777" w:rsidR="00E95D81" w:rsidRPr="007D0569" w:rsidRDefault="00E95D81" w:rsidP="00E95D81">
      <w:pPr>
        <w:rPr>
          <w:szCs w:val="22"/>
        </w:rPr>
      </w:pPr>
    </w:p>
    <w:p w14:paraId="328BFE9A"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6.</w:t>
      </w:r>
      <w:r w:rsidRPr="007D0569">
        <w:rPr>
          <w:b/>
          <w:szCs w:val="22"/>
        </w:rPr>
        <w:tab/>
        <w:t>SPECIALUS ĮSPĖJIMAS, KAD VAISTINĮ PREPARATĄ BŪTINA LAIKYTI VAIKAMS NEPASTEBIMOJE IR NEPASIEKIAMOJE VIETOJE</w:t>
      </w:r>
    </w:p>
    <w:p w14:paraId="3FB32B05" w14:textId="77777777" w:rsidR="00E95D81" w:rsidRPr="007D0569" w:rsidRDefault="00E95D81" w:rsidP="00E95D81">
      <w:pPr>
        <w:rPr>
          <w:szCs w:val="22"/>
        </w:rPr>
      </w:pPr>
    </w:p>
    <w:p w14:paraId="578626D2" w14:textId="77777777" w:rsidR="00E95D81" w:rsidRPr="007D0569" w:rsidRDefault="00E95D81" w:rsidP="00E95D81">
      <w:pPr>
        <w:rPr>
          <w:szCs w:val="22"/>
        </w:rPr>
      </w:pPr>
      <w:r w:rsidRPr="007D0569">
        <w:rPr>
          <w:szCs w:val="22"/>
        </w:rPr>
        <w:t>Laikyti vaikams nepastebimoje ir nepasiekiamoje vietoje.</w:t>
      </w:r>
    </w:p>
    <w:p w14:paraId="508C357B" w14:textId="77777777" w:rsidR="00E95D81" w:rsidRPr="007D0569" w:rsidRDefault="00E95D81" w:rsidP="00E95D81">
      <w:pPr>
        <w:rPr>
          <w:szCs w:val="22"/>
        </w:rPr>
      </w:pPr>
    </w:p>
    <w:p w14:paraId="2DEC9ECE" w14:textId="77777777" w:rsidR="00E95D81" w:rsidRPr="007D0569" w:rsidRDefault="00E95D81" w:rsidP="00E95D81">
      <w:pPr>
        <w:rPr>
          <w:szCs w:val="22"/>
        </w:rPr>
      </w:pPr>
    </w:p>
    <w:p w14:paraId="6995069F"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7.</w:t>
      </w:r>
      <w:r w:rsidRPr="007D0569">
        <w:rPr>
          <w:b/>
          <w:szCs w:val="22"/>
        </w:rPr>
        <w:tab/>
        <w:t>KITAS (</w:t>
      </w:r>
      <w:r w:rsidRPr="007D0569">
        <w:rPr>
          <w:b/>
          <w:szCs w:val="22"/>
        </w:rPr>
        <w:noBreakHyphen/>
        <w:t>I) SPECIALUS (</w:t>
      </w:r>
      <w:r w:rsidRPr="007D0569">
        <w:rPr>
          <w:b/>
          <w:szCs w:val="22"/>
        </w:rPr>
        <w:noBreakHyphen/>
        <w:t>ŪS) ĮSPĖJIMAS (</w:t>
      </w:r>
      <w:r w:rsidRPr="007D0569">
        <w:rPr>
          <w:b/>
          <w:szCs w:val="22"/>
        </w:rPr>
        <w:noBreakHyphen/>
        <w:t>AI) (JEI REIKIA)</w:t>
      </w:r>
    </w:p>
    <w:p w14:paraId="152BEE09" w14:textId="77777777" w:rsidR="00E95D81" w:rsidRPr="007D0569" w:rsidRDefault="00E95D81" w:rsidP="00E95D81">
      <w:pPr>
        <w:rPr>
          <w:szCs w:val="22"/>
        </w:rPr>
      </w:pPr>
    </w:p>
    <w:p w14:paraId="515794CD" w14:textId="77777777" w:rsidR="00E95D81" w:rsidRPr="007D0569" w:rsidRDefault="00E95D81" w:rsidP="00E95D81">
      <w:pPr>
        <w:rPr>
          <w:szCs w:val="22"/>
        </w:rPr>
      </w:pPr>
    </w:p>
    <w:p w14:paraId="27F46BE5"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8.</w:t>
      </w:r>
      <w:r w:rsidRPr="007D0569">
        <w:rPr>
          <w:b/>
          <w:szCs w:val="22"/>
        </w:rPr>
        <w:tab/>
        <w:t>TINKAMUMO LAIKAS</w:t>
      </w:r>
    </w:p>
    <w:p w14:paraId="66DBE77D" w14:textId="77777777" w:rsidR="00E95D81" w:rsidRPr="007D0569" w:rsidRDefault="00E95D81" w:rsidP="00E95D81">
      <w:pPr>
        <w:rPr>
          <w:szCs w:val="22"/>
        </w:rPr>
      </w:pPr>
    </w:p>
    <w:p w14:paraId="1D4C8233" w14:textId="2897E5B9" w:rsidR="00E95D81" w:rsidRPr="007D0569" w:rsidRDefault="00E95D81" w:rsidP="00E95D81">
      <w:pPr>
        <w:rPr>
          <w:szCs w:val="22"/>
        </w:rPr>
      </w:pPr>
      <w:r w:rsidRPr="007D0569">
        <w:rPr>
          <w:szCs w:val="22"/>
        </w:rPr>
        <w:t xml:space="preserve">EXP </w:t>
      </w:r>
      <w:r w:rsidR="000E43EF">
        <w:rPr>
          <w:szCs w:val="22"/>
        </w:rPr>
        <w:t>{mm/MMMM}</w:t>
      </w:r>
    </w:p>
    <w:p w14:paraId="1B2BA590" w14:textId="77777777" w:rsidR="00E95D81" w:rsidRPr="007D0569" w:rsidRDefault="00E95D81" w:rsidP="00E95D81">
      <w:pPr>
        <w:rPr>
          <w:szCs w:val="22"/>
        </w:rPr>
      </w:pPr>
    </w:p>
    <w:p w14:paraId="747B4047" w14:textId="77777777" w:rsidR="00E95D81" w:rsidRPr="007D0569" w:rsidRDefault="00E95D81" w:rsidP="00E95D81">
      <w:pPr>
        <w:rPr>
          <w:szCs w:val="22"/>
        </w:rPr>
      </w:pPr>
    </w:p>
    <w:p w14:paraId="375DE21F"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9.</w:t>
      </w:r>
      <w:r w:rsidRPr="007D0569">
        <w:rPr>
          <w:b/>
          <w:szCs w:val="22"/>
        </w:rPr>
        <w:tab/>
        <w:t>SPECIALIOS LAIKYMO SĄLYGOS</w:t>
      </w:r>
    </w:p>
    <w:p w14:paraId="27B8A2B2" w14:textId="77777777" w:rsidR="00E95D81" w:rsidRPr="007D0569" w:rsidRDefault="00E95D81" w:rsidP="00E95D81">
      <w:pPr>
        <w:rPr>
          <w:szCs w:val="22"/>
        </w:rPr>
      </w:pPr>
    </w:p>
    <w:p w14:paraId="71463B90" w14:textId="77777777" w:rsidR="00E95D81" w:rsidRPr="007D0569" w:rsidRDefault="00E95D81" w:rsidP="00E95D81">
      <w:pPr>
        <w:pStyle w:val="IBTextChar"/>
        <w:spacing w:before="0" w:after="0" w:line="240" w:lineRule="auto"/>
        <w:rPr>
          <w:bCs/>
          <w:sz w:val="22"/>
          <w:szCs w:val="22"/>
        </w:rPr>
      </w:pPr>
      <w:r>
        <w:rPr>
          <w:sz w:val="22"/>
          <w:szCs w:val="22"/>
        </w:rPr>
        <w:t>Laikyti gamintojo talpyklėje, kad vaistas būtų apsaugotas nuo drėgmės.</w:t>
      </w:r>
    </w:p>
    <w:p w14:paraId="2E67E64B" w14:textId="77777777" w:rsidR="00E95D81" w:rsidRPr="007D0569" w:rsidRDefault="00E95D81" w:rsidP="00E95D81">
      <w:pPr>
        <w:ind w:left="567" w:hanging="567"/>
        <w:rPr>
          <w:szCs w:val="22"/>
        </w:rPr>
      </w:pPr>
    </w:p>
    <w:p w14:paraId="62FAA323" w14:textId="77777777" w:rsidR="00E95D81" w:rsidRPr="007D0569" w:rsidRDefault="00E95D81" w:rsidP="00E95D81">
      <w:pPr>
        <w:ind w:left="567" w:hanging="567"/>
        <w:rPr>
          <w:szCs w:val="22"/>
        </w:rPr>
      </w:pPr>
    </w:p>
    <w:p w14:paraId="44515207" w14:textId="77777777" w:rsidR="00E95D81" w:rsidRPr="007D0569" w:rsidRDefault="00E95D81" w:rsidP="00E95D81">
      <w:pPr>
        <w:keepNext/>
        <w:keepLines/>
        <w:pBdr>
          <w:top w:val="single" w:sz="4" w:space="1" w:color="auto"/>
          <w:left w:val="single" w:sz="4" w:space="4" w:color="auto"/>
          <w:bottom w:val="single" w:sz="4" w:space="1" w:color="auto"/>
          <w:right w:val="single" w:sz="4" w:space="4" w:color="auto"/>
        </w:pBdr>
        <w:ind w:left="567" w:hanging="567"/>
        <w:rPr>
          <w:b/>
          <w:szCs w:val="22"/>
        </w:rPr>
      </w:pPr>
      <w:r w:rsidRPr="007D0569">
        <w:rPr>
          <w:b/>
          <w:szCs w:val="22"/>
        </w:rPr>
        <w:t>10.</w:t>
      </w:r>
      <w:r w:rsidRPr="007D0569">
        <w:rPr>
          <w:b/>
          <w:szCs w:val="22"/>
        </w:rPr>
        <w:tab/>
        <w:t>SPECIALIOS ATSARGUMO PRIEMONĖS DĖL NESUVARTOTO VAISTINIO PREPARATO AR JO ATLIEKŲ TVARKYMO (JEI REIKIA)</w:t>
      </w:r>
    </w:p>
    <w:p w14:paraId="7EC4A7FD" w14:textId="77777777" w:rsidR="00E95D81" w:rsidRPr="007D0569" w:rsidRDefault="00E95D81" w:rsidP="00E95D81">
      <w:pPr>
        <w:rPr>
          <w:szCs w:val="22"/>
        </w:rPr>
      </w:pPr>
    </w:p>
    <w:p w14:paraId="596D7FC2" w14:textId="77777777" w:rsidR="00E95D81" w:rsidRPr="007D0569" w:rsidRDefault="00E95D81" w:rsidP="00E95D81">
      <w:pPr>
        <w:rPr>
          <w:szCs w:val="22"/>
        </w:rPr>
      </w:pPr>
    </w:p>
    <w:p w14:paraId="58CB1037"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b/>
          <w:szCs w:val="22"/>
        </w:rPr>
      </w:pPr>
      <w:r w:rsidRPr="007D0569">
        <w:rPr>
          <w:b/>
          <w:szCs w:val="22"/>
        </w:rPr>
        <w:t>11.</w:t>
      </w:r>
      <w:r w:rsidRPr="007D0569">
        <w:rPr>
          <w:b/>
          <w:szCs w:val="22"/>
        </w:rPr>
        <w:tab/>
        <w:t>REGISTRUOTOJO PAVADINIMAS IR ADRESAS</w:t>
      </w:r>
    </w:p>
    <w:p w14:paraId="0139E68D" w14:textId="77777777" w:rsidR="00E95D81" w:rsidRPr="007D0569" w:rsidRDefault="00E95D81" w:rsidP="00E95D81">
      <w:pPr>
        <w:rPr>
          <w:szCs w:val="22"/>
        </w:rPr>
      </w:pPr>
    </w:p>
    <w:p w14:paraId="254E5729" w14:textId="77777777" w:rsidR="00E95D81" w:rsidRPr="007D0569" w:rsidRDefault="00E95D81" w:rsidP="00E95D81">
      <w:pPr>
        <w:autoSpaceDE w:val="0"/>
        <w:autoSpaceDN w:val="0"/>
        <w:rPr>
          <w:szCs w:val="22"/>
          <w:lang w:eastAsia="en-GB"/>
        </w:rPr>
      </w:pPr>
      <w:r w:rsidRPr="007D0569">
        <w:rPr>
          <w:szCs w:val="22"/>
        </w:rPr>
        <w:t>Viatris Limited</w:t>
      </w:r>
    </w:p>
    <w:p w14:paraId="4972929E" w14:textId="6FB32F10" w:rsidR="00E95D81" w:rsidRPr="007D0569" w:rsidRDefault="00E95D81" w:rsidP="00E95D81">
      <w:pPr>
        <w:autoSpaceDE w:val="0"/>
        <w:autoSpaceDN w:val="0"/>
        <w:rPr>
          <w:szCs w:val="22"/>
        </w:rPr>
      </w:pPr>
      <w:r w:rsidRPr="007D0569">
        <w:rPr>
          <w:szCs w:val="22"/>
        </w:rPr>
        <w:t>Damastown Industrial Park</w:t>
      </w:r>
    </w:p>
    <w:p w14:paraId="34ED56F6" w14:textId="77777777" w:rsidR="00A8061B" w:rsidRDefault="00E95D81" w:rsidP="00E95D81">
      <w:pPr>
        <w:autoSpaceDE w:val="0"/>
        <w:autoSpaceDN w:val="0"/>
        <w:rPr>
          <w:szCs w:val="22"/>
        </w:rPr>
      </w:pPr>
      <w:r w:rsidRPr="007D0569">
        <w:rPr>
          <w:szCs w:val="22"/>
        </w:rPr>
        <w:t>Mulhuddart</w:t>
      </w:r>
    </w:p>
    <w:p w14:paraId="4B6F8AC1" w14:textId="435B0C2C" w:rsidR="00E95D81" w:rsidRDefault="00E95D81" w:rsidP="00E95D81">
      <w:pPr>
        <w:autoSpaceDE w:val="0"/>
        <w:autoSpaceDN w:val="0"/>
        <w:rPr>
          <w:szCs w:val="22"/>
        </w:rPr>
      </w:pPr>
      <w:r w:rsidRPr="007D0569">
        <w:rPr>
          <w:szCs w:val="22"/>
        </w:rPr>
        <w:t>Dublin 15</w:t>
      </w:r>
    </w:p>
    <w:p w14:paraId="054FD3AF" w14:textId="73504466" w:rsidR="00696FF5" w:rsidRDefault="00696FF5" w:rsidP="00E95D81">
      <w:pPr>
        <w:autoSpaceDE w:val="0"/>
        <w:autoSpaceDN w:val="0"/>
        <w:rPr>
          <w:szCs w:val="22"/>
        </w:rPr>
      </w:pPr>
      <w:r>
        <w:rPr>
          <w:szCs w:val="22"/>
        </w:rPr>
        <w:t>DUBLIN</w:t>
      </w:r>
    </w:p>
    <w:p w14:paraId="39614729" w14:textId="77777777" w:rsidR="00E95D81" w:rsidRPr="007D0569" w:rsidRDefault="00E95D81" w:rsidP="00E95D81">
      <w:pPr>
        <w:pStyle w:val="IBTextChar"/>
        <w:spacing w:before="0" w:after="0" w:line="240" w:lineRule="auto"/>
        <w:rPr>
          <w:bCs/>
          <w:sz w:val="22"/>
          <w:szCs w:val="22"/>
        </w:rPr>
      </w:pPr>
      <w:r w:rsidRPr="00B63C55">
        <w:rPr>
          <w:sz w:val="22"/>
          <w:szCs w:val="22"/>
        </w:rPr>
        <w:t>Airija</w:t>
      </w:r>
    </w:p>
    <w:p w14:paraId="63F3D532" w14:textId="77777777" w:rsidR="00E95D81" w:rsidRPr="007D0569" w:rsidRDefault="00E95D81" w:rsidP="00E95D81">
      <w:pPr>
        <w:rPr>
          <w:szCs w:val="22"/>
        </w:rPr>
      </w:pPr>
    </w:p>
    <w:p w14:paraId="1C46CF2F" w14:textId="77777777" w:rsidR="00E95D81" w:rsidRPr="007D0569" w:rsidRDefault="00E95D81" w:rsidP="00E95D81">
      <w:pPr>
        <w:rPr>
          <w:szCs w:val="22"/>
        </w:rPr>
      </w:pPr>
    </w:p>
    <w:p w14:paraId="638706C1"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12.</w:t>
      </w:r>
      <w:r w:rsidRPr="007D0569">
        <w:rPr>
          <w:b/>
          <w:szCs w:val="22"/>
        </w:rPr>
        <w:tab/>
        <w:t>REGISTRACIJOS PAŽYMĖJIMO NUMERIS (-IAI)</w:t>
      </w:r>
    </w:p>
    <w:p w14:paraId="4E1AFB4B" w14:textId="77777777" w:rsidR="00E95D81" w:rsidRPr="007D0569" w:rsidRDefault="00E95D81" w:rsidP="00E95D81">
      <w:pPr>
        <w:rPr>
          <w:szCs w:val="22"/>
        </w:rPr>
      </w:pPr>
    </w:p>
    <w:p w14:paraId="7C275CA3" w14:textId="368CB5D9" w:rsidR="00E95D81" w:rsidRPr="00A76720" w:rsidRDefault="00A76720" w:rsidP="00E95D81">
      <w:pPr>
        <w:rPr>
          <w:u w:val="single"/>
        </w:rPr>
      </w:pPr>
      <w:r w:rsidRPr="00251028">
        <w:rPr>
          <w:noProof/>
          <w:szCs w:val="22"/>
          <w:highlight w:val="lightGray"/>
          <w:lang w:val="fr-FR"/>
        </w:rPr>
        <w:t>&lt;</w:t>
      </w:r>
      <w:r w:rsidR="00D901D6" w:rsidRPr="00251028">
        <w:rPr>
          <w:noProof/>
          <w:szCs w:val="22"/>
          <w:highlight w:val="lightGray"/>
          <w:lang w:val="fr-FR"/>
        </w:rPr>
        <w:t>75 mg</w:t>
      </w:r>
      <w:r w:rsidRPr="00251028">
        <w:rPr>
          <w:noProof/>
          <w:szCs w:val="22"/>
          <w:highlight w:val="lightGray"/>
          <w:lang w:val="fr-FR"/>
        </w:rPr>
        <w:t>&gt;</w:t>
      </w:r>
    </w:p>
    <w:p w14:paraId="3A93CD5A" w14:textId="77777777" w:rsidR="00D901D6" w:rsidRPr="00251028" w:rsidRDefault="00D901D6" w:rsidP="00251028">
      <w:pPr>
        <w:rPr>
          <w:noProof/>
          <w:szCs w:val="22"/>
          <w:highlight w:val="lightGray"/>
          <w:lang w:val="fr-FR"/>
        </w:rPr>
      </w:pPr>
      <w:r>
        <w:t xml:space="preserve">LT/1/24/5358/007 </w:t>
      </w:r>
      <w:r w:rsidRPr="00251028">
        <w:rPr>
          <w:noProof/>
          <w:szCs w:val="22"/>
          <w:highlight w:val="lightGray"/>
          <w:lang w:val="fr-FR"/>
        </w:rPr>
        <w:t>– N100</w:t>
      </w:r>
    </w:p>
    <w:p w14:paraId="5339BE4D" w14:textId="77777777" w:rsidR="00D901D6" w:rsidRPr="00251028" w:rsidRDefault="00D901D6" w:rsidP="00251028">
      <w:pPr>
        <w:rPr>
          <w:noProof/>
          <w:szCs w:val="22"/>
          <w:highlight w:val="lightGray"/>
          <w:lang w:val="fr-FR"/>
        </w:rPr>
      </w:pPr>
      <w:r w:rsidRPr="00251028">
        <w:rPr>
          <w:noProof/>
          <w:szCs w:val="22"/>
          <w:highlight w:val="lightGray"/>
          <w:lang w:val="fr-FR"/>
        </w:rPr>
        <w:t>LT/1/24/5358/008 – N180</w:t>
      </w:r>
    </w:p>
    <w:p w14:paraId="0CAF426B" w14:textId="77777777" w:rsidR="00D901D6" w:rsidRPr="00251028" w:rsidRDefault="00D901D6" w:rsidP="00E95D81">
      <w:pPr>
        <w:rPr>
          <w:noProof/>
          <w:szCs w:val="22"/>
          <w:highlight w:val="lightGray"/>
          <w:lang w:val="fr-FR"/>
        </w:rPr>
      </w:pPr>
    </w:p>
    <w:p w14:paraId="111AE6FE" w14:textId="06D0BF9E" w:rsidR="00A76720" w:rsidRPr="00251028" w:rsidRDefault="00A76720" w:rsidP="00A76720">
      <w:pPr>
        <w:rPr>
          <w:noProof/>
          <w:szCs w:val="22"/>
          <w:highlight w:val="lightGray"/>
          <w:lang w:val="fr-FR"/>
        </w:rPr>
      </w:pPr>
      <w:r w:rsidRPr="00251028">
        <w:rPr>
          <w:noProof/>
          <w:szCs w:val="22"/>
          <w:highlight w:val="lightGray"/>
          <w:lang w:val="fr-FR"/>
        </w:rPr>
        <w:t>&lt;</w:t>
      </w:r>
      <w:r w:rsidR="00D901D6" w:rsidRPr="00251028">
        <w:rPr>
          <w:noProof/>
          <w:szCs w:val="22"/>
          <w:highlight w:val="lightGray"/>
          <w:lang w:val="fr-FR"/>
        </w:rPr>
        <w:t>110 mg</w:t>
      </w:r>
      <w:r w:rsidRPr="00251028">
        <w:rPr>
          <w:noProof/>
          <w:szCs w:val="22"/>
          <w:highlight w:val="lightGray"/>
          <w:lang w:val="fr-FR"/>
        </w:rPr>
        <w:t>&gt;</w:t>
      </w:r>
    </w:p>
    <w:p w14:paraId="501C4E27" w14:textId="77777777" w:rsidR="00A76720" w:rsidRPr="00251028" w:rsidRDefault="00A76720" w:rsidP="00A76720">
      <w:pPr>
        <w:rPr>
          <w:noProof/>
          <w:szCs w:val="22"/>
          <w:highlight w:val="lightGray"/>
          <w:lang w:val="fr-FR"/>
        </w:rPr>
      </w:pPr>
      <w:r w:rsidRPr="00251028">
        <w:rPr>
          <w:noProof/>
          <w:szCs w:val="22"/>
          <w:highlight w:val="lightGray"/>
          <w:lang w:val="fr-FR"/>
        </w:rPr>
        <w:t>LT/1/24/5359/010 – N100</w:t>
      </w:r>
    </w:p>
    <w:p w14:paraId="4F8E7D9D" w14:textId="68EF0AA1" w:rsidR="00D901D6" w:rsidRPr="00251028" w:rsidRDefault="00A76720" w:rsidP="00A76720">
      <w:pPr>
        <w:rPr>
          <w:noProof/>
          <w:szCs w:val="22"/>
          <w:highlight w:val="lightGray"/>
          <w:lang w:val="fr-FR"/>
        </w:rPr>
      </w:pPr>
      <w:r w:rsidRPr="00251028">
        <w:rPr>
          <w:noProof/>
          <w:szCs w:val="22"/>
          <w:highlight w:val="lightGray"/>
          <w:lang w:val="fr-FR"/>
        </w:rPr>
        <w:t>LT/1/24/5359/011 – N180</w:t>
      </w:r>
    </w:p>
    <w:p w14:paraId="4989CA9E" w14:textId="77777777" w:rsidR="00A76720" w:rsidRPr="00251028" w:rsidRDefault="00A76720" w:rsidP="00A76720">
      <w:pPr>
        <w:rPr>
          <w:noProof/>
          <w:szCs w:val="22"/>
          <w:highlight w:val="lightGray"/>
          <w:lang w:val="fr-FR"/>
        </w:rPr>
      </w:pPr>
    </w:p>
    <w:p w14:paraId="262F6FAC" w14:textId="209D6E74" w:rsidR="00A76720" w:rsidRPr="00251028" w:rsidRDefault="00A76720" w:rsidP="00A76720">
      <w:pPr>
        <w:rPr>
          <w:noProof/>
          <w:szCs w:val="22"/>
          <w:highlight w:val="lightGray"/>
          <w:lang w:val="fr-FR"/>
        </w:rPr>
      </w:pPr>
      <w:r w:rsidRPr="00251028">
        <w:rPr>
          <w:noProof/>
          <w:szCs w:val="22"/>
          <w:highlight w:val="lightGray"/>
          <w:lang w:val="fr-FR"/>
        </w:rPr>
        <w:t>&lt;150 mg&gt;</w:t>
      </w:r>
    </w:p>
    <w:p w14:paraId="04DBD0A3" w14:textId="77777777" w:rsidR="00A76720" w:rsidRPr="00251028" w:rsidRDefault="00A76720" w:rsidP="00A76720">
      <w:pPr>
        <w:rPr>
          <w:noProof/>
          <w:szCs w:val="22"/>
          <w:highlight w:val="lightGray"/>
          <w:lang w:val="fr-FR"/>
        </w:rPr>
      </w:pPr>
      <w:r w:rsidRPr="00251028">
        <w:rPr>
          <w:noProof/>
          <w:szCs w:val="22"/>
          <w:highlight w:val="lightGray"/>
          <w:lang w:val="fr-FR"/>
        </w:rPr>
        <w:t>LT/1/24/5360/009 – N100</w:t>
      </w:r>
    </w:p>
    <w:p w14:paraId="0D19C4BE" w14:textId="7FDFA4B3" w:rsidR="00E95D81" w:rsidRPr="00251028" w:rsidRDefault="00A76720" w:rsidP="00A76720">
      <w:pPr>
        <w:rPr>
          <w:noProof/>
          <w:szCs w:val="22"/>
          <w:highlight w:val="lightGray"/>
          <w:lang w:val="fr-FR"/>
        </w:rPr>
      </w:pPr>
      <w:r w:rsidRPr="00251028">
        <w:rPr>
          <w:noProof/>
          <w:szCs w:val="22"/>
          <w:highlight w:val="lightGray"/>
          <w:lang w:val="fr-FR"/>
        </w:rPr>
        <w:t>LT/1/24/5360/010 – N180</w:t>
      </w:r>
    </w:p>
    <w:p w14:paraId="44B0FEF2" w14:textId="77777777" w:rsidR="00A76720" w:rsidRPr="007D0569" w:rsidRDefault="00A76720" w:rsidP="00A76720">
      <w:pPr>
        <w:rPr>
          <w:szCs w:val="22"/>
        </w:rPr>
      </w:pPr>
    </w:p>
    <w:p w14:paraId="309D5350" w14:textId="77777777" w:rsidR="00E95D81" w:rsidRPr="007D0569" w:rsidRDefault="00E95D81" w:rsidP="00E95D81">
      <w:pPr>
        <w:rPr>
          <w:szCs w:val="22"/>
        </w:rPr>
      </w:pPr>
    </w:p>
    <w:p w14:paraId="1E91F6F0"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13.</w:t>
      </w:r>
      <w:r w:rsidRPr="007D0569">
        <w:rPr>
          <w:b/>
          <w:szCs w:val="22"/>
        </w:rPr>
        <w:tab/>
        <w:t>SERIJOS NUMERIS</w:t>
      </w:r>
    </w:p>
    <w:p w14:paraId="60BB049E" w14:textId="77777777" w:rsidR="00E95D81" w:rsidRPr="007D0569" w:rsidRDefault="00E95D81" w:rsidP="00E95D81">
      <w:pPr>
        <w:rPr>
          <w:szCs w:val="22"/>
        </w:rPr>
      </w:pPr>
    </w:p>
    <w:p w14:paraId="01ACFA6B" w14:textId="77777777" w:rsidR="00E95D81" w:rsidRPr="007D0569" w:rsidRDefault="00E95D81" w:rsidP="00E95D81">
      <w:pPr>
        <w:rPr>
          <w:szCs w:val="22"/>
        </w:rPr>
      </w:pPr>
      <w:r w:rsidRPr="007D0569">
        <w:rPr>
          <w:szCs w:val="22"/>
        </w:rPr>
        <w:t>Lot</w:t>
      </w:r>
    </w:p>
    <w:p w14:paraId="640F8641" w14:textId="77777777" w:rsidR="00E95D81" w:rsidRPr="007D0569" w:rsidRDefault="00E95D81" w:rsidP="00E95D81">
      <w:pPr>
        <w:rPr>
          <w:szCs w:val="22"/>
        </w:rPr>
      </w:pPr>
    </w:p>
    <w:p w14:paraId="429E4BF9" w14:textId="77777777" w:rsidR="00E95D81" w:rsidRPr="007D0569" w:rsidRDefault="00E95D81" w:rsidP="00E95D81">
      <w:pPr>
        <w:rPr>
          <w:szCs w:val="22"/>
        </w:rPr>
      </w:pPr>
    </w:p>
    <w:p w14:paraId="4DD57090"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14.</w:t>
      </w:r>
      <w:r w:rsidRPr="007D0569">
        <w:rPr>
          <w:b/>
          <w:szCs w:val="22"/>
        </w:rPr>
        <w:tab/>
        <w:t>PARDAVIMO (IŠDAVIMO) TVARKA</w:t>
      </w:r>
    </w:p>
    <w:p w14:paraId="104C2DBD" w14:textId="77777777" w:rsidR="00E95D81" w:rsidRPr="007D0569" w:rsidRDefault="00E95D81" w:rsidP="00E95D81">
      <w:pPr>
        <w:rPr>
          <w:szCs w:val="22"/>
        </w:rPr>
      </w:pPr>
    </w:p>
    <w:p w14:paraId="558374F0" w14:textId="53770A88" w:rsidR="00E95D81" w:rsidRDefault="00F231AF" w:rsidP="00E95D81">
      <w:pPr>
        <w:rPr>
          <w:szCs w:val="22"/>
        </w:rPr>
      </w:pPr>
      <w:r>
        <w:rPr>
          <w:szCs w:val="22"/>
        </w:rPr>
        <w:t>Receptinis vaistas.</w:t>
      </w:r>
    </w:p>
    <w:p w14:paraId="125BAF2D" w14:textId="77777777" w:rsidR="00F231AF" w:rsidRDefault="00F231AF" w:rsidP="00E95D81">
      <w:pPr>
        <w:rPr>
          <w:szCs w:val="22"/>
        </w:rPr>
      </w:pPr>
    </w:p>
    <w:p w14:paraId="501D207A" w14:textId="77777777" w:rsidR="00F231AF" w:rsidRPr="007D0569" w:rsidRDefault="00F231AF" w:rsidP="00E95D81">
      <w:pPr>
        <w:rPr>
          <w:szCs w:val="22"/>
        </w:rPr>
      </w:pPr>
    </w:p>
    <w:p w14:paraId="2F2A0DC1"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15.</w:t>
      </w:r>
      <w:r w:rsidRPr="007D0569">
        <w:rPr>
          <w:b/>
          <w:szCs w:val="22"/>
        </w:rPr>
        <w:tab/>
        <w:t>VARTOJIMO INSTRUKCIJA</w:t>
      </w:r>
    </w:p>
    <w:p w14:paraId="7B5E7489" w14:textId="77777777" w:rsidR="00E95D81" w:rsidRPr="007D0569" w:rsidRDefault="00E95D81" w:rsidP="00E95D81">
      <w:pPr>
        <w:rPr>
          <w:szCs w:val="22"/>
        </w:rPr>
      </w:pPr>
    </w:p>
    <w:p w14:paraId="71A99A49" w14:textId="77777777" w:rsidR="00E95D81" w:rsidRPr="007D0569" w:rsidRDefault="00E95D81" w:rsidP="00E95D81">
      <w:pPr>
        <w:rPr>
          <w:szCs w:val="22"/>
        </w:rPr>
      </w:pPr>
    </w:p>
    <w:p w14:paraId="1290DFBA"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16.</w:t>
      </w:r>
      <w:r w:rsidRPr="007D0569">
        <w:rPr>
          <w:b/>
          <w:szCs w:val="22"/>
        </w:rPr>
        <w:tab/>
        <w:t>INFORMACIJA BRAILIO RAŠTU</w:t>
      </w:r>
    </w:p>
    <w:p w14:paraId="5AE3AA20" w14:textId="77777777" w:rsidR="00E95D81" w:rsidRPr="007D0569" w:rsidRDefault="00E95D81" w:rsidP="00E95D81">
      <w:pPr>
        <w:rPr>
          <w:szCs w:val="22"/>
        </w:rPr>
      </w:pPr>
    </w:p>
    <w:p w14:paraId="3769034E" w14:textId="77777777" w:rsidR="00E95D81" w:rsidRPr="00E95D81" w:rsidRDefault="00E95D81" w:rsidP="00E95D81">
      <w:pPr>
        <w:rPr>
          <w:i/>
          <w:iCs/>
          <w:color w:val="000000"/>
        </w:rPr>
      </w:pPr>
      <w:r w:rsidRPr="00E95D81">
        <w:rPr>
          <w:i/>
          <w:iCs/>
          <w:color w:val="000000"/>
          <w:highlight w:val="lightGray"/>
        </w:rPr>
        <w:t>Taikoma tik dėžutei</w:t>
      </w:r>
    </w:p>
    <w:p w14:paraId="6B02795F" w14:textId="3386FDB5" w:rsidR="00E95D81" w:rsidRDefault="00E95D81" w:rsidP="00E95D81">
      <w:pPr>
        <w:rPr>
          <w:szCs w:val="22"/>
        </w:rPr>
      </w:pPr>
      <w:r>
        <w:rPr>
          <w:color w:val="000000"/>
        </w:rPr>
        <w:t>D</w:t>
      </w:r>
      <w:r w:rsidRPr="00036422">
        <w:rPr>
          <w:color w:val="000000"/>
        </w:rPr>
        <w:t>abigatran</w:t>
      </w:r>
      <w:r>
        <w:rPr>
          <w:color w:val="000000"/>
        </w:rPr>
        <w:t xml:space="preserve"> </w:t>
      </w:r>
      <w:r w:rsidR="00941AAB">
        <w:rPr>
          <w:color w:val="000000"/>
        </w:rPr>
        <w:t>e</w:t>
      </w:r>
      <w:r>
        <w:rPr>
          <w:color w:val="000000"/>
        </w:rPr>
        <w:t>texilate Viatris</w:t>
      </w:r>
      <w:r w:rsidRPr="007D0569">
        <w:rPr>
          <w:color w:val="000000"/>
        </w:rPr>
        <w:t xml:space="preserve"> </w:t>
      </w:r>
      <w:r w:rsidRPr="007D0569">
        <w:rPr>
          <w:szCs w:val="22"/>
        </w:rPr>
        <w:t>75 mg</w:t>
      </w:r>
    </w:p>
    <w:p w14:paraId="4B3CE35A" w14:textId="5CBFE8E3" w:rsidR="00CA7E61" w:rsidRPr="00CA7E61" w:rsidRDefault="00CA7E61" w:rsidP="00CA7E61">
      <w:pPr>
        <w:rPr>
          <w:rFonts w:cstheme="minorHAnsi"/>
          <w:highlight w:val="lightGray"/>
        </w:rPr>
      </w:pPr>
      <w:r w:rsidRPr="00CA7E61">
        <w:rPr>
          <w:color w:val="000000"/>
          <w:highlight w:val="lightGray"/>
        </w:rPr>
        <w:t xml:space="preserve">Dabigatran </w:t>
      </w:r>
      <w:r w:rsidR="00941AAB">
        <w:rPr>
          <w:color w:val="000000"/>
          <w:highlight w:val="lightGray"/>
        </w:rPr>
        <w:t>e</w:t>
      </w:r>
      <w:r w:rsidRPr="00CA7E61">
        <w:rPr>
          <w:color w:val="000000"/>
          <w:highlight w:val="lightGray"/>
        </w:rPr>
        <w:t>texilate Viatris 110</w:t>
      </w:r>
      <w:r w:rsidRPr="00CA7E61">
        <w:rPr>
          <w:szCs w:val="22"/>
          <w:highlight w:val="lightGray"/>
        </w:rPr>
        <w:t> mg</w:t>
      </w:r>
    </w:p>
    <w:p w14:paraId="79EAC284" w14:textId="49562807" w:rsidR="00CA7E61" w:rsidRPr="007D0569" w:rsidRDefault="00CA7E61" w:rsidP="00CA7E61">
      <w:pPr>
        <w:rPr>
          <w:rFonts w:cstheme="minorHAnsi"/>
        </w:rPr>
      </w:pPr>
      <w:r w:rsidRPr="000F45E5">
        <w:rPr>
          <w:color w:val="000000"/>
          <w:highlight w:val="darkGray"/>
        </w:rPr>
        <w:t xml:space="preserve">Dabigatran </w:t>
      </w:r>
      <w:r w:rsidR="00941AAB">
        <w:rPr>
          <w:color w:val="000000"/>
          <w:highlight w:val="darkGray"/>
        </w:rPr>
        <w:t>e</w:t>
      </w:r>
      <w:r w:rsidRPr="000F45E5">
        <w:rPr>
          <w:color w:val="000000"/>
          <w:highlight w:val="darkGray"/>
        </w:rPr>
        <w:t>texilate Viatris 150</w:t>
      </w:r>
      <w:r w:rsidRPr="000F45E5">
        <w:rPr>
          <w:szCs w:val="22"/>
          <w:highlight w:val="darkGray"/>
        </w:rPr>
        <w:t> mg</w:t>
      </w:r>
    </w:p>
    <w:p w14:paraId="58F712FE" w14:textId="77777777" w:rsidR="00E95D81" w:rsidRPr="007D0569" w:rsidRDefault="00E95D81" w:rsidP="00E95D81">
      <w:pPr>
        <w:rPr>
          <w:rFonts w:cstheme="minorHAnsi"/>
        </w:rPr>
      </w:pPr>
    </w:p>
    <w:p w14:paraId="19A08041" w14:textId="77777777" w:rsidR="00E95D81" w:rsidRPr="007D0569" w:rsidRDefault="00E95D81" w:rsidP="00E95D81">
      <w:pPr>
        <w:rPr>
          <w:szCs w:val="22"/>
        </w:rPr>
      </w:pPr>
    </w:p>
    <w:p w14:paraId="3D64F942" w14:textId="77777777" w:rsidR="00E95D81" w:rsidRPr="007D0569" w:rsidRDefault="00E95D81" w:rsidP="00E95D81">
      <w:pPr>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17.</w:t>
      </w:r>
      <w:r w:rsidRPr="007D0569">
        <w:rPr>
          <w:b/>
          <w:szCs w:val="22"/>
        </w:rPr>
        <w:tab/>
        <w:t>UNIKALUS IDENTIFIKATORIUS – 2D BRŪKŠNINIS KODAS</w:t>
      </w:r>
    </w:p>
    <w:p w14:paraId="65BB22EE" w14:textId="77777777" w:rsidR="00E95D81" w:rsidRPr="007D0569" w:rsidRDefault="00E95D81" w:rsidP="00E95D81">
      <w:pPr>
        <w:rPr>
          <w:szCs w:val="22"/>
        </w:rPr>
      </w:pPr>
    </w:p>
    <w:p w14:paraId="0E30D29F" w14:textId="5BDB7912" w:rsidR="00E95D81" w:rsidRPr="00E95D81" w:rsidRDefault="00E95D81" w:rsidP="00E95D81">
      <w:pPr>
        <w:rPr>
          <w:i/>
          <w:iCs/>
          <w:szCs w:val="22"/>
          <w:highlight w:val="lightGray"/>
        </w:rPr>
      </w:pPr>
      <w:r w:rsidRPr="00E95D81">
        <w:rPr>
          <w:i/>
          <w:iCs/>
          <w:szCs w:val="22"/>
          <w:highlight w:val="lightGray"/>
        </w:rPr>
        <w:t>Dėžutė</w:t>
      </w:r>
    </w:p>
    <w:p w14:paraId="5737E903" w14:textId="08A71DD9" w:rsidR="00E95D81" w:rsidRPr="007D0569" w:rsidRDefault="00E95D81" w:rsidP="00E95D81">
      <w:pPr>
        <w:rPr>
          <w:szCs w:val="22"/>
        </w:rPr>
      </w:pPr>
      <w:r w:rsidRPr="003A41D4">
        <w:rPr>
          <w:szCs w:val="22"/>
          <w:highlight w:val="lightGray"/>
        </w:rPr>
        <w:t>2D brūkšninis kodas su nurodytu unikaliu identifikatoriumi.</w:t>
      </w:r>
    </w:p>
    <w:p w14:paraId="16F30F27" w14:textId="77777777" w:rsidR="00E95D81" w:rsidRPr="007D0569" w:rsidRDefault="00E95D81" w:rsidP="00E95D81">
      <w:pPr>
        <w:rPr>
          <w:szCs w:val="22"/>
        </w:rPr>
      </w:pPr>
    </w:p>
    <w:p w14:paraId="059916B3" w14:textId="7D37D258" w:rsidR="00E95D81" w:rsidRPr="00E95D81" w:rsidRDefault="00E95D81" w:rsidP="00E95D81">
      <w:pPr>
        <w:rPr>
          <w:i/>
          <w:iCs/>
          <w:szCs w:val="22"/>
        </w:rPr>
      </w:pPr>
      <w:r w:rsidRPr="00E95D81">
        <w:rPr>
          <w:i/>
          <w:iCs/>
          <w:szCs w:val="22"/>
          <w:highlight w:val="lightGray"/>
        </w:rPr>
        <w:t>Buteliuko etiketė</w:t>
      </w:r>
    </w:p>
    <w:p w14:paraId="618D7DB1" w14:textId="094A6D09" w:rsidR="00E95D81" w:rsidRDefault="00F231AF" w:rsidP="00E95D81">
      <w:pPr>
        <w:rPr>
          <w:szCs w:val="22"/>
        </w:rPr>
      </w:pPr>
      <w:r w:rsidRPr="00D901D6">
        <w:rPr>
          <w:snapToGrid w:val="0"/>
          <w:highlight w:val="lightGray"/>
          <w:shd w:val="clear" w:color="auto" w:fill="CCCCCC"/>
        </w:rPr>
        <w:t>Duomenys nebūtini</w:t>
      </w:r>
      <w:r w:rsidR="00E95D81" w:rsidRPr="00E95D81">
        <w:rPr>
          <w:szCs w:val="22"/>
          <w:highlight w:val="lightGray"/>
        </w:rPr>
        <w:t>.</w:t>
      </w:r>
    </w:p>
    <w:p w14:paraId="31FBA0B0" w14:textId="77777777" w:rsidR="00E95D81" w:rsidRDefault="00E95D81" w:rsidP="00E95D81">
      <w:pPr>
        <w:rPr>
          <w:szCs w:val="22"/>
        </w:rPr>
      </w:pPr>
    </w:p>
    <w:p w14:paraId="3BCCA890" w14:textId="77777777" w:rsidR="00941AAB" w:rsidRPr="007D0569" w:rsidRDefault="00941AAB" w:rsidP="00E95D81">
      <w:pPr>
        <w:rPr>
          <w:szCs w:val="22"/>
        </w:rPr>
      </w:pPr>
    </w:p>
    <w:p w14:paraId="5D088819" w14:textId="77777777" w:rsidR="00E95D81" w:rsidRPr="007D0569" w:rsidRDefault="00E95D81" w:rsidP="00EB0878">
      <w:pPr>
        <w:keepNext/>
        <w:pBdr>
          <w:top w:val="single" w:sz="4" w:space="1" w:color="auto"/>
          <w:left w:val="single" w:sz="4" w:space="4" w:color="auto"/>
          <w:bottom w:val="single" w:sz="4" w:space="1" w:color="auto"/>
          <w:right w:val="single" w:sz="4" w:space="4" w:color="auto"/>
        </w:pBdr>
        <w:ind w:left="567" w:hanging="567"/>
        <w:rPr>
          <w:szCs w:val="22"/>
        </w:rPr>
      </w:pPr>
      <w:r w:rsidRPr="007D0569">
        <w:rPr>
          <w:b/>
          <w:szCs w:val="22"/>
        </w:rPr>
        <w:t>18.</w:t>
      </w:r>
      <w:r w:rsidRPr="007D0569">
        <w:rPr>
          <w:b/>
          <w:szCs w:val="22"/>
        </w:rPr>
        <w:tab/>
        <w:t>UNIKALUS IDENTIFIKATORIUS – ŽMONĖMS SUPRANTAMI DUOMENYS</w:t>
      </w:r>
    </w:p>
    <w:p w14:paraId="2B5A1454" w14:textId="77777777" w:rsidR="00E95D81" w:rsidRPr="007D0569" w:rsidRDefault="00E95D81" w:rsidP="00EB0878">
      <w:pPr>
        <w:keepNext/>
        <w:rPr>
          <w:szCs w:val="22"/>
        </w:rPr>
      </w:pPr>
    </w:p>
    <w:p w14:paraId="618A618E" w14:textId="77777777" w:rsidR="00E95D81" w:rsidRPr="00E95D81" w:rsidRDefault="00E95D81" w:rsidP="00EB0878">
      <w:pPr>
        <w:keepNext/>
        <w:rPr>
          <w:i/>
          <w:iCs/>
          <w:szCs w:val="22"/>
          <w:highlight w:val="lightGray"/>
        </w:rPr>
      </w:pPr>
      <w:r w:rsidRPr="00E95D81">
        <w:rPr>
          <w:i/>
          <w:iCs/>
          <w:szCs w:val="22"/>
          <w:highlight w:val="lightGray"/>
        </w:rPr>
        <w:t>Dėžutė</w:t>
      </w:r>
    </w:p>
    <w:p w14:paraId="39CAADE9" w14:textId="3749AEDB" w:rsidR="00E95D81" w:rsidRPr="007D0569" w:rsidRDefault="00E95D81" w:rsidP="00EB0878">
      <w:pPr>
        <w:keepNext/>
        <w:rPr>
          <w:szCs w:val="22"/>
        </w:rPr>
      </w:pPr>
      <w:r w:rsidRPr="007D0569">
        <w:rPr>
          <w:szCs w:val="22"/>
        </w:rPr>
        <w:t>PC</w:t>
      </w:r>
    </w:p>
    <w:p w14:paraId="2F7EA3DB" w14:textId="77777777" w:rsidR="00E95D81" w:rsidRPr="007D0569" w:rsidRDefault="00E95D81" w:rsidP="00E95D81">
      <w:pPr>
        <w:rPr>
          <w:szCs w:val="22"/>
        </w:rPr>
      </w:pPr>
      <w:r w:rsidRPr="007D0569">
        <w:rPr>
          <w:szCs w:val="22"/>
        </w:rPr>
        <w:t>SN</w:t>
      </w:r>
    </w:p>
    <w:p w14:paraId="2860C4BA" w14:textId="77777777" w:rsidR="00E95D81" w:rsidRPr="007D0569" w:rsidRDefault="00E95D81" w:rsidP="00E95D81">
      <w:pPr>
        <w:rPr>
          <w:szCs w:val="22"/>
        </w:rPr>
      </w:pPr>
      <w:r w:rsidRPr="00EB0878">
        <w:rPr>
          <w:szCs w:val="22"/>
          <w:highlight w:val="lightGray"/>
        </w:rPr>
        <w:t>NN</w:t>
      </w:r>
    </w:p>
    <w:p w14:paraId="210CAB8C" w14:textId="77777777" w:rsidR="00E95D81" w:rsidRPr="007D0569" w:rsidRDefault="00E95D81" w:rsidP="00E95D81">
      <w:pPr>
        <w:rPr>
          <w:szCs w:val="22"/>
        </w:rPr>
      </w:pPr>
    </w:p>
    <w:p w14:paraId="7E1DDF9D" w14:textId="77777777" w:rsidR="00E95D81" w:rsidRPr="00E95D81" w:rsidRDefault="00E95D81" w:rsidP="00E95D81">
      <w:pPr>
        <w:rPr>
          <w:i/>
          <w:iCs/>
          <w:szCs w:val="22"/>
        </w:rPr>
      </w:pPr>
      <w:r w:rsidRPr="00E95D81">
        <w:rPr>
          <w:i/>
          <w:iCs/>
          <w:szCs w:val="22"/>
          <w:highlight w:val="lightGray"/>
        </w:rPr>
        <w:t>Buteliuko etiketė</w:t>
      </w:r>
    </w:p>
    <w:p w14:paraId="5B188E5B" w14:textId="0745B99B" w:rsidR="00E95D81" w:rsidRDefault="00F231AF" w:rsidP="00E95D81">
      <w:pPr>
        <w:rPr>
          <w:szCs w:val="22"/>
        </w:rPr>
      </w:pPr>
      <w:r w:rsidRPr="00D901D6">
        <w:rPr>
          <w:snapToGrid w:val="0"/>
          <w:highlight w:val="lightGray"/>
          <w:shd w:val="clear" w:color="auto" w:fill="CCCCCC"/>
        </w:rPr>
        <w:t>Duomenys nebūtini</w:t>
      </w:r>
      <w:r w:rsidR="00E95D81" w:rsidRPr="00E95D81">
        <w:rPr>
          <w:szCs w:val="22"/>
          <w:highlight w:val="lightGray"/>
        </w:rPr>
        <w:t>.</w:t>
      </w:r>
    </w:p>
    <w:p w14:paraId="4EC96BF0" w14:textId="77777777" w:rsidR="00C735A4" w:rsidRPr="007D0569" w:rsidRDefault="00C735A4">
      <w:pPr>
        <w:rPr>
          <w:szCs w:val="22"/>
        </w:rPr>
      </w:pPr>
    </w:p>
    <w:p w14:paraId="177A8FD8" w14:textId="2A0C2E19" w:rsidR="004A6C8E" w:rsidRPr="007D0569" w:rsidRDefault="00CD78D8" w:rsidP="00CA7E61">
      <w:pPr>
        <w:pBdr>
          <w:top w:val="single" w:sz="4" w:space="1" w:color="auto"/>
          <w:left w:val="single" w:sz="4" w:space="4" w:color="auto"/>
          <w:bottom w:val="single" w:sz="4" w:space="1" w:color="auto"/>
          <w:right w:val="single" w:sz="4" w:space="4" w:color="auto"/>
        </w:pBdr>
        <w:rPr>
          <w:szCs w:val="22"/>
        </w:rPr>
      </w:pPr>
      <w:r w:rsidRPr="007D0569">
        <w:rPr>
          <w:szCs w:val="22"/>
        </w:rPr>
        <w:br w:type="page"/>
      </w:r>
    </w:p>
    <w:p w14:paraId="2DB0940F" w14:textId="6A301BE2" w:rsidR="004A5745" w:rsidRPr="007D0569" w:rsidRDefault="004A5745" w:rsidP="004A5745">
      <w:pPr>
        <w:numPr>
          <w:ilvl w:val="12"/>
          <w:numId w:val="0"/>
        </w:numPr>
        <w:ind w:right="-2"/>
        <w:rPr>
          <w:b/>
          <w:szCs w:val="22"/>
        </w:rPr>
      </w:pPr>
      <w:r w:rsidRPr="007D0569">
        <w:rPr>
          <w:b/>
          <w:szCs w:val="22"/>
        </w:rPr>
        <w:t>PACIENTO BUDRUMO KORTELĖ</w:t>
      </w:r>
    </w:p>
    <w:p w14:paraId="6A2CBC64" w14:textId="77777777" w:rsidR="004A5745" w:rsidRPr="007D0569" w:rsidRDefault="004A5745" w:rsidP="004A5745">
      <w:pPr>
        <w:numPr>
          <w:ilvl w:val="12"/>
          <w:numId w:val="0"/>
        </w:numPr>
        <w:ind w:right="-2"/>
        <w:rPr>
          <w:b/>
          <w:szCs w:val="22"/>
        </w:rPr>
      </w:pPr>
    </w:p>
    <w:p w14:paraId="003262E0" w14:textId="18EE1FCA" w:rsidR="004A5745" w:rsidRDefault="004A5745" w:rsidP="004A5745">
      <w:pPr>
        <w:shd w:val="clear" w:color="auto" w:fill="FFFFFF"/>
      </w:pPr>
      <w:r>
        <w:rPr>
          <w:szCs w:val="22"/>
        </w:rPr>
        <w:t xml:space="preserve">Dabigatran </w:t>
      </w:r>
      <w:r w:rsidR="00941AAB">
        <w:rPr>
          <w:szCs w:val="22"/>
        </w:rPr>
        <w:t>e</w:t>
      </w:r>
      <w:r>
        <w:rPr>
          <w:szCs w:val="22"/>
        </w:rPr>
        <w:t>texilate Viatris</w:t>
      </w:r>
      <w:r w:rsidRPr="007D0569">
        <w:t xml:space="preserve"> </w:t>
      </w:r>
      <w:r>
        <w:t>75</w:t>
      </w:r>
      <w:r w:rsidRPr="007D0569">
        <w:t> mg kietosios kapsulės</w:t>
      </w:r>
    </w:p>
    <w:p w14:paraId="51444A54" w14:textId="02464FDE" w:rsidR="004A5745" w:rsidRDefault="004A5745" w:rsidP="004A5745">
      <w:pPr>
        <w:shd w:val="clear" w:color="auto" w:fill="FFFFFF"/>
      </w:pPr>
      <w:r w:rsidRPr="004D7BA5">
        <w:rPr>
          <w:szCs w:val="22"/>
          <w:highlight w:val="lightGray"/>
        </w:rPr>
        <w:t xml:space="preserve">Dabigatran </w:t>
      </w:r>
      <w:r w:rsidR="00941AAB">
        <w:rPr>
          <w:szCs w:val="22"/>
          <w:highlight w:val="lightGray"/>
        </w:rPr>
        <w:t>e</w:t>
      </w:r>
      <w:r w:rsidRPr="004D7BA5">
        <w:rPr>
          <w:szCs w:val="22"/>
          <w:highlight w:val="lightGray"/>
        </w:rPr>
        <w:t>texilate Viatris</w:t>
      </w:r>
      <w:r w:rsidRPr="004D7BA5">
        <w:rPr>
          <w:highlight w:val="lightGray"/>
        </w:rPr>
        <w:t xml:space="preserve"> 110 mg kietosios kapsulės</w:t>
      </w:r>
    </w:p>
    <w:p w14:paraId="43E457F9" w14:textId="5E72B610" w:rsidR="004A5745" w:rsidRPr="007D0569" w:rsidRDefault="004A5745" w:rsidP="004A5745">
      <w:pPr>
        <w:shd w:val="clear" w:color="auto" w:fill="FFFFFF"/>
      </w:pPr>
      <w:r w:rsidRPr="000F45E5">
        <w:rPr>
          <w:szCs w:val="22"/>
          <w:highlight w:val="darkGray"/>
        </w:rPr>
        <w:t xml:space="preserve">Dabigatran </w:t>
      </w:r>
      <w:r w:rsidR="00941AAB">
        <w:rPr>
          <w:szCs w:val="22"/>
          <w:highlight w:val="darkGray"/>
        </w:rPr>
        <w:t>e</w:t>
      </w:r>
      <w:r w:rsidRPr="000F45E5">
        <w:rPr>
          <w:szCs w:val="22"/>
          <w:highlight w:val="darkGray"/>
        </w:rPr>
        <w:t>texilate Viatris</w:t>
      </w:r>
      <w:r w:rsidRPr="000F45E5">
        <w:rPr>
          <w:highlight w:val="darkGray"/>
        </w:rPr>
        <w:t xml:space="preserve"> 150 mg kietosios kapsulės</w:t>
      </w:r>
    </w:p>
    <w:p w14:paraId="2A0FD508" w14:textId="77777777" w:rsidR="004A5745" w:rsidRPr="007D0569" w:rsidRDefault="004A5745" w:rsidP="004A5745">
      <w:pPr>
        <w:shd w:val="clear" w:color="auto" w:fill="FFFFFF"/>
      </w:pPr>
    </w:p>
    <w:p w14:paraId="3C6C6B20" w14:textId="77777777" w:rsidR="004A5745" w:rsidRPr="007D0569" w:rsidRDefault="004A5745" w:rsidP="004A5745">
      <w:pPr>
        <w:numPr>
          <w:ilvl w:val="0"/>
          <w:numId w:val="19"/>
        </w:numPr>
        <w:rPr>
          <w:szCs w:val="22"/>
        </w:rPr>
      </w:pPr>
      <w:r w:rsidRPr="007D0569">
        <w:rPr>
          <w:szCs w:val="22"/>
        </w:rPr>
        <w:t>Šią kortelę Jūs / prižiūrintis asmuo visuomet turite / turi turėti su savimi.</w:t>
      </w:r>
    </w:p>
    <w:p w14:paraId="26566E96" w14:textId="77777777" w:rsidR="004A5745" w:rsidRPr="007D0569" w:rsidRDefault="004A5745" w:rsidP="004A5745">
      <w:pPr>
        <w:numPr>
          <w:ilvl w:val="0"/>
          <w:numId w:val="19"/>
        </w:numPr>
        <w:rPr>
          <w:szCs w:val="22"/>
        </w:rPr>
      </w:pPr>
      <w:r>
        <w:rPr>
          <w:szCs w:val="22"/>
        </w:rPr>
        <w:t>Į</w:t>
      </w:r>
      <w:r w:rsidRPr="007D0569">
        <w:rPr>
          <w:szCs w:val="22"/>
        </w:rPr>
        <w:t>sitikin</w:t>
      </w:r>
      <w:r>
        <w:rPr>
          <w:szCs w:val="22"/>
        </w:rPr>
        <w:t>kite</w:t>
      </w:r>
      <w:r w:rsidRPr="007D0569">
        <w:rPr>
          <w:szCs w:val="22"/>
        </w:rPr>
        <w:t>, kad turite naujausią kortelės variantą.</w:t>
      </w:r>
    </w:p>
    <w:p w14:paraId="5CDD40AA" w14:textId="77777777" w:rsidR="004A5745" w:rsidRPr="007D0569" w:rsidRDefault="004A5745" w:rsidP="004A5745">
      <w:pPr>
        <w:rPr>
          <w:szCs w:val="22"/>
        </w:rPr>
      </w:pPr>
    </w:p>
    <w:p w14:paraId="2F06A13C" w14:textId="77777777" w:rsidR="004A5745" w:rsidRPr="007D0569" w:rsidRDefault="004A5745" w:rsidP="004A5745">
      <w:pPr>
        <w:contextualSpacing/>
        <w:rPr>
          <w:b/>
          <w:szCs w:val="22"/>
        </w:rPr>
      </w:pPr>
      <w:r w:rsidRPr="007D0569">
        <w:rPr>
          <w:b/>
          <w:szCs w:val="22"/>
        </w:rPr>
        <w:t>Mielas paciente / pacientą vaiką prižiūrintis globėjau,</w:t>
      </w:r>
    </w:p>
    <w:p w14:paraId="2C644EB8" w14:textId="573C040A" w:rsidR="004A5745" w:rsidRDefault="004A5745" w:rsidP="004A5745">
      <w:pPr>
        <w:rPr>
          <w:szCs w:val="22"/>
        </w:rPr>
      </w:pPr>
      <w:r w:rsidRPr="007D0569">
        <w:rPr>
          <w:szCs w:val="22"/>
        </w:rPr>
        <w:t>Jūsų</w:t>
      </w:r>
      <w:r w:rsidR="007B2C62">
        <w:rPr>
          <w:szCs w:val="22"/>
        </w:rPr>
        <w:t xml:space="preserve"> </w:t>
      </w:r>
      <w:r w:rsidRPr="007D0569">
        <w:rPr>
          <w:szCs w:val="22"/>
        </w:rPr>
        <w:t>/ Jūsų vaiko gydytojas pradėjo gydy</w:t>
      </w:r>
      <w:r>
        <w:rPr>
          <w:szCs w:val="22"/>
        </w:rPr>
        <w:t>mą</w:t>
      </w:r>
      <w:r w:rsidRPr="007D0569">
        <w:rPr>
          <w:szCs w:val="22"/>
        </w:rPr>
        <w:t xml:space="preserve"> </w:t>
      </w:r>
      <w:r>
        <w:rPr>
          <w:szCs w:val="22"/>
        </w:rPr>
        <w:t xml:space="preserve">Dabigatran </w:t>
      </w:r>
      <w:r w:rsidR="00941AAB">
        <w:rPr>
          <w:szCs w:val="22"/>
        </w:rPr>
        <w:t>e</w:t>
      </w:r>
      <w:r>
        <w:rPr>
          <w:szCs w:val="22"/>
        </w:rPr>
        <w:t>texilate Viatris</w:t>
      </w:r>
      <w:r w:rsidRPr="007D0569">
        <w:rPr>
          <w:szCs w:val="22"/>
        </w:rPr>
        <w:t xml:space="preserve">. Kad </w:t>
      </w:r>
      <w:r>
        <w:rPr>
          <w:szCs w:val="22"/>
        </w:rPr>
        <w:t xml:space="preserve">Dabigatran </w:t>
      </w:r>
      <w:r w:rsidR="00941AAB">
        <w:rPr>
          <w:szCs w:val="22"/>
        </w:rPr>
        <w:t>e</w:t>
      </w:r>
      <w:r>
        <w:rPr>
          <w:szCs w:val="22"/>
        </w:rPr>
        <w:t>texilate Viatris</w:t>
      </w:r>
      <w:r w:rsidRPr="007D0569">
        <w:rPr>
          <w:szCs w:val="22"/>
          <w:vertAlign w:val="superscript"/>
        </w:rPr>
        <w:t xml:space="preserve"> </w:t>
      </w:r>
      <w:r w:rsidRPr="007D0569">
        <w:rPr>
          <w:szCs w:val="22"/>
        </w:rPr>
        <w:t>būtų vartojamas saugiai, atidžiai susipažin</w:t>
      </w:r>
      <w:r>
        <w:rPr>
          <w:szCs w:val="22"/>
        </w:rPr>
        <w:t>kite</w:t>
      </w:r>
      <w:r w:rsidRPr="007D0569">
        <w:rPr>
          <w:szCs w:val="22"/>
        </w:rPr>
        <w:t xml:space="preserve"> su pakuotės lapelyje pateikta informacija.</w:t>
      </w:r>
    </w:p>
    <w:p w14:paraId="1F2CAD1B" w14:textId="77777777" w:rsidR="004A5745" w:rsidRPr="007D0569" w:rsidRDefault="004A5745" w:rsidP="004A5745">
      <w:pPr>
        <w:rPr>
          <w:szCs w:val="22"/>
        </w:rPr>
      </w:pPr>
    </w:p>
    <w:p w14:paraId="0FF9AA7F" w14:textId="58FD73DF" w:rsidR="004A5745" w:rsidRPr="007D0569" w:rsidRDefault="004A5745" w:rsidP="004A5745">
      <w:pPr>
        <w:rPr>
          <w:szCs w:val="22"/>
        </w:rPr>
      </w:pPr>
      <w:r w:rsidRPr="007D0569">
        <w:rPr>
          <w:szCs w:val="22"/>
        </w:rPr>
        <w:t xml:space="preserve">Kadangi šioje </w:t>
      </w:r>
      <w:r w:rsidR="00960BB0">
        <w:rPr>
          <w:szCs w:val="22"/>
        </w:rPr>
        <w:t>p</w:t>
      </w:r>
      <w:r w:rsidRPr="007D0569">
        <w:rPr>
          <w:szCs w:val="22"/>
        </w:rPr>
        <w:t>aciento budrumo kortelėje yra svarbios informacijos apie Jūsų / Jūsų vaiko gydymą,</w:t>
      </w:r>
      <w:r>
        <w:rPr>
          <w:szCs w:val="22"/>
        </w:rPr>
        <w:t xml:space="preserve"> šią kortelę Jūs/ Jūsų vaikas </w:t>
      </w:r>
      <w:r w:rsidRPr="007D0569">
        <w:rPr>
          <w:szCs w:val="22"/>
        </w:rPr>
        <w:t>visuomet turi</w:t>
      </w:r>
      <w:r>
        <w:rPr>
          <w:szCs w:val="22"/>
        </w:rPr>
        <w:t>te turėti</w:t>
      </w:r>
      <w:r w:rsidRPr="007D0569">
        <w:rPr>
          <w:szCs w:val="22"/>
        </w:rPr>
        <w:t xml:space="preserve"> </w:t>
      </w:r>
      <w:r>
        <w:rPr>
          <w:szCs w:val="22"/>
        </w:rPr>
        <w:t>su savimi</w:t>
      </w:r>
      <w:r w:rsidRPr="007D0569">
        <w:rPr>
          <w:szCs w:val="22"/>
        </w:rPr>
        <w:t>, kad informuotumėte sveikatos priežiūros specialistus</w:t>
      </w:r>
      <w:r>
        <w:rPr>
          <w:szCs w:val="22"/>
        </w:rPr>
        <w:t>, jog</w:t>
      </w:r>
      <w:r w:rsidRPr="007D0569">
        <w:rPr>
          <w:szCs w:val="22"/>
        </w:rPr>
        <w:t xml:space="preserve"> vartojate / Jūsų vaikas vartoja </w:t>
      </w:r>
      <w:r>
        <w:rPr>
          <w:szCs w:val="22"/>
        </w:rPr>
        <w:t xml:space="preserve">Dabigatran </w:t>
      </w:r>
      <w:r w:rsidR="00941AAB">
        <w:rPr>
          <w:szCs w:val="22"/>
        </w:rPr>
        <w:t>e</w:t>
      </w:r>
      <w:r>
        <w:rPr>
          <w:szCs w:val="22"/>
        </w:rPr>
        <w:t>texilate Viatris</w:t>
      </w:r>
      <w:r w:rsidRPr="007D0569">
        <w:rPr>
          <w:szCs w:val="22"/>
        </w:rPr>
        <w:t>.</w:t>
      </w:r>
    </w:p>
    <w:p w14:paraId="780E7AC3" w14:textId="77777777" w:rsidR="004A5745" w:rsidRPr="007D0569" w:rsidRDefault="004A5745" w:rsidP="004A5745">
      <w:pPr>
        <w:contextualSpacing/>
        <w:rPr>
          <w:szCs w:val="22"/>
        </w:rPr>
      </w:pPr>
    </w:p>
    <w:p w14:paraId="5E88869F" w14:textId="0E530C01" w:rsidR="004A5745" w:rsidRPr="007D0569" w:rsidRDefault="004A5745" w:rsidP="004A5745">
      <w:pPr>
        <w:contextualSpacing/>
        <w:rPr>
          <w:b/>
          <w:szCs w:val="22"/>
        </w:rPr>
      </w:pPr>
      <w:r>
        <w:rPr>
          <w:b/>
          <w:szCs w:val="22"/>
        </w:rPr>
        <w:t xml:space="preserve">Dabigatran </w:t>
      </w:r>
      <w:r w:rsidR="00941AAB">
        <w:rPr>
          <w:b/>
          <w:szCs w:val="22"/>
        </w:rPr>
        <w:t>e</w:t>
      </w:r>
      <w:r>
        <w:rPr>
          <w:b/>
          <w:szCs w:val="22"/>
        </w:rPr>
        <w:t>texilate Viatris</w:t>
      </w:r>
      <w:r w:rsidRPr="007D0569">
        <w:rPr>
          <w:b/>
          <w:szCs w:val="22"/>
        </w:rPr>
        <w:t xml:space="preserve"> informacija pacientui / pacientą vaiką prižiūrinčiam asmeniui</w:t>
      </w:r>
    </w:p>
    <w:p w14:paraId="36A15E4D" w14:textId="77777777" w:rsidR="004A5745" w:rsidRPr="007D0569" w:rsidRDefault="004A5745" w:rsidP="004A5745">
      <w:pPr>
        <w:contextualSpacing/>
        <w:rPr>
          <w:szCs w:val="22"/>
        </w:rPr>
      </w:pPr>
    </w:p>
    <w:p w14:paraId="67AB6FF6" w14:textId="77777777" w:rsidR="004A5745" w:rsidRPr="007D0569" w:rsidRDefault="004A5745" w:rsidP="004A5745">
      <w:pPr>
        <w:contextualSpacing/>
        <w:rPr>
          <w:szCs w:val="22"/>
        </w:rPr>
      </w:pPr>
      <w:r w:rsidRPr="007D0569">
        <w:rPr>
          <w:szCs w:val="22"/>
        </w:rPr>
        <w:t>Apie Jūsų / Jūsų vaiko gydymą</w:t>
      </w:r>
    </w:p>
    <w:p w14:paraId="36F30EDA" w14:textId="23003B9C" w:rsidR="004A5745" w:rsidRPr="007D0569" w:rsidRDefault="004A5745" w:rsidP="004A5745">
      <w:pPr>
        <w:pStyle w:val="Sraopastraipa"/>
        <w:numPr>
          <w:ilvl w:val="0"/>
          <w:numId w:val="17"/>
        </w:numPr>
        <w:spacing w:line="240" w:lineRule="auto"/>
        <w:rPr>
          <w:rFonts w:ascii="Times New Roman" w:hAnsi="Times New Roman"/>
        </w:rPr>
      </w:pPr>
      <w:r>
        <w:rPr>
          <w:rFonts w:ascii="Times New Roman" w:hAnsi="Times New Roman"/>
        </w:rPr>
        <w:t xml:space="preserve">Dabigatran </w:t>
      </w:r>
      <w:r w:rsidR="00941AAB">
        <w:rPr>
          <w:rFonts w:ascii="Times New Roman" w:hAnsi="Times New Roman"/>
        </w:rPr>
        <w:t>e</w:t>
      </w:r>
      <w:r>
        <w:rPr>
          <w:rFonts w:ascii="Times New Roman" w:hAnsi="Times New Roman"/>
        </w:rPr>
        <w:t>texilate Viatris</w:t>
      </w:r>
      <w:r w:rsidRPr="007D0569">
        <w:rPr>
          <w:rFonts w:ascii="Times New Roman" w:hAnsi="Times New Roman"/>
          <w:vertAlign w:val="superscript"/>
        </w:rPr>
        <w:t xml:space="preserve"> </w:t>
      </w:r>
      <w:r w:rsidRPr="007D0569">
        <w:rPr>
          <w:rFonts w:ascii="Times New Roman" w:hAnsi="Times New Roman"/>
        </w:rPr>
        <w:t>skystina kraują. Jis skirtas esamiems krešuliams gydyti arba apsaugoti nuo pavojingų kraujo krešulių formavimosi.</w:t>
      </w:r>
    </w:p>
    <w:p w14:paraId="258D9CE9" w14:textId="02556744" w:rsidR="004A5745" w:rsidRPr="007D0569" w:rsidRDefault="004A5745" w:rsidP="004A5745">
      <w:pPr>
        <w:pStyle w:val="Sraopastraipa"/>
        <w:numPr>
          <w:ilvl w:val="0"/>
          <w:numId w:val="17"/>
        </w:numPr>
        <w:spacing w:line="240" w:lineRule="auto"/>
        <w:rPr>
          <w:rFonts w:ascii="Times New Roman" w:hAnsi="Times New Roman"/>
        </w:rPr>
      </w:pPr>
      <w:r>
        <w:rPr>
          <w:rFonts w:ascii="Times New Roman" w:hAnsi="Times New Roman"/>
        </w:rPr>
        <w:t xml:space="preserve">Dabigatran </w:t>
      </w:r>
      <w:r w:rsidR="00941AAB">
        <w:rPr>
          <w:rFonts w:ascii="Times New Roman" w:hAnsi="Times New Roman"/>
        </w:rPr>
        <w:t>e</w:t>
      </w:r>
      <w:r>
        <w:rPr>
          <w:rFonts w:ascii="Times New Roman" w:hAnsi="Times New Roman"/>
        </w:rPr>
        <w:t>texilate Viatris</w:t>
      </w:r>
      <w:r w:rsidRPr="007D0569">
        <w:rPr>
          <w:rFonts w:ascii="Times New Roman" w:hAnsi="Times New Roman"/>
        </w:rPr>
        <w:t xml:space="preserve"> vartojimo metu laikykitės </w:t>
      </w:r>
      <w:r>
        <w:rPr>
          <w:rFonts w:ascii="Times New Roman" w:hAnsi="Times New Roman"/>
        </w:rPr>
        <w:t>savo</w:t>
      </w:r>
      <w:r w:rsidRPr="007D0569">
        <w:rPr>
          <w:rFonts w:ascii="Times New Roman" w:hAnsi="Times New Roman"/>
        </w:rPr>
        <w:t xml:space="preserve"> / </w:t>
      </w:r>
      <w:r>
        <w:rPr>
          <w:rFonts w:ascii="Times New Roman" w:hAnsi="Times New Roman"/>
        </w:rPr>
        <w:t>savo</w:t>
      </w:r>
      <w:r w:rsidRPr="007D0569">
        <w:rPr>
          <w:rFonts w:ascii="Times New Roman" w:hAnsi="Times New Roman"/>
        </w:rPr>
        <w:t xml:space="preserve"> vaiko gydytojo nurodymų. Nepasitarę su </w:t>
      </w:r>
      <w:r>
        <w:rPr>
          <w:rFonts w:ascii="Times New Roman" w:hAnsi="Times New Roman"/>
        </w:rPr>
        <w:t>savo</w:t>
      </w:r>
      <w:r w:rsidRPr="007D0569">
        <w:rPr>
          <w:rFonts w:ascii="Times New Roman" w:hAnsi="Times New Roman"/>
        </w:rPr>
        <w:t xml:space="preserve"> / </w:t>
      </w:r>
      <w:r>
        <w:rPr>
          <w:rFonts w:ascii="Times New Roman" w:hAnsi="Times New Roman"/>
        </w:rPr>
        <w:t>savo</w:t>
      </w:r>
      <w:r w:rsidRPr="007D0569">
        <w:rPr>
          <w:rFonts w:ascii="Times New Roman" w:hAnsi="Times New Roman"/>
        </w:rPr>
        <w:t xml:space="preserve"> vaiko gydytoju, jokiu būdu nepraleiskite </w:t>
      </w:r>
      <w:r>
        <w:rPr>
          <w:rFonts w:ascii="Times New Roman" w:hAnsi="Times New Roman"/>
        </w:rPr>
        <w:t xml:space="preserve">Dabigatran </w:t>
      </w:r>
      <w:r w:rsidR="00941AAB">
        <w:rPr>
          <w:rFonts w:ascii="Times New Roman" w:hAnsi="Times New Roman"/>
        </w:rPr>
        <w:t>e</w:t>
      </w:r>
      <w:r>
        <w:rPr>
          <w:rFonts w:ascii="Times New Roman" w:hAnsi="Times New Roman"/>
        </w:rPr>
        <w:t>texilate Viatris</w:t>
      </w:r>
      <w:r w:rsidRPr="007D0569">
        <w:rPr>
          <w:rFonts w:ascii="Times New Roman" w:hAnsi="Times New Roman"/>
          <w:vertAlign w:val="superscript"/>
        </w:rPr>
        <w:t xml:space="preserve"> </w:t>
      </w:r>
      <w:r w:rsidRPr="007D0569">
        <w:rPr>
          <w:rFonts w:ascii="Times New Roman" w:hAnsi="Times New Roman"/>
        </w:rPr>
        <w:t xml:space="preserve">dozės </w:t>
      </w:r>
      <w:r>
        <w:rPr>
          <w:rFonts w:ascii="Times New Roman" w:hAnsi="Times New Roman"/>
        </w:rPr>
        <w:t>ir</w:t>
      </w:r>
      <w:r w:rsidRPr="007D0569">
        <w:rPr>
          <w:rFonts w:ascii="Times New Roman" w:hAnsi="Times New Roman"/>
        </w:rPr>
        <w:t xml:space="preserve"> nenutraukite vartojimo.</w:t>
      </w:r>
    </w:p>
    <w:p w14:paraId="44C956B5" w14:textId="77777777" w:rsidR="004A5745" w:rsidRPr="007D0569" w:rsidRDefault="004A5745" w:rsidP="004A5745">
      <w:pPr>
        <w:pStyle w:val="Sraopastraipa"/>
        <w:numPr>
          <w:ilvl w:val="0"/>
          <w:numId w:val="17"/>
        </w:numPr>
        <w:spacing w:line="240" w:lineRule="auto"/>
        <w:rPr>
          <w:rFonts w:ascii="Times New Roman" w:hAnsi="Times New Roman"/>
        </w:rPr>
      </w:pPr>
      <w:r w:rsidRPr="007D0569">
        <w:rPr>
          <w:rFonts w:ascii="Times New Roman" w:hAnsi="Times New Roman"/>
        </w:rPr>
        <w:t xml:space="preserve">Pasakykite </w:t>
      </w:r>
      <w:r>
        <w:rPr>
          <w:rFonts w:ascii="Times New Roman" w:hAnsi="Times New Roman"/>
        </w:rPr>
        <w:t>savo</w:t>
      </w:r>
      <w:r w:rsidRPr="007D0569">
        <w:rPr>
          <w:rFonts w:ascii="Times New Roman" w:hAnsi="Times New Roman"/>
        </w:rPr>
        <w:t xml:space="preserve"> / </w:t>
      </w:r>
      <w:r>
        <w:rPr>
          <w:rFonts w:ascii="Times New Roman" w:hAnsi="Times New Roman"/>
        </w:rPr>
        <w:t>savo</w:t>
      </w:r>
      <w:r w:rsidRPr="007D0569">
        <w:rPr>
          <w:rFonts w:ascii="Times New Roman" w:hAnsi="Times New Roman"/>
        </w:rPr>
        <w:t xml:space="preserve"> vaiko gydytojui apie visus vaistus, kurių dabar vartojate arba kurių vartoja Jūsų vaikas.</w:t>
      </w:r>
    </w:p>
    <w:p w14:paraId="7B104334" w14:textId="2167606A" w:rsidR="004A5745" w:rsidRPr="007D0569" w:rsidRDefault="004A5745" w:rsidP="004A5745">
      <w:pPr>
        <w:pStyle w:val="Sraopastraipa"/>
        <w:numPr>
          <w:ilvl w:val="0"/>
          <w:numId w:val="17"/>
        </w:numPr>
        <w:spacing w:line="240" w:lineRule="auto"/>
        <w:rPr>
          <w:rFonts w:ascii="Times New Roman" w:hAnsi="Times New Roman"/>
        </w:rPr>
      </w:pPr>
      <w:r w:rsidRPr="007D0569">
        <w:rPr>
          <w:rFonts w:ascii="Times New Roman" w:hAnsi="Times New Roman"/>
        </w:rPr>
        <w:t xml:space="preserve">Prieš bet kurią chirurginę ar invazinę procedūrą pasakykite </w:t>
      </w:r>
      <w:r>
        <w:rPr>
          <w:rFonts w:ascii="Times New Roman" w:hAnsi="Times New Roman"/>
        </w:rPr>
        <w:t>savo</w:t>
      </w:r>
      <w:r w:rsidRPr="007D0569">
        <w:rPr>
          <w:rFonts w:ascii="Times New Roman" w:hAnsi="Times New Roman"/>
        </w:rPr>
        <w:t xml:space="preserve"> / </w:t>
      </w:r>
      <w:r>
        <w:rPr>
          <w:rFonts w:ascii="Times New Roman" w:hAnsi="Times New Roman"/>
        </w:rPr>
        <w:t>savo</w:t>
      </w:r>
      <w:r w:rsidRPr="007D0569">
        <w:rPr>
          <w:rFonts w:ascii="Times New Roman" w:hAnsi="Times New Roman"/>
        </w:rPr>
        <w:t xml:space="preserve"> vaiko gydytojui, kad vartojate </w:t>
      </w:r>
      <w:r>
        <w:rPr>
          <w:rFonts w:ascii="Times New Roman" w:hAnsi="Times New Roman"/>
        </w:rPr>
        <w:t xml:space="preserve">Dabigatran </w:t>
      </w:r>
      <w:r w:rsidR="00941AAB">
        <w:rPr>
          <w:rFonts w:ascii="Times New Roman" w:hAnsi="Times New Roman"/>
        </w:rPr>
        <w:t>e</w:t>
      </w:r>
      <w:r>
        <w:rPr>
          <w:rFonts w:ascii="Times New Roman" w:hAnsi="Times New Roman"/>
        </w:rPr>
        <w:t>texilate Viatris</w:t>
      </w:r>
      <w:r w:rsidRPr="007D0569">
        <w:rPr>
          <w:rFonts w:ascii="Times New Roman" w:hAnsi="Times New Roman"/>
        </w:rPr>
        <w:t>.</w:t>
      </w:r>
    </w:p>
    <w:p w14:paraId="39EF1FD9" w14:textId="7639F08D" w:rsidR="004A5745" w:rsidRPr="007D0569" w:rsidRDefault="004A5745" w:rsidP="004A5745">
      <w:pPr>
        <w:pStyle w:val="Sraopastraipa"/>
        <w:numPr>
          <w:ilvl w:val="0"/>
          <w:numId w:val="17"/>
        </w:numPr>
        <w:spacing w:line="240" w:lineRule="auto"/>
        <w:rPr>
          <w:rFonts w:ascii="Times New Roman" w:hAnsi="Times New Roman"/>
        </w:rPr>
      </w:pPr>
      <w:r>
        <w:rPr>
          <w:rFonts w:ascii="Times New Roman" w:hAnsi="Times New Roman"/>
        </w:rPr>
        <w:t xml:space="preserve">Dabigatran </w:t>
      </w:r>
      <w:r w:rsidR="00941AAB">
        <w:rPr>
          <w:rFonts w:ascii="Times New Roman" w:hAnsi="Times New Roman"/>
        </w:rPr>
        <w:t>e</w:t>
      </w:r>
      <w:r>
        <w:rPr>
          <w:rFonts w:ascii="Times New Roman" w:hAnsi="Times New Roman"/>
        </w:rPr>
        <w:t>texilate Viatris</w:t>
      </w:r>
      <w:r w:rsidRPr="007D0569">
        <w:rPr>
          <w:rFonts w:ascii="Times New Roman" w:hAnsi="Times New Roman"/>
        </w:rPr>
        <w:t xml:space="preserve"> kapsul</w:t>
      </w:r>
      <w:r w:rsidR="00023B54">
        <w:rPr>
          <w:rFonts w:ascii="Times New Roman" w:hAnsi="Times New Roman"/>
        </w:rPr>
        <w:t>ių</w:t>
      </w:r>
      <w:r w:rsidRPr="007D0569">
        <w:rPr>
          <w:rFonts w:ascii="Times New Roman" w:hAnsi="Times New Roman"/>
        </w:rPr>
        <w:t xml:space="preserve"> galima gerti </w:t>
      </w:r>
      <w:r>
        <w:rPr>
          <w:rFonts w:ascii="Times New Roman" w:hAnsi="Times New Roman"/>
        </w:rPr>
        <w:t>valgio metu</w:t>
      </w:r>
      <w:r w:rsidRPr="007D0569">
        <w:rPr>
          <w:rFonts w:ascii="Times New Roman" w:hAnsi="Times New Roman"/>
        </w:rPr>
        <w:t xml:space="preserve"> arba nevalgius. Kapsulę reikia nuryti visą, užgeriant stikline vandens. Kapsulės negalima laužyti arba kramtyti, negalima išpilti joje esančių </w:t>
      </w:r>
      <w:r w:rsidR="00960BB0">
        <w:rPr>
          <w:rFonts w:ascii="Times New Roman" w:hAnsi="Times New Roman"/>
        </w:rPr>
        <w:t>pelečių</w:t>
      </w:r>
      <w:r w:rsidRPr="007D0569">
        <w:rPr>
          <w:rFonts w:ascii="Times New Roman" w:hAnsi="Times New Roman"/>
        </w:rPr>
        <w:t>.</w:t>
      </w:r>
    </w:p>
    <w:p w14:paraId="25A58859" w14:textId="77777777" w:rsidR="004A5745" w:rsidRPr="007D0569" w:rsidRDefault="004A5745" w:rsidP="004A5745">
      <w:pPr>
        <w:pStyle w:val="Sraopastraipa"/>
        <w:spacing w:line="240" w:lineRule="auto"/>
        <w:ind w:left="0"/>
        <w:rPr>
          <w:rFonts w:ascii="Times New Roman" w:hAnsi="Times New Roman"/>
        </w:rPr>
      </w:pPr>
    </w:p>
    <w:p w14:paraId="5A6C80DE" w14:textId="77777777" w:rsidR="004A5745" w:rsidRPr="007D0569" w:rsidRDefault="004A5745" w:rsidP="004A5745">
      <w:pPr>
        <w:pStyle w:val="Sraopastraipa"/>
        <w:spacing w:line="240" w:lineRule="auto"/>
        <w:ind w:left="0"/>
        <w:rPr>
          <w:rFonts w:ascii="Times New Roman" w:hAnsi="Times New Roman"/>
        </w:rPr>
      </w:pPr>
      <w:r w:rsidRPr="007D0569">
        <w:rPr>
          <w:rFonts w:ascii="Times New Roman" w:hAnsi="Times New Roman"/>
        </w:rPr>
        <w:t>Kada kreiptis į gydytoją</w:t>
      </w:r>
    </w:p>
    <w:p w14:paraId="0F98A9E1" w14:textId="27CE5553" w:rsidR="004A5745" w:rsidRPr="007D0569" w:rsidRDefault="004A5745" w:rsidP="004A5745">
      <w:pPr>
        <w:pStyle w:val="Sraopastraipa"/>
        <w:numPr>
          <w:ilvl w:val="0"/>
          <w:numId w:val="17"/>
        </w:numPr>
        <w:spacing w:line="240" w:lineRule="auto"/>
        <w:rPr>
          <w:rFonts w:ascii="Times New Roman" w:hAnsi="Times New Roman"/>
        </w:rPr>
      </w:pPr>
      <w:r>
        <w:rPr>
          <w:rFonts w:ascii="Times New Roman" w:hAnsi="Times New Roman"/>
        </w:rPr>
        <w:t xml:space="preserve">Dabigatran </w:t>
      </w:r>
      <w:r w:rsidR="00941AAB">
        <w:rPr>
          <w:rFonts w:ascii="Times New Roman" w:hAnsi="Times New Roman"/>
        </w:rPr>
        <w:t>e</w:t>
      </w:r>
      <w:r>
        <w:rPr>
          <w:rFonts w:ascii="Times New Roman" w:hAnsi="Times New Roman"/>
        </w:rPr>
        <w:t>texilate Viatris</w:t>
      </w:r>
      <w:r w:rsidRPr="007D0569">
        <w:rPr>
          <w:rFonts w:ascii="Times New Roman" w:hAnsi="Times New Roman"/>
        </w:rPr>
        <w:t xml:space="preserve"> vartojimas gali didinti kraujavimo riziką. Nedelsdami pasakykite </w:t>
      </w:r>
      <w:r>
        <w:rPr>
          <w:rFonts w:ascii="Times New Roman" w:hAnsi="Times New Roman"/>
        </w:rPr>
        <w:t>savo</w:t>
      </w:r>
      <w:r w:rsidRPr="007D0569">
        <w:rPr>
          <w:rFonts w:ascii="Times New Roman" w:hAnsi="Times New Roman"/>
        </w:rPr>
        <w:t xml:space="preserve"> / </w:t>
      </w:r>
      <w:r>
        <w:rPr>
          <w:rFonts w:ascii="Times New Roman" w:hAnsi="Times New Roman"/>
        </w:rPr>
        <w:t>savo</w:t>
      </w:r>
      <w:r w:rsidRPr="007D0569">
        <w:rPr>
          <w:rFonts w:ascii="Times New Roman" w:hAnsi="Times New Roman"/>
        </w:rPr>
        <w:t xml:space="preserve"> vaiko gydytojui, jeigu Jums / Jūsų vaikui pasireiškė kraujavim</w:t>
      </w:r>
      <w:r>
        <w:rPr>
          <w:rFonts w:ascii="Times New Roman" w:hAnsi="Times New Roman"/>
        </w:rPr>
        <w:t xml:space="preserve">o </w:t>
      </w:r>
      <w:r w:rsidRPr="007D0569">
        <w:rPr>
          <w:rFonts w:ascii="Times New Roman" w:hAnsi="Times New Roman"/>
        </w:rPr>
        <w:t>požymių ir simptomų, pavyzdžiui: patinimas, diskomforto jausmas, neįprastas skausmas ar galvos skausmas, svaigulys, blyškumas, silpnumas, neįprastos kraujosruvos (mėlynės), kraujavimas iš nosies, dantenų kraujavimas, neįprastai ilgas kraujavimas įsipjovus, pakitęs mėnesinių kraujavimas arba kraujavimas iš makšties, kraujas šlapime, kai šlapimas tampa rausvas arba rudas, raudonos / juodos išmatos, atsikosėjimas krauju, vėmimas krauju arba į kavos tirščius panašiu turiniu.</w:t>
      </w:r>
    </w:p>
    <w:p w14:paraId="6EB9DF6C" w14:textId="77777777" w:rsidR="004A5745" w:rsidRPr="007D0569" w:rsidRDefault="004A5745" w:rsidP="004A5745">
      <w:pPr>
        <w:pStyle w:val="Sraopastraipa"/>
        <w:numPr>
          <w:ilvl w:val="0"/>
          <w:numId w:val="17"/>
        </w:numPr>
        <w:spacing w:line="240" w:lineRule="auto"/>
        <w:rPr>
          <w:rFonts w:ascii="Times New Roman" w:hAnsi="Times New Roman"/>
        </w:rPr>
      </w:pPr>
      <w:r>
        <w:rPr>
          <w:rFonts w:ascii="Times New Roman" w:hAnsi="Times New Roman"/>
        </w:rPr>
        <w:t xml:space="preserve">Nugriuvus </w:t>
      </w:r>
      <w:r w:rsidRPr="007D0569">
        <w:rPr>
          <w:rFonts w:ascii="Times New Roman" w:hAnsi="Times New Roman"/>
        </w:rPr>
        <w:t>arba susižeid</w:t>
      </w:r>
      <w:r>
        <w:rPr>
          <w:rFonts w:ascii="Times New Roman" w:hAnsi="Times New Roman"/>
        </w:rPr>
        <w:t>us</w:t>
      </w:r>
      <w:r w:rsidRPr="007D0569">
        <w:rPr>
          <w:rFonts w:ascii="Times New Roman" w:hAnsi="Times New Roman"/>
        </w:rPr>
        <w:t>, ypač jeigu sutrenkta galva, reikia nedelsiant kreiptis gydytojo pagalbos.</w:t>
      </w:r>
    </w:p>
    <w:p w14:paraId="6BBD2566" w14:textId="31AC0D9F" w:rsidR="004A5745" w:rsidRPr="007D0569" w:rsidRDefault="004A5745" w:rsidP="004A5745">
      <w:pPr>
        <w:pStyle w:val="Sraopastraipa"/>
        <w:numPr>
          <w:ilvl w:val="0"/>
          <w:numId w:val="17"/>
        </w:numPr>
        <w:spacing w:line="240" w:lineRule="auto"/>
        <w:rPr>
          <w:rFonts w:ascii="Times New Roman" w:hAnsi="Times New Roman"/>
        </w:rPr>
      </w:pPr>
      <w:r>
        <w:rPr>
          <w:rFonts w:ascii="Times New Roman" w:hAnsi="Times New Roman"/>
        </w:rPr>
        <w:t>J</w:t>
      </w:r>
      <w:r w:rsidRPr="007D0569">
        <w:rPr>
          <w:rFonts w:ascii="Times New Roman" w:hAnsi="Times New Roman"/>
        </w:rPr>
        <w:t>eigu Jums / Jūsų vaikui pasireiškė rėmuo, pykinimas, vėmimas, nemalonus jausmas skrandžio srityje, viršutinės pilvo dalies skausmas arba pūtimas</w:t>
      </w:r>
      <w:r>
        <w:rPr>
          <w:rFonts w:ascii="Times New Roman" w:hAnsi="Times New Roman"/>
        </w:rPr>
        <w:t>, n</w:t>
      </w:r>
      <w:r w:rsidRPr="007D0569">
        <w:rPr>
          <w:rFonts w:ascii="Times New Roman" w:hAnsi="Times New Roman"/>
        </w:rPr>
        <w:t xml:space="preserve">epasitarę su </w:t>
      </w:r>
      <w:r>
        <w:rPr>
          <w:rFonts w:ascii="Times New Roman" w:hAnsi="Times New Roman"/>
        </w:rPr>
        <w:t>savo</w:t>
      </w:r>
      <w:r w:rsidRPr="007D0569">
        <w:rPr>
          <w:rFonts w:ascii="Times New Roman" w:hAnsi="Times New Roman"/>
        </w:rPr>
        <w:t xml:space="preserve"> / </w:t>
      </w:r>
      <w:r>
        <w:rPr>
          <w:rFonts w:ascii="Times New Roman" w:hAnsi="Times New Roman"/>
        </w:rPr>
        <w:t>savo</w:t>
      </w:r>
      <w:r w:rsidRPr="007D0569">
        <w:rPr>
          <w:rFonts w:ascii="Times New Roman" w:hAnsi="Times New Roman"/>
        </w:rPr>
        <w:t xml:space="preserve"> vaiko gydytoju</w:t>
      </w:r>
      <w:r>
        <w:rPr>
          <w:rFonts w:ascii="Times New Roman" w:hAnsi="Times New Roman"/>
        </w:rPr>
        <w:t>,</w:t>
      </w:r>
      <w:r w:rsidRPr="007D0569">
        <w:rPr>
          <w:rFonts w:ascii="Times New Roman" w:hAnsi="Times New Roman"/>
        </w:rPr>
        <w:t xml:space="preserve"> nenutraukite</w:t>
      </w:r>
      <w:r>
        <w:rPr>
          <w:rFonts w:ascii="Times New Roman" w:hAnsi="Times New Roman"/>
        </w:rPr>
        <w:t xml:space="preserve"> Dabigatran </w:t>
      </w:r>
      <w:r w:rsidR="00941AAB">
        <w:rPr>
          <w:rFonts w:ascii="Times New Roman" w:hAnsi="Times New Roman"/>
        </w:rPr>
        <w:t>e</w:t>
      </w:r>
      <w:r>
        <w:rPr>
          <w:rFonts w:ascii="Times New Roman" w:hAnsi="Times New Roman"/>
        </w:rPr>
        <w:t>texilate Viatris</w:t>
      </w:r>
      <w:r w:rsidRPr="007D0569">
        <w:rPr>
          <w:rFonts w:ascii="Times New Roman" w:hAnsi="Times New Roman"/>
        </w:rPr>
        <w:t xml:space="preserve"> vartojimo</w:t>
      </w:r>
      <w:r>
        <w:rPr>
          <w:rFonts w:ascii="Times New Roman" w:hAnsi="Times New Roman"/>
        </w:rPr>
        <w:t>.</w:t>
      </w:r>
    </w:p>
    <w:p w14:paraId="52509AF0" w14:textId="77777777" w:rsidR="004A5745" w:rsidRPr="007D0569" w:rsidRDefault="004A5745" w:rsidP="004A5745">
      <w:pPr>
        <w:pStyle w:val="Sraopastraipa"/>
        <w:spacing w:line="240" w:lineRule="auto"/>
        <w:ind w:left="0"/>
        <w:rPr>
          <w:rFonts w:ascii="Times New Roman" w:hAnsi="Times New Roman"/>
        </w:rPr>
      </w:pPr>
    </w:p>
    <w:p w14:paraId="7954BDC7" w14:textId="309356A4" w:rsidR="004A5745" w:rsidRPr="007D0569" w:rsidRDefault="004A5745" w:rsidP="004A5745">
      <w:pPr>
        <w:keepNext/>
        <w:contextualSpacing/>
        <w:rPr>
          <w:b/>
          <w:szCs w:val="22"/>
        </w:rPr>
      </w:pPr>
      <w:r>
        <w:rPr>
          <w:b/>
          <w:szCs w:val="22"/>
        </w:rPr>
        <w:t xml:space="preserve">Dabigatran </w:t>
      </w:r>
      <w:r w:rsidR="00941AAB">
        <w:rPr>
          <w:b/>
          <w:szCs w:val="22"/>
        </w:rPr>
        <w:t>e</w:t>
      </w:r>
      <w:r>
        <w:rPr>
          <w:b/>
          <w:szCs w:val="22"/>
        </w:rPr>
        <w:t>texilate Viatris</w:t>
      </w:r>
      <w:r w:rsidRPr="007D0569">
        <w:rPr>
          <w:b/>
          <w:szCs w:val="22"/>
        </w:rPr>
        <w:t xml:space="preserve"> informacija sveikatos priežiūros specialistams</w:t>
      </w:r>
    </w:p>
    <w:p w14:paraId="43017E45" w14:textId="1F6FAF2A" w:rsidR="004A5745" w:rsidRPr="007D0569" w:rsidRDefault="004A5745" w:rsidP="004A5745">
      <w:pPr>
        <w:pStyle w:val="Sraopastraipa"/>
        <w:numPr>
          <w:ilvl w:val="0"/>
          <w:numId w:val="17"/>
        </w:numPr>
        <w:spacing w:line="240" w:lineRule="auto"/>
        <w:rPr>
          <w:rFonts w:ascii="Times New Roman" w:hAnsi="Times New Roman"/>
        </w:rPr>
      </w:pPr>
      <w:r>
        <w:rPr>
          <w:rFonts w:ascii="Times New Roman" w:hAnsi="Times New Roman"/>
        </w:rPr>
        <w:t xml:space="preserve">Dabigatran </w:t>
      </w:r>
      <w:r w:rsidR="00941AAB">
        <w:rPr>
          <w:rFonts w:ascii="Times New Roman" w:hAnsi="Times New Roman"/>
        </w:rPr>
        <w:t>e</w:t>
      </w:r>
      <w:r>
        <w:rPr>
          <w:rFonts w:ascii="Times New Roman" w:hAnsi="Times New Roman"/>
        </w:rPr>
        <w:t>texilate Viatris</w:t>
      </w:r>
      <w:r w:rsidRPr="007D0569">
        <w:rPr>
          <w:rFonts w:ascii="Times New Roman" w:hAnsi="Times New Roman"/>
        </w:rPr>
        <w:t xml:space="preserve"> yra geriamasis antikoaguliantas (tiesioginis trombino inhibitorius).</w:t>
      </w:r>
    </w:p>
    <w:p w14:paraId="2B55E406" w14:textId="1A9FB314" w:rsidR="004A5745" w:rsidRPr="007D0569" w:rsidRDefault="004A5745" w:rsidP="004A5745">
      <w:pPr>
        <w:pStyle w:val="Sraopastraipa"/>
        <w:numPr>
          <w:ilvl w:val="0"/>
          <w:numId w:val="17"/>
        </w:numPr>
        <w:spacing w:line="240" w:lineRule="auto"/>
        <w:rPr>
          <w:rFonts w:ascii="Times New Roman" w:hAnsi="Times New Roman"/>
        </w:rPr>
      </w:pPr>
      <w:r>
        <w:rPr>
          <w:rFonts w:ascii="Times New Roman" w:hAnsi="Times New Roman"/>
        </w:rPr>
        <w:t>P</w:t>
      </w:r>
      <w:r w:rsidRPr="007D0569">
        <w:rPr>
          <w:rFonts w:ascii="Times New Roman" w:hAnsi="Times New Roman"/>
        </w:rPr>
        <w:t xml:space="preserve">rieš chirurginę operaciją bei kitokias invazines procedūras </w:t>
      </w:r>
      <w:r>
        <w:rPr>
          <w:rFonts w:ascii="Times New Roman" w:hAnsi="Times New Roman"/>
        </w:rPr>
        <w:t xml:space="preserve">Dabigatran </w:t>
      </w:r>
      <w:r w:rsidR="00941AAB">
        <w:rPr>
          <w:rFonts w:ascii="Times New Roman" w:hAnsi="Times New Roman"/>
        </w:rPr>
        <w:t>e</w:t>
      </w:r>
      <w:r>
        <w:rPr>
          <w:rFonts w:ascii="Times New Roman" w:hAnsi="Times New Roman"/>
        </w:rPr>
        <w:t>texilate Viatris</w:t>
      </w:r>
      <w:r w:rsidRPr="007D0569">
        <w:rPr>
          <w:rFonts w:ascii="Times New Roman" w:hAnsi="Times New Roman"/>
        </w:rPr>
        <w:t xml:space="preserve"> vartojimą gali reikėti iš anksto nutraukti.</w:t>
      </w:r>
    </w:p>
    <w:p w14:paraId="1919948C" w14:textId="14F066D6" w:rsidR="004A5745" w:rsidRPr="007D0569" w:rsidRDefault="004A5745" w:rsidP="004A5745">
      <w:pPr>
        <w:pStyle w:val="Sraopastraipa"/>
        <w:numPr>
          <w:ilvl w:val="0"/>
          <w:numId w:val="17"/>
        </w:numPr>
        <w:spacing w:line="240" w:lineRule="auto"/>
        <w:rPr>
          <w:rFonts w:ascii="Times New Roman" w:hAnsi="Times New Roman"/>
        </w:rPr>
      </w:pPr>
      <w:r w:rsidRPr="007D0569">
        <w:rPr>
          <w:rFonts w:ascii="Times New Roman" w:hAnsi="Times New Roman"/>
        </w:rPr>
        <w:t xml:space="preserve">Jeigu prasideda </w:t>
      </w:r>
      <w:r w:rsidR="00C1223D">
        <w:rPr>
          <w:rFonts w:ascii="Times New Roman" w:hAnsi="Times New Roman"/>
        </w:rPr>
        <w:t>didysis</w:t>
      </w:r>
      <w:r w:rsidRPr="007D0569">
        <w:rPr>
          <w:rFonts w:ascii="Times New Roman" w:hAnsi="Times New Roman"/>
        </w:rPr>
        <w:t xml:space="preserve"> kraujavimas, </w:t>
      </w:r>
      <w:r>
        <w:rPr>
          <w:rFonts w:ascii="Times New Roman" w:hAnsi="Times New Roman"/>
        </w:rPr>
        <w:t xml:space="preserve">Dabigatran </w:t>
      </w:r>
      <w:r w:rsidR="00941AAB">
        <w:rPr>
          <w:rFonts w:ascii="Times New Roman" w:hAnsi="Times New Roman"/>
        </w:rPr>
        <w:t>e</w:t>
      </w:r>
      <w:r>
        <w:rPr>
          <w:rFonts w:ascii="Times New Roman" w:hAnsi="Times New Roman"/>
        </w:rPr>
        <w:t>texilate Viatris</w:t>
      </w:r>
      <w:r w:rsidRPr="007D0569">
        <w:rPr>
          <w:rFonts w:ascii="Times New Roman" w:hAnsi="Times New Roman"/>
        </w:rPr>
        <w:t xml:space="preserve"> vartojimą būtina nutraukti nedelsiant.</w:t>
      </w:r>
    </w:p>
    <w:p w14:paraId="05647496" w14:textId="6C27A8BE" w:rsidR="004A5745" w:rsidRPr="007D0569" w:rsidRDefault="004A5745" w:rsidP="004A5745">
      <w:pPr>
        <w:pStyle w:val="Sraopastraipa"/>
        <w:numPr>
          <w:ilvl w:val="0"/>
          <w:numId w:val="17"/>
        </w:numPr>
        <w:spacing w:after="0" w:line="240" w:lineRule="auto"/>
        <w:rPr>
          <w:rFonts w:ascii="Times New Roman" w:hAnsi="Times New Roman"/>
        </w:rPr>
      </w:pPr>
      <w:r w:rsidRPr="007D0569">
        <w:rPr>
          <w:rFonts w:ascii="Times New Roman" w:hAnsi="Times New Roman"/>
        </w:rPr>
        <w:t xml:space="preserve">Yra specifinis neutralizuojantis preparatas (idarucizumabas), skirtas suaugusiems pacientams. Specifinio neutralizuojančio preparato idarucizumabo veiksmingumas ir saugumas vaikams neištirti. Išsamią informaciją ir daugiau patarimų apie antikoaguliacinio </w:t>
      </w:r>
      <w:r>
        <w:rPr>
          <w:rFonts w:ascii="Times New Roman" w:hAnsi="Times New Roman"/>
        </w:rPr>
        <w:t xml:space="preserve">Dabigatran </w:t>
      </w:r>
      <w:r w:rsidR="00941AAB">
        <w:rPr>
          <w:rFonts w:ascii="Times New Roman" w:hAnsi="Times New Roman"/>
        </w:rPr>
        <w:t>e</w:t>
      </w:r>
      <w:r>
        <w:rPr>
          <w:rFonts w:ascii="Times New Roman" w:hAnsi="Times New Roman"/>
        </w:rPr>
        <w:t>texilate Viatris</w:t>
      </w:r>
      <w:r w:rsidRPr="007D0569">
        <w:rPr>
          <w:rFonts w:ascii="Times New Roman" w:hAnsi="Times New Roman"/>
        </w:rPr>
        <w:t xml:space="preserve"> poveikio panaikinimą žr. </w:t>
      </w:r>
      <w:r>
        <w:rPr>
          <w:rFonts w:ascii="Times New Roman" w:hAnsi="Times New Roman"/>
        </w:rPr>
        <w:t xml:space="preserve">Dabigatran </w:t>
      </w:r>
      <w:r w:rsidR="00941AAB">
        <w:rPr>
          <w:rFonts w:ascii="Times New Roman" w:hAnsi="Times New Roman"/>
        </w:rPr>
        <w:t>etexilate</w:t>
      </w:r>
      <w:r>
        <w:rPr>
          <w:rFonts w:ascii="Times New Roman" w:hAnsi="Times New Roman"/>
        </w:rPr>
        <w:t xml:space="preserve"> Viatris</w:t>
      </w:r>
      <w:r w:rsidRPr="007D0569">
        <w:rPr>
          <w:rFonts w:ascii="Times New Roman" w:hAnsi="Times New Roman"/>
        </w:rPr>
        <w:t xml:space="preserve"> ir idarucizumabo preparato charakteristikų santraukose.</w:t>
      </w:r>
    </w:p>
    <w:p w14:paraId="79D95B08" w14:textId="28000595" w:rsidR="004A5745" w:rsidRPr="007D0569" w:rsidRDefault="004A5745" w:rsidP="004A5745">
      <w:pPr>
        <w:numPr>
          <w:ilvl w:val="0"/>
          <w:numId w:val="17"/>
        </w:numPr>
        <w:ind w:left="357" w:hanging="357"/>
        <w:contextualSpacing/>
        <w:rPr>
          <w:rFonts w:eastAsia="Calibri"/>
          <w:szCs w:val="22"/>
        </w:rPr>
      </w:pPr>
      <w:r>
        <w:rPr>
          <w:szCs w:val="22"/>
        </w:rPr>
        <w:t xml:space="preserve">Dabigatran </w:t>
      </w:r>
      <w:r w:rsidR="00941AAB">
        <w:rPr>
          <w:szCs w:val="22"/>
        </w:rPr>
        <w:t>e</w:t>
      </w:r>
      <w:r>
        <w:rPr>
          <w:szCs w:val="22"/>
        </w:rPr>
        <w:t>texilate Viatris</w:t>
      </w:r>
      <w:r w:rsidRPr="007D0569">
        <w:rPr>
          <w:szCs w:val="22"/>
        </w:rPr>
        <w:t xml:space="preserve"> daugiausia išsiskiria per inkstus; būtina palaikyti pakankamą diurezę. </w:t>
      </w:r>
      <w:r>
        <w:t xml:space="preserve">Dabigatran </w:t>
      </w:r>
      <w:r w:rsidR="00941AAB">
        <w:t>e</w:t>
      </w:r>
      <w:r>
        <w:t>texilate Viatris</w:t>
      </w:r>
      <w:r w:rsidRPr="007D0569">
        <w:rPr>
          <w:szCs w:val="22"/>
        </w:rPr>
        <w:t xml:space="preserve"> galima pašalinti dialize.</w:t>
      </w:r>
    </w:p>
    <w:p w14:paraId="2286391F" w14:textId="77777777" w:rsidR="004A5745" w:rsidRPr="007D0569" w:rsidRDefault="004A5745" w:rsidP="004A5745">
      <w:pPr>
        <w:rPr>
          <w:szCs w:val="22"/>
        </w:rPr>
      </w:pPr>
    </w:p>
    <w:p w14:paraId="3DF25DDA" w14:textId="23E2ED36" w:rsidR="004A5745" w:rsidRPr="007D0569" w:rsidRDefault="004A5745" w:rsidP="004A5745">
      <w:pPr>
        <w:contextualSpacing/>
        <w:rPr>
          <w:b/>
          <w:szCs w:val="22"/>
        </w:rPr>
      </w:pPr>
      <w:r>
        <w:rPr>
          <w:b/>
          <w:szCs w:val="22"/>
        </w:rPr>
        <w:t>U</w:t>
      </w:r>
      <w:r w:rsidRPr="007D0569">
        <w:rPr>
          <w:b/>
          <w:szCs w:val="22"/>
        </w:rPr>
        <w:t>žpildy</w:t>
      </w:r>
      <w:r>
        <w:rPr>
          <w:b/>
          <w:szCs w:val="22"/>
        </w:rPr>
        <w:t xml:space="preserve">kite </w:t>
      </w:r>
      <w:r w:rsidR="00960BB0">
        <w:rPr>
          <w:b/>
          <w:szCs w:val="22"/>
        </w:rPr>
        <w:t>toliau</w:t>
      </w:r>
      <w:r>
        <w:rPr>
          <w:b/>
          <w:szCs w:val="22"/>
        </w:rPr>
        <w:t xml:space="preserve"> pateiktą</w:t>
      </w:r>
      <w:r w:rsidRPr="007D0569">
        <w:rPr>
          <w:b/>
          <w:szCs w:val="22"/>
        </w:rPr>
        <w:t xml:space="preserve"> informaciją arba paprašy</w:t>
      </w:r>
      <w:r>
        <w:rPr>
          <w:b/>
          <w:szCs w:val="22"/>
        </w:rPr>
        <w:t>kite savo</w:t>
      </w:r>
      <w:r w:rsidRPr="007D0569">
        <w:rPr>
          <w:b/>
          <w:szCs w:val="22"/>
        </w:rPr>
        <w:t xml:space="preserve"> / </w:t>
      </w:r>
      <w:r>
        <w:rPr>
          <w:b/>
          <w:szCs w:val="22"/>
        </w:rPr>
        <w:t>savo</w:t>
      </w:r>
      <w:r w:rsidRPr="007D0569">
        <w:rPr>
          <w:b/>
          <w:szCs w:val="22"/>
        </w:rPr>
        <w:t xml:space="preserve"> vaiko gydytojo, kad </w:t>
      </w:r>
      <w:r>
        <w:rPr>
          <w:b/>
          <w:szCs w:val="22"/>
        </w:rPr>
        <w:t xml:space="preserve">ją </w:t>
      </w:r>
      <w:r w:rsidRPr="007D0569">
        <w:rPr>
          <w:b/>
          <w:szCs w:val="22"/>
        </w:rPr>
        <w:t>užpildytų.</w:t>
      </w:r>
    </w:p>
    <w:p w14:paraId="160737B5" w14:textId="77777777" w:rsidR="004A5745" w:rsidRPr="007D0569" w:rsidRDefault="004A5745" w:rsidP="004A5745">
      <w:pPr>
        <w:contextualSpacing/>
        <w:rPr>
          <w:b/>
          <w:szCs w:val="22"/>
        </w:rPr>
      </w:pPr>
    </w:p>
    <w:p w14:paraId="2DF0E77B" w14:textId="77777777" w:rsidR="004A5745" w:rsidRPr="007D0569" w:rsidRDefault="004A5745" w:rsidP="004A5745">
      <w:pPr>
        <w:contextualSpacing/>
        <w:rPr>
          <w:b/>
          <w:szCs w:val="22"/>
        </w:rPr>
      </w:pPr>
      <w:r w:rsidRPr="007D0569">
        <w:rPr>
          <w:b/>
          <w:szCs w:val="22"/>
        </w:rPr>
        <w:t>Paciento informacija</w:t>
      </w:r>
    </w:p>
    <w:p w14:paraId="0DED3387" w14:textId="77777777" w:rsidR="004A5745" w:rsidRPr="007D0569" w:rsidRDefault="004A5745" w:rsidP="004A5745">
      <w:pPr>
        <w:contextualSpacing/>
        <w:rPr>
          <w:szCs w:val="22"/>
        </w:rPr>
      </w:pPr>
    </w:p>
    <w:p w14:paraId="5FDE6D5A" w14:textId="77777777" w:rsidR="004A5745" w:rsidRPr="007D0569" w:rsidRDefault="004A5745" w:rsidP="004A5745">
      <w:pPr>
        <w:contextualSpacing/>
        <w:rPr>
          <w:szCs w:val="22"/>
        </w:rPr>
      </w:pPr>
      <w:r w:rsidRPr="007D0569">
        <w:rPr>
          <w:szCs w:val="22"/>
        </w:rPr>
        <w:t>_____________________________</w:t>
      </w:r>
    </w:p>
    <w:p w14:paraId="7315EF15" w14:textId="77777777" w:rsidR="004A5745" w:rsidRPr="007D0569" w:rsidRDefault="004A5745" w:rsidP="004A5745">
      <w:pPr>
        <w:contextualSpacing/>
        <w:rPr>
          <w:szCs w:val="22"/>
        </w:rPr>
      </w:pPr>
      <w:r w:rsidRPr="007D0569">
        <w:rPr>
          <w:szCs w:val="22"/>
        </w:rPr>
        <w:t>Paciento vardas ir pavardė</w:t>
      </w:r>
    </w:p>
    <w:p w14:paraId="2B81ED38" w14:textId="77777777" w:rsidR="004A5745" w:rsidRPr="007D0569" w:rsidRDefault="004A5745" w:rsidP="004A5745">
      <w:pPr>
        <w:contextualSpacing/>
        <w:rPr>
          <w:szCs w:val="22"/>
        </w:rPr>
      </w:pPr>
    </w:p>
    <w:p w14:paraId="32764919" w14:textId="77777777" w:rsidR="004A5745" w:rsidRPr="007D0569" w:rsidRDefault="004A5745" w:rsidP="004A5745">
      <w:pPr>
        <w:contextualSpacing/>
        <w:rPr>
          <w:szCs w:val="22"/>
        </w:rPr>
      </w:pPr>
      <w:r w:rsidRPr="007D0569">
        <w:rPr>
          <w:szCs w:val="22"/>
        </w:rPr>
        <w:t>_____________________________</w:t>
      </w:r>
    </w:p>
    <w:p w14:paraId="7EDF100E" w14:textId="77777777" w:rsidR="004A5745" w:rsidRPr="007D0569" w:rsidRDefault="004A5745" w:rsidP="004A5745">
      <w:pPr>
        <w:contextualSpacing/>
        <w:rPr>
          <w:szCs w:val="22"/>
        </w:rPr>
      </w:pPr>
      <w:r w:rsidRPr="007D0569">
        <w:rPr>
          <w:szCs w:val="22"/>
        </w:rPr>
        <w:t>Gimimo data</w:t>
      </w:r>
    </w:p>
    <w:p w14:paraId="4E77F055" w14:textId="77777777" w:rsidR="004A5745" w:rsidRPr="007D0569" w:rsidRDefault="004A5745" w:rsidP="004A5745">
      <w:pPr>
        <w:contextualSpacing/>
        <w:rPr>
          <w:szCs w:val="22"/>
        </w:rPr>
      </w:pPr>
    </w:p>
    <w:p w14:paraId="6A4BC178" w14:textId="77777777" w:rsidR="004A5745" w:rsidRPr="007D0569" w:rsidRDefault="004A5745" w:rsidP="004A5745">
      <w:pPr>
        <w:contextualSpacing/>
        <w:rPr>
          <w:szCs w:val="22"/>
        </w:rPr>
      </w:pPr>
      <w:r w:rsidRPr="007D0569">
        <w:rPr>
          <w:szCs w:val="22"/>
        </w:rPr>
        <w:t>_____________________________</w:t>
      </w:r>
    </w:p>
    <w:p w14:paraId="774A1B91" w14:textId="77777777" w:rsidR="004A5745" w:rsidRPr="007D0569" w:rsidRDefault="004A5745" w:rsidP="004A5745">
      <w:pPr>
        <w:contextualSpacing/>
        <w:rPr>
          <w:szCs w:val="22"/>
        </w:rPr>
      </w:pPr>
      <w:r w:rsidRPr="007D0569">
        <w:rPr>
          <w:szCs w:val="22"/>
        </w:rPr>
        <w:t>Indikacija antikoaguliacijai</w:t>
      </w:r>
    </w:p>
    <w:p w14:paraId="711076FE" w14:textId="77777777" w:rsidR="004A5745" w:rsidRPr="007D0569" w:rsidRDefault="004A5745" w:rsidP="004A5745">
      <w:pPr>
        <w:contextualSpacing/>
        <w:rPr>
          <w:szCs w:val="22"/>
        </w:rPr>
      </w:pPr>
    </w:p>
    <w:p w14:paraId="1FB1EF14" w14:textId="77777777" w:rsidR="004A5745" w:rsidRPr="007D0569" w:rsidRDefault="004A5745" w:rsidP="004A5745">
      <w:pPr>
        <w:contextualSpacing/>
        <w:rPr>
          <w:szCs w:val="22"/>
        </w:rPr>
      </w:pPr>
      <w:r w:rsidRPr="007D0569">
        <w:rPr>
          <w:szCs w:val="22"/>
        </w:rPr>
        <w:t>_____________________________</w:t>
      </w:r>
    </w:p>
    <w:p w14:paraId="082D8F09" w14:textId="53B3006A" w:rsidR="004A5745" w:rsidRPr="007D0569" w:rsidRDefault="004A5745" w:rsidP="004A5745">
      <w:pPr>
        <w:contextualSpacing/>
        <w:rPr>
          <w:szCs w:val="22"/>
        </w:rPr>
      </w:pPr>
      <w:r>
        <w:rPr>
          <w:szCs w:val="22"/>
        </w:rPr>
        <w:t xml:space="preserve">Dabigatran </w:t>
      </w:r>
      <w:r w:rsidR="00941AAB">
        <w:rPr>
          <w:szCs w:val="22"/>
        </w:rPr>
        <w:t>e</w:t>
      </w:r>
      <w:r>
        <w:rPr>
          <w:szCs w:val="22"/>
        </w:rPr>
        <w:t>texilate Viatris</w:t>
      </w:r>
      <w:r w:rsidRPr="007D0569">
        <w:rPr>
          <w:szCs w:val="22"/>
        </w:rPr>
        <w:t xml:space="preserve"> dozė</w:t>
      </w:r>
    </w:p>
    <w:p w14:paraId="72F0F88A" w14:textId="56D50BA8" w:rsidR="004A5745" w:rsidRDefault="004A5745">
      <w:pPr>
        <w:rPr>
          <w:szCs w:val="22"/>
        </w:rPr>
      </w:pPr>
      <w:r>
        <w:rPr>
          <w:szCs w:val="22"/>
        </w:rPr>
        <w:br w:type="page"/>
      </w:r>
    </w:p>
    <w:p w14:paraId="63583DAB" w14:textId="77777777" w:rsidR="00C735A4" w:rsidRPr="007D0569" w:rsidRDefault="00C735A4">
      <w:pPr>
        <w:autoSpaceDE w:val="0"/>
        <w:autoSpaceDN w:val="0"/>
        <w:adjustRightInd w:val="0"/>
        <w:rPr>
          <w:szCs w:val="22"/>
        </w:rPr>
      </w:pPr>
    </w:p>
    <w:p w14:paraId="6C766F66" w14:textId="097CAD4E" w:rsidR="00C735A4" w:rsidRPr="007D0569" w:rsidRDefault="00C735A4">
      <w:pPr>
        <w:jc w:val="center"/>
        <w:rPr>
          <w:szCs w:val="22"/>
        </w:rPr>
      </w:pPr>
    </w:p>
    <w:p w14:paraId="169C9751" w14:textId="77777777" w:rsidR="00C735A4" w:rsidRPr="007D0569" w:rsidRDefault="00C735A4">
      <w:pPr>
        <w:jc w:val="center"/>
        <w:rPr>
          <w:szCs w:val="22"/>
        </w:rPr>
      </w:pPr>
    </w:p>
    <w:p w14:paraId="1065AA43" w14:textId="77777777" w:rsidR="00C735A4" w:rsidRPr="007D0569" w:rsidRDefault="00C735A4">
      <w:pPr>
        <w:jc w:val="center"/>
        <w:rPr>
          <w:szCs w:val="22"/>
        </w:rPr>
      </w:pPr>
    </w:p>
    <w:p w14:paraId="274189C8" w14:textId="77777777" w:rsidR="00C735A4" w:rsidRPr="007D0569" w:rsidRDefault="00C735A4">
      <w:pPr>
        <w:jc w:val="center"/>
        <w:rPr>
          <w:szCs w:val="22"/>
        </w:rPr>
      </w:pPr>
    </w:p>
    <w:p w14:paraId="184F9566" w14:textId="77777777" w:rsidR="00C735A4" w:rsidRPr="007D0569" w:rsidRDefault="00C735A4">
      <w:pPr>
        <w:jc w:val="center"/>
        <w:rPr>
          <w:szCs w:val="22"/>
        </w:rPr>
      </w:pPr>
    </w:p>
    <w:p w14:paraId="4023386E" w14:textId="77777777" w:rsidR="00C735A4" w:rsidRPr="007D0569" w:rsidRDefault="00C735A4">
      <w:pPr>
        <w:jc w:val="center"/>
        <w:rPr>
          <w:szCs w:val="22"/>
        </w:rPr>
      </w:pPr>
    </w:p>
    <w:p w14:paraId="2238ADA7" w14:textId="77777777" w:rsidR="00C735A4" w:rsidRPr="007D0569" w:rsidRDefault="00C735A4">
      <w:pPr>
        <w:jc w:val="center"/>
        <w:rPr>
          <w:szCs w:val="22"/>
        </w:rPr>
      </w:pPr>
    </w:p>
    <w:p w14:paraId="736AA366" w14:textId="77777777" w:rsidR="00C735A4" w:rsidRPr="007D0569" w:rsidRDefault="00C735A4">
      <w:pPr>
        <w:jc w:val="center"/>
        <w:rPr>
          <w:szCs w:val="22"/>
        </w:rPr>
      </w:pPr>
    </w:p>
    <w:p w14:paraId="5D0B880C" w14:textId="77777777" w:rsidR="00C735A4" w:rsidRPr="007D0569" w:rsidRDefault="00C735A4">
      <w:pPr>
        <w:jc w:val="center"/>
        <w:rPr>
          <w:szCs w:val="22"/>
        </w:rPr>
      </w:pPr>
    </w:p>
    <w:p w14:paraId="1E6F2847" w14:textId="77777777" w:rsidR="00C735A4" w:rsidRPr="007D0569" w:rsidRDefault="00C735A4">
      <w:pPr>
        <w:jc w:val="center"/>
        <w:rPr>
          <w:szCs w:val="22"/>
        </w:rPr>
      </w:pPr>
    </w:p>
    <w:p w14:paraId="2968DF32" w14:textId="77777777" w:rsidR="00C735A4" w:rsidRPr="007D0569" w:rsidRDefault="00C735A4">
      <w:pPr>
        <w:jc w:val="center"/>
        <w:rPr>
          <w:szCs w:val="22"/>
        </w:rPr>
      </w:pPr>
    </w:p>
    <w:p w14:paraId="37474BDE" w14:textId="77777777" w:rsidR="00C735A4" w:rsidRPr="007D0569" w:rsidRDefault="00C735A4">
      <w:pPr>
        <w:jc w:val="center"/>
        <w:rPr>
          <w:szCs w:val="22"/>
        </w:rPr>
      </w:pPr>
    </w:p>
    <w:p w14:paraId="45366129" w14:textId="77777777" w:rsidR="00C735A4" w:rsidRPr="007D0569" w:rsidRDefault="00C735A4">
      <w:pPr>
        <w:jc w:val="center"/>
        <w:rPr>
          <w:szCs w:val="22"/>
        </w:rPr>
      </w:pPr>
    </w:p>
    <w:p w14:paraId="523A2FBF" w14:textId="77777777" w:rsidR="00C735A4" w:rsidRPr="007D0569" w:rsidRDefault="00C735A4">
      <w:pPr>
        <w:jc w:val="center"/>
        <w:rPr>
          <w:szCs w:val="22"/>
        </w:rPr>
      </w:pPr>
    </w:p>
    <w:p w14:paraId="1D4681AA" w14:textId="77777777" w:rsidR="00C735A4" w:rsidRPr="007D0569" w:rsidRDefault="00C735A4">
      <w:pPr>
        <w:jc w:val="center"/>
        <w:rPr>
          <w:szCs w:val="22"/>
        </w:rPr>
      </w:pPr>
    </w:p>
    <w:p w14:paraId="34E910FA" w14:textId="77777777" w:rsidR="00C735A4" w:rsidRPr="007D0569" w:rsidRDefault="00C735A4">
      <w:pPr>
        <w:jc w:val="center"/>
        <w:rPr>
          <w:szCs w:val="22"/>
        </w:rPr>
      </w:pPr>
    </w:p>
    <w:p w14:paraId="6C3D25D4" w14:textId="77777777" w:rsidR="00C735A4" w:rsidRPr="007D0569" w:rsidRDefault="00C735A4">
      <w:pPr>
        <w:jc w:val="center"/>
        <w:rPr>
          <w:szCs w:val="22"/>
        </w:rPr>
      </w:pPr>
    </w:p>
    <w:p w14:paraId="00E11C26" w14:textId="77777777" w:rsidR="00C735A4" w:rsidRPr="007D0569" w:rsidRDefault="00C735A4">
      <w:pPr>
        <w:jc w:val="center"/>
        <w:rPr>
          <w:szCs w:val="22"/>
        </w:rPr>
      </w:pPr>
    </w:p>
    <w:p w14:paraId="57018118" w14:textId="77777777" w:rsidR="00C735A4" w:rsidRPr="007D0569" w:rsidRDefault="00C735A4">
      <w:pPr>
        <w:jc w:val="center"/>
        <w:rPr>
          <w:szCs w:val="22"/>
        </w:rPr>
      </w:pPr>
    </w:p>
    <w:p w14:paraId="6FC264C3" w14:textId="77777777" w:rsidR="00C735A4" w:rsidRPr="007D0569" w:rsidRDefault="00C735A4">
      <w:pPr>
        <w:jc w:val="center"/>
        <w:rPr>
          <w:szCs w:val="22"/>
        </w:rPr>
      </w:pPr>
    </w:p>
    <w:p w14:paraId="0FA0797D" w14:textId="77777777" w:rsidR="00C735A4" w:rsidRPr="007D0569" w:rsidRDefault="00C735A4">
      <w:pPr>
        <w:jc w:val="center"/>
        <w:rPr>
          <w:szCs w:val="22"/>
        </w:rPr>
      </w:pPr>
    </w:p>
    <w:p w14:paraId="1A617293" w14:textId="77777777" w:rsidR="00C735A4" w:rsidRPr="007D0569" w:rsidRDefault="00C735A4">
      <w:pPr>
        <w:jc w:val="center"/>
        <w:rPr>
          <w:szCs w:val="22"/>
        </w:rPr>
      </w:pPr>
    </w:p>
    <w:p w14:paraId="277533CA" w14:textId="77777777" w:rsidR="00C735A4" w:rsidRPr="007D0569" w:rsidRDefault="00C735A4">
      <w:pPr>
        <w:jc w:val="center"/>
        <w:rPr>
          <w:szCs w:val="22"/>
        </w:rPr>
      </w:pPr>
    </w:p>
    <w:p w14:paraId="5650A3AC" w14:textId="77777777" w:rsidR="00C735A4" w:rsidRPr="007D0569" w:rsidRDefault="00C735A4">
      <w:pPr>
        <w:jc w:val="center"/>
        <w:rPr>
          <w:szCs w:val="22"/>
        </w:rPr>
      </w:pPr>
    </w:p>
    <w:p w14:paraId="6EA3EEC6" w14:textId="77777777" w:rsidR="00C735A4" w:rsidRPr="007D0569" w:rsidRDefault="00CD78D8" w:rsidP="005543A4">
      <w:pPr>
        <w:pStyle w:val="QRD1"/>
        <w:rPr>
          <w:noProof w:val="0"/>
        </w:rPr>
      </w:pPr>
      <w:r w:rsidRPr="007D0569">
        <w:rPr>
          <w:noProof w:val="0"/>
        </w:rPr>
        <w:t>B. PAKUOTĖS LAPELIS</w:t>
      </w:r>
    </w:p>
    <w:p w14:paraId="220C1459" w14:textId="77777777" w:rsidR="00C735A4" w:rsidRPr="007D0569" w:rsidRDefault="00C735A4">
      <w:pPr>
        <w:jc w:val="center"/>
        <w:rPr>
          <w:szCs w:val="22"/>
        </w:rPr>
      </w:pPr>
    </w:p>
    <w:p w14:paraId="44755BE5" w14:textId="77777777" w:rsidR="00C735A4" w:rsidRPr="007D0569" w:rsidRDefault="00CD78D8">
      <w:pPr>
        <w:numPr>
          <w:ilvl w:val="12"/>
          <w:numId w:val="0"/>
        </w:numPr>
        <w:ind w:right="-2"/>
        <w:jc w:val="center"/>
        <w:rPr>
          <w:b/>
          <w:szCs w:val="22"/>
        </w:rPr>
      </w:pPr>
      <w:r w:rsidRPr="007D0569">
        <w:rPr>
          <w:szCs w:val="22"/>
        </w:rPr>
        <w:br w:type="page"/>
      </w:r>
      <w:r w:rsidRPr="007D0569">
        <w:rPr>
          <w:b/>
          <w:szCs w:val="22"/>
        </w:rPr>
        <w:t>Pakuotės lapelis: informacija pacientui</w:t>
      </w:r>
    </w:p>
    <w:p w14:paraId="6553378E" w14:textId="77777777" w:rsidR="00C735A4" w:rsidRPr="007D0569" w:rsidRDefault="00C735A4">
      <w:pPr>
        <w:jc w:val="center"/>
        <w:rPr>
          <w:szCs w:val="22"/>
        </w:rPr>
      </w:pPr>
    </w:p>
    <w:p w14:paraId="44873AD9" w14:textId="1523CD82" w:rsidR="00C735A4" w:rsidRPr="007D0569" w:rsidRDefault="00615C5D">
      <w:pPr>
        <w:numPr>
          <w:ilvl w:val="12"/>
          <w:numId w:val="0"/>
        </w:numPr>
        <w:jc w:val="center"/>
        <w:rPr>
          <w:b/>
          <w:bCs/>
          <w:szCs w:val="22"/>
        </w:rPr>
      </w:pPr>
      <w:r w:rsidRPr="007D0569">
        <w:rPr>
          <w:b/>
        </w:rPr>
        <w:t>Dabigatran</w:t>
      </w:r>
      <w:r w:rsidR="0079034D">
        <w:rPr>
          <w:b/>
        </w:rPr>
        <w:t xml:space="preserve"> </w:t>
      </w:r>
      <w:r w:rsidR="00941AAB">
        <w:rPr>
          <w:b/>
          <w:bCs/>
          <w:color w:val="000000"/>
        </w:rPr>
        <w:t>e</w:t>
      </w:r>
      <w:r w:rsidR="00606C68">
        <w:rPr>
          <w:b/>
          <w:bCs/>
          <w:color w:val="000000"/>
        </w:rPr>
        <w:t>texilate Viatris</w:t>
      </w:r>
      <w:r w:rsidRPr="007D0569">
        <w:rPr>
          <w:b/>
          <w:bCs/>
          <w:color w:val="000000"/>
        </w:rPr>
        <w:t xml:space="preserve"> </w:t>
      </w:r>
      <w:r w:rsidR="00CD78D8" w:rsidRPr="007D0569">
        <w:rPr>
          <w:b/>
          <w:szCs w:val="22"/>
        </w:rPr>
        <w:t>75 mg kietosios kapsulės</w:t>
      </w:r>
    </w:p>
    <w:p w14:paraId="12E95EC4" w14:textId="77777777" w:rsidR="00C735A4" w:rsidRPr="007D0569" w:rsidRDefault="00CD78D8">
      <w:pPr>
        <w:numPr>
          <w:ilvl w:val="12"/>
          <w:numId w:val="0"/>
        </w:numPr>
        <w:jc w:val="center"/>
        <w:rPr>
          <w:szCs w:val="22"/>
        </w:rPr>
      </w:pPr>
      <w:r w:rsidRPr="007D0569">
        <w:rPr>
          <w:szCs w:val="22"/>
        </w:rPr>
        <w:t>dabigatranas eteksilatas (</w:t>
      </w:r>
      <w:r w:rsidRPr="007D0569">
        <w:rPr>
          <w:i/>
          <w:szCs w:val="22"/>
        </w:rPr>
        <w:t>dabigatranum etexilatum</w:t>
      </w:r>
      <w:r w:rsidRPr="007D0569">
        <w:rPr>
          <w:szCs w:val="22"/>
        </w:rPr>
        <w:t>)</w:t>
      </w:r>
    </w:p>
    <w:p w14:paraId="1DE54711" w14:textId="77777777" w:rsidR="00C735A4" w:rsidRPr="007D0569" w:rsidRDefault="00C735A4">
      <w:pPr>
        <w:numPr>
          <w:ilvl w:val="12"/>
          <w:numId w:val="0"/>
        </w:numPr>
        <w:jc w:val="center"/>
        <w:rPr>
          <w:szCs w:val="22"/>
        </w:rPr>
      </w:pPr>
    </w:p>
    <w:p w14:paraId="7FE4240C" w14:textId="77777777" w:rsidR="00C735A4" w:rsidRPr="007D0569" w:rsidRDefault="00C735A4">
      <w:pPr>
        <w:jc w:val="center"/>
        <w:rPr>
          <w:szCs w:val="22"/>
        </w:rPr>
      </w:pPr>
    </w:p>
    <w:p w14:paraId="6E47EE7F" w14:textId="0CF50B2D" w:rsidR="00C735A4" w:rsidRPr="007D0569" w:rsidRDefault="00CD78D8">
      <w:pPr>
        <w:suppressAutoHyphens/>
        <w:rPr>
          <w:b/>
          <w:szCs w:val="22"/>
        </w:rPr>
      </w:pPr>
      <w:r w:rsidRPr="007D0569">
        <w:rPr>
          <w:b/>
          <w:szCs w:val="22"/>
        </w:rPr>
        <w:t>Atidžiai perskaitykite visą šį lapelį, prieš pradėdami vartoti vaistą, nes jame pateikiama Jums svarbi informacija.</w:t>
      </w:r>
    </w:p>
    <w:p w14:paraId="58956E01" w14:textId="77777777" w:rsidR="00C735A4" w:rsidRPr="007D0569" w:rsidRDefault="00CD78D8">
      <w:pPr>
        <w:numPr>
          <w:ilvl w:val="0"/>
          <w:numId w:val="5"/>
        </w:numPr>
        <w:ind w:left="567" w:right="-2" w:hanging="567"/>
        <w:rPr>
          <w:szCs w:val="22"/>
        </w:rPr>
      </w:pPr>
      <w:r w:rsidRPr="007D0569">
        <w:rPr>
          <w:szCs w:val="22"/>
        </w:rPr>
        <w:t>Neišmeskite šio lapelio, nes vėl gali prireikti jį perskaityti.</w:t>
      </w:r>
    </w:p>
    <w:p w14:paraId="77A9FD8B" w14:textId="77777777" w:rsidR="00C735A4" w:rsidRPr="007D0569" w:rsidRDefault="00CD78D8">
      <w:pPr>
        <w:numPr>
          <w:ilvl w:val="0"/>
          <w:numId w:val="5"/>
        </w:numPr>
        <w:ind w:left="567" w:right="-2" w:hanging="567"/>
        <w:rPr>
          <w:szCs w:val="22"/>
        </w:rPr>
      </w:pPr>
      <w:r w:rsidRPr="007D0569">
        <w:rPr>
          <w:szCs w:val="22"/>
        </w:rPr>
        <w:t>Jeigu kiltų daugiau klausimų, kreipkitės į gydytoją arba vaistininką.</w:t>
      </w:r>
    </w:p>
    <w:p w14:paraId="4F70ADE3" w14:textId="77777777" w:rsidR="00C735A4" w:rsidRPr="007D0569" w:rsidRDefault="00CD78D8">
      <w:pPr>
        <w:numPr>
          <w:ilvl w:val="0"/>
          <w:numId w:val="5"/>
        </w:numPr>
        <w:ind w:left="567" w:right="-2" w:hanging="567"/>
        <w:rPr>
          <w:szCs w:val="22"/>
        </w:rPr>
      </w:pPr>
      <w:r w:rsidRPr="007D0569">
        <w:rPr>
          <w:szCs w:val="22"/>
        </w:rPr>
        <w:t>Šis vaistas skirtas tik Jums, todėl kitiems žmonėms jo duoti negalima. Vaistas gali jiems pakenkti (net tiems, kurių ligos požymiai yra tokie patys kaip Jūsų).</w:t>
      </w:r>
    </w:p>
    <w:p w14:paraId="30CBC8FD" w14:textId="77777777" w:rsidR="00C735A4" w:rsidRPr="007D0569" w:rsidRDefault="00CD78D8">
      <w:pPr>
        <w:numPr>
          <w:ilvl w:val="0"/>
          <w:numId w:val="5"/>
        </w:numPr>
        <w:ind w:left="567" w:right="-2" w:hanging="567"/>
        <w:rPr>
          <w:szCs w:val="22"/>
        </w:rPr>
      </w:pPr>
      <w:r w:rsidRPr="007D0569">
        <w:rPr>
          <w:szCs w:val="22"/>
        </w:rPr>
        <w:t>Jeigu pasireiškė šalutinis poveikis (net jeigu jis šiame lapelyje nenurodytas), kreipkitės į gydytoją arba vaistininką. Žr. 4 skyrių.</w:t>
      </w:r>
    </w:p>
    <w:p w14:paraId="14EA5E7D" w14:textId="77777777" w:rsidR="00C735A4" w:rsidRPr="007D0569" w:rsidRDefault="00C735A4">
      <w:pPr>
        <w:ind w:left="567" w:right="-2"/>
        <w:rPr>
          <w:szCs w:val="22"/>
        </w:rPr>
      </w:pPr>
    </w:p>
    <w:p w14:paraId="7E37AD4F" w14:textId="77777777" w:rsidR="00C735A4" w:rsidRPr="007D0569" w:rsidRDefault="00CD78D8">
      <w:pPr>
        <w:numPr>
          <w:ilvl w:val="12"/>
          <w:numId w:val="0"/>
        </w:numPr>
        <w:ind w:right="-2"/>
        <w:rPr>
          <w:szCs w:val="22"/>
        </w:rPr>
      </w:pPr>
      <w:r w:rsidRPr="007D0569">
        <w:rPr>
          <w:b/>
          <w:szCs w:val="22"/>
        </w:rPr>
        <w:t>Apie ką rašoma šiame lapelyje?</w:t>
      </w:r>
    </w:p>
    <w:p w14:paraId="3900AFFA" w14:textId="77777777" w:rsidR="00C735A4" w:rsidRPr="007D0569" w:rsidRDefault="00C735A4">
      <w:pPr>
        <w:numPr>
          <w:ilvl w:val="12"/>
          <w:numId w:val="0"/>
        </w:numPr>
        <w:ind w:right="-2"/>
        <w:rPr>
          <w:szCs w:val="22"/>
        </w:rPr>
      </w:pPr>
    </w:p>
    <w:p w14:paraId="6A6BE275" w14:textId="198FB664" w:rsidR="00C735A4" w:rsidRPr="007D0569" w:rsidRDefault="00CD78D8">
      <w:pPr>
        <w:numPr>
          <w:ilvl w:val="12"/>
          <w:numId w:val="0"/>
        </w:numPr>
        <w:tabs>
          <w:tab w:val="left" w:pos="426"/>
        </w:tabs>
        <w:ind w:right="-29"/>
        <w:rPr>
          <w:szCs w:val="22"/>
        </w:rPr>
      </w:pPr>
      <w:r w:rsidRPr="007D0569">
        <w:rPr>
          <w:szCs w:val="22"/>
        </w:rPr>
        <w:t>1.</w:t>
      </w:r>
      <w:r w:rsidRPr="007D0569">
        <w:rPr>
          <w:szCs w:val="22"/>
        </w:rPr>
        <w:tab/>
        <w:t xml:space="preserve">Kas yra </w:t>
      </w:r>
      <w:r w:rsidR="00E10157">
        <w:rPr>
          <w:szCs w:val="22"/>
        </w:rPr>
        <w:t xml:space="preserve">Dabigatran </w:t>
      </w:r>
      <w:r w:rsidR="00941AAB">
        <w:rPr>
          <w:szCs w:val="22"/>
        </w:rPr>
        <w:t>etexilate</w:t>
      </w:r>
      <w:r w:rsidR="00606C68">
        <w:rPr>
          <w:szCs w:val="22"/>
        </w:rPr>
        <w:t xml:space="preserve"> Viatris</w:t>
      </w:r>
      <w:r w:rsidR="00615C5D" w:rsidRPr="007D0569">
        <w:rPr>
          <w:color w:val="000000"/>
        </w:rPr>
        <w:t xml:space="preserve"> </w:t>
      </w:r>
      <w:r w:rsidRPr="007D0569">
        <w:rPr>
          <w:szCs w:val="22"/>
        </w:rPr>
        <w:t>ir kam jis vartojamas</w:t>
      </w:r>
    </w:p>
    <w:p w14:paraId="47DB9E23" w14:textId="3954DCB7" w:rsidR="00C735A4" w:rsidRPr="007D0569" w:rsidRDefault="00CD78D8">
      <w:pPr>
        <w:numPr>
          <w:ilvl w:val="12"/>
          <w:numId w:val="0"/>
        </w:numPr>
        <w:tabs>
          <w:tab w:val="left" w:pos="426"/>
        </w:tabs>
        <w:ind w:right="-29"/>
        <w:rPr>
          <w:szCs w:val="22"/>
        </w:rPr>
      </w:pPr>
      <w:r w:rsidRPr="007D0569">
        <w:rPr>
          <w:szCs w:val="22"/>
        </w:rPr>
        <w:t>2.</w:t>
      </w:r>
      <w:r w:rsidRPr="007D0569">
        <w:rPr>
          <w:szCs w:val="22"/>
        </w:rPr>
        <w:tab/>
        <w:t xml:space="preserve">Kas žinotina prieš vartojant </w:t>
      </w:r>
      <w:r w:rsidR="00E10157">
        <w:rPr>
          <w:szCs w:val="22"/>
        </w:rPr>
        <w:t xml:space="preserve">Dabigatran </w:t>
      </w:r>
      <w:r w:rsidR="00941AAB">
        <w:rPr>
          <w:szCs w:val="22"/>
        </w:rPr>
        <w:t>etexilate</w:t>
      </w:r>
      <w:r w:rsidR="00606C68">
        <w:rPr>
          <w:szCs w:val="22"/>
        </w:rPr>
        <w:t xml:space="preserve"> Viatris</w:t>
      </w:r>
    </w:p>
    <w:p w14:paraId="4F4E7350" w14:textId="07A42FC7" w:rsidR="00C735A4" w:rsidRPr="007D0569" w:rsidRDefault="00CD78D8">
      <w:pPr>
        <w:numPr>
          <w:ilvl w:val="12"/>
          <w:numId w:val="0"/>
        </w:numPr>
        <w:tabs>
          <w:tab w:val="left" w:pos="426"/>
        </w:tabs>
        <w:ind w:right="-29"/>
        <w:rPr>
          <w:szCs w:val="22"/>
        </w:rPr>
      </w:pPr>
      <w:r w:rsidRPr="007D0569">
        <w:rPr>
          <w:szCs w:val="22"/>
        </w:rPr>
        <w:t>3.</w:t>
      </w:r>
      <w:r w:rsidRPr="007D0569">
        <w:rPr>
          <w:szCs w:val="22"/>
        </w:rPr>
        <w:tab/>
        <w:t xml:space="preserve">Kaip vartoti </w:t>
      </w:r>
      <w:r w:rsidR="00E10157">
        <w:rPr>
          <w:szCs w:val="22"/>
        </w:rPr>
        <w:t xml:space="preserve">Dabigatran </w:t>
      </w:r>
      <w:r w:rsidR="00941AAB">
        <w:rPr>
          <w:szCs w:val="22"/>
        </w:rPr>
        <w:t>etexilate</w:t>
      </w:r>
      <w:r w:rsidR="00606C68">
        <w:rPr>
          <w:szCs w:val="22"/>
        </w:rPr>
        <w:t xml:space="preserve"> Viatris</w:t>
      </w:r>
    </w:p>
    <w:p w14:paraId="0FAAB2A9" w14:textId="77777777" w:rsidR="00C735A4" w:rsidRPr="007D0569" w:rsidRDefault="00CD78D8">
      <w:pPr>
        <w:numPr>
          <w:ilvl w:val="12"/>
          <w:numId w:val="0"/>
        </w:numPr>
        <w:tabs>
          <w:tab w:val="left" w:pos="426"/>
        </w:tabs>
        <w:ind w:right="-29"/>
        <w:rPr>
          <w:szCs w:val="22"/>
        </w:rPr>
      </w:pPr>
      <w:r w:rsidRPr="007D0569">
        <w:rPr>
          <w:szCs w:val="22"/>
        </w:rPr>
        <w:t>4.</w:t>
      </w:r>
      <w:r w:rsidRPr="007D0569">
        <w:rPr>
          <w:szCs w:val="22"/>
        </w:rPr>
        <w:tab/>
        <w:t>Galimas šalutinis poveikis</w:t>
      </w:r>
    </w:p>
    <w:p w14:paraId="2294B4C5" w14:textId="40C989DC" w:rsidR="00C735A4" w:rsidRPr="007D0569" w:rsidRDefault="00CD78D8">
      <w:pPr>
        <w:numPr>
          <w:ilvl w:val="12"/>
          <w:numId w:val="0"/>
        </w:numPr>
        <w:tabs>
          <w:tab w:val="left" w:pos="426"/>
        </w:tabs>
        <w:ind w:right="-29"/>
        <w:rPr>
          <w:szCs w:val="22"/>
        </w:rPr>
      </w:pPr>
      <w:r w:rsidRPr="007D0569">
        <w:rPr>
          <w:szCs w:val="22"/>
        </w:rPr>
        <w:t>5.</w:t>
      </w:r>
      <w:r w:rsidRPr="007D0569">
        <w:rPr>
          <w:szCs w:val="22"/>
        </w:rPr>
        <w:tab/>
        <w:t xml:space="preserve">Kaip laikyti </w:t>
      </w:r>
      <w:r w:rsidR="00E10157">
        <w:rPr>
          <w:szCs w:val="22"/>
        </w:rPr>
        <w:t xml:space="preserve">Dabigatran </w:t>
      </w:r>
      <w:r w:rsidR="00941AAB">
        <w:rPr>
          <w:szCs w:val="22"/>
        </w:rPr>
        <w:t>etexilate</w:t>
      </w:r>
      <w:r w:rsidR="00606C68">
        <w:rPr>
          <w:szCs w:val="22"/>
        </w:rPr>
        <w:t xml:space="preserve"> Viatris</w:t>
      </w:r>
    </w:p>
    <w:p w14:paraId="3DE7A5F6" w14:textId="77777777" w:rsidR="00C735A4" w:rsidRPr="007D0569" w:rsidRDefault="00CD78D8">
      <w:pPr>
        <w:numPr>
          <w:ilvl w:val="12"/>
          <w:numId w:val="0"/>
        </w:numPr>
        <w:tabs>
          <w:tab w:val="left" w:pos="426"/>
        </w:tabs>
        <w:ind w:right="-29"/>
        <w:rPr>
          <w:szCs w:val="22"/>
        </w:rPr>
      </w:pPr>
      <w:r w:rsidRPr="007D0569">
        <w:rPr>
          <w:szCs w:val="22"/>
        </w:rPr>
        <w:t>6.</w:t>
      </w:r>
      <w:r w:rsidRPr="007D0569">
        <w:rPr>
          <w:szCs w:val="22"/>
        </w:rPr>
        <w:tab/>
        <w:t>Pakuotės turinys ir kita informacija</w:t>
      </w:r>
    </w:p>
    <w:p w14:paraId="7AD69146" w14:textId="77777777" w:rsidR="00C735A4" w:rsidRPr="007D0569" w:rsidRDefault="00C735A4">
      <w:pPr>
        <w:numPr>
          <w:ilvl w:val="12"/>
          <w:numId w:val="0"/>
        </w:numPr>
        <w:rPr>
          <w:szCs w:val="22"/>
        </w:rPr>
      </w:pPr>
    </w:p>
    <w:p w14:paraId="14903281" w14:textId="77777777" w:rsidR="00C735A4" w:rsidRPr="007D0569" w:rsidRDefault="00C735A4">
      <w:pPr>
        <w:numPr>
          <w:ilvl w:val="12"/>
          <w:numId w:val="0"/>
        </w:numPr>
        <w:rPr>
          <w:szCs w:val="22"/>
        </w:rPr>
      </w:pPr>
    </w:p>
    <w:p w14:paraId="7AEE2CF1" w14:textId="0EBA88FA" w:rsidR="00C735A4" w:rsidRPr="007D0569" w:rsidRDefault="00CD78D8">
      <w:pPr>
        <w:ind w:left="567" w:hanging="567"/>
        <w:rPr>
          <w:b/>
          <w:szCs w:val="22"/>
        </w:rPr>
      </w:pPr>
      <w:r w:rsidRPr="007D0569">
        <w:rPr>
          <w:b/>
          <w:szCs w:val="22"/>
        </w:rPr>
        <w:t>1.</w:t>
      </w:r>
      <w:r w:rsidRPr="007D0569">
        <w:rPr>
          <w:b/>
          <w:szCs w:val="22"/>
        </w:rPr>
        <w:tab/>
        <w:t xml:space="preserve">Kas yra </w:t>
      </w:r>
      <w:r w:rsidR="00E10157">
        <w:rPr>
          <w:b/>
          <w:szCs w:val="22"/>
        </w:rPr>
        <w:t>D</w:t>
      </w:r>
      <w:r w:rsidR="000663AB" w:rsidRPr="00E10157">
        <w:rPr>
          <w:b/>
          <w:szCs w:val="22"/>
        </w:rPr>
        <w:t>abigatran</w:t>
      </w:r>
      <w:r w:rsidR="00E10157">
        <w:rPr>
          <w:b/>
          <w:szCs w:val="22"/>
        </w:rPr>
        <w:t xml:space="preserve"> </w:t>
      </w:r>
      <w:r w:rsidR="00941AAB">
        <w:rPr>
          <w:b/>
          <w:szCs w:val="22"/>
        </w:rPr>
        <w:t>etexilate</w:t>
      </w:r>
      <w:r w:rsidR="00606C68">
        <w:rPr>
          <w:b/>
          <w:szCs w:val="22"/>
        </w:rPr>
        <w:t xml:space="preserve"> Viatris</w:t>
      </w:r>
      <w:r w:rsidRPr="007D0569">
        <w:rPr>
          <w:b/>
          <w:szCs w:val="22"/>
        </w:rPr>
        <w:t xml:space="preserve"> ir kam jis vartojamas</w:t>
      </w:r>
    </w:p>
    <w:p w14:paraId="1E3F0E97" w14:textId="77777777" w:rsidR="00C735A4" w:rsidRPr="007D0569" w:rsidRDefault="00C735A4">
      <w:pPr>
        <w:numPr>
          <w:ilvl w:val="12"/>
          <w:numId w:val="0"/>
        </w:numPr>
        <w:ind w:right="-2"/>
        <w:jc w:val="both"/>
        <w:rPr>
          <w:szCs w:val="22"/>
        </w:rPr>
      </w:pPr>
    </w:p>
    <w:p w14:paraId="741F8634" w14:textId="2525A04F" w:rsidR="00C735A4" w:rsidRPr="007D0569" w:rsidRDefault="00CD78D8">
      <w:pPr>
        <w:numPr>
          <w:ilvl w:val="12"/>
          <w:numId w:val="0"/>
        </w:numPr>
        <w:ind w:right="-2"/>
        <w:rPr>
          <w:szCs w:val="22"/>
        </w:rPr>
      </w:pPr>
      <w:r w:rsidRPr="007D0569">
        <w:rPr>
          <w:szCs w:val="22"/>
        </w:rPr>
        <w:t xml:space="preserve">Veiklioji </w:t>
      </w:r>
      <w:r w:rsidR="00E10157">
        <w:rPr>
          <w:szCs w:val="22"/>
        </w:rPr>
        <w:t>D</w:t>
      </w:r>
      <w:r w:rsidR="000663AB" w:rsidRPr="00147F1A">
        <w:rPr>
          <w:szCs w:val="22"/>
        </w:rPr>
        <w:t>abigatran</w:t>
      </w:r>
      <w:r w:rsidR="00E10157">
        <w:rPr>
          <w:szCs w:val="22"/>
        </w:rPr>
        <w:t xml:space="preserve"> </w:t>
      </w:r>
      <w:r w:rsidR="00941AAB">
        <w:rPr>
          <w:szCs w:val="22"/>
        </w:rPr>
        <w:t>etexilate</w:t>
      </w:r>
      <w:r w:rsidR="00606C68">
        <w:rPr>
          <w:szCs w:val="22"/>
        </w:rPr>
        <w:t xml:space="preserve"> Viatris</w:t>
      </w:r>
      <w:r w:rsidRPr="007D0569">
        <w:rPr>
          <w:szCs w:val="22"/>
        </w:rPr>
        <w:t xml:space="preserve"> medžiaga yra dabigatranas eteksilatas, priklausantis vaistų, vadinamų antikoaguliantais, grupei. Jis veikia blokuodamas organizmo medžiagos, dalyvaujančios formuojantis kraujo krešuliams, veikimą.</w:t>
      </w:r>
    </w:p>
    <w:p w14:paraId="786C6070" w14:textId="77777777" w:rsidR="00C735A4" w:rsidRPr="007D0569" w:rsidRDefault="00C735A4">
      <w:pPr>
        <w:numPr>
          <w:ilvl w:val="12"/>
          <w:numId w:val="0"/>
        </w:numPr>
        <w:ind w:right="-2"/>
        <w:rPr>
          <w:szCs w:val="22"/>
        </w:rPr>
      </w:pPr>
    </w:p>
    <w:p w14:paraId="70BCAA16" w14:textId="2F83C719" w:rsidR="00C735A4" w:rsidRPr="007D0569"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vartojamas suaugusiesiems:</w:t>
      </w:r>
    </w:p>
    <w:p w14:paraId="7D2AFA15" w14:textId="77777777" w:rsidR="00C735A4" w:rsidRPr="007D0569" w:rsidRDefault="00CD78D8">
      <w:pPr>
        <w:numPr>
          <w:ilvl w:val="12"/>
          <w:numId w:val="0"/>
        </w:numPr>
        <w:ind w:left="567" w:right="-2" w:hanging="567"/>
        <w:rPr>
          <w:szCs w:val="22"/>
        </w:rPr>
      </w:pPr>
      <w:r w:rsidRPr="007D0569">
        <w:rPr>
          <w:szCs w:val="22"/>
        </w:rPr>
        <w:noBreakHyphen/>
      </w:r>
      <w:r w:rsidRPr="007D0569">
        <w:rPr>
          <w:szCs w:val="22"/>
        </w:rPr>
        <w:tab/>
        <w:t>kraujo krešulių formavimosi venose po kelio ar klubo sąnario keitimo operacijos profilaktikai.</w:t>
      </w:r>
    </w:p>
    <w:p w14:paraId="74C8F50E" w14:textId="77777777" w:rsidR="00C735A4" w:rsidRPr="007D0569" w:rsidRDefault="00C735A4">
      <w:pPr>
        <w:numPr>
          <w:ilvl w:val="12"/>
          <w:numId w:val="0"/>
        </w:numPr>
        <w:ind w:right="-2"/>
        <w:rPr>
          <w:szCs w:val="22"/>
        </w:rPr>
      </w:pPr>
    </w:p>
    <w:p w14:paraId="5C6E1CFC" w14:textId="4F3FD7E8" w:rsidR="00C735A4" w:rsidRPr="007D0569" w:rsidRDefault="00E10157">
      <w:pPr>
        <w:numPr>
          <w:ilvl w:val="12"/>
          <w:numId w:val="0"/>
        </w:num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vartojamas vaikams:</w:t>
      </w:r>
    </w:p>
    <w:p w14:paraId="42CF96E9"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kraujo krešuliams gydyti ir kraujo krešulių kartotiniam susidarymui išvengti.</w:t>
      </w:r>
    </w:p>
    <w:p w14:paraId="30DD403D" w14:textId="77777777" w:rsidR="00C735A4" w:rsidRPr="007D0569" w:rsidRDefault="00C735A4">
      <w:pPr>
        <w:numPr>
          <w:ilvl w:val="12"/>
          <w:numId w:val="0"/>
        </w:numPr>
        <w:rPr>
          <w:szCs w:val="22"/>
        </w:rPr>
      </w:pPr>
    </w:p>
    <w:p w14:paraId="32F6249A" w14:textId="77777777" w:rsidR="00C735A4" w:rsidRPr="007D0569" w:rsidRDefault="00C735A4">
      <w:pPr>
        <w:numPr>
          <w:ilvl w:val="12"/>
          <w:numId w:val="0"/>
        </w:numPr>
        <w:rPr>
          <w:szCs w:val="22"/>
        </w:rPr>
      </w:pPr>
    </w:p>
    <w:p w14:paraId="27E6E384" w14:textId="78DAA4D2" w:rsidR="00C735A4" w:rsidRPr="007D0569" w:rsidRDefault="00CD78D8">
      <w:pPr>
        <w:ind w:left="567" w:hanging="567"/>
        <w:rPr>
          <w:b/>
          <w:szCs w:val="22"/>
        </w:rPr>
      </w:pPr>
      <w:r w:rsidRPr="007D0569">
        <w:rPr>
          <w:b/>
          <w:szCs w:val="22"/>
        </w:rPr>
        <w:t>2.</w:t>
      </w:r>
      <w:r w:rsidRPr="007D0569">
        <w:rPr>
          <w:b/>
          <w:szCs w:val="22"/>
        </w:rPr>
        <w:tab/>
        <w:t xml:space="preserve">Kas žinotina prieš vartojant </w:t>
      </w:r>
      <w:r w:rsidR="00E10157">
        <w:rPr>
          <w:b/>
          <w:szCs w:val="22"/>
        </w:rPr>
        <w:t xml:space="preserve">Dabigatran </w:t>
      </w:r>
      <w:r w:rsidR="00941AAB">
        <w:rPr>
          <w:b/>
          <w:szCs w:val="22"/>
        </w:rPr>
        <w:t>etexilate</w:t>
      </w:r>
      <w:r w:rsidR="00606C68">
        <w:rPr>
          <w:b/>
          <w:szCs w:val="22"/>
        </w:rPr>
        <w:t xml:space="preserve"> Viatris</w:t>
      </w:r>
    </w:p>
    <w:p w14:paraId="5FB301F0" w14:textId="77777777" w:rsidR="00C735A4" w:rsidRPr="007D0569" w:rsidRDefault="00C735A4">
      <w:pPr>
        <w:numPr>
          <w:ilvl w:val="12"/>
          <w:numId w:val="0"/>
        </w:numPr>
        <w:ind w:right="-2"/>
        <w:rPr>
          <w:szCs w:val="22"/>
        </w:rPr>
      </w:pPr>
    </w:p>
    <w:p w14:paraId="715E3CDC" w14:textId="76F1F4D0" w:rsidR="00C735A4" w:rsidRPr="007D0569" w:rsidRDefault="00E10157">
      <w:pPr>
        <w:numPr>
          <w:ilvl w:val="12"/>
          <w:numId w:val="0"/>
        </w:numPr>
        <w:rPr>
          <w:b/>
          <w:szCs w:val="22"/>
        </w:rPr>
      </w:pPr>
      <w:r>
        <w:rPr>
          <w:b/>
          <w:szCs w:val="22"/>
        </w:rPr>
        <w:t xml:space="preserve">Dabigatran </w:t>
      </w:r>
      <w:r w:rsidR="00941AAB">
        <w:rPr>
          <w:b/>
          <w:szCs w:val="22"/>
        </w:rPr>
        <w:t>etexilate</w:t>
      </w:r>
      <w:r w:rsidR="00606C68">
        <w:rPr>
          <w:b/>
          <w:szCs w:val="22"/>
        </w:rPr>
        <w:t xml:space="preserve"> Viatris</w:t>
      </w:r>
      <w:r w:rsidR="00CD78D8" w:rsidRPr="007D0569">
        <w:rPr>
          <w:b/>
          <w:szCs w:val="22"/>
        </w:rPr>
        <w:t xml:space="preserve"> vartoti </w:t>
      </w:r>
      <w:r w:rsidR="002E664A" w:rsidRPr="007D0569">
        <w:rPr>
          <w:b/>
          <w:szCs w:val="22"/>
        </w:rPr>
        <w:t>draudžiama</w:t>
      </w:r>
    </w:p>
    <w:p w14:paraId="4751BA9C" w14:textId="77777777" w:rsidR="00C735A4" w:rsidRPr="007D0569" w:rsidRDefault="00C735A4">
      <w:pPr>
        <w:numPr>
          <w:ilvl w:val="12"/>
          <w:numId w:val="0"/>
        </w:numPr>
        <w:rPr>
          <w:szCs w:val="22"/>
        </w:rPr>
      </w:pPr>
    </w:p>
    <w:p w14:paraId="2570C1B9"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yra alergija dabigatranui eteksilatui arba bet kuriai pagalbinei šio vaisto medžiagai (jos išvardytos 6 skyriuje);</w:t>
      </w:r>
    </w:p>
    <w:p w14:paraId="71C4A1E2"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labai susilpnėjusi inkstų veikla;</w:t>
      </w:r>
    </w:p>
    <w:p w14:paraId="1F83467A"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šiuo metu kraujuojate;</w:t>
      </w:r>
    </w:p>
    <w:p w14:paraId="0A33750A"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sergate kokio nors organo liga, didinančia pavojingo kraujavimo riziką (tai gali būti skrandžio opa, smegenų pažaida arba kraujavimas, neseniai atlikta galvos smegenų arba akių operacija);</w:t>
      </w:r>
    </w:p>
    <w:p w14:paraId="731DB561"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yra padidėjęs Jūsų polinkis į kraujavimą. Jis gali būti įgimtas, pasireiškęs dėl nežinomų priežasčių arba sukeltas kitų vaistų;</w:t>
      </w:r>
    </w:p>
    <w:p w14:paraId="55C445A5" w14:textId="6B3BD3F7" w:rsidR="00C735A4" w:rsidRPr="007D0569" w:rsidRDefault="00CD78D8">
      <w:pPr>
        <w:numPr>
          <w:ilvl w:val="12"/>
          <w:numId w:val="0"/>
        </w:numPr>
        <w:ind w:left="567" w:hanging="567"/>
        <w:rPr>
          <w:szCs w:val="22"/>
        </w:rPr>
      </w:pPr>
      <w:r w:rsidRPr="007D0569">
        <w:rPr>
          <w:szCs w:val="22"/>
        </w:rPr>
        <w:noBreakHyphen/>
      </w:r>
      <w:r w:rsidRPr="007D0569">
        <w:rPr>
          <w:szCs w:val="22"/>
        </w:rPr>
        <w:tab/>
        <w:t xml:space="preserve">jeigu vartojate vaistų kraujo krešulių formavimosi profilaktikai (pvz., varfarino, rivaroksabano, apiksabano ar heparino), išskyrus atvejus, kai keičiamas gydymas antikoaguliantais, kai </w:t>
      </w:r>
      <w:bookmarkStart w:id="10" w:name="_Hlk147862689"/>
      <w:r w:rsidR="007C162E">
        <w:rPr>
          <w:szCs w:val="22"/>
        </w:rPr>
        <w:t>Jums per</w:t>
      </w:r>
      <w:r w:rsidR="007C162E" w:rsidRPr="007D0569">
        <w:rPr>
          <w:szCs w:val="22"/>
        </w:rPr>
        <w:t xml:space="preserve"> </w:t>
      </w:r>
      <w:r w:rsidR="007C162E">
        <w:rPr>
          <w:szCs w:val="22"/>
        </w:rPr>
        <w:t>vamzdelį, įstatytą į arteriją arba veną</w:t>
      </w:r>
      <w:bookmarkEnd w:id="10"/>
      <w:r w:rsidR="007C162E">
        <w:rPr>
          <w:szCs w:val="22"/>
        </w:rPr>
        <w:t xml:space="preserve">, </w:t>
      </w:r>
      <w:r w:rsidRPr="007D0569">
        <w:rPr>
          <w:szCs w:val="22"/>
        </w:rPr>
        <w:t xml:space="preserve">leidžiama heparino, kad </w:t>
      </w:r>
      <w:r w:rsidR="007C162E">
        <w:rPr>
          <w:szCs w:val="22"/>
        </w:rPr>
        <w:t>vamzdelis išliktų atviras</w:t>
      </w:r>
      <w:r w:rsidRPr="007D0569">
        <w:rPr>
          <w:szCs w:val="22"/>
        </w:rPr>
        <w:t>, arba kai atstatomas normalus Jūsų širdies plakimas taikant procedūrą, vadinamą prieširdžių virpėjimo kateterine abliacija;</w:t>
      </w:r>
    </w:p>
    <w:p w14:paraId="65B0AB13"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labai susilpnėjusi Jūsų kepenų veikla arba sergate kepenų liga, galinčia sukelti mirtį;</w:t>
      </w:r>
    </w:p>
    <w:p w14:paraId="459FD377" w14:textId="66B0CA84" w:rsidR="00C735A4" w:rsidRPr="007D0569" w:rsidRDefault="00CD78D8">
      <w:pPr>
        <w:numPr>
          <w:ilvl w:val="12"/>
          <w:numId w:val="0"/>
        </w:numPr>
        <w:ind w:left="567" w:hanging="567"/>
        <w:rPr>
          <w:szCs w:val="22"/>
        </w:rPr>
      </w:pPr>
      <w:r w:rsidRPr="007D0569">
        <w:rPr>
          <w:szCs w:val="22"/>
        </w:rPr>
        <w:noBreakHyphen/>
      </w:r>
      <w:r w:rsidRPr="007D0569">
        <w:rPr>
          <w:szCs w:val="22"/>
        </w:rPr>
        <w:tab/>
        <w:t xml:space="preserve">jeigu vartojate geriamojo ketokonazolo ar itrakonazolo (vaistų, vartojamų </w:t>
      </w:r>
      <w:r w:rsidR="00B750ED">
        <w:rPr>
          <w:szCs w:val="22"/>
        </w:rPr>
        <w:t>grybelinėms infekcijoms</w:t>
      </w:r>
      <w:r w:rsidRPr="007D0569">
        <w:rPr>
          <w:szCs w:val="22"/>
        </w:rPr>
        <w:t xml:space="preserve"> gydyti);</w:t>
      </w:r>
    </w:p>
    <w:p w14:paraId="1F8054B9"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vartojate geriamojo ciklosporino (vaisto, vartojamo persodinto organo atmetimo profilaktikai);</w:t>
      </w:r>
    </w:p>
    <w:p w14:paraId="193F048B"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vartojate dronedarono (vaisto, vartojamo nenormalaus širdies plakimo gydymui);</w:t>
      </w:r>
    </w:p>
    <w:p w14:paraId="219DF8FA" w14:textId="63F49ECA" w:rsidR="00C735A4" w:rsidRPr="007D0569" w:rsidRDefault="00CD78D8">
      <w:pPr>
        <w:numPr>
          <w:ilvl w:val="12"/>
          <w:numId w:val="0"/>
        </w:numPr>
        <w:ind w:left="567" w:hanging="567"/>
        <w:rPr>
          <w:szCs w:val="22"/>
        </w:rPr>
      </w:pPr>
      <w:r w:rsidRPr="007D0569">
        <w:rPr>
          <w:szCs w:val="22"/>
        </w:rPr>
        <w:noBreakHyphen/>
      </w:r>
      <w:r w:rsidRPr="007D0569">
        <w:rPr>
          <w:szCs w:val="22"/>
        </w:rPr>
        <w:tab/>
        <w:t>jeigu vartojate sudėtin</w:t>
      </w:r>
      <w:r w:rsidR="00507677">
        <w:rPr>
          <w:szCs w:val="22"/>
        </w:rPr>
        <w:t>io</w:t>
      </w:r>
      <w:r w:rsidRPr="007D0569">
        <w:rPr>
          <w:szCs w:val="22"/>
        </w:rPr>
        <w:t xml:space="preserve"> glekapreviro ir pibrentasviro vaist</w:t>
      </w:r>
      <w:r w:rsidR="00507677">
        <w:rPr>
          <w:szCs w:val="22"/>
        </w:rPr>
        <w:t>o</w:t>
      </w:r>
      <w:r w:rsidRPr="007D0569">
        <w:rPr>
          <w:szCs w:val="22"/>
        </w:rPr>
        <w:t xml:space="preserve"> (priešvirusin</w:t>
      </w:r>
      <w:r w:rsidR="00507677">
        <w:rPr>
          <w:szCs w:val="22"/>
        </w:rPr>
        <w:t>io</w:t>
      </w:r>
      <w:r w:rsidRPr="007D0569">
        <w:rPr>
          <w:szCs w:val="22"/>
        </w:rPr>
        <w:t xml:space="preserve"> vaist</w:t>
      </w:r>
      <w:r w:rsidR="00507677">
        <w:rPr>
          <w:szCs w:val="22"/>
        </w:rPr>
        <w:t>o</w:t>
      </w:r>
      <w:r w:rsidRPr="007D0569">
        <w:rPr>
          <w:szCs w:val="22"/>
        </w:rPr>
        <w:t>, vartojam</w:t>
      </w:r>
      <w:r w:rsidR="00507677">
        <w:rPr>
          <w:szCs w:val="22"/>
        </w:rPr>
        <w:t>o</w:t>
      </w:r>
      <w:r w:rsidRPr="007D0569">
        <w:rPr>
          <w:szCs w:val="22"/>
        </w:rPr>
        <w:t xml:space="preserve"> hepatitui C gydyti);</w:t>
      </w:r>
    </w:p>
    <w:p w14:paraId="4465564D"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Jums įsiuvo dirbtinį širdies vožtuvą, dėl kurio reikia nuolat skystinti kraują.</w:t>
      </w:r>
    </w:p>
    <w:p w14:paraId="7EACACBF" w14:textId="77777777" w:rsidR="00C735A4" w:rsidRPr="007D0569" w:rsidRDefault="00C735A4">
      <w:pPr>
        <w:numPr>
          <w:ilvl w:val="12"/>
          <w:numId w:val="0"/>
        </w:numPr>
        <w:ind w:left="567" w:hanging="567"/>
        <w:rPr>
          <w:szCs w:val="22"/>
        </w:rPr>
      </w:pPr>
    </w:p>
    <w:p w14:paraId="416C275A" w14:textId="77777777" w:rsidR="00C735A4" w:rsidRPr="007D0569" w:rsidRDefault="00CD78D8">
      <w:pPr>
        <w:keepNext/>
        <w:keepLines/>
        <w:numPr>
          <w:ilvl w:val="12"/>
          <w:numId w:val="0"/>
        </w:numPr>
        <w:ind w:right="-2"/>
        <w:rPr>
          <w:b/>
          <w:szCs w:val="22"/>
        </w:rPr>
      </w:pPr>
      <w:r w:rsidRPr="007D0569">
        <w:rPr>
          <w:b/>
          <w:szCs w:val="22"/>
        </w:rPr>
        <w:t>Įspėjimai ir atsargumo priemonės</w:t>
      </w:r>
    </w:p>
    <w:p w14:paraId="6D2E8D39" w14:textId="77777777" w:rsidR="00C735A4" w:rsidRPr="007D0569" w:rsidRDefault="00C735A4">
      <w:pPr>
        <w:keepNext/>
        <w:keepLines/>
        <w:numPr>
          <w:ilvl w:val="12"/>
          <w:numId w:val="0"/>
        </w:numPr>
        <w:rPr>
          <w:szCs w:val="22"/>
        </w:rPr>
      </w:pPr>
    </w:p>
    <w:p w14:paraId="2DECA245" w14:textId="3A7C8A05" w:rsidR="00C735A4" w:rsidRPr="007D0569" w:rsidRDefault="00CD78D8">
      <w:pPr>
        <w:numPr>
          <w:ilvl w:val="12"/>
          <w:numId w:val="0"/>
        </w:numPr>
        <w:rPr>
          <w:szCs w:val="22"/>
        </w:rPr>
      </w:pPr>
      <w:r w:rsidRPr="007D0569">
        <w:rPr>
          <w:szCs w:val="22"/>
        </w:rPr>
        <w:t xml:space="preserve">Pasitarkite su gydytoju, prieš pradėdami vartoti </w:t>
      </w:r>
      <w:r w:rsidR="000663AB" w:rsidRPr="000663AB">
        <w:rPr>
          <w:szCs w:val="22"/>
        </w:rPr>
        <w:tab/>
      </w:r>
      <w:r w:rsidR="00E10157">
        <w:rPr>
          <w:szCs w:val="22"/>
        </w:rPr>
        <w:t xml:space="preserve">Dabigatran </w:t>
      </w:r>
      <w:r w:rsidR="00941AAB">
        <w:rPr>
          <w:szCs w:val="22"/>
        </w:rPr>
        <w:t>etexilate</w:t>
      </w:r>
      <w:r w:rsidR="00606C68">
        <w:rPr>
          <w:szCs w:val="22"/>
        </w:rPr>
        <w:t xml:space="preserve"> Viatris</w:t>
      </w:r>
      <w:r w:rsidRPr="007D0569">
        <w:rPr>
          <w:szCs w:val="22"/>
        </w:rPr>
        <w:t>. Su gydytoju gali reikėti pasitarti ir gydymo šiuo vaistu metu, jei atsiranda simptomų ar Jums bus atliekama operacija.</w:t>
      </w:r>
    </w:p>
    <w:p w14:paraId="6A19ED88" w14:textId="77777777" w:rsidR="00C735A4" w:rsidRPr="007D0569" w:rsidRDefault="00C735A4">
      <w:pPr>
        <w:numPr>
          <w:ilvl w:val="12"/>
          <w:numId w:val="0"/>
        </w:numPr>
        <w:rPr>
          <w:szCs w:val="22"/>
        </w:rPr>
      </w:pPr>
    </w:p>
    <w:p w14:paraId="7FBA6AA5" w14:textId="56C7B091" w:rsidR="00C735A4" w:rsidRPr="007D0569" w:rsidRDefault="00CD78D8">
      <w:pPr>
        <w:numPr>
          <w:ilvl w:val="12"/>
          <w:numId w:val="0"/>
        </w:numPr>
        <w:rPr>
          <w:szCs w:val="22"/>
        </w:rPr>
      </w:pPr>
      <w:r w:rsidRPr="007D0569">
        <w:rPr>
          <w:szCs w:val="22"/>
        </w:rPr>
        <w:t xml:space="preserve">Jeigu yra arba buvo kokių nors sveikatos sutrikimų ar ligų, </w:t>
      </w:r>
      <w:r w:rsidRPr="007D0569">
        <w:rPr>
          <w:b/>
          <w:szCs w:val="22"/>
        </w:rPr>
        <w:t>pasakykite gydytojui</w:t>
      </w:r>
      <w:r w:rsidRPr="007D0569">
        <w:rPr>
          <w:szCs w:val="22"/>
        </w:rPr>
        <w:t>, ypač toliau išvardintais atvejais.</w:t>
      </w:r>
    </w:p>
    <w:p w14:paraId="2D9A3FE4" w14:textId="77777777" w:rsidR="00C735A4" w:rsidRPr="007D0569" w:rsidRDefault="00C735A4">
      <w:pPr>
        <w:ind w:left="360" w:hanging="360"/>
        <w:rPr>
          <w:szCs w:val="22"/>
        </w:rPr>
      </w:pPr>
    </w:p>
    <w:p w14:paraId="1191E2BA"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padidėjusi kraujavimo rizika, pavyzdžiui:</w:t>
      </w:r>
    </w:p>
    <w:p w14:paraId="24B3A555"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neseniai patyrėte kraujavimą,</w:t>
      </w:r>
    </w:p>
    <w:p w14:paraId="1ADA645B" w14:textId="291788C4" w:rsidR="00C735A4" w:rsidRPr="007D0569" w:rsidRDefault="00FE014A">
      <w:pPr>
        <w:numPr>
          <w:ilvl w:val="0"/>
          <w:numId w:val="6"/>
        </w:numPr>
        <w:tabs>
          <w:tab w:val="clear" w:pos="1080"/>
          <w:tab w:val="left" w:pos="851"/>
        </w:tabs>
        <w:ind w:left="851" w:hanging="284"/>
        <w:rPr>
          <w:szCs w:val="22"/>
        </w:rPr>
      </w:pPr>
      <w:r w:rsidRPr="007D0569">
        <w:rPr>
          <w:szCs w:val="22"/>
        </w:rPr>
        <w:t xml:space="preserve">jeigu </w:t>
      </w:r>
      <w:r>
        <w:rPr>
          <w:szCs w:val="22"/>
        </w:rPr>
        <w:t>per pastarąjį mėnesį</w:t>
      </w:r>
      <w:r w:rsidRPr="007D0569">
        <w:rPr>
          <w:szCs w:val="22"/>
        </w:rPr>
        <w:t xml:space="preserve"> Jums buvo atlikta biopsija </w:t>
      </w:r>
      <w:r w:rsidR="00CD78D8" w:rsidRPr="007D0569">
        <w:rPr>
          <w:szCs w:val="22"/>
        </w:rPr>
        <w:t>(chirurginiu būdu paimtas organizmo audinio gabalėlis tyrimui),</w:t>
      </w:r>
    </w:p>
    <w:p w14:paraId="4748AC8F" w14:textId="77777777" w:rsidR="00C735A4" w:rsidRPr="007D0569" w:rsidRDefault="00CD78D8">
      <w:pPr>
        <w:numPr>
          <w:ilvl w:val="0"/>
          <w:numId w:val="6"/>
        </w:numPr>
        <w:tabs>
          <w:tab w:val="clear" w:pos="1080"/>
          <w:tab w:val="left" w:pos="851"/>
        </w:tabs>
        <w:ind w:left="851" w:hanging="284"/>
        <w:rPr>
          <w:szCs w:val="22"/>
        </w:rPr>
      </w:pPr>
      <w:r w:rsidRPr="007D0569">
        <w:rPr>
          <w:szCs w:val="22"/>
        </w:rPr>
        <w:t>jeigu buvo sunki trauma (pvz., kaulų lūžis, galvos sužeidimas, bet koks kitoks sužeidimas, kurį reikėjo gydyti chirurgine operacija),</w:t>
      </w:r>
    </w:p>
    <w:p w14:paraId="4A10B7F3"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sergate stemplės ar skrandžio uždegimu,</w:t>
      </w:r>
    </w:p>
    <w:p w14:paraId="7E6DC27C"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vargina skrandžio sulčių grįžtamasis tekėjimas į stemplę,</w:t>
      </w:r>
    </w:p>
    <w:p w14:paraId="53CB0DC0" w14:textId="77D4B3F5" w:rsidR="00C735A4" w:rsidRPr="007D0569" w:rsidRDefault="00CD78D8">
      <w:pPr>
        <w:numPr>
          <w:ilvl w:val="0"/>
          <w:numId w:val="6"/>
        </w:numPr>
        <w:tabs>
          <w:tab w:val="clear" w:pos="1080"/>
          <w:tab w:val="left" w:pos="851"/>
        </w:tabs>
        <w:ind w:left="851" w:hanging="284"/>
        <w:rPr>
          <w:szCs w:val="22"/>
        </w:rPr>
      </w:pPr>
      <w:r w:rsidRPr="007D0569">
        <w:rPr>
          <w:szCs w:val="22"/>
        </w:rPr>
        <w:t xml:space="preserve">jeigu vartojate vaistų, galinčių padidinti kraujavimo riziką. Žr. skyrių „Kiti vaistai ir </w:t>
      </w:r>
      <w:r w:rsidR="00764D48">
        <w:rPr>
          <w:szCs w:val="22"/>
        </w:rPr>
        <w:t>D</w:t>
      </w:r>
      <w:r w:rsidR="000663AB" w:rsidRPr="00147F1A">
        <w:rPr>
          <w:szCs w:val="22"/>
        </w:rPr>
        <w:t xml:space="preserve">abigatran </w:t>
      </w:r>
      <w:r w:rsidR="00507677">
        <w:rPr>
          <w:szCs w:val="22"/>
        </w:rPr>
        <w:t>etexilate</w:t>
      </w:r>
      <w:r w:rsidR="000663AB" w:rsidRPr="007D0569" w:rsidDel="000663AB">
        <w:rPr>
          <w:szCs w:val="22"/>
        </w:rPr>
        <w:t xml:space="preserve"> </w:t>
      </w:r>
      <w:r w:rsidR="00703A93" w:rsidRPr="007D0569">
        <w:rPr>
          <w:szCs w:val="22"/>
        </w:rPr>
        <w:t>Viatris</w:t>
      </w:r>
      <w:r w:rsidRPr="007D0569">
        <w:rPr>
          <w:szCs w:val="22"/>
        </w:rPr>
        <w:t>“</w:t>
      </w:r>
      <w:r w:rsidR="00BA5A13">
        <w:rPr>
          <w:szCs w:val="22"/>
        </w:rPr>
        <w:t xml:space="preserve"> </w:t>
      </w:r>
      <w:r w:rsidR="00BA5A13" w:rsidRPr="007D0569">
        <w:rPr>
          <w:szCs w:val="22"/>
        </w:rPr>
        <w:t>toliau</w:t>
      </w:r>
      <w:r w:rsidR="00BA5A13">
        <w:rPr>
          <w:szCs w:val="22"/>
        </w:rPr>
        <w:t>,</w:t>
      </w:r>
    </w:p>
    <w:p w14:paraId="2FDB5E96" w14:textId="4993319D" w:rsidR="00C735A4" w:rsidRPr="007D0569" w:rsidRDefault="007B2C62">
      <w:pPr>
        <w:numPr>
          <w:ilvl w:val="0"/>
          <w:numId w:val="6"/>
        </w:numPr>
        <w:tabs>
          <w:tab w:val="clear" w:pos="1080"/>
          <w:tab w:val="left" w:pos="851"/>
        </w:tabs>
        <w:ind w:left="709" w:hanging="142"/>
        <w:rPr>
          <w:szCs w:val="22"/>
        </w:rPr>
      </w:pPr>
      <w:r>
        <w:rPr>
          <w:szCs w:val="22"/>
        </w:rPr>
        <w:t xml:space="preserve"> </w:t>
      </w:r>
      <w:r w:rsidR="00CD78D8" w:rsidRPr="007D0569">
        <w:rPr>
          <w:szCs w:val="22"/>
        </w:rPr>
        <w:t>jeigu vartojate vaistų nuo uždegimo, pavyzdžiui, diklofenako, ibuprofeno, piroksikamo,</w:t>
      </w:r>
    </w:p>
    <w:p w14:paraId="0DC8602F" w14:textId="46406008" w:rsidR="00C735A4" w:rsidRPr="007D0569" w:rsidRDefault="00CD78D8">
      <w:pPr>
        <w:numPr>
          <w:ilvl w:val="0"/>
          <w:numId w:val="6"/>
        </w:numPr>
        <w:tabs>
          <w:tab w:val="clear" w:pos="1080"/>
          <w:tab w:val="left" w:pos="851"/>
        </w:tabs>
        <w:ind w:left="567" w:firstLine="0"/>
        <w:rPr>
          <w:szCs w:val="22"/>
        </w:rPr>
      </w:pPr>
      <w:r w:rsidRPr="007D0569">
        <w:rPr>
          <w:szCs w:val="22"/>
        </w:rPr>
        <w:t xml:space="preserve">jeigu </w:t>
      </w:r>
      <w:r w:rsidR="004219BB">
        <w:rPr>
          <w:szCs w:val="22"/>
        </w:rPr>
        <w:t>Jums yra</w:t>
      </w:r>
      <w:r w:rsidRPr="007D0569">
        <w:rPr>
          <w:szCs w:val="22"/>
        </w:rPr>
        <w:t xml:space="preserve"> širdies</w:t>
      </w:r>
      <w:r w:rsidR="004219BB">
        <w:rPr>
          <w:szCs w:val="22"/>
        </w:rPr>
        <w:t xml:space="preserve"> infekcija</w:t>
      </w:r>
      <w:r w:rsidRPr="007D0569">
        <w:rPr>
          <w:szCs w:val="22"/>
        </w:rPr>
        <w:t xml:space="preserve"> (bakterini</w:t>
      </w:r>
      <w:r w:rsidR="004219BB">
        <w:rPr>
          <w:szCs w:val="22"/>
        </w:rPr>
        <w:t>s</w:t>
      </w:r>
      <w:r w:rsidRPr="007D0569">
        <w:rPr>
          <w:szCs w:val="22"/>
        </w:rPr>
        <w:t xml:space="preserve"> endokardit</w:t>
      </w:r>
      <w:r w:rsidR="004219BB">
        <w:rPr>
          <w:szCs w:val="22"/>
        </w:rPr>
        <w:t>as</w:t>
      </w:r>
      <w:r w:rsidRPr="007D0569">
        <w:rPr>
          <w:szCs w:val="22"/>
        </w:rPr>
        <w:t>),</w:t>
      </w:r>
    </w:p>
    <w:p w14:paraId="5B1EADAF" w14:textId="09E8983F" w:rsidR="00C735A4" w:rsidRPr="007D0569" w:rsidRDefault="00CD78D8">
      <w:pPr>
        <w:numPr>
          <w:ilvl w:val="0"/>
          <w:numId w:val="6"/>
        </w:numPr>
        <w:tabs>
          <w:tab w:val="clear" w:pos="1080"/>
          <w:tab w:val="left" w:pos="851"/>
        </w:tabs>
        <w:ind w:left="851" w:hanging="284"/>
        <w:rPr>
          <w:szCs w:val="22"/>
        </w:rPr>
      </w:pPr>
      <w:r w:rsidRPr="007D0569">
        <w:rPr>
          <w:szCs w:val="22"/>
        </w:rPr>
        <w:t xml:space="preserve">jeigu nusilpusi inkstų veikla arba yra dehidratacija (tokie simptomai kaip troškulys, šlapimo kiekio sumažėjimas ir šlapimo patamsėjimas </w:t>
      </w:r>
      <w:r w:rsidR="00507677">
        <w:rPr>
          <w:szCs w:val="22"/>
        </w:rPr>
        <w:t>[</w:t>
      </w:r>
      <w:r w:rsidRPr="007D0569">
        <w:rPr>
          <w:szCs w:val="22"/>
        </w:rPr>
        <w:t>tapimas koncentruotu</w:t>
      </w:r>
      <w:r w:rsidR="00507677">
        <w:rPr>
          <w:szCs w:val="22"/>
        </w:rPr>
        <w:t>]</w:t>
      </w:r>
      <w:r w:rsidRPr="007D0569">
        <w:rPr>
          <w:szCs w:val="22"/>
        </w:rPr>
        <w:t> / putojimas),</w:t>
      </w:r>
    </w:p>
    <w:p w14:paraId="42F9FEC5" w14:textId="3B256162" w:rsidR="00C735A4" w:rsidRPr="007D0569" w:rsidRDefault="00CD78D8">
      <w:pPr>
        <w:numPr>
          <w:ilvl w:val="0"/>
          <w:numId w:val="6"/>
        </w:numPr>
        <w:tabs>
          <w:tab w:val="clear" w:pos="1080"/>
          <w:tab w:val="left" w:pos="851"/>
        </w:tabs>
        <w:ind w:left="567" w:firstLine="0"/>
        <w:rPr>
          <w:szCs w:val="22"/>
        </w:rPr>
      </w:pPr>
      <w:r w:rsidRPr="007D0569">
        <w:rPr>
          <w:szCs w:val="22"/>
        </w:rPr>
        <w:t xml:space="preserve">jeigu esate vyresnis </w:t>
      </w:r>
      <w:r w:rsidR="00507677">
        <w:rPr>
          <w:szCs w:val="22"/>
        </w:rPr>
        <w:t>kaip</w:t>
      </w:r>
      <w:r w:rsidRPr="007D0569">
        <w:rPr>
          <w:szCs w:val="22"/>
        </w:rPr>
        <w:t xml:space="preserve"> 75 metų,</w:t>
      </w:r>
    </w:p>
    <w:p w14:paraId="0BAFB080"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esate suaugęs pacientas ir sveriate 50 kg arba mažiau,</w:t>
      </w:r>
    </w:p>
    <w:p w14:paraId="6E12C54F" w14:textId="56EE297D" w:rsidR="00C735A4" w:rsidRPr="007D0569" w:rsidRDefault="00CD78D8">
      <w:pPr>
        <w:numPr>
          <w:ilvl w:val="0"/>
          <w:numId w:val="6"/>
        </w:numPr>
        <w:tabs>
          <w:tab w:val="clear" w:pos="1080"/>
          <w:tab w:val="left" w:pos="851"/>
        </w:tabs>
        <w:ind w:left="851" w:hanging="284"/>
        <w:rPr>
          <w:szCs w:val="22"/>
        </w:rPr>
      </w:pPr>
      <w:r w:rsidRPr="007D0569">
        <w:rPr>
          <w:szCs w:val="22"/>
        </w:rPr>
        <w:t xml:space="preserve">tik vartojant vaikams: </w:t>
      </w:r>
      <w:r w:rsidR="00FE014A" w:rsidRPr="007D0569">
        <w:rPr>
          <w:szCs w:val="22"/>
        </w:rPr>
        <w:t>jeigu vaik</w:t>
      </w:r>
      <w:r w:rsidR="00FE014A">
        <w:rPr>
          <w:szCs w:val="22"/>
        </w:rPr>
        <w:t>ui yra</w:t>
      </w:r>
      <w:r w:rsidR="00FE014A" w:rsidRPr="007D0569">
        <w:rPr>
          <w:szCs w:val="22"/>
        </w:rPr>
        <w:t xml:space="preserve"> galvos smegenų arba aplinkinių sričių infekci</w:t>
      </w:r>
      <w:r w:rsidR="00FE014A">
        <w:rPr>
          <w:szCs w:val="22"/>
        </w:rPr>
        <w:t>ja</w:t>
      </w:r>
      <w:r w:rsidR="00FE014A" w:rsidRPr="007D0569">
        <w:rPr>
          <w:szCs w:val="22"/>
        </w:rPr>
        <w:t>.</w:t>
      </w:r>
    </w:p>
    <w:p w14:paraId="61286B59" w14:textId="77777777" w:rsidR="00C735A4" w:rsidRPr="007D0569" w:rsidRDefault="00C735A4">
      <w:pPr>
        <w:numPr>
          <w:ilvl w:val="12"/>
          <w:numId w:val="0"/>
        </w:numPr>
        <w:rPr>
          <w:szCs w:val="22"/>
        </w:rPr>
      </w:pPr>
    </w:p>
    <w:p w14:paraId="66AB14B7"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buvo ištikęs širdies priepuolis arba jeigu Jums buvo nustatytas sutrikimas, didinantis širdies priepuolio pasireiškimo riziką.</w:t>
      </w:r>
    </w:p>
    <w:p w14:paraId="4C469316" w14:textId="77777777" w:rsidR="00C735A4" w:rsidRPr="007D0569" w:rsidRDefault="00C735A4">
      <w:pPr>
        <w:numPr>
          <w:ilvl w:val="12"/>
          <w:numId w:val="0"/>
        </w:numPr>
        <w:rPr>
          <w:szCs w:val="22"/>
        </w:rPr>
      </w:pPr>
    </w:p>
    <w:p w14:paraId="4A858E54"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sergate kepenų liga, susijusia su kraujo tyrimų duomenų pokyčiais. Tokiu atveju šio vaisto vartoti nerekomenduojama.</w:t>
      </w:r>
    </w:p>
    <w:p w14:paraId="00B21678" w14:textId="77777777" w:rsidR="00C735A4" w:rsidRPr="007D0569" w:rsidRDefault="00C735A4">
      <w:pPr>
        <w:ind w:left="360" w:hanging="360"/>
        <w:rPr>
          <w:szCs w:val="22"/>
        </w:rPr>
      </w:pPr>
    </w:p>
    <w:p w14:paraId="4B14A6ED" w14:textId="1A611489" w:rsidR="00C735A4" w:rsidRPr="007D0569" w:rsidRDefault="00CD78D8">
      <w:pPr>
        <w:rPr>
          <w:b/>
          <w:bCs/>
          <w:szCs w:val="22"/>
        </w:rPr>
      </w:pPr>
      <w:r w:rsidRPr="007D0569">
        <w:rPr>
          <w:b/>
          <w:szCs w:val="22"/>
        </w:rPr>
        <w:t>Specialių atsargumo priemonių reikia</w:t>
      </w:r>
    </w:p>
    <w:p w14:paraId="7254A7D0" w14:textId="77777777" w:rsidR="00C735A4" w:rsidRPr="007D0569" w:rsidRDefault="00C735A4">
      <w:pPr>
        <w:ind w:left="360" w:hanging="360"/>
        <w:rPr>
          <w:szCs w:val="22"/>
        </w:rPr>
      </w:pPr>
    </w:p>
    <w:p w14:paraId="34B6DA70" w14:textId="712BAE10" w:rsidR="00C735A4" w:rsidRPr="007D0569" w:rsidRDefault="00CD78D8">
      <w:pPr>
        <w:ind w:left="567" w:hanging="567"/>
        <w:rPr>
          <w:szCs w:val="22"/>
        </w:rPr>
      </w:pPr>
      <w:r w:rsidRPr="007D0569">
        <w:rPr>
          <w:szCs w:val="22"/>
        </w:rPr>
        <w:noBreakHyphen/>
      </w:r>
      <w:r w:rsidRPr="007D0569">
        <w:rPr>
          <w:szCs w:val="22"/>
        </w:rPr>
        <w:tab/>
        <w:t>Jeigu Jus reikia operuoti:</w:t>
      </w:r>
    </w:p>
    <w:p w14:paraId="65E6C889" w14:textId="07B0AF01" w:rsidR="00C735A4" w:rsidRPr="007D0569" w:rsidRDefault="001304EA">
      <w:pPr>
        <w:ind w:left="567"/>
        <w:rPr>
          <w:szCs w:val="22"/>
        </w:rPr>
      </w:pPr>
      <w:r>
        <w:rPr>
          <w:szCs w:val="22"/>
        </w:rPr>
        <w:t>t</w:t>
      </w:r>
      <w:r w:rsidR="00CD78D8" w:rsidRPr="007D0569">
        <w:rPr>
          <w:szCs w:val="22"/>
        </w:rPr>
        <w:t xml:space="preserve">okiu atveju dėl kraujavimo rizikos padidėjimo, operacijos metu ir trumpai po jos </w:t>
      </w:r>
      <w:r w:rsidR="00E10157">
        <w:rPr>
          <w:szCs w:val="22"/>
        </w:rPr>
        <w:t xml:space="preserve">Dabigatran </w:t>
      </w:r>
      <w:r w:rsidR="00941AAB">
        <w:rPr>
          <w:szCs w:val="22"/>
        </w:rPr>
        <w:t>etexilate</w:t>
      </w:r>
      <w:r w:rsidR="00606C68">
        <w:rPr>
          <w:szCs w:val="22"/>
        </w:rPr>
        <w:t xml:space="preserve"> Viatris</w:t>
      </w:r>
      <w:r w:rsidR="00CD78D8" w:rsidRPr="007D0569">
        <w:rPr>
          <w:szCs w:val="22"/>
        </w:rPr>
        <w:t xml:space="preserve"> vartojimą turėsite laikinai nutraukti. Labai svarbu prieš operaciją ir po jos vartoti </w:t>
      </w:r>
      <w:r w:rsidR="00E10157">
        <w:rPr>
          <w:szCs w:val="22"/>
        </w:rPr>
        <w:t xml:space="preserve">Dabigatran </w:t>
      </w:r>
      <w:r w:rsidR="00941AAB">
        <w:rPr>
          <w:szCs w:val="22"/>
        </w:rPr>
        <w:t>etexilate</w:t>
      </w:r>
      <w:r w:rsidR="00606C68">
        <w:rPr>
          <w:szCs w:val="22"/>
        </w:rPr>
        <w:t xml:space="preserve"> Viatris</w:t>
      </w:r>
      <w:r w:rsidR="00CD78D8" w:rsidRPr="007D0569">
        <w:rPr>
          <w:szCs w:val="22"/>
        </w:rPr>
        <w:t xml:space="preserve"> tiksliai gydytojo nurodytu laiku.</w:t>
      </w:r>
    </w:p>
    <w:p w14:paraId="61A82568" w14:textId="77777777" w:rsidR="00C735A4" w:rsidRPr="007D0569" w:rsidRDefault="00C735A4">
      <w:pPr>
        <w:ind w:left="360" w:hanging="360"/>
        <w:rPr>
          <w:szCs w:val="22"/>
        </w:rPr>
      </w:pPr>
    </w:p>
    <w:p w14:paraId="0AAFE75E" w14:textId="1FC72F3A" w:rsidR="00C735A4" w:rsidRDefault="00CD78D8">
      <w:pPr>
        <w:numPr>
          <w:ilvl w:val="12"/>
          <w:numId w:val="0"/>
        </w:numPr>
        <w:ind w:left="567" w:hanging="567"/>
        <w:rPr>
          <w:szCs w:val="22"/>
        </w:rPr>
      </w:pPr>
      <w:r w:rsidRPr="007D0569">
        <w:rPr>
          <w:szCs w:val="22"/>
        </w:rPr>
        <w:noBreakHyphen/>
      </w:r>
      <w:r w:rsidRPr="007D0569">
        <w:rPr>
          <w:szCs w:val="22"/>
        </w:rPr>
        <w:tab/>
        <w:t>Jeigu operacijos metu į stuburą bus į</w:t>
      </w:r>
      <w:r w:rsidR="003B2D2D">
        <w:rPr>
          <w:szCs w:val="22"/>
        </w:rPr>
        <w:t>statytas</w:t>
      </w:r>
      <w:r w:rsidRPr="007D0569">
        <w:rPr>
          <w:szCs w:val="22"/>
        </w:rPr>
        <w:t xml:space="preserve"> kateteris arba atliekama injekcija (epidurinei arba spinalinei anestezijai sukelti arba skausmui malšinti):</w:t>
      </w:r>
    </w:p>
    <w:p w14:paraId="5735F269" w14:textId="77777777" w:rsidR="004E037E" w:rsidRPr="007D0569" w:rsidRDefault="004E037E">
      <w:pPr>
        <w:numPr>
          <w:ilvl w:val="12"/>
          <w:numId w:val="0"/>
        </w:numPr>
        <w:ind w:left="567" w:hanging="567"/>
        <w:rPr>
          <w:szCs w:val="22"/>
        </w:rPr>
      </w:pPr>
    </w:p>
    <w:p w14:paraId="194BB9CC" w14:textId="20367F6C" w:rsidR="00C735A4" w:rsidRPr="007D0569" w:rsidRDefault="00CD78D8">
      <w:pPr>
        <w:numPr>
          <w:ilvl w:val="0"/>
          <w:numId w:val="6"/>
        </w:numPr>
        <w:tabs>
          <w:tab w:val="clear" w:pos="1080"/>
          <w:tab w:val="left" w:pos="900"/>
        </w:tabs>
        <w:ind w:left="540" w:firstLine="0"/>
        <w:rPr>
          <w:szCs w:val="22"/>
        </w:rPr>
      </w:pPr>
      <w:r w:rsidRPr="007D0569">
        <w:rPr>
          <w:szCs w:val="22"/>
        </w:rPr>
        <w:t xml:space="preserve">labai svarbu prieš operaciją ir po jos vartoti </w:t>
      </w:r>
      <w:r w:rsidR="00E10157">
        <w:rPr>
          <w:szCs w:val="22"/>
        </w:rPr>
        <w:t xml:space="preserve">Dabigatran </w:t>
      </w:r>
      <w:r w:rsidR="00941AAB">
        <w:rPr>
          <w:szCs w:val="22"/>
        </w:rPr>
        <w:t>etexilate</w:t>
      </w:r>
      <w:r w:rsidR="00606C68">
        <w:rPr>
          <w:szCs w:val="22"/>
        </w:rPr>
        <w:t xml:space="preserve"> Viatris</w:t>
      </w:r>
      <w:r w:rsidRPr="007D0569">
        <w:rPr>
          <w:szCs w:val="22"/>
        </w:rPr>
        <w:t xml:space="preserve"> tiksliai gydytojo nurodytu laiku;</w:t>
      </w:r>
    </w:p>
    <w:p w14:paraId="092386E1" w14:textId="09BA851E" w:rsidR="00C735A4" w:rsidRPr="007D0569" w:rsidRDefault="00CD78D8">
      <w:pPr>
        <w:numPr>
          <w:ilvl w:val="0"/>
          <w:numId w:val="6"/>
        </w:numPr>
        <w:tabs>
          <w:tab w:val="clear" w:pos="1080"/>
        </w:tabs>
        <w:ind w:left="900"/>
        <w:rPr>
          <w:szCs w:val="22"/>
        </w:rPr>
      </w:pPr>
      <w:r w:rsidRPr="007D0569">
        <w:rPr>
          <w:szCs w:val="22"/>
        </w:rPr>
        <w:t xml:space="preserve">nedelsdami pasakykite gydytojui, jeigu pasibaigus anestezijai nutirpo arba nusilpo kojos arba atsirado problemų </w:t>
      </w:r>
      <w:r w:rsidR="00FE014A">
        <w:rPr>
          <w:szCs w:val="22"/>
        </w:rPr>
        <w:t>dėl</w:t>
      </w:r>
      <w:r w:rsidR="00FE014A" w:rsidRPr="007D0569">
        <w:rPr>
          <w:szCs w:val="22"/>
        </w:rPr>
        <w:t xml:space="preserve"> žarnyn</w:t>
      </w:r>
      <w:r w:rsidR="00FE014A">
        <w:rPr>
          <w:szCs w:val="22"/>
        </w:rPr>
        <w:t>o</w:t>
      </w:r>
      <w:r w:rsidR="00FE014A" w:rsidRPr="007D0569">
        <w:rPr>
          <w:szCs w:val="22"/>
        </w:rPr>
        <w:t xml:space="preserve"> ar šlapimo pūsl</w:t>
      </w:r>
      <w:r w:rsidR="00FE014A">
        <w:rPr>
          <w:szCs w:val="22"/>
        </w:rPr>
        <w:t>ės</w:t>
      </w:r>
      <w:r w:rsidRPr="007D0569">
        <w:rPr>
          <w:szCs w:val="22"/>
        </w:rPr>
        <w:t>, nes gali reikėti skubios medicinos pagalbos.</w:t>
      </w:r>
    </w:p>
    <w:p w14:paraId="32FA08F5" w14:textId="77777777" w:rsidR="00C735A4" w:rsidRPr="007D0569" w:rsidRDefault="00C735A4">
      <w:pPr>
        <w:ind w:left="567"/>
        <w:rPr>
          <w:szCs w:val="22"/>
        </w:rPr>
      </w:pPr>
    </w:p>
    <w:p w14:paraId="3D3660B7" w14:textId="5391882B" w:rsidR="00C735A4" w:rsidRPr="007D0569" w:rsidRDefault="00CD78D8">
      <w:pPr>
        <w:numPr>
          <w:ilvl w:val="12"/>
          <w:numId w:val="0"/>
        </w:numPr>
        <w:ind w:left="567" w:hanging="567"/>
        <w:rPr>
          <w:szCs w:val="22"/>
        </w:rPr>
      </w:pPr>
      <w:r w:rsidRPr="007D0569">
        <w:rPr>
          <w:szCs w:val="22"/>
        </w:rPr>
        <w:noBreakHyphen/>
      </w:r>
      <w:r w:rsidRPr="007D0569">
        <w:rPr>
          <w:szCs w:val="22"/>
        </w:rPr>
        <w:tab/>
        <w:t>Jeigu gydymo metu griuvote arba susižalojote (ypač jei susitrenkėte galvą), nedelsdam</w:t>
      </w:r>
      <w:r w:rsidR="00955D16">
        <w:rPr>
          <w:szCs w:val="22"/>
        </w:rPr>
        <w:t>i</w:t>
      </w:r>
      <w:r w:rsidRPr="007D0569">
        <w:rPr>
          <w:szCs w:val="22"/>
        </w:rPr>
        <w:t xml:space="preserve"> kreipkitės į medikus. Gali </w:t>
      </w:r>
      <w:r w:rsidR="00FE014A">
        <w:rPr>
          <w:szCs w:val="22"/>
        </w:rPr>
        <w:t xml:space="preserve">būti </w:t>
      </w:r>
      <w:r w:rsidR="00FE014A" w:rsidRPr="007D0569">
        <w:rPr>
          <w:szCs w:val="22"/>
        </w:rPr>
        <w:t>padidė</w:t>
      </w:r>
      <w:r w:rsidR="00FE014A">
        <w:rPr>
          <w:szCs w:val="22"/>
        </w:rPr>
        <w:t>jusi</w:t>
      </w:r>
      <w:r w:rsidRPr="007D0569">
        <w:rPr>
          <w:szCs w:val="22"/>
        </w:rPr>
        <w:t xml:space="preserve"> kraujavimo rizika, todėl gali prireikti gydytojo apžiūros.</w:t>
      </w:r>
    </w:p>
    <w:p w14:paraId="6A2931C8" w14:textId="77777777" w:rsidR="00C735A4" w:rsidRPr="007D0569" w:rsidRDefault="00C735A4">
      <w:pPr>
        <w:numPr>
          <w:ilvl w:val="12"/>
          <w:numId w:val="0"/>
        </w:numPr>
        <w:rPr>
          <w:szCs w:val="22"/>
        </w:rPr>
      </w:pPr>
    </w:p>
    <w:p w14:paraId="4967B5AC" w14:textId="65C325B4" w:rsidR="00C735A4" w:rsidRPr="007D0569" w:rsidRDefault="00CD78D8">
      <w:pPr>
        <w:ind w:left="567" w:hanging="567"/>
        <w:rPr>
          <w:szCs w:val="22"/>
        </w:rPr>
      </w:pPr>
      <w:r w:rsidRPr="007D0569">
        <w:rPr>
          <w:szCs w:val="22"/>
        </w:rPr>
        <w:noBreakHyphen/>
      </w:r>
      <w:r w:rsidRPr="007D0569">
        <w:rPr>
          <w:szCs w:val="22"/>
        </w:rPr>
        <w:tab/>
        <w:t>Jeigu žinote, kad sergate liga, vadinama antifosfolipidiniu sindromu (imuninės sistemos sutrikimas, dėl kurio padidėja kraujo krešulių susidarymo rizika), pasakykite apie tai gydytojui, kuris nuspręs, ar reikės keisti Jums taikomą gydymą.</w:t>
      </w:r>
    </w:p>
    <w:p w14:paraId="2AB17688" w14:textId="77777777" w:rsidR="00C735A4" w:rsidRPr="007D0569" w:rsidRDefault="00C735A4">
      <w:pPr>
        <w:numPr>
          <w:ilvl w:val="12"/>
          <w:numId w:val="0"/>
        </w:numPr>
        <w:rPr>
          <w:szCs w:val="22"/>
        </w:rPr>
      </w:pPr>
    </w:p>
    <w:p w14:paraId="751CFA39" w14:textId="0A8A5192" w:rsidR="00C735A4" w:rsidRPr="007D0569" w:rsidRDefault="00CD78D8">
      <w:pPr>
        <w:keepNext/>
        <w:keepLines/>
        <w:numPr>
          <w:ilvl w:val="12"/>
          <w:numId w:val="0"/>
        </w:numPr>
        <w:rPr>
          <w:b/>
          <w:szCs w:val="22"/>
        </w:rPr>
      </w:pPr>
      <w:r w:rsidRPr="007D0569">
        <w:rPr>
          <w:b/>
          <w:szCs w:val="22"/>
        </w:rPr>
        <w:t xml:space="preserve">Kiti vaistai ir </w:t>
      </w:r>
      <w:r w:rsidR="00E10157">
        <w:rPr>
          <w:b/>
          <w:szCs w:val="22"/>
        </w:rPr>
        <w:t xml:space="preserve">Dabigatran </w:t>
      </w:r>
      <w:r w:rsidR="00941AAB">
        <w:rPr>
          <w:b/>
          <w:szCs w:val="22"/>
        </w:rPr>
        <w:t>etexilate</w:t>
      </w:r>
      <w:r w:rsidR="00606C68">
        <w:rPr>
          <w:b/>
          <w:szCs w:val="22"/>
        </w:rPr>
        <w:t xml:space="preserve"> Viatris</w:t>
      </w:r>
    </w:p>
    <w:p w14:paraId="73B84D19" w14:textId="77777777" w:rsidR="00C735A4" w:rsidRPr="007D0569" w:rsidRDefault="00C735A4">
      <w:pPr>
        <w:keepNext/>
        <w:keepLines/>
        <w:numPr>
          <w:ilvl w:val="12"/>
          <w:numId w:val="0"/>
        </w:numPr>
        <w:rPr>
          <w:szCs w:val="22"/>
        </w:rPr>
      </w:pPr>
    </w:p>
    <w:p w14:paraId="0072A39C" w14:textId="6CBE4EBC" w:rsidR="00C735A4" w:rsidRPr="007D0569" w:rsidRDefault="00CD78D8">
      <w:pPr>
        <w:keepNext/>
        <w:keepLines/>
        <w:numPr>
          <w:ilvl w:val="12"/>
          <w:numId w:val="0"/>
        </w:numPr>
        <w:rPr>
          <w:szCs w:val="22"/>
        </w:rPr>
      </w:pPr>
      <w:r w:rsidRPr="007D0569">
        <w:rPr>
          <w:szCs w:val="22"/>
        </w:rPr>
        <w:t xml:space="preserve">Jeigu vartojate arba neseniai vartojote kitų vaistų arba dėl to nesate tikri, apie tai pasakykite gydytojui arba vaistininkui. </w:t>
      </w:r>
      <w:r w:rsidRPr="00B63C55">
        <w:rPr>
          <w:b/>
          <w:bCs/>
          <w:szCs w:val="22"/>
        </w:rPr>
        <w:t xml:space="preserve">Prieš pradedant vartoti </w:t>
      </w:r>
      <w:r w:rsidR="00E10157">
        <w:rPr>
          <w:b/>
          <w:bCs/>
          <w:szCs w:val="22"/>
        </w:rPr>
        <w:t xml:space="preserve">Dabigatran </w:t>
      </w:r>
      <w:r w:rsidR="00941AAB">
        <w:rPr>
          <w:b/>
          <w:bCs/>
          <w:szCs w:val="22"/>
        </w:rPr>
        <w:t>etexilate</w:t>
      </w:r>
      <w:r w:rsidR="00606C68">
        <w:rPr>
          <w:b/>
          <w:bCs/>
          <w:szCs w:val="22"/>
        </w:rPr>
        <w:t xml:space="preserve"> Viatris</w:t>
      </w:r>
      <w:r w:rsidRPr="00B63C55">
        <w:rPr>
          <w:b/>
          <w:bCs/>
          <w:szCs w:val="22"/>
        </w:rPr>
        <w:t xml:space="preserve"> ypač svarbu pasakyti gydytojui, jeigu vartojate bet kur</w:t>
      </w:r>
      <w:r w:rsidR="00AF63D2">
        <w:rPr>
          <w:b/>
          <w:bCs/>
          <w:szCs w:val="22"/>
        </w:rPr>
        <w:t>io</w:t>
      </w:r>
      <w:r w:rsidRPr="00B63C55">
        <w:rPr>
          <w:b/>
          <w:bCs/>
          <w:szCs w:val="22"/>
        </w:rPr>
        <w:t xml:space="preserve"> iš toliau išvardytų vaistų:</w:t>
      </w:r>
    </w:p>
    <w:p w14:paraId="48FB3DF6" w14:textId="77777777" w:rsidR="00C735A4" w:rsidRPr="007D0569" w:rsidRDefault="00C735A4">
      <w:pPr>
        <w:numPr>
          <w:ilvl w:val="12"/>
          <w:numId w:val="0"/>
        </w:numPr>
        <w:ind w:right="-2"/>
        <w:rPr>
          <w:szCs w:val="22"/>
        </w:rPr>
      </w:pPr>
    </w:p>
    <w:p w14:paraId="6984D93D"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kraujo krešėjimą mažinančių vaistų (pvz., varfarino, fenprokumono, acenokumarolio, heparino, klopidogrelio, prazugrelio, tikagreloro, rivaroksabano, acetilsalicilo rūgšties);</w:t>
      </w:r>
    </w:p>
    <w:p w14:paraId="288EDA6B" w14:textId="5BDF6CEB" w:rsidR="00C735A4" w:rsidRPr="007D0569" w:rsidRDefault="00CD78D8">
      <w:pPr>
        <w:numPr>
          <w:ilvl w:val="12"/>
          <w:numId w:val="0"/>
        </w:numPr>
        <w:ind w:left="567" w:hanging="567"/>
        <w:rPr>
          <w:rFonts w:eastAsia="MS Mincho"/>
          <w:szCs w:val="22"/>
        </w:rPr>
      </w:pPr>
      <w:r w:rsidRPr="007D0569">
        <w:rPr>
          <w:szCs w:val="22"/>
        </w:rPr>
        <w:noBreakHyphen/>
      </w:r>
      <w:r w:rsidRPr="007D0569">
        <w:rPr>
          <w:szCs w:val="22"/>
        </w:rPr>
        <w:tab/>
        <w:t xml:space="preserve">vaistų nuo </w:t>
      </w:r>
      <w:r w:rsidR="00B750ED">
        <w:rPr>
          <w:szCs w:val="22"/>
        </w:rPr>
        <w:t>grybelinių infekcijų</w:t>
      </w:r>
      <w:r w:rsidRPr="007D0569">
        <w:rPr>
          <w:szCs w:val="22"/>
        </w:rPr>
        <w:t xml:space="preserve"> (pvz., ketokonazolo, itrakonazolo), išskyrus vartojam</w:t>
      </w:r>
      <w:r w:rsidR="00AF63D2">
        <w:rPr>
          <w:szCs w:val="22"/>
        </w:rPr>
        <w:t>ų</w:t>
      </w:r>
      <w:r w:rsidRPr="007D0569">
        <w:rPr>
          <w:szCs w:val="22"/>
        </w:rPr>
        <w:t xml:space="preserve"> ant odos;</w:t>
      </w:r>
    </w:p>
    <w:p w14:paraId="31FA2B0D" w14:textId="076AF799" w:rsidR="00C735A4" w:rsidRPr="007D0569" w:rsidRDefault="00CD78D8" w:rsidP="00965964">
      <w:pPr>
        <w:numPr>
          <w:ilvl w:val="12"/>
          <w:numId w:val="0"/>
        </w:numPr>
        <w:ind w:left="567" w:right="-2" w:hanging="567"/>
        <w:rPr>
          <w:szCs w:val="22"/>
        </w:rPr>
      </w:pPr>
      <w:r w:rsidRPr="007D0569">
        <w:rPr>
          <w:szCs w:val="22"/>
        </w:rPr>
        <w:noBreakHyphen/>
      </w:r>
      <w:r w:rsidRPr="007D0569">
        <w:rPr>
          <w:szCs w:val="22"/>
        </w:rPr>
        <w:tab/>
        <w:t>vaistų nuo nenormalaus širdies plakimo (pvz., amjodarono, dronedarono, chinidino, verapamilio)</w:t>
      </w:r>
      <w:r w:rsidR="00010804">
        <w:rPr>
          <w:szCs w:val="22"/>
        </w:rPr>
        <w:t xml:space="preserve">. </w:t>
      </w:r>
      <w:r w:rsidRPr="007D0569">
        <w:rPr>
          <w:szCs w:val="22"/>
        </w:rPr>
        <w:t xml:space="preserve">Jeigu vartojate vaistų, kuriuose yra amjodarono, chinidino arba verapamilio, gydytojas gali nurodyti vartoti mažesnę </w:t>
      </w:r>
      <w:r w:rsidR="00E10157">
        <w:rPr>
          <w:szCs w:val="22"/>
        </w:rPr>
        <w:t xml:space="preserve">Dabigatran </w:t>
      </w:r>
      <w:r w:rsidR="00941AAB">
        <w:rPr>
          <w:szCs w:val="22"/>
        </w:rPr>
        <w:t>etexilate</w:t>
      </w:r>
      <w:r w:rsidR="00606C68">
        <w:rPr>
          <w:szCs w:val="22"/>
        </w:rPr>
        <w:t xml:space="preserve"> Viatris</w:t>
      </w:r>
      <w:r w:rsidRPr="007D0569">
        <w:rPr>
          <w:szCs w:val="22"/>
        </w:rPr>
        <w:t xml:space="preserve"> dozę, atsižvelgdamas į būklę, dėl kurios Jums paskyrė š</w:t>
      </w:r>
      <w:r w:rsidR="00AF63D2">
        <w:rPr>
          <w:szCs w:val="22"/>
        </w:rPr>
        <w:t>io</w:t>
      </w:r>
      <w:r w:rsidRPr="007D0569">
        <w:rPr>
          <w:szCs w:val="22"/>
        </w:rPr>
        <w:t xml:space="preserve"> vaist</w:t>
      </w:r>
      <w:r w:rsidR="00AF63D2">
        <w:rPr>
          <w:szCs w:val="22"/>
        </w:rPr>
        <w:t>o</w:t>
      </w:r>
      <w:r w:rsidRPr="007D0569">
        <w:rPr>
          <w:szCs w:val="22"/>
        </w:rPr>
        <w:t>. Taip pat žr. 3 skyrių;</w:t>
      </w:r>
    </w:p>
    <w:p w14:paraId="65525EAC"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vaistų, vartojamų persodinto organo atmetimo profilaktikai (pvz., takrolimuzo, ciklosporino);</w:t>
      </w:r>
    </w:p>
    <w:p w14:paraId="2406DB3B"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sudėtinio glekapreviro ir pibrentasviro vaisto (priešvirusinio vaisto, vartojamo hepatitui C gydyti);</w:t>
      </w:r>
    </w:p>
    <w:p w14:paraId="36152BBE"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vaistų nuo uždegimo ir skausmo (pvz., acetilsalicilo rūgšties, ibuprofeno, diklofenako);</w:t>
      </w:r>
    </w:p>
    <w:p w14:paraId="653BF289" w14:textId="55B357D1" w:rsidR="00C735A4" w:rsidRPr="007D0569" w:rsidRDefault="00CD78D8">
      <w:pPr>
        <w:numPr>
          <w:ilvl w:val="12"/>
          <w:numId w:val="0"/>
        </w:numPr>
        <w:ind w:left="567" w:hanging="567"/>
        <w:rPr>
          <w:szCs w:val="22"/>
        </w:rPr>
      </w:pPr>
      <w:r w:rsidRPr="007D0569">
        <w:rPr>
          <w:szCs w:val="22"/>
        </w:rPr>
        <w:noBreakHyphen/>
      </w:r>
      <w:r w:rsidRPr="007D0569">
        <w:rPr>
          <w:szCs w:val="22"/>
        </w:rPr>
        <w:tab/>
        <w:t xml:space="preserve">jonažolių </w:t>
      </w:r>
      <w:r w:rsidR="00AF63D2">
        <w:rPr>
          <w:szCs w:val="22"/>
        </w:rPr>
        <w:t xml:space="preserve">žolės </w:t>
      </w:r>
      <w:r w:rsidRPr="007D0569">
        <w:rPr>
          <w:szCs w:val="22"/>
        </w:rPr>
        <w:t xml:space="preserve">(vaistažolių </w:t>
      </w:r>
      <w:r w:rsidR="00AF63D2">
        <w:rPr>
          <w:szCs w:val="22"/>
        </w:rPr>
        <w:t>vaisto</w:t>
      </w:r>
      <w:r w:rsidRPr="007D0569">
        <w:rPr>
          <w:szCs w:val="22"/>
        </w:rPr>
        <w:t xml:space="preserve"> nuo depresijos);</w:t>
      </w:r>
    </w:p>
    <w:p w14:paraId="47D45BCB"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antidepresantų, kurie vadinami selektyviais serotonino reabsorbcijos inhibitoriais arba serotonino ir norepinefrino reabsorbcijos inhibitoriais;</w:t>
      </w:r>
    </w:p>
    <w:p w14:paraId="38D25569" w14:textId="25FD9835" w:rsidR="00C735A4" w:rsidRPr="007D0569" w:rsidRDefault="00CD78D8">
      <w:pPr>
        <w:numPr>
          <w:ilvl w:val="12"/>
          <w:numId w:val="0"/>
        </w:numPr>
        <w:ind w:left="567" w:hanging="567"/>
        <w:rPr>
          <w:szCs w:val="22"/>
        </w:rPr>
      </w:pPr>
      <w:r w:rsidRPr="007D0569">
        <w:rPr>
          <w:szCs w:val="22"/>
        </w:rPr>
        <w:noBreakHyphen/>
      </w:r>
      <w:r w:rsidRPr="007D0569">
        <w:rPr>
          <w:szCs w:val="22"/>
        </w:rPr>
        <w:tab/>
        <w:t>rifampicino arba klaritromicino (antibiotik</w:t>
      </w:r>
      <w:r w:rsidR="00AF63D2">
        <w:rPr>
          <w:szCs w:val="22"/>
        </w:rPr>
        <w:t>ų</w:t>
      </w:r>
      <w:r w:rsidRPr="007D0569">
        <w:rPr>
          <w:szCs w:val="22"/>
        </w:rPr>
        <w:t>);</w:t>
      </w:r>
    </w:p>
    <w:p w14:paraId="78236EBD" w14:textId="77777777" w:rsidR="00C735A4" w:rsidRPr="007D0569" w:rsidRDefault="00CD78D8">
      <w:pPr>
        <w:numPr>
          <w:ilvl w:val="12"/>
          <w:numId w:val="0"/>
        </w:numPr>
        <w:ind w:left="567" w:hanging="567"/>
        <w:rPr>
          <w:rFonts w:eastAsia="MS Mincho"/>
          <w:szCs w:val="22"/>
        </w:rPr>
      </w:pPr>
      <w:r w:rsidRPr="007D0569">
        <w:rPr>
          <w:szCs w:val="22"/>
        </w:rPr>
        <w:noBreakHyphen/>
      </w:r>
      <w:r w:rsidRPr="007D0569">
        <w:rPr>
          <w:szCs w:val="22"/>
        </w:rPr>
        <w:tab/>
        <w:t>priešvirusinių vaistų nuo AIDS (pvz., ritonaviro);</w:t>
      </w:r>
    </w:p>
    <w:p w14:paraId="025C4173" w14:textId="77777777" w:rsidR="00C735A4" w:rsidRPr="007D0569" w:rsidRDefault="00CD78D8">
      <w:pPr>
        <w:numPr>
          <w:ilvl w:val="12"/>
          <w:numId w:val="0"/>
        </w:numPr>
        <w:ind w:left="567" w:hanging="567"/>
        <w:rPr>
          <w:rFonts w:eastAsia="MS Mincho"/>
          <w:szCs w:val="22"/>
        </w:rPr>
      </w:pPr>
      <w:r w:rsidRPr="007D0569">
        <w:rPr>
          <w:szCs w:val="22"/>
        </w:rPr>
        <w:noBreakHyphen/>
      </w:r>
      <w:r w:rsidRPr="007D0569">
        <w:rPr>
          <w:szCs w:val="22"/>
        </w:rPr>
        <w:tab/>
        <w:t>tam tikrų vaistų, vartojamų epilepsijai gydyti (pvz., karbamazepino, fenitoino).</w:t>
      </w:r>
    </w:p>
    <w:p w14:paraId="284784C3" w14:textId="77777777" w:rsidR="00C735A4" w:rsidRPr="007D0569" w:rsidRDefault="00C735A4">
      <w:pPr>
        <w:numPr>
          <w:ilvl w:val="12"/>
          <w:numId w:val="0"/>
        </w:numPr>
        <w:ind w:left="360" w:right="-2" w:hanging="360"/>
        <w:rPr>
          <w:szCs w:val="22"/>
        </w:rPr>
      </w:pPr>
    </w:p>
    <w:p w14:paraId="5ABCF838" w14:textId="77777777" w:rsidR="00C735A4" w:rsidRPr="007D0569" w:rsidRDefault="00CD78D8">
      <w:pPr>
        <w:numPr>
          <w:ilvl w:val="12"/>
          <w:numId w:val="0"/>
        </w:numPr>
        <w:ind w:right="-2"/>
        <w:rPr>
          <w:b/>
          <w:szCs w:val="22"/>
        </w:rPr>
      </w:pPr>
      <w:r w:rsidRPr="007D0569">
        <w:rPr>
          <w:b/>
          <w:szCs w:val="22"/>
        </w:rPr>
        <w:t>Nėštumas ir žindymo laikotarpis</w:t>
      </w:r>
    </w:p>
    <w:p w14:paraId="1E8B62D9" w14:textId="77777777" w:rsidR="00C735A4" w:rsidRPr="007D0569" w:rsidRDefault="00C735A4">
      <w:pPr>
        <w:numPr>
          <w:ilvl w:val="12"/>
          <w:numId w:val="0"/>
        </w:numPr>
        <w:rPr>
          <w:szCs w:val="22"/>
        </w:rPr>
      </w:pPr>
    </w:p>
    <w:p w14:paraId="6F7D2A5C" w14:textId="50400DA2" w:rsidR="00FE014A" w:rsidRPr="007D0569" w:rsidRDefault="00FE014A" w:rsidP="00FE014A">
      <w:pPr>
        <w:numPr>
          <w:ilvl w:val="12"/>
          <w:numId w:val="0"/>
        </w:numPr>
        <w:rPr>
          <w:szCs w:val="22"/>
        </w:rPr>
      </w:pPr>
      <w:r>
        <w:rPr>
          <w:szCs w:val="22"/>
        </w:rPr>
        <w:t xml:space="preserve">Dabigatran </w:t>
      </w:r>
      <w:r w:rsidR="00941AAB">
        <w:rPr>
          <w:szCs w:val="22"/>
        </w:rPr>
        <w:t>etexilate</w:t>
      </w:r>
      <w:r>
        <w:rPr>
          <w:szCs w:val="22"/>
        </w:rPr>
        <w:t xml:space="preserve"> Viatris</w:t>
      </w:r>
      <w:r w:rsidRPr="007D0569">
        <w:rPr>
          <w:szCs w:val="22"/>
        </w:rPr>
        <w:t xml:space="preserve"> poveikis nėštumo eigai ir dar negimusiam </w:t>
      </w:r>
      <w:r>
        <w:rPr>
          <w:szCs w:val="22"/>
        </w:rPr>
        <w:t>kūdikiui</w:t>
      </w:r>
      <w:r w:rsidRPr="007D0569">
        <w:rPr>
          <w:szCs w:val="22"/>
        </w:rPr>
        <w:t xml:space="preserve"> nežinomas. Jeigu esate nėščia, šio vaisto vartoti negalima, </w:t>
      </w:r>
      <w:r>
        <w:rPr>
          <w:szCs w:val="22"/>
        </w:rPr>
        <w:t>nebent</w:t>
      </w:r>
      <w:r w:rsidRPr="007D0569">
        <w:rPr>
          <w:szCs w:val="22"/>
        </w:rPr>
        <w:t xml:space="preserve"> gydytojas </w:t>
      </w:r>
      <w:r>
        <w:rPr>
          <w:szCs w:val="22"/>
        </w:rPr>
        <w:t>pasakė</w:t>
      </w:r>
      <w:r w:rsidRPr="007D0569">
        <w:rPr>
          <w:szCs w:val="22"/>
        </w:rPr>
        <w:t>, jog vaisto vartoti yra saugu. Jeigu esate vaising</w:t>
      </w:r>
      <w:r w:rsidR="00995CD7">
        <w:rPr>
          <w:szCs w:val="22"/>
        </w:rPr>
        <w:t>a</w:t>
      </w:r>
      <w:r w:rsidRPr="007D0569">
        <w:rPr>
          <w:szCs w:val="22"/>
        </w:rPr>
        <w:t xml:space="preserve"> moteris, </w:t>
      </w:r>
      <w:r>
        <w:rPr>
          <w:szCs w:val="22"/>
        </w:rPr>
        <w:t xml:space="preserve">Dabigatran </w:t>
      </w:r>
      <w:r w:rsidR="00941AAB">
        <w:rPr>
          <w:szCs w:val="22"/>
        </w:rPr>
        <w:t>etexilate</w:t>
      </w:r>
      <w:r>
        <w:rPr>
          <w:szCs w:val="22"/>
        </w:rPr>
        <w:t xml:space="preserve"> Viatris</w:t>
      </w:r>
      <w:r w:rsidRPr="007D0569">
        <w:rPr>
          <w:szCs w:val="22"/>
        </w:rPr>
        <w:t xml:space="preserve"> vartojimo metu turite saugotis </w:t>
      </w:r>
      <w:r>
        <w:rPr>
          <w:szCs w:val="22"/>
        </w:rPr>
        <w:t>nėštumo</w:t>
      </w:r>
      <w:r w:rsidRPr="007D0569">
        <w:rPr>
          <w:szCs w:val="22"/>
        </w:rPr>
        <w:t>.</w:t>
      </w:r>
    </w:p>
    <w:p w14:paraId="3468D24D" w14:textId="77777777" w:rsidR="00C735A4" w:rsidRPr="007D0569" w:rsidRDefault="00C735A4" w:rsidP="003A41D4">
      <w:pPr>
        <w:numPr>
          <w:ilvl w:val="12"/>
          <w:numId w:val="0"/>
        </w:numPr>
        <w:rPr>
          <w:szCs w:val="22"/>
        </w:rPr>
      </w:pPr>
    </w:p>
    <w:p w14:paraId="345894C9" w14:textId="4457DF4F" w:rsidR="00C735A4" w:rsidRPr="007D0569" w:rsidRDefault="00E10157">
      <w:p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vartojimo metu kūdikio žindyti negalima.</w:t>
      </w:r>
    </w:p>
    <w:p w14:paraId="4550C16E" w14:textId="77777777" w:rsidR="00C735A4" w:rsidRPr="007D0569" w:rsidRDefault="00C735A4">
      <w:pPr>
        <w:numPr>
          <w:ilvl w:val="12"/>
          <w:numId w:val="0"/>
        </w:numPr>
        <w:rPr>
          <w:szCs w:val="22"/>
        </w:rPr>
      </w:pPr>
    </w:p>
    <w:p w14:paraId="46196DB4" w14:textId="77777777" w:rsidR="00C735A4" w:rsidRPr="007D0569" w:rsidRDefault="00CD78D8">
      <w:pPr>
        <w:numPr>
          <w:ilvl w:val="12"/>
          <w:numId w:val="0"/>
        </w:numPr>
        <w:ind w:right="-2"/>
        <w:rPr>
          <w:szCs w:val="22"/>
        </w:rPr>
      </w:pPr>
      <w:r w:rsidRPr="007D0569">
        <w:rPr>
          <w:b/>
          <w:szCs w:val="22"/>
        </w:rPr>
        <w:t>Vairavimas ir mechanizmų valdymas</w:t>
      </w:r>
    </w:p>
    <w:p w14:paraId="58927CF0" w14:textId="77777777" w:rsidR="00C735A4" w:rsidRPr="007D0569" w:rsidRDefault="00C735A4">
      <w:pPr>
        <w:numPr>
          <w:ilvl w:val="12"/>
          <w:numId w:val="0"/>
        </w:numPr>
        <w:ind w:right="-29"/>
        <w:rPr>
          <w:szCs w:val="22"/>
        </w:rPr>
      </w:pPr>
    </w:p>
    <w:p w14:paraId="06CFE845" w14:textId="7A1EC345" w:rsidR="00C735A4" w:rsidRPr="007D0569" w:rsidRDefault="00E10157">
      <w:p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žinomo poveikio gebėjimui vairuoti ir valdyti mechanizmus nedaro.</w:t>
      </w:r>
    </w:p>
    <w:p w14:paraId="710E53D0" w14:textId="77777777" w:rsidR="00C735A4" w:rsidRPr="007D0569" w:rsidRDefault="00C735A4">
      <w:pPr>
        <w:numPr>
          <w:ilvl w:val="12"/>
          <w:numId w:val="0"/>
        </w:numPr>
        <w:rPr>
          <w:szCs w:val="22"/>
        </w:rPr>
      </w:pPr>
    </w:p>
    <w:p w14:paraId="4DB24DF8" w14:textId="77777777" w:rsidR="00C735A4" w:rsidRPr="007D0569" w:rsidRDefault="00C735A4">
      <w:pPr>
        <w:numPr>
          <w:ilvl w:val="12"/>
          <w:numId w:val="0"/>
        </w:numPr>
        <w:ind w:right="-2"/>
        <w:rPr>
          <w:szCs w:val="22"/>
        </w:rPr>
      </w:pPr>
    </w:p>
    <w:p w14:paraId="4C66033A" w14:textId="09362BA6" w:rsidR="00C735A4" w:rsidRPr="007D0569" w:rsidRDefault="00CD78D8">
      <w:pPr>
        <w:keepNext/>
        <w:ind w:left="567" w:hanging="567"/>
        <w:rPr>
          <w:b/>
          <w:szCs w:val="22"/>
        </w:rPr>
      </w:pPr>
      <w:r w:rsidRPr="007D0569">
        <w:rPr>
          <w:b/>
          <w:szCs w:val="22"/>
        </w:rPr>
        <w:t>3.</w:t>
      </w:r>
      <w:r w:rsidRPr="007D0569">
        <w:rPr>
          <w:b/>
          <w:szCs w:val="22"/>
        </w:rPr>
        <w:tab/>
        <w:t xml:space="preserve">Kaip vartoti </w:t>
      </w:r>
      <w:r w:rsidR="00E10157">
        <w:rPr>
          <w:b/>
          <w:szCs w:val="22"/>
        </w:rPr>
        <w:t xml:space="preserve">Dabigatran </w:t>
      </w:r>
      <w:r w:rsidR="00941AAB">
        <w:rPr>
          <w:b/>
          <w:szCs w:val="22"/>
        </w:rPr>
        <w:t>etexilate</w:t>
      </w:r>
      <w:r w:rsidR="00606C68">
        <w:rPr>
          <w:b/>
          <w:szCs w:val="22"/>
        </w:rPr>
        <w:t xml:space="preserve"> Viatris</w:t>
      </w:r>
    </w:p>
    <w:p w14:paraId="0096A3A3" w14:textId="77777777" w:rsidR="00C735A4" w:rsidRPr="007D0569" w:rsidRDefault="00C735A4">
      <w:pPr>
        <w:keepNext/>
        <w:numPr>
          <w:ilvl w:val="12"/>
          <w:numId w:val="0"/>
        </w:numPr>
        <w:ind w:right="-2"/>
        <w:rPr>
          <w:szCs w:val="22"/>
        </w:rPr>
      </w:pPr>
    </w:p>
    <w:p w14:paraId="2E105658" w14:textId="61FE3CEB" w:rsidR="00C735A4" w:rsidRPr="007D0569"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kapsul</w:t>
      </w:r>
      <w:r w:rsidR="000E1308">
        <w:rPr>
          <w:szCs w:val="22"/>
        </w:rPr>
        <w:t>ių</w:t>
      </w:r>
      <w:r w:rsidR="00CD78D8" w:rsidRPr="007D0569">
        <w:rPr>
          <w:szCs w:val="22"/>
        </w:rPr>
        <w:t xml:space="preserve"> galima skirti suaugusiesiems ir 8 metų arba vyresniems vaikams, kurie gali nuryti visą kapsulę. Jaunesniems kaip </w:t>
      </w:r>
      <w:r w:rsidR="00834329">
        <w:rPr>
          <w:szCs w:val="22"/>
        </w:rPr>
        <w:t>12 </w:t>
      </w:r>
      <w:r w:rsidR="00CD78D8" w:rsidRPr="007D0569">
        <w:rPr>
          <w:szCs w:val="22"/>
        </w:rPr>
        <w:t>metų vaikams</w:t>
      </w:r>
      <w:r w:rsidR="00AA6EAF">
        <w:rPr>
          <w:szCs w:val="22"/>
        </w:rPr>
        <w:t>,</w:t>
      </w:r>
      <w:r w:rsidR="00CD78D8" w:rsidRPr="007D0569">
        <w:rPr>
          <w:szCs w:val="22"/>
        </w:rPr>
        <w:t xml:space="preserve"> </w:t>
      </w:r>
      <w:r w:rsidR="00AA6EAF">
        <w:rPr>
          <w:szCs w:val="22"/>
        </w:rPr>
        <w:t xml:space="preserve">galintiems nuryti minkštą maistą, </w:t>
      </w:r>
      <w:r w:rsidR="00995CD7">
        <w:rPr>
          <w:szCs w:val="22"/>
        </w:rPr>
        <w:t>gydyti</w:t>
      </w:r>
      <w:r w:rsidR="005A2FCB">
        <w:rPr>
          <w:szCs w:val="22"/>
        </w:rPr>
        <w:t xml:space="preserve"> </w:t>
      </w:r>
      <w:r w:rsidR="00995CD7" w:rsidRPr="002A2D70">
        <w:t>yra kitų amžiui tinkamų vaisto formų</w:t>
      </w:r>
      <w:r w:rsidR="00995CD7">
        <w:rPr>
          <w:szCs w:val="22"/>
        </w:rPr>
        <w:t>.</w:t>
      </w:r>
    </w:p>
    <w:p w14:paraId="43CD354D" w14:textId="77777777" w:rsidR="00C735A4" w:rsidRPr="007D0569" w:rsidRDefault="00C735A4">
      <w:pPr>
        <w:numPr>
          <w:ilvl w:val="12"/>
          <w:numId w:val="0"/>
        </w:numPr>
        <w:ind w:right="-2"/>
        <w:rPr>
          <w:szCs w:val="22"/>
        </w:rPr>
      </w:pPr>
    </w:p>
    <w:p w14:paraId="3282AD51" w14:textId="4FF79415" w:rsidR="00C735A4" w:rsidRPr="007D0569" w:rsidRDefault="00CD78D8">
      <w:pPr>
        <w:numPr>
          <w:ilvl w:val="12"/>
          <w:numId w:val="0"/>
        </w:numPr>
        <w:ind w:right="-2"/>
        <w:rPr>
          <w:szCs w:val="22"/>
        </w:rPr>
      </w:pPr>
      <w:r w:rsidRPr="007D0569">
        <w:rPr>
          <w:szCs w:val="22"/>
        </w:rPr>
        <w:t>Visada vartokite šį vaistą tiksliai, kaip nurodė gydytojas. Jeigu abejojate, kreipkitės į gydytoją</w:t>
      </w:r>
      <w:r w:rsidR="00F22B53">
        <w:rPr>
          <w:szCs w:val="22"/>
        </w:rPr>
        <w:t>.</w:t>
      </w:r>
    </w:p>
    <w:p w14:paraId="18DA3F69" w14:textId="77777777" w:rsidR="000E40AD" w:rsidRPr="007D0569" w:rsidRDefault="000E40AD">
      <w:pPr>
        <w:numPr>
          <w:ilvl w:val="12"/>
          <w:numId w:val="0"/>
        </w:numPr>
        <w:ind w:right="-2"/>
        <w:rPr>
          <w:szCs w:val="22"/>
        </w:rPr>
      </w:pPr>
    </w:p>
    <w:p w14:paraId="5A3FD298" w14:textId="792BC03D" w:rsidR="00C735A4" w:rsidRPr="007D0569" w:rsidRDefault="00A972D5">
      <w:pPr>
        <w:keepNext/>
        <w:keepLines/>
        <w:numPr>
          <w:ilvl w:val="12"/>
          <w:numId w:val="0"/>
        </w:numPr>
        <w:rPr>
          <w:b/>
          <w:bCs/>
          <w:szCs w:val="22"/>
        </w:rPr>
      </w:pPr>
      <w:r>
        <w:rPr>
          <w:b/>
          <w:szCs w:val="22"/>
        </w:rPr>
        <w:t>Toliau</w:t>
      </w:r>
      <w:r w:rsidR="00CD78D8" w:rsidRPr="007D0569">
        <w:rPr>
          <w:b/>
          <w:szCs w:val="22"/>
        </w:rPr>
        <w:t xml:space="preserve"> nurodytų būklių atveju </w:t>
      </w:r>
      <w:r w:rsidR="00E10157">
        <w:rPr>
          <w:b/>
          <w:szCs w:val="22"/>
        </w:rPr>
        <w:t xml:space="preserve">Dabigatran </w:t>
      </w:r>
      <w:r w:rsidR="00941AAB">
        <w:rPr>
          <w:b/>
          <w:szCs w:val="22"/>
        </w:rPr>
        <w:t>etexilate</w:t>
      </w:r>
      <w:r w:rsidR="00606C68">
        <w:rPr>
          <w:b/>
          <w:szCs w:val="22"/>
        </w:rPr>
        <w:t xml:space="preserve"> Viatris</w:t>
      </w:r>
      <w:r w:rsidR="00CD78D8" w:rsidRPr="007D0569">
        <w:rPr>
          <w:b/>
          <w:szCs w:val="22"/>
        </w:rPr>
        <w:t xml:space="preserve"> vartokite taip, kaip rekomenduojama.</w:t>
      </w:r>
    </w:p>
    <w:p w14:paraId="5D7EE6B6" w14:textId="77777777" w:rsidR="00C735A4" w:rsidRPr="007D0569" w:rsidRDefault="00C735A4">
      <w:pPr>
        <w:keepNext/>
        <w:keepLines/>
        <w:numPr>
          <w:ilvl w:val="12"/>
          <w:numId w:val="0"/>
        </w:numPr>
        <w:rPr>
          <w:b/>
          <w:bCs/>
          <w:szCs w:val="22"/>
        </w:rPr>
      </w:pPr>
    </w:p>
    <w:p w14:paraId="6865B79F" w14:textId="77777777" w:rsidR="00C735A4" w:rsidRPr="007D0569" w:rsidRDefault="00CD78D8">
      <w:pPr>
        <w:numPr>
          <w:ilvl w:val="12"/>
          <w:numId w:val="0"/>
        </w:numPr>
        <w:rPr>
          <w:szCs w:val="22"/>
        </w:rPr>
      </w:pPr>
      <w:r w:rsidRPr="007D0569">
        <w:rPr>
          <w:szCs w:val="22"/>
          <w:u w:val="single"/>
        </w:rPr>
        <w:t>Kraujo krešulių formavimosi po kelio ar klubo sąnario keitimo operacijos profilaktika</w:t>
      </w:r>
    </w:p>
    <w:p w14:paraId="214230FF" w14:textId="77777777" w:rsidR="00C735A4" w:rsidRPr="007D0569" w:rsidRDefault="00C735A4">
      <w:pPr>
        <w:rPr>
          <w:szCs w:val="22"/>
        </w:rPr>
      </w:pPr>
    </w:p>
    <w:p w14:paraId="035E5F23" w14:textId="77777777" w:rsidR="00C735A4" w:rsidRPr="007D0569" w:rsidRDefault="00CD78D8">
      <w:pPr>
        <w:rPr>
          <w:szCs w:val="22"/>
        </w:rPr>
      </w:pPr>
      <w:r w:rsidRPr="007D0569">
        <w:rPr>
          <w:szCs w:val="22"/>
        </w:rPr>
        <w:t xml:space="preserve">Rekomenduojama dozė yra </w:t>
      </w:r>
      <w:r w:rsidRPr="007D0569">
        <w:rPr>
          <w:b/>
          <w:szCs w:val="22"/>
        </w:rPr>
        <w:t>220 mg</w:t>
      </w:r>
      <w:r w:rsidRPr="007D0569">
        <w:rPr>
          <w:szCs w:val="22"/>
        </w:rPr>
        <w:t xml:space="preserve"> (dvi 110 mg kapsulės) </w:t>
      </w:r>
      <w:r w:rsidRPr="00B63C55">
        <w:rPr>
          <w:b/>
          <w:bCs/>
          <w:szCs w:val="22"/>
        </w:rPr>
        <w:t>kartą per parą</w:t>
      </w:r>
      <w:r w:rsidRPr="007D0569">
        <w:rPr>
          <w:szCs w:val="22"/>
        </w:rPr>
        <w:t>.</w:t>
      </w:r>
    </w:p>
    <w:p w14:paraId="5674738B" w14:textId="77777777" w:rsidR="00C735A4" w:rsidRPr="007D0569" w:rsidRDefault="00C735A4">
      <w:pPr>
        <w:rPr>
          <w:szCs w:val="22"/>
        </w:rPr>
      </w:pPr>
    </w:p>
    <w:p w14:paraId="4C816D51" w14:textId="77777777" w:rsidR="00C735A4" w:rsidRPr="007D0569" w:rsidRDefault="00CD78D8">
      <w:pPr>
        <w:rPr>
          <w:szCs w:val="22"/>
        </w:rPr>
      </w:pPr>
      <w:r w:rsidRPr="007D0569">
        <w:rPr>
          <w:szCs w:val="22"/>
        </w:rPr>
        <w:t xml:space="preserve">Jeigu </w:t>
      </w:r>
      <w:r w:rsidRPr="007D0569">
        <w:rPr>
          <w:b/>
          <w:szCs w:val="22"/>
        </w:rPr>
        <w:t>inkstų veikla susilpnėjusi</w:t>
      </w:r>
      <w:r w:rsidRPr="007D0569">
        <w:rPr>
          <w:szCs w:val="22"/>
        </w:rPr>
        <w:t xml:space="preserve"> daugiau negu 2 kartus arba jeigu esate </w:t>
      </w:r>
      <w:r w:rsidRPr="007D0569">
        <w:rPr>
          <w:b/>
          <w:szCs w:val="22"/>
        </w:rPr>
        <w:t>75 metų arba vyresnis</w:t>
      </w:r>
      <w:r w:rsidRPr="007D0569">
        <w:rPr>
          <w:szCs w:val="22"/>
        </w:rPr>
        <w:t xml:space="preserve">, rekomenduojama dozė yra </w:t>
      </w:r>
      <w:r w:rsidRPr="007D0569">
        <w:rPr>
          <w:b/>
          <w:szCs w:val="22"/>
        </w:rPr>
        <w:t>150 mg</w:t>
      </w:r>
      <w:r w:rsidRPr="007D0569">
        <w:rPr>
          <w:szCs w:val="22"/>
        </w:rPr>
        <w:t xml:space="preserve"> (dvi 75 mg kapsulės) </w:t>
      </w:r>
      <w:r w:rsidRPr="00B63C55">
        <w:rPr>
          <w:b/>
          <w:bCs/>
          <w:szCs w:val="22"/>
        </w:rPr>
        <w:t>kartą per parą</w:t>
      </w:r>
      <w:r w:rsidRPr="007D0569">
        <w:rPr>
          <w:szCs w:val="22"/>
        </w:rPr>
        <w:t>.</w:t>
      </w:r>
    </w:p>
    <w:p w14:paraId="1C4BA3C1" w14:textId="77777777" w:rsidR="00C735A4" w:rsidRPr="007D0569" w:rsidRDefault="00C735A4">
      <w:pPr>
        <w:autoSpaceDE w:val="0"/>
        <w:autoSpaceDN w:val="0"/>
        <w:adjustRightInd w:val="0"/>
        <w:rPr>
          <w:b/>
          <w:szCs w:val="22"/>
          <w:u w:val="single"/>
        </w:rPr>
      </w:pPr>
    </w:p>
    <w:p w14:paraId="1CD5E919" w14:textId="77777777" w:rsidR="00C735A4" w:rsidRPr="007D0569" w:rsidRDefault="00CD78D8">
      <w:pPr>
        <w:rPr>
          <w:szCs w:val="22"/>
        </w:rPr>
      </w:pPr>
      <w:r w:rsidRPr="007D0569">
        <w:rPr>
          <w:szCs w:val="22"/>
        </w:rPr>
        <w:t xml:space="preserve">Jeigu vartojate vaistų, kuriuose yra </w:t>
      </w:r>
      <w:r w:rsidRPr="007D0569">
        <w:rPr>
          <w:b/>
          <w:szCs w:val="22"/>
        </w:rPr>
        <w:t>amjodarono, chinidino arba verapamilio</w:t>
      </w:r>
      <w:r w:rsidRPr="007D0569">
        <w:rPr>
          <w:szCs w:val="22"/>
        </w:rPr>
        <w:t xml:space="preserve">, rekomenduojama dozė yra </w:t>
      </w:r>
      <w:r w:rsidRPr="007D0569">
        <w:rPr>
          <w:b/>
          <w:szCs w:val="22"/>
        </w:rPr>
        <w:t>150 mg</w:t>
      </w:r>
      <w:r w:rsidRPr="007D0569">
        <w:rPr>
          <w:szCs w:val="22"/>
        </w:rPr>
        <w:t xml:space="preserve"> (dvi 75 mg kapsulės) </w:t>
      </w:r>
      <w:r w:rsidRPr="00B63C55">
        <w:rPr>
          <w:b/>
          <w:bCs/>
          <w:szCs w:val="22"/>
        </w:rPr>
        <w:t>kartą per parą</w:t>
      </w:r>
      <w:r w:rsidRPr="007D0569">
        <w:rPr>
          <w:szCs w:val="22"/>
        </w:rPr>
        <w:t>.</w:t>
      </w:r>
    </w:p>
    <w:p w14:paraId="555C3095" w14:textId="77777777" w:rsidR="00C735A4" w:rsidRPr="007D0569" w:rsidRDefault="00C735A4">
      <w:pPr>
        <w:rPr>
          <w:szCs w:val="22"/>
        </w:rPr>
      </w:pPr>
    </w:p>
    <w:p w14:paraId="4CC0AF6D" w14:textId="1E7ACA24" w:rsidR="00C735A4" w:rsidRPr="007D0569" w:rsidRDefault="00CD78D8">
      <w:pPr>
        <w:rPr>
          <w:szCs w:val="22"/>
        </w:rPr>
      </w:pPr>
      <w:r w:rsidRPr="007D0569">
        <w:rPr>
          <w:szCs w:val="22"/>
        </w:rPr>
        <w:t xml:space="preserve">Jeigu vartojate </w:t>
      </w:r>
      <w:r w:rsidRPr="007D0569">
        <w:rPr>
          <w:b/>
          <w:szCs w:val="22"/>
        </w:rPr>
        <w:t>vaistų, kuriuose yra verapamilio</w:t>
      </w:r>
      <w:r w:rsidRPr="00965964">
        <w:rPr>
          <w:b/>
          <w:bCs/>
          <w:szCs w:val="22"/>
        </w:rPr>
        <w:t>, ir Jūsų</w:t>
      </w:r>
      <w:r w:rsidRPr="007D0569">
        <w:rPr>
          <w:szCs w:val="22"/>
        </w:rPr>
        <w:t xml:space="preserve"> </w:t>
      </w:r>
      <w:r w:rsidRPr="007D0569">
        <w:rPr>
          <w:b/>
          <w:szCs w:val="22"/>
        </w:rPr>
        <w:t>inkstų veikla</w:t>
      </w:r>
      <w:r w:rsidRPr="007D0569">
        <w:rPr>
          <w:szCs w:val="22"/>
        </w:rPr>
        <w:t xml:space="preserve"> yra daugiau negu du kartus </w:t>
      </w:r>
      <w:r w:rsidRPr="007D0569">
        <w:rPr>
          <w:b/>
          <w:szCs w:val="22"/>
        </w:rPr>
        <w:t>silpnesnė</w:t>
      </w:r>
      <w:r w:rsidRPr="007D0569">
        <w:rPr>
          <w:szCs w:val="22"/>
        </w:rPr>
        <w:t xml:space="preserve">, Jus turi gydyti mažesne, t. y. </w:t>
      </w:r>
      <w:r w:rsidRPr="007D0569">
        <w:rPr>
          <w:b/>
          <w:szCs w:val="22"/>
        </w:rPr>
        <w:t>75 mg</w:t>
      </w:r>
      <w:r w:rsidRPr="007D0569">
        <w:rPr>
          <w:szCs w:val="22"/>
        </w:rPr>
        <w:t xml:space="preserve">, </w:t>
      </w:r>
      <w:r w:rsidR="00E10157">
        <w:rPr>
          <w:szCs w:val="22"/>
        </w:rPr>
        <w:t xml:space="preserve">Dabigatran </w:t>
      </w:r>
      <w:r w:rsidR="00941AAB">
        <w:rPr>
          <w:szCs w:val="22"/>
        </w:rPr>
        <w:t>etexilate</w:t>
      </w:r>
      <w:r w:rsidR="00606C68">
        <w:rPr>
          <w:szCs w:val="22"/>
        </w:rPr>
        <w:t xml:space="preserve"> Viatris</w:t>
      </w:r>
      <w:r w:rsidRPr="007D0569">
        <w:rPr>
          <w:szCs w:val="22"/>
        </w:rPr>
        <w:t xml:space="preserve"> doze, kadangi gali padidėti kraujavimo rizika.</w:t>
      </w:r>
    </w:p>
    <w:p w14:paraId="1716C6A3" w14:textId="77777777" w:rsidR="00C735A4" w:rsidRPr="007D0569" w:rsidRDefault="00C735A4">
      <w:pPr>
        <w:rPr>
          <w:szCs w:val="22"/>
        </w:rPr>
      </w:pPr>
    </w:p>
    <w:p w14:paraId="5FCF0D1E" w14:textId="0638A460" w:rsidR="00C735A4" w:rsidRPr="007D0569" w:rsidRDefault="00CD78D8">
      <w:pPr>
        <w:rPr>
          <w:szCs w:val="22"/>
        </w:rPr>
      </w:pPr>
      <w:r w:rsidRPr="007D0569">
        <w:rPr>
          <w:szCs w:val="22"/>
        </w:rPr>
        <w:t>Jeigu iš operuotos vietos kraujuoja, šiuo vaistu pradėti gydyti negalima nei po klubo, nei po kelio sąnario operacijos. Jei vaisto negalima pradėti vartoti iki kitos dienos po operacijos, tai gydymą reikia pradėti 2 kapsulėmis, vartojamomis kartą per parą.</w:t>
      </w:r>
    </w:p>
    <w:p w14:paraId="253710B1" w14:textId="77777777" w:rsidR="00C735A4" w:rsidRPr="007D0569" w:rsidRDefault="00C735A4">
      <w:pPr>
        <w:ind w:right="-2"/>
        <w:rPr>
          <w:szCs w:val="22"/>
        </w:rPr>
      </w:pPr>
    </w:p>
    <w:p w14:paraId="4AF81BD4" w14:textId="77777777" w:rsidR="00586EAC" w:rsidRPr="00B63C55" w:rsidRDefault="00586EAC" w:rsidP="00586EAC">
      <w:pPr>
        <w:autoSpaceDE w:val="0"/>
        <w:autoSpaceDN w:val="0"/>
        <w:adjustRightInd w:val="0"/>
        <w:rPr>
          <w:i/>
          <w:szCs w:val="22"/>
        </w:rPr>
      </w:pPr>
      <w:r w:rsidRPr="00B63C55">
        <w:rPr>
          <w:i/>
          <w:szCs w:val="22"/>
        </w:rPr>
        <w:t>Po kelio sąnario keitimo operacijos</w:t>
      </w:r>
    </w:p>
    <w:p w14:paraId="2B506B62" w14:textId="77777777" w:rsidR="00586EAC" w:rsidRPr="007D0569" w:rsidRDefault="00586EAC" w:rsidP="00586EAC">
      <w:pPr>
        <w:rPr>
          <w:szCs w:val="22"/>
        </w:rPr>
      </w:pPr>
    </w:p>
    <w:p w14:paraId="47346080" w14:textId="67A982CB" w:rsidR="00586EAC" w:rsidRPr="007D0569" w:rsidRDefault="00586EAC" w:rsidP="00586EAC">
      <w:pPr>
        <w:rPr>
          <w:szCs w:val="22"/>
        </w:rPr>
      </w:pPr>
      <w:r>
        <w:rPr>
          <w:szCs w:val="22"/>
        </w:rPr>
        <w:t xml:space="preserve">Dabigatran </w:t>
      </w:r>
      <w:r w:rsidR="00941AAB">
        <w:rPr>
          <w:szCs w:val="22"/>
        </w:rPr>
        <w:t>etexilate</w:t>
      </w:r>
      <w:r>
        <w:rPr>
          <w:szCs w:val="22"/>
        </w:rPr>
        <w:t xml:space="preserve"> Viatris</w:t>
      </w:r>
      <w:r w:rsidRPr="007D0569">
        <w:rPr>
          <w:szCs w:val="22"/>
        </w:rPr>
        <w:t xml:space="preserve"> reikia pradėti vartoti per 1</w:t>
      </w:r>
      <w:r>
        <w:rPr>
          <w:szCs w:val="22"/>
        </w:rPr>
        <w:noBreakHyphen/>
      </w:r>
      <w:r w:rsidRPr="007D0569">
        <w:rPr>
          <w:szCs w:val="22"/>
        </w:rPr>
        <w:t xml:space="preserve">4 val. </w:t>
      </w:r>
      <w:r>
        <w:rPr>
          <w:szCs w:val="22"/>
        </w:rPr>
        <w:t>p</w:t>
      </w:r>
      <w:r w:rsidRPr="007D0569">
        <w:rPr>
          <w:szCs w:val="22"/>
        </w:rPr>
        <w:t>o operacijos</w:t>
      </w:r>
      <w:r>
        <w:rPr>
          <w:szCs w:val="22"/>
        </w:rPr>
        <w:t xml:space="preserve"> – iš</w:t>
      </w:r>
      <w:r w:rsidRPr="007D0569">
        <w:rPr>
          <w:szCs w:val="22"/>
        </w:rPr>
        <w:t>gerti vieną kapsulę</w:t>
      </w:r>
      <w:r>
        <w:rPr>
          <w:szCs w:val="22"/>
        </w:rPr>
        <w:t>. Po</w:t>
      </w:r>
      <w:r w:rsidRPr="007D0569">
        <w:rPr>
          <w:szCs w:val="22"/>
        </w:rPr>
        <w:t xml:space="preserve"> to</w:t>
      </w:r>
      <w:r>
        <w:rPr>
          <w:szCs w:val="22"/>
        </w:rPr>
        <w:t xml:space="preserve"> reikia vartoti</w:t>
      </w:r>
      <w:r w:rsidRPr="007D0569">
        <w:rPr>
          <w:szCs w:val="22"/>
        </w:rPr>
        <w:t xml:space="preserve"> po dvi kapsules kartą per parą iš viso 10 parų.</w:t>
      </w:r>
    </w:p>
    <w:p w14:paraId="3F66D66E" w14:textId="77777777" w:rsidR="00586EAC" w:rsidRPr="007D0569" w:rsidRDefault="00586EAC" w:rsidP="00586EAC">
      <w:pPr>
        <w:rPr>
          <w:szCs w:val="22"/>
        </w:rPr>
      </w:pPr>
    </w:p>
    <w:p w14:paraId="673D222F" w14:textId="77777777" w:rsidR="00586EAC" w:rsidRPr="00B63C55" w:rsidRDefault="00586EAC" w:rsidP="00586EAC">
      <w:pPr>
        <w:rPr>
          <w:i/>
          <w:szCs w:val="22"/>
        </w:rPr>
      </w:pPr>
      <w:r w:rsidRPr="00B63C55">
        <w:rPr>
          <w:i/>
          <w:szCs w:val="22"/>
        </w:rPr>
        <w:t>Po klubo sąnario keitimo operacijos</w:t>
      </w:r>
    </w:p>
    <w:p w14:paraId="2F555851" w14:textId="77777777" w:rsidR="00586EAC" w:rsidRPr="007D0569" w:rsidRDefault="00586EAC" w:rsidP="00586EAC">
      <w:pPr>
        <w:rPr>
          <w:i/>
          <w:szCs w:val="22"/>
          <w:u w:val="single"/>
        </w:rPr>
      </w:pPr>
    </w:p>
    <w:p w14:paraId="7829DCD6" w14:textId="6D0B9D08" w:rsidR="00586EAC" w:rsidRPr="007D0569" w:rsidRDefault="00586EAC" w:rsidP="00586EAC">
      <w:pPr>
        <w:rPr>
          <w:szCs w:val="22"/>
        </w:rPr>
      </w:pPr>
      <w:r>
        <w:rPr>
          <w:szCs w:val="22"/>
        </w:rPr>
        <w:t xml:space="preserve">Dabigatran </w:t>
      </w:r>
      <w:r w:rsidR="00941AAB">
        <w:rPr>
          <w:szCs w:val="22"/>
        </w:rPr>
        <w:t>etexilate</w:t>
      </w:r>
      <w:r>
        <w:rPr>
          <w:szCs w:val="22"/>
        </w:rPr>
        <w:t xml:space="preserve"> Viatris</w:t>
      </w:r>
      <w:r w:rsidRPr="007D0569">
        <w:rPr>
          <w:szCs w:val="22"/>
        </w:rPr>
        <w:t xml:space="preserve"> reikia pradėti vartoti per 1</w:t>
      </w:r>
      <w:r>
        <w:rPr>
          <w:szCs w:val="22"/>
        </w:rPr>
        <w:noBreakHyphen/>
      </w:r>
      <w:r w:rsidRPr="007D0569">
        <w:rPr>
          <w:szCs w:val="22"/>
        </w:rPr>
        <w:t xml:space="preserve">4 val. </w:t>
      </w:r>
      <w:r>
        <w:rPr>
          <w:szCs w:val="22"/>
        </w:rPr>
        <w:t xml:space="preserve">po operacijos – išgerti vieną kapsulę. Po to reikia vartoti </w:t>
      </w:r>
      <w:r w:rsidRPr="007D0569">
        <w:rPr>
          <w:szCs w:val="22"/>
        </w:rPr>
        <w:t>po dvi kapsules kartą per parą iš viso 28</w:t>
      </w:r>
      <w:r w:rsidRPr="007D0569">
        <w:rPr>
          <w:szCs w:val="22"/>
        </w:rPr>
        <w:noBreakHyphen/>
        <w:t>35 paras.</w:t>
      </w:r>
    </w:p>
    <w:p w14:paraId="6E927FFC" w14:textId="77777777" w:rsidR="00C735A4" w:rsidRPr="007D0569" w:rsidRDefault="00C735A4">
      <w:pPr>
        <w:numPr>
          <w:ilvl w:val="12"/>
          <w:numId w:val="0"/>
        </w:numPr>
        <w:ind w:right="-2"/>
        <w:rPr>
          <w:szCs w:val="22"/>
        </w:rPr>
      </w:pPr>
    </w:p>
    <w:p w14:paraId="0544D31F" w14:textId="24938B96" w:rsidR="00C735A4" w:rsidRPr="007D0569" w:rsidRDefault="00CD78D8">
      <w:pPr>
        <w:numPr>
          <w:ilvl w:val="12"/>
          <w:numId w:val="0"/>
        </w:numPr>
        <w:ind w:right="-2"/>
        <w:rPr>
          <w:szCs w:val="22"/>
          <w:u w:val="single"/>
        </w:rPr>
      </w:pPr>
      <w:r w:rsidRPr="007D0569">
        <w:rPr>
          <w:szCs w:val="22"/>
          <w:u w:val="single"/>
        </w:rPr>
        <w:t>Kraujo krešulių gydymas ir kraujo krešulių kartotinio susidarymo profilaktika vaikams</w:t>
      </w:r>
    </w:p>
    <w:p w14:paraId="3C640761" w14:textId="77777777" w:rsidR="00C735A4" w:rsidRPr="007D0569" w:rsidRDefault="00C735A4">
      <w:pPr>
        <w:numPr>
          <w:ilvl w:val="12"/>
          <w:numId w:val="0"/>
        </w:numPr>
        <w:ind w:right="-2"/>
        <w:rPr>
          <w:szCs w:val="22"/>
        </w:rPr>
      </w:pPr>
    </w:p>
    <w:p w14:paraId="647BFA24" w14:textId="71941C56" w:rsidR="00C735A4" w:rsidRPr="007D0569"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B63C55">
        <w:rPr>
          <w:szCs w:val="22"/>
        </w:rPr>
        <w:t xml:space="preserve"> reikia vartoti du kartus per parą:</w:t>
      </w:r>
      <w:r w:rsidR="00CD78D8" w:rsidRPr="007D0569">
        <w:rPr>
          <w:szCs w:val="22"/>
        </w:rPr>
        <w:t xml:space="preserve"> vieną dozę ryte ir vieną dozę vakare, kasdien maždaug tuo pačiu paros laiku. Kiek įmanoma, reikia siekti išlaikyti maždaug 12 valandų dozavimo intervalą.</w:t>
      </w:r>
    </w:p>
    <w:p w14:paraId="0338121F" w14:textId="77777777" w:rsidR="00C735A4" w:rsidRPr="007D0569" w:rsidRDefault="00C735A4">
      <w:pPr>
        <w:rPr>
          <w:szCs w:val="22"/>
        </w:rPr>
      </w:pPr>
    </w:p>
    <w:p w14:paraId="191BD6FA" w14:textId="33587FC4" w:rsidR="00C735A4" w:rsidRPr="007D0569" w:rsidRDefault="00CD78D8">
      <w:pPr>
        <w:autoSpaceDE w:val="0"/>
        <w:autoSpaceDN w:val="0"/>
        <w:adjustRightInd w:val="0"/>
        <w:rPr>
          <w:szCs w:val="22"/>
        </w:rPr>
      </w:pPr>
      <w:r w:rsidRPr="007D0569">
        <w:rPr>
          <w:szCs w:val="22"/>
        </w:rPr>
        <w:t>Rekomenduojama dozė parenkama pagal kūno svorį ir amžių. Tinkamą dozę nustatys gydytojas. Gydymo laikotarpiu gydytojas gali dozę pakeisti. Toliau vartokite vis</w:t>
      </w:r>
      <w:r w:rsidR="000E145B">
        <w:rPr>
          <w:szCs w:val="22"/>
        </w:rPr>
        <w:t>ų</w:t>
      </w:r>
      <w:r w:rsidRPr="007D0569">
        <w:rPr>
          <w:szCs w:val="22"/>
        </w:rPr>
        <w:t xml:space="preserve"> kit</w:t>
      </w:r>
      <w:r w:rsidR="000E145B">
        <w:rPr>
          <w:szCs w:val="22"/>
        </w:rPr>
        <w:t>ų</w:t>
      </w:r>
      <w:r w:rsidRPr="007D0569">
        <w:rPr>
          <w:szCs w:val="22"/>
        </w:rPr>
        <w:t xml:space="preserve"> vaist</w:t>
      </w:r>
      <w:r w:rsidR="000E145B">
        <w:rPr>
          <w:szCs w:val="22"/>
        </w:rPr>
        <w:t>ų</w:t>
      </w:r>
      <w:r w:rsidRPr="007D0569">
        <w:rPr>
          <w:szCs w:val="22"/>
        </w:rPr>
        <w:t>, jeigu gydytojas nenurodė jų nevartoti.</w:t>
      </w:r>
    </w:p>
    <w:p w14:paraId="5C12F2A3" w14:textId="77777777" w:rsidR="00C735A4" w:rsidRPr="007D0569" w:rsidRDefault="00C735A4">
      <w:pPr>
        <w:numPr>
          <w:ilvl w:val="12"/>
          <w:numId w:val="0"/>
        </w:numPr>
        <w:ind w:right="-2"/>
        <w:rPr>
          <w:szCs w:val="22"/>
          <w:lang w:eastAsia="zh-CN" w:bidi="th-TH"/>
        </w:rPr>
      </w:pPr>
    </w:p>
    <w:p w14:paraId="5DF34270" w14:textId="652A5B71" w:rsidR="00C735A4" w:rsidRPr="007D0569" w:rsidRDefault="00CD78D8">
      <w:pPr>
        <w:numPr>
          <w:ilvl w:val="12"/>
          <w:numId w:val="0"/>
        </w:numPr>
        <w:ind w:right="-2"/>
        <w:rPr>
          <w:szCs w:val="22"/>
        </w:rPr>
      </w:pPr>
      <w:r w:rsidRPr="007D0569">
        <w:rPr>
          <w:szCs w:val="22"/>
        </w:rPr>
        <w:t xml:space="preserve">1 lentelėje nurodytos </w:t>
      </w:r>
      <w:r w:rsidR="00E10157">
        <w:rPr>
          <w:szCs w:val="22"/>
        </w:rPr>
        <w:t xml:space="preserve">Dabigatran </w:t>
      </w:r>
      <w:r w:rsidR="00941AAB">
        <w:rPr>
          <w:szCs w:val="22"/>
        </w:rPr>
        <w:t>etexilate</w:t>
      </w:r>
      <w:r w:rsidR="00606C68">
        <w:rPr>
          <w:szCs w:val="22"/>
        </w:rPr>
        <w:t xml:space="preserve"> Viatris</w:t>
      </w:r>
      <w:r w:rsidRPr="007D0569">
        <w:rPr>
          <w:szCs w:val="22"/>
        </w:rPr>
        <w:t xml:space="preserve"> vienkartinė ir suminė paros dozės miligramais (mg). Dozės priklauso nuo paciento kūno svorio kilogramais (kg) ir amžiaus metais.</w:t>
      </w:r>
    </w:p>
    <w:p w14:paraId="584899C1" w14:textId="77777777" w:rsidR="00C735A4" w:rsidRPr="007D0569" w:rsidRDefault="00C735A4">
      <w:pPr>
        <w:rPr>
          <w:szCs w:val="22"/>
        </w:rPr>
      </w:pPr>
    </w:p>
    <w:p w14:paraId="743F5D7F" w14:textId="2502E4B4" w:rsidR="00C735A4" w:rsidRPr="003A41D4" w:rsidRDefault="00CD78D8">
      <w:pPr>
        <w:keepNext/>
        <w:ind w:left="993" w:hanging="993"/>
        <w:rPr>
          <w:szCs w:val="22"/>
        </w:rPr>
      </w:pPr>
      <w:r w:rsidRPr="003A41D4">
        <w:t>1 lentelė.</w:t>
      </w:r>
      <w:r w:rsidRPr="003A41D4">
        <w:tab/>
      </w:r>
      <w:r w:rsidR="00E10157" w:rsidRPr="003A41D4">
        <w:t xml:space="preserve">Dabigatran </w:t>
      </w:r>
      <w:r w:rsidR="00941AAB">
        <w:t>etexilate</w:t>
      </w:r>
      <w:r w:rsidR="00606C68" w:rsidRPr="003A41D4">
        <w:t xml:space="preserve"> Viatris</w:t>
      </w:r>
      <w:r w:rsidRPr="003A41D4">
        <w:t xml:space="preserve"> kapsulių dozavimo lentelė</w:t>
      </w:r>
    </w:p>
    <w:p w14:paraId="3DF2CFEA" w14:textId="77777777" w:rsidR="00C735A4" w:rsidRPr="007D0569" w:rsidRDefault="00C735A4">
      <w:pPr>
        <w:keepNext/>
        <w:rPr>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43"/>
        <w:gridCol w:w="1535"/>
        <w:gridCol w:w="1701"/>
      </w:tblGrid>
      <w:tr w:rsidR="00C735A4" w:rsidRPr="007D0569" w14:paraId="648F50B2" w14:textId="77777777" w:rsidTr="003A41D4">
        <w:tc>
          <w:tcPr>
            <w:tcW w:w="6115" w:type="dxa"/>
            <w:gridSpan w:val="2"/>
            <w:tcBorders>
              <w:top w:val="single" w:sz="4" w:space="0" w:color="auto"/>
              <w:left w:val="single" w:sz="4" w:space="0" w:color="auto"/>
              <w:bottom w:val="single" w:sz="4" w:space="0" w:color="auto"/>
              <w:right w:val="single" w:sz="4" w:space="0" w:color="auto"/>
            </w:tcBorders>
            <w:hideMark/>
          </w:tcPr>
          <w:p w14:paraId="271F2ABD" w14:textId="77777777" w:rsidR="00C735A4" w:rsidRPr="007D0569" w:rsidRDefault="00CD78D8">
            <w:pPr>
              <w:keepNext/>
              <w:jc w:val="center"/>
              <w:rPr>
                <w:b/>
                <w:bCs/>
                <w:szCs w:val="22"/>
              </w:rPr>
            </w:pPr>
            <w:r w:rsidRPr="007D0569">
              <w:rPr>
                <w:b/>
              </w:rPr>
              <w:t>Kūno svorio ir amžiaus deriniai</w:t>
            </w:r>
          </w:p>
        </w:tc>
        <w:tc>
          <w:tcPr>
            <w:tcW w:w="1535" w:type="dxa"/>
            <w:vMerge w:val="restart"/>
            <w:tcBorders>
              <w:top w:val="single" w:sz="4" w:space="0" w:color="auto"/>
              <w:left w:val="single" w:sz="4" w:space="0" w:color="auto"/>
              <w:bottom w:val="single" w:sz="4" w:space="0" w:color="auto"/>
              <w:right w:val="single" w:sz="4" w:space="0" w:color="auto"/>
            </w:tcBorders>
            <w:hideMark/>
          </w:tcPr>
          <w:p w14:paraId="1F825673" w14:textId="2D5592FF" w:rsidR="00C735A4" w:rsidRPr="007D0569" w:rsidRDefault="00CD78D8" w:rsidP="00EE73E6">
            <w:pPr>
              <w:keepNext/>
              <w:jc w:val="center"/>
              <w:rPr>
                <w:b/>
                <w:bCs/>
                <w:szCs w:val="22"/>
              </w:rPr>
            </w:pPr>
            <w:r w:rsidRPr="007D0569">
              <w:rPr>
                <w:b/>
              </w:rPr>
              <w:t>Vienkartinė dozė</w:t>
            </w:r>
            <w:r w:rsidR="00EE73E6">
              <w:rPr>
                <w:b/>
              </w:rPr>
              <w:t xml:space="preserve"> </w:t>
            </w:r>
            <w:r w:rsidRPr="007D0569">
              <w:rPr>
                <w:b/>
              </w:rPr>
              <w:t>mg</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09718F33" w14:textId="46F50A71" w:rsidR="00C735A4" w:rsidRPr="007D0569" w:rsidRDefault="00CD78D8" w:rsidP="00EE73E6">
            <w:pPr>
              <w:keepNext/>
              <w:jc w:val="center"/>
              <w:rPr>
                <w:b/>
                <w:bCs/>
                <w:szCs w:val="22"/>
              </w:rPr>
            </w:pPr>
            <w:r w:rsidRPr="007D0569">
              <w:rPr>
                <w:b/>
              </w:rPr>
              <w:t>Suminė paros dozė</w:t>
            </w:r>
            <w:r w:rsidR="00EE73E6">
              <w:rPr>
                <w:b/>
              </w:rPr>
              <w:t xml:space="preserve"> </w:t>
            </w:r>
            <w:r w:rsidRPr="007D0569">
              <w:rPr>
                <w:b/>
              </w:rPr>
              <w:t>mg</w:t>
            </w:r>
          </w:p>
        </w:tc>
      </w:tr>
      <w:tr w:rsidR="00C735A4" w:rsidRPr="007D0569" w14:paraId="6B22FDD1"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6917AD34" w14:textId="77777777" w:rsidR="00C735A4" w:rsidRPr="007D0569" w:rsidRDefault="00CD78D8">
            <w:pPr>
              <w:keepNext/>
              <w:jc w:val="center"/>
              <w:rPr>
                <w:b/>
                <w:bCs/>
                <w:szCs w:val="22"/>
              </w:rPr>
            </w:pPr>
            <w:r w:rsidRPr="007D0569">
              <w:rPr>
                <w:b/>
              </w:rPr>
              <w:t>Kūno svoris kilogramais</w:t>
            </w:r>
          </w:p>
        </w:tc>
        <w:tc>
          <w:tcPr>
            <w:tcW w:w="3143" w:type="dxa"/>
            <w:tcBorders>
              <w:top w:val="single" w:sz="4" w:space="0" w:color="auto"/>
              <w:left w:val="single" w:sz="4" w:space="0" w:color="auto"/>
              <w:bottom w:val="single" w:sz="4" w:space="0" w:color="auto"/>
              <w:right w:val="single" w:sz="4" w:space="0" w:color="auto"/>
            </w:tcBorders>
            <w:hideMark/>
          </w:tcPr>
          <w:p w14:paraId="4C5C9D59" w14:textId="77777777" w:rsidR="00C735A4" w:rsidRPr="007D0569" w:rsidRDefault="00CD78D8">
            <w:pPr>
              <w:keepNext/>
              <w:jc w:val="center"/>
              <w:rPr>
                <w:b/>
                <w:bCs/>
                <w:szCs w:val="22"/>
              </w:rPr>
            </w:pPr>
            <w:r w:rsidRPr="007D0569">
              <w:rPr>
                <w:b/>
              </w:rPr>
              <w:t>Amžius metais</w:t>
            </w:r>
          </w:p>
        </w:tc>
        <w:tc>
          <w:tcPr>
            <w:tcW w:w="1535" w:type="dxa"/>
            <w:vMerge/>
            <w:tcBorders>
              <w:top w:val="single" w:sz="4" w:space="0" w:color="auto"/>
              <w:left w:val="single" w:sz="4" w:space="0" w:color="auto"/>
              <w:bottom w:val="single" w:sz="4" w:space="0" w:color="auto"/>
              <w:right w:val="single" w:sz="4" w:space="0" w:color="auto"/>
            </w:tcBorders>
            <w:vAlign w:val="center"/>
            <w:hideMark/>
          </w:tcPr>
          <w:p w14:paraId="180D4A08" w14:textId="77777777" w:rsidR="00C735A4" w:rsidRPr="007D0569" w:rsidRDefault="00C735A4">
            <w:pPr>
              <w:keepNext/>
              <w:rPr>
                <w:b/>
                <w:bCs/>
                <w:szCs w:val="22"/>
                <w:lang w:eastAsia="zh-C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0DDE18F" w14:textId="77777777" w:rsidR="00C735A4" w:rsidRPr="007D0569" w:rsidRDefault="00C735A4">
            <w:pPr>
              <w:keepNext/>
              <w:rPr>
                <w:b/>
                <w:bCs/>
                <w:szCs w:val="22"/>
                <w:lang w:eastAsia="zh-CN"/>
              </w:rPr>
            </w:pPr>
          </w:p>
        </w:tc>
      </w:tr>
      <w:tr w:rsidR="00C735A4" w:rsidRPr="007D0569" w14:paraId="05BDBDEC"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38703715" w14:textId="77777777" w:rsidR="00C735A4" w:rsidRPr="007D0569" w:rsidRDefault="00CD78D8">
            <w:pPr>
              <w:keepNext/>
              <w:rPr>
                <w:bCs/>
                <w:szCs w:val="22"/>
              </w:rPr>
            </w:pPr>
            <w:r w:rsidRPr="007D0569">
              <w:t>nuo 11 iki mažiau kaip 13 kg</w:t>
            </w:r>
          </w:p>
        </w:tc>
        <w:tc>
          <w:tcPr>
            <w:tcW w:w="3143" w:type="dxa"/>
            <w:tcBorders>
              <w:top w:val="single" w:sz="4" w:space="0" w:color="auto"/>
              <w:left w:val="single" w:sz="4" w:space="0" w:color="auto"/>
              <w:bottom w:val="single" w:sz="4" w:space="0" w:color="auto"/>
              <w:right w:val="single" w:sz="4" w:space="0" w:color="auto"/>
            </w:tcBorders>
            <w:hideMark/>
          </w:tcPr>
          <w:p w14:paraId="43FDF9B8" w14:textId="7B0CA162" w:rsidR="00C735A4" w:rsidRPr="007D0569" w:rsidRDefault="00CD78D8">
            <w:pPr>
              <w:keepNext/>
              <w:rPr>
                <w:bCs/>
                <w:szCs w:val="22"/>
              </w:rPr>
            </w:pPr>
            <w:r w:rsidRPr="007D0569">
              <w:t xml:space="preserve">nuo 8 </w:t>
            </w:r>
            <w:r w:rsidR="00D13621">
              <w:t xml:space="preserve">iki </w:t>
            </w:r>
            <w:r w:rsidR="000E145B">
              <w:t>jaunesnių</w:t>
            </w:r>
            <w:r w:rsidRPr="007D0569">
              <w:t xml:space="preserve"> kaip 9 metų</w:t>
            </w:r>
          </w:p>
        </w:tc>
        <w:tc>
          <w:tcPr>
            <w:tcW w:w="1535" w:type="dxa"/>
            <w:tcBorders>
              <w:top w:val="single" w:sz="4" w:space="0" w:color="auto"/>
              <w:left w:val="single" w:sz="4" w:space="0" w:color="auto"/>
              <w:bottom w:val="single" w:sz="4" w:space="0" w:color="auto"/>
              <w:right w:val="single" w:sz="4" w:space="0" w:color="auto"/>
            </w:tcBorders>
            <w:hideMark/>
          </w:tcPr>
          <w:p w14:paraId="0161E090" w14:textId="77777777" w:rsidR="00C735A4" w:rsidRPr="007D0569" w:rsidRDefault="00CD78D8">
            <w:pPr>
              <w:keepNext/>
              <w:jc w:val="center"/>
              <w:rPr>
                <w:bCs/>
                <w:szCs w:val="22"/>
              </w:rPr>
            </w:pPr>
            <w:r w:rsidRPr="007D0569">
              <w:t>75</w:t>
            </w:r>
          </w:p>
        </w:tc>
        <w:tc>
          <w:tcPr>
            <w:tcW w:w="1701" w:type="dxa"/>
            <w:tcBorders>
              <w:top w:val="single" w:sz="4" w:space="0" w:color="auto"/>
              <w:left w:val="single" w:sz="4" w:space="0" w:color="auto"/>
              <w:bottom w:val="single" w:sz="4" w:space="0" w:color="auto"/>
              <w:right w:val="single" w:sz="4" w:space="0" w:color="auto"/>
            </w:tcBorders>
            <w:hideMark/>
          </w:tcPr>
          <w:p w14:paraId="22F0AA30" w14:textId="77777777" w:rsidR="00C735A4" w:rsidRPr="007D0569" w:rsidRDefault="00CD78D8">
            <w:pPr>
              <w:keepNext/>
              <w:jc w:val="center"/>
              <w:rPr>
                <w:bCs/>
                <w:szCs w:val="22"/>
              </w:rPr>
            </w:pPr>
            <w:r w:rsidRPr="007D0569">
              <w:t>150</w:t>
            </w:r>
          </w:p>
        </w:tc>
      </w:tr>
      <w:tr w:rsidR="00C735A4" w:rsidRPr="007D0569" w14:paraId="667F7E1C"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5B2BB47A" w14:textId="77777777" w:rsidR="00C735A4" w:rsidRPr="007D0569" w:rsidRDefault="00CD78D8" w:rsidP="003A41D4">
            <w:pPr>
              <w:rPr>
                <w:bCs/>
                <w:szCs w:val="22"/>
              </w:rPr>
            </w:pPr>
            <w:r w:rsidRPr="007D0569">
              <w:t>nuo 13 iki mažiau kaip 16 kg</w:t>
            </w:r>
          </w:p>
        </w:tc>
        <w:tc>
          <w:tcPr>
            <w:tcW w:w="3143" w:type="dxa"/>
            <w:tcBorders>
              <w:top w:val="single" w:sz="4" w:space="0" w:color="auto"/>
              <w:left w:val="single" w:sz="4" w:space="0" w:color="auto"/>
              <w:bottom w:val="single" w:sz="4" w:space="0" w:color="auto"/>
              <w:right w:val="single" w:sz="4" w:space="0" w:color="auto"/>
            </w:tcBorders>
            <w:hideMark/>
          </w:tcPr>
          <w:p w14:paraId="36B7952F" w14:textId="2E981E32" w:rsidR="00C735A4" w:rsidRPr="007D0569" w:rsidRDefault="00CD78D8" w:rsidP="003A41D4">
            <w:pPr>
              <w:rPr>
                <w:bCs/>
                <w:szCs w:val="22"/>
              </w:rPr>
            </w:pPr>
            <w:r w:rsidRPr="007D0569">
              <w:t xml:space="preserve">nuo 8 </w:t>
            </w:r>
            <w:r w:rsidR="00D13621">
              <w:t xml:space="preserve">iki </w:t>
            </w:r>
            <w:r w:rsidR="000E145B">
              <w:t>jaunesnių</w:t>
            </w:r>
            <w:r w:rsidRPr="007D0569">
              <w:t xml:space="preserve"> kaip 11 metų</w:t>
            </w:r>
          </w:p>
        </w:tc>
        <w:tc>
          <w:tcPr>
            <w:tcW w:w="1535" w:type="dxa"/>
            <w:tcBorders>
              <w:top w:val="single" w:sz="4" w:space="0" w:color="auto"/>
              <w:left w:val="single" w:sz="4" w:space="0" w:color="auto"/>
              <w:bottom w:val="single" w:sz="4" w:space="0" w:color="auto"/>
              <w:right w:val="single" w:sz="4" w:space="0" w:color="auto"/>
            </w:tcBorders>
            <w:hideMark/>
          </w:tcPr>
          <w:p w14:paraId="3BE2FA9A" w14:textId="77777777" w:rsidR="00C735A4" w:rsidRPr="007D0569" w:rsidRDefault="00CD78D8" w:rsidP="003A41D4">
            <w:pPr>
              <w:jc w:val="center"/>
              <w:rPr>
                <w:bCs/>
                <w:szCs w:val="22"/>
              </w:rPr>
            </w:pPr>
            <w:r w:rsidRPr="007D0569">
              <w:t>110</w:t>
            </w:r>
          </w:p>
        </w:tc>
        <w:tc>
          <w:tcPr>
            <w:tcW w:w="1701" w:type="dxa"/>
            <w:tcBorders>
              <w:top w:val="single" w:sz="4" w:space="0" w:color="auto"/>
              <w:left w:val="single" w:sz="4" w:space="0" w:color="auto"/>
              <w:bottom w:val="single" w:sz="4" w:space="0" w:color="auto"/>
              <w:right w:val="single" w:sz="4" w:space="0" w:color="auto"/>
            </w:tcBorders>
            <w:hideMark/>
          </w:tcPr>
          <w:p w14:paraId="0DB4A736" w14:textId="77777777" w:rsidR="00C735A4" w:rsidRPr="007D0569" w:rsidRDefault="00CD78D8" w:rsidP="003A41D4">
            <w:pPr>
              <w:jc w:val="center"/>
              <w:rPr>
                <w:bCs/>
                <w:szCs w:val="22"/>
              </w:rPr>
            </w:pPr>
            <w:r w:rsidRPr="007D0569">
              <w:t>220</w:t>
            </w:r>
          </w:p>
        </w:tc>
      </w:tr>
      <w:tr w:rsidR="00C735A4" w:rsidRPr="007D0569" w14:paraId="7B23E036"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4415DA8E" w14:textId="77777777" w:rsidR="00C735A4" w:rsidRPr="007D0569" w:rsidRDefault="00CD78D8" w:rsidP="003A41D4">
            <w:pPr>
              <w:rPr>
                <w:bCs/>
                <w:szCs w:val="22"/>
              </w:rPr>
            </w:pPr>
            <w:r w:rsidRPr="007D0569">
              <w:t>nuo 16 iki mažiau kaip 21 kg</w:t>
            </w:r>
          </w:p>
        </w:tc>
        <w:tc>
          <w:tcPr>
            <w:tcW w:w="3143" w:type="dxa"/>
            <w:tcBorders>
              <w:top w:val="single" w:sz="4" w:space="0" w:color="auto"/>
              <w:left w:val="single" w:sz="4" w:space="0" w:color="auto"/>
              <w:bottom w:val="single" w:sz="4" w:space="0" w:color="auto"/>
              <w:right w:val="single" w:sz="4" w:space="0" w:color="auto"/>
            </w:tcBorders>
            <w:hideMark/>
          </w:tcPr>
          <w:p w14:paraId="156E4005" w14:textId="1CCB25BB" w:rsidR="00C735A4" w:rsidRPr="007D0569" w:rsidRDefault="00CD78D8" w:rsidP="003A41D4">
            <w:pPr>
              <w:rPr>
                <w:bCs/>
                <w:szCs w:val="22"/>
              </w:rPr>
            </w:pPr>
            <w:r w:rsidRPr="007D0569">
              <w:t xml:space="preserve">nuo 8 </w:t>
            </w:r>
            <w:r w:rsidR="00D13621">
              <w:t xml:space="preserve">iki </w:t>
            </w:r>
            <w:r w:rsidR="000E145B">
              <w:t>jaunesnių</w:t>
            </w:r>
            <w:r w:rsidRPr="007D0569">
              <w:t xml:space="preserve"> kaip 14 metų</w:t>
            </w:r>
          </w:p>
        </w:tc>
        <w:tc>
          <w:tcPr>
            <w:tcW w:w="1535" w:type="dxa"/>
            <w:tcBorders>
              <w:top w:val="single" w:sz="4" w:space="0" w:color="auto"/>
              <w:left w:val="single" w:sz="4" w:space="0" w:color="auto"/>
              <w:bottom w:val="single" w:sz="4" w:space="0" w:color="auto"/>
              <w:right w:val="single" w:sz="4" w:space="0" w:color="auto"/>
            </w:tcBorders>
            <w:hideMark/>
          </w:tcPr>
          <w:p w14:paraId="419ACFC4" w14:textId="77777777" w:rsidR="00C735A4" w:rsidRPr="007D0569" w:rsidRDefault="00CD78D8" w:rsidP="003A41D4">
            <w:pPr>
              <w:jc w:val="center"/>
              <w:rPr>
                <w:bCs/>
                <w:szCs w:val="22"/>
              </w:rPr>
            </w:pPr>
            <w:r w:rsidRPr="007D0569">
              <w:t>110</w:t>
            </w:r>
          </w:p>
        </w:tc>
        <w:tc>
          <w:tcPr>
            <w:tcW w:w="1701" w:type="dxa"/>
            <w:tcBorders>
              <w:top w:val="single" w:sz="4" w:space="0" w:color="auto"/>
              <w:left w:val="single" w:sz="4" w:space="0" w:color="auto"/>
              <w:bottom w:val="single" w:sz="4" w:space="0" w:color="auto"/>
              <w:right w:val="single" w:sz="4" w:space="0" w:color="auto"/>
            </w:tcBorders>
            <w:hideMark/>
          </w:tcPr>
          <w:p w14:paraId="6B2164C6" w14:textId="77777777" w:rsidR="00C735A4" w:rsidRPr="007D0569" w:rsidRDefault="00CD78D8" w:rsidP="003A41D4">
            <w:pPr>
              <w:jc w:val="center"/>
              <w:rPr>
                <w:bCs/>
                <w:szCs w:val="22"/>
              </w:rPr>
            </w:pPr>
            <w:r w:rsidRPr="007D0569">
              <w:t>220</w:t>
            </w:r>
          </w:p>
        </w:tc>
      </w:tr>
      <w:tr w:rsidR="00C735A4" w:rsidRPr="007D0569" w14:paraId="16A6DDEA"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2A5D6131" w14:textId="77777777" w:rsidR="00C735A4" w:rsidRPr="007D0569" w:rsidRDefault="00CD78D8" w:rsidP="003A41D4">
            <w:pPr>
              <w:rPr>
                <w:bCs/>
                <w:szCs w:val="22"/>
              </w:rPr>
            </w:pPr>
            <w:r w:rsidRPr="007D0569">
              <w:t>nuo 21 iki mažiau kaip 26 kg</w:t>
            </w:r>
          </w:p>
        </w:tc>
        <w:tc>
          <w:tcPr>
            <w:tcW w:w="3143" w:type="dxa"/>
            <w:tcBorders>
              <w:top w:val="single" w:sz="4" w:space="0" w:color="auto"/>
              <w:left w:val="single" w:sz="4" w:space="0" w:color="auto"/>
              <w:bottom w:val="single" w:sz="4" w:space="0" w:color="auto"/>
              <w:right w:val="single" w:sz="4" w:space="0" w:color="auto"/>
            </w:tcBorders>
            <w:hideMark/>
          </w:tcPr>
          <w:p w14:paraId="5B666C17" w14:textId="387327F0" w:rsidR="00C735A4" w:rsidRPr="007D0569" w:rsidRDefault="00CD78D8" w:rsidP="003A41D4">
            <w:pPr>
              <w:rPr>
                <w:bCs/>
                <w:szCs w:val="22"/>
              </w:rPr>
            </w:pPr>
            <w:r w:rsidRPr="007D0569">
              <w:t xml:space="preserve">nuo 8 </w:t>
            </w:r>
            <w:r w:rsidR="00D13621">
              <w:t xml:space="preserve">iki </w:t>
            </w:r>
            <w:r w:rsidR="000E145B">
              <w:t>jaunesnių</w:t>
            </w:r>
            <w:r w:rsidRPr="007D0569">
              <w:t xml:space="preserve"> kaip 16 metų</w:t>
            </w:r>
          </w:p>
        </w:tc>
        <w:tc>
          <w:tcPr>
            <w:tcW w:w="1535" w:type="dxa"/>
            <w:tcBorders>
              <w:top w:val="single" w:sz="4" w:space="0" w:color="auto"/>
              <w:left w:val="single" w:sz="4" w:space="0" w:color="auto"/>
              <w:bottom w:val="single" w:sz="4" w:space="0" w:color="auto"/>
              <w:right w:val="single" w:sz="4" w:space="0" w:color="auto"/>
            </w:tcBorders>
            <w:hideMark/>
          </w:tcPr>
          <w:p w14:paraId="034D9FA7" w14:textId="77777777" w:rsidR="00C735A4" w:rsidRPr="007D0569" w:rsidRDefault="00CD78D8" w:rsidP="003A41D4">
            <w:pPr>
              <w:jc w:val="center"/>
              <w:rPr>
                <w:bCs/>
                <w:szCs w:val="22"/>
              </w:rPr>
            </w:pPr>
            <w:r w:rsidRPr="007D0569">
              <w:t>150</w:t>
            </w:r>
          </w:p>
        </w:tc>
        <w:tc>
          <w:tcPr>
            <w:tcW w:w="1701" w:type="dxa"/>
            <w:tcBorders>
              <w:top w:val="single" w:sz="4" w:space="0" w:color="auto"/>
              <w:left w:val="single" w:sz="4" w:space="0" w:color="auto"/>
              <w:bottom w:val="single" w:sz="4" w:space="0" w:color="auto"/>
              <w:right w:val="single" w:sz="4" w:space="0" w:color="auto"/>
            </w:tcBorders>
            <w:hideMark/>
          </w:tcPr>
          <w:p w14:paraId="53F26F5B" w14:textId="77777777" w:rsidR="00C735A4" w:rsidRPr="007D0569" w:rsidRDefault="00CD78D8" w:rsidP="003A41D4">
            <w:pPr>
              <w:jc w:val="center"/>
              <w:rPr>
                <w:bCs/>
                <w:szCs w:val="22"/>
              </w:rPr>
            </w:pPr>
            <w:r w:rsidRPr="007D0569">
              <w:t>300</w:t>
            </w:r>
          </w:p>
        </w:tc>
      </w:tr>
      <w:tr w:rsidR="00C735A4" w:rsidRPr="007D0569" w14:paraId="60663A76"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1A9C1B0C" w14:textId="77777777" w:rsidR="00C735A4" w:rsidRPr="007D0569" w:rsidRDefault="00CD78D8" w:rsidP="003A41D4">
            <w:pPr>
              <w:rPr>
                <w:bCs/>
                <w:szCs w:val="22"/>
              </w:rPr>
            </w:pPr>
            <w:r w:rsidRPr="007D0569">
              <w:t>nuo 26 iki mažiau kaip 31 kg</w:t>
            </w:r>
          </w:p>
        </w:tc>
        <w:tc>
          <w:tcPr>
            <w:tcW w:w="3143" w:type="dxa"/>
            <w:tcBorders>
              <w:top w:val="single" w:sz="4" w:space="0" w:color="auto"/>
              <w:left w:val="single" w:sz="4" w:space="0" w:color="auto"/>
              <w:bottom w:val="single" w:sz="4" w:space="0" w:color="auto"/>
              <w:right w:val="single" w:sz="4" w:space="0" w:color="auto"/>
            </w:tcBorders>
            <w:hideMark/>
          </w:tcPr>
          <w:p w14:paraId="71C6684F" w14:textId="34CFF416" w:rsidR="00C735A4" w:rsidRPr="007D0569" w:rsidRDefault="00CD78D8" w:rsidP="003A41D4">
            <w:pPr>
              <w:rPr>
                <w:bCs/>
                <w:szCs w:val="22"/>
              </w:rPr>
            </w:pPr>
            <w:r w:rsidRPr="007D0569">
              <w:t xml:space="preserve">nuo 8 </w:t>
            </w:r>
            <w:r w:rsidR="00D13621">
              <w:t xml:space="preserve">iki </w:t>
            </w:r>
            <w:r w:rsidR="000E145B">
              <w:t>jaunesnių</w:t>
            </w:r>
            <w:r w:rsidRPr="007D0569">
              <w:t xml:space="preserve"> kaip 18 metų</w:t>
            </w:r>
          </w:p>
        </w:tc>
        <w:tc>
          <w:tcPr>
            <w:tcW w:w="1535" w:type="dxa"/>
            <w:tcBorders>
              <w:top w:val="single" w:sz="4" w:space="0" w:color="auto"/>
              <w:left w:val="single" w:sz="4" w:space="0" w:color="auto"/>
              <w:bottom w:val="single" w:sz="4" w:space="0" w:color="auto"/>
              <w:right w:val="single" w:sz="4" w:space="0" w:color="auto"/>
            </w:tcBorders>
            <w:hideMark/>
          </w:tcPr>
          <w:p w14:paraId="639C8D71" w14:textId="77777777" w:rsidR="00C735A4" w:rsidRPr="007D0569" w:rsidRDefault="00CD78D8" w:rsidP="003A41D4">
            <w:pPr>
              <w:jc w:val="center"/>
              <w:rPr>
                <w:bCs/>
                <w:szCs w:val="22"/>
              </w:rPr>
            </w:pPr>
            <w:r w:rsidRPr="007D0569">
              <w:t>150</w:t>
            </w:r>
          </w:p>
        </w:tc>
        <w:tc>
          <w:tcPr>
            <w:tcW w:w="1701" w:type="dxa"/>
            <w:tcBorders>
              <w:top w:val="single" w:sz="4" w:space="0" w:color="auto"/>
              <w:left w:val="single" w:sz="4" w:space="0" w:color="auto"/>
              <w:bottom w:val="single" w:sz="4" w:space="0" w:color="auto"/>
              <w:right w:val="single" w:sz="4" w:space="0" w:color="auto"/>
            </w:tcBorders>
            <w:hideMark/>
          </w:tcPr>
          <w:p w14:paraId="07EB13E0" w14:textId="77777777" w:rsidR="00C735A4" w:rsidRPr="007D0569" w:rsidRDefault="00CD78D8" w:rsidP="003A41D4">
            <w:pPr>
              <w:jc w:val="center"/>
              <w:rPr>
                <w:bCs/>
                <w:szCs w:val="22"/>
              </w:rPr>
            </w:pPr>
            <w:r w:rsidRPr="007D0569">
              <w:t>300</w:t>
            </w:r>
          </w:p>
        </w:tc>
      </w:tr>
      <w:tr w:rsidR="00C735A4" w:rsidRPr="007D0569" w14:paraId="723A7C73"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4CDDA2A6" w14:textId="77777777" w:rsidR="00C735A4" w:rsidRPr="007D0569" w:rsidRDefault="00CD78D8" w:rsidP="003A41D4">
            <w:pPr>
              <w:rPr>
                <w:bCs/>
                <w:szCs w:val="22"/>
              </w:rPr>
            </w:pPr>
            <w:r w:rsidRPr="007D0569">
              <w:t>nuo 31 iki mažiau kaip 41 kg</w:t>
            </w:r>
          </w:p>
        </w:tc>
        <w:tc>
          <w:tcPr>
            <w:tcW w:w="3143" w:type="dxa"/>
            <w:tcBorders>
              <w:top w:val="single" w:sz="4" w:space="0" w:color="auto"/>
              <w:left w:val="single" w:sz="4" w:space="0" w:color="auto"/>
              <w:bottom w:val="single" w:sz="4" w:space="0" w:color="auto"/>
              <w:right w:val="single" w:sz="4" w:space="0" w:color="auto"/>
            </w:tcBorders>
            <w:hideMark/>
          </w:tcPr>
          <w:p w14:paraId="6DB595B7" w14:textId="28D3B7ED" w:rsidR="00C735A4" w:rsidRPr="007D0569" w:rsidRDefault="00CD78D8" w:rsidP="003A41D4">
            <w:pPr>
              <w:rPr>
                <w:bCs/>
                <w:szCs w:val="22"/>
              </w:rPr>
            </w:pPr>
            <w:r w:rsidRPr="007D0569">
              <w:t xml:space="preserve">nuo 8 </w:t>
            </w:r>
            <w:r w:rsidR="00D13621">
              <w:t xml:space="preserve">iki </w:t>
            </w:r>
            <w:r w:rsidR="000E145B">
              <w:t>jaunesnių</w:t>
            </w:r>
            <w:r w:rsidRPr="007D0569">
              <w:t xml:space="preserve"> kaip 18 metų</w:t>
            </w:r>
          </w:p>
        </w:tc>
        <w:tc>
          <w:tcPr>
            <w:tcW w:w="1535" w:type="dxa"/>
            <w:tcBorders>
              <w:top w:val="single" w:sz="4" w:space="0" w:color="auto"/>
              <w:left w:val="single" w:sz="4" w:space="0" w:color="auto"/>
              <w:bottom w:val="single" w:sz="4" w:space="0" w:color="auto"/>
              <w:right w:val="single" w:sz="4" w:space="0" w:color="auto"/>
            </w:tcBorders>
            <w:hideMark/>
          </w:tcPr>
          <w:p w14:paraId="6A3D7E65" w14:textId="77777777" w:rsidR="00C735A4" w:rsidRPr="007D0569" w:rsidRDefault="00CD78D8" w:rsidP="003A41D4">
            <w:pPr>
              <w:jc w:val="center"/>
              <w:rPr>
                <w:bCs/>
                <w:szCs w:val="22"/>
              </w:rPr>
            </w:pPr>
            <w:r w:rsidRPr="007D0569">
              <w:t>185</w:t>
            </w:r>
          </w:p>
        </w:tc>
        <w:tc>
          <w:tcPr>
            <w:tcW w:w="1701" w:type="dxa"/>
            <w:tcBorders>
              <w:top w:val="single" w:sz="4" w:space="0" w:color="auto"/>
              <w:left w:val="single" w:sz="4" w:space="0" w:color="auto"/>
              <w:bottom w:val="single" w:sz="4" w:space="0" w:color="auto"/>
              <w:right w:val="single" w:sz="4" w:space="0" w:color="auto"/>
            </w:tcBorders>
            <w:hideMark/>
          </w:tcPr>
          <w:p w14:paraId="5426DEB4" w14:textId="77777777" w:rsidR="00C735A4" w:rsidRPr="007D0569" w:rsidRDefault="00CD78D8" w:rsidP="003A41D4">
            <w:pPr>
              <w:jc w:val="center"/>
              <w:rPr>
                <w:bCs/>
                <w:szCs w:val="22"/>
              </w:rPr>
            </w:pPr>
            <w:r w:rsidRPr="007D0569">
              <w:t>370</w:t>
            </w:r>
          </w:p>
        </w:tc>
      </w:tr>
      <w:tr w:rsidR="00C735A4" w:rsidRPr="007D0569" w14:paraId="1C1911E2"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48C5388B" w14:textId="77777777" w:rsidR="00C735A4" w:rsidRPr="007D0569" w:rsidRDefault="00CD78D8" w:rsidP="003A41D4">
            <w:pPr>
              <w:rPr>
                <w:bCs/>
                <w:szCs w:val="22"/>
              </w:rPr>
            </w:pPr>
            <w:r w:rsidRPr="007D0569">
              <w:t>nuo 41 iki mažiau kaip 51 kg</w:t>
            </w:r>
          </w:p>
        </w:tc>
        <w:tc>
          <w:tcPr>
            <w:tcW w:w="3143" w:type="dxa"/>
            <w:tcBorders>
              <w:top w:val="single" w:sz="4" w:space="0" w:color="auto"/>
              <w:left w:val="single" w:sz="4" w:space="0" w:color="auto"/>
              <w:bottom w:val="single" w:sz="4" w:space="0" w:color="auto"/>
              <w:right w:val="single" w:sz="4" w:space="0" w:color="auto"/>
            </w:tcBorders>
            <w:hideMark/>
          </w:tcPr>
          <w:p w14:paraId="51171492" w14:textId="5D43C0F5" w:rsidR="00C735A4" w:rsidRPr="007D0569" w:rsidRDefault="00CD78D8" w:rsidP="003A41D4">
            <w:pPr>
              <w:rPr>
                <w:bCs/>
                <w:szCs w:val="22"/>
              </w:rPr>
            </w:pPr>
            <w:r w:rsidRPr="007D0569">
              <w:t xml:space="preserve">nuo 8 </w:t>
            </w:r>
            <w:r w:rsidR="00D13621">
              <w:t xml:space="preserve">iki </w:t>
            </w:r>
            <w:r w:rsidR="000E145B">
              <w:t>jaunesnių</w:t>
            </w:r>
            <w:r w:rsidRPr="007D0569">
              <w:t xml:space="preserve"> kaip 18 metų</w:t>
            </w:r>
          </w:p>
        </w:tc>
        <w:tc>
          <w:tcPr>
            <w:tcW w:w="1535" w:type="dxa"/>
            <w:tcBorders>
              <w:top w:val="single" w:sz="4" w:space="0" w:color="auto"/>
              <w:left w:val="single" w:sz="4" w:space="0" w:color="auto"/>
              <w:bottom w:val="single" w:sz="4" w:space="0" w:color="auto"/>
              <w:right w:val="single" w:sz="4" w:space="0" w:color="auto"/>
            </w:tcBorders>
            <w:hideMark/>
          </w:tcPr>
          <w:p w14:paraId="7D7D0A57" w14:textId="77777777" w:rsidR="00C735A4" w:rsidRPr="007D0569" w:rsidRDefault="00CD78D8" w:rsidP="003A41D4">
            <w:pPr>
              <w:jc w:val="center"/>
              <w:rPr>
                <w:bCs/>
                <w:szCs w:val="22"/>
              </w:rPr>
            </w:pPr>
            <w:r w:rsidRPr="007D0569">
              <w:t>220</w:t>
            </w:r>
          </w:p>
        </w:tc>
        <w:tc>
          <w:tcPr>
            <w:tcW w:w="1701" w:type="dxa"/>
            <w:tcBorders>
              <w:top w:val="single" w:sz="4" w:space="0" w:color="auto"/>
              <w:left w:val="single" w:sz="4" w:space="0" w:color="auto"/>
              <w:bottom w:val="single" w:sz="4" w:space="0" w:color="auto"/>
              <w:right w:val="single" w:sz="4" w:space="0" w:color="auto"/>
            </w:tcBorders>
            <w:hideMark/>
          </w:tcPr>
          <w:p w14:paraId="41029BA0" w14:textId="77777777" w:rsidR="00C735A4" w:rsidRPr="007D0569" w:rsidRDefault="00CD78D8" w:rsidP="003A41D4">
            <w:pPr>
              <w:jc w:val="center"/>
              <w:rPr>
                <w:bCs/>
                <w:szCs w:val="22"/>
              </w:rPr>
            </w:pPr>
            <w:r w:rsidRPr="007D0569">
              <w:t>440</w:t>
            </w:r>
          </w:p>
        </w:tc>
      </w:tr>
      <w:tr w:rsidR="00C735A4" w:rsidRPr="007D0569" w14:paraId="561D2114"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08CFCCE4" w14:textId="77777777" w:rsidR="00C735A4" w:rsidRPr="007D0569" w:rsidRDefault="00CD78D8" w:rsidP="003A41D4">
            <w:pPr>
              <w:rPr>
                <w:bCs/>
                <w:szCs w:val="22"/>
              </w:rPr>
            </w:pPr>
            <w:r w:rsidRPr="007D0569">
              <w:t>nuo 51 iki mažiau kaip 61 kg</w:t>
            </w:r>
          </w:p>
        </w:tc>
        <w:tc>
          <w:tcPr>
            <w:tcW w:w="3143" w:type="dxa"/>
            <w:tcBorders>
              <w:top w:val="single" w:sz="4" w:space="0" w:color="auto"/>
              <w:left w:val="single" w:sz="4" w:space="0" w:color="auto"/>
              <w:bottom w:val="single" w:sz="4" w:space="0" w:color="auto"/>
              <w:right w:val="single" w:sz="4" w:space="0" w:color="auto"/>
            </w:tcBorders>
            <w:hideMark/>
          </w:tcPr>
          <w:p w14:paraId="26F40CBD" w14:textId="0B4E6A3F" w:rsidR="00C735A4" w:rsidRPr="007D0569" w:rsidRDefault="00CD78D8" w:rsidP="003A41D4">
            <w:pPr>
              <w:rPr>
                <w:bCs/>
                <w:szCs w:val="22"/>
              </w:rPr>
            </w:pPr>
            <w:r w:rsidRPr="007D0569">
              <w:t xml:space="preserve">nuo 8 </w:t>
            </w:r>
            <w:r w:rsidR="00D13621">
              <w:t xml:space="preserve">iki </w:t>
            </w:r>
            <w:r w:rsidR="000E145B">
              <w:t>jaunesnių</w:t>
            </w:r>
            <w:r w:rsidRPr="007D0569">
              <w:t xml:space="preserve"> kaip 18 metų</w:t>
            </w:r>
          </w:p>
        </w:tc>
        <w:tc>
          <w:tcPr>
            <w:tcW w:w="1535" w:type="dxa"/>
            <w:tcBorders>
              <w:top w:val="single" w:sz="4" w:space="0" w:color="auto"/>
              <w:left w:val="single" w:sz="4" w:space="0" w:color="auto"/>
              <w:bottom w:val="single" w:sz="4" w:space="0" w:color="auto"/>
              <w:right w:val="single" w:sz="4" w:space="0" w:color="auto"/>
            </w:tcBorders>
            <w:hideMark/>
          </w:tcPr>
          <w:p w14:paraId="7B997431" w14:textId="77777777" w:rsidR="00C735A4" w:rsidRPr="007D0569" w:rsidRDefault="00CD78D8" w:rsidP="003A41D4">
            <w:pPr>
              <w:jc w:val="center"/>
              <w:rPr>
                <w:bCs/>
                <w:szCs w:val="22"/>
              </w:rPr>
            </w:pPr>
            <w:r w:rsidRPr="007D0569">
              <w:t>260</w:t>
            </w:r>
          </w:p>
        </w:tc>
        <w:tc>
          <w:tcPr>
            <w:tcW w:w="1701" w:type="dxa"/>
            <w:tcBorders>
              <w:top w:val="single" w:sz="4" w:space="0" w:color="auto"/>
              <w:left w:val="single" w:sz="4" w:space="0" w:color="auto"/>
              <w:bottom w:val="single" w:sz="4" w:space="0" w:color="auto"/>
              <w:right w:val="single" w:sz="4" w:space="0" w:color="auto"/>
            </w:tcBorders>
            <w:hideMark/>
          </w:tcPr>
          <w:p w14:paraId="490B6B38" w14:textId="77777777" w:rsidR="00C735A4" w:rsidRPr="007D0569" w:rsidRDefault="00CD78D8" w:rsidP="003A41D4">
            <w:pPr>
              <w:jc w:val="center"/>
              <w:rPr>
                <w:bCs/>
                <w:szCs w:val="22"/>
              </w:rPr>
            </w:pPr>
            <w:r w:rsidRPr="007D0569">
              <w:t>520</w:t>
            </w:r>
          </w:p>
        </w:tc>
      </w:tr>
      <w:tr w:rsidR="00C735A4" w:rsidRPr="007D0569" w14:paraId="717614A6"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368ADF06" w14:textId="77777777" w:rsidR="00C735A4" w:rsidRPr="007D0569" w:rsidRDefault="00CD78D8" w:rsidP="003A41D4">
            <w:pPr>
              <w:rPr>
                <w:bCs/>
                <w:szCs w:val="22"/>
              </w:rPr>
            </w:pPr>
            <w:r w:rsidRPr="007D0569">
              <w:t>nuo 61 iki mažiau kaip 71 kg</w:t>
            </w:r>
          </w:p>
        </w:tc>
        <w:tc>
          <w:tcPr>
            <w:tcW w:w="3143" w:type="dxa"/>
            <w:tcBorders>
              <w:top w:val="single" w:sz="4" w:space="0" w:color="auto"/>
              <w:left w:val="single" w:sz="4" w:space="0" w:color="auto"/>
              <w:bottom w:val="single" w:sz="4" w:space="0" w:color="auto"/>
              <w:right w:val="single" w:sz="4" w:space="0" w:color="auto"/>
            </w:tcBorders>
            <w:hideMark/>
          </w:tcPr>
          <w:p w14:paraId="089AAC18" w14:textId="5A4EB44C" w:rsidR="00C735A4" w:rsidRPr="007D0569" w:rsidRDefault="00CD78D8" w:rsidP="003A41D4">
            <w:pPr>
              <w:rPr>
                <w:bCs/>
                <w:szCs w:val="22"/>
              </w:rPr>
            </w:pPr>
            <w:r w:rsidRPr="007D0569">
              <w:t xml:space="preserve">nuo 8 </w:t>
            </w:r>
            <w:r w:rsidR="00D13621">
              <w:t xml:space="preserve">iki </w:t>
            </w:r>
            <w:r w:rsidR="000E145B">
              <w:t>jaunesnių</w:t>
            </w:r>
            <w:r w:rsidRPr="007D0569">
              <w:t xml:space="preserve"> kaip 18 metų</w:t>
            </w:r>
          </w:p>
        </w:tc>
        <w:tc>
          <w:tcPr>
            <w:tcW w:w="1535" w:type="dxa"/>
            <w:tcBorders>
              <w:top w:val="single" w:sz="4" w:space="0" w:color="auto"/>
              <w:left w:val="single" w:sz="4" w:space="0" w:color="auto"/>
              <w:bottom w:val="single" w:sz="4" w:space="0" w:color="auto"/>
              <w:right w:val="single" w:sz="4" w:space="0" w:color="auto"/>
            </w:tcBorders>
            <w:hideMark/>
          </w:tcPr>
          <w:p w14:paraId="30C8D010" w14:textId="77777777" w:rsidR="00C735A4" w:rsidRPr="007D0569" w:rsidRDefault="00CD78D8" w:rsidP="003A41D4">
            <w:pPr>
              <w:jc w:val="center"/>
              <w:rPr>
                <w:bCs/>
                <w:szCs w:val="22"/>
              </w:rPr>
            </w:pPr>
            <w:r w:rsidRPr="007D0569">
              <w:t>300</w:t>
            </w:r>
          </w:p>
        </w:tc>
        <w:tc>
          <w:tcPr>
            <w:tcW w:w="1701" w:type="dxa"/>
            <w:tcBorders>
              <w:top w:val="single" w:sz="4" w:space="0" w:color="auto"/>
              <w:left w:val="single" w:sz="4" w:space="0" w:color="auto"/>
              <w:bottom w:val="single" w:sz="4" w:space="0" w:color="auto"/>
              <w:right w:val="single" w:sz="4" w:space="0" w:color="auto"/>
            </w:tcBorders>
            <w:hideMark/>
          </w:tcPr>
          <w:p w14:paraId="22E2CA42" w14:textId="77777777" w:rsidR="00C735A4" w:rsidRPr="007D0569" w:rsidRDefault="00CD78D8" w:rsidP="003A41D4">
            <w:pPr>
              <w:jc w:val="center"/>
              <w:rPr>
                <w:bCs/>
                <w:szCs w:val="22"/>
              </w:rPr>
            </w:pPr>
            <w:r w:rsidRPr="007D0569">
              <w:t>600</w:t>
            </w:r>
          </w:p>
        </w:tc>
      </w:tr>
      <w:tr w:rsidR="00C735A4" w:rsidRPr="007D0569" w14:paraId="37EA44B6"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5A0319DE" w14:textId="77777777" w:rsidR="00C735A4" w:rsidRPr="007D0569" w:rsidRDefault="00CD78D8" w:rsidP="003A41D4">
            <w:pPr>
              <w:rPr>
                <w:bCs/>
                <w:szCs w:val="22"/>
              </w:rPr>
            </w:pPr>
            <w:r w:rsidRPr="007D0569">
              <w:t>nuo 71 iki mažiau kaip 81 kg</w:t>
            </w:r>
          </w:p>
        </w:tc>
        <w:tc>
          <w:tcPr>
            <w:tcW w:w="3143" w:type="dxa"/>
            <w:tcBorders>
              <w:top w:val="single" w:sz="4" w:space="0" w:color="auto"/>
              <w:left w:val="single" w:sz="4" w:space="0" w:color="auto"/>
              <w:bottom w:val="single" w:sz="4" w:space="0" w:color="auto"/>
              <w:right w:val="single" w:sz="4" w:space="0" w:color="auto"/>
            </w:tcBorders>
            <w:hideMark/>
          </w:tcPr>
          <w:p w14:paraId="44043356" w14:textId="1867B768" w:rsidR="00C735A4" w:rsidRPr="007D0569" w:rsidRDefault="00CD78D8" w:rsidP="003A41D4">
            <w:pPr>
              <w:rPr>
                <w:bCs/>
                <w:szCs w:val="22"/>
              </w:rPr>
            </w:pPr>
            <w:r w:rsidRPr="007D0569">
              <w:t xml:space="preserve">nuo 8 </w:t>
            </w:r>
            <w:r w:rsidR="00D13621">
              <w:t xml:space="preserve">iki </w:t>
            </w:r>
            <w:r w:rsidR="000E145B">
              <w:t>jaunesnių</w:t>
            </w:r>
            <w:r w:rsidRPr="007D0569">
              <w:t xml:space="preserve"> kaip 18 metų</w:t>
            </w:r>
          </w:p>
        </w:tc>
        <w:tc>
          <w:tcPr>
            <w:tcW w:w="1535" w:type="dxa"/>
            <w:tcBorders>
              <w:top w:val="single" w:sz="4" w:space="0" w:color="auto"/>
              <w:left w:val="single" w:sz="4" w:space="0" w:color="auto"/>
              <w:bottom w:val="single" w:sz="4" w:space="0" w:color="auto"/>
              <w:right w:val="single" w:sz="4" w:space="0" w:color="auto"/>
            </w:tcBorders>
            <w:hideMark/>
          </w:tcPr>
          <w:p w14:paraId="70325457" w14:textId="77777777" w:rsidR="00C735A4" w:rsidRPr="007D0569" w:rsidRDefault="00CD78D8" w:rsidP="003A41D4">
            <w:pPr>
              <w:jc w:val="center"/>
              <w:rPr>
                <w:bCs/>
                <w:szCs w:val="22"/>
              </w:rPr>
            </w:pPr>
            <w:r w:rsidRPr="007D0569">
              <w:t>300</w:t>
            </w:r>
          </w:p>
        </w:tc>
        <w:tc>
          <w:tcPr>
            <w:tcW w:w="1701" w:type="dxa"/>
            <w:tcBorders>
              <w:top w:val="single" w:sz="4" w:space="0" w:color="auto"/>
              <w:left w:val="single" w:sz="4" w:space="0" w:color="auto"/>
              <w:bottom w:val="single" w:sz="4" w:space="0" w:color="auto"/>
              <w:right w:val="single" w:sz="4" w:space="0" w:color="auto"/>
            </w:tcBorders>
            <w:hideMark/>
          </w:tcPr>
          <w:p w14:paraId="55DA6F3C" w14:textId="77777777" w:rsidR="00C735A4" w:rsidRPr="007D0569" w:rsidRDefault="00CD78D8" w:rsidP="003A41D4">
            <w:pPr>
              <w:jc w:val="center"/>
              <w:rPr>
                <w:bCs/>
                <w:szCs w:val="22"/>
              </w:rPr>
            </w:pPr>
            <w:r w:rsidRPr="007D0569">
              <w:t>600</w:t>
            </w:r>
          </w:p>
        </w:tc>
      </w:tr>
      <w:tr w:rsidR="00C735A4" w:rsidRPr="007D0569" w14:paraId="61421559" w14:textId="77777777" w:rsidTr="003A41D4">
        <w:tc>
          <w:tcPr>
            <w:tcW w:w="2972" w:type="dxa"/>
            <w:tcBorders>
              <w:top w:val="single" w:sz="4" w:space="0" w:color="auto"/>
              <w:left w:val="single" w:sz="4" w:space="0" w:color="auto"/>
              <w:bottom w:val="single" w:sz="4" w:space="0" w:color="auto"/>
              <w:right w:val="single" w:sz="4" w:space="0" w:color="auto"/>
            </w:tcBorders>
            <w:hideMark/>
          </w:tcPr>
          <w:p w14:paraId="315AD3E2" w14:textId="77777777" w:rsidR="00C735A4" w:rsidRPr="007D0569" w:rsidRDefault="00CD78D8" w:rsidP="003A41D4">
            <w:pPr>
              <w:rPr>
                <w:bCs/>
                <w:szCs w:val="22"/>
              </w:rPr>
            </w:pPr>
            <w:r w:rsidRPr="007D0569">
              <w:t>81 kg arba daugiau</w:t>
            </w:r>
          </w:p>
        </w:tc>
        <w:tc>
          <w:tcPr>
            <w:tcW w:w="3143" w:type="dxa"/>
            <w:tcBorders>
              <w:top w:val="single" w:sz="4" w:space="0" w:color="auto"/>
              <w:left w:val="single" w:sz="4" w:space="0" w:color="auto"/>
              <w:bottom w:val="single" w:sz="4" w:space="0" w:color="auto"/>
              <w:right w:val="single" w:sz="4" w:space="0" w:color="auto"/>
            </w:tcBorders>
            <w:hideMark/>
          </w:tcPr>
          <w:p w14:paraId="047F4FCF" w14:textId="5DF3C48E" w:rsidR="00C735A4" w:rsidRPr="007D0569" w:rsidRDefault="00CD78D8" w:rsidP="003A41D4">
            <w:pPr>
              <w:rPr>
                <w:bCs/>
                <w:szCs w:val="22"/>
              </w:rPr>
            </w:pPr>
            <w:r w:rsidRPr="007D0569">
              <w:t xml:space="preserve">nuo 10 </w:t>
            </w:r>
            <w:r w:rsidR="00D13621">
              <w:t xml:space="preserve">iki </w:t>
            </w:r>
            <w:r w:rsidR="000E145B">
              <w:t>jaunesnių</w:t>
            </w:r>
            <w:r w:rsidRPr="007D0569">
              <w:t xml:space="preserve"> kaip 18 metų</w:t>
            </w:r>
          </w:p>
        </w:tc>
        <w:tc>
          <w:tcPr>
            <w:tcW w:w="1535" w:type="dxa"/>
            <w:tcBorders>
              <w:top w:val="single" w:sz="4" w:space="0" w:color="auto"/>
              <w:left w:val="single" w:sz="4" w:space="0" w:color="auto"/>
              <w:bottom w:val="single" w:sz="4" w:space="0" w:color="auto"/>
              <w:right w:val="single" w:sz="4" w:space="0" w:color="auto"/>
            </w:tcBorders>
            <w:hideMark/>
          </w:tcPr>
          <w:p w14:paraId="23256F59" w14:textId="77777777" w:rsidR="00C735A4" w:rsidRPr="007D0569" w:rsidRDefault="00CD78D8" w:rsidP="003A41D4">
            <w:pPr>
              <w:jc w:val="center"/>
              <w:rPr>
                <w:bCs/>
                <w:szCs w:val="22"/>
              </w:rPr>
            </w:pPr>
            <w:r w:rsidRPr="007D0569">
              <w:t>300</w:t>
            </w:r>
          </w:p>
        </w:tc>
        <w:tc>
          <w:tcPr>
            <w:tcW w:w="1701" w:type="dxa"/>
            <w:tcBorders>
              <w:top w:val="single" w:sz="4" w:space="0" w:color="auto"/>
              <w:left w:val="single" w:sz="4" w:space="0" w:color="auto"/>
              <w:bottom w:val="single" w:sz="4" w:space="0" w:color="auto"/>
              <w:right w:val="single" w:sz="4" w:space="0" w:color="auto"/>
            </w:tcBorders>
            <w:hideMark/>
          </w:tcPr>
          <w:p w14:paraId="6E2D772E" w14:textId="77777777" w:rsidR="00C735A4" w:rsidRPr="007D0569" w:rsidRDefault="00CD78D8" w:rsidP="003A41D4">
            <w:pPr>
              <w:jc w:val="center"/>
              <w:rPr>
                <w:bCs/>
                <w:szCs w:val="22"/>
              </w:rPr>
            </w:pPr>
            <w:r w:rsidRPr="007D0569">
              <w:t>600</w:t>
            </w:r>
          </w:p>
        </w:tc>
      </w:tr>
    </w:tbl>
    <w:p w14:paraId="3F39D811" w14:textId="1B85FD39" w:rsidR="00C735A4" w:rsidRPr="007D0569" w:rsidRDefault="00CD78D8">
      <w:pPr>
        <w:rPr>
          <w:szCs w:val="22"/>
        </w:rPr>
      </w:pPr>
      <w:r w:rsidRPr="007D0569">
        <w:t xml:space="preserve">Vienkartinės dozės, </w:t>
      </w:r>
      <w:r w:rsidR="00EE73E6" w:rsidRPr="007D0569">
        <w:t>kuri</w:t>
      </w:r>
      <w:r w:rsidR="00EE73E6">
        <w:t>a</w:t>
      </w:r>
      <w:r w:rsidR="00EE73E6" w:rsidRPr="007D0569">
        <w:t>s</w:t>
      </w:r>
      <w:r w:rsidR="00EE73E6">
        <w:t xml:space="preserve"> paskyrus</w:t>
      </w:r>
      <w:r w:rsidRPr="007D0569">
        <w:t xml:space="preserve"> reikia vartoti daugiau kaip vieną kapsulę:</w:t>
      </w:r>
    </w:p>
    <w:p w14:paraId="2922CAC3" w14:textId="77777777" w:rsidR="00C735A4" w:rsidRPr="007D0569" w:rsidRDefault="00CD78D8">
      <w:pPr>
        <w:ind w:left="1134" w:hanging="1134"/>
        <w:rPr>
          <w:rFonts w:eastAsia="SimSun"/>
          <w:szCs w:val="22"/>
        </w:rPr>
      </w:pPr>
      <w:r w:rsidRPr="007D0569">
        <w:t>300 mg:</w:t>
      </w:r>
      <w:r w:rsidRPr="007D0569">
        <w:tab/>
        <w:t>dvi 150 mg kapsulės arba</w:t>
      </w:r>
      <w:r w:rsidRPr="007D0569">
        <w:br/>
        <w:t>keturios 75 mg kapsulės</w:t>
      </w:r>
    </w:p>
    <w:p w14:paraId="36C9525D" w14:textId="77777777" w:rsidR="00C735A4" w:rsidRPr="007D0569" w:rsidRDefault="00CD78D8">
      <w:pPr>
        <w:ind w:left="1134" w:hanging="1134"/>
        <w:rPr>
          <w:rFonts w:eastAsia="SimSun"/>
          <w:szCs w:val="22"/>
        </w:rPr>
      </w:pPr>
      <w:r w:rsidRPr="007D0569">
        <w:t>260 mg:</w:t>
      </w:r>
      <w:r w:rsidRPr="007D0569">
        <w:tab/>
        <w:t>viena 110 mg plius viena 150 mg kapsulė arba</w:t>
      </w:r>
      <w:r w:rsidRPr="007D0569">
        <w:br/>
        <w:t>viena 110 mg plius dvi 75 mg kapsulės</w:t>
      </w:r>
    </w:p>
    <w:p w14:paraId="6469841D" w14:textId="4D3BF65F" w:rsidR="00C735A4" w:rsidRPr="007D0569" w:rsidRDefault="00CD78D8">
      <w:pPr>
        <w:ind w:left="1134" w:hanging="1134"/>
        <w:rPr>
          <w:rFonts w:eastAsia="SimSun"/>
          <w:szCs w:val="22"/>
        </w:rPr>
      </w:pPr>
      <w:r w:rsidRPr="007D0569">
        <w:t>220 mg:</w:t>
      </w:r>
      <w:r w:rsidRPr="007D0569">
        <w:tab/>
        <w:t>dvi 110 mg kapsulės</w:t>
      </w:r>
    </w:p>
    <w:p w14:paraId="3EFE2D91" w14:textId="7C21FC8F" w:rsidR="00C735A4" w:rsidRPr="007D0569" w:rsidRDefault="00CD78D8">
      <w:pPr>
        <w:ind w:left="1134" w:hanging="1134"/>
        <w:rPr>
          <w:rFonts w:eastAsia="SimSun"/>
          <w:szCs w:val="22"/>
        </w:rPr>
      </w:pPr>
      <w:r w:rsidRPr="007D0569">
        <w:t>185 mg:</w:t>
      </w:r>
      <w:r w:rsidRPr="007D0569">
        <w:tab/>
        <w:t>viena 75 mg plius viena 110 mg kapsulė</w:t>
      </w:r>
    </w:p>
    <w:p w14:paraId="3826F622" w14:textId="46DF7433" w:rsidR="00C735A4" w:rsidRPr="007D0569" w:rsidRDefault="00CD78D8">
      <w:pPr>
        <w:ind w:left="1134" w:hanging="1134"/>
        <w:rPr>
          <w:rFonts w:eastAsia="SimSun"/>
          <w:szCs w:val="22"/>
        </w:rPr>
      </w:pPr>
      <w:r w:rsidRPr="007D0569">
        <w:t>150 mg:</w:t>
      </w:r>
      <w:r w:rsidRPr="007D0569">
        <w:tab/>
        <w:t>viena 150 mg kapsulė arba</w:t>
      </w:r>
    </w:p>
    <w:p w14:paraId="49BD43C1" w14:textId="0579B40E" w:rsidR="00C735A4" w:rsidRPr="007D0569" w:rsidRDefault="00CD78D8">
      <w:pPr>
        <w:ind w:left="1134" w:hanging="1134"/>
        <w:rPr>
          <w:szCs w:val="22"/>
        </w:rPr>
      </w:pPr>
      <w:r w:rsidRPr="007D0569">
        <w:tab/>
        <w:t>dvi 75 mg kapsulės</w:t>
      </w:r>
    </w:p>
    <w:p w14:paraId="48B2E728" w14:textId="77777777" w:rsidR="00C735A4" w:rsidRPr="007D0569" w:rsidRDefault="00C735A4">
      <w:pPr>
        <w:rPr>
          <w:szCs w:val="22"/>
        </w:rPr>
      </w:pPr>
    </w:p>
    <w:p w14:paraId="125AD548" w14:textId="6BC86921" w:rsidR="00C735A4" w:rsidRPr="007D0569" w:rsidRDefault="00CD78D8">
      <w:pPr>
        <w:numPr>
          <w:ilvl w:val="12"/>
          <w:numId w:val="0"/>
        </w:numPr>
        <w:ind w:right="-2"/>
        <w:rPr>
          <w:szCs w:val="22"/>
        </w:rPr>
      </w:pPr>
      <w:r w:rsidRPr="007D0569">
        <w:rPr>
          <w:b/>
          <w:szCs w:val="22"/>
        </w:rPr>
        <w:t xml:space="preserve">Kaip vartoti </w:t>
      </w:r>
      <w:r w:rsidR="00E10157">
        <w:rPr>
          <w:b/>
          <w:szCs w:val="22"/>
        </w:rPr>
        <w:t xml:space="preserve">Dabigatran </w:t>
      </w:r>
      <w:r w:rsidR="00941AAB">
        <w:rPr>
          <w:b/>
          <w:szCs w:val="22"/>
        </w:rPr>
        <w:t>etexilate</w:t>
      </w:r>
      <w:r w:rsidR="00606C68">
        <w:rPr>
          <w:b/>
          <w:szCs w:val="22"/>
        </w:rPr>
        <w:t xml:space="preserve"> Viatris</w:t>
      </w:r>
    </w:p>
    <w:p w14:paraId="41B4E646" w14:textId="77777777" w:rsidR="00C735A4" w:rsidRPr="007D0569" w:rsidRDefault="00C735A4">
      <w:pPr>
        <w:numPr>
          <w:ilvl w:val="12"/>
          <w:numId w:val="0"/>
        </w:numPr>
        <w:ind w:right="-2"/>
        <w:rPr>
          <w:szCs w:val="22"/>
        </w:rPr>
      </w:pPr>
    </w:p>
    <w:p w14:paraId="53F2F155" w14:textId="5C1453EE" w:rsidR="00C735A4" w:rsidRPr="007D0569" w:rsidRDefault="00E10157">
      <w:pPr>
        <w:ind w:right="-2"/>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galima vartoti valgio metu arba nevalgius. Reikia nuryti visą kapsulę, užgeriant stikline vandens, kad būtų garantuotas patekimas į skrandį. Kapsulių negalima nei laužyti, nei kramtyti, nei iš jų </w:t>
      </w:r>
      <w:r w:rsidR="002E3194" w:rsidRPr="007D0569">
        <w:rPr>
          <w:szCs w:val="22"/>
        </w:rPr>
        <w:t xml:space="preserve">išpilti </w:t>
      </w:r>
      <w:r w:rsidR="00E16D6D">
        <w:rPr>
          <w:szCs w:val="22"/>
        </w:rPr>
        <w:t>pele</w:t>
      </w:r>
      <w:r w:rsidR="00AE42B7">
        <w:rPr>
          <w:szCs w:val="22"/>
        </w:rPr>
        <w:t>čių</w:t>
      </w:r>
      <w:r w:rsidR="00CD78D8" w:rsidRPr="007D0569">
        <w:rPr>
          <w:szCs w:val="22"/>
        </w:rPr>
        <w:t>, kadangi dėl to gali padidėti kraujavimo rizika.</w:t>
      </w:r>
    </w:p>
    <w:p w14:paraId="399B7ECD" w14:textId="127DF6FE" w:rsidR="00C51DF2" w:rsidRDefault="00C51DF2">
      <w:pPr>
        <w:ind w:right="-2"/>
        <w:rPr>
          <w:szCs w:val="22"/>
        </w:rPr>
      </w:pPr>
    </w:p>
    <w:p w14:paraId="5AB97555" w14:textId="3AAC8CCA" w:rsidR="00F11F7B" w:rsidRPr="00EE7B9F" w:rsidRDefault="00F11F7B" w:rsidP="00F11F7B">
      <w:pPr>
        <w:rPr>
          <w:b/>
          <w:bCs/>
          <w:szCs w:val="22"/>
        </w:rPr>
      </w:pPr>
      <w:r w:rsidRPr="00EE7B9F">
        <w:rPr>
          <w:b/>
          <w:bCs/>
          <w:szCs w:val="22"/>
        </w:rPr>
        <w:t>Instrukcija, kaip naudoti buteliuką</w:t>
      </w:r>
    </w:p>
    <w:p w14:paraId="17D72450" w14:textId="16870513" w:rsidR="00F11F7B" w:rsidRDefault="00F11F7B" w:rsidP="00F11F7B">
      <w:pPr>
        <w:rPr>
          <w:szCs w:val="22"/>
        </w:rPr>
      </w:pPr>
    </w:p>
    <w:p w14:paraId="3398C0CB" w14:textId="77777777" w:rsidR="00F11F7B" w:rsidRDefault="00F11F7B" w:rsidP="00F11F7B">
      <w:pPr>
        <w:pStyle w:val="Sraopastraipa"/>
        <w:numPr>
          <w:ilvl w:val="0"/>
          <w:numId w:val="43"/>
        </w:numPr>
        <w:spacing w:after="0" w:line="240" w:lineRule="auto"/>
        <w:rPr>
          <w:rFonts w:ascii="Times New Roman" w:hAnsi="Times New Roman"/>
        </w:rPr>
      </w:pPr>
      <w:r w:rsidRPr="00EE7B9F">
        <w:rPr>
          <w:rFonts w:ascii="Times New Roman" w:hAnsi="Times New Roman"/>
        </w:rPr>
        <w:t xml:space="preserve">Paspauskite ir </w:t>
      </w:r>
      <w:r>
        <w:rPr>
          <w:rFonts w:ascii="Times New Roman" w:hAnsi="Times New Roman"/>
        </w:rPr>
        <w:t>pasukite, kad atidarytumėte.</w:t>
      </w:r>
    </w:p>
    <w:p w14:paraId="0628FA46" w14:textId="77777777" w:rsidR="00F11F7B" w:rsidRPr="00EE7B9F" w:rsidRDefault="00F11F7B" w:rsidP="00F11F7B">
      <w:pPr>
        <w:pStyle w:val="Sraopastraipa"/>
        <w:numPr>
          <w:ilvl w:val="0"/>
          <w:numId w:val="43"/>
        </w:numPr>
        <w:spacing w:after="0" w:line="240" w:lineRule="auto"/>
      </w:pPr>
      <w:r>
        <w:rPr>
          <w:rFonts w:ascii="Times New Roman" w:hAnsi="Times New Roman"/>
        </w:rPr>
        <w:t>Išėmę kapsulę, iš karto vėl uždėkite buteliuko dangtelį</w:t>
      </w:r>
      <w:r w:rsidRPr="007A1B07">
        <w:rPr>
          <w:rFonts w:ascii="Times New Roman" w:hAnsi="Times New Roman"/>
        </w:rPr>
        <w:t xml:space="preserve"> </w:t>
      </w:r>
      <w:r>
        <w:rPr>
          <w:rFonts w:ascii="Times New Roman" w:hAnsi="Times New Roman"/>
        </w:rPr>
        <w:t>ir sandariai uždarykite buteliuką.</w:t>
      </w:r>
    </w:p>
    <w:p w14:paraId="028C482C" w14:textId="77777777" w:rsidR="00F11F7B" w:rsidRDefault="00F11F7B">
      <w:pPr>
        <w:ind w:right="-2"/>
        <w:rPr>
          <w:szCs w:val="22"/>
        </w:rPr>
      </w:pPr>
    </w:p>
    <w:p w14:paraId="69E264B2" w14:textId="5056C628" w:rsidR="008A3CA2" w:rsidRDefault="008A3CA2" w:rsidP="008A3CA2">
      <w:pPr>
        <w:rPr>
          <w:b/>
          <w:bCs/>
        </w:rPr>
      </w:pPr>
      <w:r>
        <w:rPr>
          <w:b/>
          <w:bCs/>
        </w:rPr>
        <w:t xml:space="preserve">Instrukcija, kaip </w:t>
      </w:r>
      <w:r w:rsidR="00BE0B8B">
        <w:rPr>
          <w:b/>
          <w:bCs/>
        </w:rPr>
        <w:t>elgtis su</w:t>
      </w:r>
      <w:r>
        <w:rPr>
          <w:b/>
          <w:bCs/>
        </w:rPr>
        <w:t xml:space="preserve"> perforuot</w:t>
      </w:r>
      <w:r w:rsidR="00BE0B8B">
        <w:rPr>
          <w:b/>
          <w:bCs/>
        </w:rPr>
        <w:t>a</w:t>
      </w:r>
      <w:r>
        <w:rPr>
          <w:b/>
          <w:bCs/>
        </w:rPr>
        <w:t xml:space="preserve"> </w:t>
      </w:r>
      <w:r w:rsidR="00FE23C8">
        <w:rPr>
          <w:b/>
          <w:bCs/>
        </w:rPr>
        <w:t xml:space="preserve">dalomąja </w:t>
      </w:r>
      <w:r>
        <w:rPr>
          <w:b/>
          <w:bCs/>
        </w:rPr>
        <w:t>lizdin</w:t>
      </w:r>
      <w:r w:rsidR="00BE0B8B">
        <w:rPr>
          <w:b/>
          <w:bCs/>
        </w:rPr>
        <w:t>e</w:t>
      </w:r>
      <w:r>
        <w:rPr>
          <w:b/>
          <w:bCs/>
        </w:rPr>
        <w:t xml:space="preserve"> plokštel</w:t>
      </w:r>
      <w:r w:rsidR="00BE0B8B">
        <w:rPr>
          <w:b/>
          <w:bCs/>
        </w:rPr>
        <w:t>e</w:t>
      </w:r>
    </w:p>
    <w:p w14:paraId="450A26C5" w14:textId="77777777" w:rsidR="003B29F4" w:rsidRDefault="003B29F4" w:rsidP="008A3CA2">
      <w:pPr>
        <w:rPr>
          <w:b/>
          <w:bCs/>
        </w:rPr>
      </w:pPr>
    </w:p>
    <w:p w14:paraId="28E1805B" w14:textId="32FCF4F0" w:rsidR="003B29F4" w:rsidRDefault="00D6577B" w:rsidP="003B29F4">
      <w:pPr>
        <w:rPr>
          <w:b/>
          <w:bCs/>
        </w:rPr>
      </w:pPr>
      <w:r>
        <w:rPr>
          <w:noProof/>
        </w:rPr>
        <w:drawing>
          <wp:inline distT="0" distB="0" distL="0" distR="0" wp14:anchorId="2D4D66B7" wp14:editId="0D6A57EB">
            <wp:extent cx="1356360" cy="1412875"/>
            <wp:effectExtent l="0" t="0" r="0" b="0"/>
            <wp:docPr id="1456795094" name="Picture 2" descr="A diagram of a hand holding a p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95094" name="Picture 2" descr="A diagram of a hand holding a pill&#10;&#10;AI-generated content may be incorrect."/>
                    <pic:cNvPicPr>
                      <a:picLocks noChangeAspect="1"/>
                    </pic:cNvPicPr>
                  </pic:nvPicPr>
                  <pic:blipFill rotWithShape="1">
                    <a:blip r:embed="rId17" cstate="print">
                      <a:extLst>
                        <a:ext uri="{28A0092B-C50C-407E-A947-70E740481C1C}">
                          <a14:useLocalDpi xmlns:a14="http://schemas.microsoft.com/office/drawing/2010/main" val="0"/>
                        </a:ext>
                      </a:extLst>
                    </a:blip>
                    <a:srcRect l="10208" t="25684" r="63925" b="22379"/>
                    <a:stretch>
                      <a:fillRect/>
                    </a:stretch>
                  </pic:blipFill>
                  <pic:spPr bwMode="auto">
                    <a:xfrm>
                      <a:off x="0" y="0"/>
                      <a:ext cx="1361267" cy="1417986"/>
                    </a:xfrm>
                    <a:prstGeom prst="rect">
                      <a:avLst/>
                    </a:prstGeom>
                    <a:noFill/>
                    <a:ln>
                      <a:noFill/>
                    </a:ln>
                    <a:extLst>
                      <a:ext uri="{53640926-AAD7-44D8-BBD7-CCE9431645EC}">
                        <a14:shadowObscured xmlns:a14="http://schemas.microsoft.com/office/drawing/2010/main"/>
                      </a:ext>
                    </a:extLst>
                  </pic:spPr>
                </pic:pic>
              </a:graphicData>
            </a:graphic>
          </wp:inline>
        </w:drawing>
      </w:r>
    </w:p>
    <w:p w14:paraId="0CB259C6" w14:textId="77777777" w:rsidR="003B29F4" w:rsidRDefault="003B29F4" w:rsidP="008A3CA2"/>
    <w:p w14:paraId="3E7A98E8" w14:textId="53405850" w:rsidR="008A3CA2" w:rsidRDefault="008A3CA2" w:rsidP="008A3CA2">
      <w:r>
        <w:t xml:space="preserve">Kapsulės negalima </w:t>
      </w:r>
      <w:r w:rsidR="00BE0B8B">
        <w:t>bandyti iš</w:t>
      </w:r>
      <w:r>
        <w:t>spausti per lizdinės plokštelės foliją.</w:t>
      </w:r>
    </w:p>
    <w:p w14:paraId="0048DB5F" w14:textId="77777777" w:rsidR="008A3CA2" w:rsidRDefault="008A3CA2" w:rsidP="008A3CA2">
      <w:r w:rsidRPr="00A95F26">
        <w:rPr>
          <w:rFonts w:ascii="Calibri" w:eastAsia="Calibri" w:hAnsi="Calibri" w:cs="Calibri"/>
          <w:noProof/>
          <w:color w:val="000000"/>
          <w:kern w:val="2"/>
          <w:sz w:val="24"/>
          <w:szCs w:val="24"/>
          <w:lang w:eastAsia="en-GB"/>
          <w14:ligatures w14:val="standardContextual"/>
        </w:rPr>
        <mc:AlternateContent>
          <mc:Choice Requires="wpg">
            <w:drawing>
              <wp:anchor distT="0" distB="0" distL="114300" distR="114300" simplePos="0" relativeHeight="251668480" behindDoc="0" locked="0" layoutInCell="1" allowOverlap="0" wp14:anchorId="3773D810" wp14:editId="7234B840">
                <wp:simplePos x="0" y="0"/>
                <wp:positionH relativeFrom="margin">
                  <wp:align>left</wp:align>
                </wp:positionH>
                <wp:positionV relativeFrom="paragraph">
                  <wp:posOffset>186055</wp:posOffset>
                </wp:positionV>
                <wp:extent cx="1241425" cy="1126490"/>
                <wp:effectExtent l="0" t="0" r="15875" b="35560"/>
                <wp:wrapTopAndBottom/>
                <wp:docPr id="145" name="Group 145"/>
                <wp:cNvGraphicFramePr/>
                <a:graphic xmlns:a="http://schemas.openxmlformats.org/drawingml/2006/main">
                  <a:graphicData uri="http://schemas.microsoft.com/office/word/2010/wordprocessingGroup">
                    <wpg:wgp>
                      <wpg:cNvGrpSpPr/>
                      <wpg:grpSpPr>
                        <a:xfrm>
                          <a:off x="0" y="0"/>
                          <a:ext cx="1241425" cy="1126490"/>
                          <a:chOff x="0" y="0"/>
                          <a:chExt cx="514287" cy="514172"/>
                        </a:xfrm>
                      </wpg:grpSpPr>
                      <wps:wsp>
                        <wps:cNvPr id="6" name="Shape 6"/>
                        <wps:cNvSpPr/>
                        <wps:spPr>
                          <a:xfrm>
                            <a:off x="4958" y="28230"/>
                            <a:ext cx="509265" cy="383118"/>
                          </a:xfrm>
                          <a:custGeom>
                            <a:avLst/>
                            <a:gdLst/>
                            <a:ahLst/>
                            <a:cxnLst/>
                            <a:rect l="0" t="0" r="0" b="0"/>
                            <a:pathLst>
                              <a:path w="509265" h="383118">
                                <a:moveTo>
                                  <a:pt x="509265" y="0"/>
                                </a:moveTo>
                                <a:lnTo>
                                  <a:pt x="509265" y="357111"/>
                                </a:lnTo>
                                <a:lnTo>
                                  <a:pt x="383781" y="383118"/>
                                </a:lnTo>
                                <a:cubicBezTo>
                                  <a:pt x="353085" y="329955"/>
                                  <a:pt x="322402" y="276806"/>
                                  <a:pt x="291706" y="223644"/>
                                </a:cubicBezTo>
                                <a:cubicBezTo>
                                  <a:pt x="225158" y="237436"/>
                                  <a:pt x="158623" y="251228"/>
                                  <a:pt x="92075" y="265020"/>
                                </a:cubicBezTo>
                                <a:cubicBezTo>
                                  <a:pt x="61379" y="211858"/>
                                  <a:pt x="30696" y="158696"/>
                                  <a:pt x="0" y="105546"/>
                                </a:cubicBezTo>
                                <a:lnTo>
                                  <a:pt x="509265" y="0"/>
                                </a:lnTo>
                                <a:close/>
                              </a:path>
                            </a:pathLst>
                          </a:custGeom>
                          <a:solidFill>
                            <a:srgbClr val="DBDCDE"/>
                          </a:solidFill>
                          <a:ln w="0" cap="flat">
                            <a:noFill/>
                            <a:miter lim="127000"/>
                          </a:ln>
                          <a:effectLst/>
                        </wps:spPr>
                        <wps:bodyPr/>
                      </wps:wsp>
                      <wps:wsp>
                        <wps:cNvPr id="7" name="Shape 7"/>
                        <wps:cNvSpPr/>
                        <wps:spPr>
                          <a:xfrm>
                            <a:off x="4958" y="28217"/>
                            <a:ext cx="509328" cy="383131"/>
                          </a:xfrm>
                          <a:custGeom>
                            <a:avLst/>
                            <a:gdLst/>
                            <a:ahLst/>
                            <a:cxnLst/>
                            <a:rect l="0" t="0" r="0" b="0"/>
                            <a:pathLst>
                              <a:path w="509328" h="383131">
                                <a:moveTo>
                                  <a:pt x="509328" y="357111"/>
                                </a:moveTo>
                                <a:lnTo>
                                  <a:pt x="383781" y="383131"/>
                                </a:lnTo>
                                <a:cubicBezTo>
                                  <a:pt x="353085" y="329969"/>
                                  <a:pt x="322402" y="276819"/>
                                  <a:pt x="291706" y="223657"/>
                                </a:cubicBezTo>
                                <a:cubicBezTo>
                                  <a:pt x="225158" y="237449"/>
                                  <a:pt x="158623" y="251241"/>
                                  <a:pt x="92075" y="265033"/>
                                </a:cubicBezTo>
                                <a:cubicBezTo>
                                  <a:pt x="61379" y="211871"/>
                                  <a:pt x="30696" y="158709"/>
                                  <a:pt x="0" y="105560"/>
                                </a:cubicBezTo>
                                <a:lnTo>
                                  <a:pt x="509328" y="0"/>
                                </a:lnTo>
                              </a:path>
                            </a:pathLst>
                          </a:custGeom>
                          <a:noFill/>
                          <a:ln w="2464" cap="flat" cmpd="sng" algn="ctr">
                            <a:solidFill>
                              <a:srgbClr val="221F20"/>
                            </a:solidFill>
                            <a:prstDash val="solid"/>
                            <a:miter lim="100000"/>
                          </a:ln>
                          <a:effectLst/>
                        </wps:spPr>
                        <wps:bodyPr/>
                      </wps:wsp>
                      <wps:wsp>
                        <wps:cNvPr id="8" name="Shape 8"/>
                        <wps:cNvSpPr/>
                        <wps:spPr>
                          <a:xfrm>
                            <a:off x="204588" y="92399"/>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prstDash val="solid"/>
                            <a:miter lim="100000"/>
                          </a:ln>
                          <a:effectLst/>
                        </wps:spPr>
                        <wps:bodyPr/>
                      </wps:wsp>
                      <wps:wsp>
                        <wps:cNvPr id="9" name="Shape 9"/>
                        <wps:cNvSpPr/>
                        <wps:spPr>
                          <a:xfrm>
                            <a:off x="404219" y="51025"/>
                            <a:ext cx="110067" cy="190636"/>
                          </a:xfrm>
                          <a:custGeom>
                            <a:avLst/>
                            <a:gdLst/>
                            <a:ahLst/>
                            <a:cxnLst/>
                            <a:rect l="0" t="0" r="0" b="0"/>
                            <a:pathLst>
                              <a:path w="110067" h="190636">
                                <a:moveTo>
                                  <a:pt x="110067" y="190636"/>
                                </a:moveTo>
                                <a:lnTo>
                                  <a:pt x="0" y="0"/>
                                </a:lnTo>
                              </a:path>
                            </a:pathLst>
                          </a:custGeom>
                          <a:noFill/>
                          <a:ln w="2464" cap="flat" cmpd="sng" algn="ctr">
                            <a:solidFill>
                              <a:srgbClr val="221F20"/>
                            </a:solidFill>
                            <a:prstDash val="solid"/>
                            <a:miter lim="100000"/>
                          </a:ln>
                          <a:effectLst/>
                        </wps:spPr>
                        <wps:bodyPr/>
                      </wps:wsp>
                      <wps:wsp>
                        <wps:cNvPr id="10" name="Shape 10"/>
                        <wps:cNvSpPr/>
                        <wps:spPr>
                          <a:xfrm>
                            <a:off x="94254" y="206771"/>
                            <a:ext cx="420032" cy="87054"/>
                          </a:xfrm>
                          <a:custGeom>
                            <a:avLst/>
                            <a:gdLst/>
                            <a:ahLst/>
                            <a:cxnLst/>
                            <a:rect l="0" t="0" r="0" b="0"/>
                            <a:pathLst>
                              <a:path w="420032" h="87054">
                                <a:moveTo>
                                  <a:pt x="0" y="87054"/>
                                </a:moveTo>
                                <a:lnTo>
                                  <a:pt x="420032" y="0"/>
                                </a:lnTo>
                              </a:path>
                            </a:pathLst>
                          </a:custGeom>
                          <a:noFill/>
                          <a:ln w="2464" cap="flat" cmpd="sng" algn="ctr">
                            <a:solidFill>
                              <a:srgbClr val="221F20"/>
                            </a:solidFill>
                            <a:prstDash val="solid"/>
                            <a:miter lim="100000"/>
                          </a:ln>
                          <a:effectLst/>
                        </wps:spPr>
                        <wps:bodyPr/>
                      </wps:wsp>
                      <wps:wsp>
                        <wps:cNvPr id="11" name="Shape 11"/>
                        <wps:cNvSpPr/>
                        <wps:spPr>
                          <a:xfrm>
                            <a:off x="58798" y="129069"/>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202"/>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12" name="Shape 12"/>
                        <wps:cNvSpPr/>
                        <wps:spPr>
                          <a:xfrm>
                            <a:off x="58798" y="124663"/>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609"/>
                                  <a:pt x="134557" y="126302"/>
                                </a:cubicBezTo>
                                <a:close/>
                              </a:path>
                            </a:pathLst>
                          </a:custGeom>
                          <a:noFill/>
                          <a:ln w="2464" cap="flat" cmpd="sng" algn="ctr">
                            <a:solidFill>
                              <a:srgbClr val="221F20"/>
                            </a:solidFill>
                            <a:prstDash val="solid"/>
                            <a:miter lim="100000"/>
                          </a:ln>
                          <a:effectLst/>
                        </wps:spPr>
                        <wps:bodyPr/>
                      </wps:wsp>
                      <wps:wsp>
                        <wps:cNvPr id="13" name="Shape 13"/>
                        <wps:cNvSpPr/>
                        <wps:spPr>
                          <a:xfrm>
                            <a:off x="258430" y="87695"/>
                            <a:ext cx="184023" cy="131916"/>
                          </a:xfrm>
                          <a:custGeom>
                            <a:avLst/>
                            <a:gdLst/>
                            <a:ahLst/>
                            <a:cxnLst/>
                            <a:rect l="0" t="0" r="0" b="0"/>
                            <a:pathLst>
                              <a:path w="184023" h="131916">
                                <a:moveTo>
                                  <a:pt x="89872" y="323"/>
                                </a:moveTo>
                                <a:cubicBezTo>
                                  <a:pt x="113956" y="1294"/>
                                  <a:pt x="135890" y="10697"/>
                                  <a:pt x="144272" y="25223"/>
                                </a:cubicBezTo>
                                <a:cubicBezTo>
                                  <a:pt x="153797" y="41720"/>
                                  <a:pt x="163322" y="58205"/>
                                  <a:pt x="172834" y="74702"/>
                                </a:cubicBezTo>
                                <a:cubicBezTo>
                                  <a:pt x="184023" y="94070"/>
                                  <a:pt x="166878" y="115202"/>
                                  <a:pt x="134556"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7" y="614"/>
                                  <a:pt x="81844" y="0"/>
                                  <a:pt x="89872" y="323"/>
                                </a:cubicBezTo>
                                <a:close/>
                              </a:path>
                            </a:pathLst>
                          </a:custGeom>
                          <a:solidFill>
                            <a:srgbClr val="FFFFFF"/>
                          </a:solidFill>
                          <a:ln w="0" cap="flat">
                            <a:noFill/>
                            <a:miter lim="100000"/>
                          </a:ln>
                          <a:effectLst/>
                        </wps:spPr>
                        <wps:bodyPr/>
                      </wps:wsp>
                      <wps:wsp>
                        <wps:cNvPr id="14" name="Shape 14"/>
                        <wps:cNvSpPr/>
                        <wps:spPr>
                          <a:xfrm>
                            <a:off x="258430" y="83289"/>
                            <a:ext cx="184023" cy="136322"/>
                          </a:xfrm>
                          <a:custGeom>
                            <a:avLst/>
                            <a:gdLst/>
                            <a:ahLst/>
                            <a:cxnLst/>
                            <a:rect l="0" t="0" r="0" b="0"/>
                            <a:pathLst>
                              <a:path w="184023" h="136322">
                                <a:moveTo>
                                  <a:pt x="134556"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28" y="0"/>
                                  <a:pt x="133096" y="10262"/>
                                  <a:pt x="144272" y="29629"/>
                                </a:cubicBezTo>
                                <a:cubicBezTo>
                                  <a:pt x="153797" y="46126"/>
                                  <a:pt x="163322" y="62611"/>
                                  <a:pt x="172834" y="79108"/>
                                </a:cubicBezTo>
                                <a:cubicBezTo>
                                  <a:pt x="184023" y="98476"/>
                                  <a:pt x="166878" y="119609"/>
                                  <a:pt x="134556" y="126302"/>
                                </a:cubicBezTo>
                                <a:close/>
                              </a:path>
                            </a:pathLst>
                          </a:custGeom>
                          <a:noFill/>
                          <a:ln w="2464" cap="flat" cmpd="sng" algn="ctr">
                            <a:solidFill>
                              <a:srgbClr val="221F20"/>
                            </a:solidFill>
                            <a:prstDash val="solid"/>
                            <a:miter lim="100000"/>
                          </a:ln>
                          <a:effectLst/>
                        </wps:spPr>
                        <wps:bodyPr/>
                      </wps:wsp>
                      <wps:wsp>
                        <wps:cNvPr id="15" name="Shape 15"/>
                        <wps:cNvSpPr/>
                        <wps:spPr>
                          <a:xfrm>
                            <a:off x="458061" y="50545"/>
                            <a:ext cx="56162" cy="112523"/>
                          </a:xfrm>
                          <a:custGeom>
                            <a:avLst/>
                            <a:gdLst/>
                            <a:ahLst/>
                            <a:cxnLst/>
                            <a:rect l="0" t="0" r="0" b="0"/>
                            <a:pathLst>
                              <a:path w="56162" h="112523">
                                <a:moveTo>
                                  <a:pt x="56162" y="0"/>
                                </a:moveTo>
                                <a:lnTo>
                                  <a:pt x="56162" y="112523"/>
                                </a:lnTo>
                                <a:lnTo>
                                  <a:pt x="52230" y="110753"/>
                                </a:lnTo>
                                <a:cubicBezTo>
                                  <a:pt x="46846" y="107172"/>
                                  <a:pt x="42545" y="102901"/>
                                  <a:pt x="39751" y="98062"/>
                                </a:cubicBezTo>
                                <a:cubicBezTo>
                                  <a:pt x="30226" y="81565"/>
                                  <a:pt x="20701" y="65081"/>
                                  <a:pt x="11189" y="48583"/>
                                </a:cubicBezTo>
                                <a:cubicBezTo>
                                  <a:pt x="0" y="29216"/>
                                  <a:pt x="17145" y="8083"/>
                                  <a:pt x="49467" y="1390"/>
                                </a:cubicBezTo>
                                <a:lnTo>
                                  <a:pt x="56162" y="0"/>
                                </a:lnTo>
                                <a:close/>
                              </a:path>
                            </a:pathLst>
                          </a:custGeom>
                          <a:solidFill>
                            <a:srgbClr val="FFFFFF"/>
                          </a:solidFill>
                          <a:ln w="0" cap="flat">
                            <a:noFill/>
                            <a:miter lim="100000"/>
                          </a:ln>
                          <a:effectLst/>
                        </wps:spPr>
                        <wps:bodyPr/>
                      </wps:wsp>
                      <wps:wsp>
                        <wps:cNvPr id="16" name="Shape 16"/>
                        <wps:cNvSpPr/>
                        <wps:spPr>
                          <a:xfrm>
                            <a:off x="458061" y="50532"/>
                            <a:ext cx="56225" cy="112565"/>
                          </a:xfrm>
                          <a:custGeom>
                            <a:avLst/>
                            <a:gdLst/>
                            <a:ahLst/>
                            <a:cxnLst/>
                            <a:rect l="0" t="0" r="0" b="0"/>
                            <a:pathLst>
                              <a:path w="56225" h="112565">
                                <a:moveTo>
                                  <a:pt x="56225" y="112565"/>
                                </a:moveTo>
                                <a:lnTo>
                                  <a:pt x="52230" y="110766"/>
                                </a:lnTo>
                                <a:cubicBezTo>
                                  <a:pt x="46846" y="107185"/>
                                  <a:pt x="42545" y="102914"/>
                                  <a:pt x="39751" y="98076"/>
                                </a:cubicBezTo>
                                <a:cubicBezTo>
                                  <a:pt x="30226" y="81578"/>
                                  <a:pt x="20701" y="65094"/>
                                  <a:pt x="11189" y="48596"/>
                                </a:cubicBezTo>
                                <a:cubicBezTo>
                                  <a:pt x="0" y="29229"/>
                                  <a:pt x="17145" y="8096"/>
                                  <a:pt x="49467" y="1403"/>
                                </a:cubicBezTo>
                                <a:lnTo>
                                  <a:pt x="56225" y="0"/>
                                </a:lnTo>
                              </a:path>
                            </a:pathLst>
                          </a:custGeom>
                          <a:noFill/>
                          <a:ln w="2464" cap="flat" cmpd="sng" algn="ctr">
                            <a:solidFill>
                              <a:srgbClr val="221F20"/>
                            </a:solidFill>
                            <a:prstDash val="solid"/>
                            <a:miter lim="100000"/>
                          </a:ln>
                          <a:effectLst/>
                        </wps:spPr>
                        <wps:bodyPr/>
                      </wps:wsp>
                      <wps:wsp>
                        <wps:cNvPr id="17" name="Shape 17"/>
                        <wps:cNvSpPr/>
                        <wps:spPr>
                          <a:xfrm>
                            <a:off x="350506" y="247169"/>
                            <a:ext cx="163717" cy="131916"/>
                          </a:xfrm>
                          <a:custGeom>
                            <a:avLst/>
                            <a:gdLst/>
                            <a:ahLst/>
                            <a:cxnLst/>
                            <a:rect l="0" t="0" r="0" b="0"/>
                            <a:pathLst>
                              <a:path w="163717" h="131916">
                                <a:moveTo>
                                  <a:pt x="89871" y="323"/>
                                </a:moveTo>
                                <a:cubicBezTo>
                                  <a:pt x="113952" y="1294"/>
                                  <a:pt x="135880" y="10697"/>
                                  <a:pt x="144272" y="25223"/>
                                </a:cubicBezTo>
                                <a:lnTo>
                                  <a:pt x="163717" y="58908"/>
                                </a:lnTo>
                                <a:lnTo>
                                  <a:pt x="163717" y="108069"/>
                                </a:lnTo>
                                <a:lnTo>
                                  <a:pt x="155746" y="114421"/>
                                </a:lnTo>
                                <a:cubicBezTo>
                                  <a:pt x="149769" y="117646"/>
                                  <a:pt x="142637" y="120222"/>
                                  <a:pt x="134557" y="121895"/>
                                </a:cubicBezTo>
                                <a:cubicBezTo>
                                  <a:pt x="129210" y="123000"/>
                                  <a:pt x="123863" y="124105"/>
                                  <a:pt x="118529" y="125223"/>
                                </a:cubicBezTo>
                                <a:cubicBezTo>
                                  <a:pt x="86195" y="131916"/>
                                  <a:pt x="50940" y="121654"/>
                                  <a:pt x="39751" y="102287"/>
                                </a:cubicBezTo>
                                <a:cubicBezTo>
                                  <a:pt x="30226" y="85789"/>
                                  <a:pt x="20701" y="69305"/>
                                  <a:pt x="11189" y="52807"/>
                                </a:cubicBezTo>
                                <a:cubicBezTo>
                                  <a:pt x="0" y="33440"/>
                                  <a:pt x="17145" y="12320"/>
                                  <a:pt x="49467" y="5614"/>
                                </a:cubicBezTo>
                                <a:cubicBezTo>
                                  <a:pt x="54813" y="4509"/>
                                  <a:pt x="60160" y="3392"/>
                                  <a:pt x="65494" y="2287"/>
                                </a:cubicBezTo>
                                <a:cubicBezTo>
                                  <a:pt x="73577" y="614"/>
                                  <a:pt x="81844" y="0"/>
                                  <a:pt x="89871" y="323"/>
                                </a:cubicBezTo>
                                <a:close/>
                              </a:path>
                            </a:pathLst>
                          </a:custGeom>
                          <a:solidFill>
                            <a:srgbClr val="FFFFFF"/>
                          </a:solidFill>
                          <a:ln w="0" cap="flat">
                            <a:noFill/>
                            <a:miter lim="100000"/>
                          </a:ln>
                          <a:effectLst/>
                        </wps:spPr>
                        <wps:bodyPr/>
                      </wps:wsp>
                      <wps:wsp>
                        <wps:cNvPr id="18" name="Shape 18"/>
                        <wps:cNvSpPr/>
                        <wps:spPr>
                          <a:xfrm>
                            <a:off x="350506" y="242763"/>
                            <a:ext cx="163781" cy="136322"/>
                          </a:xfrm>
                          <a:custGeom>
                            <a:avLst/>
                            <a:gdLst/>
                            <a:ahLst/>
                            <a:cxnLst/>
                            <a:rect l="0" t="0" r="0" b="0"/>
                            <a:pathLst>
                              <a:path w="163781" h="136322">
                                <a:moveTo>
                                  <a:pt x="163781" y="112424"/>
                                </a:moveTo>
                                <a:lnTo>
                                  <a:pt x="155746" y="118828"/>
                                </a:lnTo>
                                <a:cubicBezTo>
                                  <a:pt x="149769" y="122053"/>
                                  <a:pt x="142637" y="124628"/>
                                  <a:pt x="134557" y="126302"/>
                                </a:cubicBezTo>
                                <a:cubicBezTo>
                                  <a:pt x="129210" y="127406"/>
                                  <a:pt x="123863" y="128511"/>
                                  <a:pt x="118529" y="129629"/>
                                </a:cubicBezTo>
                                <a:cubicBezTo>
                                  <a:pt x="86195" y="136322"/>
                                  <a:pt x="50940" y="126060"/>
                                  <a:pt x="39751" y="106693"/>
                                </a:cubicBezTo>
                                <a:cubicBezTo>
                                  <a:pt x="30226" y="90195"/>
                                  <a:pt x="20701" y="73711"/>
                                  <a:pt x="11189" y="57213"/>
                                </a:cubicBezTo>
                                <a:cubicBezTo>
                                  <a:pt x="0" y="37846"/>
                                  <a:pt x="17145" y="16726"/>
                                  <a:pt x="49467" y="10020"/>
                                </a:cubicBezTo>
                                <a:cubicBezTo>
                                  <a:pt x="54813" y="8915"/>
                                  <a:pt x="60160" y="7798"/>
                                  <a:pt x="65494" y="6693"/>
                                </a:cubicBezTo>
                                <a:cubicBezTo>
                                  <a:pt x="97828" y="0"/>
                                  <a:pt x="133083" y="10262"/>
                                  <a:pt x="144272" y="29629"/>
                                </a:cubicBezTo>
                                <a:lnTo>
                                  <a:pt x="163781" y="63424"/>
                                </a:lnTo>
                              </a:path>
                            </a:pathLst>
                          </a:custGeom>
                          <a:noFill/>
                          <a:ln w="2464" cap="flat" cmpd="sng" algn="ctr">
                            <a:solidFill>
                              <a:srgbClr val="221F20"/>
                            </a:solidFill>
                            <a:prstDash val="solid"/>
                            <a:miter lim="100000"/>
                          </a:ln>
                          <a:effectLst/>
                        </wps:spPr>
                        <wps:bodyPr/>
                      </wps:wsp>
                      <wps:wsp>
                        <wps:cNvPr id="19" name="Shape 19"/>
                        <wps:cNvSpPr/>
                        <wps:spPr>
                          <a:xfrm>
                            <a:off x="202411" y="95082"/>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custDash>
                              <a:ds d="113800" sp="56900"/>
                            </a:custDash>
                            <a:miter lim="100000"/>
                          </a:ln>
                          <a:effectLst/>
                        </wps:spPr>
                        <wps:bodyPr/>
                      </wps:wsp>
                      <wps:wsp>
                        <wps:cNvPr id="20" name="Shape 20"/>
                        <wps:cNvSpPr/>
                        <wps:spPr>
                          <a:xfrm>
                            <a:off x="402043" y="53708"/>
                            <a:ext cx="112244" cy="194406"/>
                          </a:xfrm>
                          <a:custGeom>
                            <a:avLst/>
                            <a:gdLst/>
                            <a:ahLst/>
                            <a:cxnLst/>
                            <a:rect l="0" t="0" r="0" b="0"/>
                            <a:pathLst>
                              <a:path w="112244" h="194406">
                                <a:moveTo>
                                  <a:pt x="112244" y="194406"/>
                                </a:moveTo>
                                <a:lnTo>
                                  <a:pt x="0" y="0"/>
                                </a:lnTo>
                              </a:path>
                            </a:pathLst>
                          </a:custGeom>
                          <a:noFill/>
                          <a:ln w="2464" cap="flat" cmpd="sng" algn="ctr">
                            <a:solidFill>
                              <a:srgbClr val="221F20"/>
                            </a:solidFill>
                            <a:custDash>
                              <a:ds d="113800" sp="56900"/>
                            </a:custDash>
                            <a:miter lim="100000"/>
                          </a:ln>
                          <a:effectLst/>
                        </wps:spPr>
                        <wps:bodyPr/>
                      </wps:wsp>
                      <wps:wsp>
                        <wps:cNvPr id="21" name="Shape 21"/>
                        <wps:cNvSpPr/>
                        <wps:spPr>
                          <a:xfrm>
                            <a:off x="95405" y="209005"/>
                            <a:ext cx="418882" cy="86817"/>
                          </a:xfrm>
                          <a:custGeom>
                            <a:avLst/>
                            <a:gdLst/>
                            <a:ahLst/>
                            <a:cxnLst/>
                            <a:rect l="0" t="0" r="0" b="0"/>
                            <a:pathLst>
                              <a:path w="418882" h="86817">
                                <a:moveTo>
                                  <a:pt x="0" y="86817"/>
                                </a:moveTo>
                                <a:lnTo>
                                  <a:pt x="418882" y="0"/>
                                </a:lnTo>
                              </a:path>
                            </a:pathLst>
                          </a:custGeom>
                          <a:noFill/>
                          <a:ln w="2464" cap="flat" cmpd="sng" algn="ctr">
                            <a:solidFill>
                              <a:srgbClr val="221F20"/>
                            </a:solidFill>
                            <a:custDash>
                              <a:ds d="113800" sp="56900"/>
                            </a:custDash>
                            <a:miter lim="100000"/>
                          </a:ln>
                          <a:effectLst/>
                        </wps:spPr>
                        <wps:bodyPr/>
                      </wps:wsp>
                      <wps:wsp>
                        <wps:cNvPr id="22" name="Shape 22"/>
                        <wps:cNvSpPr/>
                        <wps:spPr>
                          <a:xfrm>
                            <a:off x="298841" y="233092"/>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23" name="Shape 23"/>
                        <wps:cNvSpPr/>
                        <wps:spPr>
                          <a:xfrm>
                            <a:off x="301160" y="253173"/>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24" name="Shape 24"/>
                        <wps:cNvSpPr/>
                        <wps:spPr>
                          <a:xfrm>
                            <a:off x="265318" y="242731"/>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25" name="Shape 25"/>
                        <wps:cNvSpPr/>
                        <wps:spPr>
                          <a:xfrm>
                            <a:off x="498475" y="191712"/>
                            <a:ext cx="13068" cy="16091"/>
                          </a:xfrm>
                          <a:custGeom>
                            <a:avLst/>
                            <a:gdLst/>
                            <a:ahLst/>
                            <a:cxnLst/>
                            <a:rect l="0" t="0" r="0" b="0"/>
                            <a:pathLst>
                              <a:path w="13068" h="16091">
                                <a:moveTo>
                                  <a:pt x="0" y="16091"/>
                                </a:moveTo>
                                <a:cubicBezTo>
                                  <a:pt x="4356" y="10731"/>
                                  <a:pt x="8712" y="5372"/>
                                  <a:pt x="13068" y="0"/>
                                </a:cubicBezTo>
                              </a:path>
                            </a:pathLst>
                          </a:custGeom>
                          <a:noFill/>
                          <a:ln w="2464" cap="flat" cmpd="sng" algn="ctr">
                            <a:solidFill>
                              <a:srgbClr val="221F20"/>
                            </a:solidFill>
                            <a:prstDash val="solid"/>
                            <a:miter lim="100000"/>
                          </a:ln>
                          <a:effectLst/>
                        </wps:spPr>
                        <wps:bodyPr/>
                      </wps:wsp>
                      <wps:wsp>
                        <wps:cNvPr id="26" name="Shape 26"/>
                        <wps:cNvSpPr/>
                        <wps:spPr>
                          <a:xfrm>
                            <a:off x="481051" y="213192"/>
                            <a:ext cx="13068" cy="16091"/>
                          </a:xfrm>
                          <a:custGeom>
                            <a:avLst/>
                            <a:gdLst/>
                            <a:ahLst/>
                            <a:cxnLst/>
                            <a:rect l="0" t="0" r="0" b="0"/>
                            <a:pathLst>
                              <a:path w="13068" h="16091">
                                <a:moveTo>
                                  <a:pt x="0" y="16091"/>
                                </a:moveTo>
                                <a:cubicBezTo>
                                  <a:pt x="4356" y="10731"/>
                                  <a:pt x="8712" y="5359"/>
                                  <a:pt x="13068" y="0"/>
                                </a:cubicBezTo>
                              </a:path>
                            </a:pathLst>
                          </a:custGeom>
                          <a:noFill/>
                          <a:ln w="2464" cap="flat" cmpd="sng" algn="ctr">
                            <a:solidFill>
                              <a:srgbClr val="221F20"/>
                            </a:solidFill>
                            <a:prstDash val="solid"/>
                            <a:miter lim="100000"/>
                          </a:ln>
                          <a:effectLst/>
                        </wps:spPr>
                        <wps:bodyPr/>
                      </wps:wsp>
                      <wps:wsp>
                        <wps:cNvPr id="27" name="Shape 27"/>
                        <wps:cNvSpPr/>
                        <wps:spPr>
                          <a:xfrm>
                            <a:off x="500795" y="211807"/>
                            <a:ext cx="13491" cy="3938"/>
                          </a:xfrm>
                          <a:custGeom>
                            <a:avLst/>
                            <a:gdLst/>
                            <a:ahLst/>
                            <a:cxnLst/>
                            <a:rect l="0" t="0" r="0" b="0"/>
                            <a:pathLst>
                              <a:path w="13491" h="3938">
                                <a:moveTo>
                                  <a:pt x="13491" y="3938"/>
                                </a:moveTo>
                                <a:lnTo>
                                  <a:pt x="0" y="0"/>
                                </a:lnTo>
                              </a:path>
                            </a:pathLst>
                          </a:custGeom>
                          <a:noFill/>
                          <a:ln w="2464" cap="flat" cmpd="sng" algn="ctr">
                            <a:solidFill>
                              <a:srgbClr val="221F20"/>
                            </a:solidFill>
                            <a:prstDash val="solid"/>
                            <a:miter lim="100000"/>
                          </a:ln>
                          <a:effectLst/>
                        </wps:spPr>
                        <wps:bodyPr/>
                      </wps:wsp>
                      <wps:wsp>
                        <wps:cNvPr id="28" name="Shape 28"/>
                        <wps:cNvSpPr/>
                        <wps:spPr>
                          <a:xfrm>
                            <a:off x="464950" y="201357"/>
                            <a:ext cx="26848" cy="7836"/>
                          </a:xfrm>
                          <a:custGeom>
                            <a:avLst/>
                            <a:gdLst/>
                            <a:ahLst/>
                            <a:cxnLst/>
                            <a:rect l="0" t="0" r="0" b="0"/>
                            <a:pathLst>
                              <a:path w="26848" h="7836">
                                <a:moveTo>
                                  <a:pt x="0" y="0"/>
                                </a:moveTo>
                                <a:cubicBezTo>
                                  <a:pt x="8954" y="2616"/>
                                  <a:pt x="17894" y="5220"/>
                                  <a:pt x="26848" y="7836"/>
                                </a:cubicBezTo>
                              </a:path>
                            </a:pathLst>
                          </a:custGeom>
                          <a:noFill/>
                          <a:ln w="2464" cap="flat" cmpd="sng" algn="ctr">
                            <a:solidFill>
                              <a:srgbClr val="221F20"/>
                            </a:solidFill>
                            <a:prstDash val="solid"/>
                            <a:miter lim="100000"/>
                          </a:ln>
                          <a:effectLst/>
                        </wps:spPr>
                        <wps:bodyPr/>
                      </wps:wsp>
                      <wps:wsp>
                        <wps:cNvPr id="29" name="Shape 29"/>
                        <wps:cNvSpPr/>
                        <wps:spPr>
                          <a:xfrm>
                            <a:off x="41309" y="312527"/>
                            <a:ext cx="291706" cy="200850"/>
                          </a:xfrm>
                          <a:custGeom>
                            <a:avLst/>
                            <a:gdLst/>
                            <a:ahLst/>
                            <a:cxnLst/>
                            <a:rect l="0" t="0" r="0" b="0"/>
                            <a:pathLst>
                              <a:path w="291706" h="200850">
                                <a:moveTo>
                                  <a:pt x="199631" y="0"/>
                                </a:moveTo>
                                <a:cubicBezTo>
                                  <a:pt x="230327" y="53162"/>
                                  <a:pt x="261010" y="106312"/>
                                  <a:pt x="291706" y="159474"/>
                                </a:cubicBezTo>
                                <a:cubicBezTo>
                                  <a:pt x="225158" y="173266"/>
                                  <a:pt x="158623" y="187058"/>
                                  <a:pt x="92075" y="200850"/>
                                </a:cubicBezTo>
                                <a:cubicBezTo>
                                  <a:pt x="61379" y="147688"/>
                                  <a:pt x="30696" y="94526"/>
                                  <a:pt x="0" y="41377"/>
                                </a:cubicBezTo>
                                <a:cubicBezTo>
                                  <a:pt x="66548" y="27584"/>
                                  <a:pt x="133083" y="13792"/>
                                  <a:pt x="199631" y="0"/>
                                </a:cubicBezTo>
                                <a:close/>
                              </a:path>
                            </a:pathLst>
                          </a:custGeom>
                          <a:solidFill>
                            <a:srgbClr val="DBDCDE"/>
                          </a:solidFill>
                          <a:ln w="0" cap="flat">
                            <a:noFill/>
                            <a:miter lim="100000"/>
                          </a:ln>
                          <a:effectLst/>
                        </wps:spPr>
                        <wps:bodyPr/>
                      </wps:wsp>
                      <wps:wsp>
                        <wps:cNvPr id="30" name="Shape 30"/>
                        <wps:cNvSpPr/>
                        <wps:spPr>
                          <a:xfrm>
                            <a:off x="41309" y="312527"/>
                            <a:ext cx="291706" cy="200850"/>
                          </a:xfrm>
                          <a:custGeom>
                            <a:avLst/>
                            <a:gdLst/>
                            <a:ahLst/>
                            <a:cxnLst/>
                            <a:rect l="0" t="0" r="0" b="0"/>
                            <a:pathLst>
                              <a:path w="291706" h="200850">
                                <a:moveTo>
                                  <a:pt x="291706" y="159474"/>
                                </a:moveTo>
                                <a:cubicBezTo>
                                  <a:pt x="225158" y="173266"/>
                                  <a:pt x="158623" y="187058"/>
                                  <a:pt x="92075" y="200850"/>
                                </a:cubicBezTo>
                                <a:cubicBezTo>
                                  <a:pt x="61379" y="147688"/>
                                  <a:pt x="30696" y="94526"/>
                                  <a:pt x="0" y="41377"/>
                                </a:cubicBezTo>
                                <a:cubicBezTo>
                                  <a:pt x="66548" y="27584"/>
                                  <a:pt x="133083" y="13792"/>
                                  <a:pt x="199631" y="0"/>
                                </a:cubicBezTo>
                                <a:cubicBezTo>
                                  <a:pt x="230327" y="53162"/>
                                  <a:pt x="261010" y="106312"/>
                                  <a:pt x="291706" y="159474"/>
                                </a:cubicBezTo>
                                <a:close/>
                              </a:path>
                            </a:pathLst>
                          </a:custGeom>
                          <a:noFill/>
                          <a:ln w="2464" cap="flat" cmpd="sng" algn="ctr">
                            <a:solidFill>
                              <a:srgbClr val="221F20"/>
                            </a:solidFill>
                            <a:prstDash val="solid"/>
                            <a:miter lim="100000"/>
                          </a:ln>
                          <a:effectLst/>
                        </wps:spPr>
                        <wps:bodyPr/>
                      </wps:wsp>
                      <wps:wsp>
                        <wps:cNvPr id="31" name="Shape 31"/>
                        <wps:cNvSpPr/>
                        <wps:spPr>
                          <a:xfrm>
                            <a:off x="95151" y="349196"/>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190"/>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32" name="Shape 32"/>
                        <wps:cNvSpPr/>
                        <wps:spPr>
                          <a:xfrm>
                            <a:off x="95151" y="344790"/>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596"/>
                                  <a:pt x="134557" y="126302"/>
                                </a:cubicBezTo>
                                <a:close/>
                              </a:path>
                            </a:pathLst>
                          </a:custGeom>
                          <a:noFill/>
                          <a:ln w="2464" cap="flat" cmpd="sng" algn="ctr">
                            <a:solidFill>
                              <a:srgbClr val="221F20"/>
                            </a:solidFill>
                            <a:prstDash val="solid"/>
                            <a:miter lim="100000"/>
                          </a:ln>
                          <a:effectLst/>
                        </wps:spPr>
                        <wps:bodyPr/>
                      </wps:wsp>
                      <wps:wsp>
                        <wps:cNvPr id="33" name="Shape 33"/>
                        <wps:cNvSpPr/>
                        <wps:spPr>
                          <a:xfrm>
                            <a:off x="43486" y="309842"/>
                            <a:ext cx="291706" cy="159474"/>
                          </a:xfrm>
                          <a:custGeom>
                            <a:avLst/>
                            <a:gdLst/>
                            <a:ahLst/>
                            <a:cxnLst/>
                            <a:rect l="0" t="0" r="0" b="0"/>
                            <a:pathLst>
                              <a:path w="291706" h="159474">
                                <a:moveTo>
                                  <a:pt x="291706" y="159474"/>
                                </a:moveTo>
                                <a:cubicBezTo>
                                  <a:pt x="261010" y="106312"/>
                                  <a:pt x="230327" y="53162"/>
                                  <a:pt x="199631" y="0"/>
                                </a:cubicBezTo>
                                <a:cubicBezTo>
                                  <a:pt x="133083" y="13792"/>
                                  <a:pt x="66548" y="27584"/>
                                  <a:pt x="0" y="41377"/>
                                </a:cubicBezTo>
                              </a:path>
                            </a:pathLst>
                          </a:custGeom>
                          <a:noFill/>
                          <a:ln w="2464" cap="flat" cmpd="sng" algn="ctr">
                            <a:solidFill>
                              <a:srgbClr val="221F20"/>
                            </a:solidFill>
                            <a:custDash>
                              <a:ds d="113800" sp="56900"/>
                            </a:custDash>
                            <a:miter lim="100000"/>
                          </a:ln>
                          <a:effectLst/>
                        </wps:spPr>
                        <wps:bodyPr/>
                      </wps:wsp>
                      <wps:wsp>
                        <wps:cNvPr id="34" name="Shape 34"/>
                        <wps:cNvSpPr/>
                        <wps:spPr>
                          <a:xfrm>
                            <a:off x="226489" y="313916"/>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152" name="Shape 152"/>
                        <wps:cNvSpPr/>
                        <wps:spPr>
                          <a:xfrm>
                            <a:off x="0"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36" name="Shape 36"/>
                        <wps:cNvSpPr/>
                        <wps:spPr>
                          <a:xfrm>
                            <a:off x="16031" y="11866"/>
                            <a:ext cx="23635" cy="46152"/>
                          </a:xfrm>
                          <a:custGeom>
                            <a:avLst/>
                            <a:gdLst/>
                            <a:ahLst/>
                            <a:cxnLst/>
                            <a:rect l="0" t="0" r="0" b="0"/>
                            <a:pathLst>
                              <a:path w="23635" h="46152">
                                <a:moveTo>
                                  <a:pt x="13119" y="0"/>
                                </a:moveTo>
                                <a:lnTo>
                                  <a:pt x="23635" y="0"/>
                                </a:lnTo>
                                <a:lnTo>
                                  <a:pt x="23635" y="46152"/>
                                </a:lnTo>
                                <a:lnTo>
                                  <a:pt x="11290" y="46152"/>
                                </a:lnTo>
                                <a:lnTo>
                                  <a:pt x="11290" y="11303"/>
                                </a:lnTo>
                                <a:lnTo>
                                  <a:pt x="11138" y="11303"/>
                                </a:lnTo>
                                <a:lnTo>
                                  <a:pt x="2045" y="15342"/>
                                </a:lnTo>
                                <a:lnTo>
                                  <a:pt x="0" y="5829"/>
                                </a:lnTo>
                                <a:lnTo>
                                  <a:pt x="13119" y="0"/>
                                </a:lnTo>
                                <a:close/>
                              </a:path>
                            </a:pathLst>
                          </a:custGeom>
                          <a:solidFill>
                            <a:srgbClr val="FFFFFF"/>
                          </a:solidFill>
                          <a:ln w="0" cap="flat">
                            <a:noFill/>
                            <a:miter lim="127000"/>
                          </a:ln>
                          <a:effectLst/>
                        </wps:spPr>
                        <wps:bodyPr/>
                      </wps:wsp>
                      <wps:wsp>
                        <wps:cNvPr id="37" name="Shape 37"/>
                        <wps:cNvSpPr/>
                        <wps:spPr>
                          <a:xfrm>
                            <a:off x="0"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079674D" id="Group 145" o:spid="_x0000_s1026" style="position:absolute;margin-left:0;margin-top:14.65pt;width:97.75pt;height:88.7pt;z-index:251668480;mso-position-horizontal:left;mso-position-horizontal-relative:margin;mso-width-relative:margin;mso-height-relative:margin" coordsize="514287,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" o:allowoverlap="f">
                <v:shape id="Shape 6" o:spid="_x0000_s1027" style="position:absolute;left:4958;top:28230;width:509265;height:383118;visibility:visible;mso-wrap-style:square;v-text-anchor:top" coordsize="509265,38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" path="m509265,r,357111l383781,383118c353085,329955,322402,276806,291706,223644,225158,237436,158623,251228,92075,265020,61379,211858,30696,158696,,105546l509265,xe" fillcolor="#dbdcde" stroked="f" strokeweight="0">
                  <v:stroke miterlimit="83231f" joinstyle="miter"/>
                  <v:path arrowok="t" textboxrect="0,0,509265,383118"/>
                </v:shape>
                <v:shape id="Shape 7" o:spid="_x0000_s1028" style="position:absolute;left:4958;top:28217;width:509328;height:383131;visibility:visible;mso-wrap-style:square;v-text-anchor:top" coordsize="509328,38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" path="m509328,357111l383781,383131c353085,329969,322402,276819,291706,223657,225158,237449,158623,251241,92075,265033,61379,211871,30696,158709,,105560l509328,e" filled="f" strokecolor="#221f20" strokeweight=".06844mm">
                  <v:stroke miterlimit="1" joinstyle="miter"/>
                  <v:path arrowok="t" textboxrect="0,0,509328,383131"/>
                </v:shape>
                <v:shape id="Shape 8" o:spid="_x0000_s1029" style="position:absolute;left:204588;top:92399;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" path="m,c61379,106312,122771,212636,184150,318948e" filled="f" strokecolor="#221f20" strokeweight=".06844mm">
                  <v:stroke miterlimit="1" joinstyle="miter"/>
                  <v:path arrowok="t" textboxrect="0,0,184150,318948"/>
                </v:shape>
                <v:shape id="Shape 9" o:spid="_x0000_s1030" style="position:absolute;left:404219;top:51025;width:110067;height:190636;visibility:visible;mso-wrap-style:square;v-text-anchor:top" coordsize="110067,19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" path="m110067,190636l,e" filled="f" strokecolor="#221f20" strokeweight=".06844mm">
                  <v:stroke miterlimit="1" joinstyle="miter"/>
                  <v:path arrowok="t" textboxrect="0,0,110067,190636"/>
                </v:shape>
                <v:shape id="Shape 10" o:spid="_x0000_s1031" style="position:absolute;left:94254;top:206771;width:420032;height:87054;visibility:visible;mso-wrap-style:square;v-text-anchor:top" coordsize="420032,8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" path="m,87054l420032,e" filled="f" strokecolor="#221f20" strokeweight=".06844mm">
                  <v:stroke miterlimit="1" joinstyle="miter"/>
                  <v:path arrowok="t" textboxrect="0,0,420032,87054"/>
                </v:shape>
                <v:shape id="Shape 11" o:spid="_x0000_s1032" style="position:absolute;left:58798;top:129069;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" path="m89867,323v24082,971,46023,10374,54405,24900c153797,41720,163322,58205,172834,74702v11189,19368,-5956,40500,-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12" o:spid="_x0000_s1033" style="position:absolute;left:58798;top:124663;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" path="m134557,126302v-5347,1104,-10694,2209,-16028,3327c86195,136322,50927,126060,39751,106693,30226,90195,20701,73711,11189,57213,,37846,17145,16713,49467,10020,54813,8915,60160,7798,65494,6693,97815,,133096,10262,144272,29629v9525,16497,19050,32982,28562,49479c184023,98476,166878,119609,134557,126302xe" filled="f" strokecolor="#221f20" strokeweight=".06844mm">
                  <v:stroke miterlimit="1" joinstyle="miter"/>
                  <v:path arrowok="t" textboxrect="0,0,184023,136322"/>
                </v:shape>
                <v:shape id="Shape 13" o:spid="_x0000_s1034" style="position:absolute;left:258430;top:87695;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" path="m89872,323v24084,971,46018,10374,54400,24900c153797,41720,163322,58205,172834,74702v11189,19368,-5956,40500,-38278,47193c129210,123000,123863,124105,118529,125223,86195,131916,50927,121654,39751,102287,30226,85789,20701,69305,11189,52807,,33440,17145,12307,49467,5614,54813,4509,60160,3392,65494,2287,73577,614,81844,,89872,323xe" stroked="f" strokeweight="0">
                  <v:stroke miterlimit="1" joinstyle="miter"/>
                  <v:path arrowok="t" textboxrect="0,0,184023,131916"/>
                </v:shape>
                <v:shape id="Shape 14" o:spid="_x0000_s1035" style="position:absolute;left:258430;top:83289;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" path="m134556,126302v-5346,1104,-10693,2209,-16027,3327c86195,136322,50927,126060,39751,106693,30226,90195,20701,73711,11189,57213,,37846,17145,16713,49467,10020,54813,8915,60160,7798,65494,6693,97828,,133096,10262,144272,29629v9525,16497,19050,32982,28562,49479c184023,98476,166878,119609,134556,126302xe" filled="f" strokecolor="#221f20" strokeweight=".06844mm">
                  <v:stroke miterlimit="1" joinstyle="miter"/>
                  <v:path arrowok="t" textboxrect="0,0,184023,136322"/>
                </v:shape>
                <v:shape id="Shape 15" o:spid="_x0000_s1036" style="position:absolute;left:458061;top:50545;width:56162;height:112523;visibility:visible;mso-wrap-style:square;v-text-anchor:top" coordsize="56162,11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" path="m56162,r,112523l52230,110753c46846,107172,42545,102901,39751,98062,30226,81565,20701,65081,11189,48583,,29216,17145,8083,49467,1390l56162,xe" stroked="f" strokeweight="0">
                  <v:stroke miterlimit="1" joinstyle="miter"/>
                  <v:path arrowok="t" textboxrect="0,0,56162,112523"/>
                </v:shape>
                <v:shape id="Shape 16" o:spid="_x0000_s1037" style="position:absolute;left:458061;top:50532;width:56225;height:112565;visibility:visible;mso-wrap-style:square;v-text-anchor:top" coordsize="56225,11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" path="m56225,112565r-3995,-1799c46846,107185,42545,102914,39751,98076,30226,81578,20701,65094,11189,48596,,29229,17145,8096,49467,1403l56225,e" filled="f" strokecolor="#221f20" strokeweight=".06844mm">
                  <v:stroke miterlimit="1" joinstyle="miter"/>
                  <v:path arrowok="t" textboxrect="0,0,56225,112565"/>
                </v:shape>
                <v:shape id="Shape 17" o:spid="_x0000_s1038" style="position:absolute;left:350506;top:247169;width:163717;height:131916;visibility:visible;mso-wrap-style:square;v-text-anchor:top" coordsize="163717,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" path="m89871,323v24081,971,46009,10374,54401,24900l163717,58908r,49161l155746,114421v-5977,3225,-13109,5801,-21189,7474c129210,123000,123863,124105,118529,125223,86195,131916,50940,121654,39751,102287,30226,85789,20701,69305,11189,52807,,33440,17145,12320,49467,5614,54813,4509,60160,3392,65494,2287,73577,614,81844,,89871,323xe" stroked="f" strokeweight="0">
                  <v:stroke miterlimit="1" joinstyle="miter"/>
                  <v:path arrowok="t" textboxrect="0,0,163717,131916"/>
                </v:shape>
                <v:shape id="Shape 18" o:spid="_x0000_s1039" style="position:absolute;left:350506;top:242763;width:163781;height:136322;visibility:visible;mso-wrap-style:square;v-text-anchor:top" coordsize="163781,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" path="m163781,112424r-8035,6404c149769,122053,142637,124628,134557,126302v-5347,1104,-10694,2209,-16028,3327c86195,136322,50940,126060,39751,106693,30226,90195,20701,73711,11189,57213,,37846,17145,16726,49467,10020,54813,8915,60160,7798,65494,6693,97828,,133083,10262,144272,29629r19509,33795e" filled="f" strokecolor="#221f20" strokeweight=".06844mm">
                  <v:stroke miterlimit="1" joinstyle="miter"/>
                  <v:path arrowok="t" textboxrect="0,0,163781,136322"/>
                </v:shape>
                <v:shape id="Shape 19" o:spid="_x0000_s1040" style="position:absolute;left:202411;top:95082;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" path="m,c61379,106312,122771,212636,184150,318948e" filled="f" strokecolor="#221f20" strokeweight=".06844mm">
                  <v:stroke miterlimit="1" joinstyle="miter"/>
                  <v:path arrowok="t" textboxrect="0,0,184150,318948"/>
                </v:shape>
                <v:shape id="Shape 20" o:spid="_x0000_s1041" style="position:absolute;left:402043;top:53708;width:112244;height:194406;visibility:visible;mso-wrap-style:square;v-text-anchor:top" coordsize="112244,19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" path="m112244,194406l,e" filled="f" strokecolor="#221f20" strokeweight=".06844mm">
                  <v:stroke miterlimit="1" joinstyle="miter"/>
                  <v:path arrowok="t" textboxrect="0,0,112244,194406"/>
                </v:shape>
                <v:shape id="Shape 21" o:spid="_x0000_s1042" style="position:absolute;left:95405;top:209005;width:418882;height:86817;visibility:visible;mso-wrap-style:square;v-text-anchor:top" coordsize="418882,86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" path="m,86817l418882,e" filled="f" strokecolor="#221f20" strokeweight=".06844mm">
                  <v:stroke miterlimit="1" joinstyle="miter"/>
                  <v:path arrowok="t" textboxrect="0,0,418882,86817"/>
                </v:shape>
                <v:shape id="Shape 22" o:spid="_x0000_s1043" style="position:absolute;left:298841;top:233092;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" path="m,16078c4356,10719,8712,5359,13068,e" filled="f" strokecolor="#221f20" strokeweight=".06844mm">
                  <v:stroke miterlimit="1" joinstyle="miter"/>
                  <v:path arrowok="t" textboxrect="0,0,13068,16078"/>
                </v:shape>
                <v:shape id="Shape 23" o:spid="_x0000_s1044" style="position:absolute;left:301160;top:253173;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" path="m,c8953,2603,17894,5220,26848,7836e" filled="f" strokecolor="#221f20" strokeweight=".06844mm">
                  <v:stroke miterlimit="1" joinstyle="miter"/>
                  <v:path arrowok="t" textboxrect="0,0,26848,7836"/>
                </v:shape>
                <v:shape id="Shape 24" o:spid="_x0000_s1045" style="position:absolute;left:265318;top:242731;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" path="m,c8953,2603,17894,5220,26848,7836e" filled="f" strokecolor="#221f20" strokeweight=".06844mm">
                  <v:stroke miterlimit="1" joinstyle="miter"/>
                  <v:path arrowok="t" textboxrect="0,0,26848,7836"/>
                </v:shape>
                <v:shape id="Shape 25" o:spid="_x0000_s1046" style="position:absolute;left:498475;top:19171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" path="m,16091c4356,10731,8712,5372,13068,e" filled="f" strokecolor="#221f20" strokeweight=".06844mm">
                  <v:stroke miterlimit="1" joinstyle="miter"/>
                  <v:path arrowok="t" textboxrect="0,0,13068,16091"/>
                </v:shape>
                <v:shape id="Shape 26" o:spid="_x0000_s1047" style="position:absolute;left:481051;top:21319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" path="m,16091c4356,10731,8712,5359,13068,e" filled="f" strokecolor="#221f20" strokeweight=".06844mm">
                  <v:stroke miterlimit="1" joinstyle="miter"/>
                  <v:path arrowok="t" textboxrect="0,0,13068,16091"/>
                </v:shape>
                <v:shape id="Shape 27" o:spid="_x0000_s1048" style="position:absolute;left:500795;top:211807;width:13491;height:3938;visibility:visible;mso-wrap-style:square;v-text-anchor:top" coordsize="13491,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" path="m13491,3938l,e" filled="f" strokecolor="#221f20" strokeweight=".06844mm">
                  <v:stroke miterlimit="1" joinstyle="miter"/>
                  <v:path arrowok="t" textboxrect="0,0,13491,3938"/>
                </v:shape>
                <v:shape id="Shape 28" o:spid="_x0000_s1049" style="position:absolute;left:464950;top:201357;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" path="m,c8954,2616,17894,5220,26848,7836e" filled="f" strokecolor="#221f20" strokeweight=".06844mm">
                  <v:stroke miterlimit="1" joinstyle="miter"/>
                  <v:path arrowok="t" textboxrect="0,0,26848,7836"/>
                </v:shape>
                <v:shape id="Shape 29" o:spid="_x0000_s1050"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" path="m199631,v30696,53162,61379,106312,92075,159474c225158,173266,158623,187058,92075,200850,61379,147688,30696,94526,,41377,66548,27584,133083,13792,199631,xe" fillcolor="#dbdcde" stroked="f" strokeweight="0">
                  <v:stroke miterlimit="1" joinstyle="miter"/>
                  <v:path arrowok="t" textboxrect="0,0,291706,200850"/>
                </v:shape>
                <v:shape id="Shape 30" o:spid="_x0000_s1051"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" path="m291706,159474c225158,173266,158623,187058,92075,200850,61379,147688,30696,94526,,41377,66548,27584,133083,13792,199631,v30696,53162,61379,106312,92075,159474xe" filled="f" strokecolor="#221f20" strokeweight=".06844mm">
                  <v:stroke miterlimit="1" joinstyle="miter"/>
                  <v:path arrowok="t" textboxrect="0,0,291706,200850"/>
                </v:shape>
                <v:shape id="Shape 31" o:spid="_x0000_s1052" style="position:absolute;left:95151;top:349196;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" path="m89867,323v24082,971,46023,10374,54405,24900c153797,41720,163322,58205,172834,74702v11189,19368,-5956,40488,-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32" o:spid="_x0000_s1053" style="position:absolute;left:95151;top:344790;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" path="m134557,126302v-5347,1104,-10694,2209,-16028,3327c86195,136322,50927,126060,39751,106693,30226,90195,20701,73711,11189,57213,,37846,17145,16713,49467,10020,54813,8915,60160,7798,65494,6693,97815,,133096,10262,144272,29629v9525,16497,19050,32982,28562,49479c184023,98476,166878,119596,134557,126302xe" filled="f" strokecolor="#221f20" strokeweight=".06844mm">
                  <v:stroke miterlimit="1" joinstyle="miter"/>
                  <v:path arrowok="t" textboxrect="0,0,184023,136322"/>
                </v:shape>
                <v:shape id="Shape 33" o:spid="_x0000_s1054" style="position:absolute;left:43486;top:309842;width:291706;height:159474;visibility:visible;mso-wrap-style:square;v-text-anchor:top" coordsize="291706,159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" path="m291706,159474c261010,106312,230327,53162,199631,,133083,13792,66548,27584,,41377e" filled="f" strokecolor="#221f20" strokeweight=".06844mm">
                  <v:stroke miterlimit="1" joinstyle="miter"/>
                  <v:path arrowok="t" textboxrect="0,0,291706,159474"/>
                </v:shape>
                <v:shape id="Shape 34" o:spid="_x0000_s1055" style="position:absolute;left:226489;top:313916;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" path="m,16078c4356,10719,8712,5359,13068,e" filled="f" strokecolor="#221f20" strokeweight=".06844mm">
                  <v:stroke miterlimit="1" joinstyle="miter"/>
                  <v:path arrowok="t" textboxrect="0,0,13068,16078"/>
                </v:shape>
                <v:shape id="Shape 152" o:spid="_x0000_s1056" style="position:absolute;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" path="m,l61798,r,69431l,69431,,e" fillcolor="#221f20" stroked="f" strokeweight="0">
                  <v:stroke miterlimit="83231f" joinstyle="miter"/>
                  <v:path arrowok="t" textboxrect="0,0,61798,69431"/>
                </v:shape>
                <v:shape id="Shape 36" o:spid="_x0000_s1057" style="position:absolute;left:16031;top:11866;width:23635;height:46152;visibility:visible;mso-wrap-style:square;v-text-anchor:top" coordsize="23635,46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" path="m13119,l23635,r,46152l11290,46152r,-34849l11138,11303,2045,15342,,5829,13119,xe" stroked="f" strokeweight="0">
                  <v:stroke miterlimit="83231f" joinstyle="miter"/>
                  <v:path arrowok="t" textboxrect="0,0,23635,46152"/>
                </v:shape>
                <v:shape id="Shape 37" o:spid="_x0000_s1058" style="position:absolute;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" path="m,514160r514223,l514223,,,,,514160xe" filled="f" strokecolor="#221f20" strokeweight=".14781mm">
                  <v:stroke miterlimit="1" joinstyle="miter"/>
                  <v:path arrowok="t" textboxrect="0,0,514223,514160"/>
                </v:shape>
                <w10:wrap type="topAndBottom" anchorx="margin"/>
              </v:group>
            </w:pict>
          </mc:Fallback>
        </mc:AlternateContent>
      </w:r>
    </w:p>
    <w:p w14:paraId="06146BE2" w14:textId="09EBEB27" w:rsidR="008A3CA2" w:rsidRDefault="00E413DD" w:rsidP="008A3CA2">
      <w:r>
        <w:t>Pagal</w:t>
      </w:r>
      <w:r w:rsidR="00BE0B8B">
        <w:t xml:space="preserve"> perforuot</w:t>
      </w:r>
      <w:r>
        <w:t>ą</w:t>
      </w:r>
      <w:r w:rsidR="00BE0B8B">
        <w:t xml:space="preserve"> linij</w:t>
      </w:r>
      <w:r>
        <w:t>ą</w:t>
      </w:r>
      <w:r w:rsidR="00BE0B8B">
        <w:t xml:space="preserve"> atplėškite vieną</w:t>
      </w:r>
      <w:r w:rsidR="008A3CA2">
        <w:t xml:space="preserve"> lizdinės plokštelės</w:t>
      </w:r>
      <w:r w:rsidR="00BE0B8B">
        <w:t xml:space="preserve"> dalį</w:t>
      </w:r>
      <w:r w:rsidR="008A3CA2">
        <w:t>.</w:t>
      </w:r>
    </w:p>
    <w:p w14:paraId="587B828F" w14:textId="77777777" w:rsidR="008A3CA2" w:rsidRDefault="008A3CA2" w:rsidP="008A3CA2">
      <w:r w:rsidRPr="002D3DB2">
        <w:rPr>
          <w:rFonts w:ascii="Calibri" w:eastAsia="Calibri" w:hAnsi="Calibri" w:cs="Calibri"/>
          <w:noProof/>
          <w:color w:val="000000"/>
          <w:kern w:val="2"/>
          <w:sz w:val="24"/>
          <w:szCs w:val="24"/>
          <w:lang w:eastAsia="en-GB"/>
          <w14:ligatures w14:val="standardContextual"/>
        </w:rPr>
        <mc:AlternateContent>
          <mc:Choice Requires="wpg">
            <w:drawing>
              <wp:anchor distT="0" distB="0" distL="114300" distR="114300" simplePos="0" relativeHeight="251669504" behindDoc="0" locked="0" layoutInCell="1" allowOverlap="1" wp14:anchorId="6B8D524E" wp14:editId="279B5946">
                <wp:simplePos x="0" y="0"/>
                <wp:positionH relativeFrom="margin">
                  <wp:align>left</wp:align>
                </wp:positionH>
                <wp:positionV relativeFrom="paragraph">
                  <wp:posOffset>167640</wp:posOffset>
                </wp:positionV>
                <wp:extent cx="1234440" cy="1219835"/>
                <wp:effectExtent l="0" t="0" r="22860" b="18415"/>
                <wp:wrapTopAndBottom/>
                <wp:docPr id="1692943801" name="Group 1692943801"/>
                <wp:cNvGraphicFramePr/>
                <a:graphic xmlns:a="http://schemas.openxmlformats.org/drawingml/2006/main">
                  <a:graphicData uri="http://schemas.microsoft.com/office/word/2010/wordprocessingGroup">
                    <wpg:wgp>
                      <wpg:cNvGrpSpPr/>
                      <wpg:grpSpPr>
                        <a:xfrm>
                          <a:off x="0" y="0"/>
                          <a:ext cx="1234440" cy="1219835"/>
                          <a:chOff x="0" y="0"/>
                          <a:chExt cx="514350" cy="514172"/>
                        </a:xfrm>
                      </wpg:grpSpPr>
                      <wps:wsp>
                        <wps:cNvPr id="1894390122" name="Shape 6"/>
                        <wps:cNvSpPr/>
                        <wps:spPr>
                          <a:xfrm>
                            <a:off x="64" y="140964"/>
                            <a:ext cx="255033" cy="372622"/>
                          </a:xfrm>
                          <a:custGeom>
                            <a:avLst/>
                            <a:gdLst/>
                            <a:ahLst/>
                            <a:cxnLst/>
                            <a:rect l="0" t="0" r="0" b="0"/>
                            <a:pathLst>
                              <a:path w="255033" h="372622">
                                <a:moveTo>
                                  <a:pt x="163859" y="9169"/>
                                </a:moveTo>
                                <a:cubicBezTo>
                                  <a:pt x="184078" y="17107"/>
                                  <a:pt x="208081" y="54737"/>
                                  <a:pt x="211268" y="58356"/>
                                </a:cubicBezTo>
                                <a:cubicBezTo>
                                  <a:pt x="214469" y="61976"/>
                                  <a:pt x="234840" y="85992"/>
                                  <a:pt x="233544" y="90945"/>
                                </a:cubicBezTo>
                                <a:cubicBezTo>
                                  <a:pt x="232249" y="95936"/>
                                  <a:pt x="221733" y="153187"/>
                                  <a:pt x="221733" y="153187"/>
                                </a:cubicBezTo>
                                <a:cubicBezTo>
                                  <a:pt x="226572" y="157988"/>
                                  <a:pt x="255033" y="182880"/>
                                  <a:pt x="252835" y="193523"/>
                                </a:cubicBezTo>
                                <a:cubicBezTo>
                                  <a:pt x="250613" y="204178"/>
                                  <a:pt x="245787" y="213766"/>
                                  <a:pt x="245787" y="213766"/>
                                </a:cubicBezTo>
                                <a:cubicBezTo>
                                  <a:pt x="245787" y="213766"/>
                                  <a:pt x="241723" y="217551"/>
                                  <a:pt x="244377" y="222555"/>
                                </a:cubicBezTo>
                                <a:cubicBezTo>
                                  <a:pt x="248568" y="230543"/>
                                  <a:pt x="239107" y="279552"/>
                                  <a:pt x="239107" y="279552"/>
                                </a:cubicBezTo>
                                <a:lnTo>
                                  <a:pt x="233493" y="281102"/>
                                </a:lnTo>
                                <a:lnTo>
                                  <a:pt x="225099" y="303530"/>
                                </a:lnTo>
                                <a:lnTo>
                                  <a:pt x="209909" y="304254"/>
                                </a:lnTo>
                                <a:lnTo>
                                  <a:pt x="201934" y="298958"/>
                                </a:lnTo>
                                <a:lnTo>
                                  <a:pt x="198492" y="302679"/>
                                </a:lnTo>
                                <a:lnTo>
                                  <a:pt x="184294" y="310947"/>
                                </a:lnTo>
                                <a:cubicBezTo>
                                  <a:pt x="184294" y="310947"/>
                                  <a:pt x="187176" y="369824"/>
                                  <a:pt x="176077" y="369659"/>
                                </a:cubicBezTo>
                                <a:lnTo>
                                  <a:pt x="0" y="372622"/>
                                </a:lnTo>
                                <a:lnTo>
                                  <a:pt x="0" y="133344"/>
                                </a:lnTo>
                                <a:lnTo>
                                  <a:pt x="1996" y="131618"/>
                                </a:lnTo>
                                <a:cubicBezTo>
                                  <a:pt x="20629" y="115503"/>
                                  <a:pt x="95494" y="50760"/>
                                  <a:pt x="100816" y="46215"/>
                                </a:cubicBezTo>
                                <a:cubicBezTo>
                                  <a:pt x="106887" y="41034"/>
                                  <a:pt x="140377" y="0"/>
                                  <a:pt x="163859" y="9169"/>
                                </a:cubicBezTo>
                                <a:close/>
                              </a:path>
                            </a:pathLst>
                          </a:custGeom>
                          <a:solidFill>
                            <a:srgbClr val="DBDCDE"/>
                          </a:solidFill>
                          <a:ln w="0" cap="flat">
                            <a:noFill/>
                            <a:miter lim="127000"/>
                          </a:ln>
                          <a:effectLst/>
                        </wps:spPr>
                        <wps:bodyPr/>
                      </wps:wsp>
                      <wps:wsp>
                        <wps:cNvPr id="1062053264" name="Shape 7"/>
                        <wps:cNvSpPr/>
                        <wps:spPr>
                          <a:xfrm>
                            <a:off x="259244" y="140964"/>
                            <a:ext cx="255043" cy="372622"/>
                          </a:xfrm>
                          <a:custGeom>
                            <a:avLst/>
                            <a:gdLst/>
                            <a:ahLst/>
                            <a:cxnLst/>
                            <a:rect l="0" t="0" r="0" b="0"/>
                            <a:pathLst>
                              <a:path w="255043" h="372622">
                                <a:moveTo>
                                  <a:pt x="91173" y="9169"/>
                                </a:moveTo>
                                <a:cubicBezTo>
                                  <a:pt x="114656" y="0"/>
                                  <a:pt x="148145" y="41034"/>
                                  <a:pt x="154216" y="46215"/>
                                </a:cubicBezTo>
                                <a:cubicBezTo>
                                  <a:pt x="159539" y="50760"/>
                                  <a:pt x="234404" y="115503"/>
                                  <a:pt x="253037" y="131618"/>
                                </a:cubicBezTo>
                                <a:lnTo>
                                  <a:pt x="255043" y="133352"/>
                                </a:lnTo>
                                <a:lnTo>
                                  <a:pt x="255043" y="372622"/>
                                </a:lnTo>
                                <a:lnTo>
                                  <a:pt x="78956" y="369659"/>
                                </a:lnTo>
                                <a:cubicBezTo>
                                  <a:pt x="67856" y="369824"/>
                                  <a:pt x="70739" y="310947"/>
                                  <a:pt x="70739" y="310947"/>
                                </a:cubicBezTo>
                                <a:lnTo>
                                  <a:pt x="56540" y="302679"/>
                                </a:lnTo>
                                <a:lnTo>
                                  <a:pt x="53099" y="298958"/>
                                </a:lnTo>
                                <a:lnTo>
                                  <a:pt x="45123" y="304254"/>
                                </a:lnTo>
                                <a:lnTo>
                                  <a:pt x="29934" y="303530"/>
                                </a:lnTo>
                                <a:lnTo>
                                  <a:pt x="21539" y="281102"/>
                                </a:lnTo>
                                <a:lnTo>
                                  <a:pt x="15926" y="279552"/>
                                </a:lnTo>
                                <a:cubicBezTo>
                                  <a:pt x="15926" y="279552"/>
                                  <a:pt x="6464" y="230543"/>
                                  <a:pt x="10655" y="222555"/>
                                </a:cubicBezTo>
                                <a:cubicBezTo>
                                  <a:pt x="13310" y="217551"/>
                                  <a:pt x="9246" y="213766"/>
                                  <a:pt x="9246" y="213766"/>
                                </a:cubicBezTo>
                                <a:cubicBezTo>
                                  <a:pt x="9246" y="213766"/>
                                  <a:pt x="4420" y="204178"/>
                                  <a:pt x="2197" y="193523"/>
                                </a:cubicBezTo>
                                <a:cubicBezTo>
                                  <a:pt x="0" y="182880"/>
                                  <a:pt x="28461" y="157988"/>
                                  <a:pt x="33299" y="153187"/>
                                </a:cubicBezTo>
                                <a:cubicBezTo>
                                  <a:pt x="33299" y="153187"/>
                                  <a:pt x="22784" y="95936"/>
                                  <a:pt x="21488" y="90945"/>
                                </a:cubicBezTo>
                                <a:cubicBezTo>
                                  <a:pt x="20193" y="85992"/>
                                  <a:pt x="40564" y="61976"/>
                                  <a:pt x="43764" y="58356"/>
                                </a:cubicBezTo>
                                <a:cubicBezTo>
                                  <a:pt x="46952" y="54737"/>
                                  <a:pt x="70955" y="17107"/>
                                  <a:pt x="91173" y="9169"/>
                                </a:cubicBezTo>
                                <a:close/>
                              </a:path>
                            </a:pathLst>
                          </a:custGeom>
                          <a:solidFill>
                            <a:srgbClr val="DBDCDE"/>
                          </a:solidFill>
                          <a:ln w="0" cap="flat">
                            <a:noFill/>
                            <a:miter lim="127000"/>
                          </a:ln>
                          <a:effectLst/>
                        </wps:spPr>
                        <wps:bodyPr/>
                      </wps:wsp>
                      <wps:wsp>
                        <wps:cNvPr id="285734686" name="Shape 8"/>
                        <wps:cNvSpPr/>
                        <wps:spPr>
                          <a:xfrm>
                            <a:off x="207658" y="333827"/>
                            <a:ext cx="36195" cy="27521"/>
                          </a:xfrm>
                          <a:custGeom>
                            <a:avLst/>
                            <a:gdLst/>
                            <a:ahLst/>
                            <a:cxnLst/>
                            <a:rect l="0" t="0" r="0" b="0"/>
                            <a:pathLst>
                              <a:path w="36195" h="27521">
                                <a:moveTo>
                                  <a:pt x="0" y="0"/>
                                </a:moveTo>
                                <a:cubicBezTo>
                                  <a:pt x="4077" y="10566"/>
                                  <a:pt x="17513" y="27521"/>
                                  <a:pt x="36195" y="20244"/>
                                </a:cubicBezTo>
                              </a:path>
                            </a:pathLst>
                          </a:custGeom>
                          <a:noFill/>
                          <a:ln w="2870" cap="flat" cmpd="sng" algn="ctr">
                            <a:solidFill>
                              <a:srgbClr val="221F20"/>
                            </a:solidFill>
                            <a:prstDash val="solid"/>
                            <a:miter lim="100000"/>
                          </a:ln>
                          <a:effectLst/>
                        </wps:spPr>
                        <wps:bodyPr/>
                      </wps:wsp>
                      <wps:wsp>
                        <wps:cNvPr id="377369250" name="Shape 9"/>
                        <wps:cNvSpPr/>
                        <wps:spPr>
                          <a:xfrm>
                            <a:off x="192715" y="361161"/>
                            <a:ext cx="39319" cy="65837"/>
                          </a:xfrm>
                          <a:custGeom>
                            <a:avLst/>
                            <a:gdLst/>
                            <a:ahLst/>
                            <a:cxnLst/>
                            <a:rect l="0" t="0" r="0" b="0"/>
                            <a:pathLst>
                              <a:path w="39319" h="65837">
                                <a:moveTo>
                                  <a:pt x="1295" y="0"/>
                                </a:moveTo>
                                <a:cubicBezTo>
                                  <a:pt x="0" y="34900"/>
                                  <a:pt x="7417" y="65837"/>
                                  <a:pt x="39319" y="59449"/>
                                </a:cubicBezTo>
                              </a:path>
                            </a:pathLst>
                          </a:custGeom>
                          <a:noFill/>
                          <a:ln w="2870" cap="flat" cmpd="sng" algn="ctr">
                            <a:solidFill>
                              <a:srgbClr val="221F20"/>
                            </a:solidFill>
                            <a:prstDash val="solid"/>
                            <a:miter lim="100000"/>
                          </a:ln>
                          <a:effectLst/>
                        </wps:spPr>
                        <wps:bodyPr/>
                      </wps:wsp>
                      <wps:wsp>
                        <wps:cNvPr id="639369587" name="Shape 10"/>
                        <wps:cNvSpPr/>
                        <wps:spPr>
                          <a:xfrm>
                            <a:off x="185113" y="385989"/>
                            <a:ext cx="36297" cy="67754"/>
                          </a:xfrm>
                          <a:custGeom>
                            <a:avLst/>
                            <a:gdLst/>
                            <a:ahLst/>
                            <a:cxnLst/>
                            <a:rect l="0" t="0" r="0" b="0"/>
                            <a:pathLst>
                              <a:path w="36297" h="67754">
                                <a:moveTo>
                                  <a:pt x="0" y="0"/>
                                </a:moveTo>
                                <a:cubicBezTo>
                                  <a:pt x="2832" y="34277"/>
                                  <a:pt x="13856" y="67754"/>
                                  <a:pt x="36297" y="57836"/>
                                </a:cubicBezTo>
                              </a:path>
                            </a:pathLst>
                          </a:custGeom>
                          <a:noFill/>
                          <a:ln w="2870" cap="flat" cmpd="sng" algn="ctr">
                            <a:solidFill>
                              <a:srgbClr val="221F20"/>
                            </a:solidFill>
                            <a:prstDash val="solid"/>
                            <a:miter lim="100000"/>
                          </a:ln>
                          <a:effectLst/>
                        </wps:spPr>
                        <wps:bodyPr/>
                      </wps:wsp>
                      <wps:wsp>
                        <wps:cNvPr id="589776453" name="Shape 11"/>
                        <wps:cNvSpPr/>
                        <wps:spPr>
                          <a:xfrm>
                            <a:off x="237971" y="315359"/>
                            <a:ext cx="15342" cy="39815"/>
                          </a:xfrm>
                          <a:custGeom>
                            <a:avLst/>
                            <a:gdLst/>
                            <a:ahLst/>
                            <a:cxnLst/>
                            <a:rect l="0" t="0" r="0" b="0"/>
                            <a:pathLst>
                              <a:path w="15342" h="39815">
                                <a:moveTo>
                                  <a:pt x="15342" y="19126"/>
                                </a:moveTo>
                                <a:cubicBezTo>
                                  <a:pt x="13805" y="28816"/>
                                  <a:pt x="11189" y="38291"/>
                                  <a:pt x="8319" y="39370"/>
                                </a:cubicBezTo>
                                <a:cubicBezTo>
                                  <a:pt x="6972" y="39815"/>
                                  <a:pt x="1041" y="36081"/>
                                  <a:pt x="394" y="30785"/>
                                </a:cubicBezTo>
                                <a:cubicBezTo>
                                  <a:pt x="0" y="27775"/>
                                  <a:pt x="1245" y="19342"/>
                                  <a:pt x="4102" y="0"/>
                                </a:cubicBezTo>
                              </a:path>
                            </a:pathLst>
                          </a:custGeom>
                          <a:noFill/>
                          <a:ln w="2870" cap="flat" cmpd="sng" algn="ctr">
                            <a:solidFill>
                              <a:srgbClr val="221F20"/>
                            </a:solidFill>
                            <a:prstDash val="solid"/>
                            <a:miter lim="100000"/>
                          </a:ln>
                          <a:effectLst/>
                        </wps:spPr>
                        <wps:bodyPr/>
                      </wps:wsp>
                      <wps:wsp>
                        <wps:cNvPr id="1802484904" name="Shape 12"/>
                        <wps:cNvSpPr/>
                        <wps:spPr>
                          <a:xfrm>
                            <a:off x="244171" y="353808"/>
                            <a:ext cx="1460" cy="6807"/>
                          </a:xfrm>
                          <a:custGeom>
                            <a:avLst/>
                            <a:gdLst/>
                            <a:ahLst/>
                            <a:cxnLst/>
                            <a:rect l="0" t="0" r="0" b="0"/>
                            <a:pathLst>
                              <a:path w="1460" h="6807">
                                <a:moveTo>
                                  <a:pt x="1460" y="0"/>
                                </a:moveTo>
                                <a:lnTo>
                                  <a:pt x="0" y="6807"/>
                                </a:lnTo>
                              </a:path>
                            </a:pathLst>
                          </a:custGeom>
                          <a:noFill/>
                          <a:ln w="2870" cap="flat" cmpd="sng" algn="ctr">
                            <a:solidFill>
                              <a:srgbClr val="221F20"/>
                            </a:solidFill>
                            <a:prstDash val="solid"/>
                            <a:miter lim="100000"/>
                          </a:ln>
                          <a:effectLst/>
                        </wps:spPr>
                        <wps:bodyPr/>
                      </wps:wsp>
                      <wps:wsp>
                        <wps:cNvPr id="995861314" name="Shape 13"/>
                        <wps:cNvSpPr/>
                        <wps:spPr>
                          <a:xfrm>
                            <a:off x="220743" y="359358"/>
                            <a:ext cx="26340" cy="62484"/>
                          </a:xfrm>
                          <a:custGeom>
                            <a:avLst/>
                            <a:gdLst/>
                            <a:ahLst/>
                            <a:cxnLst/>
                            <a:rect l="0" t="0" r="0" b="0"/>
                            <a:pathLst>
                              <a:path w="26340" h="62484">
                                <a:moveTo>
                                  <a:pt x="17069" y="1753"/>
                                </a:moveTo>
                                <a:cubicBezTo>
                                  <a:pt x="18263" y="267"/>
                                  <a:pt x="23698" y="0"/>
                                  <a:pt x="24143" y="4153"/>
                                </a:cubicBezTo>
                                <a:cubicBezTo>
                                  <a:pt x="26340" y="25959"/>
                                  <a:pt x="21044" y="55664"/>
                                  <a:pt x="18847" y="61150"/>
                                </a:cubicBezTo>
                                <a:cubicBezTo>
                                  <a:pt x="16002" y="62484"/>
                                  <a:pt x="4826" y="58979"/>
                                  <a:pt x="2388" y="53696"/>
                                </a:cubicBezTo>
                                <a:cubicBezTo>
                                  <a:pt x="0" y="48425"/>
                                  <a:pt x="9258" y="9957"/>
                                  <a:pt x="17069" y="1753"/>
                                </a:cubicBezTo>
                                <a:close/>
                              </a:path>
                            </a:pathLst>
                          </a:custGeom>
                          <a:noFill/>
                          <a:ln w="2870" cap="flat" cmpd="sng" algn="ctr">
                            <a:solidFill>
                              <a:srgbClr val="221F20"/>
                            </a:solidFill>
                            <a:prstDash val="solid"/>
                            <a:miter lim="100000"/>
                          </a:ln>
                          <a:effectLst/>
                        </wps:spPr>
                        <wps:bodyPr/>
                      </wps:wsp>
                      <wps:wsp>
                        <wps:cNvPr id="1543274678" name="Shape 14"/>
                        <wps:cNvSpPr/>
                        <wps:spPr>
                          <a:xfrm>
                            <a:off x="213652" y="421113"/>
                            <a:ext cx="20345" cy="23381"/>
                          </a:xfrm>
                          <a:custGeom>
                            <a:avLst/>
                            <a:gdLst/>
                            <a:ahLst/>
                            <a:cxnLst/>
                            <a:rect l="0" t="0" r="0" b="0"/>
                            <a:pathLst>
                              <a:path w="20345" h="23381">
                                <a:moveTo>
                                  <a:pt x="20345" y="953"/>
                                </a:moveTo>
                                <a:cubicBezTo>
                                  <a:pt x="18809" y="6388"/>
                                  <a:pt x="15037" y="18339"/>
                                  <a:pt x="11951" y="23381"/>
                                </a:cubicBezTo>
                                <a:cubicBezTo>
                                  <a:pt x="7518" y="22530"/>
                                  <a:pt x="444" y="19482"/>
                                  <a:pt x="660" y="12890"/>
                                </a:cubicBezTo>
                                <a:cubicBezTo>
                                  <a:pt x="0" y="10249"/>
                                  <a:pt x="1473" y="2210"/>
                                  <a:pt x="2349" y="0"/>
                                </a:cubicBezTo>
                              </a:path>
                            </a:pathLst>
                          </a:custGeom>
                          <a:noFill/>
                          <a:ln w="2870" cap="flat" cmpd="sng" algn="ctr">
                            <a:solidFill>
                              <a:srgbClr val="221F20"/>
                            </a:solidFill>
                            <a:prstDash val="solid"/>
                            <a:miter lim="100000"/>
                          </a:ln>
                          <a:effectLst/>
                        </wps:spPr>
                        <wps:bodyPr/>
                      </wps:wsp>
                      <wps:wsp>
                        <wps:cNvPr id="1661089565" name="Shape 15"/>
                        <wps:cNvSpPr/>
                        <wps:spPr>
                          <a:xfrm>
                            <a:off x="271247" y="333827"/>
                            <a:ext cx="36170" cy="27521"/>
                          </a:xfrm>
                          <a:custGeom>
                            <a:avLst/>
                            <a:gdLst/>
                            <a:ahLst/>
                            <a:cxnLst/>
                            <a:rect l="0" t="0" r="0" b="0"/>
                            <a:pathLst>
                              <a:path w="36170" h="27521">
                                <a:moveTo>
                                  <a:pt x="36170" y="0"/>
                                </a:moveTo>
                                <a:cubicBezTo>
                                  <a:pt x="32118" y="10566"/>
                                  <a:pt x="18682" y="27521"/>
                                  <a:pt x="0" y="20244"/>
                                </a:cubicBezTo>
                              </a:path>
                            </a:pathLst>
                          </a:custGeom>
                          <a:noFill/>
                          <a:ln w="2870" cap="flat" cmpd="sng" algn="ctr">
                            <a:solidFill>
                              <a:srgbClr val="221F20"/>
                            </a:solidFill>
                            <a:prstDash val="solid"/>
                            <a:miter lim="100000"/>
                          </a:ln>
                          <a:effectLst/>
                        </wps:spPr>
                        <wps:bodyPr/>
                      </wps:wsp>
                      <wps:wsp>
                        <wps:cNvPr id="716806507" name="Shape 16"/>
                        <wps:cNvSpPr/>
                        <wps:spPr>
                          <a:xfrm>
                            <a:off x="283040" y="361161"/>
                            <a:ext cx="39345" cy="65837"/>
                          </a:xfrm>
                          <a:custGeom>
                            <a:avLst/>
                            <a:gdLst/>
                            <a:ahLst/>
                            <a:cxnLst/>
                            <a:rect l="0" t="0" r="0" b="0"/>
                            <a:pathLst>
                              <a:path w="39345" h="65837">
                                <a:moveTo>
                                  <a:pt x="38024" y="0"/>
                                </a:moveTo>
                                <a:cubicBezTo>
                                  <a:pt x="39345" y="34900"/>
                                  <a:pt x="31902" y="65837"/>
                                  <a:pt x="0" y="59449"/>
                                </a:cubicBezTo>
                              </a:path>
                            </a:pathLst>
                          </a:custGeom>
                          <a:noFill/>
                          <a:ln w="2870" cap="flat" cmpd="sng" algn="ctr">
                            <a:solidFill>
                              <a:srgbClr val="221F20"/>
                            </a:solidFill>
                            <a:prstDash val="solid"/>
                            <a:miter lim="100000"/>
                          </a:ln>
                          <a:effectLst/>
                        </wps:spPr>
                        <wps:bodyPr/>
                      </wps:wsp>
                      <wps:wsp>
                        <wps:cNvPr id="1591980721" name="Shape 17"/>
                        <wps:cNvSpPr/>
                        <wps:spPr>
                          <a:xfrm>
                            <a:off x="293695" y="385989"/>
                            <a:ext cx="36271" cy="67754"/>
                          </a:xfrm>
                          <a:custGeom>
                            <a:avLst/>
                            <a:gdLst/>
                            <a:ahLst/>
                            <a:cxnLst/>
                            <a:rect l="0" t="0" r="0" b="0"/>
                            <a:pathLst>
                              <a:path w="36271" h="67754">
                                <a:moveTo>
                                  <a:pt x="36271" y="0"/>
                                </a:moveTo>
                                <a:cubicBezTo>
                                  <a:pt x="33439" y="34277"/>
                                  <a:pt x="22441" y="67754"/>
                                  <a:pt x="0" y="57836"/>
                                </a:cubicBezTo>
                              </a:path>
                            </a:pathLst>
                          </a:custGeom>
                          <a:noFill/>
                          <a:ln w="2870" cap="flat" cmpd="sng" algn="ctr">
                            <a:solidFill>
                              <a:srgbClr val="221F20"/>
                            </a:solidFill>
                            <a:prstDash val="solid"/>
                            <a:miter lim="100000"/>
                          </a:ln>
                          <a:effectLst/>
                        </wps:spPr>
                        <wps:bodyPr/>
                      </wps:wsp>
                      <wps:wsp>
                        <wps:cNvPr id="1687100114" name="Shape 18"/>
                        <wps:cNvSpPr/>
                        <wps:spPr>
                          <a:xfrm>
                            <a:off x="261767" y="315359"/>
                            <a:ext cx="15367" cy="39815"/>
                          </a:xfrm>
                          <a:custGeom>
                            <a:avLst/>
                            <a:gdLst/>
                            <a:ahLst/>
                            <a:cxnLst/>
                            <a:rect l="0" t="0" r="0" b="0"/>
                            <a:pathLst>
                              <a:path w="15367" h="39815">
                                <a:moveTo>
                                  <a:pt x="0" y="19126"/>
                                </a:moveTo>
                                <a:cubicBezTo>
                                  <a:pt x="1562" y="28816"/>
                                  <a:pt x="4191" y="38291"/>
                                  <a:pt x="7049" y="39370"/>
                                </a:cubicBezTo>
                                <a:cubicBezTo>
                                  <a:pt x="8395" y="39815"/>
                                  <a:pt x="14300" y="36081"/>
                                  <a:pt x="14973" y="30785"/>
                                </a:cubicBezTo>
                                <a:cubicBezTo>
                                  <a:pt x="15367" y="27775"/>
                                  <a:pt x="14097" y="19342"/>
                                  <a:pt x="11227" y="0"/>
                                </a:cubicBezTo>
                              </a:path>
                            </a:pathLst>
                          </a:custGeom>
                          <a:noFill/>
                          <a:ln w="2870" cap="flat" cmpd="sng" algn="ctr">
                            <a:solidFill>
                              <a:srgbClr val="221F20"/>
                            </a:solidFill>
                            <a:prstDash val="solid"/>
                            <a:miter lim="100000"/>
                          </a:ln>
                          <a:effectLst/>
                        </wps:spPr>
                        <wps:bodyPr/>
                      </wps:wsp>
                      <wps:wsp>
                        <wps:cNvPr id="1208417676" name="Shape 19"/>
                        <wps:cNvSpPr/>
                        <wps:spPr>
                          <a:xfrm>
                            <a:off x="269423" y="353808"/>
                            <a:ext cx="1460" cy="6807"/>
                          </a:xfrm>
                          <a:custGeom>
                            <a:avLst/>
                            <a:gdLst/>
                            <a:ahLst/>
                            <a:cxnLst/>
                            <a:rect l="0" t="0" r="0" b="0"/>
                            <a:pathLst>
                              <a:path w="1460" h="6807">
                                <a:moveTo>
                                  <a:pt x="0" y="0"/>
                                </a:moveTo>
                                <a:lnTo>
                                  <a:pt x="1460" y="6807"/>
                                </a:lnTo>
                              </a:path>
                            </a:pathLst>
                          </a:custGeom>
                          <a:noFill/>
                          <a:ln w="2870" cap="flat" cmpd="sng" algn="ctr">
                            <a:solidFill>
                              <a:srgbClr val="221F20"/>
                            </a:solidFill>
                            <a:prstDash val="solid"/>
                            <a:miter lim="100000"/>
                          </a:ln>
                          <a:effectLst/>
                        </wps:spPr>
                        <wps:bodyPr/>
                      </wps:wsp>
                      <wps:wsp>
                        <wps:cNvPr id="17770226" name="Shape 20"/>
                        <wps:cNvSpPr/>
                        <wps:spPr>
                          <a:xfrm>
                            <a:off x="268022" y="359358"/>
                            <a:ext cx="26340" cy="62484"/>
                          </a:xfrm>
                          <a:custGeom>
                            <a:avLst/>
                            <a:gdLst/>
                            <a:ahLst/>
                            <a:cxnLst/>
                            <a:rect l="0" t="0" r="0" b="0"/>
                            <a:pathLst>
                              <a:path w="26340" h="62484">
                                <a:moveTo>
                                  <a:pt x="9246" y="1753"/>
                                </a:moveTo>
                                <a:cubicBezTo>
                                  <a:pt x="8077" y="267"/>
                                  <a:pt x="2616" y="0"/>
                                  <a:pt x="2223" y="4153"/>
                                </a:cubicBezTo>
                                <a:cubicBezTo>
                                  <a:pt x="0" y="25959"/>
                                  <a:pt x="5271" y="55664"/>
                                  <a:pt x="7468" y="61150"/>
                                </a:cubicBezTo>
                                <a:cubicBezTo>
                                  <a:pt x="10338" y="62484"/>
                                  <a:pt x="21514" y="58979"/>
                                  <a:pt x="23914" y="53696"/>
                                </a:cubicBezTo>
                                <a:cubicBezTo>
                                  <a:pt x="26340" y="48425"/>
                                  <a:pt x="17056" y="9957"/>
                                  <a:pt x="9246" y="1753"/>
                                </a:cubicBezTo>
                                <a:close/>
                              </a:path>
                            </a:pathLst>
                          </a:custGeom>
                          <a:noFill/>
                          <a:ln w="2870" cap="flat" cmpd="sng" algn="ctr">
                            <a:solidFill>
                              <a:srgbClr val="221F20"/>
                            </a:solidFill>
                            <a:prstDash val="solid"/>
                            <a:miter lim="100000"/>
                          </a:ln>
                          <a:effectLst/>
                        </wps:spPr>
                        <wps:bodyPr/>
                      </wps:wsp>
                      <wps:wsp>
                        <wps:cNvPr id="739811593" name="Shape 21"/>
                        <wps:cNvSpPr/>
                        <wps:spPr>
                          <a:xfrm>
                            <a:off x="281102" y="421113"/>
                            <a:ext cx="20358" cy="23381"/>
                          </a:xfrm>
                          <a:custGeom>
                            <a:avLst/>
                            <a:gdLst/>
                            <a:ahLst/>
                            <a:cxnLst/>
                            <a:rect l="0" t="0" r="0" b="0"/>
                            <a:pathLst>
                              <a:path w="20358" h="23381">
                                <a:moveTo>
                                  <a:pt x="0" y="953"/>
                                </a:moveTo>
                                <a:cubicBezTo>
                                  <a:pt x="1549" y="6388"/>
                                  <a:pt x="5309" y="18339"/>
                                  <a:pt x="8407" y="23381"/>
                                </a:cubicBezTo>
                                <a:cubicBezTo>
                                  <a:pt x="12776" y="22530"/>
                                  <a:pt x="19901" y="19482"/>
                                  <a:pt x="19685" y="12890"/>
                                </a:cubicBezTo>
                                <a:cubicBezTo>
                                  <a:pt x="20358" y="10249"/>
                                  <a:pt x="18872" y="2210"/>
                                  <a:pt x="17996" y="0"/>
                                </a:cubicBezTo>
                              </a:path>
                            </a:pathLst>
                          </a:custGeom>
                          <a:noFill/>
                          <a:ln w="2870" cap="flat" cmpd="sng" algn="ctr">
                            <a:solidFill>
                              <a:srgbClr val="221F20"/>
                            </a:solidFill>
                            <a:prstDash val="solid"/>
                            <a:miter lim="100000"/>
                          </a:ln>
                          <a:effectLst/>
                        </wps:spPr>
                        <wps:bodyPr/>
                      </wps:wsp>
                      <wps:wsp>
                        <wps:cNvPr id="1756855123" name="Shape 22"/>
                        <wps:cNvSpPr/>
                        <wps:spPr>
                          <a:xfrm>
                            <a:off x="0" y="141934"/>
                            <a:ext cx="214946" cy="133469"/>
                          </a:xfrm>
                          <a:custGeom>
                            <a:avLst/>
                            <a:gdLst/>
                            <a:ahLst/>
                            <a:cxnLst/>
                            <a:rect l="0" t="0" r="0" b="0"/>
                            <a:pathLst>
                              <a:path w="214946" h="133469">
                                <a:moveTo>
                                  <a:pt x="0" y="133469"/>
                                </a:moveTo>
                                <a:lnTo>
                                  <a:pt x="10400" y="119748"/>
                                </a:lnTo>
                                <a:cubicBezTo>
                                  <a:pt x="16991" y="113589"/>
                                  <a:pt x="34530" y="101956"/>
                                  <a:pt x="43382" y="95288"/>
                                </a:cubicBezTo>
                                <a:cubicBezTo>
                                  <a:pt x="53250" y="87935"/>
                                  <a:pt x="117740" y="29350"/>
                                  <a:pt x="138797" y="14681"/>
                                </a:cubicBezTo>
                                <a:cubicBezTo>
                                  <a:pt x="159917" y="0"/>
                                  <a:pt x="177799" y="14681"/>
                                  <a:pt x="182866" y="20638"/>
                                </a:cubicBezTo>
                                <a:cubicBezTo>
                                  <a:pt x="187895" y="26607"/>
                                  <a:pt x="207631" y="53200"/>
                                  <a:pt x="214946" y="61011"/>
                                </a:cubicBezTo>
                              </a:path>
                            </a:pathLst>
                          </a:custGeom>
                          <a:noFill/>
                          <a:ln w="2870" cap="flat" cmpd="sng" algn="ctr">
                            <a:solidFill>
                              <a:srgbClr val="221F20"/>
                            </a:solidFill>
                            <a:prstDash val="solid"/>
                            <a:miter lim="100000"/>
                          </a:ln>
                          <a:effectLst/>
                        </wps:spPr>
                        <wps:bodyPr/>
                      </wps:wsp>
                      <wps:wsp>
                        <wps:cNvPr id="2122181568" name="Shape 23"/>
                        <wps:cNvSpPr/>
                        <wps:spPr>
                          <a:xfrm>
                            <a:off x="145236" y="196985"/>
                            <a:ext cx="10097" cy="42608"/>
                          </a:xfrm>
                          <a:custGeom>
                            <a:avLst/>
                            <a:gdLst/>
                            <a:ahLst/>
                            <a:cxnLst/>
                            <a:rect l="0" t="0" r="0" b="0"/>
                            <a:pathLst>
                              <a:path w="10097" h="42608">
                                <a:moveTo>
                                  <a:pt x="10097" y="0"/>
                                </a:moveTo>
                                <a:cubicBezTo>
                                  <a:pt x="2756" y="5029"/>
                                  <a:pt x="0" y="5029"/>
                                  <a:pt x="1372" y="12840"/>
                                </a:cubicBezTo>
                                <a:cubicBezTo>
                                  <a:pt x="2756" y="20638"/>
                                  <a:pt x="3289" y="40234"/>
                                  <a:pt x="6020" y="42608"/>
                                </a:cubicBezTo>
                              </a:path>
                            </a:pathLst>
                          </a:custGeom>
                          <a:noFill/>
                          <a:ln w="2870" cap="rnd" cmpd="sng" algn="ctr">
                            <a:solidFill>
                              <a:srgbClr val="221F20"/>
                            </a:solidFill>
                            <a:prstDash val="solid"/>
                            <a:miter lim="100000"/>
                          </a:ln>
                          <a:effectLst/>
                        </wps:spPr>
                        <wps:bodyPr/>
                      </wps:wsp>
                      <wps:wsp>
                        <wps:cNvPr id="1213304896" name="Shape 24"/>
                        <wps:cNvSpPr/>
                        <wps:spPr>
                          <a:xfrm>
                            <a:off x="89726" y="280199"/>
                            <a:ext cx="41656" cy="7150"/>
                          </a:xfrm>
                          <a:custGeom>
                            <a:avLst/>
                            <a:gdLst/>
                            <a:ahLst/>
                            <a:cxnLst/>
                            <a:rect l="0" t="0" r="0" b="0"/>
                            <a:pathLst>
                              <a:path w="41656" h="7150">
                                <a:moveTo>
                                  <a:pt x="0" y="7150"/>
                                </a:moveTo>
                                <a:cubicBezTo>
                                  <a:pt x="7366" y="7150"/>
                                  <a:pt x="31953" y="4775"/>
                                  <a:pt x="41656" y="0"/>
                                </a:cubicBezTo>
                              </a:path>
                            </a:pathLst>
                          </a:custGeom>
                          <a:noFill/>
                          <a:ln w="2870" cap="rnd" cmpd="sng" algn="ctr">
                            <a:solidFill>
                              <a:srgbClr val="221F20"/>
                            </a:solidFill>
                            <a:prstDash val="solid"/>
                            <a:miter lim="100000"/>
                          </a:ln>
                          <a:effectLst/>
                        </wps:spPr>
                        <wps:bodyPr/>
                      </wps:wsp>
                      <wps:wsp>
                        <wps:cNvPr id="852649644" name="Shape 25"/>
                        <wps:cNvSpPr/>
                        <wps:spPr>
                          <a:xfrm>
                            <a:off x="75526" y="339472"/>
                            <a:ext cx="33782" cy="1422"/>
                          </a:xfrm>
                          <a:custGeom>
                            <a:avLst/>
                            <a:gdLst/>
                            <a:ahLst/>
                            <a:cxnLst/>
                            <a:rect l="0" t="0" r="0" b="0"/>
                            <a:pathLst>
                              <a:path w="33782" h="1422">
                                <a:moveTo>
                                  <a:pt x="33782" y="0"/>
                                </a:moveTo>
                                <a:cubicBezTo>
                                  <a:pt x="22441" y="1092"/>
                                  <a:pt x="7315" y="1422"/>
                                  <a:pt x="0" y="0"/>
                                </a:cubicBezTo>
                              </a:path>
                            </a:pathLst>
                          </a:custGeom>
                          <a:noFill/>
                          <a:ln w="2870" cap="rnd" cmpd="sng" algn="ctr">
                            <a:solidFill>
                              <a:srgbClr val="221F20"/>
                            </a:solidFill>
                            <a:prstDash val="solid"/>
                            <a:miter lim="100000"/>
                          </a:ln>
                          <a:effectLst/>
                        </wps:spPr>
                        <wps:bodyPr/>
                      </wps:wsp>
                      <wps:wsp>
                        <wps:cNvPr id="62944806" name="Shape 26"/>
                        <wps:cNvSpPr/>
                        <wps:spPr>
                          <a:xfrm>
                            <a:off x="183627" y="426472"/>
                            <a:ext cx="10490" cy="6172"/>
                          </a:xfrm>
                          <a:custGeom>
                            <a:avLst/>
                            <a:gdLst/>
                            <a:ahLst/>
                            <a:cxnLst/>
                            <a:rect l="0" t="0" r="0" b="0"/>
                            <a:pathLst>
                              <a:path w="10490" h="6172">
                                <a:moveTo>
                                  <a:pt x="0" y="6172"/>
                                </a:moveTo>
                                <a:cubicBezTo>
                                  <a:pt x="0" y="6172"/>
                                  <a:pt x="8077" y="1524"/>
                                  <a:pt x="10490" y="0"/>
                                </a:cubicBezTo>
                              </a:path>
                            </a:pathLst>
                          </a:custGeom>
                          <a:noFill/>
                          <a:ln w="2870" cap="flat" cmpd="sng" algn="ctr">
                            <a:solidFill>
                              <a:srgbClr val="221F20"/>
                            </a:solidFill>
                            <a:prstDash val="solid"/>
                            <a:miter lim="100000"/>
                          </a:ln>
                          <a:effectLst/>
                        </wps:spPr>
                        <wps:bodyPr/>
                      </wps:wsp>
                      <wps:wsp>
                        <wps:cNvPr id="1639343991" name="Shape 27"/>
                        <wps:cNvSpPr/>
                        <wps:spPr>
                          <a:xfrm>
                            <a:off x="184790" y="439915"/>
                            <a:ext cx="17640" cy="11989"/>
                          </a:xfrm>
                          <a:custGeom>
                            <a:avLst/>
                            <a:gdLst/>
                            <a:ahLst/>
                            <a:cxnLst/>
                            <a:rect l="0" t="0" r="0" b="0"/>
                            <a:pathLst>
                              <a:path w="17640" h="11989">
                                <a:moveTo>
                                  <a:pt x="0" y="11989"/>
                                </a:moveTo>
                                <a:cubicBezTo>
                                  <a:pt x="5982" y="10770"/>
                                  <a:pt x="14948" y="3899"/>
                                  <a:pt x="17640" y="0"/>
                                </a:cubicBezTo>
                              </a:path>
                            </a:pathLst>
                          </a:custGeom>
                          <a:noFill/>
                          <a:ln w="2870" cap="flat" cmpd="sng" algn="ctr">
                            <a:solidFill>
                              <a:srgbClr val="221F20"/>
                            </a:solidFill>
                            <a:prstDash val="solid"/>
                            <a:miter lim="100000"/>
                          </a:ln>
                          <a:effectLst/>
                        </wps:spPr>
                        <wps:bodyPr/>
                      </wps:wsp>
                      <wps:wsp>
                        <wps:cNvPr id="1982834325" name="Shape 28"/>
                        <wps:cNvSpPr/>
                        <wps:spPr>
                          <a:xfrm>
                            <a:off x="299395" y="141009"/>
                            <a:ext cx="214955" cy="133436"/>
                          </a:xfrm>
                          <a:custGeom>
                            <a:avLst/>
                            <a:gdLst/>
                            <a:ahLst/>
                            <a:cxnLst/>
                            <a:rect l="0" t="0" r="0" b="0"/>
                            <a:pathLst>
                              <a:path w="214955" h="133436">
                                <a:moveTo>
                                  <a:pt x="0" y="61011"/>
                                </a:moveTo>
                                <a:cubicBezTo>
                                  <a:pt x="7366" y="53213"/>
                                  <a:pt x="27076" y="26607"/>
                                  <a:pt x="32106" y="20650"/>
                                </a:cubicBezTo>
                                <a:cubicBezTo>
                                  <a:pt x="37173" y="14681"/>
                                  <a:pt x="55054" y="0"/>
                                  <a:pt x="76149" y="14681"/>
                                </a:cubicBezTo>
                                <a:cubicBezTo>
                                  <a:pt x="97257" y="29337"/>
                                  <a:pt x="161735" y="87922"/>
                                  <a:pt x="171564" y="95301"/>
                                </a:cubicBezTo>
                                <a:cubicBezTo>
                                  <a:pt x="180442" y="101943"/>
                                  <a:pt x="197955" y="113589"/>
                                  <a:pt x="204572" y="119710"/>
                                </a:cubicBezTo>
                                <a:lnTo>
                                  <a:pt x="214955" y="133436"/>
                                </a:lnTo>
                              </a:path>
                            </a:pathLst>
                          </a:custGeom>
                          <a:noFill/>
                          <a:ln w="2870" cap="flat" cmpd="sng" algn="ctr">
                            <a:solidFill>
                              <a:srgbClr val="221F20"/>
                            </a:solidFill>
                            <a:prstDash val="solid"/>
                            <a:miter lim="100000"/>
                          </a:ln>
                          <a:effectLst/>
                        </wps:spPr>
                        <wps:bodyPr/>
                      </wps:wsp>
                      <wps:wsp>
                        <wps:cNvPr id="1754962703" name="Shape 29"/>
                        <wps:cNvSpPr/>
                        <wps:spPr>
                          <a:xfrm>
                            <a:off x="359059" y="196061"/>
                            <a:ext cx="10071" cy="42608"/>
                          </a:xfrm>
                          <a:custGeom>
                            <a:avLst/>
                            <a:gdLst/>
                            <a:ahLst/>
                            <a:cxnLst/>
                            <a:rect l="0" t="0" r="0" b="0"/>
                            <a:pathLst>
                              <a:path w="10071" h="42608">
                                <a:moveTo>
                                  <a:pt x="0" y="0"/>
                                </a:moveTo>
                                <a:cubicBezTo>
                                  <a:pt x="7341" y="5055"/>
                                  <a:pt x="10071" y="5055"/>
                                  <a:pt x="8699" y="12840"/>
                                </a:cubicBezTo>
                                <a:cubicBezTo>
                                  <a:pt x="7341" y="20650"/>
                                  <a:pt x="6756" y="40246"/>
                                  <a:pt x="4051" y="42608"/>
                                </a:cubicBezTo>
                              </a:path>
                            </a:pathLst>
                          </a:custGeom>
                          <a:noFill/>
                          <a:ln w="2870" cap="rnd" cmpd="sng" algn="ctr">
                            <a:solidFill>
                              <a:srgbClr val="221F20"/>
                            </a:solidFill>
                            <a:prstDash val="solid"/>
                            <a:miter lim="100000"/>
                          </a:ln>
                          <a:effectLst/>
                        </wps:spPr>
                        <wps:bodyPr/>
                      </wps:wsp>
                      <wps:wsp>
                        <wps:cNvPr id="1090436566" name="Shape 30"/>
                        <wps:cNvSpPr/>
                        <wps:spPr>
                          <a:xfrm>
                            <a:off x="382984" y="279262"/>
                            <a:ext cx="41656" cy="7163"/>
                          </a:xfrm>
                          <a:custGeom>
                            <a:avLst/>
                            <a:gdLst/>
                            <a:ahLst/>
                            <a:cxnLst/>
                            <a:rect l="0" t="0" r="0" b="0"/>
                            <a:pathLst>
                              <a:path w="41656" h="7163">
                                <a:moveTo>
                                  <a:pt x="41656" y="7163"/>
                                </a:moveTo>
                                <a:cubicBezTo>
                                  <a:pt x="34315" y="7163"/>
                                  <a:pt x="9703" y="4801"/>
                                  <a:pt x="0" y="0"/>
                                </a:cubicBezTo>
                              </a:path>
                            </a:pathLst>
                          </a:custGeom>
                          <a:noFill/>
                          <a:ln w="2870" cap="rnd" cmpd="sng" algn="ctr">
                            <a:solidFill>
                              <a:srgbClr val="221F20"/>
                            </a:solidFill>
                            <a:prstDash val="solid"/>
                            <a:miter lim="100000"/>
                          </a:ln>
                          <a:effectLst/>
                        </wps:spPr>
                        <wps:bodyPr/>
                      </wps:wsp>
                      <wps:wsp>
                        <wps:cNvPr id="953247228" name="Shape 31"/>
                        <wps:cNvSpPr/>
                        <wps:spPr>
                          <a:xfrm>
                            <a:off x="405031" y="338572"/>
                            <a:ext cx="33807" cy="1410"/>
                          </a:xfrm>
                          <a:custGeom>
                            <a:avLst/>
                            <a:gdLst/>
                            <a:ahLst/>
                            <a:cxnLst/>
                            <a:rect l="0" t="0" r="0" b="0"/>
                            <a:pathLst>
                              <a:path w="33807" h="1410">
                                <a:moveTo>
                                  <a:pt x="0" y="0"/>
                                </a:moveTo>
                                <a:cubicBezTo>
                                  <a:pt x="11341" y="1054"/>
                                  <a:pt x="26467" y="1410"/>
                                  <a:pt x="33807" y="0"/>
                                </a:cubicBezTo>
                              </a:path>
                            </a:pathLst>
                          </a:custGeom>
                          <a:noFill/>
                          <a:ln w="2870" cap="rnd" cmpd="sng" algn="ctr">
                            <a:solidFill>
                              <a:srgbClr val="221F20"/>
                            </a:solidFill>
                            <a:prstDash val="solid"/>
                            <a:miter lim="100000"/>
                          </a:ln>
                          <a:effectLst/>
                        </wps:spPr>
                        <wps:bodyPr/>
                      </wps:wsp>
                      <wps:wsp>
                        <wps:cNvPr id="1009828494" name="Shape 32"/>
                        <wps:cNvSpPr/>
                        <wps:spPr>
                          <a:xfrm>
                            <a:off x="148449" y="239780"/>
                            <a:ext cx="225323" cy="207975"/>
                          </a:xfrm>
                          <a:custGeom>
                            <a:avLst/>
                            <a:gdLst/>
                            <a:ahLst/>
                            <a:cxnLst/>
                            <a:rect l="0" t="0" r="0" b="0"/>
                            <a:pathLst>
                              <a:path w="225323" h="207975">
                                <a:moveTo>
                                  <a:pt x="122796" y="0"/>
                                </a:moveTo>
                                <a:lnTo>
                                  <a:pt x="225323" y="116129"/>
                                </a:lnTo>
                                <a:lnTo>
                                  <a:pt x="121145" y="207975"/>
                                </a:lnTo>
                                <a:lnTo>
                                  <a:pt x="0" y="84836"/>
                                </a:lnTo>
                                <a:lnTo>
                                  <a:pt x="89383" y="6045"/>
                                </a:lnTo>
                                <a:lnTo>
                                  <a:pt x="112611" y="67666"/>
                                </a:lnTo>
                                <a:lnTo>
                                  <a:pt x="122796" y="0"/>
                                </a:lnTo>
                                <a:close/>
                              </a:path>
                            </a:pathLst>
                          </a:custGeom>
                          <a:solidFill>
                            <a:srgbClr val="DBDCDE"/>
                          </a:solidFill>
                          <a:ln w="0" cap="rnd">
                            <a:noFill/>
                            <a:miter lim="100000"/>
                          </a:ln>
                          <a:effectLst/>
                        </wps:spPr>
                        <wps:bodyPr/>
                      </wps:wsp>
                      <wps:wsp>
                        <wps:cNvPr id="2068029972" name="Shape 33"/>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1952112756" name="Shape 34"/>
                        <wps:cNvSpPr/>
                        <wps:spPr>
                          <a:xfrm>
                            <a:off x="192884" y="277317"/>
                            <a:ext cx="136462" cy="127686"/>
                          </a:xfrm>
                          <a:custGeom>
                            <a:avLst/>
                            <a:gdLst/>
                            <a:ahLst/>
                            <a:cxnLst/>
                            <a:rect l="0" t="0" r="0" b="0"/>
                            <a:pathLst>
                              <a:path w="136462" h="127686">
                                <a:moveTo>
                                  <a:pt x="56820" y="0"/>
                                </a:moveTo>
                                <a:lnTo>
                                  <a:pt x="71958" y="5042"/>
                                </a:ln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close/>
                              </a:path>
                            </a:pathLst>
                          </a:custGeom>
                          <a:solidFill>
                            <a:srgbClr val="FFFFFF"/>
                          </a:solidFill>
                          <a:ln w="0" cap="flat">
                            <a:noFill/>
                            <a:miter lim="100000"/>
                          </a:ln>
                          <a:effectLst/>
                        </wps:spPr>
                        <wps:bodyPr/>
                      </wps:wsp>
                      <wps:wsp>
                        <wps:cNvPr id="863975082" name="Shape 35"/>
                        <wps:cNvSpPr/>
                        <wps:spPr>
                          <a:xfrm>
                            <a:off x="192884" y="277317"/>
                            <a:ext cx="136462" cy="127686"/>
                          </a:xfrm>
                          <a:custGeom>
                            <a:avLst/>
                            <a:gdLst/>
                            <a:ahLst/>
                            <a:cxnLst/>
                            <a:rect l="0" t="0" r="0" b="0"/>
                            <a:pathLst>
                              <a:path w="136462" h="127686">
                                <a:moveTo>
                                  <a:pt x="71958" y="5042"/>
                                </a:move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path>
                            </a:pathLst>
                          </a:custGeom>
                          <a:noFill/>
                          <a:ln w="2464" cap="flat" cmpd="sng" algn="ctr">
                            <a:solidFill>
                              <a:srgbClr val="221F20"/>
                            </a:solidFill>
                            <a:prstDash val="solid"/>
                            <a:miter lim="100000"/>
                          </a:ln>
                          <a:effectLst/>
                        </wps:spPr>
                        <wps:bodyPr/>
                      </wps:wsp>
                      <wps:wsp>
                        <wps:cNvPr id="155608545" name="Shape 36"/>
                        <wps:cNvSpPr/>
                        <wps:spPr>
                          <a:xfrm>
                            <a:off x="148666" y="244000"/>
                            <a:ext cx="89357" cy="77546"/>
                          </a:xfrm>
                          <a:custGeom>
                            <a:avLst/>
                            <a:gdLst/>
                            <a:ahLst/>
                            <a:cxnLst/>
                            <a:rect l="0" t="0" r="0" b="0"/>
                            <a:pathLst>
                              <a:path w="89357" h="77546">
                                <a:moveTo>
                                  <a:pt x="89357" y="0"/>
                                </a:moveTo>
                                <a:lnTo>
                                  <a:pt x="0" y="77546"/>
                                </a:lnTo>
                              </a:path>
                            </a:pathLst>
                          </a:custGeom>
                          <a:noFill/>
                          <a:ln w="2464" cap="flat" cmpd="sng" algn="ctr">
                            <a:solidFill>
                              <a:srgbClr val="221F20"/>
                            </a:solidFill>
                            <a:custDash>
                              <a:ds d="113800" sp="56900"/>
                            </a:custDash>
                            <a:miter lim="100000"/>
                          </a:ln>
                          <a:effectLst/>
                        </wps:spPr>
                        <wps:bodyPr/>
                      </wps:wsp>
                      <wps:wsp>
                        <wps:cNvPr id="1706596515" name="Shape 37"/>
                        <wps:cNvSpPr/>
                        <wps:spPr>
                          <a:xfrm>
                            <a:off x="271252" y="236317"/>
                            <a:ext cx="102743" cy="116522"/>
                          </a:xfrm>
                          <a:custGeom>
                            <a:avLst/>
                            <a:gdLst/>
                            <a:ahLst/>
                            <a:cxnLst/>
                            <a:rect l="0" t="0" r="0" b="0"/>
                            <a:pathLst>
                              <a:path w="102743" h="116522">
                                <a:moveTo>
                                  <a:pt x="102743" y="116522"/>
                                </a:moveTo>
                                <a:lnTo>
                                  <a:pt x="0" y="0"/>
                                </a:lnTo>
                              </a:path>
                            </a:pathLst>
                          </a:custGeom>
                          <a:noFill/>
                          <a:ln w="2464" cap="flat" cmpd="sng" algn="ctr">
                            <a:solidFill>
                              <a:srgbClr val="221F20"/>
                            </a:solidFill>
                            <a:custDash>
                              <a:ds d="113800" sp="56900"/>
                            </a:custDash>
                            <a:miter lim="100000"/>
                          </a:ln>
                          <a:effectLst/>
                        </wps:spPr>
                        <wps:bodyPr/>
                      </wps:wsp>
                      <wps:wsp>
                        <wps:cNvPr id="1084570030" name="Shape 38"/>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1657887389" name="Shape 39"/>
                        <wps:cNvSpPr/>
                        <wps:spPr>
                          <a:xfrm>
                            <a:off x="55039" y="198568"/>
                            <a:ext cx="187439" cy="312052"/>
                          </a:xfrm>
                          <a:custGeom>
                            <a:avLst/>
                            <a:gdLst/>
                            <a:ahLst/>
                            <a:cxnLst/>
                            <a:rect l="0" t="0" r="0" b="0"/>
                            <a:pathLst>
                              <a:path w="187439" h="312052">
                                <a:moveTo>
                                  <a:pt x="151541" y="1029"/>
                                </a:moveTo>
                                <a:cubicBezTo>
                                  <a:pt x="158052" y="2057"/>
                                  <a:pt x="165030" y="6661"/>
                                  <a:pt x="174257" y="17297"/>
                                </a:cubicBezTo>
                                <a:cubicBezTo>
                                  <a:pt x="187439" y="41986"/>
                                  <a:pt x="160084" y="124701"/>
                                  <a:pt x="138976" y="162598"/>
                                </a:cubicBezTo>
                                <a:cubicBezTo>
                                  <a:pt x="121831" y="193358"/>
                                  <a:pt x="127902" y="228435"/>
                                  <a:pt x="129273" y="244005"/>
                                </a:cubicBezTo>
                                <a:cubicBezTo>
                                  <a:pt x="130734" y="259575"/>
                                  <a:pt x="129273" y="296316"/>
                                  <a:pt x="121514" y="312052"/>
                                </a:cubicBezTo>
                                <a:lnTo>
                                  <a:pt x="0" y="226378"/>
                                </a:lnTo>
                                <a:cubicBezTo>
                                  <a:pt x="55943" y="169050"/>
                                  <a:pt x="55055" y="132817"/>
                                  <a:pt x="59639" y="117678"/>
                                </a:cubicBezTo>
                                <a:cubicBezTo>
                                  <a:pt x="62700" y="107594"/>
                                  <a:pt x="89903" y="55283"/>
                                  <a:pt x="93561" y="46126"/>
                                </a:cubicBezTo>
                                <a:cubicBezTo>
                                  <a:pt x="97244" y="36957"/>
                                  <a:pt x="113729" y="15164"/>
                                  <a:pt x="131636" y="6210"/>
                                </a:cubicBezTo>
                                <a:cubicBezTo>
                                  <a:pt x="138989" y="2546"/>
                                  <a:pt x="145031" y="0"/>
                                  <a:pt x="151541" y="1029"/>
                                </a:cubicBezTo>
                                <a:close/>
                              </a:path>
                            </a:pathLst>
                          </a:custGeom>
                          <a:solidFill>
                            <a:srgbClr val="DBDCDE"/>
                          </a:solidFill>
                          <a:ln w="0" cap="flat">
                            <a:noFill/>
                            <a:miter lim="100000"/>
                          </a:ln>
                          <a:effectLst/>
                        </wps:spPr>
                        <wps:bodyPr/>
                      </wps:wsp>
                      <wps:wsp>
                        <wps:cNvPr id="360367761" name="Shape 40"/>
                        <wps:cNvSpPr/>
                        <wps:spPr>
                          <a:xfrm>
                            <a:off x="55039" y="194593"/>
                            <a:ext cx="187439" cy="316027"/>
                          </a:xfrm>
                          <a:custGeom>
                            <a:avLst/>
                            <a:gdLst/>
                            <a:ahLst/>
                            <a:cxnLst/>
                            <a:rect l="0" t="0" r="0" b="0"/>
                            <a:pathLst>
                              <a:path w="187439" h="316027">
                                <a:moveTo>
                                  <a:pt x="121514" y="316027"/>
                                </a:moveTo>
                                <a:cubicBezTo>
                                  <a:pt x="129273" y="300292"/>
                                  <a:pt x="130734" y="263550"/>
                                  <a:pt x="129273" y="247980"/>
                                </a:cubicBezTo>
                                <a:cubicBezTo>
                                  <a:pt x="127902" y="232410"/>
                                  <a:pt x="121831" y="197333"/>
                                  <a:pt x="138976" y="166573"/>
                                </a:cubicBezTo>
                                <a:cubicBezTo>
                                  <a:pt x="160084" y="128676"/>
                                  <a:pt x="187439" y="45961"/>
                                  <a:pt x="174257" y="21273"/>
                                </a:cubicBezTo>
                                <a:cubicBezTo>
                                  <a:pt x="155804" y="0"/>
                                  <a:pt x="146342" y="2858"/>
                                  <a:pt x="131636" y="10185"/>
                                </a:cubicBezTo>
                                <a:cubicBezTo>
                                  <a:pt x="113729" y="19139"/>
                                  <a:pt x="97244" y="40932"/>
                                  <a:pt x="93561" y="50102"/>
                                </a:cubicBezTo>
                                <a:cubicBezTo>
                                  <a:pt x="89903" y="59258"/>
                                  <a:pt x="62700" y="111570"/>
                                  <a:pt x="59639" y="121653"/>
                                </a:cubicBezTo>
                                <a:cubicBezTo>
                                  <a:pt x="55055" y="136792"/>
                                  <a:pt x="55943" y="173025"/>
                                  <a:pt x="0" y="230353"/>
                                </a:cubicBezTo>
                              </a:path>
                            </a:pathLst>
                          </a:custGeom>
                          <a:noFill/>
                          <a:ln w="2870" cap="rnd" cmpd="sng" algn="ctr">
                            <a:solidFill>
                              <a:srgbClr val="221F20"/>
                            </a:solidFill>
                            <a:prstDash val="solid"/>
                            <a:miter lim="100000"/>
                          </a:ln>
                          <a:effectLst/>
                        </wps:spPr>
                        <wps:bodyPr/>
                      </wps:wsp>
                      <wps:wsp>
                        <wps:cNvPr id="1760616305" name="Shape 41"/>
                        <wps:cNvSpPr/>
                        <wps:spPr>
                          <a:xfrm>
                            <a:off x="158060" y="197809"/>
                            <a:ext cx="80175" cy="79918"/>
                          </a:xfrm>
                          <a:custGeom>
                            <a:avLst/>
                            <a:gdLst/>
                            <a:ahLst/>
                            <a:cxnLst/>
                            <a:rect l="0" t="0" r="0" b="0"/>
                            <a:pathLst>
                              <a:path w="80175" h="79918">
                                <a:moveTo>
                                  <a:pt x="49360" y="698"/>
                                </a:moveTo>
                                <a:cubicBezTo>
                                  <a:pt x="55172" y="1397"/>
                                  <a:pt x="60331" y="3585"/>
                                  <a:pt x="62395" y="5166"/>
                                </a:cubicBezTo>
                                <a:cubicBezTo>
                                  <a:pt x="66497" y="8353"/>
                                  <a:pt x="80175" y="24584"/>
                                  <a:pt x="74714" y="39087"/>
                                </a:cubicBezTo>
                                <a:cubicBezTo>
                                  <a:pt x="73711" y="41640"/>
                                  <a:pt x="66497" y="59725"/>
                                  <a:pt x="62395" y="68450"/>
                                </a:cubicBezTo>
                                <a:cubicBezTo>
                                  <a:pt x="58268" y="77137"/>
                                  <a:pt x="52299" y="79918"/>
                                  <a:pt x="45441" y="77594"/>
                                </a:cubicBezTo>
                                <a:cubicBezTo>
                                  <a:pt x="38545" y="75346"/>
                                  <a:pt x="19279" y="65694"/>
                                  <a:pt x="9639" y="55115"/>
                                </a:cubicBezTo>
                                <a:cubicBezTo>
                                  <a:pt x="0" y="44587"/>
                                  <a:pt x="14122" y="22247"/>
                                  <a:pt x="32410" y="5166"/>
                                </a:cubicBezTo>
                                <a:cubicBezTo>
                                  <a:pt x="37084" y="791"/>
                                  <a:pt x="43548" y="0"/>
                                  <a:pt x="49360" y="698"/>
                                </a:cubicBezTo>
                                <a:close/>
                              </a:path>
                            </a:pathLst>
                          </a:custGeom>
                          <a:solidFill>
                            <a:srgbClr val="DBDCDE"/>
                          </a:solidFill>
                          <a:ln w="0" cap="rnd">
                            <a:noFill/>
                            <a:miter lim="100000"/>
                          </a:ln>
                          <a:effectLst/>
                        </wps:spPr>
                        <wps:bodyPr/>
                      </wps:wsp>
                      <wps:wsp>
                        <wps:cNvPr id="366688908" name="Shape 42"/>
                        <wps:cNvSpPr/>
                        <wps:spPr>
                          <a:xfrm>
                            <a:off x="158060" y="194225"/>
                            <a:ext cx="80175" cy="83503"/>
                          </a:xfrm>
                          <a:custGeom>
                            <a:avLst/>
                            <a:gdLst/>
                            <a:ahLst/>
                            <a:cxnLst/>
                            <a:rect l="0" t="0" r="0" b="0"/>
                            <a:pathLst>
                              <a:path w="80175" h="83503">
                                <a:moveTo>
                                  <a:pt x="74714" y="42672"/>
                                </a:moveTo>
                                <a:cubicBezTo>
                                  <a:pt x="73711" y="45225"/>
                                  <a:pt x="66497" y="63309"/>
                                  <a:pt x="62395" y="72034"/>
                                </a:cubicBezTo>
                                <a:cubicBezTo>
                                  <a:pt x="58268" y="80721"/>
                                  <a:pt x="52299" y="83503"/>
                                  <a:pt x="45441" y="81178"/>
                                </a:cubicBezTo>
                                <a:cubicBezTo>
                                  <a:pt x="38545" y="78930"/>
                                  <a:pt x="19279" y="69278"/>
                                  <a:pt x="9639" y="58699"/>
                                </a:cubicBezTo>
                                <a:cubicBezTo>
                                  <a:pt x="0" y="48171"/>
                                  <a:pt x="14122" y="25832"/>
                                  <a:pt x="32410" y="8750"/>
                                </a:cubicBezTo>
                                <a:cubicBezTo>
                                  <a:pt x="41758" y="0"/>
                                  <a:pt x="58268" y="5588"/>
                                  <a:pt x="62395" y="8750"/>
                                </a:cubicBezTo>
                                <a:cubicBezTo>
                                  <a:pt x="66497" y="11938"/>
                                  <a:pt x="80175" y="28169"/>
                                  <a:pt x="74714" y="42672"/>
                                </a:cubicBezTo>
                                <a:close/>
                              </a:path>
                            </a:pathLst>
                          </a:custGeom>
                          <a:noFill/>
                          <a:ln w="2870" cap="flat" cmpd="sng" algn="ctr">
                            <a:solidFill>
                              <a:srgbClr val="221F20"/>
                            </a:solidFill>
                            <a:prstDash val="solid"/>
                            <a:miter lim="100000"/>
                          </a:ln>
                          <a:effectLst/>
                        </wps:spPr>
                        <wps:bodyPr/>
                      </wps:wsp>
                      <wps:wsp>
                        <wps:cNvPr id="1376327713" name="Shape 43"/>
                        <wps:cNvSpPr/>
                        <wps:spPr>
                          <a:xfrm>
                            <a:off x="271887" y="197647"/>
                            <a:ext cx="187439" cy="312074"/>
                          </a:xfrm>
                          <a:custGeom>
                            <a:avLst/>
                            <a:gdLst/>
                            <a:ahLst/>
                            <a:cxnLst/>
                            <a:rect l="0" t="0" r="0" b="0"/>
                            <a:pathLst>
                              <a:path w="187439" h="312074">
                                <a:moveTo>
                                  <a:pt x="35893" y="1027"/>
                                </a:moveTo>
                                <a:cubicBezTo>
                                  <a:pt x="42408" y="0"/>
                                  <a:pt x="48450" y="2550"/>
                                  <a:pt x="55804" y="6207"/>
                                </a:cubicBezTo>
                                <a:cubicBezTo>
                                  <a:pt x="73711" y="15186"/>
                                  <a:pt x="90195" y="36941"/>
                                  <a:pt x="93853" y="46136"/>
                                </a:cubicBezTo>
                                <a:cubicBezTo>
                                  <a:pt x="97536" y="55305"/>
                                  <a:pt x="124727" y="107591"/>
                                  <a:pt x="127813" y="117688"/>
                                </a:cubicBezTo>
                                <a:cubicBezTo>
                                  <a:pt x="132372" y="132839"/>
                                  <a:pt x="131470" y="169047"/>
                                  <a:pt x="187439" y="226387"/>
                                </a:cubicBezTo>
                                <a:lnTo>
                                  <a:pt x="65926" y="312074"/>
                                </a:lnTo>
                                <a:cubicBezTo>
                                  <a:pt x="58166" y="296301"/>
                                  <a:pt x="56731" y="259559"/>
                                  <a:pt x="58166" y="243964"/>
                                </a:cubicBezTo>
                                <a:cubicBezTo>
                                  <a:pt x="59563" y="228432"/>
                                  <a:pt x="65583" y="193354"/>
                                  <a:pt x="48438" y="162570"/>
                                </a:cubicBezTo>
                                <a:cubicBezTo>
                                  <a:pt x="27318" y="124736"/>
                                  <a:pt x="0" y="41983"/>
                                  <a:pt x="13144" y="17307"/>
                                </a:cubicBezTo>
                                <a:cubicBezTo>
                                  <a:pt x="22390" y="6658"/>
                                  <a:pt x="29378" y="2054"/>
                                  <a:pt x="35893" y="1027"/>
                                </a:cubicBezTo>
                                <a:close/>
                              </a:path>
                            </a:pathLst>
                          </a:custGeom>
                          <a:solidFill>
                            <a:srgbClr val="DBDCDE"/>
                          </a:solidFill>
                          <a:ln w="0" cap="flat">
                            <a:noFill/>
                            <a:miter lim="100000"/>
                          </a:ln>
                          <a:effectLst/>
                        </wps:spPr>
                        <wps:bodyPr/>
                      </wps:wsp>
                      <wps:wsp>
                        <wps:cNvPr id="755007579" name="Shape 44"/>
                        <wps:cNvSpPr/>
                        <wps:spPr>
                          <a:xfrm>
                            <a:off x="271887" y="193656"/>
                            <a:ext cx="187439" cy="316065"/>
                          </a:xfrm>
                          <a:custGeom>
                            <a:avLst/>
                            <a:gdLst/>
                            <a:ahLst/>
                            <a:cxnLst/>
                            <a:rect l="0" t="0" r="0" b="0"/>
                            <a:pathLst>
                              <a:path w="187439" h="316065">
                                <a:moveTo>
                                  <a:pt x="65926" y="316065"/>
                                </a:moveTo>
                                <a:cubicBezTo>
                                  <a:pt x="58166" y="300291"/>
                                  <a:pt x="56731" y="263550"/>
                                  <a:pt x="58166" y="247955"/>
                                </a:cubicBezTo>
                                <a:cubicBezTo>
                                  <a:pt x="59563" y="232423"/>
                                  <a:pt x="65583" y="197345"/>
                                  <a:pt x="48438" y="166561"/>
                                </a:cubicBezTo>
                                <a:cubicBezTo>
                                  <a:pt x="27318" y="128727"/>
                                  <a:pt x="0" y="45974"/>
                                  <a:pt x="13144" y="21298"/>
                                </a:cubicBezTo>
                                <a:cubicBezTo>
                                  <a:pt x="31636" y="0"/>
                                  <a:pt x="41097" y="2883"/>
                                  <a:pt x="55804" y="10198"/>
                                </a:cubicBezTo>
                                <a:cubicBezTo>
                                  <a:pt x="73711" y="19177"/>
                                  <a:pt x="90195" y="40932"/>
                                  <a:pt x="93853" y="50127"/>
                                </a:cubicBezTo>
                                <a:cubicBezTo>
                                  <a:pt x="97536" y="59296"/>
                                  <a:pt x="124727" y="111582"/>
                                  <a:pt x="127813" y="121679"/>
                                </a:cubicBezTo>
                                <a:cubicBezTo>
                                  <a:pt x="132372" y="136830"/>
                                  <a:pt x="131470" y="173037"/>
                                  <a:pt x="187439" y="230378"/>
                                </a:cubicBezTo>
                              </a:path>
                            </a:pathLst>
                          </a:custGeom>
                          <a:noFill/>
                          <a:ln w="2870" cap="rnd" cmpd="sng" algn="ctr">
                            <a:solidFill>
                              <a:srgbClr val="221F20"/>
                            </a:solidFill>
                            <a:prstDash val="solid"/>
                            <a:miter lim="100000"/>
                          </a:ln>
                          <a:effectLst/>
                        </wps:spPr>
                        <wps:bodyPr/>
                      </wps:wsp>
                      <wps:wsp>
                        <wps:cNvPr id="1353601789" name="Shape 45"/>
                        <wps:cNvSpPr/>
                        <wps:spPr>
                          <a:xfrm>
                            <a:off x="276122" y="196885"/>
                            <a:ext cx="80162" cy="79893"/>
                          </a:xfrm>
                          <a:custGeom>
                            <a:avLst/>
                            <a:gdLst/>
                            <a:ahLst/>
                            <a:cxnLst/>
                            <a:rect l="0" t="0" r="0" b="0"/>
                            <a:pathLst>
                              <a:path w="80162" h="79893">
                                <a:moveTo>
                                  <a:pt x="30813" y="699"/>
                                </a:moveTo>
                                <a:cubicBezTo>
                                  <a:pt x="36627" y="0"/>
                                  <a:pt x="43091" y="791"/>
                                  <a:pt x="47777" y="5166"/>
                                </a:cubicBezTo>
                                <a:cubicBezTo>
                                  <a:pt x="66040" y="22235"/>
                                  <a:pt x="80162" y="44574"/>
                                  <a:pt x="70536" y="55140"/>
                                </a:cubicBezTo>
                                <a:cubicBezTo>
                                  <a:pt x="60897" y="65681"/>
                                  <a:pt x="41631" y="75321"/>
                                  <a:pt x="34747" y="77607"/>
                                </a:cubicBezTo>
                                <a:cubicBezTo>
                                  <a:pt x="27851" y="79893"/>
                                  <a:pt x="21920" y="77162"/>
                                  <a:pt x="17755" y="68463"/>
                                </a:cubicBezTo>
                                <a:cubicBezTo>
                                  <a:pt x="13653" y="59725"/>
                                  <a:pt x="6439" y="41640"/>
                                  <a:pt x="5461" y="39062"/>
                                </a:cubicBezTo>
                                <a:cubicBezTo>
                                  <a:pt x="0" y="24571"/>
                                  <a:pt x="13653" y="8353"/>
                                  <a:pt x="17755" y="5166"/>
                                </a:cubicBezTo>
                                <a:cubicBezTo>
                                  <a:pt x="19837" y="3585"/>
                                  <a:pt x="25000" y="1397"/>
                                  <a:pt x="30813" y="699"/>
                                </a:cubicBezTo>
                                <a:close/>
                              </a:path>
                            </a:pathLst>
                          </a:custGeom>
                          <a:solidFill>
                            <a:srgbClr val="DBDCDE"/>
                          </a:solidFill>
                          <a:ln w="0" cap="rnd">
                            <a:noFill/>
                            <a:miter lim="100000"/>
                          </a:ln>
                          <a:effectLst/>
                        </wps:spPr>
                        <wps:bodyPr/>
                      </wps:wsp>
                      <wps:wsp>
                        <wps:cNvPr id="1210319177" name="Shape 46"/>
                        <wps:cNvSpPr/>
                        <wps:spPr>
                          <a:xfrm>
                            <a:off x="276122" y="193300"/>
                            <a:ext cx="80162" cy="83477"/>
                          </a:xfrm>
                          <a:custGeom>
                            <a:avLst/>
                            <a:gdLst/>
                            <a:ahLst/>
                            <a:cxnLst/>
                            <a:rect l="0" t="0" r="0" b="0"/>
                            <a:pathLst>
                              <a:path w="80162" h="83477">
                                <a:moveTo>
                                  <a:pt x="5461" y="42647"/>
                                </a:moveTo>
                                <a:cubicBezTo>
                                  <a:pt x="6439" y="45225"/>
                                  <a:pt x="13653" y="63310"/>
                                  <a:pt x="17755" y="72047"/>
                                </a:cubicBezTo>
                                <a:cubicBezTo>
                                  <a:pt x="21920" y="80747"/>
                                  <a:pt x="27851" y="83477"/>
                                  <a:pt x="34747" y="81191"/>
                                </a:cubicBezTo>
                                <a:cubicBezTo>
                                  <a:pt x="41631" y="78905"/>
                                  <a:pt x="60897" y="69266"/>
                                  <a:pt x="70536" y="58725"/>
                                </a:cubicBezTo>
                                <a:cubicBezTo>
                                  <a:pt x="80162" y="48158"/>
                                  <a:pt x="66040" y="25819"/>
                                  <a:pt x="47777" y="8750"/>
                                </a:cubicBezTo>
                                <a:cubicBezTo>
                                  <a:pt x="38405" y="0"/>
                                  <a:pt x="21920" y="5588"/>
                                  <a:pt x="17755" y="8750"/>
                                </a:cubicBezTo>
                                <a:cubicBezTo>
                                  <a:pt x="13653" y="11938"/>
                                  <a:pt x="0" y="28156"/>
                                  <a:pt x="5461" y="42647"/>
                                </a:cubicBezTo>
                                <a:close/>
                              </a:path>
                            </a:pathLst>
                          </a:custGeom>
                          <a:noFill/>
                          <a:ln w="2870" cap="flat" cmpd="sng" algn="ctr">
                            <a:solidFill>
                              <a:srgbClr val="221F20"/>
                            </a:solidFill>
                            <a:prstDash val="solid"/>
                            <a:miter lim="100000"/>
                          </a:ln>
                          <a:effectLst/>
                        </wps:spPr>
                        <wps:bodyPr/>
                      </wps:wsp>
                      <wps:wsp>
                        <wps:cNvPr id="1374126763" name="Shape 47"/>
                        <wps:cNvSpPr/>
                        <wps:spPr>
                          <a:xfrm>
                            <a:off x="320956" y="426472"/>
                            <a:ext cx="10516" cy="6172"/>
                          </a:xfrm>
                          <a:custGeom>
                            <a:avLst/>
                            <a:gdLst/>
                            <a:ahLst/>
                            <a:cxnLst/>
                            <a:rect l="0" t="0" r="0" b="0"/>
                            <a:pathLst>
                              <a:path w="10516" h="6172">
                                <a:moveTo>
                                  <a:pt x="10516" y="6172"/>
                                </a:moveTo>
                                <a:cubicBezTo>
                                  <a:pt x="10516" y="6172"/>
                                  <a:pt x="2438" y="1524"/>
                                  <a:pt x="0" y="0"/>
                                </a:cubicBezTo>
                              </a:path>
                            </a:pathLst>
                          </a:custGeom>
                          <a:noFill/>
                          <a:ln w="2870" cap="flat" cmpd="sng" algn="ctr">
                            <a:solidFill>
                              <a:srgbClr val="221F20"/>
                            </a:solidFill>
                            <a:prstDash val="solid"/>
                            <a:miter lim="100000"/>
                          </a:ln>
                          <a:effectLst/>
                        </wps:spPr>
                        <wps:bodyPr/>
                      </wps:wsp>
                      <wps:wsp>
                        <wps:cNvPr id="1795373110" name="Shape 48"/>
                        <wps:cNvSpPr/>
                        <wps:spPr>
                          <a:xfrm>
                            <a:off x="312674" y="439915"/>
                            <a:ext cx="17640" cy="11989"/>
                          </a:xfrm>
                          <a:custGeom>
                            <a:avLst/>
                            <a:gdLst/>
                            <a:ahLst/>
                            <a:cxnLst/>
                            <a:rect l="0" t="0" r="0" b="0"/>
                            <a:pathLst>
                              <a:path w="17640" h="11989">
                                <a:moveTo>
                                  <a:pt x="17640" y="11989"/>
                                </a:moveTo>
                                <a:cubicBezTo>
                                  <a:pt x="11620" y="10770"/>
                                  <a:pt x="2692" y="3899"/>
                                  <a:pt x="0" y="0"/>
                                </a:cubicBezTo>
                              </a:path>
                            </a:pathLst>
                          </a:custGeom>
                          <a:noFill/>
                          <a:ln w="2870" cap="flat" cmpd="sng" algn="ctr">
                            <a:solidFill>
                              <a:srgbClr val="221F20"/>
                            </a:solidFill>
                            <a:prstDash val="solid"/>
                            <a:miter lim="100000"/>
                          </a:ln>
                          <a:effectLst/>
                        </wps:spPr>
                        <wps:bodyPr/>
                      </wps:wsp>
                      <wps:wsp>
                        <wps:cNvPr id="1271286087" name="Shape 49"/>
                        <wps:cNvSpPr/>
                        <wps:spPr>
                          <a:xfrm>
                            <a:off x="275648" y="288550"/>
                            <a:ext cx="60998" cy="0"/>
                          </a:xfrm>
                          <a:custGeom>
                            <a:avLst/>
                            <a:gdLst/>
                            <a:ahLst/>
                            <a:cxnLst/>
                            <a:rect l="0" t="0" r="0" b="0"/>
                            <a:pathLst>
                              <a:path w="60998">
                                <a:moveTo>
                                  <a:pt x="0" y="0"/>
                                </a:moveTo>
                                <a:lnTo>
                                  <a:pt x="60998" y="0"/>
                                </a:lnTo>
                              </a:path>
                            </a:pathLst>
                          </a:custGeom>
                          <a:noFill/>
                          <a:ln w="2870" cap="flat" cmpd="sng" algn="ctr">
                            <a:solidFill>
                              <a:srgbClr val="221F20"/>
                            </a:solidFill>
                            <a:prstDash val="solid"/>
                            <a:miter lim="100000"/>
                          </a:ln>
                          <a:effectLst/>
                        </wps:spPr>
                        <wps:bodyPr/>
                      </wps:wsp>
                      <wps:wsp>
                        <wps:cNvPr id="1409482898" name="Shape 50"/>
                        <wps:cNvSpPr/>
                        <wps:spPr>
                          <a:xfrm>
                            <a:off x="317759" y="263647"/>
                            <a:ext cx="59017" cy="49809"/>
                          </a:xfrm>
                          <a:custGeom>
                            <a:avLst/>
                            <a:gdLst/>
                            <a:ahLst/>
                            <a:cxnLst/>
                            <a:rect l="0" t="0" r="0" b="0"/>
                            <a:pathLst>
                              <a:path w="59017" h="49809">
                                <a:moveTo>
                                  <a:pt x="0" y="0"/>
                                </a:moveTo>
                                <a:lnTo>
                                  <a:pt x="59017" y="24905"/>
                                </a:lnTo>
                                <a:lnTo>
                                  <a:pt x="0" y="49809"/>
                                </a:lnTo>
                                <a:lnTo>
                                  <a:pt x="10579" y="24905"/>
                                </a:lnTo>
                                <a:lnTo>
                                  <a:pt x="0" y="0"/>
                                </a:lnTo>
                                <a:close/>
                              </a:path>
                            </a:pathLst>
                          </a:custGeom>
                          <a:solidFill>
                            <a:srgbClr val="221F20"/>
                          </a:solidFill>
                          <a:ln w="0" cap="flat">
                            <a:noFill/>
                            <a:miter lim="100000"/>
                          </a:ln>
                          <a:effectLst/>
                        </wps:spPr>
                        <wps:bodyPr/>
                      </wps:wsp>
                      <wps:wsp>
                        <wps:cNvPr id="398220367" name="Shape 51"/>
                        <wps:cNvSpPr/>
                        <wps:spPr>
                          <a:xfrm>
                            <a:off x="176125" y="288550"/>
                            <a:ext cx="61024" cy="0"/>
                          </a:xfrm>
                          <a:custGeom>
                            <a:avLst/>
                            <a:gdLst/>
                            <a:ahLst/>
                            <a:cxnLst/>
                            <a:rect l="0" t="0" r="0" b="0"/>
                            <a:pathLst>
                              <a:path w="61024">
                                <a:moveTo>
                                  <a:pt x="61024" y="0"/>
                                </a:moveTo>
                                <a:lnTo>
                                  <a:pt x="0" y="0"/>
                                </a:lnTo>
                              </a:path>
                            </a:pathLst>
                          </a:custGeom>
                          <a:noFill/>
                          <a:ln w="2870" cap="flat" cmpd="sng" algn="ctr">
                            <a:solidFill>
                              <a:srgbClr val="221F20"/>
                            </a:solidFill>
                            <a:prstDash val="solid"/>
                            <a:miter lim="100000"/>
                          </a:ln>
                          <a:effectLst/>
                        </wps:spPr>
                        <wps:bodyPr/>
                      </wps:wsp>
                      <wps:wsp>
                        <wps:cNvPr id="1729863254" name="Shape 52"/>
                        <wps:cNvSpPr/>
                        <wps:spPr>
                          <a:xfrm>
                            <a:off x="135995" y="263646"/>
                            <a:ext cx="59017" cy="49809"/>
                          </a:xfrm>
                          <a:custGeom>
                            <a:avLst/>
                            <a:gdLst/>
                            <a:ahLst/>
                            <a:cxnLst/>
                            <a:rect l="0" t="0" r="0" b="0"/>
                            <a:pathLst>
                              <a:path w="59017" h="49809">
                                <a:moveTo>
                                  <a:pt x="59017" y="0"/>
                                </a:moveTo>
                                <a:lnTo>
                                  <a:pt x="48438" y="24905"/>
                                </a:lnTo>
                                <a:lnTo>
                                  <a:pt x="59017" y="49809"/>
                                </a:lnTo>
                                <a:lnTo>
                                  <a:pt x="0" y="24905"/>
                                </a:lnTo>
                                <a:lnTo>
                                  <a:pt x="59017" y="0"/>
                                </a:lnTo>
                                <a:close/>
                              </a:path>
                            </a:pathLst>
                          </a:custGeom>
                          <a:solidFill>
                            <a:srgbClr val="221F20"/>
                          </a:solidFill>
                          <a:ln w="0" cap="flat">
                            <a:noFill/>
                            <a:miter lim="100000"/>
                          </a:ln>
                          <a:effectLst/>
                        </wps:spPr>
                        <wps:bodyPr/>
                      </wps:wsp>
                      <wps:wsp>
                        <wps:cNvPr id="1774616734" name="Shape 53"/>
                        <wps:cNvSpPr/>
                        <wps:spPr>
                          <a:xfrm>
                            <a:off x="63"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s:wsp>
                        <wps:cNvPr id="779225586" name="Shape 224"/>
                        <wps:cNvSpPr/>
                        <wps:spPr>
                          <a:xfrm>
                            <a:off x="64"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88734884" name="Shape 55"/>
                        <wps:cNvSpPr/>
                        <wps:spPr>
                          <a:xfrm>
                            <a:off x="13515" y="11079"/>
                            <a:ext cx="34214" cy="46939"/>
                          </a:xfrm>
                          <a:custGeom>
                            <a:avLst/>
                            <a:gdLst/>
                            <a:ahLst/>
                            <a:cxnLst/>
                            <a:rect l="0" t="0" r="0" b="0"/>
                            <a:pathLst>
                              <a:path w="34214" h="46939">
                                <a:moveTo>
                                  <a:pt x="16332" y="0"/>
                                </a:moveTo>
                                <a:cubicBezTo>
                                  <a:pt x="27051" y="0"/>
                                  <a:pt x="33376" y="5842"/>
                                  <a:pt x="33376" y="14923"/>
                                </a:cubicBezTo>
                                <a:cubicBezTo>
                                  <a:pt x="33376" y="22301"/>
                                  <a:pt x="28118" y="28258"/>
                                  <a:pt x="22657" y="32677"/>
                                </a:cubicBezTo>
                                <a:lnTo>
                                  <a:pt x="18110" y="36297"/>
                                </a:lnTo>
                                <a:lnTo>
                                  <a:pt x="18110" y="36436"/>
                                </a:lnTo>
                                <a:lnTo>
                                  <a:pt x="34214" y="36436"/>
                                </a:lnTo>
                                <a:lnTo>
                                  <a:pt x="34214" y="46939"/>
                                </a:lnTo>
                                <a:lnTo>
                                  <a:pt x="0" y="46939"/>
                                </a:lnTo>
                                <a:lnTo>
                                  <a:pt x="0" y="39205"/>
                                </a:lnTo>
                                <a:lnTo>
                                  <a:pt x="6401" y="33592"/>
                                </a:lnTo>
                                <a:cubicBezTo>
                                  <a:pt x="15773" y="25425"/>
                                  <a:pt x="20523" y="20663"/>
                                  <a:pt x="20599" y="15926"/>
                                </a:cubicBezTo>
                                <a:cubicBezTo>
                                  <a:pt x="20599" y="12586"/>
                                  <a:pt x="18402" y="10224"/>
                                  <a:pt x="13716" y="10224"/>
                                </a:cubicBezTo>
                                <a:cubicBezTo>
                                  <a:pt x="9868" y="10224"/>
                                  <a:pt x="6401" y="12154"/>
                                  <a:pt x="3823" y="13932"/>
                                </a:cubicBezTo>
                                <a:lnTo>
                                  <a:pt x="356" y="4788"/>
                                </a:lnTo>
                                <a:cubicBezTo>
                                  <a:pt x="3899" y="2223"/>
                                  <a:pt x="9741" y="0"/>
                                  <a:pt x="16332" y="0"/>
                                </a:cubicBezTo>
                                <a:close/>
                              </a:path>
                            </a:pathLst>
                          </a:custGeom>
                          <a:solidFill>
                            <a:srgbClr val="FFFFF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1F7931B" id="Group 1692943801" o:spid="_x0000_s1026" style="position:absolute;margin-left:0;margin-top:13.2pt;width:97.2pt;height:96.05pt;z-index:251669504;mso-position-horizontal:left;mso-position-horizontal-relative:margin;mso-width-relative:margin;mso-height-relative:margin" coordsize="514350,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">
                <v:shape id="Shape 6" o:spid="_x0000_s1027" style="position:absolute;left:64;top:140964;width:255033;height:372622;visibility:visible;mso-wrap-style:square;v-text-anchor:top" coordsize="25503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" path="m163859,9169v20219,7938,44222,45568,47409,49187c214469,61976,234840,85992,233544,90945v-1295,4991,-11811,62242,-11811,62242c226572,157988,255033,182880,252835,193523v-2222,10655,-7048,20243,-7048,20243c245787,213766,241723,217551,244377,222555v4191,7988,-5270,56997,-5270,56997l233493,281102r-8394,22428l209909,304254r-7975,-5296l198492,302679r-14198,8268c184294,310947,187176,369824,176077,369659l,372622,,133344r1996,-1726c20629,115503,95494,50760,100816,46215,106887,41034,140377,,163859,9169xe" fillcolor="#dbdcde" stroked="f" strokeweight="0">
                  <v:stroke miterlimit="83231f" joinstyle="miter"/>
                  <v:path arrowok="t" textboxrect="0,0,255033,372622"/>
                </v:shape>
                <v:shape id="Shape 7" o:spid="_x0000_s1028" style="position:absolute;left:259244;top:140964;width:255043;height:372622;visibility:visible;mso-wrap-style:square;v-text-anchor:top" coordsize="25504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" path="m91173,9169c114656,,148145,41034,154216,46215v5323,4545,80188,69288,98821,85403l255043,133352r,239270l78956,369659v-11100,165,-8217,-58712,-8217,-58712l56540,302679r-3441,-3721l45123,304254r-15189,-724l21539,281102r-5613,-1550c15926,279552,6464,230543,10655,222555v2655,-5004,-1409,-8789,-1409,-8789c9246,213766,4420,204178,2197,193523,,182880,28461,157988,33299,153187v,,-10515,-57251,-11811,-62242c20193,85992,40564,61976,43764,58356,46952,54737,70955,17107,91173,9169xe" fillcolor="#dbdcde" stroked="f" strokeweight="0">
                  <v:stroke miterlimit="83231f" joinstyle="miter"/>
                  <v:path arrowok="t" textboxrect="0,0,255043,372622"/>
                </v:shape>
                <v:shape id="Shape 8" o:spid="_x0000_s1029" style="position:absolute;left:207658;top:333827;width:36195;height:27521;visibility:visible;mso-wrap-style:square;v-text-anchor:top" coordsize="36195,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" path="m,c4077,10566,17513,27521,36195,20244e" filled="f" strokecolor="#221f20" strokeweight=".07972mm">
                  <v:stroke miterlimit="1" joinstyle="miter"/>
                  <v:path arrowok="t" textboxrect="0,0,36195,27521"/>
                </v:shape>
                <v:shape id="Shape 9" o:spid="_x0000_s1030" style="position:absolute;left:192715;top:361161;width:39319;height:65837;visibility:visible;mso-wrap-style:square;v-text-anchor:top" coordsize="39319,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" path="m1295,c,34900,7417,65837,39319,59449e" filled="f" strokecolor="#221f20" strokeweight=".07972mm">
                  <v:stroke miterlimit="1" joinstyle="miter"/>
                  <v:path arrowok="t" textboxrect="0,0,39319,65837"/>
                </v:shape>
                <v:shape id="Shape 10" o:spid="_x0000_s1031" style="position:absolute;left:185113;top:385989;width:36297;height:67754;visibility:visible;mso-wrap-style:square;v-text-anchor:top" coordsize="36297,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" path="m,c2832,34277,13856,67754,36297,57836e" filled="f" strokecolor="#221f20" strokeweight=".07972mm">
                  <v:stroke miterlimit="1" joinstyle="miter"/>
                  <v:path arrowok="t" textboxrect="0,0,36297,67754"/>
                </v:shape>
                <v:shape id="Shape 11" o:spid="_x0000_s1032" style="position:absolute;left:237971;top:315359;width:15342;height:39815;visibility:visible;mso-wrap-style:square;v-text-anchor:top" coordsize="15342,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" path="m15342,19126c13805,28816,11189,38291,8319,39370,6972,39815,1041,36081,394,30785,,27775,1245,19342,4102,e" filled="f" strokecolor="#221f20" strokeweight=".07972mm">
                  <v:stroke miterlimit="1" joinstyle="miter"/>
                  <v:path arrowok="t" textboxrect="0,0,15342,39815"/>
                </v:shape>
                <v:shape id="Shape 12" o:spid="_x0000_s1033" style="position:absolute;left:244171;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" path="m1460,l,6807e" filled="f" strokecolor="#221f20" strokeweight=".07972mm">
                  <v:stroke miterlimit="1" joinstyle="miter"/>
                  <v:path arrowok="t" textboxrect="0,0,1460,6807"/>
                </v:shape>
                <v:shape id="Shape 13" o:spid="_x0000_s1034" style="position:absolute;left:220743;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" path="m17069,1753c18263,267,23698,,24143,4153v2197,21806,-3099,51511,-5296,56997c16002,62484,4826,58979,2388,53696,,48425,9258,9957,17069,1753xe" filled="f" strokecolor="#221f20" strokeweight=".07972mm">
                  <v:stroke miterlimit="1" joinstyle="miter"/>
                  <v:path arrowok="t" textboxrect="0,0,26340,62484"/>
                </v:shape>
                <v:shape id="Shape 14" o:spid="_x0000_s1035" style="position:absolute;left:213652;top:421113;width:20345;height:23381;visibility:visible;mso-wrap-style:square;v-text-anchor:top" coordsize="20345,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" path="m20345,953c18809,6388,15037,18339,11951,23381,7518,22530,444,19482,660,12890,,10249,1473,2210,2349,e" filled="f" strokecolor="#221f20" strokeweight=".07972mm">
                  <v:stroke miterlimit="1" joinstyle="miter"/>
                  <v:path arrowok="t" textboxrect="0,0,20345,23381"/>
                </v:shape>
                <v:shape id="Shape 15" o:spid="_x0000_s1036" style="position:absolute;left:271247;top:333827;width:36170;height:27521;visibility:visible;mso-wrap-style:square;v-text-anchor:top" coordsize="36170,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" path="m36170,c32118,10566,18682,27521,,20244e" filled="f" strokecolor="#221f20" strokeweight=".07972mm">
                  <v:stroke miterlimit="1" joinstyle="miter"/>
                  <v:path arrowok="t" textboxrect="0,0,36170,27521"/>
                </v:shape>
                <v:shape id="Shape 16" o:spid="_x0000_s1037" style="position:absolute;left:283040;top:361161;width:39345;height:65837;visibility:visible;mso-wrap-style:square;v-text-anchor:top" coordsize="39345,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" path="m38024,c39345,34900,31902,65837,,59449e" filled="f" strokecolor="#221f20" strokeweight=".07972mm">
                  <v:stroke miterlimit="1" joinstyle="miter"/>
                  <v:path arrowok="t" textboxrect="0,0,39345,65837"/>
                </v:shape>
                <v:shape id="Shape 17" o:spid="_x0000_s1038" style="position:absolute;left:293695;top:385989;width:36271;height:67754;visibility:visible;mso-wrap-style:square;v-text-anchor:top" coordsize="36271,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" path="m36271,c33439,34277,22441,67754,,57836e" filled="f" strokecolor="#221f20" strokeweight=".07972mm">
                  <v:stroke miterlimit="1" joinstyle="miter"/>
                  <v:path arrowok="t" textboxrect="0,0,36271,67754"/>
                </v:shape>
                <v:shape id="Shape 18" o:spid="_x0000_s1039" style="position:absolute;left:261767;top:315359;width:15367;height:39815;visibility:visible;mso-wrap-style:square;v-text-anchor:top" coordsize="15367,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" path="m,19126v1562,9690,4191,19165,7049,20244c8395,39815,14300,36081,14973,30785,15367,27775,14097,19342,11227,e" filled="f" strokecolor="#221f20" strokeweight=".07972mm">
                  <v:stroke miterlimit="1" joinstyle="miter"/>
                  <v:path arrowok="t" textboxrect="0,0,15367,39815"/>
                </v:shape>
                <v:shape id="Shape 19" o:spid="_x0000_s1040" style="position:absolute;left:269423;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" path="m,l1460,6807e" filled="f" strokecolor="#221f20" strokeweight=".07972mm">
                  <v:stroke miterlimit="1" joinstyle="miter"/>
                  <v:path arrowok="t" textboxrect="0,0,1460,6807"/>
                </v:shape>
                <v:shape id="Shape 20" o:spid="_x0000_s1041" style="position:absolute;left:268022;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" path="m9246,1753c8077,267,2616,,2223,4153,,25959,5271,55664,7468,61150v2870,1334,14046,-2171,16446,-7454c26340,48425,17056,9957,9246,1753xe" filled="f" strokecolor="#221f20" strokeweight=".07972mm">
                  <v:stroke miterlimit="1" joinstyle="miter"/>
                  <v:path arrowok="t" textboxrect="0,0,26340,62484"/>
                </v:shape>
                <v:shape id="Shape 21" o:spid="_x0000_s1042" style="position:absolute;left:281102;top:421113;width:20358;height:23381;visibility:visible;mso-wrap-style:square;v-text-anchor:top" coordsize="20358,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" path="m,953c1549,6388,5309,18339,8407,23381v4369,-851,11494,-3899,11278,-10491c20358,10249,18872,2210,17996,e" filled="f" strokecolor="#221f20" strokeweight=".07972mm">
                  <v:stroke miterlimit="1" joinstyle="miter"/>
                  <v:path arrowok="t" textboxrect="0,0,20358,23381"/>
                </v:shape>
                <v:shape id="Shape 22" o:spid="_x0000_s1043" style="position:absolute;top:141934;width:214946;height:133469;visibility:visible;mso-wrap-style:square;v-text-anchor:top" coordsize="214946,133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" path="m,133469l10400,119748v6591,-6159,24130,-17792,32982,-24460c53250,87935,117740,29350,138797,14681v21120,-14681,39002,,44069,5957c187895,26607,207631,53200,214946,61011e" filled="f" strokecolor="#221f20" strokeweight=".07972mm">
                  <v:stroke miterlimit="1" joinstyle="miter"/>
                  <v:path arrowok="t" textboxrect="0,0,214946,133469"/>
                </v:shape>
                <v:shape id="Shape 23" o:spid="_x0000_s1044" style="position:absolute;left:145236;top:196985;width:10097;height:42608;visibility:visible;mso-wrap-style:square;v-text-anchor:top" coordsize="10097,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" path="m10097,c2756,5029,,5029,1372,12840v1384,7798,1917,27394,4648,29768e" filled="f" strokecolor="#221f20" strokeweight=".07972mm">
                  <v:stroke miterlimit="1" joinstyle="miter" endcap="round"/>
                  <v:path arrowok="t" textboxrect="0,0,10097,42608"/>
                </v:shape>
                <v:shape id="Shape 24" o:spid="_x0000_s1045" style="position:absolute;left:89726;top:280199;width:41656;height:7150;visibility:visible;mso-wrap-style:square;v-text-anchor:top" coordsize="41656,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" path="m,7150c7366,7150,31953,4775,41656,e" filled="f" strokecolor="#221f20" strokeweight=".07972mm">
                  <v:stroke miterlimit="1" joinstyle="miter" endcap="round"/>
                  <v:path arrowok="t" textboxrect="0,0,41656,7150"/>
                </v:shape>
                <v:shape id="Shape 25" o:spid="_x0000_s1046" style="position:absolute;left:75526;top:339472;width:33782;height:1422;visibility:visible;mso-wrap-style:square;v-text-anchor:top" coordsize="33782,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" path="m33782,c22441,1092,7315,1422,,e" filled="f" strokecolor="#221f20" strokeweight=".07972mm">
                  <v:stroke miterlimit="1" joinstyle="miter" endcap="round"/>
                  <v:path arrowok="t" textboxrect="0,0,33782,1422"/>
                </v:shape>
                <v:shape id="Shape 26" o:spid="_x0000_s1047" style="position:absolute;left:183627;top:426472;width:10490;height:6172;visibility:visible;mso-wrap-style:square;v-text-anchor:top" coordsize="1049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" path="m,6172c,6172,8077,1524,10490,e" filled="f" strokecolor="#221f20" strokeweight=".07972mm">
                  <v:stroke miterlimit="1" joinstyle="miter"/>
                  <v:path arrowok="t" textboxrect="0,0,10490,6172"/>
                </v:shape>
                <v:shape id="Shape 27" o:spid="_x0000_s1048" style="position:absolute;left:184790;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" path="m,11989c5982,10770,14948,3899,17640,e" filled="f" strokecolor="#221f20" strokeweight=".07972mm">
                  <v:stroke miterlimit="1" joinstyle="miter"/>
                  <v:path arrowok="t" textboxrect="0,0,17640,11989"/>
                </v:shape>
                <v:shape id="Shape 28" o:spid="_x0000_s1049" style="position:absolute;left:299395;top:141009;width:214955;height:133436;visibility:visible;mso-wrap-style:square;v-text-anchor:top" coordsize="214955,13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" path="m,61011c7366,53213,27076,26607,32106,20650,37173,14681,55054,,76149,14681v21108,14656,85586,73241,95415,80620c180442,101943,197955,113589,204572,119710r10383,13726e" filled="f" strokecolor="#221f20" strokeweight=".07972mm">
                  <v:stroke miterlimit="1" joinstyle="miter"/>
                  <v:path arrowok="t" textboxrect="0,0,214955,133436"/>
                </v:shape>
                <v:shape id="Shape 29" o:spid="_x0000_s1050" style="position:absolute;left:359059;top:196061;width:10071;height:42608;visibility:visible;mso-wrap-style:square;v-text-anchor:top" coordsize="10071,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" path="m,c7341,5055,10071,5055,8699,12840,7341,20650,6756,40246,4051,42608e" filled="f" strokecolor="#221f20" strokeweight=".07972mm">
                  <v:stroke miterlimit="1" joinstyle="miter" endcap="round"/>
                  <v:path arrowok="t" textboxrect="0,0,10071,42608"/>
                </v:shape>
                <v:shape id="Shape 30" o:spid="_x0000_s1051" style="position:absolute;left:382984;top:279262;width:41656;height:7163;visibility:visible;mso-wrap-style:square;v-text-anchor:top" coordsize="41656,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" path="m41656,7163c34315,7163,9703,4801,,e" filled="f" strokecolor="#221f20" strokeweight=".07972mm">
                  <v:stroke miterlimit="1" joinstyle="miter" endcap="round"/>
                  <v:path arrowok="t" textboxrect="0,0,41656,7163"/>
                </v:shape>
                <v:shape id="Shape 31" o:spid="_x0000_s1052" style="position:absolute;left:405031;top:338572;width:33807;height:1410;visibility:visible;mso-wrap-style:square;v-text-anchor:top" coordsize="33807,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" path="m,c11341,1054,26467,1410,33807,e" filled="f" strokecolor="#221f20" strokeweight=".07972mm">
                  <v:stroke miterlimit="1" joinstyle="miter" endcap="round"/>
                  <v:path arrowok="t" textboxrect="0,0,33807,1410"/>
                </v:shape>
                <v:shape id="Shape 32" o:spid="_x0000_s1053"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" path="m122796,l225323,116129,121145,207975,,84836,89383,6045r23228,61621l122796,xe" fillcolor="#dbdcde" stroked="f" strokeweight="0">
                  <v:stroke miterlimit="1" joinstyle="miter" endcap="round"/>
                  <v:path arrowok="t" textboxrect="0,0,225323,207975"/>
                </v:shape>
                <v:shape id="Shape 33" o:spid="_x0000_s1054"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" path="m225323,116129l121145,207975,,84836,89383,6045r23228,61621l122796,,225323,116129xe" filled="f" strokecolor="#221f20" strokeweight=".06844mm">
                  <v:stroke miterlimit="1" joinstyle="miter"/>
                  <v:path arrowok="t" textboxrect="0,0,225323,207975"/>
                </v:shape>
                <v:shape id="Shape 34" o:spid="_x0000_s1055"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" path="m56820,l71958,5042v4509,1867,8674,4610,12205,8191l121742,51435v14720,14948,12967,39129,-3899,54000l109474,112814v-16866,14872,-42469,14796,-57188,-152l14707,74460c,59512,1740,35331,18618,20460r8357,-7379c34900,6096,47079,394,56820,xe" stroked="f" strokeweight="0">
                  <v:stroke miterlimit="1" joinstyle="miter"/>
                  <v:path arrowok="t" textboxrect="0,0,136462,127686"/>
                </v:shape>
                <v:shape id="Shape 35" o:spid="_x0000_s1056"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" path="m71958,5042v4509,1867,8674,4610,12205,8191l121742,51435v14720,14948,12967,39129,-3899,54000l109474,112814v-16866,14872,-42469,14796,-57188,-152l14707,74460c,59512,1740,35331,18618,20460r8357,-7379c34900,6096,47079,394,56820,e" filled="f" strokecolor="#221f20" strokeweight=".06844mm">
                  <v:stroke miterlimit="1" joinstyle="miter"/>
                  <v:path arrowok="t" textboxrect="0,0,136462,127686"/>
                </v:shape>
                <v:shape id="Shape 36" o:spid="_x0000_s1057" style="position:absolute;left:148666;top:244000;width:89357;height:77546;visibility:visible;mso-wrap-style:square;v-text-anchor:top" coordsize="89357,7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" path="m89357,l,77546e" filled="f" strokecolor="#221f20" strokeweight=".06844mm">
                  <v:stroke miterlimit="1" joinstyle="miter"/>
                  <v:path arrowok="t" textboxrect="0,0,89357,77546"/>
                </v:shape>
                <v:shape id="Shape 37" o:spid="_x0000_s1058" style="position:absolute;left:271252;top:236317;width:102743;height:116522;visibility:visible;mso-wrap-style:square;v-text-anchor:top" coordsize="102743,11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" path="m102743,116522l,e" filled="f" strokecolor="#221f20" strokeweight=".06844mm">
                  <v:stroke miterlimit="1" joinstyle="miter"/>
                  <v:path arrowok="t" textboxrect="0,0,102743,116522"/>
                </v:shape>
                <v:shape id="Shape 38" o:spid="_x0000_s1059"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" path="m225323,116129l121145,207975,,84836,89383,6045r23228,61621l122796,,225323,116129xe" filled="f" strokecolor="#221f20" strokeweight=".06844mm">
                  <v:stroke miterlimit="1" joinstyle="miter"/>
                  <v:path arrowok="t" textboxrect="0,0,225323,207975"/>
                </v:shape>
                <v:shape id="Shape 39" o:spid="_x0000_s1060" style="position:absolute;left:55039;top:198568;width:187439;height:312052;visibility:visible;mso-wrap-style:square;v-text-anchor:top" coordsize="187439,3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" path="m151541,1029v6511,1028,13489,5632,22716,16268c187439,41986,160084,124701,138976,162598v-17145,30760,-11074,65837,-9703,81407c130734,259575,129273,296316,121514,312052l,226378c55943,169050,55055,132817,59639,117678,62700,107594,89903,55283,93561,46126,97244,36957,113729,15164,131636,6210,138989,2546,145031,,151541,1029xe" fillcolor="#dbdcde" stroked="f" strokeweight="0">
                  <v:stroke miterlimit="1" joinstyle="miter"/>
                  <v:path arrowok="t" textboxrect="0,0,187439,312052"/>
                </v:shape>
                <v:shape id="Shape 40" o:spid="_x0000_s1061" style="position:absolute;left:55039;top:194593;width:187439;height:316027;visibility:visible;mso-wrap-style:square;v-text-anchor:top" coordsize="187439,3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" path="m121514,316027v7759,-15735,9220,-52477,7759,-68047c127902,232410,121831,197333,138976,166573,160084,128676,187439,45961,174257,21273,155804,,146342,2858,131636,10185,113729,19139,97244,40932,93561,50102v-3658,9156,-30861,61468,-33922,71551c55055,136792,55943,173025,,230353e" filled="f" strokecolor="#221f20" strokeweight=".07972mm">
                  <v:stroke miterlimit="1" joinstyle="miter" endcap="round"/>
                  <v:path arrowok="t" textboxrect="0,0,187439,316027"/>
                </v:shape>
                <v:shape id="Shape 41" o:spid="_x0000_s1062" style="position:absolute;left:158060;top:197809;width:80175;height:79918;visibility:visible;mso-wrap-style:square;v-text-anchor:top" coordsize="80175,79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" path="m49360,698v5812,699,10971,2887,13035,4468c66497,8353,80175,24584,74714,39087,73711,41640,66497,59725,62395,68450,58268,77137,52299,79918,45441,77594,38545,75346,19279,65694,9639,55115,,44587,14122,22247,32410,5166,37084,791,43548,,49360,698xe" fillcolor="#dbdcde" stroked="f" strokeweight="0">
                  <v:stroke miterlimit="1" joinstyle="miter" endcap="round"/>
                  <v:path arrowok="t" textboxrect="0,0,80175,79918"/>
                </v:shape>
                <v:shape id="Shape 42" o:spid="_x0000_s1063" style="position:absolute;left:158060;top:194225;width:80175;height:83503;visibility:visible;mso-wrap-style:square;v-text-anchor:top" coordsize="80175,83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" path="m74714,42672c73711,45225,66497,63309,62395,72034,58268,80721,52299,83503,45441,81178,38545,78930,19279,69278,9639,58699,,48171,14122,25832,32410,8750,41758,,58268,5588,62395,8750v4102,3188,17780,19419,12319,33922xe" filled="f" strokecolor="#221f20" strokeweight=".07972mm">
                  <v:stroke miterlimit="1" joinstyle="miter"/>
                  <v:path arrowok="t" textboxrect="0,0,80175,83503"/>
                </v:shape>
                <v:shape id="Shape 43" o:spid="_x0000_s1064" style="position:absolute;left:271887;top:197647;width:187439;height:312074;visibility:visible;mso-wrap-style:square;v-text-anchor:top" coordsize="187439,312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" path="m35893,1027c42408,,48450,2550,55804,6207v17907,8979,34391,30734,38049,39929c97536,55305,124727,107591,127813,117688v4559,15151,3657,51359,59626,108699l65926,312074c58166,296301,56731,259559,58166,243964v1397,-15532,7417,-50610,-9728,-81394c27318,124736,,41983,13144,17307,22390,6658,29378,2054,35893,1027xe" fillcolor="#dbdcde" stroked="f" strokeweight="0">
                  <v:stroke miterlimit="1" joinstyle="miter"/>
                  <v:path arrowok="t" textboxrect="0,0,187439,312074"/>
                </v:shape>
                <v:shape id="Shape 44" o:spid="_x0000_s1065" style="position:absolute;left:271887;top:193656;width:187439;height:316065;visibility:visible;mso-wrap-style:square;v-text-anchor:top" coordsize="187439,31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" path="m65926,316065c58166,300291,56731,263550,58166,247955v1397,-15532,7417,-50610,-9728,-81394c27318,128727,,45974,13144,21298,31636,,41097,2883,55804,10198v17907,8979,34391,30734,38049,39929c97536,59296,124727,111582,127813,121679v4559,15151,3657,51358,59626,108699e" filled="f" strokecolor="#221f20" strokeweight=".07972mm">
                  <v:stroke miterlimit="1" joinstyle="miter" endcap="round"/>
                  <v:path arrowok="t" textboxrect="0,0,187439,316065"/>
                </v:shape>
                <v:shape id="Shape 45" o:spid="_x0000_s1066" style="position:absolute;left:276122;top:196885;width:80162;height:79893;visibility:visible;mso-wrap-style:square;v-text-anchor:top" coordsize="80162,79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" path="m30813,699c36627,,43091,791,47777,5166,66040,22235,80162,44574,70536,55140,60897,65681,41631,75321,34747,77607,27851,79893,21920,77162,17755,68463,13653,59725,6439,41640,5461,39062,,24571,13653,8353,17755,5166,19837,3585,25000,1397,30813,699xe" fillcolor="#dbdcde" stroked="f" strokeweight="0">
                  <v:stroke miterlimit="1" joinstyle="miter" endcap="round"/>
                  <v:path arrowok="t" textboxrect="0,0,80162,79893"/>
                </v:shape>
                <v:shape id="Shape 46" o:spid="_x0000_s1067" style="position:absolute;left:276122;top:193300;width:80162;height:83477;visibility:visible;mso-wrap-style:square;v-text-anchor:top" coordsize="80162,8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" path="m5461,42647v978,2578,8192,20663,12294,29400c21920,80747,27851,83477,34747,81191,41631,78905,60897,69266,70536,58725,80162,48158,66040,25819,47777,8750,38405,,21920,5588,17755,8750,13653,11938,,28156,5461,42647xe" filled="f" strokecolor="#221f20" strokeweight=".07972mm">
                  <v:stroke miterlimit="1" joinstyle="miter"/>
                  <v:path arrowok="t" textboxrect="0,0,80162,83477"/>
                </v:shape>
                <v:shape id="Shape 47" o:spid="_x0000_s1068" style="position:absolute;left:320956;top:426472;width:10516;height:6172;visibility:visible;mso-wrap-style:square;v-text-anchor:top" coordsize="10516,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" path="m10516,6172c10516,6172,2438,1524,,e" filled="f" strokecolor="#221f20" strokeweight=".07972mm">
                  <v:stroke miterlimit="1" joinstyle="miter"/>
                  <v:path arrowok="t" textboxrect="0,0,10516,6172"/>
                </v:shape>
                <v:shape id="Shape 48" o:spid="_x0000_s1069" style="position:absolute;left:312674;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" path="m17640,11989c11620,10770,2692,3899,,e" filled="f" strokecolor="#221f20" strokeweight=".07972mm">
                  <v:stroke miterlimit="1" joinstyle="miter"/>
                  <v:path arrowok="t" textboxrect="0,0,17640,11989"/>
                </v:shape>
                <v:shape id="Shape 49" o:spid="_x0000_s1070" style="position:absolute;left:275648;top:288550;width:60998;height:0;visibility:visible;mso-wrap-style:square;v-text-anchor:top" coordsize="6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" path="m,l60998,e" filled="f" strokecolor="#221f20" strokeweight=".07972mm">
                  <v:stroke miterlimit="1" joinstyle="miter"/>
                  <v:path arrowok="t" textboxrect="0,0,60998,0"/>
                </v:shape>
                <v:shape id="Shape 50" o:spid="_x0000_s1071" style="position:absolute;left:317759;top:263647;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" path="m,l59017,24905,,49809,10579,24905,,xe" fillcolor="#221f20" stroked="f" strokeweight="0">
                  <v:stroke miterlimit="1" joinstyle="miter"/>
                  <v:path arrowok="t" textboxrect="0,0,59017,49809"/>
                </v:shape>
                <v:shape id="Shape 51" o:spid="_x0000_s1072" style="position:absolute;left:176125;top:288550;width:61024;height:0;visibility:visible;mso-wrap-style:square;v-text-anchor:top" coordsize="61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" path="m61024,l,e" filled="f" strokecolor="#221f20" strokeweight=".07972mm">
                  <v:stroke miterlimit="1" joinstyle="miter"/>
                  <v:path arrowok="t" textboxrect="0,0,61024,0"/>
                </v:shape>
                <v:shape id="Shape 52" o:spid="_x0000_s1073" style="position:absolute;left:135995;top:263646;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" path="m59017,l48438,24905,59017,49809,,24905,59017,xe" fillcolor="#221f20" stroked="f" strokeweight="0">
                  <v:stroke miterlimit="1" joinstyle="miter"/>
                  <v:path arrowok="t" textboxrect="0,0,59017,49809"/>
                </v:shape>
                <v:shape id="Shape 53" o:spid="_x0000_s1074" style="position:absolute;left:63;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" path="m,514160r514223,l514223,,,,,514160xe" filled="f" strokecolor="#221f20" strokeweight=".14781mm">
                  <v:stroke miterlimit="1" joinstyle="miter"/>
                  <v:path arrowok="t" textboxrect="0,0,514223,514160"/>
                </v:shape>
                <v:shape id="Shape 224" o:spid="_x0000_s1075" style="position:absolute;left:64;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" path="m,l61798,r,69431l,69431,,e" fillcolor="#221f20" stroked="f" strokeweight="0">
                  <v:stroke miterlimit="83231f" joinstyle="miter"/>
                  <v:path arrowok="t" textboxrect="0,0,61798,69431"/>
                </v:shape>
                <v:shape id="Shape 55" o:spid="_x0000_s1076" style="position:absolute;left:13515;top:11079;width:34214;height:46939;visibility:visible;mso-wrap-style:square;v-text-anchor:top" coordsize="34214,46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" path="m16332,c27051,,33376,5842,33376,14923v,7378,-5258,13335,-10719,17754l18110,36297r,139l34214,36436r,10503l,46939,,39205,6401,33592c15773,25425,20523,20663,20599,15926v,-3340,-2197,-5702,-6883,-5702c9868,10224,6401,12154,3823,13932l356,4788c3899,2223,9741,,16332,xe" stroked="f" strokeweight="0">
                  <v:stroke miterlimit="83231f" joinstyle="miter"/>
                  <v:path arrowok="t" textboxrect="0,0,34214,46939"/>
                </v:shape>
                <w10:wrap type="topAndBottom" anchorx="margin"/>
              </v:group>
            </w:pict>
          </mc:Fallback>
        </mc:AlternateContent>
      </w:r>
    </w:p>
    <w:p w14:paraId="154C9EC6" w14:textId="31A53A7E" w:rsidR="008A3CA2" w:rsidRDefault="00BE0B8B" w:rsidP="008A3CA2">
      <w:pPr>
        <w:rPr>
          <w:szCs w:val="22"/>
        </w:rPr>
      </w:pPr>
      <w:r>
        <w:t>T</w:t>
      </w:r>
      <w:r w:rsidRPr="00FA108A">
        <w:t>ies įpjova</w:t>
      </w:r>
      <w:r>
        <w:t xml:space="preserve"> p</w:t>
      </w:r>
      <w:r w:rsidRPr="00FA108A">
        <w:t>raplėškite</w:t>
      </w:r>
      <w:r>
        <w:t xml:space="preserve"> l</w:t>
      </w:r>
      <w:r w:rsidR="008A3CA2" w:rsidRPr="00FA108A">
        <w:t>izdinę plokštelę, kad išimtumėte kapsulę.</w:t>
      </w:r>
    </w:p>
    <w:p w14:paraId="4C2A4024" w14:textId="77777777" w:rsidR="008A3CA2" w:rsidRPr="007D0569" w:rsidRDefault="008A3CA2">
      <w:pPr>
        <w:ind w:right="-2"/>
        <w:rPr>
          <w:szCs w:val="22"/>
        </w:rPr>
      </w:pPr>
    </w:p>
    <w:p w14:paraId="6956C518" w14:textId="77777777" w:rsidR="00C735A4" w:rsidRPr="007D0569" w:rsidRDefault="00CD78D8" w:rsidP="00041680">
      <w:pPr>
        <w:keepNext/>
        <w:numPr>
          <w:ilvl w:val="12"/>
          <w:numId w:val="0"/>
        </w:numPr>
        <w:ind w:right="-2"/>
        <w:rPr>
          <w:b/>
          <w:szCs w:val="22"/>
        </w:rPr>
      </w:pPr>
      <w:r w:rsidRPr="007D0569">
        <w:rPr>
          <w:b/>
          <w:szCs w:val="22"/>
        </w:rPr>
        <w:t>Gydymo antikoaguliantais keitimas</w:t>
      </w:r>
    </w:p>
    <w:p w14:paraId="40D410AC" w14:textId="77777777" w:rsidR="00C735A4" w:rsidRPr="007D0569" w:rsidRDefault="00C735A4" w:rsidP="00041680">
      <w:pPr>
        <w:keepNext/>
        <w:rPr>
          <w:szCs w:val="22"/>
        </w:rPr>
      </w:pPr>
    </w:p>
    <w:p w14:paraId="22905FFE" w14:textId="77777777" w:rsidR="00C735A4" w:rsidRPr="007D0569" w:rsidRDefault="00CD78D8" w:rsidP="00041680">
      <w:pPr>
        <w:keepNext/>
        <w:rPr>
          <w:szCs w:val="22"/>
        </w:rPr>
      </w:pPr>
      <w:r w:rsidRPr="007D0569">
        <w:rPr>
          <w:szCs w:val="22"/>
        </w:rPr>
        <w:t>Nekeiskite gydymo antikoaguliantais be konkrečių gydytojo nurodymų.</w:t>
      </w:r>
    </w:p>
    <w:p w14:paraId="17BF4E05" w14:textId="77777777" w:rsidR="00C735A4" w:rsidRPr="007D0569" w:rsidRDefault="00C735A4">
      <w:pPr>
        <w:rPr>
          <w:szCs w:val="22"/>
        </w:rPr>
      </w:pPr>
    </w:p>
    <w:p w14:paraId="2120D8E1" w14:textId="12E4AA9F" w:rsidR="00C735A4" w:rsidRPr="007D0569" w:rsidRDefault="00CD78D8">
      <w:pPr>
        <w:numPr>
          <w:ilvl w:val="12"/>
          <w:numId w:val="0"/>
        </w:numPr>
        <w:ind w:right="-2"/>
        <w:rPr>
          <w:szCs w:val="22"/>
        </w:rPr>
      </w:pPr>
      <w:r w:rsidRPr="007D0569">
        <w:rPr>
          <w:b/>
          <w:szCs w:val="22"/>
        </w:rPr>
        <w:t xml:space="preserve">Ką daryti pavartojus per didelę </w:t>
      </w:r>
      <w:r w:rsidR="00E10157">
        <w:rPr>
          <w:b/>
          <w:szCs w:val="22"/>
        </w:rPr>
        <w:t xml:space="preserve">Dabigatran </w:t>
      </w:r>
      <w:r w:rsidR="00941AAB">
        <w:rPr>
          <w:b/>
          <w:szCs w:val="22"/>
        </w:rPr>
        <w:t>etexilate</w:t>
      </w:r>
      <w:r w:rsidR="00606C68">
        <w:rPr>
          <w:b/>
          <w:szCs w:val="22"/>
        </w:rPr>
        <w:t xml:space="preserve"> Viatris</w:t>
      </w:r>
      <w:r w:rsidRPr="007D0569">
        <w:rPr>
          <w:b/>
          <w:szCs w:val="22"/>
        </w:rPr>
        <w:t xml:space="preserve"> dozę</w:t>
      </w:r>
    </w:p>
    <w:p w14:paraId="042CF906" w14:textId="77777777" w:rsidR="00C735A4" w:rsidRPr="007D0569" w:rsidRDefault="00C735A4">
      <w:pPr>
        <w:autoSpaceDE w:val="0"/>
        <w:autoSpaceDN w:val="0"/>
        <w:adjustRightInd w:val="0"/>
        <w:rPr>
          <w:szCs w:val="22"/>
        </w:rPr>
      </w:pPr>
    </w:p>
    <w:p w14:paraId="4C5A0105" w14:textId="77777777" w:rsidR="00C735A4" w:rsidRPr="007D0569" w:rsidRDefault="00CD78D8">
      <w:pPr>
        <w:autoSpaceDE w:val="0"/>
        <w:autoSpaceDN w:val="0"/>
        <w:adjustRightInd w:val="0"/>
        <w:rPr>
          <w:szCs w:val="22"/>
        </w:rPr>
      </w:pPr>
      <w:r w:rsidRPr="007D0569">
        <w:rPr>
          <w:szCs w:val="22"/>
        </w:rPr>
        <w:t>Pavartojus šio vaisto per daug, padidėja kraujavimo rizika. Jeigu suvartojote per daug kapsulių, nedelsdami kreipkitės į gydytoją. Tokiu atveju galima taikyti specialius gydymo metodus.</w:t>
      </w:r>
    </w:p>
    <w:p w14:paraId="33E5EC3E" w14:textId="77777777" w:rsidR="00C735A4" w:rsidRPr="007D0569" w:rsidRDefault="00C735A4">
      <w:pPr>
        <w:numPr>
          <w:ilvl w:val="12"/>
          <w:numId w:val="0"/>
        </w:numPr>
        <w:rPr>
          <w:szCs w:val="22"/>
        </w:rPr>
      </w:pPr>
    </w:p>
    <w:p w14:paraId="16A4CEAF" w14:textId="69723FCB" w:rsidR="00C735A4" w:rsidRPr="007D0569" w:rsidRDefault="00CD78D8">
      <w:pPr>
        <w:keepNext/>
        <w:keepLines/>
        <w:numPr>
          <w:ilvl w:val="12"/>
          <w:numId w:val="0"/>
        </w:numPr>
        <w:rPr>
          <w:szCs w:val="22"/>
        </w:rPr>
      </w:pPr>
      <w:r w:rsidRPr="007D0569">
        <w:rPr>
          <w:b/>
          <w:szCs w:val="22"/>
        </w:rPr>
        <w:t xml:space="preserve">Pamiršus pavartoti </w:t>
      </w:r>
      <w:r w:rsidR="00E10157">
        <w:rPr>
          <w:b/>
          <w:szCs w:val="22"/>
        </w:rPr>
        <w:t xml:space="preserve">Dabigatran </w:t>
      </w:r>
      <w:r w:rsidR="00941AAB">
        <w:rPr>
          <w:b/>
          <w:szCs w:val="22"/>
        </w:rPr>
        <w:t>etexilate</w:t>
      </w:r>
      <w:r w:rsidR="00606C68">
        <w:rPr>
          <w:b/>
          <w:szCs w:val="22"/>
        </w:rPr>
        <w:t xml:space="preserve"> Viatris</w:t>
      </w:r>
    </w:p>
    <w:p w14:paraId="4B99BFFA" w14:textId="77777777" w:rsidR="00C735A4" w:rsidRPr="007D0569" w:rsidRDefault="00C735A4">
      <w:pPr>
        <w:keepNext/>
        <w:keepLines/>
        <w:numPr>
          <w:ilvl w:val="12"/>
          <w:numId w:val="0"/>
        </w:numPr>
        <w:rPr>
          <w:szCs w:val="22"/>
        </w:rPr>
      </w:pPr>
    </w:p>
    <w:p w14:paraId="6466C0B2" w14:textId="77777777" w:rsidR="00C735A4" w:rsidRPr="007D0569" w:rsidRDefault="00CD78D8">
      <w:pPr>
        <w:keepNext/>
        <w:keepLines/>
        <w:numPr>
          <w:ilvl w:val="12"/>
          <w:numId w:val="0"/>
        </w:numPr>
        <w:ind w:left="360" w:hanging="360"/>
        <w:rPr>
          <w:szCs w:val="22"/>
          <w:u w:val="single"/>
        </w:rPr>
      </w:pPr>
      <w:r w:rsidRPr="007D0569">
        <w:rPr>
          <w:szCs w:val="22"/>
          <w:u w:val="single"/>
        </w:rPr>
        <w:t>Kraujo krešulių formavimosi po kelio ar klubo sąnario keitimo operacijos profilaktika</w:t>
      </w:r>
    </w:p>
    <w:p w14:paraId="10B9F50B" w14:textId="77777777" w:rsidR="00CC78EA" w:rsidRPr="007D0569" w:rsidRDefault="00CC78EA">
      <w:pPr>
        <w:keepNext/>
        <w:keepLines/>
        <w:numPr>
          <w:ilvl w:val="12"/>
          <w:numId w:val="0"/>
        </w:numPr>
        <w:ind w:left="360" w:hanging="360"/>
        <w:rPr>
          <w:szCs w:val="22"/>
          <w:u w:val="single"/>
        </w:rPr>
      </w:pPr>
    </w:p>
    <w:p w14:paraId="78C6314E" w14:textId="5F064B20" w:rsidR="00F11F7B" w:rsidRDefault="00CD78D8">
      <w:pPr>
        <w:keepNext/>
        <w:keepLines/>
        <w:numPr>
          <w:ilvl w:val="12"/>
          <w:numId w:val="0"/>
        </w:numPr>
        <w:rPr>
          <w:szCs w:val="22"/>
        </w:rPr>
      </w:pPr>
      <w:r w:rsidRPr="007D0569">
        <w:rPr>
          <w:szCs w:val="22"/>
        </w:rPr>
        <w:t xml:space="preserve">Tokiu pačiu laiku kitą dieną gerkite kitą </w:t>
      </w:r>
      <w:r w:rsidR="00E10157">
        <w:rPr>
          <w:szCs w:val="22"/>
        </w:rPr>
        <w:t xml:space="preserve">Dabigatran </w:t>
      </w:r>
      <w:r w:rsidR="00941AAB">
        <w:rPr>
          <w:szCs w:val="22"/>
        </w:rPr>
        <w:t>etexilate</w:t>
      </w:r>
      <w:r w:rsidR="00606C68">
        <w:rPr>
          <w:szCs w:val="22"/>
        </w:rPr>
        <w:t xml:space="preserve"> Viatris</w:t>
      </w:r>
      <w:r w:rsidRPr="007D0569">
        <w:rPr>
          <w:szCs w:val="22"/>
        </w:rPr>
        <w:t xml:space="preserve"> paros dozę.</w:t>
      </w:r>
      <w:r w:rsidR="00F11F7B">
        <w:rPr>
          <w:szCs w:val="22"/>
        </w:rPr>
        <w:t xml:space="preserve"> </w:t>
      </w:r>
    </w:p>
    <w:p w14:paraId="490E5A8A" w14:textId="4C08546E" w:rsidR="00C735A4" w:rsidRPr="007D0569" w:rsidRDefault="00CD78D8">
      <w:pPr>
        <w:keepNext/>
        <w:keepLines/>
        <w:numPr>
          <w:ilvl w:val="12"/>
          <w:numId w:val="0"/>
        </w:numPr>
        <w:rPr>
          <w:szCs w:val="22"/>
        </w:rPr>
      </w:pPr>
      <w:r w:rsidRPr="007D0569">
        <w:rPr>
          <w:szCs w:val="22"/>
        </w:rPr>
        <w:t xml:space="preserve">Negalima vartoti dvigubos dozės norint kompensuoti </w:t>
      </w:r>
      <w:r w:rsidR="00AE42B7">
        <w:rPr>
          <w:szCs w:val="22"/>
        </w:rPr>
        <w:t>praleistą</w:t>
      </w:r>
      <w:r w:rsidRPr="007D0569">
        <w:rPr>
          <w:szCs w:val="22"/>
        </w:rPr>
        <w:t xml:space="preserve"> dozę.</w:t>
      </w:r>
    </w:p>
    <w:p w14:paraId="46B4492F" w14:textId="77777777" w:rsidR="00C735A4" w:rsidRPr="007D0569" w:rsidRDefault="00C735A4">
      <w:pPr>
        <w:numPr>
          <w:ilvl w:val="12"/>
          <w:numId w:val="0"/>
        </w:numPr>
        <w:ind w:right="-2"/>
        <w:rPr>
          <w:szCs w:val="22"/>
        </w:rPr>
      </w:pPr>
    </w:p>
    <w:p w14:paraId="0D685CE1" w14:textId="77777777" w:rsidR="00C735A4" w:rsidRPr="007D0569" w:rsidRDefault="00CD78D8">
      <w:pPr>
        <w:numPr>
          <w:ilvl w:val="12"/>
          <w:numId w:val="0"/>
        </w:numPr>
        <w:ind w:right="-2"/>
        <w:rPr>
          <w:szCs w:val="22"/>
          <w:u w:val="single"/>
        </w:rPr>
      </w:pPr>
      <w:r w:rsidRPr="007D0569">
        <w:rPr>
          <w:szCs w:val="22"/>
          <w:u w:val="single"/>
        </w:rPr>
        <w:t>Kraujo krešulių gydymas ir kraujo krešulių kartotinio susidarymo profilaktika vaikams</w:t>
      </w:r>
    </w:p>
    <w:p w14:paraId="64C66DDF" w14:textId="77777777" w:rsidR="00F11F7B" w:rsidRPr="007D0569" w:rsidRDefault="00F11F7B" w:rsidP="00F11F7B">
      <w:pPr>
        <w:numPr>
          <w:ilvl w:val="12"/>
          <w:numId w:val="0"/>
        </w:numPr>
        <w:ind w:right="-2"/>
        <w:rPr>
          <w:szCs w:val="22"/>
        </w:rPr>
      </w:pPr>
      <w:r>
        <w:rPr>
          <w:szCs w:val="22"/>
        </w:rPr>
        <w:t>J</w:t>
      </w:r>
      <w:r w:rsidRPr="007D0569">
        <w:rPr>
          <w:szCs w:val="22"/>
        </w:rPr>
        <w:t>eigu iki kitos dozės vartojimo laiko yra likusios ne mažiau kaip 6 valandos</w:t>
      </w:r>
      <w:r>
        <w:rPr>
          <w:szCs w:val="22"/>
        </w:rPr>
        <w:t>, p</w:t>
      </w:r>
      <w:r w:rsidRPr="007D0569">
        <w:rPr>
          <w:szCs w:val="22"/>
        </w:rPr>
        <w:t xml:space="preserve">amirštą dozę galima </w:t>
      </w:r>
      <w:r>
        <w:rPr>
          <w:szCs w:val="22"/>
        </w:rPr>
        <w:t>iš</w:t>
      </w:r>
      <w:r w:rsidRPr="007D0569">
        <w:rPr>
          <w:szCs w:val="22"/>
        </w:rPr>
        <w:t>gerti</w:t>
      </w:r>
      <w:r>
        <w:rPr>
          <w:szCs w:val="22"/>
        </w:rPr>
        <w:t>.</w:t>
      </w:r>
    </w:p>
    <w:p w14:paraId="16BB7EA1" w14:textId="243C31E1" w:rsidR="00C735A4" w:rsidRPr="007D0569" w:rsidRDefault="00F11F7B">
      <w:pPr>
        <w:numPr>
          <w:ilvl w:val="12"/>
          <w:numId w:val="0"/>
        </w:numPr>
        <w:ind w:right="-2"/>
        <w:rPr>
          <w:szCs w:val="22"/>
        </w:rPr>
      </w:pPr>
      <w:r>
        <w:rPr>
          <w:szCs w:val="22"/>
        </w:rPr>
        <w:t>J</w:t>
      </w:r>
      <w:r w:rsidRPr="007D0569">
        <w:rPr>
          <w:szCs w:val="22"/>
        </w:rPr>
        <w:t>eigu iki kitos dozės vartojimo laiko likusios mažiau kaip 6 valandos</w:t>
      </w:r>
      <w:r>
        <w:rPr>
          <w:szCs w:val="22"/>
        </w:rPr>
        <w:t>, p</w:t>
      </w:r>
      <w:r w:rsidRPr="007D0569">
        <w:rPr>
          <w:szCs w:val="22"/>
        </w:rPr>
        <w:t>amirštą dozę reikia praleisti</w:t>
      </w:r>
      <w:r>
        <w:rPr>
          <w:szCs w:val="22"/>
        </w:rPr>
        <w:t>.</w:t>
      </w:r>
    </w:p>
    <w:p w14:paraId="31F599F7" w14:textId="77777777" w:rsidR="00C735A4" w:rsidRPr="007D0569" w:rsidRDefault="00CD78D8">
      <w:pPr>
        <w:numPr>
          <w:ilvl w:val="12"/>
          <w:numId w:val="0"/>
        </w:numPr>
        <w:ind w:right="-2"/>
        <w:rPr>
          <w:szCs w:val="22"/>
        </w:rPr>
      </w:pPr>
      <w:r w:rsidRPr="007D0569">
        <w:rPr>
          <w:szCs w:val="22"/>
        </w:rPr>
        <w:t>Negalima vartoti dvigubos dozės norint kompensuoti praleistą dozę.</w:t>
      </w:r>
    </w:p>
    <w:p w14:paraId="36206A67" w14:textId="77777777" w:rsidR="00C735A4" w:rsidRPr="007D0569" w:rsidRDefault="00C735A4">
      <w:pPr>
        <w:numPr>
          <w:ilvl w:val="12"/>
          <w:numId w:val="0"/>
        </w:numPr>
        <w:ind w:right="-2"/>
        <w:rPr>
          <w:szCs w:val="22"/>
        </w:rPr>
      </w:pPr>
    </w:p>
    <w:p w14:paraId="149ECACF" w14:textId="6D0FA401" w:rsidR="00C735A4" w:rsidRPr="007D0569" w:rsidRDefault="00CD78D8">
      <w:pPr>
        <w:numPr>
          <w:ilvl w:val="12"/>
          <w:numId w:val="0"/>
        </w:numPr>
        <w:ind w:right="-2"/>
        <w:rPr>
          <w:b/>
          <w:szCs w:val="22"/>
        </w:rPr>
      </w:pPr>
      <w:r w:rsidRPr="007D0569">
        <w:rPr>
          <w:b/>
          <w:szCs w:val="22"/>
        </w:rPr>
        <w:t xml:space="preserve">Nustojus vartoti </w:t>
      </w:r>
      <w:r w:rsidR="00E10157">
        <w:rPr>
          <w:b/>
          <w:szCs w:val="22"/>
        </w:rPr>
        <w:t xml:space="preserve">Dabigatran </w:t>
      </w:r>
      <w:r w:rsidR="00941AAB">
        <w:rPr>
          <w:b/>
          <w:szCs w:val="22"/>
        </w:rPr>
        <w:t>etexilate</w:t>
      </w:r>
      <w:r w:rsidR="00606C68">
        <w:rPr>
          <w:b/>
          <w:szCs w:val="22"/>
        </w:rPr>
        <w:t xml:space="preserve"> Viatris</w:t>
      </w:r>
    </w:p>
    <w:p w14:paraId="2AD7356D" w14:textId="77777777" w:rsidR="00C735A4" w:rsidRPr="007D0569" w:rsidRDefault="00C735A4">
      <w:pPr>
        <w:numPr>
          <w:ilvl w:val="12"/>
          <w:numId w:val="0"/>
        </w:numPr>
        <w:ind w:right="-2"/>
        <w:rPr>
          <w:szCs w:val="22"/>
        </w:rPr>
      </w:pPr>
    </w:p>
    <w:p w14:paraId="1D29625A" w14:textId="67F82BBD" w:rsidR="00C735A4" w:rsidRPr="007D0569"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vartokite tiksliai</w:t>
      </w:r>
      <w:r w:rsidR="001E6C0A" w:rsidRPr="007D0569">
        <w:rPr>
          <w:szCs w:val="22"/>
        </w:rPr>
        <w:t>,</w:t>
      </w:r>
      <w:r w:rsidR="00CD78D8" w:rsidRPr="007D0569">
        <w:rPr>
          <w:szCs w:val="22"/>
        </w:rPr>
        <w:t xml:space="preserve"> kaip nurodė gydytojas. Iš pradžių nepasitarę su gydytoju, šio vaisto vartojimo nenutraukite, nes per anksti nutraukus gydymą gali padidėti kraujo krešulio susidarymo rizika. Jeigu suvartojus </w:t>
      </w:r>
      <w:r>
        <w:rPr>
          <w:szCs w:val="22"/>
        </w:rPr>
        <w:t xml:space="preserve">Dabigatran </w:t>
      </w:r>
      <w:r w:rsidR="00941AAB">
        <w:rPr>
          <w:szCs w:val="22"/>
        </w:rPr>
        <w:t>etexilate</w:t>
      </w:r>
      <w:r w:rsidR="00606C68">
        <w:rPr>
          <w:szCs w:val="22"/>
        </w:rPr>
        <w:t xml:space="preserve"> Viatris</w:t>
      </w:r>
      <w:r w:rsidR="00CD78D8" w:rsidRPr="007D0569">
        <w:rPr>
          <w:szCs w:val="22"/>
        </w:rPr>
        <w:t xml:space="preserve"> pasireiškė nevirškinimas, kreipkitės į gydytoją.</w:t>
      </w:r>
    </w:p>
    <w:p w14:paraId="57AEE2AC" w14:textId="77777777" w:rsidR="00C735A4" w:rsidRPr="007D0569" w:rsidRDefault="00C735A4">
      <w:pPr>
        <w:numPr>
          <w:ilvl w:val="12"/>
          <w:numId w:val="0"/>
        </w:numPr>
        <w:ind w:right="-2"/>
        <w:rPr>
          <w:szCs w:val="22"/>
        </w:rPr>
      </w:pPr>
    </w:p>
    <w:p w14:paraId="6B3AC15D" w14:textId="77777777" w:rsidR="00C735A4" w:rsidRPr="007D0569" w:rsidRDefault="00CD78D8">
      <w:pPr>
        <w:numPr>
          <w:ilvl w:val="12"/>
          <w:numId w:val="0"/>
        </w:numPr>
        <w:ind w:right="-2"/>
        <w:rPr>
          <w:szCs w:val="22"/>
        </w:rPr>
      </w:pPr>
      <w:r w:rsidRPr="007D0569">
        <w:rPr>
          <w:szCs w:val="22"/>
        </w:rPr>
        <w:t>Jeigu kiltų daugiau klausimų dėl šio vaisto vartojimo, kreipkitės į gydytoją arba vaistininką.</w:t>
      </w:r>
    </w:p>
    <w:p w14:paraId="481907AB" w14:textId="77777777" w:rsidR="00C735A4" w:rsidRPr="007D0569" w:rsidRDefault="00C735A4">
      <w:pPr>
        <w:numPr>
          <w:ilvl w:val="12"/>
          <w:numId w:val="0"/>
        </w:numPr>
        <w:ind w:right="-2"/>
        <w:rPr>
          <w:szCs w:val="22"/>
        </w:rPr>
      </w:pPr>
    </w:p>
    <w:p w14:paraId="034800C5" w14:textId="77777777" w:rsidR="00C735A4" w:rsidRPr="007D0569" w:rsidRDefault="00C735A4">
      <w:pPr>
        <w:numPr>
          <w:ilvl w:val="12"/>
          <w:numId w:val="0"/>
        </w:numPr>
        <w:ind w:right="-2"/>
        <w:rPr>
          <w:szCs w:val="22"/>
        </w:rPr>
      </w:pPr>
    </w:p>
    <w:p w14:paraId="7C522A47" w14:textId="77777777" w:rsidR="00C735A4" w:rsidRPr="007D0569" w:rsidRDefault="00CD78D8">
      <w:pPr>
        <w:keepNext/>
        <w:keepLines/>
        <w:numPr>
          <w:ilvl w:val="12"/>
          <w:numId w:val="0"/>
        </w:numPr>
        <w:ind w:left="567" w:right="-2" w:hanging="567"/>
        <w:rPr>
          <w:szCs w:val="22"/>
        </w:rPr>
      </w:pPr>
      <w:r w:rsidRPr="007D0569">
        <w:rPr>
          <w:b/>
          <w:szCs w:val="22"/>
        </w:rPr>
        <w:t>4.</w:t>
      </w:r>
      <w:r w:rsidRPr="007D0569">
        <w:rPr>
          <w:b/>
          <w:szCs w:val="22"/>
        </w:rPr>
        <w:tab/>
        <w:t>Galimas šalutinis poveikis</w:t>
      </w:r>
    </w:p>
    <w:p w14:paraId="772CE625" w14:textId="77777777" w:rsidR="00C735A4" w:rsidRPr="007D0569" w:rsidRDefault="00C735A4">
      <w:pPr>
        <w:keepNext/>
        <w:keepLines/>
        <w:numPr>
          <w:ilvl w:val="12"/>
          <w:numId w:val="0"/>
        </w:numPr>
        <w:ind w:right="-2"/>
        <w:rPr>
          <w:szCs w:val="22"/>
        </w:rPr>
      </w:pPr>
    </w:p>
    <w:p w14:paraId="1086100E" w14:textId="77777777" w:rsidR="00C735A4" w:rsidRPr="007D0569" w:rsidRDefault="00CD78D8">
      <w:pPr>
        <w:keepNext/>
        <w:keepLines/>
        <w:numPr>
          <w:ilvl w:val="12"/>
          <w:numId w:val="0"/>
        </w:numPr>
        <w:ind w:right="-29"/>
        <w:rPr>
          <w:szCs w:val="22"/>
        </w:rPr>
      </w:pPr>
      <w:r w:rsidRPr="007D0569">
        <w:rPr>
          <w:szCs w:val="22"/>
        </w:rPr>
        <w:t>Šis vaistas, kaip ir visi kiti, gali sukelti šalutinį poveikį, nors jis pasireiškia ne visiems žmonėms.</w:t>
      </w:r>
    </w:p>
    <w:p w14:paraId="0222B13F" w14:textId="77777777" w:rsidR="00C735A4" w:rsidRPr="007D0569" w:rsidRDefault="00C735A4">
      <w:pPr>
        <w:keepNext/>
        <w:keepLines/>
        <w:numPr>
          <w:ilvl w:val="12"/>
          <w:numId w:val="0"/>
        </w:numPr>
        <w:ind w:right="-2"/>
        <w:rPr>
          <w:szCs w:val="22"/>
        </w:rPr>
      </w:pPr>
    </w:p>
    <w:p w14:paraId="07F66E4B" w14:textId="1C0080B6" w:rsidR="00C735A4" w:rsidRPr="007D0569" w:rsidRDefault="00E10157">
      <w:pPr>
        <w:keepNext/>
        <w:keepLines/>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veikia kraujo krešėjimą, todėl dauguma šalutinio poveikio </w:t>
      </w:r>
      <w:r w:rsidR="0042465C">
        <w:rPr>
          <w:szCs w:val="22"/>
        </w:rPr>
        <w:t xml:space="preserve">reiškinių </w:t>
      </w:r>
      <w:r w:rsidR="00CD78D8" w:rsidRPr="007D0569">
        <w:rPr>
          <w:szCs w:val="22"/>
        </w:rPr>
        <w:t xml:space="preserve">yra susiję su požymiais, tokiais kaip mėlynės ar kraujavimas. Gali pasireikšti </w:t>
      </w:r>
      <w:r w:rsidR="00C1223D">
        <w:rPr>
          <w:szCs w:val="22"/>
        </w:rPr>
        <w:t>didysis</w:t>
      </w:r>
      <w:r w:rsidR="00CD78D8" w:rsidRPr="007D0569">
        <w:rPr>
          <w:szCs w:val="22"/>
        </w:rPr>
        <w:t xml:space="preserve"> arba sunkus kraujavimas. Tai pavojingiausias šalutini</w:t>
      </w:r>
      <w:r w:rsidR="0042465C">
        <w:rPr>
          <w:szCs w:val="22"/>
        </w:rPr>
        <w:t>o</w:t>
      </w:r>
      <w:r w:rsidR="00CD78D8" w:rsidRPr="007D0569">
        <w:rPr>
          <w:szCs w:val="22"/>
        </w:rPr>
        <w:t xml:space="preserve"> poveiki</w:t>
      </w:r>
      <w:r w:rsidR="0042465C">
        <w:rPr>
          <w:szCs w:val="22"/>
        </w:rPr>
        <w:t>o reiškinys</w:t>
      </w:r>
      <w:r w:rsidR="00CD78D8" w:rsidRPr="007D0569">
        <w:rPr>
          <w:szCs w:val="22"/>
        </w:rPr>
        <w:t>, kuris nepaisant pasireiškimo vietos gali lemti neįgalumą, pavojų gyvybei ar net mirtį. Kartais minėtų rūšių kraujavimas gali nebūti akivaizdus.</w:t>
      </w:r>
    </w:p>
    <w:p w14:paraId="13F1F3C4" w14:textId="77777777" w:rsidR="00C735A4" w:rsidRPr="007D0569" w:rsidRDefault="00C735A4">
      <w:pPr>
        <w:rPr>
          <w:szCs w:val="22"/>
        </w:rPr>
      </w:pPr>
    </w:p>
    <w:p w14:paraId="4421595F" w14:textId="5A5685CE" w:rsidR="00C735A4" w:rsidRPr="007D0569" w:rsidRDefault="00CD78D8">
      <w:pPr>
        <w:rPr>
          <w:szCs w:val="22"/>
        </w:rPr>
      </w:pPr>
      <w:r w:rsidRPr="007D0569">
        <w:rPr>
          <w:szCs w:val="22"/>
        </w:rPr>
        <w:t xml:space="preserve">Jeigu Jums pasireiškė bet koks kraujavimas, kuris savaime nesustoja, arba jeigu patiriate </w:t>
      </w:r>
      <w:r w:rsidR="00C1223D">
        <w:rPr>
          <w:szCs w:val="22"/>
        </w:rPr>
        <w:t>didžiojo</w:t>
      </w:r>
      <w:r w:rsidRPr="007D0569">
        <w:rPr>
          <w:szCs w:val="22"/>
        </w:rPr>
        <w:t xml:space="preserve"> kraujavimo požymių (nepaprastą silpnumą, nuovargį, blyškumą, svaigulį, galvos skausmą ar dėl neaiškių priežasčių atsiradusį patinimą), nedelsdami kreipkitės į gydytoją. </w:t>
      </w:r>
      <w:r w:rsidR="0042465C">
        <w:rPr>
          <w:szCs w:val="22"/>
        </w:rPr>
        <w:t>G</w:t>
      </w:r>
      <w:r w:rsidRPr="007D0569">
        <w:rPr>
          <w:szCs w:val="22"/>
        </w:rPr>
        <w:t>ydytojas gali nuspręsti Jus atidžiai stebėti arba keisti Jūsų vartojamą vaistą.</w:t>
      </w:r>
    </w:p>
    <w:p w14:paraId="4E6E5E6D" w14:textId="77777777" w:rsidR="00C735A4" w:rsidRPr="007D0569" w:rsidRDefault="00C735A4">
      <w:pPr>
        <w:rPr>
          <w:szCs w:val="22"/>
        </w:rPr>
      </w:pPr>
    </w:p>
    <w:p w14:paraId="7B2953B6" w14:textId="38836A27" w:rsidR="00C735A4" w:rsidRPr="007D0569" w:rsidRDefault="00CD78D8">
      <w:pPr>
        <w:rPr>
          <w:szCs w:val="22"/>
        </w:rPr>
      </w:pPr>
      <w:r w:rsidRPr="007D0569">
        <w:rPr>
          <w:szCs w:val="22"/>
        </w:rPr>
        <w:t>Nedelsdami kreipkitės į gydytoją, jei Jums pasireiškė sunkios alerginės reakcijos sukeltas kvėpavimo pasunkėjimas arba svaigulys.</w:t>
      </w:r>
    </w:p>
    <w:p w14:paraId="7B7D5E55" w14:textId="77777777" w:rsidR="00C735A4" w:rsidRPr="007D0569" w:rsidRDefault="00C735A4">
      <w:pPr>
        <w:rPr>
          <w:szCs w:val="22"/>
        </w:rPr>
      </w:pPr>
    </w:p>
    <w:p w14:paraId="1398CE67" w14:textId="58B26634" w:rsidR="00C735A4" w:rsidRPr="007D0569" w:rsidRDefault="00CD78D8">
      <w:pPr>
        <w:rPr>
          <w:szCs w:val="22"/>
        </w:rPr>
      </w:pPr>
      <w:r w:rsidRPr="007D0569">
        <w:rPr>
          <w:szCs w:val="22"/>
        </w:rPr>
        <w:t>Toliau išvardyt</w:t>
      </w:r>
      <w:r w:rsidR="0042465C">
        <w:rPr>
          <w:szCs w:val="22"/>
        </w:rPr>
        <w:t>i</w:t>
      </w:r>
      <w:r w:rsidRPr="007D0569">
        <w:rPr>
          <w:szCs w:val="22"/>
        </w:rPr>
        <w:t xml:space="preserve"> galim</w:t>
      </w:r>
      <w:r w:rsidR="0042465C">
        <w:rPr>
          <w:szCs w:val="22"/>
        </w:rPr>
        <w:t>i</w:t>
      </w:r>
      <w:r w:rsidRPr="007D0569">
        <w:rPr>
          <w:szCs w:val="22"/>
        </w:rPr>
        <w:t xml:space="preserve"> šalutini</w:t>
      </w:r>
      <w:r w:rsidR="0042465C">
        <w:rPr>
          <w:szCs w:val="22"/>
        </w:rPr>
        <w:t>o</w:t>
      </w:r>
      <w:r w:rsidRPr="007D0569">
        <w:rPr>
          <w:szCs w:val="22"/>
        </w:rPr>
        <w:t xml:space="preserve"> poveiki</w:t>
      </w:r>
      <w:r w:rsidR="0042465C">
        <w:rPr>
          <w:szCs w:val="22"/>
        </w:rPr>
        <w:t>o</w:t>
      </w:r>
      <w:r w:rsidRPr="007D0569">
        <w:rPr>
          <w:szCs w:val="22"/>
        </w:rPr>
        <w:t xml:space="preserve"> </w:t>
      </w:r>
      <w:r w:rsidR="0042465C">
        <w:rPr>
          <w:szCs w:val="22"/>
        </w:rPr>
        <w:t xml:space="preserve">reiškiniai </w:t>
      </w:r>
      <w:r w:rsidRPr="007D0569">
        <w:rPr>
          <w:szCs w:val="22"/>
        </w:rPr>
        <w:t>yra sugrupuot</w:t>
      </w:r>
      <w:r w:rsidR="0042465C">
        <w:rPr>
          <w:szCs w:val="22"/>
        </w:rPr>
        <w:t>i</w:t>
      </w:r>
      <w:r w:rsidRPr="007D0569">
        <w:rPr>
          <w:szCs w:val="22"/>
        </w:rPr>
        <w:t xml:space="preserve"> pagal tikėtiną pasireiškimo dažnį.</w:t>
      </w:r>
    </w:p>
    <w:p w14:paraId="68331211" w14:textId="77777777" w:rsidR="00C735A4" w:rsidRPr="007D0569" w:rsidRDefault="00C735A4">
      <w:pPr>
        <w:numPr>
          <w:ilvl w:val="12"/>
          <w:numId w:val="0"/>
        </w:numPr>
        <w:ind w:right="-2"/>
        <w:rPr>
          <w:szCs w:val="22"/>
        </w:rPr>
      </w:pPr>
    </w:p>
    <w:p w14:paraId="0A490F6A" w14:textId="77777777" w:rsidR="00C735A4" w:rsidRPr="007D0569" w:rsidRDefault="00CD78D8">
      <w:pPr>
        <w:numPr>
          <w:ilvl w:val="12"/>
          <w:numId w:val="0"/>
        </w:numPr>
        <w:ind w:right="-2"/>
        <w:rPr>
          <w:szCs w:val="22"/>
        </w:rPr>
      </w:pPr>
      <w:r w:rsidRPr="007D0569">
        <w:rPr>
          <w:szCs w:val="22"/>
          <w:u w:val="single"/>
        </w:rPr>
        <w:t>Kraujo krešulių formavimosi po kelio ar klubo sąnario keitimo operacijos profilaktika</w:t>
      </w:r>
    </w:p>
    <w:p w14:paraId="2FE104F0" w14:textId="77777777" w:rsidR="00C735A4" w:rsidRPr="007D0569" w:rsidRDefault="00C735A4">
      <w:pPr>
        <w:numPr>
          <w:ilvl w:val="12"/>
          <w:numId w:val="0"/>
        </w:numPr>
        <w:ind w:right="-2"/>
        <w:rPr>
          <w:szCs w:val="22"/>
        </w:rPr>
      </w:pPr>
    </w:p>
    <w:p w14:paraId="66874433" w14:textId="729A6385" w:rsidR="00C735A4" w:rsidRPr="007D0569" w:rsidRDefault="00B12FA0">
      <w:pPr>
        <w:numPr>
          <w:ilvl w:val="12"/>
          <w:numId w:val="0"/>
        </w:numPr>
        <w:ind w:right="-2"/>
        <w:rPr>
          <w:szCs w:val="22"/>
        </w:rPr>
      </w:pPr>
      <w:r>
        <w:rPr>
          <w:b/>
          <w:bCs/>
          <w:szCs w:val="22"/>
        </w:rPr>
        <w:t>Dažni šalutinio poveikio reiškiniai (gali pasireikšti rečiau kaip 1 iš 10 asmenų):</w:t>
      </w:r>
    </w:p>
    <w:p w14:paraId="6E5050A3" w14:textId="4207E77F" w:rsidR="00C735A4" w:rsidRPr="007D0569" w:rsidRDefault="00F11F7B">
      <w:pPr>
        <w:numPr>
          <w:ilvl w:val="0"/>
          <w:numId w:val="7"/>
        </w:numPr>
        <w:tabs>
          <w:tab w:val="clear" w:pos="1440"/>
          <w:tab w:val="num" w:pos="-1418"/>
        </w:tabs>
        <w:ind w:left="567" w:right="-2" w:hanging="567"/>
        <w:rPr>
          <w:szCs w:val="22"/>
        </w:rPr>
      </w:pPr>
      <w:r>
        <w:rPr>
          <w:szCs w:val="22"/>
        </w:rPr>
        <w:t>h</w:t>
      </w:r>
      <w:r w:rsidR="00CD78D8" w:rsidRPr="007D0569">
        <w:rPr>
          <w:szCs w:val="22"/>
        </w:rPr>
        <w:t>emoglobino (raudonosiose kraujo ląstelėse esančios medžiagos) kiekio sumažėjimas kraujyje</w:t>
      </w:r>
      <w:r>
        <w:rPr>
          <w:szCs w:val="22"/>
        </w:rPr>
        <w:t>;</w:t>
      </w:r>
    </w:p>
    <w:p w14:paraId="1A325D93" w14:textId="4448C3C2" w:rsidR="00C735A4" w:rsidRPr="007D0569" w:rsidRDefault="00F11F7B">
      <w:pPr>
        <w:numPr>
          <w:ilvl w:val="0"/>
          <w:numId w:val="7"/>
        </w:numPr>
        <w:tabs>
          <w:tab w:val="clear" w:pos="1440"/>
          <w:tab w:val="num" w:pos="-1418"/>
        </w:tabs>
        <w:ind w:left="567" w:right="-2" w:hanging="567"/>
        <w:rPr>
          <w:szCs w:val="22"/>
        </w:rPr>
      </w:pPr>
      <w:r>
        <w:rPr>
          <w:szCs w:val="22"/>
        </w:rPr>
        <w:t>n</w:t>
      </w:r>
      <w:r w:rsidR="00CD78D8" w:rsidRPr="007D0569">
        <w:rPr>
          <w:szCs w:val="22"/>
        </w:rPr>
        <w:t>eįprasti kepenų funkcijos laboratorinių tyrimų rezultatai.</w:t>
      </w:r>
    </w:p>
    <w:p w14:paraId="193C9AA9" w14:textId="77777777" w:rsidR="00C735A4" w:rsidRPr="007D0569" w:rsidRDefault="00C735A4">
      <w:pPr>
        <w:ind w:right="-2"/>
        <w:rPr>
          <w:szCs w:val="22"/>
        </w:rPr>
      </w:pPr>
    </w:p>
    <w:p w14:paraId="4505F918" w14:textId="07032E9D" w:rsidR="00C735A4" w:rsidRPr="007D0569" w:rsidRDefault="000737DD" w:rsidP="00041680">
      <w:pPr>
        <w:keepNext/>
        <w:rPr>
          <w:szCs w:val="22"/>
        </w:rPr>
      </w:pPr>
      <w:r>
        <w:rPr>
          <w:b/>
          <w:bCs/>
          <w:szCs w:val="22"/>
        </w:rPr>
        <w:t>Nedažni šalutinio poveikio reiškiniai (gali pasireikšti rečiau kaip 1 iš 100 asmenų):</w:t>
      </w:r>
    </w:p>
    <w:p w14:paraId="5E474C77"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k</w:t>
      </w:r>
      <w:r w:rsidRPr="007D0569">
        <w:rPr>
          <w:szCs w:val="22"/>
        </w:rPr>
        <w:t>raujavimas iš nosies, į skrandį arba žarn</w:t>
      </w:r>
      <w:r>
        <w:rPr>
          <w:szCs w:val="22"/>
        </w:rPr>
        <w:t>yną</w:t>
      </w:r>
      <w:r w:rsidRPr="007D0569">
        <w:rPr>
          <w:szCs w:val="22"/>
        </w:rPr>
        <w:t>, iš varpos, makšties ar šlapimo organų (įskaitant kraują šlapime, nudažantį šlapimą rausva arba raudona spalva), iš hemorojinių mazgų, iš tiesiosios žarnos, į poodį, į sąnarį, iš sužeidimo</w:t>
      </w:r>
      <w:r>
        <w:rPr>
          <w:szCs w:val="22"/>
        </w:rPr>
        <w:t xml:space="preserve"> vietos</w:t>
      </w:r>
      <w:r w:rsidRPr="007D0569">
        <w:rPr>
          <w:szCs w:val="22"/>
        </w:rPr>
        <w:t xml:space="preserve"> ar po jo arba po operacijos</w:t>
      </w:r>
      <w:r>
        <w:rPr>
          <w:szCs w:val="22"/>
        </w:rPr>
        <w:t>;</w:t>
      </w:r>
    </w:p>
    <w:p w14:paraId="704D5029"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h</w:t>
      </w:r>
      <w:r w:rsidRPr="007D0569">
        <w:rPr>
          <w:szCs w:val="22"/>
        </w:rPr>
        <w:t>ematomos (kraujosruvos) susiformavimas arba mėlynės po operacijos</w:t>
      </w:r>
      <w:r>
        <w:rPr>
          <w:szCs w:val="22"/>
        </w:rPr>
        <w:t>;</w:t>
      </w:r>
    </w:p>
    <w:p w14:paraId="61093A6A" w14:textId="77777777" w:rsidR="00F11F7B" w:rsidRPr="007D0569" w:rsidRDefault="00F11F7B" w:rsidP="00F11F7B">
      <w:pPr>
        <w:numPr>
          <w:ilvl w:val="0"/>
          <w:numId w:val="7"/>
        </w:numPr>
        <w:tabs>
          <w:tab w:val="clear" w:pos="1440"/>
          <w:tab w:val="num" w:pos="-1241"/>
        </w:tabs>
        <w:ind w:left="567" w:hanging="567"/>
        <w:rPr>
          <w:szCs w:val="22"/>
        </w:rPr>
      </w:pPr>
      <w:r>
        <w:rPr>
          <w:szCs w:val="22"/>
        </w:rPr>
        <w:t>k</w:t>
      </w:r>
      <w:r w:rsidRPr="007D0569">
        <w:rPr>
          <w:szCs w:val="22"/>
        </w:rPr>
        <w:t>raujas išmatose, nustatomas laboratoriniu tyrimu</w:t>
      </w:r>
      <w:r>
        <w:rPr>
          <w:szCs w:val="22"/>
        </w:rPr>
        <w:t>;</w:t>
      </w:r>
    </w:p>
    <w:p w14:paraId="3A12E8B9"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r</w:t>
      </w:r>
      <w:r w:rsidRPr="007D0569">
        <w:rPr>
          <w:szCs w:val="22"/>
        </w:rPr>
        <w:t>audonųjų kraujo ląstelių skaičiaus sumažėjimas kraujyje</w:t>
      </w:r>
      <w:r>
        <w:rPr>
          <w:szCs w:val="22"/>
        </w:rPr>
        <w:t>;</w:t>
      </w:r>
    </w:p>
    <w:p w14:paraId="0276D07C" w14:textId="77777777" w:rsidR="00F11F7B" w:rsidRPr="007D0569" w:rsidRDefault="00F11F7B" w:rsidP="00F11F7B">
      <w:pPr>
        <w:numPr>
          <w:ilvl w:val="0"/>
          <w:numId w:val="7"/>
        </w:numPr>
        <w:tabs>
          <w:tab w:val="clear" w:pos="1440"/>
          <w:tab w:val="num" w:pos="-1241"/>
        </w:tabs>
        <w:ind w:left="567" w:hanging="567"/>
        <w:rPr>
          <w:szCs w:val="22"/>
        </w:rPr>
      </w:pPr>
      <w:r>
        <w:rPr>
          <w:szCs w:val="22"/>
        </w:rPr>
        <w:t>k</w:t>
      </w:r>
      <w:r w:rsidRPr="007D0569">
        <w:rPr>
          <w:szCs w:val="22"/>
        </w:rPr>
        <w:t>raujo ląstelių procento sumažėjimas</w:t>
      </w:r>
      <w:r>
        <w:rPr>
          <w:szCs w:val="22"/>
        </w:rPr>
        <w:t>;</w:t>
      </w:r>
    </w:p>
    <w:p w14:paraId="2328DF45"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a</w:t>
      </w:r>
      <w:r w:rsidRPr="007D0569">
        <w:rPr>
          <w:szCs w:val="22"/>
        </w:rPr>
        <w:t>lerginė reakcija</w:t>
      </w:r>
      <w:r>
        <w:rPr>
          <w:szCs w:val="22"/>
        </w:rPr>
        <w:t>;</w:t>
      </w:r>
    </w:p>
    <w:p w14:paraId="720A12B6"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v</w:t>
      </w:r>
      <w:r w:rsidRPr="007D0569">
        <w:rPr>
          <w:szCs w:val="22"/>
        </w:rPr>
        <w:t>ėmimas</w:t>
      </w:r>
      <w:r>
        <w:rPr>
          <w:szCs w:val="22"/>
        </w:rPr>
        <w:t>;</w:t>
      </w:r>
    </w:p>
    <w:p w14:paraId="077CCD40"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d</w:t>
      </w:r>
      <w:r w:rsidRPr="007D0569">
        <w:rPr>
          <w:szCs w:val="22"/>
        </w:rPr>
        <w:t>ažnas tuštinimasis skystomis arba vandeningomis išmatomis</w:t>
      </w:r>
      <w:r>
        <w:rPr>
          <w:szCs w:val="22"/>
        </w:rPr>
        <w:t>;</w:t>
      </w:r>
    </w:p>
    <w:p w14:paraId="59DAD0E9"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p</w:t>
      </w:r>
      <w:r w:rsidRPr="007D0569">
        <w:rPr>
          <w:szCs w:val="22"/>
        </w:rPr>
        <w:t>ykinimas</w:t>
      </w:r>
      <w:r>
        <w:rPr>
          <w:szCs w:val="22"/>
        </w:rPr>
        <w:t>;</w:t>
      </w:r>
    </w:p>
    <w:p w14:paraId="3A8D717B" w14:textId="77777777" w:rsidR="00F11F7B" w:rsidRPr="007D0569" w:rsidRDefault="00F11F7B" w:rsidP="00F11F7B">
      <w:pPr>
        <w:numPr>
          <w:ilvl w:val="0"/>
          <w:numId w:val="7"/>
        </w:numPr>
        <w:tabs>
          <w:tab w:val="clear" w:pos="1440"/>
          <w:tab w:val="num" w:pos="-1241"/>
        </w:tabs>
        <w:ind w:left="567" w:hanging="567"/>
        <w:rPr>
          <w:szCs w:val="22"/>
        </w:rPr>
      </w:pPr>
      <w:r>
        <w:rPr>
          <w:szCs w:val="22"/>
        </w:rPr>
        <w:t>ž</w:t>
      </w:r>
      <w:r w:rsidRPr="007D0569">
        <w:rPr>
          <w:szCs w:val="22"/>
        </w:rPr>
        <w:t>aizdos sekrecija (skysčio išsiskyrimas iš chirurginės žaizdos)</w:t>
      </w:r>
      <w:r>
        <w:rPr>
          <w:szCs w:val="22"/>
        </w:rPr>
        <w:t>;</w:t>
      </w:r>
    </w:p>
    <w:p w14:paraId="5F4758AB" w14:textId="4F07BB45" w:rsidR="00F11F7B" w:rsidRPr="007D0569" w:rsidRDefault="00F11F7B" w:rsidP="00F11F7B">
      <w:pPr>
        <w:numPr>
          <w:ilvl w:val="0"/>
          <w:numId w:val="7"/>
        </w:numPr>
        <w:tabs>
          <w:tab w:val="clear" w:pos="1440"/>
          <w:tab w:val="num" w:pos="-1241"/>
        </w:tabs>
        <w:ind w:left="567" w:hanging="567"/>
        <w:rPr>
          <w:szCs w:val="22"/>
        </w:rPr>
      </w:pPr>
      <w:r>
        <w:rPr>
          <w:szCs w:val="22"/>
        </w:rPr>
        <w:t>k</w:t>
      </w:r>
      <w:r w:rsidRPr="007D0569">
        <w:rPr>
          <w:szCs w:val="22"/>
        </w:rPr>
        <w:t xml:space="preserve">epenų fermentų </w:t>
      </w:r>
      <w:r w:rsidR="00DF12E4">
        <w:rPr>
          <w:szCs w:val="22"/>
        </w:rPr>
        <w:t>aktyvumo padidėjimas</w:t>
      </w:r>
      <w:r>
        <w:rPr>
          <w:szCs w:val="22"/>
        </w:rPr>
        <w:t>;</w:t>
      </w:r>
    </w:p>
    <w:p w14:paraId="4E17D1CD" w14:textId="16BF8D67" w:rsidR="00C735A4" w:rsidRPr="007D0569" w:rsidRDefault="00F11F7B">
      <w:pPr>
        <w:numPr>
          <w:ilvl w:val="0"/>
          <w:numId w:val="7"/>
        </w:numPr>
        <w:tabs>
          <w:tab w:val="clear" w:pos="1440"/>
          <w:tab w:val="num" w:pos="-1418"/>
        </w:tabs>
        <w:ind w:left="567" w:right="-2" w:hanging="567"/>
        <w:rPr>
          <w:szCs w:val="22"/>
        </w:rPr>
      </w:pPr>
      <w:r>
        <w:rPr>
          <w:szCs w:val="22"/>
        </w:rPr>
        <w:t>k</w:t>
      </w:r>
      <w:r w:rsidRPr="007D0569">
        <w:rPr>
          <w:szCs w:val="22"/>
        </w:rPr>
        <w:t>epenų ar kraujo sutrikimų sukeltas odos arba akių baltymo pageltimas</w:t>
      </w:r>
      <w:r>
        <w:rPr>
          <w:szCs w:val="22"/>
        </w:rPr>
        <w:t>.</w:t>
      </w:r>
    </w:p>
    <w:p w14:paraId="02D87C52" w14:textId="77777777" w:rsidR="00C735A4" w:rsidRPr="007D0569" w:rsidRDefault="00C735A4">
      <w:pPr>
        <w:ind w:right="-2"/>
        <w:rPr>
          <w:szCs w:val="22"/>
        </w:rPr>
      </w:pPr>
    </w:p>
    <w:p w14:paraId="4625F6E8" w14:textId="33105354" w:rsidR="00C735A4" w:rsidRPr="007D0569" w:rsidRDefault="000737DD">
      <w:pPr>
        <w:ind w:right="-2"/>
        <w:rPr>
          <w:szCs w:val="22"/>
        </w:rPr>
      </w:pPr>
      <w:r>
        <w:rPr>
          <w:b/>
          <w:bCs/>
          <w:szCs w:val="22"/>
        </w:rPr>
        <w:t>Reti šalutinio poveikio reiškiniai (gali pasireikšti rečiau kaip 1 iš 1</w:t>
      </w:r>
      <w:r w:rsidR="00DF12E4">
        <w:rPr>
          <w:b/>
          <w:bCs/>
          <w:szCs w:val="22"/>
        </w:rPr>
        <w:t> </w:t>
      </w:r>
      <w:r>
        <w:rPr>
          <w:b/>
          <w:bCs/>
          <w:szCs w:val="22"/>
        </w:rPr>
        <w:t>000 asmenų):</w:t>
      </w:r>
    </w:p>
    <w:p w14:paraId="34AE87A2"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k</w:t>
      </w:r>
      <w:r w:rsidRPr="007D0569">
        <w:rPr>
          <w:szCs w:val="22"/>
        </w:rPr>
        <w:t>raujavimas</w:t>
      </w:r>
      <w:r>
        <w:rPr>
          <w:szCs w:val="22"/>
        </w:rPr>
        <w:t>;</w:t>
      </w:r>
    </w:p>
    <w:p w14:paraId="269615AA"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k</w:t>
      </w:r>
      <w:r w:rsidRPr="007D0569">
        <w:rPr>
          <w:szCs w:val="22"/>
        </w:rPr>
        <w:t xml:space="preserve">raujavimas į smegenis, iš chirurginio pjūvio, injekcijos vietos ar kateterio </w:t>
      </w:r>
      <w:r>
        <w:rPr>
          <w:szCs w:val="22"/>
        </w:rPr>
        <w:t>įstatym</w:t>
      </w:r>
      <w:r w:rsidRPr="007D0569">
        <w:rPr>
          <w:szCs w:val="22"/>
        </w:rPr>
        <w:t>o į veną vietos</w:t>
      </w:r>
      <w:r>
        <w:rPr>
          <w:szCs w:val="22"/>
        </w:rPr>
        <w:t>;</w:t>
      </w:r>
    </w:p>
    <w:p w14:paraId="66C9DCFE"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k</w:t>
      </w:r>
      <w:r w:rsidRPr="007D0569">
        <w:rPr>
          <w:szCs w:val="22"/>
        </w:rPr>
        <w:t xml:space="preserve">raujingos išskyros iš kateterio </w:t>
      </w:r>
      <w:r>
        <w:rPr>
          <w:szCs w:val="22"/>
        </w:rPr>
        <w:t>įstatym</w:t>
      </w:r>
      <w:r w:rsidRPr="007D0569">
        <w:rPr>
          <w:szCs w:val="22"/>
        </w:rPr>
        <w:t>o į veną vietos</w:t>
      </w:r>
      <w:r>
        <w:rPr>
          <w:szCs w:val="22"/>
        </w:rPr>
        <w:t>;</w:t>
      </w:r>
    </w:p>
    <w:p w14:paraId="692FEBFD"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k</w:t>
      </w:r>
      <w:r w:rsidRPr="007D0569">
        <w:rPr>
          <w:szCs w:val="22"/>
        </w:rPr>
        <w:t>raujo arba kraujingų skreplių atkosėjimas</w:t>
      </w:r>
      <w:r>
        <w:rPr>
          <w:szCs w:val="22"/>
        </w:rPr>
        <w:t>;</w:t>
      </w:r>
    </w:p>
    <w:p w14:paraId="6E7D4271"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t</w:t>
      </w:r>
      <w:r w:rsidRPr="007D0569">
        <w:rPr>
          <w:szCs w:val="22"/>
        </w:rPr>
        <w:t>rombocitų skaičiaus sumažėjimas kraujyje</w:t>
      </w:r>
      <w:r>
        <w:rPr>
          <w:szCs w:val="22"/>
        </w:rPr>
        <w:t>;</w:t>
      </w:r>
    </w:p>
    <w:p w14:paraId="566ADAB7"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r</w:t>
      </w:r>
      <w:r w:rsidRPr="007D0569">
        <w:rPr>
          <w:szCs w:val="22"/>
        </w:rPr>
        <w:t>audonųjų kraujo ląstelių skaičiaus sumažėjimas kraujyje po operacijos</w:t>
      </w:r>
      <w:r>
        <w:rPr>
          <w:szCs w:val="22"/>
        </w:rPr>
        <w:t>;</w:t>
      </w:r>
    </w:p>
    <w:p w14:paraId="5C558D73"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s</w:t>
      </w:r>
      <w:r w:rsidRPr="007D0569">
        <w:rPr>
          <w:szCs w:val="22"/>
        </w:rPr>
        <w:t>unki alerginė reakcija, sukelianti kvėpavimo pasunkėjimą arba svaigulį</w:t>
      </w:r>
      <w:r>
        <w:rPr>
          <w:szCs w:val="22"/>
        </w:rPr>
        <w:t>;</w:t>
      </w:r>
    </w:p>
    <w:p w14:paraId="59204EFD"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s</w:t>
      </w:r>
      <w:r w:rsidRPr="007D0569">
        <w:rPr>
          <w:szCs w:val="22"/>
        </w:rPr>
        <w:t>unki alerginė reakcija, sukelianti veido arba gerklės patinimą</w:t>
      </w:r>
      <w:r>
        <w:rPr>
          <w:szCs w:val="22"/>
        </w:rPr>
        <w:t>;</w:t>
      </w:r>
    </w:p>
    <w:p w14:paraId="4783346C"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a</w:t>
      </w:r>
      <w:r w:rsidRPr="007D0569">
        <w:rPr>
          <w:szCs w:val="22"/>
        </w:rPr>
        <w:t>lerginės reakcijos sukeltas odos išbėrimas tamsiai raudonais iškiliais, niežtinčiais gumbais</w:t>
      </w:r>
      <w:r>
        <w:rPr>
          <w:szCs w:val="22"/>
        </w:rPr>
        <w:t>;</w:t>
      </w:r>
    </w:p>
    <w:p w14:paraId="0F7EFE63"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s</w:t>
      </w:r>
      <w:r w:rsidRPr="007D0569">
        <w:rPr>
          <w:szCs w:val="22"/>
        </w:rPr>
        <w:t>taigus odos pokytis, veikiantis jos spalvą ir išvaizdą</w:t>
      </w:r>
      <w:r>
        <w:rPr>
          <w:szCs w:val="22"/>
        </w:rPr>
        <w:t>;</w:t>
      </w:r>
    </w:p>
    <w:p w14:paraId="15F1C5B4"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n</w:t>
      </w:r>
      <w:r w:rsidRPr="007D0569">
        <w:rPr>
          <w:szCs w:val="22"/>
        </w:rPr>
        <w:t>iežulys</w:t>
      </w:r>
      <w:r>
        <w:rPr>
          <w:szCs w:val="22"/>
        </w:rPr>
        <w:t>;</w:t>
      </w:r>
    </w:p>
    <w:p w14:paraId="773A4488"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s</w:t>
      </w:r>
      <w:r w:rsidRPr="007D0569">
        <w:rPr>
          <w:szCs w:val="22"/>
        </w:rPr>
        <w:t>krandžio arba žarnų opa (įskaitant stemplės opą)</w:t>
      </w:r>
      <w:r>
        <w:rPr>
          <w:szCs w:val="22"/>
        </w:rPr>
        <w:t>;</w:t>
      </w:r>
    </w:p>
    <w:p w14:paraId="116413D0"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s</w:t>
      </w:r>
      <w:r w:rsidRPr="007D0569">
        <w:rPr>
          <w:szCs w:val="22"/>
        </w:rPr>
        <w:t>templės ir skrandžio uždegimas</w:t>
      </w:r>
      <w:r>
        <w:rPr>
          <w:szCs w:val="22"/>
        </w:rPr>
        <w:t>;</w:t>
      </w:r>
    </w:p>
    <w:p w14:paraId="4758D686"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g</w:t>
      </w:r>
      <w:r w:rsidRPr="007D0569">
        <w:rPr>
          <w:szCs w:val="22"/>
        </w:rPr>
        <w:t>rįžtamasis skrandžio sulčių tekėjimas į stemplę</w:t>
      </w:r>
      <w:r>
        <w:rPr>
          <w:szCs w:val="22"/>
        </w:rPr>
        <w:t>;</w:t>
      </w:r>
    </w:p>
    <w:p w14:paraId="362AA2DB"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p</w:t>
      </w:r>
      <w:r w:rsidRPr="007D0569">
        <w:rPr>
          <w:szCs w:val="22"/>
        </w:rPr>
        <w:t>ilvo arba skrandžio skausmas</w:t>
      </w:r>
      <w:r>
        <w:rPr>
          <w:szCs w:val="22"/>
        </w:rPr>
        <w:t>;</w:t>
      </w:r>
    </w:p>
    <w:p w14:paraId="1CB66CAC"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n</w:t>
      </w:r>
      <w:r w:rsidRPr="007D0569">
        <w:rPr>
          <w:szCs w:val="22"/>
        </w:rPr>
        <w:t>evirškinimas</w:t>
      </w:r>
      <w:r>
        <w:rPr>
          <w:szCs w:val="22"/>
        </w:rPr>
        <w:t>;</w:t>
      </w:r>
    </w:p>
    <w:p w14:paraId="1D73D668" w14:textId="77777777" w:rsidR="00F11F7B" w:rsidRPr="007D0569" w:rsidRDefault="00F11F7B" w:rsidP="00F11F7B">
      <w:pPr>
        <w:numPr>
          <w:ilvl w:val="0"/>
          <w:numId w:val="7"/>
        </w:numPr>
        <w:tabs>
          <w:tab w:val="clear" w:pos="1440"/>
          <w:tab w:val="num" w:pos="-1418"/>
        </w:tabs>
        <w:ind w:left="567" w:right="-2" w:hanging="567"/>
        <w:rPr>
          <w:szCs w:val="22"/>
        </w:rPr>
      </w:pPr>
      <w:r>
        <w:rPr>
          <w:szCs w:val="22"/>
        </w:rPr>
        <w:t>r</w:t>
      </w:r>
      <w:r w:rsidRPr="007D0569">
        <w:rPr>
          <w:szCs w:val="22"/>
        </w:rPr>
        <w:t>ijimo pasunkėjimas</w:t>
      </w:r>
      <w:r>
        <w:rPr>
          <w:szCs w:val="22"/>
        </w:rPr>
        <w:t>;</w:t>
      </w:r>
    </w:p>
    <w:p w14:paraId="7FF5180A" w14:textId="77777777" w:rsidR="00F11F7B" w:rsidRPr="007D0569" w:rsidRDefault="00F11F7B" w:rsidP="00F11F7B">
      <w:pPr>
        <w:numPr>
          <w:ilvl w:val="0"/>
          <w:numId w:val="7"/>
        </w:numPr>
        <w:tabs>
          <w:tab w:val="clear" w:pos="1440"/>
          <w:tab w:val="num" w:pos="-1241"/>
        </w:tabs>
        <w:ind w:left="567" w:hanging="567"/>
        <w:rPr>
          <w:szCs w:val="22"/>
        </w:rPr>
      </w:pPr>
      <w:r>
        <w:rPr>
          <w:szCs w:val="22"/>
        </w:rPr>
        <w:t>s</w:t>
      </w:r>
      <w:r w:rsidRPr="007D0569">
        <w:rPr>
          <w:szCs w:val="22"/>
        </w:rPr>
        <w:t>kysčio tekėjimas iš žaizdos</w:t>
      </w:r>
      <w:r>
        <w:rPr>
          <w:szCs w:val="22"/>
        </w:rPr>
        <w:t>;</w:t>
      </w:r>
    </w:p>
    <w:p w14:paraId="172CD908" w14:textId="416D0F16" w:rsidR="00C735A4" w:rsidRPr="007D0569" w:rsidRDefault="00F11F7B">
      <w:pPr>
        <w:numPr>
          <w:ilvl w:val="0"/>
          <w:numId w:val="7"/>
        </w:numPr>
        <w:tabs>
          <w:tab w:val="clear" w:pos="1440"/>
          <w:tab w:val="num" w:pos="-1418"/>
        </w:tabs>
        <w:ind w:left="567" w:right="-2" w:hanging="567"/>
        <w:rPr>
          <w:szCs w:val="22"/>
        </w:rPr>
      </w:pPr>
      <w:r>
        <w:rPr>
          <w:szCs w:val="22"/>
        </w:rPr>
        <w:t>s</w:t>
      </w:r>
      <w:r w:rsidRPr="007D0569">
        <w:rPr>
          <w:szCs w:val="22"/>
        </w:rPr>
        <w:t>kysčio tekėjimas iš žaizdos po operacijos</w:t>
      </w:r>
      <w:r>
        <w:rPr>
          <w:szCs w:val="22"/>
        </w:rPr>
        <w:t>.</w:t>
      </w:r>
    </w:p>
    <w:p w14:paraId="2E8EBC22" w14:textId="77777777" w:rsidR="00C735A4" w:rsidRPr="007D0569" w:rsidRDefault="00C735A4">
      <w:pPr>
        <w:ind w:right="-2"/>
        <w:rPr>
          <w:szCs w:val="22"/>
        </w:rPr>
      </w:pPr>
    </w:p>
    <w:p w14:paraId="34D42EFB" w14:textId="6A1F0AD5" w:rsidR="00C735A4" w:rsidRPr="007D0569" w:rsidRDefault="000737DD">
      <w:pPr>
        <w:ind w:right="-2"/>
        <w:rPr>
          <w:szCs w:val="22"/>
        </w:rPr>
      </w:pPr>
      <w:r>
        <w:rPr>
          <w:b/>
          <w:bCs/>
          <w:szCs w:val="22"/>
        </w:rPr>
        <w:t>Šalutinio poveikio reiškiniai, kurių dažnis nežinomas (negali būti apskaičiuotas pagal turimus duomenis):</w:t>
      </w:r>
    </w:p>
    <w:p w14:paraId="4B1B29BA" w14:textId="553A5FC7" w:rsidR="00C735A4" w:rsidRPr="007D0569" w:rsidRDefault="00F11F7B">
      <w:pPr>
        <w:numPr>
          <w:ilvl w:val="0"/>
          <w:numId w:val="7"/>
        </w:numPr>
        <w:tabs>
          <w:tab w:val="clear" w:pos="1440"/>
          <w:tab w:val="num" w:pos="-1418"/>
        </w:tabs>
        <w:ind w:left="567" w:right="-2" w:hanging="567"/>
        <w:rPr>
          <w:szCs w:val="22"/>
        </w:rPr>
      </w:pPr>
      <w:r>
        <w:rPr>
          <w:szCs w:val="22"/>
        </w:rPr>
        <w:t>p</w:t>
      </w:r>
      <w:r w:rsidR="008D3BF1">
        <w:rPr>
          <w:szCs w:val="22"/>
        </w:rPr>
        <w:t>asunkėjęs</w:t>
      </w:r>
      <w:r w:rsidR="00CD78D8" w:rsidRPr="007D0569">
        <w:rPr>
          <w:szCs w:val="22"/>
        </w:rPr>
        <w:t xml:space="preserve"> kvėpavimas arba švokštimas</w:t>
      </w:r>
      <w:r>
        <w:rPr>
          <w:szCs w:val="22"/>
        </w:rPr>
        <w:t>;</w:t>
      </w:r>
    </w:p>
    <w:p w14:paraId="6C1C968A" w14:textId="354283CE" w:rsidR="00C735A4" w:rsidRPr="007D0569" w:rsidRDefault="00F11F7B">
      <w:pPr>
        <w:numPr>
          <w:ilvl w:val="0"/>
          <w:numId w:val="7"/>
        </w:numPr>
        <w:tabs>
          <w:tab w:val="clear" w:pos="1440"/>
          <w:tab w:val="num" w:pos="-1418"/>
        </w:tabs>
        <w:ind w:left="567" w:right="-2" w:hanging="567"/>
        <w:rPr>
          <w:szCs w:val="22"/>
        </w:rPr>
      </w:pPr>
      <w:r>
        <w:rPr>
          <w:szCs w:val="22"/>
        </w:rPr>
        <w:t>b</w:t>
      </w:r>
      <w:r w:rsidR="00CD78D8" w:rsidRPr="007D0569">
        <w:rPr>
          <w:szCs w:val="22"/>
        </w:rPr>
        <w:t>altųjų kraujo ląstelių (padedančių kovoti su infekcija) skaičiaus sumažėjimas ar netgi jų trūkumas</w:t>
      </w:r>
      <w:r>
        <w:rPr>
          <w:szCs w:val="22"/>
        </w:rPr>
        <w:t>;</w:t>
      </w:r>
    </w:p>
    <w:p w14:paraId="1FC82166" w14:textId="53C7513F" w:rsidR="00C735A4" w:rsidRPr="007D0569" w:rsidRDefault="00F11F7B">
      <w:pPr>
        <w:numPr>
          <w:ilvl w:val="0"/>
          <w:numId w:val="7"/>
        </w:numPr>
        <w:tabs>
          <w:tab w:val="clear" w:pos="1440"/>
          <w:tab w:val="num" w:pos="-1418"/>
        </w:tabs>
        <w:ind w:left="567" w:right="-2" w:hanging="567"/>
        <w:rPr>
          <w:szCs w:val="22"/>
        </w:rPr>
      </w:pPr>
      <w:r>
        <w:rPr>
          <w:szCs w:val="22"/>
        </w:rPr>
        <w:t>p</w:t>
      </w:r>
      <w:r w:rsidR="00F22BB6">
        <w:rPr>
          <w:szCs w:val="22"/>
        </w:rPr>
        <w:t>laukų slinkimas</w:t>
      </w:r>
      <w:r w:rsidR="00CD78D8" w:rsidRPr="007D0569">
        <w:rPr>
          <w:szCs w:val="22"/>
        </w:rPr>
        <w:t>.</w:t>
      </w:r>
    </w:p>
    <w:p w14:paraId="5E1D90AF" w14:textId="77777777" w:rsidR="00932F81" w:rsidRPr="007D0569" w:rsidRDefault="00932F81" w:rsidP="00B63C55">
      <w:pPr>
        <w:ind w:left="567" w:right="-2"/>
        <w:rPr>
          <w:szCs w:val="22"/>
        </w:rPr>
      </w:pPr>
    </w:p>
    <w:p w14:paraId="5BB603DF" w14:textId="77777777" w:rsidR="00C735A4" w:rsidRPr="007D0569" w:rsidRDefault="00CD78D8">
      <w:pPr>
        <w:keepNext/>
        <w:keepLines/>
        <w:numPr>
          <w:ilvl w:val="12"/>
          <w:numId w:val="0"/>
        </w:numPr>
        <w:rPr>
          <w:szCs w:val="22"/>
          <w:u w:val="single"/>
        </w:rPr>
      </w:pPr>
      <w:r w:rsidRPr="007D0569">
        <w:rPr>
          <w:szCs w:val="22"/>
          <w:u w:val="single"/>
        </w:rPr>
        <w:t>Kraujo krešulių gydymas ir kraujo krešulių kartotinio susidarymo profilaktika vaikams</w:t>
      </w:r>
    </w:p>
    <w:p w14:paraId="70BF563A" w14:textId="77777777" w:rsidR="00C735A4" w:rsidRPr="007D0569" w:rsidRDefault="00C735A4">
      <w:pPr>
        <w:keepNext/>
        <w:keepLines/>
        <w:numPr>
          <w:ilvl w:val="12"/>
          <w:numId w:val="0"/>
        </w:numPr>
        <w:ind w:right="-2"/>
        <w:rPr>
          <w:szCs w:val="22"/>
        </w:rPr>
      </w:pPr>
    </w:p>
    <w:p w14:paraId="775BF590" w14:textId="21FE8469" w:rsidR="00C735A4" w:rsidRPr="007D0569" w:rsidRDefault="00B12FA0">
      <w:pPr>
        <w:keepNext/>
        <w:keepLines/>
        <w:numPr>
          <w:ilvl w:val="12"/>
          <w:numId w:val="0"/>
        </w:numPr>
        <w:ind w:right="-2"/>
        <w:rPr>
          <w:szCs w:val="22"/>
        </w:rPr>
      </w:pPr>
      <w:r>
        <w:rPr>
          <w:b/>
          <w:bCs/>
          <w:szCs w:val="22"/>
        </w:rPr>
        <w:t>Dažni šalutinio poveikio reiškiniai (gali pasireikšti rečiau kaip 1 iš 10 asmenų):</w:t>
      </w:r>
    </w:p>
    <w:p w14:paraId="1DE89751" w14:textId="466CA0AF" w:rsidR="00C735A4" w:rsidRPr="007D0569" w:rsidRDefault="004D329B">
      <w:pPr>
        <w:keepNext/>
        <w:keepLines/>
        <w:numPr>
          <w:ilvl w:val="0"/>
          <w:numId w:val="7"/>
        </w:numPr>
        <w:tabs>
          <w:tab w:val="clear" w:pos="1440"/>
          <w:tab w:val="num" w:pos="-1418"/>
        </w:tabs>
        <w:ind w:left="567" w:right="-2" w:hanging="567"/>
        <w:rPr>
          <w:szCs w:val="22"/>
        </w:rPr>
      </w:pPr>
      <w:r>
        <w:rPr>
          <w:szCs w:val="22"/>
        </w:rPr>
        <w:t>r</w:t>
      </w:r>
      <w:r w:rsidR="00CD78D8" w:rsidRPr="007D0569">
        <w:rPr>
          <w:szCs w:val="22"/>
        </w:rPr>
        <w:t>audonųjų kraujo ląstelių skaičiaus sumažėjimas kraujyje</w:t>
      </w:r>
      <w:r>
        <w:rPr>
          <w:szCs w:val="22"/>
        </w:rPr>
        <w:t>;</w:t>
      </w:r>
    </w:p>
    <w:p w14:paraId="7F01B798" w14:textId="249B2363" w:rsidR="00C735A4" w:rsidRPr="007D0569" w:rsidRDefault="004D329B">
      <w:pPr>
        <w:keepNext/>
        <w:keepLines/>
        <w:numPr>
          <w:ilvl w:val="0"/>
          <w:numId w:val="7"/>
        </w:numPr>
        <w:tabs>
          <w:tab w:val="clear" w:pos="1440"/>
          <w:tab w:val="num" w:pos="-1418"/>
        </w:tabs>
        <w:ind w:left="567" w:right="-2" w:hanging="567"/>
        <w:rPr>
          <w:szCs w:val="22"/>
        </w:rPr>
      </w:pPr>
      <w:r>
        <w:rPr>
          <w:szCs w:val="22"/>
        </w:rPr>
        <w:t>t</w:t>
      </w:r>
      <w:r w:rsidR="00CD78D8" w:rsidRPr="007D0569">
        <w:rPr>
          <w:szCs w:val="22"/>
        </w:rPr>
        <w:t>rombocitų skaičiaus sumažėjimas kraujyje</w:t>
      </w:r>
      <w:r>
        <w:rPr>
          <w:szCs w:val="22"/>
        </w:rPr>
        <w:t>;</w:t>
      </w:r>
    </w:p>
    <w:p w14:paraId="7FED32C2" w14:textId="6F61B1FA" w:rsidR="00C735A4" w:rsidRPr="007D0569" w:rsidRDefault="004D329B">
      <w:pPr>
        <w:numPr>
          <w:ilvl w:val="0"/>
          <w:numId w:val="7"/>
        </w:numPr>
        <w:tabs>
          <w:tab w:val="clear" w:pos="1440"/>
          <w:tab w:val="num" w:pos="-1418"/>
        </w:tabs>
        <w:ind w:left="567" w:right="-2" w:hanging="567"/>
        <w:rPr>
          <w:szCs w:val="22"/>
        </w:rPr>
      </w:pPr>
      <w:r>
        <w:rPr>
          <w:szCs w:val="22"/>
        </w:rPr>
        <w:t>a</w:t>
      </w:r>
      <w:r w:rsidR="00CD78D8" w:rsidRPr="007D0569">
        <w:rPr>
          <w:szCs w:val="22"/>
        </w:rPr>
        <w:t>lerginės reakcijos sukeltas odos išbėrimas tamsiai raudonais iškiliais, niežtinčiais gumbais</w:t>
      </w:r>
      <w:r>
        <w:rPr>
          <w:szCs w:val="22"/>
        </w:rPr>
        <w:t>;</w:t>
      </w:r>
    </w:p>
    <w:p w14:paraId="49C13616" w14:textId="1AF27D00" w:rsidR="00C735A4" w:rsidRPr="007D0569" w:rsidRDefault="004D329B">
      <w:pPr>
        <w:numPr>
          <w:ilvl w:val="0"/>
          <w:numId w:val="7"/>
        </w:numPr>
        <w:tabs>
          <w:tab w:val="clear" w:pos="1440"/>
          <w:tab w:val="num" w:pos="-1418"/>
        </w:tabs>
        <w:ind w:left="567" w:right="-2" w:hanging="567"/>
        <w:rPr>
          <w:szCs w:val="22"/>
        </w:rPr>
      </w:pPr>
      <w:r>
        <w:rPr>
          <w:szCs w:val="22"/>
        </w:rPr>
        <w:t>s</w:t>
      </w:r>
      <w:r w:rsidR="00CD78D8" w:rsidRPr="007D0569">
        <w:rPr>
          <w:szCs w:val="22"/>
        </w:rPr>
        <w:t>taigus odos pokytis, veikiantis jos spalvą ir išvaizdą</w:t>
      </w:r>
      <w:r>
        <w:rPr>
          <w:szCs w:val="22"/>
        </w:rPr>
        <w:t>;</w:t>
      </w:r>
    </w:p>
    <w:p w14:paraId="1444BC57" w14:textId="44FDCED8" w:rsidR="00C735A4" w:rsidRPr="007D0569" w:rsidRDefault="004D329B">
      <w:pPr>
        <w:numPr>
          <w:ilvl w:val="0"/>
          <w:numId w:val="7"/>
        </w:numPr>
        <w:tabs>
          <w:tab w:val="clear" w:pos="1440"/>
          <w:tab w:val="num" w:pos="-1418"/>
        </w:tabs>
        <w:ind w:left="567" w:right="-2" w:hanging="567"/>
        <w:rPr>
          <w:szCs w:val="22"/>
        </w:rPr>
      </w:pPr>
      <w:r>
        <w:rPr>
          <w:szCs w:val="22"/>
        </w:rPr>
        <w:t>h</w:t>
      </w:r>
      <w:r w:rsidR="00CD78D8" w:rsidRPr="007D0569">
        <w:rPr>
          <w:szCs w:val="22"/>
        </w:rPr>
        <w:t>ematomos (kraujosruvos) formavimasis</w:t>
      </w:r>
      <w:r>
        <w:rPr>
          <w:szCs w:val="22"/>
        </w:rPr>
        <w:t>;</w:t>
      </w:r>
    </w:p>
    <w:p w14:paraId="2BFA20FC" w14:textId="6DD12E47" w:rsidR="00C735A4" w:rsidRPr="007D0569" w:rsidRDefault="004D329B">
      <w:pPr>
        <w:numPr>
          <w:ilvl w:val="0"/>
          <w:numId w:val="7"/>
        </w:numPr>
        <w:tabs>
          <w:tab w:val="clear" w:pos="1440"/>
          <w:tab w:val="num" w:pos="-1418"/>
        </w:tabs>
        <w:ind w:left="567" w:right="-2" w:hanging="567"/>
        <w:rPr>
          <w:szCs w:val="22"/>
        </w:rPr>
      </w:pPr>
      <w:r>
        <w:rPr>
          <w:szCs w:val="22"/>
        </w:rPr>
        <w:t>k</w:t>
      </w:r>
      <w:r w:rsidR="00CD78D8" w:rsidRPr="007D0569">
        <w:rPr>
          <w:szCs w:val="22"/>
        </w:rPr>
        <w:t>raujavimas iš nosies</w:t>
      </w:r>
      <w:r>
        <w:rPr>
          <w:szCs w:val="22"/>
        </w:rPr>
        <w:t>;</w:t>
      </w:r>
    </w:p>
    <w:p w14:paraId="35D0330C" w14:textId="6A96B25A" w:rsidR="00C735A4" w:rsidRPr="007D0569" w:rsidRDefault="004D329B">
      <w:pPr>
        <w:numPr>
          <w:ilvl w:val="0"/>
          <w:numId w:val="7"/>
        </w:numPr>
        <w:tabs>
          <w:tab w:val="clear" w:pos="1440"/>
          <w:tab w:val="num" w:pos="-1418"/>
        </w:tabs>
        <w:ind w:left="567" w:right="-2" w:hanging="567"/>
        <w:rPr>
          <w:szCs w:val="22"/>
        </w:rPr>
      </w:pPr>
      <w:r>
        <w:rPr>
          <w:szCs w:val="22"/>
        </w:rPr>
        <w:t>g</w:t>
      </w:r>
      <w:r w:rsidR="00CD78D8" w:rsidRPr="007D0569">
        <w:rPr>
          <w:szCs w:val="22"/>
        </w:rPr>
        <w:t>rįžtamasis skrandžio sulčių tekėjimas į stemplę</w:t>
      </w:r>
      <w:r>
        <w:rPr>
          <w:szCs w:val="22"/>
        </w:rPr>
        <w:t>;</w:t>
      </w:r>
    </w:p>
    <w:p w14:paraId="0F43227D" w14:textId="1DD8E66F" w:rsidR="00C735A4" w:rsidRPr="007D0569" w:rsidRDefault="004D329B">
      <w:pPr>
        <w:numPr>
          <w:ilvl w:val="0"/>
          <w:numId w:val="7"/>
        </w:numPr>
        <w:tabs>
          <w:tab w:val="clear" w:pos="1440"/>
          <w:tab w:val="num" w:pos="-1418"/>
        </w:tabs>
        <w:ind w:left="567" w:right="-2" w:hanging="567"/>
        <w:rPr>
          <w:szCs w:val="22"/>
        </w:rPr>
      </w:pPr>
      <w:r>
        <w:rPr>
          <w:szCs w:val="22"/>
        </w:rPr>
        <w:t>v</w:t>
      </w:r>
      <w:r w:rsidR="00CD78D8" w:rsidRPr="007D0569">
        <w:rPr>
          <w:szCs w:val="22"/>
        </w:rPr>
        <w:t>ėmimas</w:t>
      </w:r>
      <w:r>
        <w:rPr>
          <w:szCs w:val="22"/>
        </w:rPr>
        <w:t>;</w:t>
      </w:r>
    </w:p>
    <w:p w14:paraId="1D8EC1B2" w14:textId="7BAE5414" w:rsidR="00C735A4" w:rsidRPr="007D0569" w:rsidRDefault="004D329B">
      <w:pPr>
        <w:numPr>
          <w:ilvl w:val="0"/>
          <w:numId w:val="7"/>
        </w:numPr>
        <w:tabs>
          <w:tab w:val="clear" w:pos="1440"/>
          <w:tab w:val="num" w:pos="-1418"/>
        </w:tabs>
        <w:ind w:left="567" w:right="-2" w:hanging="567"/>
        <w:rPr>
          <w:szCs w:val="22"/>
        </w:rPr>
      </w:pPr>
      <w:r>
        <w:rPr>
          <w:szCs w:val="22"/>
        </w:rPr>
        <w:t>p</w:t>
      </w:r>
      <w:r w:rsidR="00CD78D8" w:rsidRPr="007D0569">
        <w:rPr>
          <w:szCs w:val="22"/>
        </w:rPr>
        <w:t>ykinimas</w:t>
      </w:r>
      <w:r>
        <w:rPr>
          <w:szCs w:val="22"/>
        </w:rPr>
        <w:t>;</w:t>
      </w:r>
    </w:p>
    <w:p w14:paraId="08A98A8E" w14:textId="4C787B3C" w:rsidR="00C735A4" w:rsidRPr="007D0569" w:rsidRDefault="004D329B">
      <w:pPr>
        <w:numPr>
          <w:ilvl w:val="0"/>
          <w:numId w:val="7"/>
        </w:numPr>
        <w:tabs>
          <w:tab w:val="clear" w:pos="1440"/>
          <w:tab w:val="num" w:pos="-1418"/>
        </w:tabs>
        <w:ind w:left="567" w:right="-2" w:hanging="567"/>
        <w:rPr>
          <w:szCs w:val="22"/>
        </w:rPr>
      </w:pPr>
      <w:r>
        <w:rPr>
          <w:szCs w:val="22"/>
        </w:rPr>
        <w:t>d</w:t>
      </w:r>
      <w:r w:rsidR="00CD78D8" w:rsidRPr="007D0569">
        <w:rPr>
          <w:szCs w:val="22"/>
        </w:rPr>
        <w:t>ažnas tuštinimasis skystomis arba vandeningomis išmatomis</w:t>
      </w:r>
      <w:r>
        <w:rPr>
          <w:szCs w:val="22"/>
        </w:rPr>
        <w:t>;</w:t>
      </w:r>
    </w:p>
    <w:p w14:paraId="6B352899" w14:textId="70D09F1E" w:rsidR="00C735A4" w:rsidRPr="007D0569" w:rsidRDefault="004D329B">
      <w:pPr>
        <w:numPr>
          <w:ilvl w:val="0"/>
          <w:numId w:val="7"/>
        </w:numPr>
        <w:tabs>
          <w:tab w:val="clear" w:pos="1440"/>
          <w:tab w:val="num" w:pos="-1418"/>
        </w:tabs>
        <w:ind w:left="567" w:right="-2" w:hanging="567"/>
        <w:rPr>
          <w:szCs w:val="22"/>
        </w:rPr>
      </w:pPr>
      <w:r>
        <w:rPr>
          <w:szCs w:val="22"/>
        </w:rPr>
        <w:t>n</w:t>
      </w:r>
      <w:r w:rsidR="00CD78D8" w:rsidRPr="007D0569">
        <w:rPr>
          <w:szCs w:val="22"/>
        </w:rPr>
        <w:t>evirškinimas</w:t>
      </w:r>
      <w:r>
        <w:rPr>
          <w:szCs w:val="22"/>
        </w:rPr>
        <w:t>;</w:t>
      </w:r>
    </w:p>
    <w:p w14:paraId="71636C91" w14:textId="443C0832" w:rsidR="00C735A4" w:rsidRPr="007D0569" w:rsidRDefault="004D329B">
      <w:pPr>
        <w:numPr>
          <w:ilvl w:val="0"/>
          <w:numId w:val="7"/>
        </w:numPr>
        <w:tabs>
          <w:tab w:val="clear" w:pos="1440"/>
          <w:tab w:val="num" w:pos="-1418"/>
        </w:tabs>
        <w:ind w:left="567" w:right="-2" w:hanging="567"/>
        <w:rPr>
          <w:szCs w:val="22"/>
        </w:rPr>
      </w:pPr>
      <w:r>
        <w:rPr>
          <w:szCs w:val="22"/>
        </w:rPr>
        <w:t>p</w:t>
      </w:r>
      <w:r w:rsidR="00F22BB6">
        <w:rPr>
          <w:szCs w:val="22"/>
        </w:rPr>
        <w:t>laukų slinkimas</w:t>
      </w:r>
      <w:r>
        <w:rPr>
          <w:szCs w:val="22"/>
        </w:rPr>
        <w:t>;</w:t>
      </w:r>
    </w:p>
    <w:p w14:paraId="0E48E19A" w14:textId="76A832DC" w:rsidR="00C735A4" w:rsidRPr="007D0569" w:rsidRDefault="004D329B">
      <w:pPr>
        <w:numPr>
          <w:ilvl w:val="0"/>
          <w:numId w:val="7"/>
        </w:numPr>
        <w:tabs>
          <w:tab w:val="clear" w:pos="1440"/>
          <w:tab w:val="num" w:pos="-1418"/>
        </w:tabs>
        <w:ind w:left="567" w:right="-2" w:hanging="567"/>
        <w:rPr>
          <w:szCs w:val="22"/>
        </w:rPr>
      </w:pPr>
      <w:r>
        <w:rPr>
          <w:szCs w:val="22"/>
        </w:rPr>
        <w:t>k</w:t>
      </w:r>
      <w:r w:rsidR="00CD78D8" w:rsidRPr="007D0569">
        <w:rPr>
          <w:szCs w:val="22"/>
        </w:rPr>
        <w:t xml:space="preserve">epenų fermentų </w:t>
      </w:r>
      <w:r w:rsidR="00DF12E4">
        <w:rPr>
          <w:szCs w:val="22"/>
        </w:rPr>
        <w:t>aktyvumo padidėjimas</w:t>
      </w:r>
      <w:r w:rsidR="00CD78D8" w:rsidRPr="007D0569">
        <w:rPr>
          <w:szCs w:val="22"/>
        </w:rPr>
        <w:t>.</w:t>
      </w:r>
    </w:p>
    <w:p w14:paraId="1D038C37" w14:textId="77777777" w:rsidR="00C735A4" w:rsidRPr="007D0569" w:rsidRDefault="00C735A4">
      <w:pPr>
        <w:ind w:right="-2"/>
        <w:rPr>
          <w:szCs w:val="22"/>
        </w:rPr>
      </w:pPr>
    </w:p>
    <w:p w14:paraId="2C26E775" w14:textId="2541C863" w:rsidR="00C735A4" w:rsidRPr="007D0569" w:rsidRDefault="000737DD">
      <w:pPr>
        <w:ind w:right="-2"/>
        <w:rPr>
          <w:szCs w:val="22"/>
        </w:rPr>
      </w:pPr>
      <w:r>
        <w:rPr>
          <w:b/>
          <w:bCs/>
          <w:szCs w:val="22"/>
        </w:rPr>
        <w:t>Nedažni šalutinio poveikio reiškiniai (gali pasireikšti rečiau kaip 1 iš 100 asmenų):</w:t>
      </w:r>
    </w:p>
    <w:p w14:paraId="6B8A464C" w14:textId="17156772" w:rsidR="00C735A4" w:rsidRPr="007D0569" w:rsidRDefault="004D329B">
      <w:pPr>
        <w:numPr>
          <w:ilvl w:val="0"/>
          <w:numId w:val="7"/>
        </w:numPr>
        <w:tabs>
          <w:tab w:val="clear" w:pos="1440"/>
          <w:tab w:val="num" w:pos="-1418"/>
        </w:tabs>
        <w:ind w:left="567" w:right="-2" w:hanging="567"/>
        <w:rPr>
          <w:szCs w:val="22"/>
        </w:rPr>
      </w:pPr>
      <w:r>
        <w:rPr>
          <w:szCs w:val="22"/>
        </w:rPr>
        <w:t>b</w:t>
      </w:r>
      <w:r w:rsidR="00CD78D8" w:rsidRPr="007D0569">
        <w:rPr>
          <w:szCs w:val="22"/>
        </w:rPr>
        <w:t>altųjų kraujo ląstelių (padedančių kovoti su infekcija) skaičiaus sumažėjimas</w:t>
      </w:r>
      <w:r>
        <w:rPr>
          <w:szCs w:val="22"/>
        </w:rPr>
        <w:t>;</w:t>
      </w:r>
    </w:p>
    <w:p w14:paraId="32B7C6CC" w14:textId="4F3475F0" w:rsidR="00C735A4" w:rsidRPr="007D0569" w:rsidRDefault="004D329B">
      <w:pPr>
        <w:numPr>
          <w:ilvl w:val="0"/>
          <w:numId w:val="7"/>
        </w:numPr>
        <w:tabs>
          <w:tab w:val="clear" w:pos="1440"/>
          <w:tab w:val="num" w:pos="-1418"/>
        </w:tabs>
        <w:ind w:left="567" w:right="-2" w:hanging="567"/>
        <w:rPr>
          <w:szCs w:val="22"/>
        </w:rPr>
      </w:pPr>
      <w:r>
        <w:rPr>
          <w:szCs w:val="22"/>
        </w:rPr>
        <w:t>k</w:t>
      </w:r>
      <w:r w:rsidR="00CD78D8" w:rsidRPr="007D0569">
        <w:rPr>
          <w:szCs w:val="22"/>
        </w:rPr>
        <w:t>raujavimas į skrandį arba žarn</w:t>
      </w:r>
      <w:r w:rsidR="00CC39C5">
        <w:rPr>
          <w:szCs w:val="22"/>
        </w:rPr>
        <w:t>yną</w:t>
      </w:r>
      <w:r w:rsidR="00CD78D8" w:rsidRPr="007D0569">
        <w:rPr>
          <w:szCs w:val="22"/>
        </w:rPr>
        <w:t xml:space="preserve">, </w:t>
      </w:r>
      <w:r w:rsidR="00CC39C5">
        <w:rPr>
          <w:szCs w:val="22"/>
        </w:rPr>
        <w:t>į</w:t>
      </w:r>
      <w:r w:rsidR="00CC39C5" w:rsidRPr="007D0569">
        <w:rPr>
          <w:szCs w:val="22"/>
        </w:rPr>
        <w:t xml:space="preserve"> </w:t>
      </w:r>
      <w:r w:rsidR="00CD78D8" w:rsidRPr="007D0569">
        <w:rPr>
          <w:szCs w:val="22"/>
        </w:rPr>
        <w:t>galvos smegen</w:t>
      </w:r>
      <w:r w:rsidR="00CC39C5">
        <w:rPr>
          <w:szCs w:val="22"/>
        </w:rPr>
        <w:t>is</w:t>
      </w:r>
      <w:r w:rsidR="00CD78D8" w:rsidRPr="007D0569">
        <w:rPr>
          <w:szCs w:val="22"/>
        </w:rPr>
        <w:t>, iš tiesiosios žarnos, iš varpos, makšties ar šlapimo organų (įskaitant kraują šlapime, nudažantį šlapimą rausva arba raudona spalva) arba į poodį</w:t>
      </w:r>
      <w:r>
        <w:rPr>
          <w:szCs w:val="22"/>
        </w:rPr>
        <w:t>;</w:t>
      </w:r>
    </w:p>
    <w:p w14:paraId="4F525D3F" w14:textId="7EC112EC" w:rsidR="00C735A4" w:rsidRPr="007D0569" w:rsidRDefault="004D329B">
      <w:pPr>
        <w:numPr>
          <w:ilvl w:val="0"/>
          <w:numId w:val="7"/>
        </w:numPr>
        <w:tabs>
          <w:tab w:val="clear" w:pos="1440"/>
          <w:tab w:val="num" w:pos="-1418"/>
        </w:tabs>
        <w:ind w:left="567" w:right="-2" w:hanging="567"/>
        <w:rPr>
          <w:szCs w:val="22"/>
        </w:rPr>
      </w:pPr>
      <w:r>
        <w:rPr>
          <w:szCs w:val="22"/>
        </w:rPr>
        <w:t>h</w:t>
      </w:r>
      <w:r w:rsidR="00CD78D8" w:rsidRPr="007D0569">
        <w:rPr>
          <w:szCs w:val="22"/>
        </w:rPr>
        <w:t>emoglobino (raudonosiose kraujo ląstelėse esančios medžiagos) kiekio sumažėjimas kraujyje</w:t>
      </w:r>
      <w:r>
        <w:rPr>
          <w:szCs w:val="22"/>
        </w:rPr>
        <w:t>;</w:t>
      </w:r>
    </w:p>
    <w:p w14:paraId="25D00B43" w14:textId="255B0BFE" w:rsidR="00C735A4" w:rsidRPr="007D0569" w:rsidRDefault="004D329B">
      <w:pPr>
        <w:numPr>
          <w:ilvl w:val="0"/>
          <w:numId w:val="7"/>
        </w:numPr>
        <w:tabs>
          <w:tab w:val="clear" w:pos="1440"/>
          <w:tab w:val="num" w:pos="-1241"/>
        </w:tabs>
        <w:ind w:left="567" w:hanging="567"/>
        <w:rPr>
          <w:szCs w:val="22"/>
        </w:rPr>
      </w:pPr>
      <w:r>
        <w:rPr>
          <w:szCs w:val="22"/>
        </w:rPr>
        <w:t>k</w:t>
      </w:r>
      <w:r w:rsidR="00CD78D8" w:rsidRPr="007D0569">
        <w:rPr>
          <w:szCs w:val="22"/>
        </w:rPr>
        <w:t>raujo ląstelių procento sumažėjimas</w:t>
      </w:r>
      <w:r>
        <w:rPr>
          <w:szCs w:val="22"/>
        </w:rPr>
        <w:t>;</w:t>
      </w:r>
    </w:p>
    <w:p w14:paraId="394CC6DB" w14:textId="47046777" w:rsidR="00C735A4" w:rsidRPr="007D0569" w:rsidRDefault="004D329B">
      <w:pPr>
        <w:numPr>
          <w:ilvl w:val="0"/>
          <w:numId w:val="7"/>
        </w:numPr>
        <w:tabs>
          <w:tab w:val="clear" w:pos="1440"/>
          <w:tab w:val="num" w:pos="-1418"/>
        </w:tabs>
        <w:ind w:left="567" w:right="-2" w:hanging="567"/>
        <w:rPr>
          <w:szCs w:val="22"/>
        </w:rPr>
      </w:pPr>
      <w:r>
        <w:rPr>
          <w:szCs w:val="22"/>
        </w:rPr>
        <w:t>n</w:t>
      </w:r>
      <w:r w:rsidR="00CD78D8" w:rsidRPr="007D0569">
        <w:rPr>
          <w:szCs w:val="22"/>
        </w:rPr>
        <w:t>iežulys</w:t>
      </w:r>
      <w:r>
        <w:rPr>
          <w:szCs w:val="22"/>
        </w:rPr>
        <w:t>;</w:t>
      </w:r>
    </w:p>
    <w:p w14:paraId="51759E44" w14:textId="5D0E28F6" w:rsidR="00C735A4" w:rsidRPr="007D0569" w:rsidRDefault="004D329B">
      <w:pPr>
        <w:numPr>
          <w:ilvl w:val="0"/>
          <w:numId w:val="7"/>
        </w:numPr>
        <w:tabs>
          <w:tab w:val="clear" w:pos="1440"/>
          <w:tab w:val="num" w:pos="-1418"/>
        </w:tabs>
        <w:ind w:left="567" w:right="-2" w:hanging="567"/>
        <w:rPr>
          <w:szCs w:val="22"/>
        </w:rPr>
      </w:pPr>
      <w:r>
        <w:rPr>
          <w:szCs w:val="22"/>
        </w:rPr>
        <w:t>k</w:t>
      </w:r>
      <w:r w:rsidR="00CD78D8" w:rsidRPr="007D0569">
        <w:rPr>
          <w:szCs w:val="22"/>
        </w:rPr>
        <w:t>raujo arba kraujingų skreplių atkosėjimas</w:t>
      </w:r>
      <w:r>
        <w:rPr>
          <w:szCs w:val="22"/>
        </w:rPr>
        <w:t>;</w:t>
      </w:r>
    </w:p>
    <w:p w14:paraId="28458752" w14:textId="3C32608D" w:rsidR="00C735A4" w:rsidRPr="007D0569" w:rsidRDefault="004D329B">
      <w:pPr>
        <w:numPr>
          <w:ilvl w:val="0"/>
          <w:numId w:val="7"/>
        </w:numPr>
        <w:tabs>
          <w:tab w:val="clear" w:pos="1440"/>
          <w:tab w:val="num" w:pos="-1418"/>
        </w:tabs>
        <w:ind w:left="567" w:right="-2" w:hanging="567"/>
        <w:rPr>
          <w:szCs w:val="22"/>
        </w:rPr>
      </w:pPr>
      <w:r>
        <w:rPr>
          <w:szCs w:val="22"/>
        </w:rPr>
        <w:t>p</w:t>
      </w:r>
      <w:r w:rsidR="00CD78D8" w:rsidRPr="007D0569">
        <w:rPr>
          <w:szCs w:val="22"/>
        </w:rPr>
        <w:t>ilvo arba skrandžio skausmas</w:t>
      </w:r>
      <w:r>
        <w:rPr>
          <w:szCs w:val="22"/>
        </w:rPr>
        <w:t>;</w:t>
      </w:r>
    </w:p>
    <w:p w14:paraId="0E652EDB" w14:textId="15C3813E" w:rsidR="00C735A4" w:rsidRPr="007D0569" w:rsidRDefault="004D329B">
      <w:pPr>
        <w:numPr>
          <w:ilvl w:val="0"/>
          <w:numId w:val="7"/>
        </w:numPr>
        <w:tabs>
          <w:tab w:val="clear" w:pos="1440"/>
          <w:tab w:val="num" w:pos="-1418"/>
        </w:tabs>
        <w:ind w:left="567" w:right="-2" w:hanging="567"/>
        <w:rPr>
          <w:szCs w:val="22"/>
        </w:rPr>
      </w:pPr>
      <w:r>
        <w:rPr>
          <w:szCs w:val="22"/>
        </w:rPr>
        <w:t>s</w:t>
      </w:r>
      <w:r w:rsidR="00CD78D8" w:rsidRPr="007D0569">
        <w:rPr>
          <w:szCs w:val="22"/>
        </w:rPr>
        <w:t>templės ir skrandžio uždegimas</w:t>
      </w:r>
      <w:r>
        <w:rPr>
          <w:szCs w:val="22"/>
        </w:rPr>
        <w:t>;</w:t>
      </w:r>
    </w:p>
    <w:p w14:paraId="5AC347C5" w14:textId="60B7E977" w:rsidR="00C735A4" w:rsidRPr="007D0569" w:rsidRDefault="004D329B">
      <w:pPr>
        <w:numPr>
          <w:ilvl w:val="0"/>
          <w:numId w:val="7"/>
        </w:numPr>
        <w:tabs>
          <w:tab w:val="clear" w:pos="1440"/>
          <w:tab w:val="num" w:pos="-1418"/>
        </w:tabs>
        <w:ind w:left="567" w:right="-2" w:hanging="567"/>
        <w:rPr>
          <w:szCs w:val="22"/>
        </w:rPr>
      </w:pPr>
      <w:r>
        <w:rPr>
          <w:szCs w:val="22"/>
        </w:rPr>
        <w:t>a</w:t>
      </w:r>
      <w:r w:rsidR="00CD78D8" w:rsidRPr="007D0569">
        <w:rPr>
          <w:szCs w:val="22"/>
        </w:rPr>
        <w:t>lerginė reakcija</w:t>
      </w:r>
      <w:r>
        <w:rPr>
          <w:szCs w:val="22"/>
        </w:rPr>
        <w:t>;</w:t>
      </w:r>
    </w:p>
    <w:p w14:paraId="10A543F6" w14:textId="134934D1" w:rsidR="00C735A4" w:rsidRPr="007D0569" w:rsidRDefault="004D329B">
      <w:pPr>
        <w:numPr>
          <w:ilvl w:val="0"/>
          <w:numId w:val="7"/>
        </w:numPr>
        <w:tabs>
          <w:tab w:val="clear" w:pos="1440"/>
          <w:tab w:val="num" w:pos="-1418"/>
        </w:tabs>
        <w:ind w:left="567" w:right="-2" w:hanging="567"/>
        <w:rPr>
          <w:szCs w:val="22"/>
        </w:rPr>
      </w:pPr>
      <w:r>
        <w:rPr>
          <w:szCs w:val="22"/>
        </w:rPr>
        <w:t>r</w:t>
      </w:r>
      <w:r w:rsidR="00CD78D8" w:rsidRPr="007D0569">
        <w:rPr>
          <w:szCs w:val="22"/>
        </w:rPr>
        <w:t>ijimo pasunkėjimas</w:t>
      </w:r>
      <w:r>
        <w:rPr>
          <w:szCs w:val="22"/>
        </w:rPr>
        <w:t>;</w:t>
      </w:r>
    </w:p>
    <w:p w14:paraId="2F2CDD5B" w14:textId="7A7BE49A" w:rsidR="00C735A4" w:rsidRPr="007D0569" w:rsidRDefault="004D329B">
      <w:pPr>
        <w:numPr>
          <w:ilvl w:val="0"/>
          <w:numId w:val="7"/>
        </w:numPr>
        <w:tabs>
          <w:tab w:val="clear" w:pos="1440"/>
          <w:tab w:val="num" w:pos="-1418"/>
        </w:tabs>
        <w:ind w:left="567" w:right="-2" w:hanging="567"/>
        <w:rPr>
          <w:szCs w:val="22"/>
        </w:rPr>
      </w:pPr>
      <w:r>
        <w:rPr>
          <w:szCs w:val="22"/>
        </w:rPr>
        <w:t>k</w:t>
      </w:r>
      <w:r w:rsidR="00CD78D8" w:rsidRPr="007D0569">
        <w:rPr>
          <w:szCs w:val="22"/>
        </w:rPr>
        <w:t>epenų ar kraujo sutrikimų sukeltas odos arba akių baltymo pageltimas.</w:t>
      </w:r>
    </w:p>
    <w:p w14:paraId="6734AD3F" w14:textId="77777777" w:rsidR="00C735A4" w:rsidRPr="007D0569" w:rsidRDefault="00C735A4">
      <w:pPr>
        <w:ind w:right="-2"/>
        <w:rPr>
          <w:szCs w:val="22"/>
        </w:rPr>
      </w:pPr>
    </w:p>
    <w:p w14:paraId="6AE724C6" w14:textId="11AE60E5" w:rsidR="00C735A4" w:rsidRPr="007D0569" w:rsidRDefault="000737DD">
      <w:pPr>
        <w:ind w:right="-2"/>
        <w:rPr>
          <w:szCs w:val="22"/>
        </w:rPr>
      </w:pPr>
      <w:r>
        <w:rPr>
          <w:b/>
          <w:bCs/>
          <w:szCs w:val="22"/>
        </w:rPr>
        <w:t>Šalutinio poveikio reiškiniai, kurių dažnis nežinomas (negali būti apskaičiuotas pagal turimus duomenis):</w:t>
      </w:r>
    </w:p>
    <w:p w14:paraId="407AA66F" w14:textId="372028D3" w:rsidR="00C735A4" w:rsidRPr="007D0569" w:rsidRDefault="004D329B">
      <w:pPr>
        <w:numPr>
          <w:ilvl w:val="0"/>
          <w:numId w:val="7"/>
        </w:numPr>
        <w:tabs>
          <w:tab w:val="clear" w:pos="1440"/>
          <w:tab w:val="num" w:pos="-1418"/>
        </w:tabs>
        <w:ind w:left="567" w:right="-2" w:hanging="567"/>
        <w:rPr>
          <w:szCs w:val="22"/>
        </w:rPr>
      </w:pPr>
      <w:r>
        <w:rPr>
          <w:szCs w:val="22"/>
        </w:rPr>
        <w:t>b</w:t>
      </w:r>
      <w:r w:rsidR="00CD78D8" w:rsidRPr="007D0569">
        <w:rPr>
          <w:szCs w:val="22"/>
        </w:rPr>
        <w:t>altųjų kraujo ląstelių (padedančių kovoti su infekcija) trūkumas</w:t>
      </w:r>
      <w:r>
        <w:rPr>
          <w:szCs w:val="22"/>
        </w:rPr>
        <w:t>;</w:t>
      </w:r>
    </w:p>
    <w:p w14:paraId="3C4FB662" w14:textId="7171785B" w:rsidR="00C735A4" w:rsidRPr="007D0569" w:rsidRDefault="004D329B">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kvėpavimo pasunkėjimą arba svaigulį</w:t>
      </w:r>
      <w:r>
        <w:rPr>
          <w:szCs w:val="22"/>
        </w:rPr>
        <w:t>;</w:t>
      </w:r>
    </w:p>
    <w:p w14:paraId="5914A112" w14:textId="480CC66E" w:rsidR="00C735A4" w:rsidRPr="007D0569" w:rsidRDefault="004D329B">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veido arba gerklės patinimą</w:t>
      </w:r>
      <w:r>
        <w:rPr>
          <w:szCs w:val="22"/>
        </w:rPr>
        <w:t>;</w:t>
      </w:r>
    </w:p>
    <w:p w14:paraId="077416B8" w14:textId="0B646D1A" w:rsidR="00C735A4" w:rsidRPr="007D0569" w:rsidRDefault="004D329B">
      <w:pPr>
        <w:numPr>
          <w:ilvl w:val="0"/>
          <w:numId w:val="7"/>
        </w:numPr>
        <w:tabs>
          <w:tab w:val="clear" w:pos="1440"/>
          <w:tab w:val="num" w:pos="-1418"/>
        </w:tabs>
        <w:ind w:left="567" w:right="-2" w:hanging="567"/>
        <w:rPr>
          <w:szCs w:val="22"/>
        </w:rPr>
      </w:pPr>
      <w:r>
        <w:rPr>
          <w:szCs w:val="22"/>
        </w:rPr>
        <w:t>p</w:t>
      </w:r>
      <w:r w:rsidR="008D3BF1">
        <w:rPr>
          <w:szCs w:val="22"/>
        </w:rPr>
        <w:t>asunkėjęs</w:t>
      </w:r>
      <w:r w:rsidR="00CD78D8" w:rsidRPr="007D0569">
        <w:rPr>
          <w:szCs w:val="22"/>
        </w:rPr>
        <w:t xml:space="preserve"> kvėpavimas arba švokštimas</w:t>
      </w:r>
      <w:r>
        <w:rPr>
          <w:szCs w:val="22"/>
        </w:rPr>
        <w:t>;</w:t>
      </w:r>
    </w:p>
    <w:p w14:paraId="0B9848E5" w14:textId="520B4608" w:rsidR="00C735A4" w:rsidRPr="007D0569" w:rsidRDefault="004D329B">
      <w:pPr>
        <w:numPr>
          <w:ilvl w:val="0"/>
          <w:numId w:val="7"/>
        </w:numPr>
        <w:tabs>
          <w:tab w:val="clear" w:pos="1440"/>
          <w:tab w:val="num" w:pos="-1418"/>
        </w:tabs>
        <w:ind w:left="567" w:right="-2" w:hanging="567"/>
        <w:rPr>
          <w:szCs w:val="22"/>
        </w:rPr>
      </w:pPr>
      <w:r>
        <w:rPr>
          <w:szCs w:val="22"/>
        </w:rPr>
        <w:t>k</w:t>
      </w:r>
      <w:r w:rsidR="00CD78D8" w:rsidRPr="007D0569">
        <w:rPr>
          <w:szCs w:val="22"/>
        </w:rPr>
        <w:t>raujavimas</w:t>
      </w:r>
      <w:r>
        <w:rPr>
          <w:szCs w:val="22"/>
        </w:rPr>
        <w:t>;</w:t>
      </w:r>
    </w:p>
    <w:p w14:paraId="6C312792" w14:textId="769E8F34" w:rsidR="00C735A4" w:rsidRPr="007D0569" w:rsidRDefault="004D329B">
      <w:pPr>
        <w:numPr>
          <w:ilvl w:val="0"/>
          <w:numId w:val="7"/>
        </w:numPr>
        <w:tabs>
          <w:tab w:val="clear" w:pos="1440"/>
          <w:tab w:val="num" w:pos="-1418"/>
        </w:tabs>
        <w:ind w:left="567" w:right="-2" w:hanging="567"/>
        <w:rPr>
          <w:szCs w:val="22"/>
        </w:rPr>
      </w:pPr>
      <w:r>
        <w:rPr>
          <w:szCs w:val="22"/>
        </w:rPr>
        <w:t>k</w:t>
      </w:r>
      <w:r w:rsidR="00CD78D8" w:rsidRPr="007D0569">
        <w:rPr>
          <w:szCs w:val="22"/>
        </w:rPr>
        <w:t xml:space="preserve">raujavimas į sąnarį arba iš žaizdos, iš chirurginio pjūvio, iš injekcijos vietos arba iš kateterio </w:t>
      </w:r>
      <w:r w:rsidR="00210F68">
        <w:rPr>
          <w:szCs w:val="22"/>
        </w:rPr>
        <w:t>įstatym</w:t>
      </w:r>
      <w:r w:rsidR="00CD78D8" w:rsidRPr="007D0569">
        <w:rPr>
          <w:szCs w:val="22"/>
        </w:rPr>
        <w:t>o į veną vietos</w:t>
      </w:r>
      <w:r>
        <w:rPr>
          <w:szCs w:val="22"/>
        </w:rPr>
        <w:t>;</w:t>
      </w:r>
    </w:p>
    <w:p w14:paraId="34C7F697" w14:textId="69338316" w:rsidR="00C735A4" w:rsidRPr="007D0569" w:rsidRDefault="004D329B">
      <w:pPr>
        <w:numPr>
          <w:ilvl w:val="0"/>
          <w:numId w:val="7"/>
        </w:numPr>
        <w:tabs>
          <w:tab w:val="clear" w:pos="1440"/>
          <w:tab w:val="num" w:pos="-1418"/>
        </w:tabs>
        <w:ind w:left="567" w:right="-2" w:hanging="567"/>
        <w:rPr>
          <w:szCs w:val="22"/>
        </w:rPr>
      </w:pPr>
      <w:r>
        <w:rPr>
          <w:szCs w:val="22"/>
        </w:rPr>
        <w:t>k</w:t>
      </w:r>
      <w:r w:rsidR="00CD78D8" w:rsidRPr="007D0569">
        <w:rPr>
          <w:szCs w:val="22"/>
        </w:rPr>
        <w:t>raujavimas iš hemorojinių mazgų</w:t>
      </w:r>
      <w:r>
        <w:rPr>
          <w:szCs w:val="22"/>
        </w:rPr>
        <w:t>;</w:t>
      </w:r>
    </w:p>
    <w:p w14:paraId="764BBDB8" w14:textId="375CFEC3" w:rsidR="00C735A4" w:rsidRPr="007D0569" w:rsidRDefault="004D329B">
      <w:pPr>
        <w:numPr>
          <w:ilvl w:val="0"/>
          <w:numId w:val="7"/>
        </w:numPr>
        <w:tabs>
          <w:tab w:val="clear" w:pos="1440"/>
          <w:tab w:val="num" w:pos="-1418"/>
        </w:tabs>
        <w:ind w:left="567" w:right="-2" w:hanging="567"/>
        <w:rPr>
          <w:szCs w:val="22"/>
        </w:rPr>
      </w:pPr>
      <w:r>
        <w:rPr>
          <w:szCs w:val="22"/>
        </w:rPr>
        <w:t>s</w:t>
      </w:r>
      <w:r w:rsidR="00CD78D8" w:rsidRPr="007D0569">
        <w:rPr>
          <w:szCs w:val="22"/>
        </w:rPr>
        <w:t>krandžio arba žarnų opa (įskaitant stemplės opą)</w:t>
      </w:r>
      <w:r>
        <w:rPr>
          <w:szCs w:val="22"/>
        </w:rPr>
        <w:t>;</w:t>
      </w:r>
    </w:p>
    <w:p w14:paraId="52BA24E4" w14:textId="05A65370" w:rsidR="00C735A4" w:rsidRPr="007D0569" w:rsidRDefault="004D329B">
      <w:pPr>
        <w:numPr>
          <w:ilvl w:val="0"/>
          <w:numId w:val="7"/>
        </w:numPr>
        <w:tabs>
          <w:tab w:val="clear" w:pos="1440"/>
          <w:tab w:val="num" w:pos="-1418"/>
        </w:tabs>
        <w:ind w:left="567" w:right="-2" w:hanging="567"/>
        <w:rPr>
          <w:szCs w:val="22"/>
        </w:rPr>
      </w:pPr>
      <w:r>
        <w:rPr>
          <w:szCs w:val="22"/>
        </w:rPr>
        <w:t>n</w:t>
      </w:r>
      <w:r w:rsidR="00CD78D8" w:rsidRPr="007D0569">
        <w:rPr>
          <w:szCs w:val="22"/>
        </w:rPr>
        <w:t>eįprasti kepenų funkcijos laboratorinių tyrimų rezultatai.</w:t>
      </w:r>
    </w:p>
    <w:p w14:paraId="4A263224" w14:textId="77777777" w:rsidR="00C735A4" w:rsidRPr="007D0569" w:rsidRDefault="00C735A4">
      <w:pPr>
        <w:numPr>
          <w:ilvl w:val="12"/>
          <w:numId w:val="0"/>
        </w:numPr>
        <w:ind w:right="-2"/>
        <w:rPr>
          <w:szCs w:val="22"/>
        </w:rPr>
      </w:pPr>
    </w:p>
    <w:p w14:paraId="365E7DD3" w14:textId="77777777" w:rsidR="00C735A4" w:rsidRPr="007D0569" w:rsidRDefault="00CD78D8">
      <w:pPr>
        <w:numPr>
          <w:ilvl w:val="12"/>
          <w:numId w:val="0"/>
        </w:numPr>
        <w:ind w:right="-2"/>
        <w:rPr>
          <w:b/>
          <w:szCs w:val="22"/>
        </w:rPr>
      </w:pPr>
      <w:r w:rsidRPr="007D0569">
        <w:rPr>
          <w:b/>
          <w:szCs w:val="22"/>
        </w:rPr>
        <w:t>Pranešimas apie šalutinį poveikį</w:t>
      </w:r>
    </w:p>
    <w:p w14:paraId="2656AF87" w14:textId="0C95BF5E" w:rsidR="00BE6B11" w:rsidRPr="005D554B" w:rsidRDefault="00BE6B11" w:rsidP="00BE6B11">
      <w:pPr>
        <w:tabs>
          <w:tab w:val="left" w:pos="567"/>
        </w:tabs>
        <w:spacing w:line="260" w:lineRule="exact"/>
        <w:ind w:right="-1"/>
        <w:rPr>
          <w:snapToGrid w:val="0"/>
        </w:rPr>
      </w:pPr>
      <w:r w:rsidRPr="005D554B">
        <w:rPr>
          <w:snapToGrid w:val="0"/>
        </w:rPr>
        <w:t>Jeigu pasireiškė šalutinis poveikis, įskaitant šiame lapelyje nenurodytą, pasakykite gydytojui</w:t>
      </w:r>
      <w:r>
        <w:rPr>
          <w:snapToGrid w:val="0"/>
        </w:rPr>
        <w:t xml:space="preserve"> </w:t>
      </w:r>
      <w:r w:rsidR="007779AF">
        <w:rPr>
          <w:snapToGrid w:val="0"/>
        </w:rPr>
        <w:t xml:space="preserve">arba </w:t>
      </w:r>
      <w:r w:rsidRPr="005D554B">
        <w:rPr>
          <w:snapToGrid w:val="0"/>
        </w:rPr>
        <w:t>vaistininkui</w:t>
      </w:r>
      <w:r w:rsidR="00BF6B59">
        <w:rPr>
          <w:snapToGrid w:val="0"/>
        </w:rPr>
        <w:t>, arba slaugytojui</w:t>
      </w:r>
      <w:r w:rsidRPr="005D554B">
        <w:rPr>
          <w:snapToGrid w:val="0"/>
        </w:rPr>
        <w:t xml:space="preserve">. </w:t>
      </w:r>
      <w:r w:rsidR="00AA6EAF" w:rsidRPr="00AA6EAF">
        <w:rPr>
          <w:szCs w:val="22"/>
          <w:lang w:eastAsia="lt-LT"/>
        </w:rPr>
        <w:t xml:space="preserve">Pranešimą apie šalutinį poveikį galite užpildyti ir pateikti Valstybinės vaistų kontrolės tarnybos prie Lietuvos Respublikos sveikatos apsaugos ministerijos tinklalapyje </w:t>
      </w:r>
      <w:r w:rsidR="00AA6EAF" w:rsidRPr="00AA6EAF">
        <w:rPr>
          <w:color w:val="0000EE"/>
          <w:szCs w:val="22"/>
          <w:u w:val="single"/>
          <w:lang w:eastAsia="lt-LT"/>
        </w:rPr>
        <w:t>https://vvkt.lrv.lt/lt/</w:t>
      </w:r>
      <w:r w:rsidR="00AA6EAF" w:rsidRPr="00AA6EAF">
        <w:rPr>
          <w:szCs w:val="22"/>
          <w:lang w:eastAsia="lt-LT"/>
        </w:rPr>
        <w:t xml:space="preserve"> nurodytais būdais arba paskambinti nemokamu telefonu </w:t>
      </w:r>
      <w:r w:rsidR="009D5131">
        <w:rPr>
          <w:szCs w:val="22"/>
          <w:lang w:eastAsia="lt-LT"/>
        </w:rPr>
        <w:t>+370</w:t>
      </w:r>
      <w:r w:rsidR="00AA6EAF" w:rsidRPr="00AA6EAF">
        <w:rPr>
          <w:szCs w:val="22"/>
          <w:lang w:eastAsia="lt-LT"/>
        </w:rPr>
        <w:t xml:space="preserve"> 800 73 568.</w:t>
      </w:r>
      <w:r w:rsidR="00AA6EAF">
        <w:rPr>
          <w:szCs w:val="22"/>
          <w:lang w:eastAsia="lt-LT"/>
        </w:rPr>
        <w:t xml:space="preserve"> </w:t>
      </w:r>
      <w:r w:rsidRPr="005D554B">
        <w:rPr>
          <w:snapToGrid w:val="0"/>
        </w:rPr>
        <w:t>Pranešdami apie šalutinį poveikį galite mums padėti gauti daugiau informacijos apie šio vaisto saugumą.</w:t>
      </w:r>
    </w:p>
    <w:p w14:paraId="467CD3E1" w14:textId="77777777" w:rsidR="00C735A4" w:rsidRPr="007D0569" w:rsidRDefault="00C735A4" w:rsidP="003A41D4">
      <w:pPr>
        <w:numPr>
          <w:ilvl w:val="12"/>
          <w:numId w:val="0"/>
        </w:numPr>
        <w:ind w:right="-2"/>
        <w:rPr>
          <w:bCs/>
          <w:szCs w:val="22"/>
        </w:rPr>
      </w:pPr>
    </w:p>
    <w:p w14:paraId="3DD948C3" w14:textId="77777777" w:rsidR="00C735A4" w:rsidRPr="007D0569" w:rsidRDefault="00C735A4">
      <w:pPr>
        <w:numPr>
          <w:ilvl w:val="12"/>
          <w:numId w:val="0"/>
        </w:numPr>
        <w:ind w:left="567" w:right="-2" w:hanging="567"/>
        <w:rPr>
          <w:bCs/>
          <w:szCs w:val="22"/>
        </w:rPr>
      </w:pPr>
    </w:p>
    <w:p w14:paraId="53C93B81" w14:textId="6F093E4D" w:rsidR="00C735A4" w:rsidRPr="007D0569" w:rsidRDefault="00CD78D8">
      <w:pPr>
        <w:keepNext/>
        <w:numPr>
          <w:ilvl w:val="12"/>
          <w:numId w:val="0"/>
        </w:numPr>
        <w:ind w:left="567" w:right="-2" w:hanging="567"/>
        <w:rPr>
          <w:szCs w:val="22"/>
        </w:rPr>
      </w:pPr>
      <w:r w:rsidRPr="007D0569">
        <w:rPr>
          <w:b/>
          <w:szCs w:val="22"/>
        </w:rPr>
        <w:t>5.</w:t>
      </w:r>
      <w:r w:rsidRPr="007D0569">
        <w:rPr>
          <w:b/>
          <w:szCs w:val="22"/>
        </w:rPr>
        <w:tab/>
        <w:t xml:space="preserve">Kaip laikyti </w:t>
      </w:r>
      <w:r w:rsidR="00E10157">
        <w:rPr>
          <w:b/>
          <w:szCs w:val="22"/>
        </w:rPr>
        <w:t xml:space="preserve">Dabigatran </w:t>
      </w:r>
      <w:r w:rsidR="00941AAB">
        <w:rPr>
          <w:b/>
          <w:szCs w:val="22"/>
        </w:rPr>
        <w:t>e</w:t>
      </w:r>
      <w:r w:rsidR="00606C68">
        <w:rPr>
          <w:b/>
          <w:szCs w:val="22"/>
        </w:rPr>
        <w:t>texilate Viatris</w:t>
      </w:r>
    </w:p>
    <w:p w14:paraId="69FC9575" w14:textId="77777777" w:rsidR="00C735A4" w:rsidRPr="007D0569" w:rsidRDefault="00C735A4">
      <w:pPr>
        <w:keepNext/>
        <w:numPr>
          <w:ilvl w:val="12"/>
          <w:numId w:val="0"/>
        </w:numPr>
        <w:ind w:right="-2"/>
        <w:rPr>
          <w:szCs w:val="22"/>
        </w:rPr>
      </w:pPr>
    </w:p>
    <w:p w14:paraId="19FEA24A" w14:textId="77777777" w:rsidR="00C735A4" w:rsidRPr="007D0569" w:rsidRDefault="00CD78D8">
      <w:pPr>
        <w:keepNext/>
        <w:numPr>
          <w:ilvl w:val="12"/>
          <w:numId w:val="0"/>
        </w:numPr>
        <w:ind w:right="-2"/>
        <w:rPr>
          <w:szCs w:val="22"/>
        </w:rPr>
      </w:pPr>
      <w:r w:rsidRPr="007D0569">
        <w:rPr>
          <w:szCs w:val="22"/>
        </w:rPr>
        <w:t>Šį vaistą laikykite vaikams nepastebimoje ir nepasiekiamoje vietoje.</w:t>
      </w:r>
    </w:p>
    <w:p w14:paraId="58A4C33A" w14:textId="77777777" w:rsidR="00C735A4" w:rsidRPr="007D0569" w:rsidRDefault="00C735A4">
      <w:pPr>
        <w:keepNext/>
        <w:numPr>
          <w:ilvl w:val="12"/>
          <w:numId w:val="0"/>
        </w:numPr>
        <w:ind w:right="-2"/>
        <w:rPr>
          <w:szCs w:val="22"/>
        </w:rPr>
      </w:pPr>
    </w:p>
    <w:p w14:paraId="43E279D0" w14:textId="50655A35" w:rsidR="00C735A4" w:rsidRPr="007D0569" w:rsidRDefault="00CD78D8">
      <w:pPr>
        <w:numPr>
          <w:ilvl w:val="12"/>
          <w:numId w:val="0"/>
        </w:numPr>
        <w:ind w:right="-2"/>
        <w:rPr>
          <w:szCs w:val="22"/>
        </w:rPr>
      </w:pPr>
      <w:r w:rsidRPr="007D0569">
        <w:rPr>
          <w:szCs w:val="22"/>
        </w:rPr>
        <w:t>Ant dėžutės</w:t>
      </w:r>
      <w:r w:rsidR="00ED07F6">
        <w:rPr>
          <w:szCs w:val="22"/>
        </w:rPr>
        <w:t>,</w:t>
      </w:r>
      <w:r w:rsidRPr="007D0569">
        <w:rPr>
          <w:szCs w:val="22"/>
        </w:rPr>
        <w:t xml:space="preserve"> lizdinės plokštelės </w:t>
      </w:r>
      <w:r w:rsidR="00ED07F6">
        <w:rPr>
          <w:szCs w:val="22"/>
        </w:rPr>
        <w:t xml:space="preserve">arba buteliuko </w:t>
      </w:r>
      <w:r w:rsidRPr="007D0569">
        <w:rPr>
          <w:szCs w:val="22"/>
        </w:rPr>
        <w:t>po „EXP“ nurodytam tinkamumo laikui pasibaigus, šio vaisto vartoti negalima. Vaistas tinkamas vartoti iki paskutinės nurodyto mėnesio dienos.</w:t>
      </w:r>
    </w:p>
    <w:p w14:paraId="73811BD4" w14:textId="77777777" w:rsidR="00932F81" w:rsidRPr="007D0569" w:rsidRDefault="00932F81">
      <w:pPr>
        <w:pStyle w:val="IBTextChar"/>
        <w:spacing w:before="0" w:after="0" w:line="240" w:lineRule="auto"/>
        <w:ind w:left="851" w:hanging="851"/>
        <w:rPr>
          <w:sz w:val="22"/>
          <w:szCs w:val="22"/>
        </w:rPr>
      </w:pPr>
    </w:p>
    <w:p w14:paraId="6267F00F" w14:textId="3616B2C2" w:rsidR="00C735A4" w:rsidRPr="007D0569" w:rsidRDefault="00ED07F6">
      <w:pPr>
        <w:pStyle w:val="IBTextChar"/>
        <w:spacing w:before="0" w:after="0" w:line="240" w:lineRule="auto"/>
        <w:ind w:left="851" w:hanging="851"/>
        <w:rPr>
          <w:bCs/>
          <w:sz w:val="22"/>
          <w:szCs w:val="22"/>
        </w:rPr>
      </w:pPr>
      <w:r>
        <w:rPr>
          <w:sz w:val="22"/>
          <w:szCs w:val="22"/>
        </w:rPr>
        <w:t>L</w:t>
      </w:r>
      <w:r w:rsidR="00872840" w:rsidRPr="007D0569">
        <w:rPr>
          <w:sz w:val="22"/>
          <w:szCs w:val="22"/>
        </w:rPr>
        <w:t xml:space="preserve">aikyti </w:t>
      </w:r>
      <w:r>
        <w:rPr>
          <w:sz w:val="22"/>
          <w:szCs w:val="22"/>
        </w:rPr>
        <w:t>gamintojo talpyklėje, kad vaistas būtų apsaugotas nuo drėgmės.</w:t>
      </w:r>
    </w:p>
    <w:p w14:paraId="487164F0" w14:textId="77777777" w:rsidR="00C735A4" w:rsidRPr="007D0569" w:rsidRDefault="00C735A4">
      <w:pPr>
        <w:pStyle w:val="IBTextChar"/>
        <w:spacing w:before="0" w:after="0" w:line="240" w:lineRule="auto"/>
        <w:ind w:left="851" w:hanging="851"/>
        <w:rPr>
          <w:bCs/>
          <w:sz w:val="22"/>
          <w:szCs w:val="22"/>
        </w:rPr>
      </w:pPr>
    </w:p>
    <w:p w14:paraId="62A314DD" w14:textId="77777777" w:rsidR="00C735A4" w:rsidRPr="007D0569" w:rsidRDefault="00CD78D8">
      <w:pPr>
        <w:numPr>
          <w:ilvl w:val="12"/>
          <w:numId w:val="0"/>
        </w:numPr>
        <w:ind w:right="-2"/>
        <w:rPr>
          <w:szCs w:val="22"/>
        </w:rPr>
      </w:pPr>
      <w:r w:rsidRPr="007D0569">
        <w:rPr>
          <w:szCs w:val="22"/>
        </w:rPr>
        <w:t>Vaistų negalima išmesti į kanalizaciją. Kaip išmesti nereikalingus vaistus, klauskite vaistininko. Šios priemonės padės apsaugoti aplinką.</w:t>
      </w:r>
    </w:p>
    <w:p w14:paraId="25645959" w14:textId="77777777" w:rsidR="00C735A4" w:rsidRPr="007D0569" w:rsidRDefault="00C735A4">
      <w:pPr>
        <w:numPr>
          <w:ilvl w:val="12"/>
          <w:numId w:val="0"/>
        </w:numPr>
        <w:ind w:right="-2"/>
        <w:rPr>
          <w:szCs w:val="22"/>
        </w:rPr>
      </w:pPr>
    </w:p>
    <w:p w14:paraId="15C476DD" w14:textId="77777777" w:rsidR="00C735A4" w:rsidRPr="007D0569" w:rsidRDefault="00C735A4">
      <w:pPr>
        <w:numPr>
          <w:ilvl w:val="12"/>
          <w:numId w:val="0"/>
        </w:numPr>
        <w:ind w:right="-2"/>
        <w:rPr>
          <w:szCs w:val="22"/>
        </w:rPr>
      </w:pPr>
    </w:p>
    <w:p w14:paraId="2D10B35C" w14:textId="77777777" w:rsidR="00C735A4" w:rsidRPr="007D0569" w:rsidRDefault="00CD78D8">
      <w:pPr>
        <w:keepNext/>
        <w:numPr>
          <w:ilvl w:val="12"/>
          <w:numId w:val="0"/>
        </w:numPr>
        <w:ind w:left="567" w:hanging="567"/>
        <w:rPr>
          <w:b/>
          <w:szCs w:val="22"/>
        </w:rPr>
      </w:pPr>
      <w:r w:rsidRPr="007D0569">
        <w:rPr>
          <w:b/>
          <w:szCs w:val="22"/>
        </w:rPr>
        <w:t>6.</w:t>
      </w:r>
      <w:r w:rsidRPr="007D0569">
        <w:rPr>
          <w:b/>
          <w:szCs w:val="22"/>
        </w:rPr>
        <w:tab/>
        <w:t>Pakuotės turinys ir kita informacija</w:t>
      </w:r>
    </w:p>
    <w:p w14:paraId="74BD974D" w14:textId="77777777" w:rsidR="00C735A4" w:rsidRPr="007D0569" w:rsidRDefault="00C735A4">
      <w:pPr>
        <w:keepNext/>
        <w:numPr>
          <w:ilvl w:val="12"/>
          <w:numId w:val="0"/>
        </w:numPr>
        <w:ind w:right="-2"/>
        <w:rPr>
          <w:szCs w:val="22"/>
        </w:rPr>
      </w:pPr>
    </w:p>
    <w:p w14:paraId="28625EBC" w14:textId="50A7F580" w:rsidR="00C735A4" w:rsidRPr="007D0569" w:rsidRDefault="00E10157">
      <w:pPr>
        <w:keepNext/>
        <w:numPr>
          <w:ilvl w:val="12"/>
          <w:numId w:val="0"/>
        </w:numPr>
        <w:ind w:right="-2"/>
        <w:rPr>
          <w:b/>
          <w:bCs/>
          <w:szCs w:val="22"/>
        </w:rPr>
      </w:pPr>
      <w:r>
        <w:rPr>
          <w:b/>
          <w:szCs w:val="22"/>
        </w:rPr>
        <w:t xml:space="preserve">Dabigatran </w:t>
      </w:r>
      <w:r w:rsidR="00941AAB">
        <w:rPr>
          <w:b/>
          <w:szCs w:val="22"/>
        </w:rPr>
        <w:t>e</w:t>
      </w:r>
      <w:r w:rsidR="00606C68">
        <w:rPr>
          <w:b/>
          <w:szCs w:val="22"/>
        </w:rPr>
        <w:t>texilate Viatris</w:t>
      </w:r>
      <w:r w:rsidR="00CD78D8" w:rsidRPr="007D0569">
        <w:rPr>
          <w:b/>
          <w:szCs w:val="22"/>
        </w:rPr>
        <w:t xml:space="preserve"> sudėtis</w:t>
      </w:r>
    </w:p>
    <w:p w14:paraId="60D90C37" w14:textId="77777777" w:rsidR="00C735A4" w:rsidRPr="007D0569" w:rsidRDefault="00C735A4">
      <w:pPr>
        <w:keepNext/>
        <w:numPr>
          <w:ilvl w:val="12"/>
          <w:numId w:val="0"/>
        </w:numPr>
        <w:ind w:right="-2"/>
        <w:rPr>
          <w:szCs w:val="22"/>
          <w:u w:val="single"/>
        </w:rPr>
      </w:pPr>
    </w:p>
    <w:p w14:paraId="01B6837C" w14:textId="1FD48070" w:rsidR="00C735A4" w:rsidRPr="007D0569" w:rsidRDefault="00CD78D8">
      <w:pPr>
        <w:keepNext/>
        <w:numPr>
          <w:ilvl w:val="12"/>
          <w:numId w:val="0"/>
        </w:numPr>
        <w:ind w:left="567" w:hanging="567"/>
        <w:rPr>
          <w:i/>
          <w:iCs/>
          <w:szCs w:val="22"/>
        </w:rPr>
      </w:pPr>
      <w:r w:rsidRPr="007D0569">
        <w:rPr>
          <w:szCs w:val="22"/>
        </w:rPr>
        <w:noBreakHyphen/>
      </w:r>
      <w:r w:rsidRPr="007D0569">
        <w:rPr>
          <w:szCs w:val="22"/>
        </w:rPr>
        <w:tab/>
        <w:t>Veiklioji medžiaga yra dabigatranas</w:t>
      </w:r>
      <w:r w:rsidR="00C83E29" w:rsidRPr="007D0569">
        <w:rPr>
          <w:szCs w:val="22"/>
        </w:rPr>
        <w:t xml:space="preserve"> eteksilatas</w:t>
      </w:r>
      <w:r w:rsidRPr="007D0569">
        <w:rPr>
          <w:szCs w:val="22"/>
        </w:rPr>
        <w:t xml:space="preserve">. </w:t>
      </w:r>
      <w:r w:rsidR="009815F3" w:rsidRPr="007D0569">
        <w:rPr>
          <w:szCs w:val="22"/>
        </w:rPr>
        <w:t>Kiekvienoje kietojoje kapsulėje yra dabigatrano eteksilato mesilato</w:t>
      </w:r>
      <w:r w:rsidR="009815F3">
        <w:rPr>
          <w:szCs w:val="22"/>
        </w:rPr>
        <w:t>, atitinkančio 75 mg dabigatrano eteksilato.</w:t>
      </w:r>
    </w:p>
    <w:p w14:paraId="202502B0" w14:textId="5BE261DD" w:rsidR="00ED07F6" w:rsidRPr="00EB0878" w:rsidRDefault="00ED07F6" w:rsidP="00ED07F6">
      <w:pPr>
        <w:numPr>
          <w:ilvl w:val="0"/>
          <w:numId w:val="44"/>
        </w:numPr>
        <w:tabs>
          <w:tab w:val="left" w:pos="567"/>
          <w:tab w:val="left" w:pos="720"/>
        </w:tabs>
        <w:spacing w:line="260" w:lineRule="exact"/>
        <w:ind w:left="567" w:right="-2" w:hanging="567"/>
        <w:rPr>
          <w:noProof/>
        </w:rPr>
      </w:pPr>
      <w:r w:rsidRPr="00EB0878">
        <w:t xml:space="preserve">Pagalbinės medžiagos yra </w:t>
      </w:r>
      <w:r w:rsidR="00BE6B11" w:rsidRPr="00EB0878">
        <w:t>vyno</w:t>
      </w:r>
      <w:r w:rsidRPr="00EB0878">
        <w:t xml:space="preserve"> rūgštis (E334), hidroksipropilceliuliozė</w:t>
      </w:r>
      <w:r w:rsidR="007B2C62" w:rsidRPr="00EB0878">
        <w:t xml:space="preserve"> </w:t>
      </w:r>
      <w:r w:rsidRPr="00EB0878">
        <w:t>(E463), talkas (E553b) ir hipromeliozė (E464).</w:t>
      </w:r>
    </w:p>
    <w:p w14:paraId="46E4DDBF" w14:textId="0ADA1C32" w:rsidR="00ED07F6" w:rsidRPr="00D901D6" w:rsidRDefault="00ED07F6" w:rsidP="00ED07F6">
      <w:pPr>
        <w:numPr>
          <w:ilvl w:val="0"/>
          <w:numId w:val="44"/>
        </w:numPr>
        <w:tabs>
          <w:tab w:val="left" w:pos="567"/>
          <w:tab w:val="left" w:pos="720"/>
        </w:tabs>
        <w:spacing w:line="260" w:lineRule="exact"/>
        <w:ind w:left="567" w:hanging="567"/>
        <w:rPr>
          <w:lang w:val="it-CH"/>
        </w:rPr>
      </w:pPr>
      <w:r w:rsidRPr="007D0569">
        <w:rPr>
          <w:szCs w:val="22"/>
        </w:rPr>
        <w:t xml:space="preserve">Kapsulės apvalkalas pagamintas iš </w:t>
      </w:r>
      <w:r w:rsidRPr="00D901D6">
        <w:rPr>
          <w:lang w:val="it-CH"/>
        </w:rPr>
        <w:t>titano dioksido (E171) ir hipromeliozės (E464).</w:t>
      </w:r>
    </w:p>
    <w:p w14:paraId="551BD0FC" w14:textId="56651800" w:rsidR="00ED07F6" w:rsidRPr="00D901D6" w:rsidRDefault="00ED07F6" w:rsidP="00ED07F6">
      <w:pPr>
        <w:numPr>
          <w:ilvl w:val="0"/>
          <w:numId w:val="44"/>
        </w:numPr>
        <w:tabs>
          <w:tab w:val="left" w:pos="567"/>
          <w:tab w:val="left" w:pos="720"/>
        </w:tabs>
        <w:spacing w:line="260" w:lineRule="exact"/>
        <w:ind w:left="567" w:hanging="567"/>
        <w:rPr>
          <w:lang w:val="it-CH"/>
        </w:rPr>
      </w:pPr>
      <w:r w:rsidRPr="00D901D6">
        <w:rPr>
          <w:lang w:val="it-CH"/>
        </w:rPr>
        <w:t xml:space="preserve">Spausdinimo rašalo sudėtyje yra šelako (E904), propilenglikolio (E1520), </w:t>
      </w:r>
      <w:r w:rsidR="00941AAB" w:rsidRPr="00D901D6">
        <w:rPr>
          <w:lang w:val="it-CH"/>
        </w:rPr>
        <w:t xml:space="preserve">koncentruoto </w:t>
      </w:r>
      <w:r w:rsidRPr="00D901D6">
        <w:rPr>
          <w:lang w:val="it-CH"/>
        </w:rPr>
        <w:t>amoni</w:t>
      </w:r>
      <w:r w:rsidR="00941AAB" w:rsidRPr="00D901D6">
        <w:rPr>
          <w:lang w:val="it-CH"/>
        </w:rPr>
        <w:t>ak</w:t>
      </w:r>
      <w:r w:rsidRPr="00D901D6">
        <w:rPr>
          <w:lang w:val="it-CH"/>
        </w:rPr>
        <w:t>o tirpalo (E527), juodojo geležies oksido (E172) ir kalio hidroksido (E525).</w:t>
      </w:r>
    </w:p>
    <w:p w14:paraId="1159AE96" w14:textId="77777777" w:rsidR="00C735A4" w:rsidRPr="007D0569" w:rsidRDefault="00C735A4">
      <w:pPr>
        <w:ind w:right="-2"/>
        <w:rPr>
          <w:szCs w:val="22"/>
        </w:rPr>
      </w:pPr>
    </w:p>
    <w:p w14:paraId="388B774D" w14:textId="7F56962E" w:rsidR="00C735A4" w:rsidRPr="007D0569" w:rsidRDefault="00E10157">
      <w:pPr>
        <w:keepNext/>
        <w:keepLines/>
        <w:numPr>
          <w:ilvl w:val="12"/>
          <w:numId w:val="0"/>
        </w:numPr>
        <w:ind w:right="-2"/>
        <w:rPr>
          <w:b/>
          <w:bCs/>
          <w:szCs w:val="22"/>
        </w:rPr>
      </w:pPr>
      <w:r>
        <w:rPr>
          <w:b/>
          <w:szCs w:val="22"/>
        </w:rPr>
        <w:t xml:space="preserve">Dabigatran </w:t>
      </w:r>
      <w:r w:rsidR="00941AAB">
        <w:rPr>
          <w:b/>
          <w:szCs w:val="22"/>
        </w:rPr>
        <w:t>e</w:t>
      </w:r>
      <w:r w:rsidR="00606C68">
        <w:rPr>
          <w:b/>
          <w:szCs w:val="22"/>
        </w:rPr>
        <w:t>texilate Viatris</w:t>
      </w:r>
      <w:r w:rsidR="00CD78D8" w:rsidRPr="007D0569">
        <w:rPr>
          <w:b/>
          <w:szCs w:val="22"/>
        </w:rPr>
        <w:t xml:space="preserve"> išvaizda ir kiekis pakuotėje</w:t>
      </w:r>
    </w:p>
    <w:p w14:paraId="596C9166" w14:textId="77777777" w:rsidR="00C735A4" w:rsidRPr="007D0569" w:rsidRDefault="00C735A4">
      <w:pPr>
        <w:keepNext/>
        <w:keepLines/>
        <w:tabs>
          <w:tab w:val="left" w:pos="567"/>
        </w:tabs>
        <w:autoSpaceDE w:val="0"/>
        <w:autoSpaceDN w:val="0"/>
        <w:adjustRightInd w:val="0"/>
        <w:spacing w:line="260" w:lineRule="exact"/>
        <w:rPr>
          <w:iCs/>
          <w:szCs w:val="22"/>
        </w:rPr>
      </w:pPr>
    </w:p>
    <w:p w14:paraId="43332048" w14:textId="38D5C757" w:rsidR="00413FEB" w:rsidRPr="007D0569" w:rsidRDefault="00413FEB" w:rsidP="00413FEB">
      <w:pPr>
        <w:keepNext/>
        <w:keepLines/>
        <w:tabs>
          <w:tab w:val="left" w:pos="567"/>
        </w:tabs>
        <w:autoSpaceDE w:val="0"/>
        <w:autoSpaceDN w:val="0"/>
        <w:adjustRightInd w:val="0"/>
        <w:spacing w:line="260" w:lineRule="exact"/>
        <w:rPr>
          <w:iCs/>
          <w:szCs w:val="22"/>
        </w:rPr>
      </w:pPr>
      <w:r>
        <w:rPr>
          <w:szCs w:val="22"/>
        </w:rPr>
        <w:t xml:space="preserve">Dabigatran </w:t>
      </w:r>
      <w:r w:rsidR="00941AAB">
        <w:rPr>
          <w:szCs w:val="22"/>
        </w:rPr>
        <w:t>e</w:t>
      </w:r>
      <w:r>
        <w:rPr>
          <w:szCs w:val="22"/>
        </w:rPr>
        <w:t>texilate Viatris</w:t>
      </w:r>
      <w:r w:rsidRPr="007D0569">
        <w:rPr>
          <w:szCs w:val="22"/>
        </w:rPr>
        <w:t xml:space="preserve"> </w:t>
      </w:r>
      <w:r>
        <w:rPr>
          <w:szCs w:val="22"/>
        </w:rPr>
        <w:t>75 </w:t>
      </w:r>
      <w:r w:rsidRPr="007D0569">
        <w:rPr>
          <w:szCs w:val="22"/>
        </w:rPr>
        <w:t xml:space="preserve">mg </w:t>
      </w:r>
      <w:r>
        <w:rPr>
          <w:szCs w:val="22"/>
        </w:rPr>
        <w:t xml:space="preserve">kietosios </w:t>
      </w:r>
      <w:r w:rsidRPr="007D0569">
        <w:rPr>
          <w:szCs w:val="22"/>
        </w:rPr>
        <w:t xml:space="preserve">kapsulės </w:t>
      </w:r>
      <w:r>
        <w:rPr>
          <w:szCs w:val="22"/>
        </w:rPr>
        <w:t>yra maždaug 19 </w:t>
      </w:r>
      <w:r w:rsidRPr="007D0569">
        <w:rPr>
          <w:szCs w:val="22"/>
        </w:rPr>
        <w:t>mm</w:t>
      </w:r>
      <w:r>
        <w:rPr>
          <w:szCs w:val="22"/>
        </w:rPr>
        <w:t xml:space="preserve"> ilgio</w:t>
      </w:r>
      <w:r w:rsidRPr="007D0569">
        <w:rPr>
          <w:szCs w:val="22"/>
        </w:rPr>
        <w:t xml:space="preserve">, </w:t>
      </w:r>
      <w:r>
        <w:rPr>
          <w:szCs w:val="22"/>
        </w:rPr>
        <w:t>kapsulės</w:t>
      </w:r>
      <w:r w:rsidRPr="007D0569">
        <w:rPr>
          <w:szCs w:val="22"/>
        </w:rPr>
        <w:t xml:space="preserve"> dangtelis yra </w:t>
      </w:r>
      <w:r>
        <w:rPr>
          <w:szCs w:val="22"/>
        </w:rPr>
        <w:t>baltas</w:t>
      </w:r>
      <w:r w:rsidRPr="007D0569">
        <w:rPr>
          <w:szCs w:val="22"/>
        </w:rPr>
        <w:t xml:space="preserve">, nepermatomas, korpusas </w:t>
      </w:r>
      <w:r>
        <w:rPr>
          <w:szCs w:val="22"/>
        </w:rPr>
        <w:t>baltas</w:t>
      </w:r>
      <w:r w:rsidRPr="007D0569">
        <w:rPr>
          <w:szCs w:val="22"/>
        </w:rPr>
        <w:t xml:space="preserve">, nepermatomas; jos pripildytos šviesiai geltonų ar gelsvų </w:t>
      </w:r>
      <w:r w:rsidR="00941AAB">
        <w:rPr>
          <w:szCs w:val="22"/>
        </w:rPr>
        <w:t>pelečių</w:t>
      </w:r>
      <w:r w:rsidRPr="007D0569">
        <w:rPr>
          <w:szCs w:val="22"/>
        </w:rPr>
        <w:t>.</w:t>
      </w:r>
      <w:r>
        <w:rPr>
          <w:szCs w:val="22"/>
        </w:rPr>
        <w:t xml:space="preserve"> Ant kapsulės dangtelio ir korpuso juodu rašalu atspausdintas užrašas „VTRS“, žemiau jo – „DC75“.</w:t>
      </w:r>
    </w:p>
    <w:p w14:paraId="1B6A4173" w14:textId="77777777" w:rsidR="00413FEB" w:rsidRPr="007D0569" w:rsidRDefault="00413FEB" w:rsidP="00413FEB">
      <w:pPr>
        <w:keepNext/>
        <w:keepLines/>
        <w:tabs>
          <w:tab w:val="left" w:pos="567"/>
        </w:tabs>
        <w:autoSpaceDE w:val="0"/>
        <w:autoSpaceDN w:val="0"/>
        <w:adjustRightInd w:val="0"/>
        <w:spacing w:line="260" w:lineRule="exact"/>
        <w:rPr>
          <w:iCs/>
          <w:szCs w:val="22"/>
        </w:rPr>
      </w:pPr>
    </w:p>
    <w:p w14:paraId="565DA3B4" w14:textId="7C4D388E" w:rsidR="00413FEB" w:rsidRDefault="00413FEB" w:rsidP="00413FEB">
      <w:pPr>
        <w:autoSpaceDE w:val="0"/>
        <w:autoSpaceDN w:val="0"/>
        <w:adjustRightInd w:val="0"/>
        <w:rPr>
          <w:szCs w:val="22"/>
        </w:rPr>
      </w:pPr>
      <w:r>
        <w:rPr>
          <w:szCs w:val="22"/>
        </w:rPr>
        <w:t xml:space="preserve">Dabigatran </w:t>
      </w:r>
      <w:r w:rsidR="00941AAB">
        <w:rPr>
          <w:szCs w:val="22"/>
        </w:rPr>
        <w:t>e</w:t>
      </w:r>
      <w:r>
        <w:rPr>
          <w:szCs w:val="22"/>
        </w:rPr>
        <w:t>texilate Viatris</w:t>
      </w:r>
      <w:r w:rsidRPr="007D0569">
        <w:rPr>
          <w:szCs w:val="22"/>
        </w:rPr>
        <w:t xml:space="preserve"> tiekiamas pakuotė</w:t>
      </w:r>
      <w:r>
        <w:rPr>
          <w:szCs w:val="22"/>
        </w:rPr>
        <w:t>mis</w:t>
      </w:r>
      <w:r w:rsidRPr="007D0569">
        <w:rPr>
          <w:szCs w:val="22"/>
        </w:rPr>
        <w:t>, kurių kiekvienoje yra</w:t>
      </w:r>
      <w:r>
        <w:rPr>
          <w:szCs w:val="22"/>
        </w:rPr>
        <w:t xml:space="preserve"> 10,</w:t>
      </w:r>
      <w:r w:rsidRPr="007D0569">
        <w:rPr>
          <w:szCs w:val="22"/>
        </w:rPr>
        <w:t xml:space="preserve"> 30 arba </w:t>
      </w:r>
      <w:r>
        <w:rPr>
          <w:szCs w:val="22"/>
        </w:rPr>
        <w:t>6</w:t>
      </w:r>
      <w:r w:rsidRPr="007D0569">
        <w:rPr>
          <w:szCs w:val="22"/>
        </w:rPr>
        <w:t>0 kapsulių aliuminio</w:t>
      </w:r>
      <w:r>
        <w:t>-OPA/aluminio/PVC</w:t>
      </w:r>
      <w:r w:rsidRPr="007D0569">
        <w:rPr>
          <w:szCs w:val="22"/>
        </w:rPr>
        <w:t xml:space="preserve"> lizdinėse plokštelėse.</w:t>
      </w:r>
    </w:p>
    <w:p w14:paraId="615E22CE" w14:textId="77777777" w:rsidR="00413FEB" w:rsidRDefault="00413FEB" w:rsidP="00413FEB">
      <w:pPr>
        <w:autoSpaceDE w:val="0"/>
        <w:autoSpaceDN w:val="0"/>
        <w:adjustRightInd w:val="0"/>
        <w:rPr>
          <w:szCs w:val="22"/>
        </w:rPr>
      </w:pPr>
    </w:p>
    <w:p w14:paraId="736A20AF" w14:textId="397FABA1" w:rsidR="00413FEB" w:rsidRPr="007D0569" w:rsidRDefault="00413FEB" w:rsidP="00413FEB">
      <w:pPr>
        <w:autoSpaceDE w:val="0"/>
        <w:autoSpaceDN w:val="0"/>
        <w:adjustRightInd w:val="0"/>
        <w:rPr>
          <w:szCs w:val="22"/>
        </w:rPr>
      </w:pPr>
      <w:r>
        <w:rPr>
          <w:szCs w:val="22"/>
        </w:rPr>
        <w:t xml:space="preserve">Dabigatran </w:t>
      </w:r>
      <w:r w:rsidR="00941AAB">
        <w:rPr>
          <w:szCs w:val="22"/>
        </w:rPr>
        <w:t>e</w:t>
      </w:r>
      <w:r>
        <w:rPr>
          <w:szCs w:val="22"/>
        </w:rPr>
        <w:t>texilate Viatris</w:t>
      </w:r>
      <w:r w:rsidRPr="007D0569">
        <w:rPr>
          <w:szCs w:val="22"/>
        </w:rPr>
        <w:t xml:space="preserve"> tiekiamas pakuotė</w:t>
      </w:r>
      <w:r>
        <w:rPr>
          <w:szCs w:val="22"/>
        </w:rPr>
        <w:t>mis</w:t>
      </w:r>
      <w:r w:rsidRPr="007D0569">
        <w:rPr>
          <w:szCs w:val="22"/>
        </w:rPr>
        <w:t xml:space="preserve">, kurių kiekvienoje yra </w:t>
      </w:r>
      <w:r>
        <w:t>1</w:t>
      </w:r>
      <w:r w:rsidRPr="00EA720A">
        <w:t>0 x 1</w:t>
      </w:r>
      <w:r>
        <w:t>,</w:t>
      </w:r>
      <w:r w:rsidRPr="00EA720A">
        <w:t xml:space="preserve"> </w:t>
      </w:r>
      <w:r>
        <w:t>3</w:t>
      </w:r>
      <w:r w:rsidRPr="00EA720A">
        <w:t>0 x 1</w:t>
      </w:r>
      <w:r>
        <w:t xml:space="preserve"> arba 60 x 1 </w:t>
      </w:r>
      <w:r w:rsidRPr="007D0569">
        <w:rPr>
          <w:szCs w:val="22"/>
        </w:rPr>
        <w:t>kapsulių aliuminio</w:t>
      </w:r>
      <w:r>
        <w:t>-OPA/aluminio/PVC</w:t>
      </w:r>
      <w:r w:rsidRPr="007D0569">
        <w:rPr>
          <w:szCs w:val="22"/>
        </w:rPr>
        <w:t xml:space="preserve"> </w:t>
      </w:r>
      <w:r>
        <w:rPr>
          <w:szCs w:val="22"/>
        </w:rPr>
        <w:t xml:space="preserve">perforuotose dalomosiose </w:t>
      </w:r>
      <w:r w:rsidRPr="007D0569">
        <w:rPr>
          <w:szCs w:val="22"/>
        </w:rPr>
        <w:t>lizdinėse plokštelėse.</w:t>
      </w:r>
    </w:p>
    <w:p w14:paraId="4974D056" w14:textId="77777777" w:rsidR="00413FEB" w:rsidRPr="007D0569" w:rsidRDefault="00413FEB" w:rsidP="00413FEB">
      <w:pPr>
        <w:autoSpaceDE w:val="0"/>
        <w:autoSpaceDN w:val="0"/>
        <w:adjustRightInd w:val="0"/>
        <w:rPr>
          <w:szCs w:val="22"/>
        </w:rPr>
      </w:pPr>
    </w:p>
    <w:p w14:paraId="21694956" w14:textId="6D2F5F12" w:rsidR="00413FEB" w:rsidRPr="007D0569" w:rsidRDefault="00413FEB" w:rsidP="00413FEB">
      <w:pPr>
        <w:autoSpaceDE w:val="0"/>
        <w:autoSpaceDN w:val="0"/>
        <w:adjustRightInd w:val="0"/>
        <w:rPr>
          <w:szCs w:val="22"/>
        </w:rPr>
      </w:pPr>
      <w:r>
        <w:rPr>
          <w:szCs w:val="22"/>
        </w:rPr>
        <w:t xml:space="preserve">Dabigatran </w:t>
      </w:r>
      <w:r w:rsidR="00941AAB">
        <w:rPr>
          <w:szCs w:val="22"/>
        </w:rPr>
        <w:t>e</w:t>
      </w:r>
      <w:r>
        <w:rPr>
          <w:szCs w:val="22"/>
        </w:rPr>
        <w:t>texilate Viatris</w:t>
      </w:r>
      <w:r w:rsidRPr="007D0569">
        <w:rPr>
          <w:szCs w:val="22"/>
        </w:rPr>
        <w:t xml:space="preserve"> </w:t>
      </w:r>
      <w:r>
        <w:rPr>
          <w:szCs w:val="22"/>
        </w:rPr>
        <w:t xml:space="preserve">taip pat </w:t>
      </w:r>
      <w:r w:rsidRPr="007D0569">
        <w:rPr>
          <w:szCs w:val="22"/>
        </w:rPr>
        <w:t>tiekiamas pakuotė</w:t>
      </w:r>
      <w:r>
        <w:rPr>
          <w:szCs w:val="22"/>
        </w:rPr>
        <w:t>mis</w:t>
      </w:r>
      <w:r w:rsidRPr="007D0569">
        <w:rPr>
          <w:szCs w:val="22"/>
        </w:rPr>
        <w:t xml:space="preserve">, kurių kiekvienoje yra </w:t>
      </w:r>
      <w:r>
        <w:rPr>
          <w:szCs w:val="22"/>
        </w:rPr>
        <w:t xml:space="preserve">100 arba 180 kapsulių, supakuotų į DTPE buteliukus </w:t>
      </w:r>
      <w:r w:rsidRPr="00EE7B9F">
        <w:rPr>
          <w:szCs w:val="22"/>
        </w:rPr>
        <w:t>su vaikų sunkiai atidaromu užsukamu</w:t>
      </w:r>
      <w:r w:rsidR="00AA299E">
        <w:rPr>
          <w:szCs w:val="22"/>
        </w:rPr>
        <w:t>oju</w:t>
      </w:r>
      <w:r w:rsidRPr="00EE7B9F">
        <w:rPr>
          <w:szCs w:val="22"/>
        </w:rPr>
        <w:t xml:space="preserve"> uždoriu. Buteliuke taip pat yra sausiklio (</w:t>
      </w:r>
      <w:r w:rsidR="00941AAB">
        <w:rPr>
          <w:szCs w:val="22"/>
        </w:rPr>
        <w:t>silika</w:t>
      </w:r>
      <w:r w:rsidRPr="00EE7B9F">
        <w:rPr>
          <w:szCs w:val="22"/>
        </w:rPr>
        <w:t>gelio).</w:t>
      </w:r>
    </w:p>
    <w:p w14:paraId="5B052EFC" w14:textId="77777777" w:rsidR="00C735A4" w:rsidRPr="007D0569" w:rsidRDefault="00C735A4">
      <w:pPr>
        <w:rPr>
          <w:iCs/>
          <w:szCs w:val="22"/>
        </w:rPr>
      </w:pPr>
    </w:p>
    <w:p w14:paraId="70E85B1A" w14:textId="77777777" w:rsidR="00C735A4" w:rsidRPr="007D0569" w:rsidRDefault="00CD78D8">
      <w:pPr>
        <w:rPr>
          <w:szCs w:val="22"/>
        </w:rPr>
      </w:pPr>
      <w:r w:rsidRPr="007D0569">
        <w:rPr>
          <w:szCs w:val="22"/>
        </w:rPr>
        <w:t>Gali būti tiekiamos ne visų dydžių pakuotės.</w:t>
      </w:r>
    </w:p>
    <w:p w14:paraId="4127E4A8" w14:textId="77777777" w:rsidR="00A93C77" w:rsidRDefault="00A93C77" w:rsidP="00A93C77">
      <w:pPr>
        <w:numPr>
          <w:ilvl w:val="12"/>
          <w:numId w:val="0"/>
        </w:numPr>
        <w:ind w:right="-2"/>
        <w:rPr>
          <w:b/>
          <w:bCs/>
          <w:szCs w:val="22"/>
        </w:rPr>
      </w:pPr>
    </w:p>
    <w:p w14:paraId="15C9F46A" w14:textId="058B0412" w:rsidR="00A93C77" w:rsidRDefault="00A93C77" w:rsidP="00A93C77">
      <w:pPr>
        <w:numPr>
          <w:ilvl w:val="12"/>
          <w:numId w:val="0"/>
        </w:numPr>
        <w:ind w:right="-2"/>
        <w:rPr>
          <w:b/>
          <w:bCs/>
          <w:szCs w:val="22"/>
        </w:rPr>
      </w:pPr>
      <w:r w:rsidRPr="00EE7B9F">
        <w:rPr>
          <w:b/>
          <w:bCs/>
          <w:szCs w:val="22"/>
        </w:rPr>
        <w:t>Registruotojas ir gamintojas</w:t>
      </w:r>
    </w:p>
    <w:p w14:paraId="1CFBE152" w14:textId="77777777" w:rsidR="00C735A4" w:rsidRPr="007D0569" w:rsidRDefault="00C735A4">
      <w:pPr>
        <w:numPr>
          <w:ilvl w:val="12"/>
          <w:numId w:val="0"/>
        </w:numPr>
        <w:ind w:right="-2"/>
        <w:rPr>
          <w:szCs w:val="22"/>
        </w:rPr>
      </w:pPr>
    </w:p>
    <w:p w14:paraId="05FFB76C" w14:textId="77777777" w:rsidR="00C735A4" w:rsidRPr="007D0569" w:rsidRDefault="00CD78D8">
      <w:pPr>
        <w:keepNext/>
        <w:keepLines/>
        <w:numPr>
          <w:ilvl w:val="12"/>
          <w:numId w:val="0"/>
        </w:numPr>
        <w:ind w:right="-2"/>
        <w:rPr>
          <w:b/>
          <w:bCs/>
          <w:szCs w:val="22"/>
        </w:rPr>
      </w:pPr>
      <w:r w:rsidRPr="007D0569">
        <w:rPr>
          <w:b/>
          <w:szCs w:val="22"/>
        </w:rPr>
        <w:t>Registruotojas</w:t>
      </w:r>
    </w:p>
    <w:p w14:paraId="43587A51" w14:textId="77777777" w:rsidR="000637FE" w:rsidRPr="007D0569" w:rsidRDefault="000637FE" w:rsidP="000637FE">
      <w:pPr>
        <w:autoSpaceDE w:val="0"/>
        <w:autoSpaceDN w:val="0"/>
        <w:rPr>
          <w:lang w:eastAsia="en-GB"/>
        </w:rPr>
      </w:pPr>
      <w:r w:rsidRPr="007D0569">
        <w:t>Viatris Limited</w:t>
      </w:r>
    </w:p>
    <w:p w14:paraId="34594693" w14:textId="77777777" w:rsidR="000637FE" w:rsidRPr="007D0569" w:rsidRDefault="000637FE" w:rsidP="000637FE">
      <w:pPr>
        <w:autoSpaceDE w:val="0"/>
        <w:autoSpaceDN w:val="0"/>
      </w:pPr>
      <w:r w:rsidRPr="007D0569">
        <w:t>Damastown Industrial Park</w:t>
      </w:r>
    </w:p>
    <w:p w14:paraId="5FF54460" w14:textId="77777777" w:rsidR="000637FE" w:rsidRPr="007D0569" w:rsidRDefault="000637FE" w:rsidP="000637FE">
      <w:pPr>
        <w:autoSpaceDE w:val="0"/>
        <w:autoSpaceDN w:val="0"/>
      </w:pPr>
      <w:r w:rsidRPr="007D0569">
        <w:t>Mulhuddart</w:t>
      </w:r>
    </w:p>
    <w:p w14:paraId="5F4D01F2" w14:textId="5615F391" w:rsidR="000637FE" w:rsidRDefault="000637FE" w:rsidP="000637FE">
      <w:pPr>
        <w:autoSpaceDE w:val="0"/>
        <w:autoSpaceDN w:val="0"/>
      </w:pPr>
      <w:r w:rsidRPr="007D0569">
        <w:t>Dublin 15</w:t>
      </w:r>
    </w:p>
    <w:p w14:paraId="232DF07F" w14:textId="30898A37" w:rsidR="00696FF5" w:rsidRPr="007D0569" w:rsidRDefault="00696FF5" w:rsidP="000637FE">
      <w:pPr>
        <w:autoSpaceDE w:val="0"/>
        <w:autoSpaceDN w:val="0"/>
      </w:pPr>
      <w:r>
        <w:t>DUBLIN</w:t>
      </w:r>
    </w:p>
    <w:p w14:paraId="28509069" w14:textId="5ADA853B" w:rsidR="000637FE" w:rsidRPr="007D0569" w:rsidRDefault="000637FE" w:rsidP="000637FE">
      <w:pPr>
        <w:autoSpaceDE w:val="0"/>
        <w:autoSpaceDN w:val="0"/>
      </w:pPr>
      <w:r w:rsidRPr="007D0569">
        <w:t>Airija</w:t>
      </w:r>
    </w:p>
    <w:p w14:paraId="3965D2E3" w14:textId="77777777" w:rsidR="00C735A4" w:rsidRPr="007D0569" w:rsidRDefault="00C735A4">
      <w:pPr>
        <w:numPr>
          <w:ilvl w:val="12"/>
          <w:numId w:val="0"/>
        </w:numPr>
        <w:ind w:right="-2"/>
        <w:rPr>
          <w:szCs w:val="22"/>
        </w:rPr>
      </w:pPr>
    </w:p>
    <w:p w14:paraId="5550D00E" w14:textId="77777777" w:rsidR="00413FEB" w:rsidRPr="007D0569" w:rsidRDefault="00413FEB" w:rsidP="00413FEB">
      <w:pPr>
        <w:keepNext/>
        <w:keepLines/>
        <w:numPr>
          <w:ilvl w:val="12"/>
          <w:numId w:val="0"/>
        </w:numPr>
        <w:ind w:right="-2"/>
        <w:rPr>
          <w:b/>
          <w:bCs/>
          <w:szCs w:val="22"/>
        </w:rPr>
      </w:pPr>
      <w:r w:rsidRPr="007D0569">
        <w:rPr>
          <w:b/>
          <w:szCs w:val="22"/>
        </w:rPr>
        <w:t>Gamintojas</w:t>
      </w:r>
    </w:p>
    <w:p w14:paraId="184A9F40" w14:textId="77777777" w:rsidR="00413FEB" w:rsidRDefault="00413FEB" w:rsidP="00413FEB">
      <w:pPr>
        <w:keepNext/>
        <w:keepLines/>
        <w:numPr>
          <w:ilvl w:val="12"/>
          <w:numId w:val="0"/>
        </w:numPr>
        <w:ind w:right="-2"/>
      </w:pPr>
      <w:r>
        <w:t>Mylan Hungary Kft.</w:t>
      </w:r>
    </w:p>
    <w:p w14:paraId="01CC1EE3" w14:textId="6CE83D78" w:rsidR="00413FEB" w:rsidRDefault="00413FEB" w:rsidP="00413FEB">
      <w:pPr>
        <w:keepNext/>
        <w:keepLines/>
        <w:numPr>
          <w:ilvl w:val="12"/>
          <w:numId w:val="0"/>
        </w:numPr>
        <w:ind w:right="-2"/>
      </w:pPr>
      <w:r>
        <w:t xml:space="preserve">Mylan </w:t>
      </w:r>
      <w:r w:rsidR="0055422A">
        <w:t>Ut</w:t>
      </w:r>
      <w:r>
        <w:t xml:space="preserve"> 1</w:t>
      </w:r>
    </w:p>
    <w:p w14:paraId="6748F38B" w14:textId="409A7531" w:rsidR="00A8061B" w:rsidRDefault="00A8061B" w:rsidP="00413FEB">
      <w:pPr>
        <w:keepNext/>
        <w:keepLines/>
        <w:numPr>
          <w:ilvl w:val="12"/>
          <w:numId w:val="0"/>
        </w:numPr>
        <w:ind w:right="-2"/>
      </w:pPr>
      <w:r>
        <w:t>2900 Komárom</w:t>
      </w:r>
    </w:p>
    <w:p w14:paraId="0EC9ACA1" w14:textId="4D419048" w:rsidR="00413FEB" w:rsidRDefault="00A8061B" w:rsidP="00413FEB">
      <w:pPr>
        <w:keepNext/>
        <w:keepLines/>
        <w:numPr>
          <w:ilvl w:val="12"/>
          <w:numId w:val="0"/>
        </w:numPr>
        <w:ind w:right="-2"/>
      </w:pPr>
      <w:r>
        <w:t>Vengrija</w:t>
      </w:r>
    </w:p>
    <w:p w14:paraId="5C90445E" w14:textId="77777777" w:rsidR="00A8061B" w:rsidRDefault="00A8061B" w:rsidP="00413FEB">
      <w:pPr>
        <w:keepNext/>
        <w:keepLines/>
        <w:numPr>
          <w:ilvl w:val="12"/>
          <w:numId w:val="0"/>
        </w:numPr>
        <w:ind w:right="-2"/>
      </w:pPr>
    </w:p>
    <w:p w14:paraId="69F05EE0" w14:textId="77777777" w:rsidR="00413FEB" w:rsidRDefault="00413FEB" w:rsidP="00413FEB">
      <w:pPr>
        <w:keepNext/>
        <w:keepLines/>
        <w:numPr>
          <w:ilvl w:val="12"/>
          <w:numId w:val="0"/>
        </w:numPr>
        <w:ind w:right="-2"/>
      </w:pPr>
      <w:r>
        <w:t>arba</w:t>
      </w:r>
    </w:p>
    <w:p w14:paraId="4574A5AB" w14:textId="77777777" w:rsidR="00413FEB" w:rsidRDefault="00413FEB" w:rsidP="00413FEB">
      <w:pPr>
        <w:keepNext/>
        <w:keepLines/>
        <w:numPr>
          <w:ilvl w:val="12"/>
          <w:numId w:val="0"/>
        </w:numPr>
        <w:ind w:right="-2"/>
      </w:pPr>
    </w:p>
    <w:p w14:paraId="27047959" w14:textId="457101D4" w:rsidR="00413FEB" w:rsidRDefault="002A3413" w:rsidP="00413FEB">
      <w:pPr>
        <w:keepNext/>
        <w:keepLines/>
        <w:numPr>
          <w:ilvl w:val="12"/>
          <w:numId w:val="0"/>
        </w:numPr>
        <w:ind w:right="-2"/>
      </w:pPr>
      <w:r>
        <w:t>Viatris</w:t>
      </w:r>
      <w:r w:rsidR="00413FEB">
        <w:t xml:space="preserve"> Germany GmbH</w:t>
      </w:r>
    </w:p>
    <w:p w14:paraId="104F5BDE" w14:textId="04C56943" w:rsidR="00A8061B" w:rsidRDefault="00413FEB" w:rsidP="00413FEB">
      <w:pPr>
        <w:numPr>
          <w:ilvl w:val="12"/>
          <w:numId w:val="0"/>
        </w:numPr>
        <w:ind w:right="-2"/>
      </w:pPr>
      <w:r>
        <w:t>Benzstrasse 1</w:t>
      </w:r>
    </w:p>
    <w:p w14:paraId="3C1C8322" w14:textId="282F1005" w:rsidR="00A8061B" w:rsidRDefault="00413FEB" w:rsidP="00413FEB">
      <w:pPr>
        <w:numPr>
          <w:ilvl w:val="12"/>
          <w:numId w:val="0"/>
        </w:numPr>
        <w:ind w:right="-2"/>
      </w:pPr>
      <w:r>
        <w:t>Bad Homburg 61352</w:t>
      </w:r>
    </w:p>
    <w:p w14:paraId="71B01835" w14:textId="016FE122" w:rsidR="00413FEB" w:rsidRPr="007D0569" w:rsidRDefault="00413FEB" w:rsidP="00413FEB">
      <w:pPr>
        <w:numPr>
          <w:ilvl w:val="12"/>
          <w:numId w:val="0"/>
        </w:numPr>
        <w:ind w:right="-2"/>
        <w:rPr>
          <w:szCs w:val="22"/>
        </w:rPr>
      </w:pPr>
      <w:r>
        <w:t>Vokietija</w:t>
      </w:r>
    </w:p>
    <w:p w14:paraId="0B9D9108" w14:textId="77777777" w:rsidR="00413FEB" w:rsidRDefault="00413FEB" w:rsidP="00413FEB">
      <w:pPr>
        <w:autoSpaceDE w:val="0"/>
        <w:autoSpaceDN w:val="0"/>
        <w:adjustRightInd w:val="0"/>
        <w:rPr>
          <w:szCs w:val="22"/>
        </w:rPr>
      </w:pPr>
    </w:p>
    <w:p w14:paraId="36D1A969" w14:textId="77777777" w:rsidR="00413FEB" w:rsidRDefault="00413FEB" w:rsidP="00413FEB">
      <w:pPr>
        <w:autoSpaceDE w:val="0"/>
        <w:autoSpaceDN w:val="0"/>
        <w:adjustRightInd w:val="0"/>
      </w:pPr>
      <w:r w:rsidRPr="007D0569">
        <w:rPr>
          <w:szCs w:val="22"/>
        </w:rPr>
        <w:t>Jeigu apie šį vaistą norite sužinoti daugiau, kreipkitės į vietinį registruotojo atstovą:</w:t>
      </w:r>
      <w:r w:rsidRPr="00785CCB">
        <w:t xml:space="preserve"> </w:t>
      </w:r>
    </w:p>
    <w:p w14:paraId="245D0241" w14:textId="77777777" w:rsidR="00413FEB" w:rsidRPr="007D0569" w:rsidRDefault="00413FEB" w:rsidP="00413FEB">
      <w:pPr>
        <w:autoSpaceDE w:val="0"/>
        <w:autoSpaceDN w:val="0"/>
        <w:adjustRightInd w:val="0"/>
      </w:pPr>
      <w:r>
        <w:t>Viatris</w:t>
      </w:r>
      <w:r w:rsidRPr="007D0569">
        <w:t xml:space="preserve"> UAB</w:t>
      </w:r>
    </w:p>
    <w:p w14:paraId="1F2C3AAD" w14:textId="77777777" w:rsidR="00413FEB" w:rsidRPr="007D0569" w:rsidRDefault="00413FEB" w:rsidP="00413FEB">
      <w:pPr>
        <w:autoSpaceDE w:val="0"/>
        <w:autoSpaceDN w:val="0"/>
        <w:adjustRightInd w:val="0"/>
      </w:pPr>
      <w:r w:rsidRPr="007D0569">
        <w:t>Tel: +370 5 205 1288</w:t>
      </w:r>
    </w:p>
    <w:p w14:paraId="5F3BE4CC" w14:textId="77777777" w:rsidR="00785CCB" w:rsidRPr="00413FEB" w:rsidRDefault="00785CCB">
      <w:pPr>
        <w:numPr>
          <w:ilvl w:val="12"/>
          <w:numId w:val="0"/>
        </w:numPr>
        <w:ind w:right="-2"/>
        <w:rPr>
          <w:b/>
          <w:szCs w:val="22"/>
        </w:rPr>
      </w:pPr>
    </w:p>
    <w:p w14:paraId="16726BC5" w14:textId="30865E7E" w:rsidR="00413FEB" w:rsidRPr="00C9258A" w:rsidRDefault="00413FEB" w:rsidP="00413FEB">
      <w:pPr>
        <w:numPr>
          <w:ilvl w:val="12"/>
          <w:numId w:val="0"/>
        </w:numPr>
        <w:ind w:right="-2"/>
        <w:rPr>
          <w:b/>
          <w:szCs w:val="22"/>
        </w:rPr>
      </w:pPr>
      <w:r w:rsidRPr="00C9258A">
        <w:rPr>
          <w:b/>
          <w:szCs w:val="22"/>
        </w:rPr>
        <w:t>Šis vaistas Europos ekonominės erdvės valstybėse narėse registruotas tokiais pavadinimais:</w:t>
      </w:r>
    </w:p>
    <w:p w14:paraId="3E9D17E5" w14:textId="77777777" w:rsidR="00413FEB" w:rsidRPr="00C9258A" w:rsidRDefault="00413FEB" w:rsidP="00413FEB">
      <w:pPr>
        <w:numPr>
          <w:ilvl w:val="12"/>
          <w:numId w:val="0"/>
        </w:numPr>
        <w:ind w:right="-2"/>
        <w:rPr>
          <w:szCs w:val="22"/>
        </w:rPr>
      </w:pPr>
    </w:p>
    <w:p w14:paraId="2BAA6FEE" w14:textId="53A98B7E" w:rsidR="00413FEB" w:rsidRPr="00C9258A" w:rsidRDefault="00413FEB" w:rsidP="00413FEB">
      <w:pPr>
        <w:numPr>
          <w:ilvl w:val="12"/>
          <w:numId w:val="0"/>
        </w:numPr>
        <w:ind w:right="-2"/>
        <w:rPr>
          <w:szCs w:val="22"/>
        </w:rPr>
      </w:pPr>
      <w:r w:rsidRPr="00C9258A">
        <w:rPr>
          <w:szCs w:val="22"/>
        </w:rPr>
        <w:t>Švedija, Čekija, Danija, Estija, Suomija, Islandija, Norvegija, Lenkija – Dabigatran Etexilate Viatris;</w:t>
      </w:r>
    </w:p>
    <w:p w14:paraId="4494B8BB" w14:textId="1FAA9626" w:rsidR="00413FEB" w:rsidRPr="00C9258A" w:rsidRDefault="00413FEB" w:rsidP="00413FEB">
      <w:pPr>
        <w:autoSpaceDE w:val="0"/>
        <w:autoSpaceDN w:val="0"/>
        <w:adjustRightInd w:val="0"/>
        <w:rPr>
          <w:szCs w:val="22"/>
        </w:rPr>
      </w:pPr>
      <w:r w:rsidRPr="00C9258A">
        <w:rPr>
          <w:szCs w:val="22"/>
        </w:rPr>
        <w:t xml:space="preserve">Austrija – </w:t>
      </w:r>
      <w:r w:rsidRPr="00C9258A">
        <w:rPr>
          <w:szCs w:val="22"/>
          <w:lang w:eastAsia="zh-CN"/>
        </w:rPr>
        <w:t>Dabigatranetexilat Viatris 75 mg Hartkapsel</w:t>
      </w:r>
      <w:r w:rsidRPr="00C9258A">
        <w:rPr>
          <w:szCs w:val="22"/>
        </w:rPr>
        <w:t xml:space="preserve"> </w:t>
      </w:r>
    </w:p>
    <w:p w14:paraId="187FAB6A" w14:textId="645DC839" w:rsidR="00413FEB" w:rsidRPr="00C9258A" w:rsidRDefault="00413FEB" w:rsidP="00413FEB">
      <w:pPr>
        <w:autoSpaceDE w:val="0"/>
        <w:autoSpaceDN w:val="0"/>
        <w:adjustRightInd w:val="0"/>
        <w:rPr>
          <w:szCs w:val="22"/>
        </w:rPr>
      </w:pPr>
      <w:r w:rsidRPr="00C9258A">
        <w:rPr>
          <w:szCs w:val="22"/>
        </w:rPr>
        <w:t>Belgija, Nyderlandai – Dabigatran etexilate Viatris 75 mg harde capsules</w:t>
      </w:r>
    </w:p>
    <w:p w14:paraId="74DFADF0" w14:textId="62119CA2" w:rsidR="00413FEB" w:rsidRPr="00C9258A" w:rsidRDefault="00413FEB" w:rsidP="00413FEB">
      <w:pPr>
        <w:autoSpaceDE w:val="0"/>
        <w:autoSpaceDN w:val="0"/>
        <w:adjustRightInd w:val="0"/>
        <w:rPr>
          <w:szCs w:val="22"/>
        </w:rPr>
      </w:pPr>
      <w:r w:rsidRPr="00C9258A">
        <w:rPr>
          <w:szCs w:val="22"/>
        </w:rPr>
        <w:t>Bulgarija – Дабигатран етексилат Виатрис 75 mg твърди капсули</w:t>
      </w:r>
    </w:p>
    <w:p w14:paraId="4420C560" w14:textId="43B3B0DF" w:rsidR="00413FEB" w:rsidRPr="00C9258A" w:rsidRDefault="00413FEB" w:rsidP="00413FEB">
      <w:pPr>
        <w:autoSpaceDE w:val="0"/>
        <w:autoSpaceDN w:val="0"/>
        <w:adjustRightInd w:val="0"/>
        <w:rPr>
          <w:szCs w:val="22"/>
        </w:rPr>
      </w:pPr>
      <w:r w:rsidRPr="00C9258A">
        <w:rPr>
          <w:szCs w:val="22"/>
        </w:rPr>
        <w:t>Kipras – Dabigatran Etexilate</w:t>
      </w:r>
      <w:r w:rsidR="004A2DF9" w:rsidRPr="00C9258A">
        <w:rPr>
          <w:szCs w:val="22"/>
        </w:rPr>
        <w:t>/</w:t>
      </w:r>
      <w:r w:rsidRPr="00C9258A">
        <w:rPr>
          <w:szCs w:val="22"/>
        </w:rPr>
        <w:t>V</w:t>
      </w:r>
      <w:r w:rsidR="004A2DF9" w:rsidRPr="00C9258A">
        <w:rPr>
          <w:szCs w:val="22"/>
        </w:rPr>
        <w:t>iatris</w:t>
      </w:r>
    </w:p>
    <w:p w14:paraId="3840D103" w14:textId="5F046CBB" w:rsidR="00413FEB" w:rsidRPr="00C9258A" w:rsidRDefault="00413FEB" w:rsidP="00413FEB">
      <w:pPr>
        <w:autoSpaceDE w:val="0"/>
        <w:autoSpaceDN w:val="0"/>
        <w:adjustRightInd w:val="0"/>
        <w:rPr>
          <w:szCs w:val="22"/>
        </w:rPr>
      </w:pPr>
      <w:r w:rsidRPr="00C9258A">
        <w:rPr>
          <w:szCs w:val="22"/>
        </w:rPr>
        <w:t>Vokietija – Dabigatranetexilat Viatris 75 mg Hartkapseln</w:t>
      </w:r>
    </w:p>
    <w:p w14:paraId="299F3177" w14:textId="3F636597" w:rsidR="00413FEB" w:rsidRPr="00C9258A" w:rsidRDefault="00413FEB" w:rsidP="00413FEB">
      <w:pPr>
        <w:autoSpaceDE w:val="0"/>
        <w:autoSpaceDN w:val="0"/>
        <w:adjustRightInd w:val="0"/>
        <w:rPr>
          <w:szCs w:val="22"/>
        </w:rPr>
      </w:pPr>
      <w:r w:rsidRPr="00C9258A">
        <w:rPr>
          <w:szCs w:val="22"/>
        </w:rPr>
        <w:t>Graikija – Dabigatran Etexilate/Viatris</w:t>
      </w:r>
    </w:p>
    <w:p w14:paraId="5B395FBF" w14:textId="7C2A0E69" w:rsidR="00413FEB" w:rsidRPr="00C9258A" w:rsidRDefault="00413FEB" w:rsidP="00413FEB">
      <w:pPr>
        <w:autoSpaceDE w:val="0"/>
        <w:autoSpaceDN w:val="0"/>
        <w:adjustRightInd w:val="0"/>
        <w:rPr>
          <w:szCs w:val="22"/>
          <w:lang w:eastAsia="zh-CN"/>
        </w:rPr>
      </w:pPr>
      <w:r w:rsidRPr="00C9258A">
        <w:rPr>
          <w:szCs w:val="22"/>
        </w:rPr>
        <w:t xml:space="preserve">Ispanija – </w:t>
      </w:r>
      <w:r w:rsidRPr="00C9258A">
        <w:rPr>
          <w:szCs w:val="22"/>
          <w:lang w:eastAsia="zh-CN"/>
        </w:rPr>
        <w:t>Dabigatrán Etexilato Viatris 75 mg cápsulas duras EFG</w:t>
      </w:r>
    </w:p>
    <w:p w14:paraId="431B0119" w14:textId="30E213B4" w:rsidR="00413FEB" w:rsidRPr="00C9258A" w:rsidRDefault="00413FEB" w:rsidP="00413FEB">
      <w:pPr>
        <w:autoSpaceDE w:val="0"/>
        <w:autoSpaceDN w:val="0"/>
        <w:adjustRightInd w:val="0"/>
        <w:rPr>
          <w:szCs w:val="22"/>
          <w:lang w:val="it-CH" w:eastAsia="zh-CN"/>
        </w:rPr>
      </w:pPr>
      <w:r w:rsidRPr="00C9258A">
        <w:rPr>
          <w:szCs w:val="22"/>
          <w:lang w:val="it-CH" w:eastAsia="zh-CN"/>
        </w:rPr>
        <w:t>Prancūzija – DABIGATRAN ETEXILATE VIATRIS SANTE 75 mg, gélule</w:t>
      </w:r>
    </w:p>
    <w:p w14:paraId="7E05E655" w14:textId="58FCB461" w:rsidR="00413FEB" w:rsidRPr="00C9258A" w:rsidRDefault="00413FEB" w:rsidP="00413FEB">
      <w:pPr>
        <w:autoSpaceDE w:val="0"/>
        <w:autoSpaceDN w:val="0"/>
        <w:adjustRightInd w:val="0"/>
        <w:rPr>
          <w:szCs w:val="22"/>
          <w:lang w:val="it-CH" w:eastAsia="zh-CN"/>
        </w:rPr>
      </w:pPr>
      <w:r w:rsidRPr="00C9258A">
        <w:rPr>
          <w:szCs w:val="22"/>
          <w:lang w:val="it-CH" w:eastAsia="zh-CN"/>
        </w:rPr>
        <w:t>Kroatija – Dabigatraneteksilat Viatris 75 mg tvrde capsule</w:t>
      </w:r>
    </w:p>
    <w:p w14:paraId="43624B4E" w14:textId="633D31C3" w:rsidR="00413FEB" w:rsidRPr="00C9258A" w:rsidRDefault="00413FEB" w:rsidP="00413FEB">
      <w:pPr>
        <w:autoSpaceDE w:val="0"/>
        <w:autoSpaceDN w:val="0"/>
        <w:adjustRightInd w:val="0"/>
        <w:rPr>
          <w:szCs w:val="22"/>
          <w:lang w:val="it-CH" w:eastAsia="zh-CN"/>
        </w:rPr>
      </w:pPr>
      <w:r w:rsidRPr="00C9258A">
        <w:rPr>
          <w:szCs w:val="22"/>
          <w:lang w:val="it-CH" w:eastAsia="zh-CN"/>
        </w:rPr>
        <w:t>Vengrija – Dabigatran Etexilate Viatris 75 mg kemény kapszula</w:t>
      </w:r>
    </w:p>
    <w:p w14:paraId="2CEFD610" w14:textId="07A5404F" w:rsidR="00413FEB" w:rsidRPr="00C9258A" w:rsidRDefault="00413FEB" w:rsidP="00413FEB">
      <w:pPr>
        <w:autoSpaceDE w:val="0"/>
        <w:autoSpaceDN w:val="0"/>
        <w:adjustRightInd w:val="0"/>
        <w:rPr>
          <w:szCs w:val="22"/>
          <w:lang w:val="it-CH" w:eastAsia="zh-CN"/>
        </w:rPr>
      </w:pPr>
      <w:r w:rsidRPr="00C9258A">
        <w:rPr>
          <w:szCs w:val="22"/>
          <w:lang w:val="it-CH" w:eastAsia="zh-CN"/>
        </w:rPr>
        <w:t xml:space="preserve">Italija – Dabigatran etexilato </w:t>
      </w:r>
      <w:r w:rsidR="003E75D9" w:rsidRPr="00C9258A">
        <w:rPr>
          <w:szCs w:val="22"/>
          <w:lang w:val="it-CH" w:eastAsia="zh-CN"/>
        </w:rPr>
        <w:t>Viatris</w:t>
      </w:r>
      <w:r w:rsidRPr="00C9258A">
        <w:rPr>
          <w:szCs w:val="22"/>
          <w:lang w:val="it-CH" w:eastAsia="zh-CN"/>
        </w:rPr>
        <w:t xml:space="preserve"> 75 mg capsule rigide</w:t>
      </w:r>
    </w:p>
    <w:p w14:paraId="07F3FEC7" w14:textId="5EADEF77" w:rsidR="00413FEB" w:rsidRPr="00C9258A" w:rsidRDefault="00413FEB" w:rsidP="00413FEB">
      <w:pPr>
        <w:autoSpaceDE w:val="0"/>
        <w:autoSpaceDN w:val="0"/>
        <w:adjustRightInd w:val="0"/>
        <w:rPr>
          <w:szCs w:val="22"/>
          <w:lang w:val="it-CH" w:eastAsia="zh-CN"/>
        </w:rPr>
      </w:pPr>
      <w:r w:rsidRPr="00C9258A">
        <w:rPr>
          <w:szCs w:val="22"/>
          <w:lang w:val="it-CH" w:eastAsia="zh-CN"/>
        </w:rPr>
        <w:t>Lietuva – Dabigatran etexilate Viatris 75 mg kietosios kapsulės</w:t>
      </w:r>
    </w:p>
    <w:p w14:paraId="3681DF67" w14:textId="1518B3DE" w:rsidR="00413FEB" w:rsidRPr="00C9258A" w:rsidRDefault="00413FEB" w:rsidP="00413FEB">
      <w:pPr>
        <w:autoSpaceDE w:val="0"/>
        <w:autoSpaceDN w:val="0"/>
        <w:adjustRightInd w:val="0"/>
        <w:rPr>
          <w:szCs w:val="22"/>
          <w:lang w:val="it-CH" w:eastAsia="zh-CN"/>
        </w:rPr>
      </w:pPr>
      <w:r w:rsidRPr="00C9258A">
        <w:rPr>
          <w:szCs w:val="22"/>
          <w:lang w:val="it-CH" w:eastAsia="zh-CN"/>
        </w:rPr>
        <w:t>Liuksemburgas – Dabigatran etexilate Viatris 75 mg gélules</w:t>
      </w:r>
    </w:p>
    <w:p w14:paraId="2F64345B" w14:textId="3DAAF2DC" w:rsidR="00413FEB" w:rsidRPr="00C9258A" w:rsidRDefault="00413FEB" w:rsidP="00413FEB">
      <w:pPr>
        <w:autoSpaceDE w:val="0"/>
        <w:autoSpaceDN w:val="0"/>
        <w:adjustRightInd w:val="0"/>
        <w:rPr>
          <w:szCs w:val="22"/>
          <w:lang w:val="it-CH" w:eastAsia="zh-CN"/>
        </w:rPr>
      </w:pPr>
      <w:r w:rsidRPr="00C9258A">
        <w:rPr>
          <w:szCs w:val="22"/>
          <w:lang w:val="it-CH" w:eastAsia="zh-CN"/>
        </w:rPr>
        <w:t>Latvija – Dabigatran Etexilate Viatris 75 mg cietās kapsulas</w:t>
      </w:r>
    </w:p>
    <w:p w14:paraId="32395AE8" w14:textId="6233C6C6" w:rsidR="00413FEB" w:rsidRPr="00C9258A" w:rsidRDefault="00413FEB" w:rsidP="00413FEB">
      <w:pPr>
        <w:autoSpaceDE w:val="0"/>
        <w:autoSpaceDN w:val="0"/>
        <w:adjustRightInd w:val="0"/>
        <w:rPr>
          <w:szCs w:val="22"/>
          <w:lang w:val="it-CH" w:eastAsia="zh-CN"/>
        </w:rPr>
      </w:pPr>
      <w:r w:rsidRPr="00C9258A">
        <w:rPr>
          <w:szCs w:val="22"/>
          <w:lang w:val="it-CH" w:eastAsia="zh-CN"/>
        </w:rPr>
        <w:t>Malta – Dabigatran Etexilate Viatris 75mg hard capsules</w:t>
      </w:r>
    </w:p>
    <w:p w14:paraId="5D613392" w14:textId="4F6C70CE" w:rsidR="00413FEB" w:rsidRPr="00C9258A" w:rsidRDefault="00413FEB" w:rsidP="00413FEB">
      <w:pPr>
        <w:autoSpaceDE w:val="0"/>
        <w:autoSpaceDN w:val="0"/>
        <w:adjustRightInd w:val="0"/>
        <w:rPr>
          <w:szCs w:val="22"/>
        </w:rPr>
      </w:pPr>
      <w:r w:rsidRPr="00C9258A">
        <w:rPr>
          <w:szCs w:val="22"/>
        </w:rPr>
        <w:t>Portugalija – Dabigatrano etexilato Mylan 75 mg Cápsulas</w:t>
      </w:r>
    </w:p>
    <w:p w14:paraId="75045834" w14:textId="737FB742" w:rsidR="00413FEB" w:rsidRPr="00C9258A" w:rsidRDefault="00413FEB" w:rsidP="00413FEB">
      <w:pPr>
        <w:autoSpaceDE w:val="0"/>
        <w:autoSpaceDN w:val="0"/>
        <w:adjustRightInd w:val="0"/>
        <w:rPr>
          <w:szCs w:val="22"/>
        </w:rPr>
      </w:pPr>
      <w:r w:rsidRPr="00C9258A">
        <w:rPr>
          <w:szCs w:val="22"/>
        </w:rPr>
        <w:t>Rumunija – Dabigatran Etexilat Viatris 75 mg capsule</w:t>
      </w:r>
    </w:p>
    <w:p w14:paraId="42B8BFDF" w14:textId="56AA66FB" w:rsidR="00413FEB" w:rsidRPr="00C9258A" w:rsidRDefault="00413FEB" w:rsidP="00413FEB">
      <w:pPr>
        <w:autoSpaceDE w:val="0"/>
        <w:autoSpaceDN w:val="0"/>
        <w:adjustRightInd w:val="0"/>
        <w:rPr>
          <w:szCs w:val="22"/>
        </w:rPr>
      </w:pPr>
      <w:r w:rsidRPr="00C9258A">
        <w:rPr>
          <w:szCs w:val="22"/>
        </w:rPr>
        <w:t>Slovėnija – Dabigatraneteksilat Viatris 75 mg trde kapsule</w:t>
      </w:r>
    </w:p>
    <w:p w14:paraId="44A5A6F4" w14:textId="775D867F" w:rsidR="00413FEB" w:rsidRPr="00C9258A" w:rsidRDefault="00413FEB" w:rsidP="00413FEB">
      <w:pPr>
        <w:autoSpaceDE w:val="0"/>
        <w:autoSpaceDN w:val="0"/>
        <w:adjustRightInd w:val="0"/>
        <w:rPr>
          <w:szCs w:val="22"/>
        </w:rPr>
      </w:pPr>
      <w:r w:rsidRPr="00C9258A">
        <w:rPr>
          <w:szCs w:val="22"/>
        </w:rPr>
        <w:t>Slovakija – Dabigatran Etexilate Viatris 75 mg tvrdé kapsuly</w:t>
      </w:r>
    </w:p>
    <w:p w14:paraId="2202A96C" w14:textId="77777777" w:rsidR="00413FEB" w:rsidRPr="007D0569" w:rsidRDefault="00413FEB" w:rsidP="00413FEB">
      <w:pPr>
        <w:numPr>
          <w:ilvl w:val="12"/>
          <w:numId w:val="0"/>
        </w:numPr>
        <w:ind w:right="-2"/>
        <w:rPr>
          <w:szCs w:val="22"/>
        </w:rPr>
      </w:pPr>
    </w:p>
    <w:p w14:paraId="5B2A5259" w14:textId="67DB256E" w:rsidR="00413FEB" w:rsidRPr="007D0569" w:rsidRDefault="00413FEB" w:rsidP="00413FEB">
      <w:pPr>
        <w:numPr>
          <w:ilvl w:val="12"/>
          <w:numId w:val="0"/>
        </w:numPr>
        <w:ind w:right="-2"/>
        <w:rPr>
          <w:b/>
          <w:szCs w:val="22"/>
        </w:rPr>
      </w:pPr>
      <w:r w:rsidRPr="007D0569">
        <w:rPr>
          <w:b/>
          <w:szCs w:val="22"/>
        </w:rPr>
        <w:t xml:space="preserve">Šis pakuotės lapelis paskutinį kartą peržiūrėtas </w:t>
      </w:r>
      <w:r w:rsidR="00193FE9">
        <w:rPr>
          <w:b/>
          <w:szCs w:val="22"/>
        </w:rPr>
        <w:t>2026-10-12.</w:t>
      </w:r>
    </w:p>
    <w:p w14:paraId="01A6106E" w14:textId="77777777" w:rsidR="00413FEB" w:rsidRPr="007D0569" w:rsidRDefault="00413FEB" w:rsidP="00413FEB">
      <w:pPr>
        <w:numPr>
          <w:ilvl w:val="12"/>
          <w:numId w:val="0"/>
        </w:numPr>
        <w:ind w:right="-2"/>
        <w:rPr>
          <w:b/>
          <w:szCs w:val="22"/>
        </w:rPr>
      </w:pPr>
    </w:p>
    <w:p w14:paraId="5AD0F53F" w14:textId="5D37D436" w:rsidR="00413FEB" w:rsidRPr="005D554B" w:rsidRDefault="00413FEB" w:rsidP="00413FEB">
      <w:pPr>
        <w:numPr>
          <w:ilvl w:val="12"/>
          <w:numId w:val="0"/>
        </w:numPr>
        <w:tabs>
          <w:tab w:val="left" w:pos="567"/>
        </w:tabs>
        <w:ind w:right="-2"/>
        <w:rPr>
          <w:snapToGrid w:val="0"/>
          <w:szCs w:val="24"/>
        </w:rPr>
      </w:pPr>
      <w:r w:rsidRPr="005D554B">
        <w:rPr>
          <w:snapToGrid w:val="0"/>
        </w:rPr>
        <w:t xml:space="preserve">Išsami informacija apie šį </w:t>
      </w:r>
      <w:r w:rsidRPr="005D554B">
        <w:rPr>
          <w:snapToGrid w:val="0"/>
          <w:szCs w:val="24"/>
        </w:rPr>
        <w:t>vaistą</w:t>
      </w:r>
      <w:r w:rsidRPr="005D554B">
        <w:rPr>
          <w:snapToGrid w:val="0"/>
        </w:rPr>
        <w:t xml:space="preserve"> pateikiama Valstybinės vaistų kontrolės tarnybos prie Lietuvos Respublikos sveikatos apsaugos ministerijos tinklalapyje</w:t>
      </w:r>
      <w:r w:rsidR="00BF6B59">
        <w:rPr>
          <w:snapToGrid w:val="0"/>
        </w:rPr>
        <w:t xml:space="preserve"> </w:t>
      </w:r>
      <w:r w:rsidR="00BF6B59">
        <w:rPr>
          <w:color w:val="0000EE"/>
          <w:szCs w:val="22"/>
          <w:u w:val="single"/>
          <w:lang w:eastAsia="lt-LT"/>
        </w:rPr>
        <w:t>https://vvkt.lrv.lt/lt/</w:t>
      </w:r>
      <w:r w:rsidR="00BF6B59">
        <w:rPr>
          <w:szCs w:val="22"/>
          <w:lang w:eastAsia="lt-LT"/>
        </w:rPr>
        <w:t>.</w:t>
      </w:r>
      <w:r w:rsidRPr="005D554B">
        <w:rPr>
          <w:i/>
          <w:snapToGrid w:val="0"/>
          <w:szCs w:val="24"/>
        </w:rPr>
        <w:t xml:space="preserve"> </w:t>
      </w:r>
    </w:p>
    <w:p w14:paraId="41BA5FE0" w14:textId="77777777" w:rsidR="00C735A4" w:rsidRPr="007D0569" w:rsidRDefault="00C735A4">
      <w:pPr>
        <w:rPr>
          <w:szCs w:val="22"/>
        </w:rPr>
      </w:pPr>
    </w:p>
    <w:p w14:paraId="25FCE60C" w14:textId="77777777" w:rsidR="00C735A4" w:rsidRPr="007D0569" w:rsidRDefault="00C735A4">
      <w:pPr>
        <w:jc w:val="center"/>
        <w:rPr>
          <w:szCs w:val="22"/>
        </w:rPr>
      </w:pPr>
    </w:p>
    <w:p w14:paraId="721233BF" w14:textId="77777777" w:rsidR="00C735A4" w:rsidRPr="007D0569" w:rsidRDefault="00CD78D8">
      <w:pPr>
        <w:jc w:val="center"/>
        <w:rPr>
          <w:b/>
          <w:szCs w:val="22"/>
        </w:rPr>
      </w:pPr>
      <w:r w:rsidRPr="007D0569">
        <w:rPr>
          <w:szCs w:val="22"/>
        </w:rPr>
        <w:br w:type="page"/>
      </w:r>
      <w:r w:rsidRPr="007D0569">
        <w:rPr>
          <w:b/>
          <w:szCs w:val="22"/>
        </w:rPr>
        <w:t>Pakuotės lapelis: informacija pacientui</w:t>
      </w:r>
    </w:p>
    <w:p w14:paraId="3F581AFA" w14:textId="77777777" w:rsidR="00C735A4" w:rsidRPr="007D0569" w:rsidRDefault="00C735A4">
      <w:pPr>
        <w:jc w:val="center"/>
        <w:rPr>
          <w:szCs w:val="22"/>
        </w:rPr>
      </w:pPr>
    </w:p>
    <w:p w14:paraId="320FB493" w14:textId="18BAE813" w:rsidR="00C735A4" w:rsidRPr="007D0569" w:rsidRDefault="00E10157">
      <w:pPr>
        <w:numPr>
          <w:ilvl w:val="12"/>
          <w:numId w:val="0"/>
        </w:numPr>
        <w:jc w:val="center"/>
        <w:rPr>
          <w:b/>
          <w:bCs/>
          <w:szCs w:val="22"/>
        </w:rPr>
      </w:pPr>
      <w:r>
        <w:rPr>
          <w:b/>
          <w:szCs w:val="22"/>
        </w:rPr>
        <w:t xml:space="preserve">Dabigatran </w:t>
      </w:r>
      <w:r w:rsidR="00941AAB">
        <w:rPr>
          <w:b/>
          <w:szCs w:val="22"/>
        </w:rPr>
        <w:t>e</w:t>
      </w:r>
      <w:r w:rsidR="00606C68">
        <w:rPr>
          <w:b/>
          <w:szCs w:val="22"/>
        </w:rPr>
        <w:t>texilate Viatris</w:t>
      </w:r>
      <w:r w:rsidR="00CD78D8" w:rsidRPr="007D0569">
        <w:rPr>
          <w:b/>
          <w:szCs w:val="22"/>
        </w:rPr>
        <w:t xml:space="preserve"> 110 mg kietosios kapsulės</w:t>
      </w:r>
    </w:p>
    <w:p w14:paraId="1F8F3762" w14:textId="77777777" w:rsidR="00C735A4" w:rsidRPr="007D0569" w:rsidRDefault="00CD78D8">
      <w:pPr>
        <w:widowControl w:val="0"/>
        <w:jc w:val="center"/>
        <w:rPr>
          <w:szCs w:val="22"/>
        </w:rPr>
      </w:pPr>
      <w:r w:rsidRPr="007D0569">
        <w:rPr>
          <w:szCs w:val="22"/>
        </w:rPr>
        <w:t>dabigatranas eteksilatas (</w:t>
      </w:r>
      <w:r w:rsidRPr="007D0569">
        <w:rPr>
          <w:i/>
          <w:szCs w:val="22"/>
        </w:rPr>
        <w:t>dabigatranum etexilatum</w:t>
      </w:r>
      <w:r w:rsidRPr="007D0569">
        <w:rPr>
          <w:szCs w:val="22"/>
        </w:rPr>
        <w:t>)</w:t>
      </w:r>
    </w:p>
    <w:p w14:paraId="544C651F" w14:textId="77777777" w:rsidR="00C735A4" w:rsidRPr="007D0569" w:rsidRDefault="00C735A4">
      <w:pPr>
        <w:numPr>
          <w:ilvl w:val="12"/>
          <w:numId w:val="0"/>
        </w:numPr>
        <w:jc w:val="center"/>
        <w:rPr>
          <w:szCs w:val="22"/>
        </w:rPr>
      </w:pPr>
    </w:p>
    <w:p w14:paraId="11D02AC9" w14:textId="77777777" w:rsidR="00C735A4" w:rsidRPr="007D0569" w:rsidRDefault="00C735A4">
      <w:pPr>
        <w:jc w:val="center"/>
        <w:rPr>
          <w:szCs w:val="22"/>
        </w:rPr>
      </w:pPr>
    </w:p>
    <w:p w14:paraId="7A06104C" w14:textId="107492DA" w:rsidR="00C735A4" w:rsidRPr="007D0569" w:rsidRDefault="00CD78D8">
      <w:pPr>
        <w:suppressAutoHyphens/>
        <w:ind w:left="567" w:hanging="567"/>
        <w:rPr>
          <w:b/>
          <w:szCs w:val="22"/>
        </w:rPr>
      </w:pPr>
      <w:r w:rsidRPr="007D0569">
        <w:rPr>
          <w:b/>
          <w:szCs w:val="22"/>
        </w:rPr>
        <w:t>Atidžiai perskaitykite visą šį lapelį, prieš pradėdami vartoti vaistą, nes jame pateikiama Jums svarbi informacija.</w:t>
      </w:r>
    </w:p>
    <w:p w14:paraId="55AC250D" w14:textId="77777777" w:rsidR="00C735A4" w:rsidRPr="007D0569" w:rsidRDefault="00CD78D8">
      <w:pPr>
        <w:numPr>
          <w:ilvl w:val="0"/>
          <w:numId w:val="5"/>
        </w:numPr>
        <w:ind w:left="567" w:right="-2" w:hanging="567"/>
        <w:rPr>
          <w:szCs w:val="22"/>
        </w:rPr>
      </w:pPr>
      <w:r w:rsidRPr="007D0569">
        <w:rPr>
          <w:szCs w:val="22"/>
        </w:rPr>
        <w:t>Neišmeskite šio lapelio, nes vėl gali prireikti jį perskaityti.</w:t>
      </w:r>
    </w:p>
    <w:p w14:paraId="48163DDC" w14:textId="77777777" w:rsidR="00C735A4" w:rsidRPr="007D0569" w:rsidRDefault="00CD78D8">
      <w:pPr>
        <w:numPr>
          <w:ilvl w:val="0"/>
          <w:numId w:val="5"/>
        </w:numPr>
        <w:ind w:left="567" w:right="-2" w:hanging="567"/>
        <w:rPr>
          <w:szCs w:val="22"/>
        </w:rPr>
      </w:pPr>
      <w:r w:rsidRPr="007D0569">
        <w:rPr>
          <w:szCs w:val="22"/>
        </w:rPr>
        <w:t>Jeigu kiltų daugiau klausimų, kreipkitės į gydytoją arba vaistininką.</w:t>
      </w:r>
    </w:p>
    <w:p w14:paraId="18500E78" w14:textId="77777777" w:rsidR="00C735A4" w:rsidRPr="007D0569" w:rsidRDefault="00CD78D8">
      <w:pPr>
        <w:numPr>
          <w:ilvl w:val="0"/>
          <w:numId w:val="5"/>
        </w:numPr>
        <w:ind w:left="567" w:right="-2" w:hanging="567"/>
        <w:rPr>
          <w:szCs w:val="22"/>
        </w:rPr>
      </w:pPr>
      <w:r w:rsidRPr="007D0569">
        <w:rPr>
          <w:szCs w:val="22"/>
        </w:rPr>
        <w:t>Šis vaistas skirtas tik Jums, todėl kitiems žmonėms jo duoti negalima. Vaistas gali jiems pakenkti (net tiems, kurių ligos požymiai yra tokie patys kaip Jūsų).</w:t>
      </w:r>
    </w:p>
    <w:p w14:paraId="5247DA80" w14:textId="77777777" w:rsidR="00C735A4" w:rsidRPr="007D0569" w:rsidRDefault="00CD78D8">
      <w:pPr>
        <w:numPr>
          <w:ilvl w:val="0"/>
          <w:numId w:val="5"/>
        </w:numPr>
        <w:ind w:left="567" w:right="-2" w:hanging="567"/>
        <w:rPr>
          <w:szCs w:val="22"/>
        </w:rPr>
      </w:pPr>
      <w:r w:rsidRPr="007D0569">
        <w:rPr>
          <w:szCs w:val="22"/>
        </w:rPr>
        <w:t>Jeigu pasireiškė šalutinis poveikis (net jeigu jis šiame lapelyje nenurodytas), kreipkitės į gydytoją arba vaistininką. Žr. 4 skyrių.</w:t>
      </w:r>
    </w:p>
    <w:p w14:paraId="2996303A" w14:textId="77777777" w:rsidR="00C735A4" w:rsidRPr="007D0569" w:rsidRDefault="00C735A4">
      <w:pPr>
        <w:ind w:right="-2"/>
        <w:rPr>
          <w:szCs w:val="22"/>
        </w:rPr>
      </w:pPr>
    </w:p>
    <w:p w14:paraId="01C4DEBE" w14:textId="77777777" w:rsidR="00C735A4" w:rsidRPr="007D0569" w:rsidRDefault="00CD78D8">
      <w:pPr>
        <w:numPr>
          <w:ilvl w:val="12"/>
          <w:numId w:val="0"/>
        </w:numPr>
        <w:ind w:right="-2"/>
        <w:rPr>
          <w:szCs w:val="22"/>
        </w:rPr>
      </w:pPr>
      <w:r w:rsidRPr="007D0569">
        <w:rPr>
          <w:b/>
          <w:szCs w:val="22"/>
        </w:rPr>
        <w:t>Apie ką rašoma šiame lapelyje?</w:t>
      </w:r>
    </w:p>
    <w:p w14:paraId="78A1BEF1" w14:textId="5565DDAB" w:rsidR="00C735A4" w:rsidRPr="007D0569" w:rsidRDefault="00CD78D8">
      <w:pPr>
        <w:numPr>
          <w:ilvl w:val="12"/>
          <w:numId w:val="0"/>
        </w:numPr>
        <w:tabs>
          <w:tab w:val="left" w:pos="426"/>
        </w:tabs>
        <w:ind w:right="-29"/>
        <w:rPr>
          <w:szCs w:val="22"/>
        </w:rPr>
      </w:pPr>
      <w:r w:rsidRPr="007D0569">
        <w:rPr>
          <w:szCs w:val="22"/>
        </w:rPr>
        <w:t>1.</w:t>
      </w:r>
      <w:r w:rsidRPr="007D0569">
        <w:rPr>
          <w:szCs w:val="22"/>
        </w:rPr>
        <w:tab/>
        <w:t xml:space="preserve">Kas yra </w:t>
      </w:r>
      <w:r w:rsidR="00E10157">
        <w:rPr>
          <w:szCs w:val="22"/>
        </w:rPr>
        <w:t xml:space="preserve">Dabigatran </w:t>
      </w:r>
      <w:r w:rsidR="00941AAB">
        <w:rPr>
          <w:szCs w:val="22"/>
        </w:rPr>
        <w:t>etexilate</w:t>
      </w:r>
      <w:r w:rsidR="00606C68">
        <w:rPr>
          <w:szCs w:val="22"/>
        </w:rPr>
        <w:t xml:space="preserve"> Viatris</w:t>
      </w:r>
      <w:r w:rsidRPr="007D0569">
        <w:rPr>
          <w:szCs w:val="22"/>
        </w:rPr>
        <w:t xml:space="preserve"> ir kam jis vartojamas</w:t>
      </w:r>
    </w:p>
    <w:p w14:paraId="70270BED" w14:textId="3FF5CEE0" w:rsidR="00C735A4" w:rsidRPr="007D0569" w:rsidRDefault="00CD78D8">
      <w:pPr>
        <w:numPr>
          <w:ilvl w:val="12"/>
          <w:numId w:val="0"/>
        </w:numPr>
        <w:tabs>
          <w:tab w:val="left" w:pos="426"/>
        </w:tabs>
        <w:ind w:right="-29"/>
        <w:rPr>
          <w:szCs w:val="22"/>
        </w:rPr>
      </w:pPr>
      <w:r w:rsidRPr="007D0569">
        <w:rPr>
          <w:szCs w:val="22"/>
        </w:rPr>
        <w:t>2.</w:t>
      </w:r>
      <w:r w:rsidRPr="007D0569">
        <w:rPr>
          <w:szCs w:val="22"/>
        </w:rPr>
        <w:tab/>
        <w:t xml:space="preserve">Kas žinotina prieš vartojant </w:t>
      </w:r>
      <w:r w:rsidR="00E10157">
        <w:rPr>
          <w:szCs w:val="22"/>
        </w:rPr>
        <w:t xml:space="preserve">Dabigatran </w:t>
      </w:r>
      <w:r w:rsidR="00941AAB">
        <w:rPr>
          <w:szCs w:val="22"/>
        </w:rPr>
        <w:t>etexilate</w:t>
      </w:r>
      <w:r w:rsidR="00606C68">
        <w:rPr>
          <w:szCs w:val="22"/>
        </w:rPr>
        <w:t xml:space="preserve"> Viatris</w:t>
      </w:r>
    </w:p>
    <w:p w14:paraId="250174EA" w14:textId="540E347A" w:rsidR="00C735A4" w:rsidRPr="007D0569" w:rsidRDefault="00CD78D8">
      <w:pPr>
        <w:numPr>
          <w:ilvl w:val="12"/>
          <w:numId w:val="0"/>
        </w:numPr>
        <w:tabs>
          <w:tab w:val="left" w:pos="426"/>
        </w:tabs>
        <w:ind w:right="-29"/>
        <w:rPr>
          <w:szCs w:val="22"/>
        </w:rPr>
      </w:pPr>
      <w:r w:rsidRPr="007D0569">
        <w:rPr>
          <w:szCs w:val="22"/>
        </w:rPr>
        <w:t>3.</w:t>
      </w:r>
      <w:r w:rsidRPr="007D0569">
        <w:rPr>
          <w:szCs w:val="22"/>
        </w:rPr>
        <w:tab/>
        <w:t xml:space="preserve">Kaip vartoti </w:t>
      </w:r>
      <w:r w:rsidR="00E10157">
        <w:rPr>
          <w:szCs w:val="22"/>
        </w:rPr>
        <w:t xml:space="preserve">Dabigatran </w:t>
      </w:r>
      <w:r w:rsidR="00941AAB">
        <w:rPr>
          <w:szCs w:val="22"/>
        </w:rPr>
        <w:t>etexilate</w:t>
      </w:r>
      <w:r w:rsidR="00606C68">
        <w:rPr>
          <w:szCs w:val="22"/>
        </w:rPr>
        <w:t xml:space="preserve"> Viatris</w:t>
      </w:r>
    </w:p>
    <w:p w14:paraId="43EF0B8D" w14:textId="77777777" w:rsidR="00C735A4" w:rsidRPr="007D0569" w:rsidRDefault="00CD78D8">
      <w:pPr>
        <w:numPr>
          <w:ilvl w:val="12"/>
          <w:numId w:val="0"/>
        </w:numPr>
        <w:tabs>
          <w:tab w:val="left" w:pos="426"/>
        </w:tabs>
        <w:ind w:right="-29"/>
        <w:rPr>
          <w:szCs w:val="22"/>
        </w:rPr>
      </w:pPr>
      <w:r w:rsidRPr="007D0569">
        <w:rPr>
          <w:szCs w:val="22"/>
        </w:rPr>
        <w:t>4.</w:t>
      </w:r>
      <w:r w:rsidRPr="007D0569">
        <w:rPr>
          <w:szCs w:val="22"/>
        </w:rPr>
        <w:tab/>
        <w:t>Galimas šalutinis poveikis</w:t>
      </w:r>
    </w:p>
    <w:p w14:paraId="449AF232" w14:textId="400002A3" w:rsidR="00C735A4" w:rsidRPr="007D0569" w:rsidRDefault="00CD78D8">
      <w:pPr>
        <w:numPr>
          <w:ilvl w:val="12"/>
          <w:numId w:val="0"/>
        </w:numPr>
        <w:tabs>
          <w:tab w:val="left" w:pos="426"/>
        </w:tabs>
        <w:ind w:right="-29"/>
        <w:rPr>
          <w:szCs w:val="22"/>
        </w:rPr>
      </w:pPr>
      <w:r w:rsidRPr="007D0569">
        <w:rPr>
          <w:szCs w:val="22"/>
        </w:rPr>
        <w:t>5.</w:t>
      </w:r>
      <w:r w:rsidRPr="007D0569">
        <w:rPr>
          <w:szCs w:val="22"/>
        </w:rPr>
        <w:tab/>
        <w:t xml:space="preserve">Kaip laikyti </w:t>
      </w:r>
      <w:r w:rsidR="00E10157">
        <w:rPr>
          <w:szCs w:val="22"/>
        </w:rPr>
        <w:t xml:space="preserve">Dabigatran </w:t>
      </w:r>
      <w:r w:rsidR="00941AAB">
        <w:rPr>
          <w:szCs w:val="22"/>
        </w:rPr>
        <w:t>etexilate</w:t>
      </w:r>
      <w:r w:rsidR="00606C68">
        <w:rPr>
          <w:szCs w:val="22"/>
        </w:rPr>
        <w:t xml:space="preserve"> Viatris</w:t>
      </w:r>
    </w:p>
    <w:p w14:paraId="074A3711" w14:textId="77777777" w:rsidR="00C735A4" w:rsidRPr="007D0569" w:rsidRDefault="00CD78D8">
      <w:pPr>
        <w:numPr>
          <w:ilvl w:val="12"/>
          <w:numId w:val="0"/>
        </w:numPr>
        <w:tabs>
          <w:tab w:val="left" w:pos="426"/>
        </w:tabs>
        <w:ind w:right="-29"/>
        <w:rPr>
          <w:szCs w:val="22"/>
        </w:rPr>
      </w:pPr>
      <w:r w:rsidRPr="007D0569">
        <w:rPr>
          <w:szCs w:val="22"/>
        </w:rPr>
        <w:t>6.</w:t>
      </w:r>
      <w:r w:rsidRPr="007D0569">
        <w:rPr>
          <w:szCs w:val="22"/>
        </w:rPr>
        <w:tab/>
        <w:t>Pakuotės turinys ir kita informacija</w:t>
      </w:r>
    </w:p>
    <w:p w14:paraId="452F44EB" w14:textId="77777777" w:rsidR="00C735A4" w:rsidRPr="007D0569" w:rsidRDefault="00C735A4">
      <w:pPr>
        <w:numPr>
          <w:ilvl w:val="12"/>
          <w:numId w:val="0"/>
        </w:numPr>
        <w:rPr>
          <w:szCs w:val="22"/>
        </w:rPr>
      </w:pPr>
    </w:p>
    <w:p w14:paraId="4173B89F" w14:textId="77777777" w:rsidR="00C735A4" w:rsidRPr="007D0569" w:rsidRDefault="00C735A4">
      <w:pPr>
        <w:numPr>
          <w:ilvl w:val="12"/>
          <w:numId w:val="0"/>
        </w:numPr>
        <w:rPr>
          <w:szCs w:val="22"/>
        </w:rPr>
      </w:pPr>
    </w:p>
    <w:p w14:paraId="0F7E9005" w14:textId="5B720AA5" w:rsidR="00C735A4" w:rsidRPr="007D0569" w:rsidRDefault="00CD78D8">
      <w:pPr>
        <w:ind w:left="567" w:hanging="567"/>
        <w:rPr>
          <w:b/>
          <w:szCs w:val="22"/>
        </w:rPr>
      </w:pPr>
      <w:r w:rsidRPr="007D0569">
        <w:rPr>
          <w:b/>
          <w:szCs w:val="22"/>
        </w:rPr>
        <w:t>1.</w:t>
      </w:r>
      <w:r w:rsidRPr="007D0569">
        <w:rPr>
          <w:b/>
          <w:szCs w:val="22"/>
        </w:rPr>
        <w:tab/>
        <w:t xml:space="preserve">Kas yra </w:t>
      </w:r>
      <w:r w:rsidR="00E10157">
        <w:rPr>
          <w:b/>
          <w:szCs w:val="22"/>
        </w:rPr>
        <w:t xml:space="preserve">Dabigatran </w:t>
      </w:r>
      <w:r w:rsidR="00941AAB">
        <w:rPr>
          <w:b/>
          <w:szCs w:val="22"/>
        </w:rPr>
        <w:t>etexilate</w:t>
      </w:r>
      <w:r w:rsidR="00606C68">
        <w:rPr>
          <w:b/>
          <w:szCs w:val="22"/>
        </w:rPr>
        <w:t xml:space="preserve"> Viatris</w:t>
      </w:r>
      <w:r w:rsidRPr="007D0569">
        <w:rPr>
          <w:b/>
          <w:szCs w:val="22"/>
        </w:rPr>
        <w:t xml:space="preserve"> ir kam jis vartojamas</w:t>
      </w:r>
    </w:p>
    <w:p w14:paraId="0567C4A5" w14:textId="77777777" w:rsidR="00C735A4" w:rsidRPr="007D0569" w:rsidRDefault="00C735A4">
      <w:pPr>
        <w:numPr>
          <w:ilvl w:val="12"/>
          <w:numId w:val="0"/>
        </w:numPr>
        <w:ind w:right="-2"/>
        <w:jc w:val="both"/>
        <w:rPr>
          <w:szCs w:val="22"/>
        </w:rPr>
      </w:pPr>
    </w:p>
    <w:p w14:paraId="78EFA396" w14:textId="410F3734" w:rsidR="00C735A4" w:rsidRPr="007D0569" w:rsidRDefault="00CD78D8">
      <w:pPr>
        <w:numPr>
          <w:ilvl w:val="12"/>
          <w:numId w:val="0"/>
        </w:numPr>
        <w:ind w:right="-2"/>
        <w:rPr>
          <w:szCs w:val="22"/>
        </w:rPr>
      </w:pPr>
      <w:r w:rsidRPr="007D0569">
        <w:rPr>
          <w:szCs w:val="22"/>
        </w:rPr>
        <w:t xml:space="preserve">Veiklioji </w:t>
      </w:r>
      <w:r w:rsidR="00E10157">
        <w:rPr>
          <w:szCs w:val="22"/>
        </w:rPr>
        <w:t xml:space="preserve">Dabigatran </w:t>
      </w:r>
      <w:r w:rsidR="00941AAB">
        <w:rPr>
          <w:szCs w:val="22"/>
        </w:rPr>
        <w:t>etexilate</w:t>
      </w:r>
      <w:r w:rsidR="00606C68">
        <w:rPr>
          <w:szCs w:val="22"/>
        </w:rPr>
        <w:t xml:space="preserve"> Viatris</w:t>
      </w:r>
      <w:r w:rsidRPr="007D0569">
        <w:rPr>
          <w:szCs w:val="22"/>
        </w:rPr>
        <w:t xml:space="preserve"> medžiaga yra dabigatranas eteksilatas, priklausantis vaistų, vadinamų antikoaguliantais, grupei. Jis veikia blokuodamas organizmo medžiagos, dalyvaujančios formuojantis kraujo krešuliams, veikimą.</w:t>
      </w:r>
    </w:p>
    <w:p w14:paraId="1C63B3CC" w14:textId="77777777" w:rsidR="00C735A4" w:rsidRPr="007D0569" w:rsidRDefault="00C735A4">
      <w:pPr>
        <w:numPr>
          <w:ilvl w:val="12"/>
          <w:numId w:val="0"/>
        </w:numPr>
        <w:ind w:right="-2"/>
        <w:rPr>
          <w:szCs w:val="22"/>
        </w:rPr>
      </w:pPr>
    </w:p>
    <w:p w14:paraId="37F547CA" w14:textId="7FC5A8DE" w:rsidR="00C735A4" w:rsidRPr="007D0569"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vartojamas suaugusiesiems:</w:t>
      </w:r>
    </w:p>
    <w:p w14:paraId="5F47F3A5" w14:textId="77777777" w:rsidR="00C735A4" w:rsidRPr="007D0569" w:rsidRDefault="00CD78D8">
      <w:pPr>
        <w:numPr>
          <w:ilvl w:val="12"/>
          <w:numId w:val="0"/>
        </w:numPr>
        <w:ind w:left="567" w:right="-2" w:hanging="567"/>
        <w:rPr>
          <w:szCs w:val="22"/>
        </w:rPr>
      </w:pPr>
      <w:r w:rsidRPr="007D0569">
        <w:rPr>
          <w:szCs w:val="22"/>
        </w:rPr>
        <w:noBreakHyphen/>
      </w:r>
      <w:r w:rsidRPr="007D0569">
        <w:rPr>
          <w:szCs w:val="22"/>
        </w:rPr>
        <w:tab/>
        <w:t>kraujo krešulių formavimosi venose po kelio ar klubo sąnario keitimo operacijos profilaktikai;</w:t>
      </w:r>
    </w:p>
    <w:p w14:paraId="46F2578B" w14:textId="79769688" w:rsidR="00C735A4" w:rsidRPr="007D0569" w:rsidRDefault="00CD78D8">
      <w:pPr>
        <w:numPr>
          <w:ilvl w:val="12"/>
          <w:numId w:val="0"/>
        </w:numPr>
        <w:ind w:left="567" w:right="-2" w:hanging="567"/>
        <w:rPr>
          <w:szCs w:val="22"/>
        </w:rPr>
      </w:pPr>
      <w:r w:rsidRPr="007D0569">
        <w:rPr>
          <w:szCs w:val="22"/>
        </w:rPr>
        <w:noBreakHyphen/>
      </w:r>
      <w:r w:rsidRPr="007D0569">
        <w:rPr>
          <w:szCs w:val="22"/>
        </w:rPr>
        <w:tab/>
        <w:t xml:space="preserve">kraujo krešulių galvos smegenyse (insulto) ir kitose kūno kraujagyslėse formavimosi profilaktikai, jeigu Jus vargina nenormalus širdies ritmas, vadinamas su vožtuvais nesusijusiu prieširdžių virpėjimu, ir jei </w:t>
      </w:r>
      <w:r w:rsidR="00571556">
        <w:rPr>
          <w:szCs w:val="22"/>
        </w:rPr>
        <w:t>yra</w:t>
      </w:r>
      <w:r w:rsidRPr="007D0569">
        <w:rPr>
          <w:szCs w:val="22"/>
        </w:rPr>
        <w:t xml:space="preserve"> bent vien</w:t>
      </w:r>
      <w:r w:rsidR="00571556">
        <w:rPr>
          <w:szCs w:val="22"/>
        </w:rPr>
        <w:t>as</w:t>
      </w:r>
      <w:r w:rsidRPr="007D0569">
        <w:rPr>
          <w:szCs w:val="22"/>
        </w:rPr>
        <w:t xml:space="preserve"> papildom</w:t>
      </w:r>
      <w:r w:rsidR="00571556">
        <w:rPr>
          <w:szCs w:val="22"/>
        </w:rPr>
        <w:t>as</w:t>
      </w:r>
      <w:r w:rsidRPr="007D0569">
        <w:rPr>
          <w:szCs w:val="22"/>
        </w:rPr>
        <w:t xml:space="preserve"> rizikos veiksn</w:t>
      </w:r>
      <w:r w:rsidR="00571556">
        <w:rPr>
          <w:szCs w:val="22"/>
        </w:rPr>
        <w:t>ys</w:t>
      </w:r>
      <w:r w:rsidRPr="007D0569">
        <w:rPr>
          <w:szCs w:val="22"/>
        </w:rPr>
        <w:t>;</w:t>
      </w:r>
    </w:p>
    <w:p w14:paraId="7DBF5901"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kojų ir plaučių venų kraujo krešuliams gydyti bei kojų ir plaučių venų kraujo krešulių pasikartojimo profilaktikai.</w:t>
      </w:r>
    </w:p>
    <w:p w14:paraId="30C684A2" w14:textId="77777777" w:rsidR="00C735A4" w:rsidRPr="007D0569" w:rsidRDefault="00C735A4">
      <w:pPr>
        <w:numPr>
          <w:ilvl w:val="12"/>
          <w:numId w:val="0"/>
        </w:numPr>
        <w:rPr>
          <w:szCs w:val="22"/>
        </w:rPr>
      </w:pPr>
    </w:p>
    <w:p w14:paraId="4ADB0BB3" w14:textId="5579CB74" w:rsidR="00C735A4" w:rsidRPr="007D0569" w:rsidRDefault="00E10157">
      <w:pPr>
        <w:numPr>
          <w:ilvl w:val="12"/>
          <w:numId w:val="0"/>
        </w:num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vartojamas</w:t>
      </w:r>
      <w:r w:rsidR="00724C72" w:rsidRPr="007D0569">
        <w:rPr>
          <w:szCs w:val="22"/>
        </w:rPr>
        <w:t xml:space="preserve"> </w:t>
      </w:r>
      <w:r w:rsidR="00CD78D8" w:rsidRPr="007D0569">
        <w:rPr>
          <w:szCs w:val="22"/>
        </w:rPr>
        <w:t>vaikams:</w:t>
      </w:r>
    </w:p>
    <w:p w14:paraId="0E2BD5F8"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kraujo krešuliams gydyti ir kraujo krešulių kartotiniam susidarymui išvengti.</w:t>
      </w:r>
    </w:p>
    <w:p w14:paraId="42BC52BA" w14:textId="77777777" w:rsidR="00C735A4" w:rsidRPr="007D0569" w:rsidRDefault="00C735A4">
      <w:pPr>
        <w:numPr>
          <w:ilvl w:val="12"/>
          <w:numId w:val="0"/>
        </w:numPr>
        <w:rPr>
          <w:szCs w:val="22"/>
        </w:rPr>
      </w:pPr>
    </w:p>
    <w:p w14:paraId="4DBE75EC" w14:textId="77777777" w:rsidR="00C735A4" w:rsidRPr="007D0569" w:rsidRDefault="00C735A4">
      <w:pPr>
        <w:numPr>
          <w:ilvl w:val="12"/>
          <w:numId w:val="0"/>
        </w:numPr>
        <w:rPr>
          <w:szCs w:val="22"/>
        </w:rPr>
      </w:pPr>
    </w:p>
    <w:p w14:paraId="1EBEBC19" w14:textId="3C7EF848" w:rsidR="00C735A4" w:rsidRPr="007D0569" w:rsidRDefault="00CD78D8">
      <w:pPr>
        <w:ind w:left="567" w:hanging="567"/>
        <w:rPr>
          <w:b/>
          <w:szCs w:val="22"/>
        </w:rPr>
      </w:pPr>
      <w:r w:rsidRPr="007D0569">
        <w:rPr>
          <w:b/>
          <w:szCs w:val="22"/>
        </w:rPr>
        <w:t>2.</w:t>
      </w:r>
      <w:r w:rsidRPr="007D0569">
        <w:rPr>
          <w:b/>
          <w:szCs w:val="22"/>
        </w:rPr>
        <w:tab/>
        <w:t xml:space="preserve">Kas žinotina prieš vartojant </w:t>
      </w:r>
      <w:r w:rsidR="00E10157">
        <w:rPr>
          <w:b/>
          <w:szCs w:val="22"/>
        </w:rPr>
        <w:t xml:space="preserve">Dabigatran </w:t>
      </w:r>
      <w:r w:rsidR="00941AAB">
        <w:rPr>
          <w:b/>
          <w:szCs w:val="22"/>
        </w:rPr>
        <w:t>etexilate</w:t>
      </w:r>
      <w:r w:rsidR="00606C68">
        <w:rPr>
          <w:b/>
          <w:szCs w:val="22"/>
        </w:rPr>
        <w:t xml:space="preserve"> Viatris</w:t>
      </w:r>
    </w:p>
    <w:p w14:paraId="1642CB00" w14:textId="77777777" w:rsidR="00C735A4" w:rsidRPr="007D0569" w:rsidRDefault="00C735A4">
      <w:pPr>
        <w:numPr>
          <w:ilvl w:val="12"/>
          <w:numId w:val="0"/>
        </w:numPr>
        <w:ind w:right="-2"/>
        <w:rPr>
          <w:szCs w:val="22"/>
        </w:rPr>
      </w:pPr>
    </w:p>
    <w:p w14:paraId="1B727028" w14:textId="6E07C582" w:rsidR="00C735A4" w:rsidRPr="007D0569" w:rsidRDefault="00E10157">
      <w:pPr>
        <w:numPr>
          <w:ilvl w:val="12"/>
          <w:numId w:val="0"/>
        </w:numPr>
        <w:rPr>
          <w:b/>
          <w:szCs w:val="22"/>
        </w:rPr>
      </w:pPr>
      <w:r>
        <w:rPr>
          <w:b/>
          <w:szCs w:val="22"/>
        </w:rPr>
        <w:t xml:space="preserve">Dabigatran </w:t>
      </w:r>
      <w:r w:rsidR="00941AAB">
        <w:rPr>
          <w:b/>
          <w:szCs w:val="22"/>
        </w:rPr>
        <w:t>etexilate</w:t>
      </w:r>
      <w:r w:rsidR="00606C68">
        <w:rPr>
          <w:b/>
          <w:szCs w:val="22"/>
        </w:rPr>
        <w:t xml:space="preserve"> Viatris</w:t>
      </w:r>
      <w:r w:rsidR="00CD78D8" w:rsidRPr="007D0569">
        <w:rPr>
          <w:b/>
          <w:szCs w:val="22"/>
        </w:rPr>
        <w:t xml:space="preserve"> vartoti </w:t>
      </w:r>
      <w:r w:rsidR="001E6C0A" w:rsidRPr="007D0569">
        <w:rPr>
          <w:b/>
          <w:szCs w:val="22"/>
        </w:rPr>
        <w:t>draudžiama</w:t>
      </w:r>
    </w:p>
    <w:p w14:paraId="10456801" w14:textId="77777777" w:rsidR="00C735A4" w:rsidRPr="007D0569" w:rsidRDefault="00C735A4">
      <w:pPr>
        <w:numPr>
          <w:ilvl w:val="12"/>
          <w:numId w:val="0"/>
        </w:numPr>
        <w:rPr>
          <w:szCs w:val="22"/>
        </w:rPr>
      </w:pPr>
    </w:p>
    <w:p w14:paraId="51B3AE0D"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yra alergija dabigatranui eteksilatui arba bet kuriai pagalbinei šio vaisto medžiagai (jos išvardytos 6 skyriuje);</w:t>
      </w:r>
    </w:p>
    <w:p w14:paraId="752911B2"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labai susilpnėjusi inkstų veikla;</w:t>
      </w:r>
    </w:p>
    <w:p w14:paraId="4398C5DC"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šiuo metu kraujuojate;</w:t>
      </w:r>
    </w:p>
    <w:p w14:paraId="56EB6DD9"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sergate kokio nors organo liga, didinančia pavojingo kraujavimo riziką (tai gali būti skrandžio opa, smegenų pažaida arba kraujavimas, neseniai atlikta galvos smegenų arba akių operacija);</w:t>
      </w:r>
    </w:p>
    <w:p w14:paraId="20E21160"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yra padidėjęs Jūsų polinkis į kraujavimą. Jis gali būti įgimtas, pasireiškęs dėl nežinomų priežasčių arba sukeltas kitų vaistų;</w:t>
      </w:r>
    </w:p>
    <w:p w14:paraId="1BC146CD" w14:textId="4123B83D" w:rsidR="00C735A4" w:rsidRPr="007D0569" w:rsidRDefault="00CD78D8">
      <w:pPr>
        <w:numPr>
          <w:ilvl w:val="12"/>
          <w:numId w:val="0"/>
        </w:numPr>
        <w:ind w:left="567" w:hanging="567"/>
        <w:rPr>
          <w:szCs w:val="22"/>
        </w:rPr>
      </w:pPr>
      <w:r w:rsidRPr="007D0569">
        <w:rPr>
          <w:szCs w:val="22"/>
        </w:rPr>
        <w:noBreakHyphen/>
      </w:r>
      <w:r w:rsidRPr="007D0569">
        <w:rPr>
          <w:szCs w:val="22"/>
        </w:rPr>
        <w:tab/>
        <w:t xml:space="preserve">jeigu vartojate vaistų kraujo krešulių formavimosi profilaktikai (pvz., varfarino, rivaroksabano, apiksabano ar heparino), išskyrus atvejus, kai keičiamas gydymas antikoaguliantais, kai </w:t>
      </w:r>
      <w:bookmarkStart w:id="11" w:name="_Hlk147862526"/>
      <w:r w:rsidR="00790254">
        <w:rPr>
          <w:szCs w:val="22"/>
        </w:rPr>
        <w:t>Jums per</w:t>
      </w:r>
      <w:r w:rsidRPr="007D0569">
        <w:rPr>
          <w:szCs w:val="22"/>
        </w:rPr>
        <w:t xml:space="preserve"> </w:t>
      </w:r>
      <w:r w:rsidR="00790254">
        <w:rPr>
          <w:szCs w:val="22"/>
        </w:rPr>
        <w:t>vamzdelį, įstatytą į arteriją arba veną,</w:t>
      </w:r>
      <w:r w:rsidRPr="007D0569">
        <w:rPr>
          <w:szCs w:val="22"/>
        </w:rPr>
        <w:t xml:space="preserve"> </w:t>
      </w:r>
      <w:bookmarkEnd w:id="11"/>
      <w:r w:rsidRPr="007D0569">
        <w:rPr>
          <w:szCs w:val="22"/>
        </w:rPr>
        <w:t xml:space="preserve">leidžiama heparino, kad </w:t>
      </w:r>
      <w:r w:rsidR="00790254">
        <w:rPr>
          <w:szCs w:val="22"/>
        </w:rPr>
        <w:t>vamzdelis išliktų</w:t>
      </w:r>
      <w:r w:rsidR="00790254" w:rsidRPr="007D0569">
        <w:rPr>
          <w:szCs w:val="22"/>
        </w:rPr>
        <w:t xml:space="preserve"> </w:t>
      </w:r>
      <w:r w:rsidRPr="007D0569">
        <w:rPr>
          <w:szCs w:val="22"/>
        </w:rPr>
        <w:t>atvira</w:t>
      </w:r>
      <w:r w:rsidR="00790254">
        <w:rPr>
          <w:szCs w:val="22"/>
        </w:rPr>
        <w:t>s</w:t>
      </w:r>
      <w:r w:rsidRPr="007D0569">
        <w:rPr>
          <w:szCs w:val="22"/>
        </w:rPr>
        <w:t>, arba kai atstatomas normalus Jūsų širdies plakimas taikant procedūrą, vadinamą prieširdžių virpėjimo kateterine abliacija;</w:t>
      </w:r>
    </w:p>
    <w:p w14:paraId="166FD86F" w14:textId="77777777" w:rsidR="00BA5A13" w:rsidRPr="007D0569" w:rsidRDefault="00BA5A13" w:rsidP="00BA5A13">
      <w:pPr>
        <w:numPr>
          <w:ilvl w:val="12"/>
          <w:numId w:val="0"/>
        </w:numPr>
        <w:ind w:left="567" w:hanging="567"/>
        <w:rPr>
          <w:szCs w:val="22"/>
        </w:rPr>
      </w:pPr>
      <w:r w:rsidRPr="007D0569">
        <w:rPr>
          <w:szCs w:val="22"/>
        </w:rPr>
        <w:noBreakHyphen/>
      </w:r>
      <w:r w:rsidRPr="007D0569">
        <w:rPr>
          <w:szCs w:val="22"/>
        </w:rPr>
        <w:tab/>
        <w:t>jeigu labai susilpnėjusi Jūsų kepenų veikla arba sergate kepenų liga, galinčia sukelti mirtį;</w:t>
      </w:r>
    </w:p>
    <w:p w14:paraId="5BCEEAFC" w14:textId="1367CF2D" w:rsidR="00BA5A13" w:rsidRPr="007D0569" w:rsidRDefault="00BA5A13" w:rsidP="00BA5A13">
      <w:pPr>
        <w:numPr>
          <w:ilvl w:val="12"/>
          <w:numId w:val="0"/>
        </w:numPr>
        <w:ind w:left="567" w:hanging="567"/>
        <w:rPr>
          <w:szCs w:val="22"/>
        </w:rPr>
      </w:pPr>
      <w:r w:rsidRPr="007D0569">
        <w:rPr>
          <w:szCs w:val="22"/>
        </w:rPr>
        <w:noBreakHyphen/>
      </w:r>
      <w:r w:rsidRPr="007D0569">
        <w:rPr>
          <w:szCs w:val="22"/>
        </w:rPr>
        <w:tab/>
        <w:t xml:space="preserve">jeigu vartojate geriamojo ketokonazolo ar itrakonazolo (vaistų, </w:t>
      </w:r>
      <w:r>
        <w:rPr>
          <w:szCs w:val="22"/>
        </w:rPr>
        <w:t>skiriamų</w:t>
      </w:r>
      <w:r w:rsidRPr="007D0569">
        <w:rPr>
          <w:szCs w:val="22"/>
        </w:rPr>
        <w:t xml:space="preserve"> </w:t>
      </w:r>
      <w:r w:rsidR="00B750ED">
        <w:rPr>
          <w:szCs w:val="22"/>
        </w:rPr>
        <w:t>grybelinėms infekcijoms</w:t>
      </w:r>
      <w:r w:rsidRPr="007D0569">
        <w:rPr>
          <w:szCs w:val="22"/>
        </w:rPr>
        <w:t xml:space="preserve"> gydyti);</w:t>
      </w:r>
    </w:p>
    <w:p w14:paraId="2C19A0C6" w14:textId="1BBD41E3" w:rsidR="00BA5A13" w:rsidRPr="007D0569" w:rsidRDefault="00BA5A13" w:rsidP="00BA5A13">
      <w:pPr>
        <w:numPr>
          <w:ilvl w:val="12"/>
          <w:numId w:val="0"/>
        </w:numPr>
        <w:ind w:left="567" w:hanging="567"/>
        <w:rPr>
          <w:szCs w:val="22"/>
        </w:rPr>
      </w:pPr>
      <w:r w:rsidRPr="007D0569">
        <w:rPr>
          <w:szCs w:val="22"/>
        </w:rPr>
        <w:noBreakHyphen/>
      </w:r>
      <w:r w:rsidRPr="007D0569">
        <w:rPr>
          <w:szCs w:val="22"/>
        </w:rPr>
        <w:tab/>
        <w:t xml:space="preserve">jeigu vartojate geriamojo ciklosporino (vaisto, </w:t>
      </w:r>
      <w:r>
        <w:rPr>
          <w:szCs w:val="22"/>
        </w:rPr>
        <w:t>skiriamo</w:t>
      </w:r>
      <w:r w:rsidRPr="007D0569">
        <w:rPr>
          <w:szCs w:val="22"/>
        </w:rPr>
        <w:t xml:space="preserve"> persodinto organo atmetimo profilaktikai);</w:t>
      </w:r>
    </w:p>
    <w:p w14:paraId="6E399834" w14:textId="6C2D1919" w:rsidR="00BA5A13" w:rsidRPr="007D0569" w:rsidRDefault="00BA5A13" w:rsidP="00BA5A13">
      <w:pPr>
        <w:numPr>
          <w:ilvl w:val="12"/>
          <w:numId w:val="0"/>
        </w:numPr>
        <w:ind w:left="567" w:hanging="567"/>
        <w:rPr>
          <w:szCs w:val="22"/>
        </w:rPr>
      </w:pPr>
      <w:r w:rsidRPr="007D0569">
        <w:rPr>
          <w:szCs w:val="22"/>
        </w:rPr>
        <w:noBreakHyphen/>
      </w:r>
      <w:r w:rsidRPr="007D0569">
        <w:rPr>
          <w:szCs w:val="22"/>
        </w:rPr>
        <w:tab/>
        <w:t xml:space="preserve">jeigu vartojate dronedarono (vaisto, </w:t>
      </w:r>
      <w:r>
        <w:rPr>
          <w:szCs w:val="22"/>
        </w:rPr>
        <w:t>skiriamo</w:t>
      </w:r>
      <w:r w:rsidRPr="007D0569">
        <w:rPr>
          <w:szCs w:val="22"/>
        </w:rPr>
        <w:t xml:space="preserve"> nenormalaus širdies plakimo gydymui);</w:t>
      </w:r>
    </w:p>
    <w:p w14:paraId="3290FFA6" w14:textId="5CEDC566" w:rsidR="00BA5A13" w:rsidRPr="007D0569" w:rsidRDefault="00BA5A13" w:rsidP="00BA5A13">
      <w:pPr>
        <w:numPr>
          <w:ilvl w:val="12"/>
          <w:numId w:val="0"/>
        </w:numPr>
        <w:ind w:left="567" w:hanging="567"/>
        <w:rPr>
          <w:szCs w:val="22"/>
        </w:rPr>
      </w:pPr>
      <w:r w:rsidRPr="007D0569">
        <w:rPr>
          <w:szCs w:val="22"/>
        </w:rPr>
        <w:noBreakHyphen/>
      </w:r>
      <w:r w:rsidRPr="007D0569">
        <w:rPr>
          <w:szCs w:val="22"/>
        </w:rPr>
        <w:tab/>
        <w:t>jeigu vartojate sudėtin</w:t>
      </w:r>
      <w:r w:rsidR="00571556">
        <w:rPr>
          <w:szCs w:val="22"/>
        </w:rPr>
        <w:t>io</w:t>
      </w:r>
      <w:r w:rsidRPr="007D0569">
        <w:rPr>
          <w:szCs w:val="22"/>
        </w:rPr>
        <w:t xml:space="preserve"> glekapreviro ir pibrentasviro vaist</w:t>
      </w:r>
      <w:r w:rsidR="00571556">
        <w:rPr>
          <w:szCs w:val="22"/>
        </w:rPr>
        <w:t>o</w:t>
      </w:r>
      <w:r w:rsidRPr="007D0569">
        <w:rPr>
          <w:szCs w:val="22"/>
        </w:rPr>
        <w:t xml:space="preserve"> (priešvirusin</w:t>
      </w:r>
      <w:r w:rsidR="00571556">
        <w:rPr>
          <w:szCs w:val="22"/>
        </w:rPr>
        <w:t>io</w:t>
      </w:r>
      <w:r w:rsidRPr="007D0569">
        <w:rPr>
          <w:szCs w:val="22"/>
        </w:rPr>
        <w:t xml:space="preserve"> vaist</w:t>
      </w:r>
      <w:r w:rsidR="00571556">
        <w:rPr>
          <w:szCs w:val="22"/>
        </w:rPr>
        <w:t>o</w:t>
      </w:r>
      <w:r w:rsidRPr="007D0569">
        <w:rPr>
          <w:szCs w:val="22"/>
        </w:rPr>
        <w:t xml:space="preserve">, </w:t>
      </w:r>
      <w:r>
        <w:rPr>
          <w:szCs w:val="22"/>
        </w:rPr>
        <w:t>skiriam</w:t>
      </w:r>
      <w:r w:rsidR="00571556">
        <w:rPr>
          <w:szCs w:val="22"/>
        </w:rPr>
        <w:t>o</w:t>
      </w:r>
      <w:r w:rsidRPr="007D0569">
        <w:rPr>
          <w:szCs w:val="22"/>
        </w:rPr>
        <w:t xml:space="preserve"> hepatitui C gydyti);</w:t>
      </w:r>
    </w:p>
    <w:p w14:paraId="7FAC4769" w14:textId="77777777" w:rsidR="00BA5A13" w:rsidRPr="007D0569" w:rsidRDefault="00BA5A13" w:rsidP="00BA5A13">
      <w:pPr>
        <w:numPr>
          <w:ilvl w:val="12"/>
          <w:numId w:val="0"/>
        </w:numPr>
        <w:ind w:left="567" w:hanging="567"/>
        <w:rPr>
          <w:szCs w:val="22"/>
        </w:rPr>
      </w:pPr>
      <w:r w:rsidRPr="007D0569">
        <w:rPr>
          <w:szCs w:val="22"/>
        </w:rPr>
        <w:noBreakHyphen/>
      </w:r>
      <w:r w:rsidRPr="007D0569">
        <w:rPr>
          <w:szCs w:val="22"/>
        </w:rPr>
        <w:tab/>
        <w:t>jeigu Jums įsiuvo dirbtinį širdies vožtuvą, dėl kurio reikia nuolat skystinti kraują.</w:t>
      </w:r>
    </w:p>
    <w:p w14:paraId="58648C40" w14:textId="77777777" w:rsidR="00C735A4" w:rsidRPr="007D0569" w:rsidRDefault="00C735A4">
      <w:pPr>
        <w:numPr>
          <w:ilvl w:val="12"/>
          <w:numId w:val="0"/>
        </w:numPr>
        <w:rPr>
          <w:szCs w:val="22"/>
        </w:rPr>
      </w:pPr>
    </w:p>
    <w:p w14:paraId="24655ABA" w14:textId="77777777" w:rsidR="00C735A4" w:rsidRPr="007D0569" w:rsidRDefault="00CD78D8">
      <w:pPr>
        <w:numPr>
          <w:ilvl w:val="12"/>
          <w:numId w:val="0"/>
        </w:numPr>
        <w:ind w:right="-2"/>
        <w:rPr>
          <w:b/>
          <w:szCs w:val="22"/>
        </w:rPr>
      </w:pPr>
      <w:r w:rsidRPr="007D0569">
        <w:rPr>
          <w:b/>
          <w:szCs w:val="22"/>
        </w:rPr>
        <w:t>Įspėjimai ir atsargumo priemonės</w:t>
      </w:r>
    </w:p>
    <w:p w14:paraId="5F56657D" w14:textId="77777777" w:rsidR="00C735A4" w:rsidRPr="007D0569" w:rsidRDefault="00C735A4">
      <w:pPr>
        <w:numPr>
          <w:ilvl w:val="12"/>
          <w:numId w:val="0"/>
        </w:numPr>
        <w:rPr>
          <w:szCs w:val="22"/>
        </w:rPr>
      </w:pPr>
    </w:p>
    <w:p w14:paraId="10805709" w14:textId="28BABF22" w:rsidR="00C735A4" w:rsidRPr="007D0569" w:rsidRDefault="00CD78D8">
      <w:pPr>
        <w:numPr>
          <w:ilvl w:val="12"/>
          <w:numId w:val="0"/>
        </w:numPr>
        <w:rPr>
          <w:szCs w:val="22"/>
        </w:rPr>
      </w:pPr>
      <w:r w:rsidRPr="007D0569">
        <w:rPr>
          <w:szCs w:val="22"/>
        </w:rPr>
        <w:t xml:space="preserve">Pasitarkite su gydytoju, prieš pradėdami vartoti </w:t>
      </w:r>
      <w:r w:rsidR="00B21931" w:rsidRPr="00B21931">
        <w:rPr>
          <w:szCs w:val="22"/>
        </w:rPr>
        <w:tab/>
      </w:r>
      <w:r w:rsidR="00E10157">
        <w:rPr>
          <w:szCs w:val="22"/>
        </w:rPr>
        <w:t xml:space="preserve">Dabigatran </w:t>
      </w:r>
      <w:r w:rsidR="00941AAB">
        <w:rPr>
          <w:szCs w:val="22"/>
        </w:rPr>
        <w:t>etexilate</w:t>
      </w:r>
      <w:r w:rsidR="00606C68">
        <w:rPr>
          <w:szCs w:val="22"/>
        </w:rPr>
        <w:t xml:space="preserve"> Viatris</w:t>
      </w:r>
      <w:r w:rsidRPr="007D0569">
        <w:rPr>
          <w:szCs w:val="22"/>
        </w:rPr>
        <w:t>. Su gydytoju gali reikėti pasitarti ir gydymo šiuo vaistu metu, jei atsiranda simptomų ar Jums bus atliekama operacija.</w:t>
      </w:r>
    </w:p>
    <w:p w14:paraId="2697B9F4" w14:textId="77777777" w:rsidR="00C735A4" w:rsidRPr="007D0569" w:rsidRDefault="00C735A4">
      <w:pPr>
        <w:numPr>
          <w:ilvl w:val="12"/>
          <w:numId w:val="0"/>
        </w:numPr>
        <w:rPr>
          <w:szCs w:val="22"/>
        </w:rPr>
      </w:pPr>
    </w:p>
    <w:p w14:paraId="25C59CA2" w14:textId="1F435677" w:rsidR="00C735A4" w:rsidRPr="007D0569" w:rsidRDefault="00CD78D8">
      <w:pPr>
        <w:numPr>
          <w:ilvl w:val="12"/>
          <w:numId w:val="0"/>
        </w:numPr>
        <w:rPr>
          <w:szCs w:val="22"/>
        </w:rPr>
      </w:pPr>
      <w:r w:rsidRPr="007D0569">
        <w:rPr>
          <w:szCs w:val="22"/>
        </w:rPr>
        <w:t xml:space="preserve">Jeigu yra arba buvo kokių nors sveikatos sutrikimų ar ligų, </w:t>
      </w:r>
      <w:r w:rsidRPr="007D0569">
        <w:rPr>
          <w:b/>
          <w:szCs w:val="22"/>
        </w:rPr>
        <w:t>pasakykite gydytojui</w:t>
      </w:r>
      <w:r w:rsidRPr="007D0569">
        <w:rPr>
          <w:szCs w:val="22"/>
        </w:rPr>
        <w:t>, ypač toliau išvardintais atvejais.</w:t>
      </w:r>
    </w:p>
    <w:p w14:paraId="2916C846" w14:textId="77777777" w:rsidR="00C735A4" w:rsidRPr="007D0569" w:rsidRDefault="00C735A4">
      <w:pPr>
        <w:ind w:left="360" w:hanging="360"/>
        <w:rPr>
          <w:szCs w:val="22"/>
        </w:rPr>
      </w:pPr>
    </w:p>
    <w:p w14:paraId="6A0DDB9A" w14:textId="77777777" w:rsidR="00C735A4" w:rsidRPr="007D0569" w:rsidRDefault="00CD78D8">
      <w:pPr>
        <w:ind w:left="567" w:hanging="567"/>
        <w:rPr>
          <w:szCs w:val="22"/>
        </w:rPr>
      </w:pPr>
      <w:r w:rsidRPr="007D0569">
        <w:rPr>
          <w:szCs w:val="22"/>
        </w:rPr>
        <w:noBreakHyphen/>
      </w:r>
      <w:r w:rsidRPr="007D0569">
        <w:rPr>
          <w:szCs w:val="22"/>
        </w:rPr>
        <w:tab/>
        <w:t>Jeigu padidėjusi kraujavimo rizika, pavyzdžiui:</w:t>
      </w:r>
    </w:p>
    <w:p w14:paraId="30AE894C"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neseniai patyrėte kraujavimą,</w:t>
      </w:r>
    </w:p>
    <w:p w14:paraId="6FF1F907" w14:textId="3EF86EDC" w:rsidR="00BA5A13" w:rsidRPr="007D0569" w:rsidRDefault="00BA5A13" w:rsidP="00BA5A13">
      <w:pPr>
        <w:numPr>
          <w:ilvl w:val="0"/>
          <w:numId w:val="6"/>
        </w:numPr>
        <w:tabs>
          <w:tab w:val="clear" w:pos="1080"/>
          <w:tab w:val="left" w:pos="851"/>
        </w:tabs>
        <w:ind w:left="851" w:hanging="284"/>
        <w:rPr>
          <w:szCs w:val="22"/>
        </w:rPr>
      </w:pPr>
      <w:r w:rsidRPr="007D0569">
        <w:rPr>
          <w:szCs w:val="22"/>
        </w:rPr>
        <w:t xml:space="preserve">jeigu </w:t>
      </w:r>
      <w:r>
        <w:rPr>
          <w:szCs w:val="22"/>
        </w:rPr>
        <w:t>per pastarąjį mėnesį</w:t>
      </w:r>
      <w:r w:rsidRPr="007D0569">
        <w:rPr>
          <w:szCs w:val="22"/>
        </w:rPr>
        <w:t xml:space="preserve"> Jums buvo atlikta biopsija (chirurginiu būdu paimtas organizmo audinio gabalėlis tyrimui),</w:t>
      </w:r>
    </w:p>
    <w:p w14:paraId="57DAFF6E" w14:textId="77777777" w:rsidR="00C735A4" w:rsidRPr="007D0569" w:rsidRDefault="00CD78D8">
      <w:pPr>
        <w:numPr>
          <w:ilvl w:val="0"/>
          <w:numId w:val="6"/>
        </w:numPr>
        <w:tabs>
          <w:tab w:val="clear" w:pos="1080"/>
          <w:tab w:val="left" w:pos="851"/>
        </w:tabs>
        <w:ind w:left="851" w:hanging="284"/>
        <w:rPr>
          <w:szCs w:val="22"/>
        </w:rPr>
      </w:pPr>
      <w:r w:rsidRPr="007D0569">
        <w:rPr>
          <w:szCs w:val="22"/>
        </w:rPr>
        <w:t>jeigu buvo sunki trauma (pvz., kaulų lūžis, galvos sužeidimas, bet koks kitoks sužeidimas, kurį reikėjo gydyti chirurgine operacija),</w:t>
      </w:r>
    </w:p>
    <w:p w14:paraId="07860564"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sergate stemplės ar skrandžio uždegimu,</w:t>
      </w:r>
    </w:p>
    <w:p w14:paraId="3B898C6B"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vargina skrandžio sulčių grįžtamasis tekėjimas į stemplę,</w:t>
      </w:r>
    </w:p>
    <w:p w14:paraId="26DCBC77" w14:textId="7558E845" w:rsidR="00C735A4" w:rsidRPr="007D0569" w:rsidRDefault="00CD78D8">
      <w:pPr>
        <w:numPr>
          <w:ilvl w:val="0"/>
          <w:numId w:val="6"/>
        </w:numPr>
        <w:tabs>
          <w:tab w:val="clear" w:pos="1080"/>
          <w:tab w:val="left" w:pos="851"/>
        </w:tabs>
        <w:ind w:left="851" w:hanging="284"/>
        <w:rPr>
          <w:szCs w:val="22"/>
        </w:rPr>
      </w:pPr>
      <w:r w:rsidRPr="007D0569">
        <w:rPr>
          <w:szCs w:val="22"/>
        </w:rPr>
        <w:t xml:space="preserve">jeigu vartojate vaistų, galinčių padidinti kraujavimo riziką. Žr. skyrių „Kiti vaistai ir </w:t>
      </w:r>
      <w:r w:rsidR="00E10157">
        <w:rPr>
          <w:szCs w:val="22"/>
        </w:rPr>
        <w:t xml:space="preserve">Dabigatran </w:t>
      </w:r>
      <w:r w:rsidR="00941AAB">
        <w:rPr>
          <w:szCs w:val="22"/>
        </w:rPr>
        <w:t>etexilate</w:t>
      </w:r>
      <w:r w:rsidR="00606C68">
        <w:rPr>
          <w:szCs w:val="22"/>
        </w:rPr>
        <w:t xml:space="preserve"> Viatris</w:t>
      </w:r>
      <w:r w:rsidRPr="007D0569">
        <w:rPr>
          <w:szCs w:val="22"/>
        </w:rPr>
        <w:t>“</w:t>
      </w:r>
      <w:r w:rsidR="00BA5A13">
        <w:rPr>
          <w:szCs w:val="22"/>
        </w:rPr>
        <w:t xml:space="preserve"> toliau</w:t>
      </w:r>
      <w:r w:rsidRPr="007D0569">
        <w:rPr>
          <w:szCs w:val="22"/>
        </w:rPr>
        <w:t>,</w:t>
      </w:r>
    </w:p>
    <w:p w14:paraId="7D36E1AA" w14:textId="77AA07D9" w:rsidR="00C735A4" w:rsidRPr="007D0569" w:rsidRDefault="007B2C62">
      <w:pPr>
        <w:numPr>
          <w:ilvl w:val="0"/>
          <w:numId w:val="6"/>
        </w:numPr>
        <w:tabs>
          <w:tab w:val="clear" w:pos="1080"/>
          <w:tab w:val="left" w:pos="851"/>
        </w:tabs>
        <w:ind w:left="709" w:hanging="142"/>
        <w:rPr>
          <w:szCs w:val="22"/>
        </w:rPr>
      </w:pPr>
      <w:r>
        <w:rPr>
          <w:szCs w:val="22"/>
        </w:rPr>
        <w:t xml:space="preserve"> </w:t>
      </w:r>
      <w:r w:rsidR="00CD78D8" w:rsidRPr="007D0569">
        <w:rPr>
          <w:szCs w:val="22"/>
        </w:rPr>
        <w:t>jeigu vartojate vaistų nuo uždegimo, pavyzdžiui, diklofenako, ibuprofeno, piroksikamo,</w:t>
      </w:r>
    </w:p>
    <w:p w14:paraId="3D7C3F0E" w14:textId="283E1068" w:rsidR="00C735A4" w:rsidRPr="007D0569" w:rsidRDefault="00CD78D8">
      <w:pPr>
        <w:numPr>
          <w:ilvl w:val="0"/>
          <w:numId w:val="6"/>
        </w:numPr>
        <w:tabs>
          <w:tab w:val="clear" w:pos="1080"/>
          <w:tab w:val="left" w:pos="851"/>
        </w:tabs>
        <w:ind w:left="567" w:firstLine="0"/>
        <w:rPr>
          <w:szCs w:val="22"/>
        </w:rPr>
      </w:pPr>
      <w:r w:rsidRPr="007D0569">
        <w:rPr>
          <w:szCs w:val="22"/>
        </w:rPr>
        <w:t xml:space="preserve">jeigu </w:t>
      </w:r>
      <w:r w:rsidR="002B1D16">
        <w:rPr>
          <w:szCs w:val="22"/>
        </w:rPr>
        <w:t>Jums yra</w:t>
      </w:r>
      <w:r w:rsidRPr="007D0569">
        <w:rPr>
          <w:szCs w:val="22"/>
        </w:rPr>
        <w:t xml:space="preserve"> širdies </w:t>
      </w:r>
      <w:r w:rsidR="002B1D16">
        <w:rPr>
          <w:szCs w:val="22"/>
        </w:rPr>
        <w:t>infekcija</w:t>
      </w:r>
      <w:r w:rsidRPr="007D0569">
        <w:rPr>
          <w:szCs w:val="22"/>
        </w:rPr>
        <w:t xml:space="preserve"> (bakterini</w:t>
      </w:r>
      <w:r w:rsidR="002B1D16">
        <w:rPr>
          <w:szCs w:val="22"/>
        </w:rPr>
        <w:t>s</w:t>
      </w:r>
      <w:r w:rsidRPr="007D0569">
        <w:rPr>
          <w:szCs w:val="22"/>
        </w:rPr>
        <w:t xml:space="preserve"> endokardit</w:t>
      </w:r>
      <w:r w:rsidR="002B1D16">
        <w:rPr>
          <w:szCs w:val="22"/>
        </w:rPr>
        <w:t>as</w:t>
      </w:r>
      <w:r w:rsidRPr="007D0569">
        <w:rPr>
          <w:szCs w:val="22"/>
        </w:rPr>
        <w:t>),</w:t>
      </w:r>
    </w:p>
    <w:p w14:paraId="628BBF25" w14:textId="48808127" w:rsidR="00C735A4" w:rsidRPr="007D0569" w:rsidRDefault="00CD78D8">
      <w:pPr>
        <w:numPr>
          <w:ilvl w:val="0"/>
          <w:numId w:val="6"/>
        </w:numPr>
        <w:tabs>
          <w:tab w:val="clear" w:pos="1080"/>
          <w:tab w:val="left" w:pos="851"/>
        </w:tabs>
        <w:ind w:left="851" w:hanging="284"/>
        <w:rPr>
          <w:szCs w:val="22"/>
        </w:rPr>
      </w:pPr>
      <w:r w:rsidRPr="007D0569">
        <w:rPr>
          <w:szCs w:val="22"/>
        </w:rPr>
        <w:t xml:space="preserve">jeigu nusilpusi inkstų veikla arba yra dehidratacija (tokie simptomai kaip troškulys, šlapimo kiekio sumažėjimas ir šlapimo patamsėjimas </w:t>
      </w:r>
      <w:r w:rsidR="00572947">
        <w:rPr>
          <w:szCs w:val="22"/>
        </w:rPr>
        <w:t>[</w:t>
      </w:r>
      <w:r w:rsidRPr="007D0569">
        <w:rPr>
          <w:szCs w:val="22"/>
        </w:rPr>
        <w:t>tapimas koncentruotu</w:t>
      </w:r>
      <w:r w:rsidR="00572947">
        <w:rPr>
          <w:szCs w:val="22"/>
        </w:rPr>
        <w:t>]</w:t>
      </w:r>
      <w:r w:rsidRPr="007D0569">
        <w:rPr>
          <w:szCs w:val="22"/>
        </w:rPr>
        <w:t> / putojimas),</w:t>
      </w:r>
    </w:p>
    <w:p w14:paraId="2630DE16" w14:textId="04E79FCB" w:rsidR="00C735A4" w:rsidRPr="007D0569" w:rsidRDefault="00CD78D8">
      <w:pPr>
        <w:numPr>
          <w:ilvl w:val="0"/>
          <w:numId w:val="6"/>
        </w:numPr>
        <w:tabs>
          <w:tab w:val="clear" w:pos="1080"/>
          <w:tab w:val="left" w:pos="851"/>
        </w:tabs>
        <w:ind w:left="567" w:firstLine="0"/>
        <w:rPr>
          <w:szCs w:val="22"/>
        </w:rPr>
      </w:pPr>
      <w:r w:rsidRPr="007D0569">
        <w:rPr>
          <w:szCs w:val="22"/>
        </w:rPr>
        <w:t xml:space="preserve">jeigu esate vyresnis </w:t>
      </w:r>
      <w:r w:rsidR="00572947">
        <w:rPr>
          <w:szCs w:val="22"/>
        </w:rPr>
        <w:t>kaip</w:t>
      </w:r>
      <w:r w:rsidRPr="007D0569">
        <w:rPr>
          <w:szCs w:val="22"/>
        </w:rPr>
        <w:t xml:space="preserve"> 75 metų,</w:t>
      </w:r>
    </w:p>
    <w:p w14:paraId="3BC4BE32"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esate suaugęs pacientas ir sveriate 50 kg arba mažiau,</w:t>
      </w:r>
    </w:p>
    <w:p w14:paraId="05C15398" w14:textId="344D132F" w:rsidR="00C735A4" w:rsidRPr="00F22BB6" w:rsidRDefault="00F22BB6" w:rsidP="00F22BB6">
      <w:pPr>
        <w:numPr>
          <w:ilvl w:val="0"/>
          <w:numId w:val="6"/>
        </w:numPr>
        <w:tabs>
          <w:tab w:val="clear" w:pos="1080"/>
          <w:tab w:val="left" w:pos="851"/>
        </w:tabs>
        <w:ind w:left="851" w:hanging="284"/>
        <w:rPr>
          <w:szCs w:val="22"/>
        </w:rPr>
      </w:pPr>
      <w:r w:rsidRPr="007D0569">
        <w:rPr>
          <w:szCs w:val="22"/>
        </w:rPr>
        <w:t>tik vartojant vaikams: jeigu vaik</w:t>
      </w:r>
      <w:r>
        <w:rPr>
          <w:szCs w:val="22"/>
        </w:rPr>
        <w:t>ui yra</w:t>
      </w:r>
      <w:r w:rsidRPr="007D0569">
        <w:rPr>
          <w:szCs w:val="22"/>
        </w:rPr>
        <w:t xml:space="preserve"> galvos smegenų arba aplinkinių sričių infekci</w:t>
      </w:r>
      <w:r>
        <w:rPr>
          <w:szCs w:val="22"/>
        </w:rPr>
        <w:t>ja</w:t>
      </w:r>
      <w:r w:rsidRPr="007D0569">
        <w:rPr>
          <w:szCs w:val="22"/>
        </w:rPr>
        <w:t>.</w:t>
      </w:r>
    </w:p>
    <w:p w14:paraId="64B09002" w14:textId="77777777" w:rsidR="00C735A4" w:rsidRPr="007D0569" w:rsidRDefault="00C735A4">
      <w:pPr>
        <w:numPr>
          <w:ilvl w:val="12"/>
          <w:numId w:val="0"/>
        </w:numPr>
        <w:rPr>
          <w:szCs w:val="22"/>
        </w:rPr>
      </w:pPr>
    </w:p>
    <w:p w14:paraId="75CB45F6" w14:textId="0BE5CE04" w:rsidR="00F22BB6" w:rsidRPr="007D0569" w:rsidRDefault="00F22BB6" w:rsidP="00F22BB6">
      <w:pPr>
        <w:numPr>
          <w:ilvl w:val="12"/>
          <w:numId w:val="0"/>
        </w:numPr>
        <w:ind w:left="567" w:hanging="567"/>
        <w:rPr>
          <w:szCs w:val="22"/>
        </w:rPr>
      </w:pPr>
      <w:r w:rsidRPr="007D0569">
        <w:rPr>
          <w:szCs w:val="22"/>
        </w:rPr>
        <w:noBreakHyphen/>
      </w:r>
      <w:r w:rsidRPr="007D0569">
        <w:rPr>
          <w:szCs w:val="22"/>
        </w:rPr>
        <w:tab/>
        <w:t>Jeigu buvo ištikęs širdies priepuolis arba jeigu Jums buvo nustatytas sutrikimas, didinantis širdies priepuolio riziką.</w:t>
      </w:r>
    </w:p>
    <w:p w14:paraId="1247F577" w14:textId="77777777" w:rsidR="00F22BB6" w:rsidRPr="007D0569" w:rsidRDefault="00F22BB6" w:rsidP="00F22BB6">
      <w:pPr>
        <w:ind w:left="360" w:hanging="360"/>
        <w:rPr>
          <w:szCs w:val="22"/>
        </w:rPr>
      </w:pPr>
    </w:p>
    <w:p w14:paraId="6DA09CE3" w14:textId="77777777" w:rsidR="00F22BB6" w:rsidRPr="007D0569" w:rsidRDefault="00F22BB6" w:rsidP="00F22BB6">
      <w:pPr>
        <w:ind w:left="567" w:hanging="567"/>
        <w:rPr>
          <w:szCs w:val="22"/>
        </w:rPr>
      </w:pPr>
      <w:r w:rsidRPr="007D0569">
        <w:rPr>
          <w:szCs w:val="22"/>
        </w:rPr>
        <w:noBreakHyphen/>
      </w:r>
      <w:r w:rsidRPr="007D0569">
        <w:rPr>
          <w:szCs w:val="22"/>
        </w:rPr>
        <w:tab/>
        <w:t>Jeigu sergate kepenų liga, susijusia su kraujo tyrimų duomenų pokyčiais. Tokiu atveju šio vaisto vartoti nerekomenduojama.</w:t>
      </w:r>
    </w:p>
    <w:p w14:paraId="089063F0" w14:textId="77777777" w:rsidR="00C735A4" w:rsidRPr="007D0569" w:rsidRDefault="00C735A4">
      <w:pPr>
        <w:ind w:left="360" w:hanging="360"/>
        <w:rPr>
          <w:szCs w:val="22"/>
        </w:rPr>
      </w:pPr>
    </w:p>
    <w:p w14:paraId="2656B0E0" w14:textId="733F87F0" w:rsidR="00C735A4" w:rsidRDefault="00CD78D8">
      <w:pPr>
        <w:keepNext/>
        <w:rPr>
          <w:b/>
          <w:szCs w:val="22"/>
        </w:rPr>
      </w:pPr>
      <w:r w:rsidRPr="007D0569">
        <w:rPr>
          <w:b/>
          <w:szCs w:val="22"/>
        </w:rPr>
        <w:t>Specialių atsargumo priemonių reikia</w:t>
      </w:r>
    </w:p>
    <w:p w14:paraId="08B1A473" w14:textId="77777777" w:rsidR="00F22BB6" w:rsidRPr="007D0569" w:rsidRDefault="00F22BB6" w:rsidP="00F22BB6">
      <w:pPr>
        <w:ind w:left="360" w:hanging="360"/>
        <w:rPr>
          <w:szCs w:val="22"/>
        </w:rPr>
      </w:pPr>
    </w:p>
    <w:p w14:paraId="21FE7BD6" w14:textId="0A1D1E10" w:rsidR="00F22BB6" w:rsidRPr="007D0569" w:rsidRDefault="00F22BB6" w:rsidP="00F22BB6">
      <w:pPr>
        <w:ind w:left="567" w:hanging="567"/>
        <w:rPr>
          <w:szCs w:val="22"/>
        </w:rPr>
      </w:pPr>
      <w:bookmarkStart w:id="12" w:name="_Hlk152674313"/>
      <w:r w:rsidRPr="007D0569">
        <w:rPr>
          <w:szCs w:val="22"/>
        </w:rPr>
        <w:noBreakHyphen/>
      </w:r>
      <w:r w:rsidRPr="007D0569">
        <w:rPr>
          <w:szCs w:val="22"/>
        </w:rPr>
        <w:tab/>
        <w:t>Jeigu Jus reikia operuoti</w:t>
      </w:r>
      <w:r>
        <w:rPr>
          <w:szCs w:val="22"/>
        </w:rPr>
        <w:t>.</w:t>
      </w:r>
    </w:p>
    <w:p w14:paraId="3AE19317" w14:textId="5E52F6F3" w:rsidR="00F22BB6" w:rsidRPr="007D0569" w:rsidRDefault="00F22BB6" w:rsidP="00F22BB6">
      <w:pPr>
        <w:ind w:left="567"/>
        <w:rPr>
          <w:szCs w:val="22"/>
        </w:rPr>
      </w:pPr>
      <w:r w:rsidRPr="007D0569">
        <w:rPr>
          <w:szCs w:val="22"/>
        </w:rPr>
        <w:t xml:space="preserve">Tokiu atveju dėl kraujavimo rizikos padidėjimo, operacijos metu ir trumpai po jos </w:t>
      </w:r>
      <w:r>
        <w:rPr>
          <w:szCs w:val="22"/>
        </w:rPr>
        <w:t xml:space="preserve">Dabigatran </w:t>
      </w:r>
      <w:r w:rsidR="00941AAB">
        <w:rPr>
          <w:szCs w:val="22"/>
        </w:rPr>
        <w:t>etexilate</w:t>
      </w:r>
      <w:r>
        <w:rPr>
          <w:szCs w:val="22"/>
        </w:rPr>
        <w:t xml:space="preserve"> Viatris</w:t>
      </w:r>
      <w:r w:rsidRPr="007D0569">
        <w:rPr>
          <w:szCs w:val="22"/>
        </w:rPr>
        <w:t xml:space="preserve"> vartojimą turėsite laikinai nutraukti. Labai svarbu prieš operaciją ir po jos </w:t>
      </w:r>
      <w:r>
        <w:rPr>
          <w:szCs w:val="22"/>
        </w:rPr>
        <w:t xml:space="preserve">Dabigatran </w:t>
      </w:r>
      <w:r w:rsidR="00941AAB">
        <w:rPr>
          <w:szCs w:val="22"/>
        </w:rPr>
        <w:t>etexilate</w:t>
      </w:r>
      <w:r>
        <w:rPr>
          <w:szCs w:val="22"/>
        </w:rPr>
        <w:t xml:space="preserve"> Viatris</w:t>
      </w:r>
      <w:r w:rsidRPr="007D0569">
        <w:rPr>
          <w:szCs w:val="22"/>
        </w:rPr>
        <w:t xml:space="preserve"> vartoti tiksliai gydytojo nurodytu laiku.</w:t>
      </w:r>
    </w:p>
    <w:p w14:paraId="7AD4A4BB" w14:textId="77777777" w:rsidR="00F22BB6" w:rsidRPr="007D0569" w:rsidRDefault="00F22BB6" w:rsidP="00F22BB6">
      <w:pPr>
        <w:rPr>
          <w:szCs w:val="22"/>
        </w:rPr>
      </w:pPr>
    </w:p>
    <w:p w14:paraId="4AC08FCC" w14:textId="7F2FCCD8" w:rsidR="00F22BB6" w:rsidRDefault="00F22BB6" w:rsidP="00F22BB6">
      <w:pPr>
        <w:ind w:left="567" w:hanging="567"/>
        <w:rPr>
          <w:szCs w:val="22"/>
        </w:rPr>
      </w:pPr>
      <w:r w:rsidRPr="007D0569">
        <w:rPr>
          <w:szCs w:val="22"/>
        </w:rPr>
        <w:noBreakHyphen/>
      </w:r>
      <w:r w:rsidRPr="007D0569">
        <w:rPr>
          <w:szCs w:val="22"/>
        </w:rPr>
        <w:tab/>
        <w:t xml:space="preserve">Jeigu operacijos metu į stuburą bus </w:t>
      </w:r>
      <w:r>
        <w:rPr>
          <w:szCs w:val="22"/>
        </w:rPr>
        <w:t>įstatytas</w:t>
      </w:r>
      <w:r w:rsidRPr="007D0569">
        <w:rPr>
          <w:szCs w:val="22"/>
        </w:rPr>
        <w:t xml:space="preserve"> kateteris arba atliekama injekcija (epidurinei arba spinalinei anestezijai sukelti arba skausmui malšinti):</w:t>
      </w:r>
    </w:p>
    <w:p w14:paraId="5859544F" w14:textId="77777777" w:rsidR="00F22BB6" w:rsidRPr="007D0569" w:rsidRDefault="00F22BB6" w:rsidP="00F22BB6">
      <w:pPr>
        <w:ind w:left="567" w:hanging="567"/>
        <w:rPr>
          <w:szCs w:val="22"/>
        </w:rPr>
      </w:pPr>
    </w:p>
    <w:p w14:paraId="7604344F" w14:textId="2FD8C40F" w:rsidR="00F22BB6" w:rsidRPr="007D0569" w:rsidRDefault="00F22BB6" w:rsidP="00F22BB6">
      <w:pPr>
        <w:numPr>
          <w:ilvl w:val="0"/>
          <w:numId w:val="6"/>
        </w:numPr>
        <w:tabs>
          <w:tab w:val="clear" w:pos="1080"/>
        </w:tabs>
        <w:ind w:left="810" w:hanging="270"/>
        <w:rPr>
          <w:szCs w:val="22"/>
        </w:rPr>
      </w:pPr>
      <w:r w:rsidRPr="007D0569">
        <w:rPr>
          <w:szCs w:val="22"/>
        </w:rPr>
        <w:t xml:space="preserve">labai svarbu prieš operaciją ir po jos </w:t>
      </w:r>
      <w:r>
        <w:rPr>
          <w:szCs w:val="22"/>
        </w:rPr>
        <w:t xml:space="preserve">Dabigatran </w:t>
      </w:r>
      <w:r w:rsidR="00941AAB">
        <w:rPr>
          <w:szCs w:val="22"/>
        </w:rPr>
        <w:t>etexilate</w:t>
      </w:r>
      <w:r>
        <w:rPr>
          <w:szCs w:val="22"/>
        </w:rPr>
        <w:t xml:space="preserve"> Viatris</w:t>
      </w:r>
      <w:r w:rsidRPr="007D0569">
        <w:rPr>
          <w:szCs w:val="22"/>
        </w:rPr>
        <w:t xml:space="preserve"> vartoti tiksliai gydytojo nurodytu laiku;</w:t>
      </w:r>
    </w:p>
    <w:bookmarkEnd w:id="12"/>
    <w:p w14:paraId="1A57C432" w14:textId="49670AE4" w:rsidR="00F22BB6" w:rsidRPr="007D0569" w:rsidRDefault="00F22BB6" w:rsidP="00F22BB6">
      <w:pPr>
        <w:numPr>
          <w:ilvl w:val="0"/>
          <w:numId w:val="6"/>
        </w:numPr>
        <w:tabs>
          <w:tab w:val="clear" w:pos="1080"/>
        </w:tabs>
        <w:ind w:left="810" w:hanging="270"/>
        <w:rPr>
          <w:szCs w:val="22"/>
        </w:rPr>
      </w:pPr>
      <w:r w:rsidRPr="007D0569">
        <w:rPr>
          <w:szCs w:val="22"/>
        </w:rPr>
        <w:t xml:space="preserve">nedelsdami pasakykite gydytojui, jeigu pasibaigus anestezijai nutirpo arba nusilpo kojos arba atsirado problemų </w:t>
      </w:r>
      <w:r>
        <w:rPr>
          <w:szCs w:val="22"/>
        </w:rPr>
        <w:t>dėl</w:t>
      </w:r>
      <w:r w:rsidRPr="007D0569">
        <w:rPr>
          <w:szCs w:val="22"/>
        </w:rPr>
        <w:t xml:space="preserve"> žarnyn</w:t>
      </w:r>
      <w:r>
        <w:rPr>
          <w:szCs w:val="22"/>
        </w:rPr>
        <w:t>o</w:t>
      </w:r>
      <w:r w:rsidRPr="007D0569">
        <w:rPr>
          <w:szCs w:val="22"/>
        </w:rPr>
        <w:t xml:space="preserve"> ar šlapimo pūsl</w:t>
      </w:r>
      <w:r>
        <w:rPr>
          <w:szCs w:val="22"/>
        </w:rPr>
        <w:t>ės</w:t>
      </w:r>
      <w:r w:rsidRPr="007D0569">
        <w:rPr>
          <w:szCs w:val="22"/>
        </w:rPr>
        <w:t>, nes gali reikėti skubios medicinos pagalbos.</w:t>
      </w:r>
    </w:p>
    <w:p w14:paraId="340E71A1" w14:textId="77777777" w:rsidR="00F22BB6" w:rsidRPr="007D0569" w:rsidRDefault="00F22BB6" w:rsidP="00F22BB6">
      <w:pPr>
        <w:ind w:left="567"/>
        <w:rPr>
          <w:szCs w:val="22"/>
        </w:rPr>
      </w:pPr>
    </w:p>
    <w:p w14:paraId="292A018F" w14:textId="1119AF36" w:rsidR="00F22BB6" w:rsidRPr="007D0569" w:rsidRDefault="00F22BB6" w:rsidP="00F22BB6">
      <w:pPr>
        <w:ind w:left="567" w:hanging="567"/>
        <w:rPr>
          <w:szCs w:val="22"/>
        </w:rPr>
      </w:pPr>
      <w:r w:rsidRPr="007D0569">
        <w:rPr>
          <w:szCs w:val="22"/>
        </w:rPr>
        <w:noBreakHyphen/>
      </w:r>
      <w:r w:rsidRPr="007D0569">
        <w:rPr>
          <w:szCs w:val="22"/>
        </w:rPr>
        <w:tab/>
        <w:t xml:space="preserve">Jeigu gydymo metu griuvote arba susižalojote (ypač jei susitrenkėte galvą), nedelsdami kreipkitės į medikus. Gali </w:t>
      </w:r>
      <w:r>
        <w:rPr>
          <w:szCs w:val="22"/>
        </w:rPr>
        <w:t xml:space="preserve">būti </w:t>
      </w:r>
      <w:r w:rsidRPr="007D0569">
        <w:rPr>
          <w:szCs w:val="22"/>
        </w:rPr>
        <w:t>padidė</w:t>
      </w:r>
      <w:r>
        <w:rPr>
          <w:szCs w:val="22"/>
        </w:rPr>
        <w:t>jusi</w:t>
      </w:r>
      <w:r w:rsidRPr="007D0569">
        <w:rPr>
          <w:szCs w:val="22"/>
        </w:rPr>
        <w:t xml:space="preserve"> kraujavimo rizika, todėl gali prireikti gydytojo apžiūros.</w:t>
      </w:r>
    </w:p>
    <w:p w14:paraId="4B8A9D25" w14:textId="29E64FFD" w:rsidR="00F22BB6" w:rsidRPr="007D0569" w:rsidRDefault="00F22BB6" w:rsidP="00F22BB6">
      <w:pPr>
        <w:ind w:left="567" w:hanging="567"/>
        <w:rPr>
          <w:szCs w:val="22"/>
        </w:rPr>
      </w:pPr>
      <w:r w:rsidRPr="007D0569">
        <w:rPr>
          <w:szCs w:val="22"/>
        </w:rPr>
        <w:noBreakHyphen/>
      </w:r>
      <w:r w:rsidRPr="007D0569">
        <w:rPr>
          <w:szCs w:val="22"/>
        </w:rPr>
        <w:tab/>
        <w:t>Jeigu žinote, kad sergate liga, vadinama antifosfolipidiniu sindromu (imuninės sistemos sutrikimas, dėl kurio padidėja kraujo krešulių susidarymo rizika), pasakykite apie tai gydytojui, kuris nuspręs, ar reikės keisti Jums taikomą gydymą.</w:t>
      </w:r>
    </w:p>
    <w:p w14:paraId="77BAE218" w14:textId="77777777" w:rsidR="00C735A4" w:rsidRPr="007D0569" w:rsidRDefault="00C735A4">
      <w:pPr>
        <w:numPr>
          <w:ilvl w:val="12"/>
          <w:numId w:val="0"/>
        </w:numPr>
        <w:rPr>
          <w:szCs w:val="22"/>
        </w:rPr>
      </w:pPr>
    </w:p>
    <w:p w14:paraId="57809ACB" w14:textId="03975CE7" w:rsidR="00C735A4" w:rsidRPr="007D0569" w:rsidRDefault="00CD78D8">
      <w:pPr>
        <w:keepNext/>
        <w:keepLines/>
        <w:numPr>
          <w:ilvl w:val="12"/>
          <w:numId w:val="0"/>
        </w:numPr>
        <w:rPr>
          <w:b/>
          <w:szCs w:val="22"/>
        </w:rPr>
      </w:pPr>
      <w:r w:rsidRPr="007D0569">
        <w:rPr>
          <w:b/>
          <w:szCs w:val="22"/>
        </w:rPr>
        <w:t xml:space="preserve">Kiti vaistai ir </w:t>
      </w:r>
      <w:r w:rsidR="00E10157">
        <w:rPr>
          <w:b/>
          <w:szCs w:val="22"/>
        </w:rPr>
        <w:t xml:space="preserve">Dabigatran </w:t>
      </w:r>
      <w:r w:rsidR="00941AAB">
        <w:rPr>
          <w:b/>
          <w:szCs w:val="22"/>
        </w:rPr>
        <w:t>etexilate</w:t>
      </w:r>
      <w:r w:rsidR="00606C68">
        <w:rPr>
          <w:b/>
          <w:szCs w:val="22"/>
        </w:rPr>
        <w:t xml:space="preserve"> Viatris</w:t>
      </w:r>
    </w:p>
    <w:p w14:paraId="7BBF431F" w14:textId="77777777" w:rsidR="00C735A4" w:rsidRPr="007D0569" w:rsidRDefault="00C735A4">
      <w:pPr>
        <w:keepNext/>
        <w:keepLines/>
        <w:numPr>
          <w:ilvl w:val="12"/>
          <w:numId w:val="0"/>
        </w:numPr>
        <w:rPr>
          <w:szCs w:val="22"/>
        </w:rPr>
      </w:pPr>
    </w:p>
    <w:p w14:paraId="737EF33F" w14:textId="36C7D559" w:rsidR="00C735A4" w:rsidRPr="007D0569" w:rsidRDefault="00CD78D8">
      <w:pPr>
        <w:numPr>
          <w:ilvl w:val="12"/>
          <w:numId w:val="0"/>
        </w:numPr>
        <w:ind w:right="-2"/>
        <w:rPr>
          <w:szCs w:val="22"/>
        </w:rPr>
      </w:pPr>
      <w:r w:rsidRPr="007D0569">
        <w:rPr>
          <w:szCs w:val="22"/>
        </w:rPr>
        <w:t xml:space="preserve">Jeigu vartojate arba neseniai vartojote kitų vaistų arba dėl to nesate tikri, apie tai pasakykite gydytojui arba vaistininkui. </w:t>
      </w:r>
      <w:r w:rsidRPr="007D0569">
        <w:rPr>
          <w:b/>
          <w:bCs/>
          <w:szCs w:val="22"/>
        </w:rPr>
        <w:t xml:space="preserve">Prieš pradedant vartoti </w:t>
      </w:r>
      <w:r w:rsidR="00E10157">
        <w:rPr>
          <w:b/>
          <w:szCs w:val="22"/>
        </w:rPr>
        <w:t xml:space="preserve">Dabigatran </w:t>
      </w:r>
      <w:r w:rsidR="00941AAB">
        <w:rPr>
          <w:b/>
          <w:szCs w:val="22"/>
        </w:rPr>
        <w:t>etexilate</w:t>
      </w:r>
      <w:r w:rsidR="00606C68">
        <w:rPr>
          <w:b/>
          <w:szCs w:val="22"/>
        </w:rPr>
        <w:t xml:space="preserve"> Viatris</w:t>
      </w:r>
      <w:r w:rsidRPr="007D0569">
        <w:rPr>
          <w:b/>
          <w:bCs/>
          <w:szCs w:val="22"/>
        </w:rPr>
        <w:t xml:space="preserve"> ypač svarbu pasakyti gydytojui, jeigu vartojate bet kur</w:t>
      </w:r>
      <w:r w:rsidR="00572947">
        <w:rPr>
          <w:b/>
          <w:bCs/>
          <w:szCs w:val="22"/>
        </w:rPr>
        <w:t>io</w:t>
      </w:r>
      <w:r w:rsidRPr="007D0569">
        <w:rPr>
          <w:b/>
          <w:bCs/>
          <w:szCs w:val="22"/>
        </w:rPr>
        <w:t xml:space="preserve"> iš toliau išvardytų vaistų:</w:t>
      </w:r>
    </w:p>
    <w:p w14:paraId="6846A2CF" w14:textId="77777777" w:rsidR="00C735A4" w:rsidRPr="007D0569" w:rsidRDefault="00C735A4">
      <w:pPr>
        <w:numPr>
          <w:ilvl w:val="12"/>
          <w:numId w:val="0"/>
        </w:numPr>
        <w:ind w:right="-2"/>
        <w:rPr>
          <w:szCs w:val="22"/>
        </w:rPr>
      </w:pPr>
    </w:p>
    <w:p w14:paraId="78E0C0D4" w14:textId="77777777" w:rsidR="00C735A4" w:rsidRPr="007D0569" w:rsidRDefault="00CD78D8">
      <w:pPr>
        <w:numPr>
          <w:ilvl w:val="12"/>
          <w:numId w:val="0"/>
        </w:numPr>
        <w:ind w:left="567" w:right="-2" w:hanging="567"/>
        <w:rPr>
          <w:szCs w:val="22"/>
        </w:rPr>
      </w:pPr>
      <w:r w:rsidRPr="007D0569">
        <w:rPr>
          <w:szCs w:val="22"/>
        </w:rPr>
        <w:noBreakHyphen/>
      </w:r>
      <w:r w:rsidRPr="007D0569">
        <w:rPr>
          <w:szCs w:val="22"/>
        </w:rPr>
        <w:tab/>
        <w:t>kraujo krešėjimą mažinančių vaistų (pvz., varfarino, fenprokumono, acenokumarolio, heparino, klopidogrelio, prazugrelio, tikagreloro, rivaroksabano, acetilsalicilo rūgšties);</w:t>
      </w:r>
    </w:p>
    <w:p w14:paraId="615278DA" w14:textId="2B507766" w:rsidR="00C735A4" w:rsidRPr="007D0569" w:rsidRDefault="00CD78D8">
      <w:pPr>
        <w:numPr>
          <w:ilvl w:val="12"/>
          <w:numId w:val="0"/>
        </w:numPr>
        <w:ind w:left="567" w:hanging="567"/>
        <w:rPr>
          <w:rFonts w:eastAsia="MS Mincho"/>
          <w:szCs w:val="22"/>
        </w:rPr>
      </w:pPr>
      <w:r w:rsidRPr="007D0569">
        <w:rPr>
          <w:szCs w:val="22"/>
        </w:rPr>
        <w:noBreakHyphen/>
      </w:r>
      <w:r w:rsidRPr="007D0569">
        <w:rPr>
          <w:szCs w:val="22"/>
        </w:rPr>
        <w:tab/>
        <w:t xml:space="preserve">vaistų </w:t>
      </w:r>
      <w:r w:rsidRPr="00B750ED">
        <w:rPr>
          <w:szCs w:val="22"/>
        </w:rPr>
        <w:t xml:space="preserve">nuo </w:t>
      </w:r>
      <w:r w:rsidR="00B750ED" w:rsidRPr="00B750ED">
        <w:rPr>
          <w:szCs w:val="22"/>
        </w:rPr>
        <w:t>grybelinių infekcijų</w:t>
      </w:r>
      <w:r w:rsidRPr="00B750ED">
        <w:rPr>
          <w:szCs w:val="22"/>
        </w:rPr>
        <w:t xml:space="preserve"> (pvz., ketokonazolo</w:t>
      </w:r>
      <w:r w:rsidRPr="007D0569">
        <w:rPr>
          <w:szCs w:val="22"/>
        </w:rPr>
        <w:t>, itrakonazolo), išskyrus vartojam</w:t>
      </w:r>
      <w:r w:rsidR="00572947">
        <w:rPr>
          <w:szCs w:val="22"/>
        </w:rPr>
        <w:t>ų</w:t>
      </w:r>
      <w:r w:rsidRPr="007D0569">
        <w:rPr>
          <w:szCs w:val="22"/>
        </w:rPr>
        <w:t xml:space="preserve"> ant odos;</w:t>
      </w:r>
    </w:p>
    <w:p w14:paraId="1564FDA1" w14:textId="68E2ABB5" w:rsidR="00C735A4" w:rsidRPr="007D0569" w:rsidRDefault="00CD78D8" w:rsidP="00965964">
      <w:pPr>
        <w:numPr>
          <w:ilvl w:val="12"/>
          <w:numId w:val="0"/>
        </w:numPr>
        <w:ind w:left="567" w:right="-2" w:hanging="567"/>
        <w:rPr>
          <w:szCs w:val="22"/>
        </w:rPr>
      </w:pPr>
      <w:r w:rsidRPr="007D0569">
        <w:rPr>
          <w:szCs w:val="22"/>
        </w:rPr>
        <w:noBreakHyphen/>
      </w:r>
      <w:r w:rsidRPr="007D0569">
        <w:rPr>
          <w:szCs w:val="22"/>
        </w:rPr>
        <w:tab/>
        <w:t>vaistų nuo nenormalaus širdies plakimo (pvz., amjodarono, dronedarono, chinidino, verapamilio)</w:t>
      </w:r>
      <w:r w:rsidR="00033344">
        <w:rPr>
          <w:szCs w:val="22"/>
        </w:rPr>
        <w:t xml:space="preserve">. </w:t>
      </w:r>
      <w:r w:rsidRPr="007D0569">
        <w:rPr>
          <w:szCs w:val="22"/>
        </w:rPr>
        <w:t xml:space="preserve">Jeigu vartojate vaistų, kuriuose yra amjodarono, chinidino arba verapamilio, gydytojas gali nurodyti vartoti mažesnę </w:t>
      </w:r>
      <w:r w:rsidR="00E10157">
        <w:rPr>
          <w:szCs w:val="22"/>
        </w:rPr>
        <w:t xml:space="preserve">Dabigatran </w:t>
      </w:r>
      <w:r w:rsidR="00941AAB">
        <w:rPr>
          <w:szCs w:val="22"/>
        </w:rPr>
        <w:t>etexilate</w:t>
      </w:r>
      <w:r w:rsidR="00606C68">
        <w:rPr>
          <w:szCs w:val="22"/>
        </w:rPr>
        <w:t xml:space="preserve"> Viatris</w:t>
      </w:r>
      <w:r w:rsidRPr="007D0569">
        <w:rPr>
          <w:szCs w:val="22"/>
        </w:rPr>
        <w:t xml:space="preserve"> dozę, atsižvelgdamas į būklę, dėl kurios Jums paskyrė š</w:t>
      </w:r>
      <w:r w:rsidR="00572947">
        <w:rPr>
          <w:szCs w:val="22"/>
        </w:rPr>
        <w:t>io</w:t>
      </w:r>
      <w:r w:rsidRPr="007D0569">
        <w:rPr>
          <w:szCs w:val="22"/>
        </w:rPr>
        <w:t xml:space="preserve"> vaist</w:t>
      </w:r>
      <w:r w:rsidR="00572947">
        <w:rPr>
          <w:szCs w:val="22"/>
        </w:rPr>
        <w:t>o</w:t>
      </w:r>
      <w:r w:rsidRPr="007D0569">
        <w:rPr>
          <w:szCs w:val="22"/>
        </w:rPr>
        <w:t>. Žr. 3 skyrių;</w:t>
      </w:r>
    </w:p>
    <w:p w14:paraId="5E62B804"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vaistų, vartojamų persodinto organo atmetimo profilaktikai (pvz., takrolimuzo, ciklosporino);</w:t>
      </w:r>
    </w:p>
    <w:p w14:paraId="0C3A69F1"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sudėtinio glekapreviro ir pibrentasviro vaisto (priešvirusinio vaisto, vartojamo hepatitui C gydyti);</w:t>
      </w:r>
    </w:p>
    <w:p w14:paraId="37FEF906" w14:textId="77777777" w:rsidR="00C735A4" w:rsidRPr="007D0569" w:rsidRDefault="00CD78D8">
      <w:pPr>
        <w:numPr>
          <w:ilvl w:val="12"/>
          <w:numId w:val="0"/>
        </w:numPr>
        <w:ind w:left="567" w:right="-2" w:hanging="567"/>
        <w:rPr>
          <w:szCs w:val="22"/>
        </w:rPr>
      </w:pPr>
      <w:r w:rsidRPr="007D0569">
        <w:rPr>
          <w:szCs w:val="22"/>
        </w:rPr>
        <w:noBreakHyphen/>
      </w:r>
      <w:r w:rsidRPr="007D0569">
        <w:rPr>
          <w:szCs w:val="22"/>
        </w:rPr>
        <w:tab/>
        <w:t>vaistų nuo uždegimo ir skausmo (pvz., acetilsalicilo rūgšties, ibuprofeno, diklofenako);</w:t>
      </w:r>
    </w:p>
    <w:p w14:paraId="4BA4370B" w14:textId="300CC2ED" w:rsidR="00C735A4" w:rsidRPr="007D0569" w:rsidRDefault="00CD78D8">
      <w:pPr>
        <w:numPr>
          <w:ilvl w:val="12"/>
          <w:numId w:val="0"/>
        </w:numPr>
        <w:ind w:left="567" w:right="-2" w:hanging="567"/>
        <w:rPr>
          <w:szCs w:val="22"/>
        </w:rPr>
      </w:pPr>
      <w:r w:rsidRPr="007D0569">
        <w:rPr>
          <w:szCs w:val="22"/>
        </w:rPr>
        <w:noBreakHyphen/>
      </w:r>
      <w:r w:rsidRPr="007D0569">
        <w:rPr>
          <w:szCs w:val="22"/>
        </w:rPr>
        <w:tab/>
        <w:t xml:space="preserve">jonažolių </w:t>
      </w:r>
      <w:r w:rsidR="00572947">
        <w:rPr>
          <w:szCs w:val="22"/>
        </w:rPr>
        <w:t xml:space="preserve">žolės </w:t>
      </w:r>
      <w:r w:rsidRPr="007D0569">
        <w:rPr>
          <w:szCs w:val="22"/>
        </w:rPr>
        <w:t xml:space="preserve">(vaistažolių </w:t>
      </w:r>
      <w:r w:rsidR="00572947">
        <w:rPr>
          <w:szCs w:val="22"/>
        </w:rPr>
        <w:t>vaisto</w:t>
      </w:r>
      <w:r w:rsidRPr="007D0569">
        <w:rPr>
          <w:szCs w:val="22"/>
        </w:rPr>
        <w:t xml:space="preserve"> nuo depresijos);</w:t>
      </w:r>
    </w:p>
    <w:p w14:paraId="75E06EFE" w14:textId="77777777" w:rsidR="00C735A4" w:rsidRPr="007D0569" w:rsidRDefault="00CD78D8">
      <w:pPr>
        <w:numPr>
          <w:ilvl w:val="12"/>
          <w:numId w:val="0"/>
        </w:numPr>
        <w:ind w:left="567" w:right="-2" w:hanging="567"/>
        <w:rPr>
          <w:szCs w:val="22"/>
        </w:rPr>
      </w:pPr>
      <w:r w:rsidRPr="007D0569">
        <w:rPr>
          <w:szCs w:val="22"/>
        </w:rPr>
        <w:noBreakHyphen/>
      </w:r>
      <w:r w:rsidRPr="007D0569">
        <w:rPr>
          <w:szCs w:val="22"/>
        </w:rPr>
        <w:tab/>
        <w:t>antidepresantų, kurie vadinami selektyviais serotonino reabsorbcijos inhibitoriais arba serotonino ir norepinefrino reabsorbcijos inhibitoriais;</w:t>
      </w:r>
    </w:p>
    <w:p w14:paraId="3E0F09D9" w14:textId="09484C79" w:rsidR="00C735A4" w:rsidRPr="007D0569" w:rsidRDefault="00CD78D8">
      <w:pPr>
        <w:numPr>
          <w:ilvl w:val="12"/>
          <w:numId w:val="0"/>
        </w:numPr>
        <w:ind w:left="567" w:right="-2" w:hanging="567"/>
        <w:rPr>
          <w:szCs w:val="22"/>
        </w:rPr>
      </w:pPr>
      <w:r w:rsidRPr="007D0569">
        <w:rPr>
          <w:szCs w:val="22"/>
        </w:rPr>
        <w:noBreakHyphen/>
      </w:r>
      <w:r w:rsidRPr="007D0569">
        <w:rPr>
          <w:szCs w:val="22"/>
        </w:rPr>
        <w:tab/>
        <w:t>rifampicino arba klaritromicino (antibiotik</w:t>
      </w:r>
      <w:r w:rsidR="00572947">
        <w:rPr>
          <w:szCs w:val="22"/>
        </w:rPr>
        <w:t>ų</w:t>
      </w:r>
      <w:r w:rsidRPr="007D0569">
        <w:rPr>
          <w:szCs w:val="22"/>
        </w:rPr>
        <w:t>);</w:t>
      </w:r>
    </w:p>
    <w:p w14:paraId="61F9A22C" w14:textId="77777777" w:rsidR="00C735A4" w:rsidRPr="007D0569" w:rsidRDefault="00CD78D8">
      <w:pPr>
        <w:numPr>
          <w:ilvl w:val="12"/>
          <w:numId w:val="0"/>
        </w:numPr>
        <w:ind w:left="567" w:hanging="567"/>
        <w:rPr>
          <w:rFonts w:eastAsia="MS Mincho"/>
          <w:szCs w:val="22"/>
        </w:rPr>
      </w:pPr>
      <w:r w:rsidRPr="007D0569">
        <w:rPr>
          <w:szCs w:val="22"/>
        </w:rPr>
        <w:noBreakHyphen/>
      </w:r>
      <w:r w:rsidRPr="007D0569">
        <w:rPr>
          <w:szCs w:val="22"/>
        </w:rPr>
        <w:tab/>
        <w:t>priešvirusinių vaistų nuo AIDS (pvz., ritonaviro);</w:t>
      </w:r>
    </w:p>
    <w:p w14:paraId="40CF51BE"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tam tikrų vaistų, vartojamų epilepsijai gydyti (pvz., karbamazepino, fenitoino).</w:t>
      </w:r>
    </w:p>
    <w:p w14:paraId="6C7FC51B" w14:textId="77777777" w:rsidR="00C735A4" w:rsidRPr="007D0569" w:rsidRDefault="00C735A4">
      <w:pPr>
        <w:rPr>
          <w:szCs w:val="22"/>
        </w:rPr>
      </w:pPr>
    </w:p>
    <w:p w14:paraId="7CB989E7" w14:textId="77777777" w:rsidR="00C735A4" w:rsidRPr="007D0569" w:rsidRDefault="00CD78D8">
      <w:pPr>
        <w:rPr>
          <w:b/>
          <w:szCs w:val="22"/>
        </w:rPr>
      </w:pPr>
      <w:r w:rsidRPr="007D0569">
        <w:rPr>
          <w:b/>
          <w:szCs w:val="22"/>
        </w:rPr>
        <w:t>Nėštumas ir žindymo laikotarpis</w:t>
      </w:r>
    </w:p>
    <w:p w14:paraId="74EC4EBD" w14:textId="77777777" w:rsidR="00C735A4" w:rsidRPr="007D0569" w:rsidRDefault="00C735A4">
      <w:pPr>
        <w:numPr>
          <w:ilvl w:val="12"/>
          <w:numId w:val="0"/>
        </w:numPr>
        <w:rPr>
          <w:szCs w:val="22"/>
        </w:rPr>
      </w:pPr>
    </w:p>
    <w:p w14:paraId="6EFC5B0E" w14:textId="62B00D91" w:rsidR="00F22BB6" w:rsidRPr="007D0569" w:rsidRDefault="00F22BB6" w:rsidP="00F22BB6">
      <w:pPr>
        <w:numPr>
          <w:ilvl w:val="12"/>
          <w:numId w:val="0"/>
        </w:numPr>
        <w:rPr>
          <w:szCs w:val="22"/>
        </w:rPr>
      </w:pPr>
      <w:r>
        <w:rPr>
          <w:szCs w:val="22"/>
        </w:rPr>
        <w:t xml:space="preserve">Dabigatran </w:t>
      </w:r>
      <w:r w:rsidR="00941AAB">
        <w:rPr>
          <w:szCs w:val="22"/>
        </w:rPr>
        <w:t>etexilate</w:t>
      </w:r>
      <w:r>
        <w:rPr>
          <w:szCs w:val="22"/>
        </w:rPr>
        <w:t xml:space="preserve"> Viatris</w:t>
      </w:r>
      <w:r w:rsidRPr="007D0569">
        <w:rPr>
          <w:szCs w:val="22"/>
        </w:rPr>
        <w:t xml:space="preserve"> poveikis nėštumo eigai ir dar negimusiam </w:t>
      </w:r>
      <w:r>
        <w:rPr>
          <w:szCs w:val="22"/>
        </w:rPr>
        <w:t>kūdikiui</w:t>
      </w:r>
      <w:r w:rsidRPr="007D0569">
        <w:rPr>
          <w:szCs w:val="22"/>
        </w:rPr>
        <w:t xml:space="preserve"> nežinomas. Jeigu esate nėščia, šio vaisto vartoti negalima, </w:t>
      </w:r>
      <w:r>
        <w:rPr>
          <w:szCs w:val="22"/>
        </w:rPr>
        <w:t>nebent</w:t>
      </w:r>
      <w:r w:rsidRPr="007D0569">
        <w:rPr>
          <w:szCs w:val="22"/>
        </w:rPr>
        <w:t xml:space="preserve"> gydytojas </w:t>
      </w:r>
      <w:r>
        <w:rPr>
          <w:szCs w:val="22"/>
        </w:rPr>
        <w:t>pasakė</w:t>
      </w:r>
      <w:r w:rsidRPr="007D0569">
        <w:rPr>
          <w:szCs w:val="22"/>
        </w:rPr>
        <w:t>, jog vaisto vartoti yra saugu. Jeigu esate vaising</w:t>
      </w:r>
      <w:r w:rsidR="00AA3EE7">
        <w:rPr>
          <w:szCs w:val="22"/>
        </w:rPr>
        <w:t>a</w:t>
      </w:r>
      <w:r w:rsidRPr="007D0569">
        <w:rPr>
          <w:szCs w:val="22"/>
        </w:rPr>
        <w:t xml:space="preserve"> moteris, </w:t>
      </w:r>
      <w:r>
        <w:rPr>
          <w:szCs w:val="22"/>
        </w:rPr>
        <w:t xml:space="preserve">Dabigatran </w:t>
      </w:r>
      <w:r w:rsidR="00941AAB">
        <w:rPr>
          <w:szCs w:val="22"/>
        </w:rPr>
        <w:t>etexilate</w:t>
      </w:r>
      <w:r>
        <w:rPr>
          <w:szCs w:val="22"/>
        </w:rPr>
        <w:t xml:space="preserve"> Viatris</w:t>
      </w:r>
      <w:r w:rsidRPr="007D0569">
        <w:rPr>
          <w:szCs w:val="22"/>
        </w:rPr>
        <w:t xml:space="preserve"> vartojimo metu turite saugotis </w:t>
      </w:r>
      <w:r>
        <w:rPr>
          <w:szCs w:val="22"/>
        </w:rPr>
        <w:t>nėštumo</w:t>
      </w:r>
      <w:r w:rsidRPr="007D0569">
        <w:rPr>
          <w:szCs w:val="22"/>
        </w:rPr>
        <w:t>.</w:t>
      </w:r>
    </w:p>
    <w:p w14:paraId="0CEFA0E7" w14:textId="77777777" w:rsidR="00C735A4" w:rsidRPr="007D0569" w:rsidRDefault="00C735A4">
      <w:pPr>
        <w:rPr>
          <w:szCs w:val="22"/>
        </w:rPr>
      </w:pPr>
    </w:p>
    <w:p w14:paraId="5FFC75D0" w14:textId="17056E30" w:rsidR="00C735A4" w:rsidRPr="007D0569" w:rsidRDefault="00E10157">
      <w:p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vartojimo metu kūdikio žindyti negalima.</w:t>
      </w:r>
    </w:p>
    <w:p w14:paraId="734099BB" w14:textId="77777777" w:rsidR="00C735A4" w:rsidRPr="007D0569" w:rsidRDefault="00C735A4">
      <w:pPr>
        <w:numPr>
          <w:ilvl w:val="12"/>
          <w:numId w:val="0"/>
        </w:numPr>
        <w:rPr>
          <w:szCs w:val="22"/>
        </w:rPr>
      </w:pPr>
    </w:p>
    <w:p w14:paraId="10568DBA" w14:textId="77777777" w:rsidR="00C735A4" w:rsidRPr="007D0569" w:rsidRDefault="00CD78D8">
      <w:pPr>
        <w:numPr>
          <w:ilvl w:val="12"/>
          <w:numId w:val="0"/>
        </w:numPr>
        <w:ind w:right="-2"/>
        <w:rPr>
          <w:szCs w:val="22"/>
        </w:rPr>
      </w:pPr>
      <w:r w:rsidRPr="007D0569">
        <w:rPr>
          <w:b/>
          <w:szCs w:val="22"/>
        </w:rPr>
        <w:t>Vairavimas ir mechanizmų valdymas</w:t>
      </w:r>
    </w:p>
    <w:p w14:paraId="6387D689" w14:textId="77777777" w:rsidR="00C735A4" w:rsidRPr="007D0569" w:rsidRDefault="00C735A4">
      <w:pPr>
        <w:numPr>
          <w:ilvl w:val="12"/>
          <w:numId w:val="0"/>
        </w:numPr>
        <w:ind w:right="-29"/>
        <w:rPr>
          <w:szCs w:val="22"/>
        </w:rPr>
      </w:pPr>
    </w:p>
    <w:p w14:paraId="6D3E27EC" w14:textId="4660DA3D" w:rsidR="00C735A4"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žinomo poveikio gebėjimui vairuoti ir valdyti mechanizmus nedaro.</w:t>
      </w:r>
    </w:p>
    <w:p w14:paraId="274AF808" w14:textId="77777777" w:rsidR="00F1378E" w:rsidRPr="007D0569" w:rsidRDefault="00F1378E">
      <w:pPr>
        <w:numPr>
          <w:ilvl w:val="12"/>
          <w:numId w:val="0"/>
        </w:numPr>
        <w:ind w:right="-2"/>
        <w:rPr>
          <w:b/>
          <w:szCs w:val="22"/>
        </w:rPr>
      </w:pPr>
    </w:p>
    <w:p w14:paraId="048E86FE" w14:textId="77777777" w:rsidR="00C735A4" w:rsidRPr="007D0569" w:rsidRDefault="00C735A4">
      <w:pPr>
        <w:numPr>
          <w:ilvl w:val="12"/>
          <w:numId w:val="0"/>
        </w:numPr>
        <w:ind w:right="-2"/>
        <w:rPr>
          <w:b/>
          <w:szCs w:val="22"/>
        </w:rPr>
      </w:pPr>
    </w:p>
    <w:p w14:paraId="4CC36006" w14:textId="0CA135D9" w:rsidR="00C735A4" w:rsidRPr="007D0569" w:rsidRDefault="00CD78D8">
      <w:pPr>
        <w:keepNext/>
        <w:keepLines/>
        <w:ind w:left="567" w:hanging="567"/>
        <w:rPr>
          <w:b/>
          <w:szCs w:val="22"/>
        </w:rPr>
      </w:pPr>
      <w:r w:rsidRPr="007D0569">
        <w:rPr>
          <w:b/>
          <w:szCs w:val="22"/>
        </w:rPr>
        <w:t>3.</w:t>
      </w:r>
      <w:r w:rsidRPr="007D0569">
        <w:rPr>
          <w:b/>
          <w:szCs w:val="22"/>
        </w:rPr>
        <w:tab/>
        <w:t xml:space="preserve">Kaip vartoti </w:t>
      </w:r>
      <w:r w:rsidR="00E10157">
        <w:rPr>
          <w:b/>
          <w:szCs w:val="22"/>
        </w:rPr>
        <w:t xml:space="preserve">Dabigatran </w:t>
      </w:r>
      <w:r w:rsidR="00941AAB">
        <w:rPr>
          <w:b/>
          <w:szCs w:val="22"/>
        </w:rPr>
        <w:t>etexilate</w:t>
      </w:r>
      <w:r w:rsidR="00606C68">
        <w:rPr>
          <w:b/>
          <w:szCs w:val="22"/>
        </w:rPr>
        <w:t xml:space="preserve"> Viatris</w:t>
      </w:r>
    </w:p>
    <w:p w14:paraId="7E47ACE7" w14:textId="77777777" w:rsidR="00C735A4" w:rsidRPr="007D0569" w:rsidRDefault="00C735A4">
      <w:pPr>
        <w:keepNext/>
        <w:keepLines/>
        <w:numPr>
          <w:ilvl w:val="12"/>
          <w:numId w:val="0"/>
        </w:numPr>
        <w:ind w:right="-2"/>
        <w:rPr>
          <w:szCs w:val="22"/>
        </w:rPr>
      </w:pPr>
    </w:p>
    <w:p w14:paraId="6DCFEE96" w14:textId="36EB6D8E" w:rsidR="00F22BB6" w:rsidRPr="007D0569" w:rsidRDefault="00F22BB6" w:rsidP="00F22BB6">
      <w:pPr>
        <w:keepNext/>
        <w:keepLines/>
        <w:rPr>
          <w:szCs w:val="22"/>
        </w:rPr>
      </w:pPr>
      <w:r>
        <w:rPr>
          <w:szCs w:val="22"/>
        </w:rPr>
        <w:t xml:space="preserve">Dabigatran </w:t>
      </w:r>
      <w:r w:rsidR="00941AAB">
        <w:rPr>
          <w:szCs w:val="22"/>
        </w:rPr>
        <w:t>etexilate</w:t>
      </w:r>
      <w:r>
        <w:rPr>
          <w:szCs w:val="22"/>
        </w:rPr>
        <w:t xml:space="preserve"> Viatris</w:t>
      </w:r>
      <w:r w:rsidRPr="007D0569">
        <w:rPr>
          <w:szCs w:val="22"/>
        </w:rPr>
        <w:t xml:space="preserve"> kapsul</w:t>
      </w:r>
      <w:r w:rsidR="000E1308">
        <w:rPr>
          <w:szCs w:val="22"/>
        </w:rPr>
        <w:t>ių</w:t>
      </w:r>
      <w:r w:rsidRPr="007D0569">
        <w:rPr>
          <w:szCs w:val="22"/>
        </w:rPr>
        <w:t xml:space="preserve"> galima skirti suaugusiesiems ir </w:t>
      </w:r>
      <w:r w:rsidR="00AA3EE7">
        <w:rPr>
          <w:szCs w:val="22"/>
        </w:rPr>
        <w:t xml:space="preserve">8 metų arba </w:t>
      </w:r>
      <w:r w:rsidRPr="007D0569">
        <w:rPr>
          <w:szCs w:val="22"/>
        </w:rPr>
        <w:t xml:space="preserve">vyresniems vaikams, kurie gali nuryti visą kapsulę. Jaunesniems kaip </w:t>
      </w:r>
      <w:r w:rsidR="005A2FCB">
        <w:rPr>
          <w:szCs w:val="22"/>
        </w:rPr>
        <w:t>12 </w:t>
      </w:r>
      <w:r w:rsidRPr="007D0569">
        <w:rPr>
          <w:szCs w:val="22"/>
        </w:rPr>
        <w:t>metų vaikams</w:t>
      </w:r>
      <w:r w:rsidR="005A2FCB">
        <w:rPr>
          <w:szCs w:val="22"/>
        </w:rPr>
        <w:t>, galintiems nuryti minkštą maistą</w:t>
      </w:r>
      <w:r w:rsidR="00AA6EAF">
        <w:rPr>
          <w:szCs w:val="22"/>
        </w:rPr>
        <w:t>,</w:t>
      </w:r>
      <w:r w:rsidRPr="007D0569">
        <w:rPr>
          <w:szCs w:val="22"/>
        </w:rPr>
        <w:t xml:space="preserve"> </w:t>
      </w:r>
      <w:r w:rsidR="00AA3EE7">
        <w:rPr>
          <w:szCs w:val="22"/>
        </w:rPr>
        <w:t xml:space="preserve">gydyti </w:t>
      </w:r>
      <w:r w:rsidR="00AA3EE7" w:rsidRPr="002A2D70">
        <w:t>yra kitų amžiui tinkamų vaisto formų</w:t>
      </w:r>
      <w:r>
        <w:rPr>
          <w:szCs w:val="22"/>
        </w:rPr>
        <w:t>.</w:t>
      </w:r>
    </w:p>
    <w:p w14:paraId="5D00E54E" w14:textId="77777777" w:rsidR="00F22BB6" w:rsidRPr="007D0569" w:rsidRDefault="00F22BB6" w:rsidP="00F22BB6">
      <w:pPr>
        <w:keepNext/>
        <w:keepLines/>
        <w:rPr>
          <w:szCs w:val="22"/>
        </w:rPr>
      </w:pPr>
    </w:p>
    <w:p w14:paraId="7CE29F61" w14:textId="7FBFCD68" w:rsidR="00F22BB6" w:rsidRPr="007D0569" w:rsidRDefault="00F22BB6" w:rsidP="00F22BB6">
      <w:pPr>
        <w:numPr>
          <w:ilvl w:val="12"/>
          <w:numId w:val="0"/>
        </w:numPr>
        <w:ind w:right="-2"/>
        <w:rPr>
          <w:szCs w:val="22"/>
        </w:rPr>
      </w:pPr>
      <w:r w:rsidRPr="007D0569">
        <w:rPr>
          <w:szCs w:val="22"/>
        </w:rPr>
        <w:t>Visada vartokite šį vaistą tiksliai, kaip nurodė gydytojas. Jeigu abejojate, kreipkitės į gydytoją</w:t>
      </w:r>
      <w:r w:rsidR="00AA3EE7">
        <w:rPr>
          <w:szCs w:val="22"/>
        </w:rPr>
        <w:t>.</w:t>
      </w:r>
    </w:p>
    <w:p w14:paraId="1D09550F" w14:textId="77777777" w:rsidR="00F22BB6" w:rsidRPr="007D0569" w:rsidRDefault="00F22BB6" w:rsidP="00F22BB6">
      <w:pPr>
        <w:numPr>
          <w:ilvl w:val="12"/>
          <w:numId w:val="0"/>
        </w:numPr>
        <w:ind w:right="-2"/>
        <w:rPr>
          <w:szCs w:val="22"/>
        </w:rPr>
      </w:pPr>
    </w:p>
    <w:p w14:paraId="0A10EE01" w14:textId="7CF7F942" w:rsidR="00F22BB6" w:rsidRPr="007D0569" w:rsidRDefault="00A972D5" w:rsidP="00F22BB6">
      <w:pPr>
        <w:keepNext/>
        <w:keepLines/>
        <w:numPr>
          <w:ilvl w:val="12"/>
          <w:numId w:val="0"/>
        </w:numPr>
        <w:rPr>
          <w:b/>
          <w:bCs/>
          <w:szCs w:val="22"/>
        </w:rPr>
      </w:pPr>
      <w:r>
        <w:rPr>
          <w:b/>
          <w:szCs w:val="22"/>
        </w:rPr>
        <w:t>Toliau</w:t>
      </w:r>
      <w:r w:rsidR="00F22BB6" w:rsidRPr="007D0569">
        <w:rPr>
          <w:b/>
          <w:szCs w:val="22"/>
        </w:rPr>
        <w:t xml:space="preserve"> nurodytų būklių atveju </w:t>
      </w:r>
      <w:r w:rsidR="00F22BB6">
        <w:rPr>
          <w:b/>
          <w:szCs w:val="22"/>
        </w:rPr>
        <w:t xml:space="preserve">Dabigatran </w:t>
      </w:r>
      <w:r w:rsidR="00941AAB">
        <w:rPr>
          <w:b/>
          <w:szCs w:val="22"/>
        </w:rPr>
        <w:t>etexilate</w:t>
      </w:r>
      <w:r w:rsidR="00F22BB6">
        <w:rPr>
          <w:b/>
          <w:szCs w:val="22"/>
        </w:rPr>
        <w:t xml:space="preserve"> Viatris</w:t>
      </w:r>
      <w:r w:rsidR="00F22BB6" w:rsidRPr="007D0569">
        <w:rPr>
          <w:b/>
          <w:szCs w:val="22"/>
        </w:rPr>
        <w:t xml:space="preserve"> vartokite kaip rekomenduojama.</w:t>
      </w:r>
    </w:p>
    <w:p w14:paraId="12E819B1" w14:textId="77777777" w:rsidR="00C735A4" w:rsidRPr="007D0569" w:rsidRDefault="00C735A4">
      <w:pPr>
        <w:keepNext/>
        <w:keepLines/>
        <w:numPr>
          <w:ilvl w:val="12"/>
          <w:numId w:val="0"/>
        </w:numPr>
        <w:rPr>
          <w:b/>
          <w:bCs/>
          <w:szCs w:val="22"/>
        </w:rPr>
      </w:pPr>
    </w:p>
    <w:p w14:paraId="6D2E55D1" w14:textId="77777777" w:rsidR="00C735A4" w:rsidRPr="007D0569" w:rsidRDefault="00CD78D8">
      <w:pPr>
        <w:numPr>
          <w:ilvl w:val="12"/>
          <w:numId w:val="0"/>
        </w:numPr>
        <w:rPr>
          <w:szCs w:val="22"/>
        </w:rPr>
      </w:pPr>
      <w:r w:rsidRPr="007D0569">
        <w:rPr>
          <w:szCs w:val="22"/>
          <w:u w:val="single"/>
        </w:rPr>
        <w:t>Kraujo krešulių formavimosi po kelio ar klubo sąnario keitimo operacijos profilaktika</w:t>
      </w:r>
    </w:p>
    <w:p w14:paraId="259F2DCF" w14:textId="77777777" w:rsidR="00C735A4" w:rsidRPr="007D0569" w:rsidRDefault="00C735A4">
      <w:pPr>
        <w:keepNext/>
        <w:keepLines/>
        <w:numPr>
          <w:ilvl w:val="12"/>
          <w:numId w:val="0"/>
        </w:numPr>
        <w:rPr>
          <w:szCs w:val="22"/>
        </w:rPr>
      </w:pPr>
    </w:p>
    <w:p w14:paraId="66AD33D7" w14:textId="77777777" w:rsidR="00C735A4" w:rsidRPr="007D0569" w:rsidRDefault="00CD78D8">
      <w:pPr>
        <w:rPr>
          <w:szCs w:val="22"/>
        </w:rPr>
      </w:pPr>
      <w:r w:rsidRPr="007D0569">
        <w:rPr>
          <w:szCs w:val="22"/>
        </w:rPr>
        <w:t xml:space="preserve">Rekomenduojama dozė yra </w:t>
      </w:r>
      <w:r w:rsidRPr="007D0569">
        <w:rPr>
          <w:b/>
          <w:szCs w:val="22"/>
        </w:rPr>
        <w:t>220 mg</w:t>
      </w:r>
      <w:r w:rsidRPr="007D0569">
        <w:rPr>
          <w:szCs w:val="22"/>
        </w:rPr>
        <w:t xml:space="preserve"> (dvi 110 mg kapsulės) </w:t>
      </w:r>
      <w:r w:rsidRPr="00B63C55">
        <w:rPr>
          <w:b/>
          <w:bCs/>
          <w:szCs w:val="22"/>
        </w:rPr>
        <w:t>kartą per parą</w:t>
      </w:r>
      <w:r w:rsidRPr="007D0569">
        <w:rPr>
          <w:szCs w:val="22"/>
        </w:rPr>
        <w:t>.</w:t>
      </w:r>
    </w:p>
    <w:p w14:paraId="1DAAB08D" w14:textId="77777777" w:rsidR="00C735A4" w:rsidRPr="007D0569" w:rsidRDefault="00C735A4">
      <w:pPr>
        <w:rPr>
          <w:szCs w:val="22"/>
        </w:rPr>
      </w:pPr>
    </w:p>
    <w:p w14:paraId="3843C4D9" w14:textId="77777777" w:rsidR="00C735A4" w:rsidRPr="007D0569" w:rsidRDefault="00CD78D8">
      <w:pPr>
        <w:rPr>
          <w:szCs w:val="22"/>
        </w:rPr>
      </w:pPr>
      <w:r w:rsidRPr="007D0569">
        <w:rPr>
          <w:szCs w:val="22"/>
        </w:rPr>
        <w:t xml:space="preserve">Jeigu </w:t>
      </w:r>
      <w:r w:rsidRPr="007D0569">
        <w:rPr>
          <w:b/>
          <w:szCs w:val="22"/>
        </w:rPr>
        <w:t>inkstų veikla susilpnėjusi</w:t>
      </w:r>
      <w:r w:rsidRPr="007D0569">
        <w:rPr>
          <w:szCs w:val="22"/>
        </w:rPr>
        <w:t xml:space="preserve"> daugiau negu 2 kartus arba jeigu esate </w:t>
      </w:r>
      <w:r w:rsidRPr="007D0569">
        <w:rPr>
          <w:b/>
          <w:szCs w:val="22"/>
        </w:rPr>
        <w:t>75 metų arba vyresnis</w:t>
      </w:r>
      <w:r w:rsidRPr="007D0569">
        <w:rPr>
          <w:szCs w:val="22"/>
        </w:rPr>
        <w:t xml:space="preserve">, rekomenduojama dozė yra </w:t>
      </w:r>
      <w:r w:rsidRPr="007D0569">
        <w:rPr>
          <w:b/>
          <w:szCs w:val="22"/>
        </w:rPr>
        <w:t>150 mg</w:t>
      </w:r>
      <w:r w:rsidRPr="007D0569">
        <w:rPr>
          <w:szCs w:val="22"/>
        </w:rPr>
        <w:t xml:space="preserve"> (dvi 75 mg kapsulės) </w:t>
      </w:r>
      <w:r w:rsidRPr="00B63C55">
        <w:rPr>
          <w:b/>
          <w:bCs/>
          <w:szCs w:val="22"/>
        </w:rPr>
        <w:t>kartą per parą</w:t>
      </w:r>
      <w:r w:rsidRPr="007D0569">
        <w:rPr>
          <w:szCs w:val="22"/>
        </w:rPr>
        <w:t>.</w:t>
      </w:r>
    </w:p>
    <w:p w14:paraId="1AE39871" w14:textId="77777777" w:rsidR="00C735A4" w:rsidRPr="007D0569" w:rsidRDefault="00C735A4">
      <w:pPr>
        <w:autoSpaceDE w:val="0"/>
        <w:autoSpaceDN w:val="0"/>
        <w:adjustRightInd w:val="0"/>
        <w:rPr>
          <w:b/>
          <w:szCs w:val="22"/>
          <w:u w:val="single"/>
        </w:rPr>
      </w:pPr>
    </w:p>
    <w:p w14:paraId="285BF833" w14:textId="77777777" w:rsidR="00C735A4" w:rsidRPr="007D0569" w:rsidRDefault="00CD78D8">
      <w:pPr>
        <w:rPr>
          <w:szCs w:val="22"/>
        </w:rPr>
      </w:pPr>
      <w:r w:rsidRPr="007D0569">
        <w:rPr>
          <w:szCs w:val="22"/>
        </w:rPr>
        <w:t xml:space="preserve">Jeigu vartojate </w:t>
      </w:r>
      <w:r w:rsidRPr="007D0569">
        <w:rPr>
          <w:b/>
          <w:szCs w:val="22"/>
        </w:rPr>
        <w:t>vaistų, kuriuose yra amjodarono, chinidino arba verapamilio</w:t>
      </w:r>
      <w:r w:rsidRPr="007D0569">
        <w:rPr>
          <w:szCs w:val="22"/>
        </w:rPr>
        <w:t xml:space="preserve">, rekomenduojama dozė yra </w:t>
      </w:r>
      <w:r w:rsidRPr="007D0569">
        <w:rPr>
          <w:b/>
          <w:szCs w:val="22"/>
        </w:rPr>
        <w:t>150 mg</w:t>
      </w:r>
      <w:r w:rsidRPr="007D0569">
        <w:rPr>
          <w:szCs w:val="22"/>
        </w:rPr>
        <w:t xml:space="preserve"> (dvi 75 mg kapsulės) </w:t>
      </w:r>
      <w:r w:rsidRPr="00B63C55">
        <w:rPr>
          <w:b/>
          <w:bCs/>
          <w:szCs w:val="22"/>
        </w:rPr>
        <w:t>kartą per parą</w:t>
      </w:r>
      <w:r w:rsidRPr="007D0569">
        <w:rPr>
          <w:szCs w:val="22"/>
        </w:rPr>
        <w:t>.</w:t>
      </w:r>
    </w:p>
    <w:p w14:paraId="6B4D8B80" w14:textId="77777777" w:rsidR="00C735A4" w:rsidRPr="007D0569" w:rsidRDefault="00C735A4">
      <w:pPr>
        <w:rPr>
          <w:szCs w:val="22"/>
        </w:rPr>
      </w:pPr>
    </w:p>
    <w:p w14:paraId="18ED9893" w14:textId="502253DC" w:rsidR="00C735A4" w:rsidRPr="007D0569" w:rsidRDefault="00CD78D8">
      <w:pPr>
        <w:rPr>
          <w:szCs w:val="22"/>
        </w:rPr>
      </w:pPr>
      <w:r w:rsidRPr="007D0569">
        <w:rPr>
          <w:szCs w:val="22"/>
        </w:rPr>
        <w:t xml:space="preserve">Jeigu vartojate </w:t>
      </w:r>
      <w:r w:rsidRPr="007D0569">
        <w:rPr>
          <w:b/>
          <w:szCs w:val="22"/>
        </w:rPr>
        <w:t>vaistų, kuriuose yra verapamilio</w:t>
      </w:r>
      <w:r w:rsidRPr="00965964">
        <w:rPr>
          <w:b/>
          <w:bCs/>
          <w:szCs w:val="22"/>
        </w:rPr>
        <w:t>, ir Jūsų</w:t>
      </w:r>
      <w:r w:rsidRPr="007D0569">
        <w:rPr>
          <w:szCs w:val="22"/>
        </w:rPr>
        <w:t xml:space="preserve"> </w:t>
      </w:r>
      <w:r w:rsidRPr="007D0569">
        <w:rPr>
          <w:b/>
          <w:szCs w:val="22"/>
        </w:rPr>
        <w:t>inkstų veikla</w:t>
      </w:r>
      <w:r w:rsidRPr="007D0569">
        <w:rPr>
          <w:szCs w:val="22"/>
        </w:rPr>
        <w:t xml:space="preserve"> yra daugiau negu du kartus </w:t>
      </w:r>
      <w:r w:rsidRPr="007D0569">
        <w:rPr>
          <w:b/>
          <w:szCs w:val="22"/>
        </w:rPr>
        <w:t>silpnesnė</w:t>
      </w:r>
      <w:r w:rsidRPr="007D0569">
        <w:rPr>
          <w:szCs w:val="22"/>
        </w:rPr>
        <w:t>, Ju</w:t>
      </w:r>
      <w:r w:rsidR="00723733">
        <w:rPr>
          <w:szCs w:val="22"/>
        </w:rPr>
        <w:t>m</w:t>
      </w:r>
      <w:r w:rsidRPr="007D0569">
        <w:rPr>
          <w:szCs w:val="22"/>
        </w:rPr>
        <w:t>s tur</w:t>
      </w:r>
      <w:r w:rsidR="00F1378E">
        <w:rPr>
          <w:szCs w:val="22"/>
        </w:rPr>
        <w:t>ėtų</w:t>
      </w:r>
      <w:r w:rsidRPr="007D0569">
        <w:rPr>
          <w:szCs w:val="22"/>
        </w:rPr>
        <w:t xml:space="preserve"> </w:t>
      </w:r>
      <w:r w:rsidR="00723733">
        <w:rPr>
          <w:szCs w:val="22"/>
        </w:rPr>
        <w:t>skirti</w:t>
      </w:r>
      <w:r w:rsidRPr="007D0569">
        <w:rPr>
          <w:szCs w:val="22"/>
        </w:rPr>
        <w:t xml:space="preserve"> mažesn</w:t>
      </w:r>
      <w:r w:rsidR="00723733">
        <w:rPr>
          <w:szCs w:val="22"/>
        </w:rPr>
        <w:t>ę</w:t>
      </w:r>
      <w:r w:rsidRPr="007D0569">
        <w:rPr>
          <w:szCs w:val="22"/>
        </w:rPr>
        <w:t xml:space="preserve">, t. y. </w:t>
      </w:r>
      <w:r w:rsidRPr="007D0569">
        <w:rPr>
          <w:b/>
          <w:szCs w:val="22"/>
        </w:rPr>
        <w:t>75 mg</w:t>
      </w:r>
      <w:r w:rsidRPr="007D0569">
        <w:rPr>
          <w:szCs w:val="22"/>
        </w:rPr>
        <w:t xml:space="preserve">, </w:t>
      </w:r>
      <w:r w:rsidR="00E10157">
        <w:rPr>
          <w:szCs w:val="22"/>
        </w:rPr>
        <w:t xml:space="preserve">Dabigatran </w:t>
      </w:r>
      <w:r w:rsidR="00941AAB">
        <w:rPr>
          <w:szCs w:val="22"/>
        </w:rPr>
        <w:t>etexilate</w:t>
      </w:r>
      <w:r w:rsidR="00606C68">
        <w:rPr>
          <w:szCs w:val="22"/>
        </w:rPr>
        <w:t xml:space="preserve"> Viatris</w:t>
      </w:r>
      <w:r w:rsidRPr="007D0569">
        <w:rPr>
          <w:szCs w:val="22"/>
        </w:rPr>
        <w:t xml:space="preserve"> doz</w:t>
      </w:r>
      <w:r w:rsidR="00723733">
        <w:rPr>
          <w:szCs w:val="22"/>
        </w:rPr>
        <w:t>ę</w:t>
      </w:r>
      <w:r w:rsidRPr="007D0569">
        <w:rPr>
          <w:szCs w:val="22"/>
        </w:rPr>
        <w:t>, kadangi gali padidėti kraujavimo rizika.</w:t>
      </w:r>
    </w:p>
    <w:p w14:paraId="6E03089B" w14:textId="77777777" w:rsidR="00C735A4" w:rsidRPr="007D0569" w:rsidRDefault="00C735A4">
      <w:pPr>
        <w:rPr>
          <w:szCs w:val="22"/>
        </w:rPr>
      </w:pPr>
    </w:p>
    <w:p w14:paraId="056E0DE9" w14:textId="665B7E3C" w:rsidR="00C735A4" w:rsidRPr="007D0569" w:rsidRDefault="00CD78D8">
      <w:pPr>
        <w:rPr>
          <w:szCs w:val="22"/>
        </w:rPr>
      </w:pPr>
      <w:r w:rsidRPr="007D0569">
        <w:rPr>
          <w:szCs w:val="22"/>
        </w:rPr>
        <w:t xml:space="preserve">Jeigu iš operuotos vietos kraujuoja, šiuo vaistu </w:t>
      </w:r>
      <w:r w:rsidR="00723733" w:rsidRPr="007D0569">
        <w:rPr>
          <w:szCs w:val="22"/>
        </w:rPr>
        <w:t xml:space="preserve">negalima </w:t>
      </w:r>
      <w:r w:rsidRPr="007D0569">
        <w:rPr>
          <w:szCs w:val="22"/>
        </w:rPr>
        <w:t xml:space="preserve">pradėti gydyti nei po klubo, nei po kelio sąnario operacijos. Jei vaisto negalima pradėti vartoti iki kitos dienos po operacijos, tai gydymą reikia pradėti </w:t>
      </w:r>
      <w:r w:rsidR="007144C1">
        <w:rPr>
          <w:szCs w:val="22"/>
        </w:rPr>
        <w:t>skiriant 2 kapsules kartą per parą.</w:t>
      </w:r>
    </w:p>
    <w:p w14:paraId="6A1850D3" w14:textId="77777777" w:rsidR="00C735A4" w:rsidRPr="007D0569" w:rsidRDefault="00C735A4">
      <w:pPr>
        <w:numPr>
          <w:ilvl w:val="12"/>
          <w:numId w:val="0"/>
        </w:numPr>
        <w:ind w:right="-2"/>
        <w:rPr>
          <w:b/>
          <w:bCs/>
          <w:szCs w:val="22"/>
        </w:rPr>
      </w:pPr>
    </w:p>
    <w:p w14:paraId="41E19CCC" w14:textId="77777777" w:rsidR="00C735A4" w:rsidRPr="00B63C55" w:rsidRDefault="00CD78D8">
      <w:pPr>
        <w:autoSpaceDE w:val="0"/>
        <w:autoSpaceDN w:val="0"/>
        <w:adjustRightInd w:val="0"/>
        <w:rPr>
          <w:i/>
          <w:szCs w:val="22"/>
        </w:rPr>
      </w:pPr>
      <w:r w:rsidRPr="00B63C55">
        <w:rPr>
          <w:i/>
          <w:szCs w:val="22"/>
        </w:rPr>
        <w:t>Po kelio sąnario keitimo operacijos</w:t>
      </w:r>
    </w:p>
    <w:p w14:paraId="07491867" w14:textId="77777777" w:rsidR="00C735A4" w:rsidRPr="007D0569" w:rsidRDefault="00C735A4">
      <w:pPr>
        <w:rPr>
          <w:szCs w:val="22"/>
        </w:rPr>
      </w:pPr>
    </w:p>
    <w:p w14:paraId="1A39D62D" w14:textId="4FF7F490" w:rsidR="00C735A4" w:rsidRPr="007D0569" w:rsidRDefault="00E10157">
      <w:p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reikia pradėti vartoti per 1</w:t>
      </w:r>
      <w:r w:rsidR="008A6760">
        <w:rPr>
          <w:szCs w:val="22"/>
        </w:rPr>
        <w:noBreakHyphen/>
      </w:r>
      <w:r w:rsidR="00CD78D8" w:rsidRPr="007D0569">
        <w:rPr>
          <w:szCs w:val="22"/>
        </w:rPr>
        <w:t xml:space="preserve">4 val. </w:t>
      </w:r>
      <w:r w:rsidR="00723733">
        <w:rPr>
          <w:szCs w:val="22"/>
        </w:rPr>
        <w:t>p</w:t>
      </w:r>
      <w:r w:rsidR="00CD78D8" w:rsidRPr="007D0569">
        <w:rPr>
          <w:szCs w:val="22"/>
        </w:rPr>
        <w:t>o operacijos</w:t>
      </w:r>
      <w:r w:rsidR="008A6760">
        <w:rPr>
          <w:szCs w:val="22"/>
        </w:rPr>
        <w:t xml:space="preserve"> – iš</w:t>
      </w:r>
      <w:r w:rsidR="00CD78D8" w:rsidRPr="007D0569">
        <w:rPr>
          <w:szCs w:val="22"/>
        </w:rPr>
        <w:t>gerti vieną kapsulę</w:t>
      </w:r>
      <w:r w:rsidR="008A6760">
        <w:rPr>
          <w:szCs w:val="22"/>
        </w:rPr>
        <w:t>. Po</w:t>
      </w:r>
      <w:r w:rsidR="00CD78D8" w:rsidRPr="007D0569">
        <w:rPr>
          <w:szCs w:val="22"/>
        </w:rPr>
        <w:t xml:space="preserve"> to</w:t>
      </w:r>
      <w:r w:rsidR="008A6760">
        <w:rPr>
          <w:szCs w:val="22"/>
        </w:rPr>
        <w:t xml:space="preserve"> reikia vartoti</w:t>
      </w:r>
      <w:r w:rsidR="00CD78D8" w:rsidRPr="007D0569">
        <w:rPr>
          <w:szCs w:val="22"/>
        </w:rPr>
        <w:t xml:space="preserve"> po dvi kapsules kartą per parą iš viso 10 parų.</w:t>
      </w:r>
    </w:p>
    <w:p w14:paraId="37DA3D03" w14:textId="77777777" w:rsidR="00C735A4" w:rsidRPr="007D0569" w:rsidRDefault="00C735A4">
      <w:pPr>
        <w:rPr>
          <w:szCs w:val="22"/>
        </w:rPr>
      </w:pPr>
    </w:p>
    <w:p w14:paraId="4A636C90" w14:textId="77777777" w:rsidR="00C735A4" w:rsidRPr="00B63C55" w:rsidRDefault="00CD78D8">
      <w:pPr>
        <w:rPr>
          <w:i/>
          <w:szCs w:val="22"/>
        </w:rPr>
      </w:pPr>
      <w:r w:rsidRPr="00B63C55">
        <w:rPr>
          <w:i/>
          <w:szCs w:val="22"/>
        </w:rPr>
        <w:t>Po klubo sąnario keitimo operacijos</w:t>
      </w:r>
    </w:p>
    <w:p w14:paraId="578D9ED1" w14:textId="77777777" w:rsidR="000906D5" w:rsidRPr="007D0569" w:rsidRDefault="000906D5">
      <w:pPr>
        <w:rPr>
          <w:i/>
          <w:szCs w:val="22"/>
          <w:u w:val="single"/>
        </w:rPr>
      </w:pPr>
    </w:p>
    <w:p w14:paraId="6348AD4C" w14:textId="766E29C0" w:rsidR="00C735A4" w:rsidRPr="007D0569" w:rsidRDefault="00E10157">
      <w:p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reikia pradėti vartoti per 1</w:t>
      </w:r>
      <w:r w:rsidR="008A6760">
        <w:rPr>
          <w:szCs w:val="22"/>
        </w:rPr>
        <w:noBreakHyphen/>
      </w:r>
      <w:r w:rsidR="00CD78D8" w:rsidRPr="007D0569">
        <w:rPr>
          <w:szCs w:val="22"/>
        </w:rPr>
        <w:t xml:space="preserve">4 val. </w:t>
      </w:r>
      <w:r w:rsidR="008A6760">
        <w:rPr>
          <w:szCs w:val="22"/>
        </w:rPr>
        <w:t xml:space="preserve">po operacijos – išgerti vieną kapsulę. Po to reikia vartoti </w:t>
      </w:r>
      <w:r w:rsidR="00CD78D8" w:rsidRPr="007D0569">
        <w:rPr>
          <w:szCs w:val="22"/>
        </w:rPr>
        <w:t>po dvi kapsules kartą per parą iš viso 28</w:t>
      </w:r>
      <w:r w:rsidR="00CD78D8" w:rsidRPr="007D0569">
        <w:rPr>
          <w:szCs w:val="22"/>
        </w:rPr>
        <w:noBreakHyphen/>
        <w:t>35 paras.</w:t>
      </w:r>
    </w:p>
    <w:p w14:paraId="762D2668" w14:textId="77777777" w:rsidR="00C735A4" w:rsidRPr="007D0569" w:rsidRDefault="00C735A4">
      <w:pPr>
        <w:rPr>
          <w:szCs w:val="22"/>
        </w:rPr>
      </w:pPr>
    </w:p>
    <w:p w14:paraId="3D274FE7" w14:textId="5B6B2C03" w:rsidR="00C735A4" w:rsidRPr="007D0569" w:rsidRDefault="00CF1EC6">
      <w:pPr>
        <w:numPr>
          <w:ilvl w:val="12"/>
          <w:numId w:val="0"/>
        </w:numPr>
        <w:ind w:right="-2"/>
        <w:rPr>
          <w:szCs w:val="22"/>
          <w:u w:val="single"/>
        </w:rPr>
      </w:pPr>
      <w:r w:rsidRPr="007D0569">
        <w:rPr>
          <w:szCs w:val="22"/>
          <w:u w:val="single"/>
        </w:rPr>
        <w:t>Smegenų arba kitų organizmo vietų kraujagyslių už</w:t>
      </w:r>
      <w:r>
        <w:rPr>
          <w:szCs w:val="22"/>
          <w:u w:val="single"/>
        </w:rPr>
        <w:t>si</w:t>
      </w:r>
      <w:r w:rsidRPr="007D0569">
        <w:rPr>
          <w:szCs w:val="22"/>
          <w:u w:val="single"/>
        </w:rPr>
        <w:t>kimšimo kraujo krešuli</w:t>
      </w:r>
      <w:r w:rsidR="00723733">
        <w:rPr>
          <w:szCs w:val="22"/>
          <w:u w:val="single"/>
        </w:rPr>
        <w:t>ais</w:t>
      </w:r>
      <w:r>
        <w:rPr>
          <w:szCs w:val="22"/>
          <w:u w:val="single"/>
        </w:rPr>
        <w:t>, susidariusi</w:t>
      </w:r>
      <w:r w:rsidR="00723733">
        <w:rPr>
          <w:szCs w:val="22"/>
          <w:u w:val="single"/>
        </w:rPr>
        <w:t>ais</w:t>
      </w:r>
      <w:r w:rsidRPr="007D0569">
        <w:rPr>
          <w:szCs w:val="22"/>
          <w:u w:val="single"/>
        </w:rPr>
        <w:t xml:space="preserve"> po nenormalaus širdies plakimo</w:t>
      </w:r>
      <w:r>
        <w:rPr>
          <w:szCs w:val="22"/>
          <w:u w:val="single"/>
        </w:rPr>
        <w:t>,</w:t>
      </w:r>
      <w:r w:rsidRPr="007D0569">
        <w:rPr>
          <w:szCs w:val="22"/>
          <w:u w:val="single"/>
        </w:rPr>
        <w:t xml:space="preserve"> profilaktika</w:t>
      </w:r>
      <w:r>
        <w:rPr>
          <w:szCs w:val="22"/>
          <w:u w:val="single"/>
        </w:rPr>
        <w:t xml:space="preserve"> </w:t>
      </w:r>
      <w:r w:rsidR="00CD78D8" w:rsidRPr="007D0569">
        <w:rPr>
          <w:szCs w:val="22"/>
          <w:u w:val="single"/>
        </w:rPr>
        <w:t>ir kraujo krešulių kojų ir plaučių venose gydymas, įskaitant kraujo krešulių pasikartojimo kojų ir plaučių venose profilaktiką</w:t>
      </w:r>
    </w:p>
    <w:p w14:paraId="28312EF4" w14:textId="77777777" w:rsidR="00C735A4" w:rsidRPr="007D0569" w:rsidRDefault="00C735A4">
      <w:pPr>
        <w:numPr>
          <w:ilvl w:val="12"/>
          <w:numId w:val="0"/>
        </w:numPr>
        <w:rPr>
          <w:b/>
          <w:bCs/>
          <w:szCs w:val="22"/>
          <w:u w:val="single"/>
        </w:rPr>
      </w:pPr>
    </w:p>
    <w:p w14:paraId="01E31EE9" w14:textId="39846627" w:rsidR="00C735A4" w:rsidRDefault="00CD78D8">
      <w:pPr>
        <w:rPr>
          <w:szCs w:val="22"/>
        </w:rPr>
      </w:pPr>
      <w:r w:rsidRPr="007D0569">
        <w:rPr>
          <w:szCs w:val="22"/>
        </w:rPr>
        <w:t xml:space="preserve">Rekomenduojama dozė yra 300 mg, t. y. po </w:t>
      </w:r>
      <w:r w:rsidRPr="007D0569">
        <w:rPr>
          <w:b/>
          <w:szCs w:val="22"/>
        </w:rPr>
        <w:t>vieną 150 mg kapsulę 2 kartus per parą</w:t>
      </w:r>
      <w:r w:rsidRPr="007D0569">
        <w:rPr>
          <w:szCs w:val="22"/>
        </w:rPr>
        <w:t>.</w:t>
      </w:r>
    </w:p>
    <w:p w14:paraId="15565AB1" w14:textId="77777777" w:rsidR="00723733" w:rsidRPr="007D0569" w:rsidRDefault="00723733">
      <w:pPr>
        <w:rPr>
          <w:szCs w:val="22"/>
        </w:rPr>
      </w:pPr>
    </w:p>
    <w:p w14:paraId="17222CC0" w14:textId="274FB1B3" w:rsidR="00C735A4" w:rsidRPr="007D0569" w:rsidRDefault="00CD78D8">
      <w:pPr>
        <w:rPr>
          <w:szCs w:val="22"/>
        </w:rPr>
      </w:pPr>
      <w:r w:rsidRPr="007D0569">
        <w:rPr>
          <w:szCs w:val="22"/>
        </w:rPr>
        <w:t xml:space="preserve">Jeigu esate </w:t>
      </w:r>
      <w:r w:rsidRPr="007D0569">
        <w:rPr>
          <w:b/>
          <w:szCs w:val="22"/>
        </w:rPr>
        <w:t>80 metų arba vyresnis</w:t>
      </w:r>
      <w:r w:rsidRPr="007D0569">
        <w:rPr>
          <w:szCs w:val="22"/>
        </w:rPr>
        <w:t xml:space="preserve">, rekomenduojama dozė yra 220 mg, po </w:t>
      </w:r>
      <w:r w:rsidRPr="007D0569">
        <w:rPr>
          <w:b/>
          <w:szCs w:val="22"/>
        </w:rPr>
        <w:t>vieną 110 mg kapsulę 2 kartus per parą</w:t>
      </w:r>
      <w:r w:rsidRPr="007D0569">
        <w:rPr>
          <w:szCs w:val="22"/>
        </w:rPr>
        <w:t>.</w:t>
      </w:r>
    </w:p>
    <w:p w14:paraId="151B78BF" w14:textId="77777777" w:rsidR="00C735A4" w:rsidRPr="007D0569" w:rsidRDefault="00C735A4">
      <w:pPr>
        <w:rPr>
          <w:szCs w:val="22"/>
        </w:rPr>
      </w:pPr>
    </w:p>
    <w:p w14:paraId="59F3E42D" w14:textId="7B44AB19" w:rsidR="00C735A4" w:rsidRPr="007D0569" w:rsidRDefault="00CD78D8">
      <w:pPr>
        <w:rPr>
          <w:szCs w:val="22"/>
        </w:rPr>
      </w:pPr>
      <w:r w:rsidRPr="007D0569">
        <w:rPr>
          <w:szCs w:val="22"/>
        </w:rPr>
        <w:t xml:space="preserve">Jeigu vartojate </w:t>
      </w:r>
      <w:r w:rsidRPr="007D0569">
        <w:rPr>
          <w:b/>
          <w:szCs w:val="22"/>
        </w:rPr>
        <w:t>vaistų, kuriuose yra verapamilio</w:t>
      </w:r>
      <w:r w:rsidRPr="007D0569">
        <w:rPr>
          <w:szCs w:val="22"/>
        </w:rPr>
        <w:t>, Ju</w:t>
      </w:r>
      <w:r w:rsidR="00723733">
        <w:rPr>
          <w:szCs w:val="22"/>
        </w:rPr>
        <w:t>m</w:t>
      </w:r>
      <w:r w:rsidRPr="007D0569">
        <w:rPr>
          <w:szCs w:val="22"/>
        </w:rPr>
        <w:t xml:space="preserve">s turi </w:t>
      </w:r>
      <w:r w:rsidR="00723733">
        <w:rPr>
          <w:szCs w:val="22"/>
        </w:rPr>
        <w:t>skirti</w:t>
      </w:r>
      <w:r w:rsidRPr="007D0569">
        <w:rPr>
          <w:szCs w:val="22"/>
        </w:rPr>
        <w:t xml:space="preserve"> mažesn</w:t>
      </w:r>
      <w:r w:rsidR="00723733">
        <w:rPr>
          <w:szCs w:val="22"/>
        </w:rPr>
        <w:t>ę</w:t>
      </w:r>
      <w:r w:rsidRPr="007D0569">
        <w:rPr>
          <w:szCs w:val="22"/>
        </w:rPr>
        <w:t xml:space="preserve"> 220 mg </w:t>
      </w:r>
      <w:r w:rsidR="00E10157">
        <w:rPr>
          <w:szCs w:val="22"/>
        </w:rPr>
        <w:t xml:space="preserve">Dabigatran </w:t>
      </w:r>
      <w:r w:rsidR="00941AAB">
        <w:rPr>
          <w:szCs w:val="22"/>
        </w:rPr>
        <w:t>etexilate</w:t>
      </w:r>
      <w:r w:rsidR="00606C68">
        <w:rPr>
          <w:szCs w:val="22"/>
        </w:rPr>
        <w:t xml:space="preserve"> Viatris</w:t>
      </w:r>
      <w:r w:rsidRPr="007D0569">
        <w:rPr>
          <w:szCs w:val="22"/>
        </w:rPr>
        <w:t xml:space="preserve"> doz</w:t>
      </w:r>
      <w:r w:rsidR="00723733">
        <w:rPr>
          <w:szCs w:val="22"/>
        </w:rPr>
        <w:t>ę</w:t>
      </w:r>
      <w:r w:rsidRPr="007D0569">
        <w:rPr>
          <w:szCs w:val="22"/>
        </w:rPr>
        <w:t xml:space="preserve">, t. y. po </w:t>
      </w:r>
      <w:r w:rsidRPr="007D0569">
        <w:rPr>
          <w:b/>
          <w:szCs w:val="22"/>
        </w:rPr>
        <w:t>vieną 110 mg kapsulę 2 kartus per parą</w:t>
      </w:r>
      <w:r w:rsidRPr="007D0569">
        <w:rPr>
          <w:szCs w:val="22"/>
        </w:rPr>
        <w:t>, kadangi gali padidėti kraujavimo rizika.</w:t>
      </w:r>
    </w:p>
    <w:p w14:paraId="7C85657F" w14:textId="77777777" w:rsidR="00C735A4" w:rsidRPr="007D0569" w:rsidRDefault="00C735A4">
      <w:pPr>
        <w:rPr>
          <w:szCs w:val="22"/>
        </w:rPr>
      </w:pPr>
    </w:p>
    <w:p w14:paraId="2493B2AC" w14:textId="1464E422" w:rsidR="00C735A4" w:rsidRDefault="00CD78D8">
      <w:pPr>
        <w:rPr>
          <w:szCs w:val="22"/>
        </w:rPr>
      </w:pPr>
      <w:r w:rsidRPr="007D0569">
        <w:rPr>
          <w:szCs w:val="22"/>
        </w:rPr>
        <w:t xml:space="preserve">Jeigu Jums yra </w:t>
      </w:r>
      <w:r w:rsidRPr="007D0569">
        <w:rPr>
          <w:b/>
          <w:szCs w:val="22"/>
        </w:rPr>
        <w:t>galimai didesnė kraujavimo rizika</w:t>
      </w:r>
      <w:r w:rsidRPr="007D0569">
        <w:rPr>
          <w:szCs w:val="22"/>
        </w:rPr>
        <w:t xml:space="preserve">, gydytojas Jums gali skirti 220 mg dozę, t. y. po </w:t>
      </w:r>
      <w:r w:rsidRPr="007D0569">
        <w:rPr>
          <w:b/>
          <w:szCs w:val="22"/>
        </w:rPr>
        <w:t>vieną 110 mg kapsulę 2 kartus per parą</w:t>
      </w:r>
      <w:r w:rsidRPr="007D0569">
        <w:rPr>
          <w:szCs w:val="22"/>
        </w:rPr>
        <w:t>.</w:t>
      </w:r>
    </w:p>
    <w:p w14:paraId="139497AA" w14:textId="77777777" w:rsidR="00723733" w:rsidRPr="007D0569" w:rsidRDefault="00723733">
      <w:pPr>
        <w:rPr>
          <w:szCs w:val="22"/>
        </w:rPr>
      </w:pPr>
    </w:p>
    <w:p w14:paraId="421A3CA8" w14:textId="1B8074BC" w:rsidR="00C735A4" w:rsidRPr="007D0569" w:rsidRDefault="00BC6954">
      <w:pPr>
        <w:numPr>
          <w:ilvl w:val="12"/>
          <w:numId w:val="0"/>
        </w:numPr>
        <w:ind w:right="-2"/>
        <w:rPr>
          <w:szCs w:val="22"/>
        </w:rPr>
      </w:pPr>
      <w:r>
        <w:rPr>
          <w:szCs w:val="22"/>
        </w:rPr>
        <w:t>Jeigu numatoma atstatyti normalų Jūsų širdies plakimą taikant procedūrą, vadinamą kardioversija, galite toliau vartoti š</w:t>
      </w:r>
      <w:r w:rsidR="008528D9">
        <w:rPr>
          <w:szCs w:val="22"/>
        </w:rPr>
        <w:t>io</w:t>
      </w:r>
      <w:r>
        <w:rPr>
          <w:szCs w:val="22"/>
        </w:rPr>
        <w:t xml:space="preserve"> vaist</w:t>
      </w:r>
      <w:r w:rsidR="008528D9">
        <w:rPr>
          <w:szCs w:val="22"/>
        </w:rPr>
        <w:t>o</w:t>
      </w:r>
      <w:r>
        <w:rPr>
          <w:szCs w:val="22"/>
        </w:rPr>
        <w:t>.</w:t>
      </w:r>
      <w:r w:rsidR="00CD78D8" w:rsidRPr="007D0569">
        <w:rPr>
          <w:szCs w:val="22"/>
        </w:rPr>
        <w:t xml:space="preserve"> Vartokite </w:t>
      </w:r>
      <w:r w:rsidR="00E10157">
        <w:rPr>
          <w:szCs w:val="22"/>
        </w:rPr>
        <w:t xml:space="preserve">Dabigatran </w:t>
      </w:r>
      <w:r w:rsidR="00941AAB">
        <w:rPr>
          <w:szCs w:val="22"/>
        </w:rPr>
        <w:t>etexilate</w:t>
      </w:r>
      <w:r w:rsidR="00606C68">
        <w:rPr>
          <w:szCs w:val="22"/>
        </w:rPr>
        <w:t xml:space="preserve"> Viatris</w:t>
      </w:r>
      <w:r w:rsidR="00CD78D8" w:rsidRPr="007D0569">
        <w:rPr>
          <w:szCs w:val="22"/>
        </w:rPr>
        <w:t xml:space="preserve"> tiksliai, kaip nurodė gydytojas.</w:t>
      </w:r>
    </w:p>
    <w:p w14:paraId="0395C40A" w14:textId="77777777" w:rsidR="00C735A4" w:rsidRPr="007D0569" w:rsidRDefault="00C735A4">
      <w:pPr>
        <w:numPr>
          <w:ilvl w:val="12"/>
          <w:numId w:val="0"/>
        </w:numPr>
        <w:ind w:left="567" w:right="-2" w:hanging="567"/>
        <w:rPr>
          <w:szCs w:val="22"/>
        </w:rPr>
      </w:pPr>
    </w:p>
    <w:p w14:paraId="238E604B" w14:textId="32C6D97D" w:rsidR="00C735A4" w:rsidRPr="007D0569" w:rsidRDefault="00CD78D8">
      <w:pPr>
        <w:numPr>
          <w:ilvl w:val="12"/>
          <w:numId w:val="0"/>
        </w:numPr>
        <w:ind w:right="-2"/>
        <w:rPr>
          <w:szCs w:val="22"/>
        </w:rPr>
      </w:pPr>
      <w:r w:rsidRPr="007D0569">
        <w:rPr>
          <w:szCs w:val="22"/>
        </w:rPr>
        <w:t>Jeigu Jūsų kraujagyslėje, atliekant procedūrą, vadinamą perkutanine koronarine intervencija taikant stentavimą, įstatytas medicininis įtaisas (stentas), skirtas palaikyti atvirą jos spindį</w:t>
      </w:r>
      <w:r w:rsidR="009A5DC7">
        <w:rPr>
          <w:szCs w:val="22"/>
        </w:rPr>
        <w:t>,</w:t>
      </w:r>
      <w:r w:rsidRPr="007D0569">
        <w:rPr>
          <w:szCs w:val="22"/>
        </w:rPr>
        <w:t xml:space="preserve"> Jūs gal</w:t>
      </w:r>
      <w:r w:rsidR="00723733">
        <w:rPr>
          <w:szCs w:val="22"/>
        </w:rPr>
        <w:t>ės</w:t>
      </w:r>
      <w:r w:rsidRPr="007D0569">
        <w:rPr>
          <w:szCs w:val="22"/>
        </w:rPr>
        <w:t xml:space="preserve">ite būti gydomas </w:t>
      </w:r>
      <w:r w:rsidR="00E10157">
        <w:rPr>
          <w:szCs w:val="22"/>
        </w:rPr>
        <w:t xml:space="preserve">Dabigatran </w:t>
      </w:r>
      <w:r w:rsidR="00941AAB">
        <w:rPr>
          <w:szCs w:val="22"/>
        </w:rPr>
        <w:t>etexilate</w:t>
      </w:r>
      <w:r w:rsidR="00606C68">
        <w:rPr>
          <w:szCs w:val="22"/>
        </w:rPr>
        <w:t xml:space="preserve"> Viatris</w:t>
      </w:r>
      <w:r w:rsidRPr="007D0569">
        <w:rPr>
          <w:szCs w:val="22"/>
        </w:rPr>
        <w:t xml:space="preserve"> po to</w:t>
      </w:r>
      <w:r w:rsidR="00723733">
        <w:rPr>
          <w:szCs w:val="22"/>
        </w:rPr>
        <w:t>,</w:t>
      </w:r>
      <w:r w:rsidRPr="007D0569">
        <w:rPr>
          <w:szCs w:val="22"/>
        </w:rPr>
        <w:t xml:space="preserve"> kai gydytojas nuspręs, kad pasiekta</w:t>
      </w:r>
      <w:r w:rsidR="008528D9">
        <w:rPr>
          <w:szCs w:val="22"/>
        </w:rPr>
        <w:t>s</w:t>
      </w:r>
      <w:r w:rsidRPr="007D0569">
        <w:rPr>
          <w:szCs w:val="22"/>
        </w:rPr>
        <w:t xml:space="preserve"> normal</w:t>
      </w:r>
      <w:r w:rsidR="008528D9">
        <w:rPr>
          <w:szCs w:val="22"/>
        </w:rPr>
        <w:t>us</w:t>
      </w:r>
      <w:r w:rsidRPr="007D0569">
        <w:rPr>
          <w:szCs w:val="22"/>
        </w:rPr>
        <w:t xml:space="preserve"> kraujo krešėjimo </w:t>
      </w:r>
      <w:r w:rsidR="008528D9">
        <w:rPr>
          <w:szCs w:val="22"/>
        </w:rPr>
        <w:t>valdymas</w:t>
      </w:r>
      <w:r w:rsidRPr="007D0569">
        <w:rPr>
          <w:szCs w:val="22"/>
        </w:rPr>
        <w:t xml:space="preserve">. Vartokite </w:t>
      </w:r>
      <w:r w:rsidR="00E10157">
        <w:rPr>
          <w:szCs w:val="22"/>
        </w:rPr>
        <w:t xml:space="preserve">Dabigatran </w:t>
      </w:r>
      <w:r w:rsidR="00941AAB">
        <w:rPr>
          <w:szCs w:val="22"/>
        </w:rPr>
        <w:t>etexilate</w:t>
      </w:r>
      <w:r w:rsidR="00606C68">
        <w:rPr>
          <w:szCs w:val="22"/>
        </w:rPr>
        <w:t xml:space="preserve"> Viatris</w:t>
      </w:r>
      <w:r w:rsidRPr="007D0569">
        <w:rPr>
          <w:szCs w:val="22"/>
        </w:rPr>
        <w:t xml:space="preserve"> tiksliai, kaip nurodė gydytojas.</w:t>
      </w:r>
    </w:p>
    <w:p w14:paraId="2810DA9D" w14:textId="77777777" w:rsidR="00C735A4" w:rsidRPr="007D0569" w:rsidRDefault="00C735A4">
      <w:pPr>
        <w:numPr>
          <w:ilvl w:val="12"/>
          <w:numId w:val="0"/>
        </w:numPr>
        <w:ind w:right="-2"/>
        <w:rPr>
          <w:szCs w:val="22"/>
        </w:rPr>
      </w:pPr>
    </w:p>
    <w:p w14:paraId="299F89CF" w14:textId="77777777" w:rsidR="00C735A4" w:rsidRPr="007D0569" w:rsidRDefault="00CD78D8">
      <w:pPr>
        <w:keepNext/>
        <w:numPr>
          <w:ilvl w:val="12"/>
          <w:numId w:val="0"/>
        </w:numPr>
        <w:ind w:right="-2"/>
        <w:rPr>
          <w:szCs w:val="22"/>
          <w:u w:val="single"/>
        </w:rPr>
      </w:pPr>
      <w:r w:rsidRPr="007D0569">
        <w:rPr>
          <w:szCs w:val="22"/>
          <w:u w:val="single"/>
        </w:rPr>
        <w:t>Kraujo krešulių gydymas ir kraujo krešulių kartotinio susidarymo profilaktika vaikams</w:t>
      </w:r>
    </w:p>
    <w:p w14:paraId="68769CB1" w14:textId="77777777" w:rsidR="00C735A4" w:rsidRPr="007D0569" w:rsidRDefault="00C735A4">
      <w:pPr>
        <w:keepNext/>
        <w:numPr>
          <w:ilvl w:val="12"/>
          <w:numId w:val="0"/>
        </w:numPr>
        <w:ind w:right="-2"/>
        <w:rPr>
          <w:szCs w:val="22"/>
        </w:rPr>
      </w:pPr>
    </w:p>
    <w:p w14:paraId="296631FB" w14:textId="11926934" w:rsidR="00C735A4" w:rsidRPr="007D0569"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B63C55">
        <w:rPr>
          <w:szCs w:val="22"/>
        </w:rPr>
        <w:t xml:space="preserve"> reikia vartoti du kartus per parą:</w:t>
      </w:r>
      <w:r w:rsidR="00CD78D8" w:rsidRPr="007D0569">
        <w:rPr>
          <w:szCs w:val="22"/>
        </w:rPr>
        <w:t xml:space="preserve"> vieną dozę ryte ir vieną dozę vakare, kasdien maždaug tuo pačiu paros laiku. Kiek įmanoma, reikia siekti išlaikyti maždaug 12 valandų dozavimo intervalą.</w:t>
      </w:r>
    </w:p>
    <w:p w14:paraId="50983171" w14:textId="77777777" w:rsidR="00C735A4" w:rsidRPr="007D0569" w:rsidRDefault="00C735A4">
      <w:pPr>
        <w:numPr>
          <w:ilvl w:val="12"/>
          <w:numId w:val="0"/>
        </w:numPr>
        <w:ind w:right="-2"/>
        <w:rPr>
          <w:szCs w:val="22"/>
        </w:rPr>
      </w:pPr>
    </w:p>
    <w:p w14:paraId="79AD8BEC" w14:textId="5193C647" w:rsidR="00C735A4" w:rsidRPr="007D0569" w:rsidRDefault="00CD78D8">
      <w:pPr>
        <w:autoSpaceDE w:val="0"/>
        <w:autoSpaceDN w:val="0"/>
        <w:adjustRightInd w:val="0"/>
        <w:rPr>
          <w:szCs w:val="22"/>
        </w:rPr>
      </w:pPr>
      <w:r w:rsidRPr="007D0569">
        <w:rPr>
          <w:szCs w:val="22"/>
        </w:rPr>
        <w:t>Rekomenduojama dozė parenkama pagal kūno svorį ir amžių. Tinkamą dozę nustatys gydytojas. Gydymo laikotarpiu gydytojas gali dozę pakeisti. Toliau vartokite vis</w:t>
      </w:r>
      <w:r w:rsidR="008B09E4">
        <w:rPr>
          <w:szCs w:val="22"/>
        </w:rPr>
        <w:t>ų</w:t>
      </w:r>
      <w:r w:rsidRPr="007D0569">
        <w:rPr>
          <w:szCs w:val="22"/>
        </w:rPr>
        <w:t xml:space="preserve"> kit</w:t>
      </w:r>
      <w:r w:rsidR="008B09E4">
        <w:rPr>
          <w:szCs w:val="22"/>
        </w:rPr>
        <w:t>ų</w:t>
      </w:r>
      <w:r w:rsidRPr="007D0569">
        <w:rPr>
          <w:szCs w:val="22"/>
        </w:rPr>
        <w:t xml:space="preserve"> vaist</w:t>
      </w:r>
      <w:r w:rsidR="008B09E4">
        <w:rPr>
          <w:szCs w:val="22"/>
        </w:rPr>
        <w:t>ų</w:t>
      </w:r>
      <w:r w:rsidRPr="007D0569">
        <w:rPr>
          <w:szCs w:val="22"/>
        </w:rPr>
        <w:t>, jeigu gydytojas nenurodė jų nevartoti.</w:t>
      </w:r>
    </w:p>
    <w:p w14:paraId="11DDCEB4" w14:textId="77777777" w:rsidR="00C735A4" w:rsidRPr="007D0569" w:rsidRDefault="00C735A4">
      <w:pPr>
        <w:numPr>
          <w:ilvl w:val="12"/>
          <w:numId w:val="0"/>
        </w:numPr>
        <w:ind w:right="-2"/>
        <w:rPr>
          <w:szCs w:val="22"/>
          <w:lang w:eastAsia="zh-CN" w:bidi="th-TH"/>
        </w:rPr>
      </w:pPr>
    </w:p>
    <w:p w14:paraId="054F8D83" w14:textId="2D2A797F" w:rsidR="00C735A4" w:rsidRPr="007D0569" w:rsidRDefault="00CD78D8">
      <w:pPr>
        <w:numPr>
          <w:ilvl w:val="12"/>
          <w:numId w:val="0"/>
        </w:numPr>
        <w:ind w:right="-2"/>
        <w:rPr>
          <w:szCs w:val="22"/>
        </w:rPr>
      </w:pPr>
      <w:r w:rsidRPr="007D0569">
        <w:rPr>
          <w:szCs w:val="22"/>
        </w:rPr>
        <w:t xml:space="preserve">1 lentelėje nurodytos </w:t>
      </w:r>
      <w:r w:rsidR="00E10157">
        <w:rPr>
          <w:szCs w:val="22"/>
        </w:rPr>
        <w:t xml:space="preserve">Dabigatran </w:t>
      </w:r>
      <w:r w:rsidR="00941AAB">
        <w:rPr>
          <w:szCs w:val="22"/>
        </w:rPr>
        <w:t>etexilate</w:t>
      </w:r>
      <w:r w:rsidR="00606C68">
        <w:rPr>
          <w:szCs w:val="22"/>
        </w:rPr>
        <w:t xml:space="preserve"> Viatris</w:t>
      </w:r>
      <w:r w:rsidRPr="007D0569">
        <w:rPr>
          <w:szCs w:val="22"/>
        </w:rPr>
        <w:t xml:space="preserve"> vienkartinė ir suminė paros dozės miligramais (mg). Dozės priklauso nuo paciento kūno svorio kilogramais (kg) ir amžiaus metais.</w:t>
      </w:r>
    </w:p>
    <w:p w14:paraId="57F47DF4" w14:textId="77777777" w:rsidR="00C735A4" w:rsidRPr="007D0569" w:rsidRDefault="00C735A4">
      <w:pPr>
        <w:rPr>
          <w:szCs w:val="22"/>
        </w:rPr>
      </w:pPr>
    </w:p>
    <w:p w14:paraId="5990EFA7" w14:textId="5183BF99" w:rsidR="00C735A4" w:rsidRPr="00B63C55" w:rsidRDefault="00CD78D8">
      <w:pPr>
        <w:keepNext/>
        <w:keepLines/>
        <w:ind w:left="993" w:hanging="993"/>
        <w:rPr>
          <w:b/>
          <w:bCs/>
          <w:szCs w:val="22"/>
        </w:rPr>
      </w:pPr>
      <w:r w:rsidRPr="00B63C55">
        <w:rPr>
          <w:b/>
          <w:bCs/>
        </w:rPr>
        <w:t>1 lentelė.</w:t>
      </w:r>
      <w:r w:rsidRPr="00B63C55">
        <w:rPr>
          <w:b/>
          <w:bCs/>
        </w:rPr>
        <w:tab/>
      </w:r>
      <w:r w:rsidR="00E10157">
        <w:rPr>
          <w:b/>
          <w:bCs/>
        </w:rPr>
        <w:t xml:space="preserve">Dabigatran </w:t>
      </w:r>
      <w:r w:rsidR="00941AAB">
        <w:rPr>
          <w:b/>
          <w:bCs/>
        </w:rPr>
        <w:t>etexilate</w:t>
      </w:r>
      <w:r w:rsidR="00606C68">
        <w:rPr>
          <w:b/>
          <w:bCs/>
        </w:rPr>
        <w:t xml:space="preserve"> Viatris</w:t>
      </w:r>
      <w:r w:rsidRPr="00B63C55">
        <w:rPr>
          <w:b/>
          <w:bCs/>
        </w:rPr>
        <w:t xml:space="preserve"> kapsulių dozavimo lentelė</w:t>
      </w:r>
    </w:p>
    <w:p w14:paraId="2846B6BB" w14:textId="77777777" w:rsidR="00C735A4" w:rsidRPr="007D0569" w:rsidRDefault="00C735A4">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114"/>
        <w:gridCol w:w="1564"/>
        <w:gridCol w:w="1552"/>
      </w:tblGrid>
      <w:tr w:rsidR="00C735A4" w:rsidRPr="007D0569" w14:paraId="13A03667" w14:textId="77777777" w:rsidTr="004D7BA5">
        <w:tc>
          <w:tcPr>
            <w:tcW w:w="5944" w:type="dxa"/>
            <w:gridSpan w:val="2"/>
            <w:tcBorders>
              <w:top w:val="single" w:sz="4" w:space="0" w:color="auto"/>
              <w:left w:val="single" w:sz="4" w:space="0" w:color="auto"/>
              <w:bottom w:val="single" w:sz="4" w:space="0" w:color="auto"/>
              <w:right w:val="single" w:sz="4" w:space="0" w:color="auto"/>
            </w:tcBorders>
            <w:hideMark/>
          </w:tcPr>
          <w:p w14:paraId="3BDCEE57" w14:textId="77777777" w:rsidR="00C735A4" w:rsidRPr="007D0569" w:rsidRDefault="00CD78D8">
            <w:pPr>
              <w:keepNext/>
              <w:keepLines/>
              <w:jc w:val="center"/>
              <w:rPr>
                <w:b/>
                <w:bCs/>
                <w:szCs w:val="22"/>
              </w:rPr>
            </w:pPr>
            <w:r w:rsidRPr="007D0569">
              <w:rPr>
                <w:b/>
              </w:rPr>
              <w:t>Kūno svorio ir amžiaus deriniai</w:t>
            </w:r>
          </w:p>
        </w:tc>
        <w:tc>
          <w:tcPr>
            <w:tcW w:w="1564" w:type="dxa"/>
            <w:vMerge w:val="restart"/>
            <w:tcBorders>
              <w:top w:val="single" w:sz="4" w:space="0" w:color="auto"/>
              <w:left w:val="single" w:sz="4" w:space="0" w:color="auto"/>
              <w:bottom w:val="single" w:sz="4" w:space="0" w:color="auto"/>
              <w:right w:val="single" w:sz="4" w:space="0" w:color="auto"/>
            </w:tcBorders>
            <w:hideMark/>
          </w:tcPr>
          <w:p w14:paraId="25B0413F" w14:textId="3D60E1A0" w:rsidR="00C735A4" w:rsidRPr="007D0569" w:rsidRDefault="00CD78D8">
            <w:pPr>
              <w:keepNext/>
              <w:keepLines/>
              <w:jc w:val="center"/>
              <w:rPr>
                <w:b/>
                <w:bCs/>
                <w:szCs w:val="22"/>
              </w:rPr>
            </w:pPr>
            <w:r w:rsidRPr="007D0569">
              <w:rPr>
                <w:b/>
              </w:rPr>
              <w:t>Vienkartinė dozė</w:t>
            </w:r>
          </w:p>
          <w:p w14:paraId="75C3C5DB" w14:textId="77777777" w:rsidR="00C735A4" w:rsidRPr="007D0569" w:rsidRDefault="00CD78D8">
            <w:pPr>
              <w:keepNext/>
              <w:keepLines/>
              <w:jc w:val="center"/>
              <w:rPr>
                <w:b/>
                <w:bCs/>
                <w:szCs w:val="22"/>
              </w:rPr>
            </w:pPr>
            <w:r w:rsidRPr="007D0569">
              <w:rPr>
                <w:b/>
              </w:rPr>
              <w:t>mg</w:t>
            </w:r>
          </w:p>
        </w:tc>
        <w:tc>
          <w:tcPr>
            <w:tcW w:w="1552" w:type="dxa"/>
            <w:vMerge w:val="restart"/>
            <w:tcBorders>
              <w:top w:val="single" w:sz="4" w:space="0" w:color="auto"/>
              <w:left w:val="single" w:sz="4" w:space="0" w:color="auto"/>
              <w:bottom w:val="single" w:sz="4" w:space="0" w:color="auto"/>
              <w:right w:val="single" w:sz="4" w:space="0" w:color="auto"/>
            </w:tcBorders>
            <w:hideMark/>
          </w:tcPr>
          <w:p w14:paraId="728A56B2" w14:textId="48BC8F51" w:rsidR="00C735A4" w:rsidRPr="007D0569" w:rsidRDefault="00CD78D8">
            <w:pPr>
              <w:keepNext/>
              <w:keepLines/>
              <w:jc w:val="center"/>
              <w:rPr>
                <w:b/>
                <w:bCs/>
                <w:szCs w:val="22"/>
              </w:rPr>
            </w:pPr>
            <w:r w:rsidRPr="007D0569">
              <w:rPr>
                <w:b/>
              </w:rPr>
              <w:t>Suminė paros dozė</w:t>
            </w:r>
          </w:p>
          <w:p w14:paraId="402CD97C" w14:textId="77777777" w:rsidR="00C735A4" w:rsidRPr="007D0569" w:rsidRDefault="00CD78D8">
            <w:pPr>
              <w:keepNext/>
              <w:keepLines/>
              <w:jc w:val="center"/>
              <w:rPr>
                <w:b/>
                <w:bCs/>
                <w:szCs w:val="22"/>
              </w:rPr>
            </w:pPr>
            <w:r w:rsidRPr="007D0569">
              <w:rPr>
                <w:b/>
              </w:rPr>
              <w:t>mg</w:t>
            </w:r>
          </w:p>
        </w:tc>
      </w:tr>
      <w:tr w:rsidR="00C735A4" w:rsidRPr="007D0569" w14:paraId="19F87700"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0453C46B" w14:textId="77777777" w:rsidR="00C735A4" w:rsidRPr="007D0569" w:rsidRDefault="00CD78D8">
            <w:pPr>
              <w:keepNext/>
              <w:keepLines/>
              <w:jc w:val="center"/>
              <w:rPr>
                <w:b/>
                <w:bCs/>
                <w:szCs w:val="22"/>
              </w:rPr>
            </w:pPr>
            <w:r w:rsidRPr="007D0569">
              <w:rPr>
                <w:b/>
              </w:rPr>
              <w:t>Kūno svoris kilogramais</w:t>
            </w:r>
          </w:p>
        </w:tc>
        <w:tc>
          <w:tcPr>
            <w:tcW w:w="3114" w:type="dxa"/>
            <w:tcBorders>
              <w:top w:val="single" w:sz="4" w:space="0" w:color="auto"/>
              <w:left w:val="single" w:sz="4" w:space="0" w:color="auto"/>
              <w:bottom w:val="single" w:sz="4" w:space="0" w:color="auto"/>
              <w:right w:val="single" w:sz="4" w:space="0" w:color="auto"/>
            </w:tcBorders>
            <w:hideMark/>
          </w:tcPr>
          <w:p w14:paraId="1CA2FCCA" w14:textId="77777777" w:rsidR="00C735A4" w:rsidRPr="007D0569" w:rsidRDefault="00CD78D8">
            <w:pPr>
              <w:keepNext/>
              <w:keepLines/>
              <w:jc w:val="center"/>
              <w:rPr>
                <w:b/>
                <w:bCs/>
                <w:szCs w:val="22"/>
              </w:rPr>
            </w:pPr>
            <w:r w:rsidRPr="007D0569">
              <w:rPr>
                <w:b/>
              </w:rPr>
              <w:t>Amžius metais</w:t>
            </w:r>
          </w:p>
        </w:tc>
        <w:tc>
          <w:tcPr>
            <w:tcW w:w="1564" w:type="dxa"/>
            <w:vMerge/>
            <w:tcBorders>
              <w:top w:val="single" w:sz="4" w:space="0" w:color="auto"/>
              <w:left w:val="single" w:sz="4" w:space="0" w:color="auto"/>
              <w:bottom w:val="single" w:sz="4" w:space="0" w:color="auto"/>
              <w:right w:val="single" w:sz="4" w:space="0" w:color="auto"/>
            </w:tcBorders>
            <w:vAlign w:val="center"/>
            <w:hideMark/>
          </w:tcPr>
          <w:p w14:paraId="33C88289" w14:textId="77777777" w:rsidR="00C735A4" w:rsidRPr="007D0569" w:rsidRDefault="00C735A4">
            <w:pPr>
              <w:keepNext/>
              <w:keepLines/>
              <w:rPr>
                <w:b/>
                <w:bCs/>
                <w:szCs w:val="22"/>
                <w:lang w:eastAsia="zh-CN"/>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14:paraId="2E44A19B" w14:textId="77777777" w:rsidR="00C735A4" w:rsidRPr="007D0569" w:rsidRDefault="00C735A4">
            <w:pPr>
              <w:keepNext/>
              <w:keepLines/>
              <w:rPr>
                <w:b/>
                <w:bCs/>
                <w:szCs w:val="22"/>
                <w:lang w:eastAsia="zh-CN"/>
              </w:rPr>
            </w:pPr>
          </w:p>
        </w:tc>
      </w:tr>
      <w:tr w:rsidR="00C735A4" w:rsidRPr="007D0569" w14:paraId="0D7FE6C9"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6BF9FD9C" w14:textId="77777777" w:rsidR="00C735A4" w:rsidRPr="007D0569" w:rsidRDefault="00CD78D8">
            <w:pPr>
              <w:keepNext/>
              <w:keepLines/>
              <w:rPr>
                <w:bCs/>
                <w:szCs w:val="22"/>
              </w:rPr>
            </w:pPr>
            <w:r w:rsidRPr="007D0569">
              <w:t>nuo 11 iki mažiau kaip 13 kg</w:t>
            </w:r>
          </w:p>
        </w:tc>
        <w:tc>
          <w:tcPr>
            <w:tcW w:w="3114" w:type="dxa"/>
            <w:tcBorders>
              <w:top w:val="single" w:sz="4" w:space="0" w:color="auto"/>
              <w:left w:val="single" w:sz="4" w:space="0" w:color="auto"/>
              <w:bottom w:val="single" w:sz="4" w:space="0" w:color="auto"/>
              <w:right w:val="single" w:sz="4" w:space="0" w:color="auto"/>
            </w:tcBorders>
            <w:hideMark/>
          </w:tcPr>
          <w:p w14:paraId="708335DE" w14:textId="465A2ED7" w:rsidR="00C735A4" w:rsidRPr="007D0569" w:rsidRDefault="00CD78D8">
            <w:pPr>
              <w:keepNext/>
              <w:keepLines/>
              <w:rPr>
                <w:bCs/>
                <w:szCs w:val="22"/>
              </w:rPr>
            </w:pPr>
            <w:r w:rsidRPr="007D0569">
              <w:t xml:space="preserve">nuo 8 iki </w:t>
            </w:r>
            <w:r w:rsidR="008B09E4">
              <w:t>jaunesnių</w:t>
            </w:r>
            <w:r w:rsidRPr="007D0569">
              <w:t xml:space="preserve"> kaip 9 metų</w:t>
            </w:r>
          </w:p>
        </w:tc>
        <w:tc>
          <w:tcPr>
            <w:tcW w:w="1564" w:type="dxa"/>
            <w:tcBorders>
              <w:top w:val="single" w:sz="4" w:space="0" w:color="auto"/>
              <w:left w:val="single" w:sz="4" w:space="0" w:color="auto"/>
              <w:bottom w:val="single" w:sz="4" w:space="0" w:color="auto"/>
              <w:right w:val="single" w:sz="4" w:space="0" w:color="auto"/>
            </w:tcBorders>
            <w:hideMark/>
          </w:tcPr>
          <w:p w14:paraId="74B66A93" w14:textId="77777777" w:rsidR="00C735A4" w:rsidRPr="007D0569" w:rsidRDefault="00CD78D8">
            <w:pPr>
              <w:keepNext/>
              <w:keepLines/>
              <w:jc w:val="center"/>
              <w:rPr>
                <w:bCs/>
                <w:szCs w:val="22"/>
              </w:rPr>
            </w:pPr>
            <w:r w:rsidRPr="007D0569">
              <w:t>75</w:t>
            </w:r>
          </w:p>
        </w:tc>
        <w:tc>
          <w:tcPr>
            <w:tcW w:w="1552" w:type="dxa"/>
            <w:tcBorders>
              <w:top w:val="single" w:sz="4" w:space="0" w:color="auto"/>
              <w:left w:val="single" w:sz="4" w:space="0" w:color="auto"/>
              <w:bottom w:val="single" w:sz="4" w:space="0" w:color="auto"/>
              <w:right w:val="single" w:sz="4" w:space="0" w:color="auto"/>
            </w:tcBorders>
            <w:hideMark/>
          </w:tcPr>
          <w:p w14:paraId="15237D05" w14:textId="77777777" w:rsidR="00C735A4" w:rsidRPr="007D0569" w:rsidRDefault="00CD78D8">
            <w:pPr>
              <w:keepNext/>
              <w:keepLines/>
              <w:jc w:val="center"/>
              <w:rPr>
                <w:bCs/>
                <w:szCs w:val="22"/>
              </w:rPr>
            </w:pPr>
            <w:r w:rsidRPr="007D0569">
              <w:t>150</w:t>
            </w:r>
          </w:p>
        </w:tc>
      </w:tr>
      <w:tr w:rsidR="00C735A4" w:rsidRPr="007D0569" w14:paraId="0EB1DB1B"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7EC568CF" w14:textId="77777777" w:rsidR="00C735A4" w:rsidRPr="007D0569" w:rsidRDefault="00CD78D8">
            <w:pPr>
              <w:keepNext/>
              <w:keepLines/>
              <w:rPr>
                <w:bCs/>
                <w:szCs w:val="22"/>
              </w:rPr>
            </w:pPr>
            <w:r w:rsidRPr="007D0569">
              <w:t>nuo 13 iki mažiau kaip 16 kg</w:t>
            </w:r>
          </w:p>
        </w:tc>
        <w:tc>
          <w:tcPr>
            <w:tcW w:w="3114" w:type="dxa"/>
            <w:tcBorders>
              <w:top w:val="single" w:sz="4" w:space="0" w:color="auto"/>
              <w:left w:val="single" w:sz="4" w:space="0" w:color="auto"/>
              <w:bottom w:val="single" w:sz="4" w:space="0" w:color="auto"/>
              <w:right w:val="single" w:sz="4" w:space="0" w:color="auto"/>
            </w:tcBorders>
            <w:hideMark/>
          </w:tcPr>
          <w:p w14:paraId="7652CB73" w14:textId="0CC3DB48" w:rsidR="00C735A4" w:rsidRPr="007D0569" w:rsidRDefault="00CD78D8">
            <w:pPr>
              <w:keepNext/>
              <w:keepLines/>
              <w:rPr>
                <w:bCs/>
                <w:szCs w:val="22"/>
              </w:rPr>
            </w:pPr>
            <w:r w:rsidRPr="007D0569">
              <w:t xml:space="preserve">nuo 8 iki </w:t>
            </w:r>
            <w:r w:rsidR="008B09E4">
              <w:t>jaunesnių</w:t>
            </w:r>
            <w:r w:rsidRPr="007D0569">
              <w:t xml:space="preserve"> kaip 11 metų</w:t>
            </w:r>
          </w:p>
        </w:tc>
        <w:tc>
          <w:tcPr>
            <w:tcW w:w="1564" w:type="dxa"/>
            <w:tcBorders>
              <w:top w:val="single" w:sz="4" w:space="0" w:color="auto"/>
              <w:left w:val="single" w:sz="4" w:space="0" w:color="auto"/>
              <w:bottom w:val="single" w:sz="4" w:space="0" w:color="auto"/>
              <w:right w:val="single" w:sz="4" w:space="0" w:color="auto"/>
            </w:tcBorders>
            <w:hideMark/>
          </w:tcPr>
          <w:p w14:paraId="6153FD87" w14:textId="77777777" w:rsidR="00C735A4" w:rsidRPr="007D0569" w:rsidRDefault="00CD78D8">
            <w:pPr>
              <w:keepNext/>
              <w:keepLines/>
              <w:jc w:val="center"/>
              <w:rPr>
                <w:bCs/>
                <w:szCs w:val="22"/>
              </w:rPr>
            </w:pPr>
            <w:r w:rsidRPr="007D0569">
              <w:t>110</w:t>
            </w:r>
          </w:p>
        </w:tc>
        <w:tc>
          <w:tcPr>
            <w:tcW w:w="1552" w:type="dxa"/>
            <w:tcBorders>
              <w:top w:val="single" w:sz="4" w:space="0" w:color="auto"/>
              <w:left w:val="single" w:sz="4" w:space="0" w:color="auto"/>
              <w:bottom w:val="single" w:sz="4" w:space="0" w:color="auto"/>
              <w:right w:val="single" w:sz="4" w:space="0" w:color="auto"/>
            </w:tcBorders>
            <w:hideMark/>
          </w:tcPr>
          <w:p w14:paraId="6E31FC88" w14:textId="77777777" w:rsidR="00C735A4" w:rsidRPr="007D0569" w:rsidRDefault="00CD78D8">
            <w:pPr>
              <w:keepNext/>
              <w:keepLines/>
              <w:jc w:val="center"/>
              <w:rPr>
                <w:bCs/>
                <w:szCs w:val="22"/>
              </w:rPr>
            </w:pPr>
            <w:r w:rsidRPr="007D0569">
              <w:t>220</w:t>
            </w:r>
          </w:p>
        </w:tc>
      </w:tr>
      <w:tr w:rsidR="00C735A4" w:rsidRPr="007D0569" w14:paraId="63F0F089"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582F4B49" w14:textId="77777777" w:rsidR="00C735A4" w:rsidRPr="007D0569" w:rsidRDefault="00CD78D8">
            <w:pPr>
              <w:keepNext/>
              <w:keepLines/>
              <w:rPr>
                <w:bCs/>
                <w:szCs w:val="22"/>
              </w:rPr>
            </w:pPr>
            <w:r w:rsidRPr="007D0569">
              <w:t>nuo 16 iki mažiau kaip 21 kg</w:t>
            </w:r>
          </w:p>
        </w:tc>
        <w:tc>
          <w:tcPr>
            <w:tcW w:w="3114" w:type="dxa"/>
            <w:tcBorders>
              <w:top w:val="single" w:sz="4" w:space="0" w:color="auto"/>
              <w:left w:val="single" w:sz="4" w:space="0" w:color="auto"/>
              <w:bottom w:val="single" w:sz="4" w:space="0" w:color="auto"/>
              <w:right w:val="single" w:sz="4" w:space="0" w:color="auto"/>
            </w:tcBorders>
            <w:hideMark/>
          </w:tcPr>
          <w:p w14:paraId="29681D5E" w14:textId="50BFFF38" w:rsidR="00C735A4" w:rsidRPr="007D0569" w:rsidRDefault="00CD78D8">
            <w:pPr>
              <w:keepNext/>
              <w:keepLines/>
              <w:rPr>
                <w:bCs/>
                <w:szCs w:val="22"/>
              </w:rPr>
            </w:pPr>
            <w:r w:rsidRPr="007D0569">
              <w:t xml:space="preserve">nuo 8 iki </w:t>
            </w:r>
            <w:r w:rsidR="008B09E4">
              <w:t>jaunesnių</w:t>
            </w:r>
            <w:r w:rsidRPr="007D0569">
              <w:t xml:space="preserve"> kaip 14 metų</w:t>
            </w:r>
          </w:p>
        </w:tc>
        <w:tc>
          <w:tcPr>
            <w:tcW w:w="1564" w:type="dxa"/>
            <w:tcBorders>
              <w:top w:val="single" w:sz="4" w:space="0" w:color="auto"/>
              <w:left w:val="single" w:sz="4" w:space="0" w:color="auto"/>
              <w:bottom w:val="single" w:sz="4" w:space="0" w:color="auto"/>
              <w:right w:val="single" w:sz="4" w:space="0" w:color="auto"/>
            </w:tcBorders>
            <w:hideMark/>
          </w:tcPr>
          <w:p w14:paraId="1A3B5D91" w14:textId="77777777" w:rsidR="00C735A4" w:rsidRPr="007D0569" w:rsidRDefault="00CD78D8">
            <w:pPr>
              <w:keepNext/>
              <w:keepLines/>
              <w:jc w:val="center"/>
              <w:rPr>
                <w:bCs/>
                <w:szCs w:val="22"/>
              </w:rPr>
            </w:pPr>
            <w:r w:rsidRPr="007D0569">
              <w:t>110</w:t>
            </w:r>
          </w:p>
        </w:tc>
        <w:tc>
          <w:tcPr>
            <w:tcW w:w="1552" w:type="dxa"/>
            <w:tcBorders>
              <w:top w:val="single" w:sz="4" w:space="0" w:color="auto"/>
              <w:left w:val="single" w:sz="4" w:space="0" w:color="auto"/>
              <w:bottom w:val="single" w:sz="4" w:space="0" w:color="auto"/>
              <w:right w:val="single" w:sz="4" w:space="0" w:color="auto"/>
            </w:tcBorders>
            <w:hideMark/>
          </w:tcPr>
          <w:p w14:paraId="728142EA" w14:textId="77777777" w:rsidR="00C735A4" w:rsidRPr="007D0569" w:rsidRDefault="00CD78D8">
            <w:pPr>
              <w:keepNext/>
              <w:keepLines/>
              <w:jc w:val="center"/>
              <w:rPr>
                <w:bCs/>
                <w:szCs w:val="22"/>
              </w:rPr>
            </w:pPr>
            <w:r w:rsidRPr="007D0569">
              <w:t>220</w:t>
            </w:r>
          </w:p>
        </w:tc>
      </w:tr>
      <w:tr w:rsidR="00C735A4" w:rsidRPr="007D0569" w14:paraId="14DECAAD"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2D489668" w14:textId="77777777" w:rsidR="00C735A4" w:rsidRPr="007D0569" w:rsidRDefault="00CD78D8">
            <w:pPr>
              <w:keepNext/>
              <w:keepLines/>
              <w:rPr>
                <w:bCs/>
                <w:szCs w:val="22"/>
              </w:rPr>
            </w:pPr>
            <w:r w:rsidRPr="007D0569">
              <w:t>nuo 21 iki mažiau kaip 26 kg</w:t>
            </w:r>
          </w:p>
        </w:tc>
        <w:tc>
          <w:tcPr>
            <w:tcW w:w="3114" w:type="dxa"/>
            <w:tcBorders>
              <w:top w:val="single" w:sz="4" w:space="0" w:color="auto"/>
              <w:left w:val="single" w:sz="4" w:space="0" w:color="auto"/>
              <w:bottom w:val="single" w:sz="4" w:space="0" w:color="auto"/>
              <w:right w:val="single" w:sz="4" w:space="0" w:color="auto"/>
            </w:tcBorders>
            <w:hideMark/>
          </w:tcPr>
          <w:p w14:paraId="54BED711" w14:textId="70AEEBAC" w:rsidR="00C735A4" w:rsidRPr="007D0569" w:rsidRDefault="00CD78D8">
            <w:pPr>
              <w:keepNext/>
              <w:keepLines/>
              <w:rPr>
                <w:bCs/>
                <w:szCs w:val="22"/>
              </w:rPr>
            </w:pPr>
            <w:r w:rsidRPr="007D0569">
              <w:t xml:space="preserve">nuo 8 iki </w:t>
            </w:r>
            <w:r w:rsidR="008B09E4">
              <w:t>jaunesnių</w:t>
            </w:r>
            <w:r w:rsidRPr="007D0569">
              <w:t xml:space="preserve"> kaip 16 metų</w:t>
            </w:r>
          </w:p>
        </w:tc>
        <w:tc>
          <w:tcPr>
            <w:tcW w:w="1564" w:type="dxa"/>
            <w:tcBorders>
              <w:top w:val="single" w:sz="4" w:space="0" w:color="auto"/>
              <w:left w:val="single" w:sz="4" w:space="0" w:color="auto"/>
              <w:bottom w:val="single" w:sz="4" w:space="0" w:color="auto"/>
              <w:right w:val="single" w:sz="4" w:space="0" w:color="auto"/>
            </w:tcBorders>
            <w:hideMark/>
          </w:tcPr>
          <w:p w14:paraId="384D855D" w14:textId="77777777" w:rsidR="00C735A4" w:rsidRPr="007D0569" w:rsidRDefault="00CD78D8">
            <w:pPr>
              <w:keepNext/>
              <w:keepLines/>
              <w:jc w:val="center"/>
              <w:rPr>
                <w:bCs/>
                <w:szCs w:val="22"/>
              </w:rPr>
            </w:pPr>
            <w:r w:rsidRPr="007D0569">
              <w:t>150</w:t>
            </w:r>
          </w:p>
        </w:tc>
        <w:tc>
          <w:tcPr>
            <w:tcW w:w="1552" w:type="dxa"/>
            <w:tcBorders>
              <w:top w:val="single" w:sz="4" w:space="0" w:color="auto"/>
              <w:left w:val="single" w:sz="4" w:space="0" w:color="auto"/>
              <w:bottom w:val="single" w:sz="4" w:space="0" w:color="auto"/>
              <w:right w:val="single" w:sz="4" w:space="0" w:color="auto"/>
            </w:tcBorders>
            <w:hideMark/>
          </w:tcPr>
          <w:p w14:paraId="110200A1" w14:textId="77777777" w:rsidR="00C735A4" w:rsidRPr="007D0569" w:rsidRDefault="00CD78D8">
            <w:pPr>
              <w:keepNext/>
              <w:keepLines/>
              <w:jc w:val="center"/>
              <w:rPr>
                <w:bCs/>
                <w:szCs w:val="22"/>
              </w:rPr>
            </w:pPr>
            <w:r w:rsidRPr="007D0569">
              <w:t>300</w:t>
            </w:r>
          </w:p>
        </w:tc>
      </w:tr>
      <w:tr w:rsidR="00C735A4" w:rsidRPr="007D0569" w14:paraId="0AA92C47"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42120C70" w14:textId="77777777" w:rsidR="00C735A4" w:rsidRPr="007D0569" w:rsidRDefault="00CD78D8">
            <w:pPr>
              <w:keepNext/>
              <w:keepLines/>
              <w:rPr>
                <w:bCs/>
                <w:szCs w:val="22"/>
              </w:rPr>
            </w:pPr>
            <w:r w:rsidRPr="007D0569">
              <w:t>nuo 26 iki mažiau kaip 31 kg</w:t>
            </w:r>
          </w:p>
        </w:tc>
        <w:tc>
          <w:tcPr>
            <w:tcW w:w="3114" w:type="dxa"/>
            <w:tcBorders>
              <w:top w:val="single" w:sz="4" w:space="0" w:color="auto"/>
              <w:left w:val="single" w:sz="4" w:space="0" w:color="auto"/>
              <w:bottom w:val="single" w:sz="4" w:space="0" w:color="auto"/>
              <w:right w:val="single" w:sz="4" w:space="0" w:color="auto"/>
            </w:tcBorders>
            <w:hideMark/>
          </w:tcPr>
          <w:p w14:paraId="49740A5D" w14:textId="019407A5" w:rsidR="00C735A4" w:rsidRPr="007D0569" w:rsidRDefault="00CD78D8">
            <w:pPr>
              <w:keepNext/>
              <w:keepLines/>
              <w:rPr>
                <w:bCs/>
                <w:szCs w:val="22"/>
              </w:rPr>
            </w:pPr>
            <w:r w:rsidRPr="007D0569">
              <w:t xml:space="preserve">nuo 8 iki </w:t>
            </w:r>
            <w:r w:rsidR="008B09E4">
              <w:t>jaunesnių</w:t>
            </w:r>
            <w:r w:rsidRPr="007D0569">
              <w:t xml:space="preserve"> kaip 18 metų</w:t>
            </w:r>
          </w:p>
        </w:tc>
        <w:tc>
          <w:tcPr>
            <w:tcW w:w="1564" w:type="dxa"/>
            <w:tcBorders>
              <w:top w:val="single" w:sz="4" w:space="0" w:color="auto"/>
              <w:left w:val="single" w:sz="4" w:space="0" w:color="auto"/>
              <w:bottom w:val="single" w:sz="4" w:space="0" w:color="auto"/>
              <w:right w:val="single" w:sz="4" w:space="0" w:color="auto"/>
            </w:tcBorders>
            <w:hideMark/>
          </w:tcPr>
          <w:p w14:paraId="03BE7E49" w14:textId="77777777" w:rsidR="00C735A4" w:rsidRPr="007D0569" w:rsidRDefault="00CD78D8">
            <w:pPr>
              <w:keepNext/>
              <w:keepLines/>
              <w:jc w:val="center"/>
              <w:rPr>
                <w:bCs/>
                <w:szCs w:val="22"/>
              </w:rPr>
            </w:pPr>
            <w:r w:rsidRPr="007D0569">
              <w:t>150</w:t>
            </w:r>
          </w:p>
        </w:tc>
        <w:tc>
          <w:tcPr>
            <w:tcW w:w="1552" w:type="dxa"/>
            <w:tcBorders>
              <w:top w:val="single" w:sz="4" w:space="0" w:color="auto"/>
              <w:left w:val="single" w:sz="4" w:space="0" w:color="auto"/>
              <w:bottom w:val="single" w:sz="4" w:space="0" w:color="auto"/>
              <w:right w:val="single" w:sz="4" w:space="0" w:color="auto"/>
            </w:tcBorders>
            <w:hideMark/>
          </w:tcPr>
          <w:p w14:paraId="3DFF6A98" w14:textId="77777777" w:rsidR="00C735A4" w:rsidRPr="007D0569" w:rsidRDefault="00CD78D8">
            <w:pPr>
              <w:keepNext/>
              <w:keepLines/>
              <w:jc w:val="center"/>
              <w:rPr>
                <w:bCs/>
                <w:szCs w:val="22"/>
              </w:rPr>
            </w:pPr>
            <w:r w:rsidRPr="007D0569">
              <w:t>300</w:t>
            </w:r>
          </w:p>
        </w:tc>
      </w:tr>
      <w:tr w:rsidR="00C735A4" w:rsidRPr="007D0569" w14:paraId="5E04AA63"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17145838" w14:textId="77777777" w:rsidR="00C735A4" w:rsidRPr="007D0569" w:rsidRDefault="00CD78D8">
            <w:pPr>
              <w:keepNext/>
              <w:keepLines/>
              <w:rPr>
                <w:bCs/>
                <w:szCs w:val="22"/>
              </w:rPr>
            </w:pPr>
            <w:r w:rsidRPr="007D0569">
              <w:t>nuo 31 iki mažiau kaip 41 kg</w:t>
            </w:r>
          </w:p>
        </w:tc>
        <w:tc>
          <w:tcPr>
            <w:tcW w:w="3114" w:type="dxa"/>
            <w:tcBorders>
              <w:top w:val="single" w:sz="4" w:space="0" w:color="auto"/>
              <w:left w:val="single" w:sz="4" w:space="0" w:color="auto"/>
              <w:bottom w:val="single" w:sz="4" w:space="0" w:color="auto"/>
              <w:right w:val="single" w:sz="4" w:space="0" w:color="auto"/>
            </w:tcBorders>
            <w:hideMark/>
          </w:tcPr>
          <w:p w14:paraId="02890735" w14:textId="26F5F69F" w:rsidR="00C735A4" w:rsidRPr="007D0569" w:rsidRDefault="00CD78D8">
            <w:pPr>
              <w:keepNext/>
              <w:keepLines/>
              <w:rPr>
                <w:bCs/>
                <w:szCs w:val="22"/>
              </w:rPr>
            </w:pPr>
            <w:r w:rsidRPr="007D0569">
              <w:t xml:space="preserve">nuo 8 iki </w:t>
            </w:r>
            <w:r w:rsidR="008B09E4">
              <w:t>jaunesnių</w:t>
            </w:r>
            <w:r w:rsidRPr="007D0569">
              <w:t xml:space="preserve"> kaip 18 metų</w:t>
            </w:r>
          </w:p>
        </w:tc>
        <w:tc>
          <w:tcPr>
            <w:tcW w:w="1564" w:type="dxa"/>
            <w:tcBorders>
              <w:top w:val="single" w:sz="4" w:space="0" w:color="auto"/>
              <w:left w:val="single" w:sz="4" w:space="0" w:color="auto"/>
              <w:bottom w:val="single" w:sz="4" w:space="0" w:color="auto"/>
              <w:right w:val="single" w:sz="4" w:space="0" w:color="auto"/>
            </w:tcBorders>
            <w:hideMark/>
          </w:tcPr>
          <w:p w14:paraId="5DE62BD5" w14:textId="77777777" w:rsidR="00C735A4" w:rsidRPr="007D0569" w:rsidRDefault="00CD78D8">
            <w:pPr>
              <w:keepNext/>
              <w:keepLines/>
              <w:jc w:val="center"/>
              <w:rPr>
                <w:bCs/>
                <w:szCs w:val="22"/>
              </w:rPr>
            </w:pPr>
            <w:r w:rsidRPr="007D0569">
              <w:t>185</w:t>
            </w:r>
          </w:p>
        </w:tc>
        <w:tc>
          <w:tcPr>
            <w:tcW w:w="1552" w:type="dxa"/>
            <w:tcBorders>
              <w:top w:val="single" w:sz="4" w:space="0" w:color="auto"/>
              <w:left w:val="single" w:sz="4" w:space="0" w:color="auto"/>
              <w:bottom w:val="single" w:sz="4" w:space="0" w:color="auto"/>
              <w:right w:val="single" w:sz="4" w:space="0" w:color="auto"/>
            </w:tcBorders>
            <w:hideMark/>
          </w:tcPr>
          <w:p w14:paraId="622C7155" w14:textId="77777777" w:rsidR="00C735A4" w:rsidRPr="007D0569" w:rsidRDefault="00CD78D8">
            <w:pPr>
              <w:keepNext/>
              <w:keepLines/>
              <w:jc w:val="center"/>
              <w:rPr>
                <w:bCs/>
                <w:szCs w:val="22"/>
              </w:rPr>
            </w:pPr>
            <w:r w:rsidRPr="007D0569">
              <w:t>370</w:t>
            </w:r>
          </w:p>
        </w:tc>
      </w:tr>
      <w:tr w:rsidR="00C735A4" w:rsidRPr="007D0569" w14:paraId="570CBCCE"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74097001" w14:textId="77777777" w:rsidR="00C735A4" w:rsidRPr="007D0569" w:rsidRDefault="00CD78D8">
            <w:pPr>
              <w:keepNext/>
              <w:keepLines/>
              <w:rPr>
                <w:bCs/>
                <w:szCs w:val="22"/>
              </w:rPr>
            </w:pPr>
            <w:r w:rsidRPr="007D0569">
              <w:t>nuo 41 iki mažiau kaip 51 kg</w:t>
            </w:r>
          </w:p>
        </w:tc>
        <w:tc>
          <w:tcPr>
            <w:tcW w:w="3114" w:type="dxa"/>
            <w:tcBorders>
              <w:top w:val="single" w:sz="4" w:space="0" w:color="auto"/>
              <w:left w:val="single" w:sz="4" w:space="0" w:color="auto"/>
              <w:bottom w:val="single" w:sz="4" w:space="0" w:color="auto"/>
              <w:right w:val="single" w:sz="4" w:space="0" w:color="auto"/>
            </w:tcBorders>
            <w:hideMark/>
          </w:tcPr>
          <w:p w14:paraId="291AC09D" w14:textId="4502F5A6" w:rsidR="00C735A4" w:rsidRPr="007D0569" w:rsidRDefault="00CD78D8">
            <w:pPr>
              <w:keepNext/>
              <w:keepLines/>
              <w:rPr>
                <w:bCs/>
                <w:szCs w:val="22"/>
              </w:rPr>
            </w:pPr>
            <w:r w:rsidRPr="007D0569">
              <w:t xml:space="preserve">nuo 8 iki </w:t>
            </w:r>
            <w:r w:rsidR="008B09E4">
              <w:t>jaunesnių</w:t>
            </w:r>
            <w:r w:rsidRPr="007D0569">
              <w:t xml:space="preserve"> kaip 18 metų</w:t>
            </w:r>
          </w:p>
        </w:tc>
        <w:tc>
          <w:tcPr>
            <w:tcW w:w="1564" w:type="dxa"/>
            <w:tcBorders>
              <w:top w:val="single" w:sz="4" w:space="0" w:color="auto"/>
              <w:left w:val="single" w:sz="4" w:space="0" w:color="auto"/>
              <w:bottom w:val="single" w:sz="4" w:space="0" w:color="auto"/>
              <w:right w:val="single" w:sz="4" w:space="0" w:color="auto"/>
            </w:tcBorders>
            <w:hideMark/>
          </w:tcPr>
          <w:p w14:paraId="025C1065" w14:textId="77777777" w:rsidR="00C735A4" w:rsidRPr="007D0569" w:rsidRDefault="00CD78D8">
            <w:pPr>
              <w:keepNext/>
              <w:keepLines/>
              <w:jc w:val="center"/>
              <w:rPr>
                <w:bCs/>
                <w:szCs w:val="22"/>
              </w:rPr>
            </w:pPr>
            <w:r w:rsidRPr="007D0569">
              <w:t>220</w:t>
            </w:r>
          </w:p>
        </w:tc>
        <w:tc>
          <w:tcPr>
            <w:tcW w:w="1552" w:type="dxa"/>
            <w:tcBorders>
              <w:top w:val="single" w:sz="4" w:space="0" w:color="auto"/>
              <w:left w:val="single" w:sz="4" w:space="0" w:color="auto"/>
              <w:bottom w:val="single" w:sz="4" w:space="0" w:color="auto"/>
              <w:right w:val="single" w:sz="4" w:space="0" w:color="auto"/>
            </w:tcBorders>
            <w:hideMark/>
          </w:tcPr>
          <w:p w14:paraId="20ED9F80" w14:textId="77777777" w:rsidR="00C735A4" w:rsidRPr="007D0569" w:rsidRDefault="00CD78D8">
            <w:pPr>
              <w:keepNext/>
              <w:keepLines/>
              <w:jc w:val="center"/>
              <w:rPr>
                <w:bCs/>
                <w:szCs w:val="22"/>
              </w:rPr>
            </w:pPr>
            <w:r w:rsidRPr="007D0569">
              <w:t>440</w:t>
            </w:r>
          </w:p>
        </w:tc>
      </w:tr>
      <w:tr w:rsidR="00C735A4" w:rsidRPr="007D0569" w14:paraId="3B108AED"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1EB40A5F" w14:textId="77777777" w:rsidR="00C735A4" w:rsidRPr="007D0569" w:rsidRDefault="00CD78D8">
            <w:pPr>
              <w:keepNext/>
              <w:keepLines/>
              <w:rPr>
                <w:bCs/>
                <w:szCs w:val="22"/>
              </w:rPr>
            </w:pPr>
            <w:r w:rsidRPr="007D0569">
              <w:t>nuo 51 iki mažiau kaip 61 kg</w:t>
            </w:r>
          </w:p>
        </w:tc>
        <w:tc>
          <w:tcPr>
            <w:tcW w:w="3114" w:type="dxa"/>
            <w:tcBorders>
              <w:top w:val="single" w:sz="4" w:space="0" w:color="auto"/>
              <w:left w:val="single" w:sz="4" w:space="0" w:color="auto"/>
              <w:bottom w:val="single" w:sz="4" w:space="0" w:color="auto"/>
              <w:right w:val="single" w:sz="4" w:space="0" w:color="auto"/>
            </w:tcBorders>
            <w:hideMark/>
          </w:tcPr>
          <w:p w14:paraId="7BFEA8B0" w14:textId="1D96B603" w:rsidR="00C735A4" w:rsidRPr="007D0569" w:rsidRDefault="00CD78D8">
            <w:pPr>
              <w:keepNext/>
              <w:keepLines/>
              <w:rPr>
                <w:bCs/>
                <w:szCs w:val="22"/>
              </w:rPr>
            </w:pPr>
            <w:r w:rsidRPr="007D0569">
              <w:t xml:space="preserve">nuo 8 iki </w:t>
            </w:r>
            <w:r w:rsidR="008B09E4">
              <w:t>jaunesnių</w:t>
            </w:r>
            <w:r w:rsidRPr="007D0569">
              <w:t xml:space="preserve"> kaip 18 metų</w:t>
            </w:r>
          </w:p>
        </w:tc>
        <w:tc>
          <w:tcPr>
            <w:tcW w:w="1564" w:type="dxa"/>
            <w:tcBorders>
              <w:top w:val="single" w:sz="4" w:space="0" w:color="auto"/>
              <w:left w:val="single" w:sz="4" w:space="0" w:color="auto"/>
              <w:bottom w:val="single" w:sz="4" w:space="0" w:color="auto"/>
              <w:right w:val="single" w:sz="4" w:space="0" w:color="auto"/>
            </w:tcBorders>
            <w:hideMark/>
          </w:tcPr>
          <w:p w14:paraId="739A6165" w14:textId="77777777" w:rsidR="00C735A4" w:rsidRPr="007D0569" w:rsidRDefault="00CD78D8">
            <w:pPr>
              <w:keepNext/>
              <w:keepLines/>
              <w:jc w:val="center"/>
              <w:rPr>
                <w:bCs/>
                <w:szCs w:val="22"/>
              </w:rPr>
            </w:pPr>
            <w:r w:rsidRPr="007D0569">
              <w:t>260</w:t>
            </w:r>
          </w:p>
        </w:tc>
        <w:tc>
          <w:tcPr>
            <w:tcW w:w="1552" w:type="dxa"/>
            <w:tcBorders>
              <w:top w:val="single" w:sz="4" w:space="0" w:color="auto"/>
              <w:left w:val="single" w:sz="4" w:space="0" w:color="auto"/>
              <w:bottom w:val="single" w:sz="4" w:space="0" w:color="auto"/>
              <w:right w:val="single" w:sz="4" w:space="0" w:color="auto"/>
            </w:tcBorders>
            <w:hideMark/>
          </w:tcPr>
          <w:p w14:paraId="04974A78" w14:textId="77777777" w:rsidR="00C735A4" w:rsidRPr="007D0569" w:rsidRDefault="00CD78D8">
            <w:pPr>
              <w:keepNext/>
              <w:keepLines/>
              <w:jc w:val="center"/>
              <w:rPr>
                <w:bCs/>
                <w:szCs w:val="22"/>
              </w:rPr>
            </w:pPr>
            <w:r w:rsidRPr="007D0569">
              <w:t>520</w:t>
            </w:r>
          </w:p>
        </w:tc>
      </w:tr>
      <w:tr w:rsidR="00C735A4" w:rsidRPr="007D0569" w14:paraId="31B60C57"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04AE7BD2" w14:textId="77777777" w:rsidR="00C735A4" w:rsidRPr="007D0569" w:rsidRDefault="00CD78D8">
            <w:pPr>
              <w:keepNext/>
              <w:keepLines/>
              <w:rPr>
                <w:bCs/>
                <w:szCs w:val="22"/>
              </w:rPr>
            </w:pPr>
            <w:r w:rsidRPr="007D0569">
              <w:t>nuo 61 iki mažiau kaip 71 kg</w:t>
            </w:r>
          </w:p>
        </w:tc>
        <w:tc>
          <w:tcPr>
            <w:tcW w:w="3114" w:type="dxa"/>
            <w:tcBorders>
              <w:top w:val="single" w:sz="4" w:space="0" w:color="auto"/>
              <w:left w:val="single" w:sz="4" w:space="0" w:color="auto"/>
              <w:bottom w:val="single" w:sz="4" w:space="0" w:color="auto"/>
              <w:right w:val="single" w:sz="4" w:space="0" w:color="auto"/>
            </w:tcBorders>
            <w:hideMark/>
          </w:tcPr>
          <w:p w14:paraId="34D0D2F9" w14:textId="39D16503" w:rsidR="00C735A4" w:rsidRPr="007D0569" w:rsidRDefault="00CD78D8">
            <w:pPr>
              <w:keepNext/>
              <w:keepLines/>
              <w:rPr>
                <w:bCs/>
                <w:szCs w:val="22"/>
              </w:rPr>
            </w:pPr>
            <w:r w:rsidRPr="007D0569">
              <w:t xml:space="preserve">nuo 8 iki </w:t>
            </w:r>
            <w:r w:rsidR="008B09E4">
              <w:t>jaunesnių</w:t>
            </w:r>
            <w:r w:rsidRPr="007D0569">
              <w:t xml:space="preserve"> kaip 18 metų</w:t>
            </w:r>
          </w:p>
        </w:tc>
        <w:tc>
          <w:tcPr>
            <w:tcW w:w="1564" w:type="dxa"/>
            <w:tcBorders>
              <w:top w:val="single" w:sz="4" w:space="0" w:color="auto"/>
              <w:left w:val="single" w:sz="4" w:space="0" w:color="auto"/>
              <w:bottom w:val="single" w:sz="4" w:space="0" w:color="auto"/>
              <w:right w:val="single" w:sz="4" w:space="0" w:color="auto"/>
            </w:tcBorders>
            <w:hideMark/>
          </w:tcPr>
          <w:p w14:paraId="4A3A7053" w14:textId="77777777" w:rsidR="00C735A4" w:rsidRPr="007D0569" w:rsidRDefault="00CD78D8">
            <w:pPr>
              <w:keepNext/>
              <w:keepLines/>
              <w:jc w:val="center"/>
              <w:rPr>
                <w:bCs/>
                <w:szCs w:val="22"/>
              </w:rPr>
            </w:pPr>
            <w:r w:rsidRPr="007D0569">
              <w:t>300</w:t>
            </w:r>
          </w:p>
        </w:tc>
        <w:tc>
          <w:tcPr>
            <w:tcW w:w="1552" w:type="dxa"/>
            <w:tcBorders>
              <w:top w:val="single" w:sz="4" w:space="0" w:color="auto"/>
              <w:left w:val="single" w:sz="4" w:space="0" w:color="auto"/>
              <w:bottom w:val="single" w:sz="4" w:space="0" w:color="auto"/>
              <w:right w:val="single" w:sz="4" w:space="0" w:color="auto"/>
            </w:tcBorders>
            <w:hideMark/>
          </w:tcPr>
          <w:p w14:paraId="3EF40023" w14:textId="77777777" w:rsidR="00C735A4" w:rsidRPr="007D0569" w:rsidRDefault="00CD78D8">
            <w:pPr>
              <w:keepNext/>
              <w:keepLines/>
              <w:jc w:val="center"/>
              <w:rPr>
                <w:bCs/>
                <w:szCs w:val="22"/>
              </w:rPr>
            </w:pPr>
            <w:r w:rsidRPr="007D0569">
              <w:t>600</w:t>
            </w:r>
          </w:p>
        </w:tc>
      </w:tr>
      <w:tr w:rsidR="00C735A4" w:rsidRPr="007D0569" w14:paraId="42605EB7"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30044657" w14:textId="77777777" w:rsidR="00C735A4" w:rsidRPr="007D0569" w:rsidRDefault="00CD78D8">
            <w:pPr>
              <w:keepNext/>
              <w:keepLines/>
              <w:rPr>
                <w:bCs/>
                <w:szCs w:val="22"/>
              </w:rPr>
            </w:pPr>
            <w:r w:rsidRPr="007D0569">
              <w:t>nuo 71 iki mažiau kaip 81 kg</w:t>
            </w:r>
          </w:p>
        </w:tc>
        <w:tc>
          <w:tcPr>
            <w:tcW w:w="3114" w:type="dxa"/>
            <w:tcBorders>
              <w:top w:val="single" w:sz="4" w:space="0" w:color="auto"/>
              <w:left w:val="single" w:sz="4" w:space="0" w:color="auto"/>
              <w:bottom w:val="single" w:sz="4" w:space="0" w:color="auto"/>
              <w:right w:val="single" w:sz="4" w:space="0" w:color="auto"/>
            </w:tcBorders>
            <w:hideMark/>
          </w:tcPr>
          <w:p w14:paraId="2F0B3E30" w14:textId="311CE85A" w:rsidR="00C735A4" w:rsidRPr="007D0569" w:rsidRDefault="00CD78D8">
            <w:pPr>
              <w:keepNext/>
              <w:keepLines/>
              <w:rPr>
                <w:bCs/>
                <w:szCs w:val="22"/>
              </w:rPr>
            </w:pPr>
            <w:r w:rsidRPr="007D0569">
              <w:t xml:space="preserve">nuo 8 iki </w:t>
            </w:r>
            <w:r w:rsidR="008B09E4">
              <w:t>jaunesnių</w:t>
            </w:r>
            <w:r w:rsidRPr="007D0569">
              <w:t xml:space="preserve"> kaip 18 metų</w:t>
            </w:r>
          </w:p>
        </w:tc>
        <w:tc>
          <w:tcPr>
            <w:tcW w:w="1564" w:type="dxa"/>
            <w:tcBorders>
              <w:top w:val="single" w:sz="4" w:space="0" w:color="auto"/>
              <w:left w:val="single" w:sz="4" w:space="0" w:color="auto"/>
              <w:bottom w:val="single" w:sz="4" w:space="0" w:color="auto"/>
              <w:right w:val="single" w:sz="4" w:space="0" w:color="auto"/>
            </w:tcBorders>
            <w:hideMark/>
          </w:tcPr>
          <w:p w14:paraId="5D5D9552" w14:textId="77777777" w:rsidR="00C735A4" w:rsidRPr="007D0569" w:rsidRDefault="00CD78D8">
            <w:pPr>
              <w:keepNext/>
              <w:keepLines/>
              <w:jc w:val="center"/>
              <w:rPr>
                <w:bCs/>
                <w:szCs w:val="22"/>
              </w:rPr>
            </w:pPr>
            <w:r w:rsidRPr="007D0569">
              <w:t>300</w:t>
            </w:r>
          </w:p>
        </w:tc>
        <w:tc>
          <w:tcPr>
            <w:tcW w:w="1552" w:type="dxa"/>
            <w:tcBorders>
              <w:top w:val="single" w:sz="4" w:space="0" w:color="auto"/>
              <w:left w:val="single" w:sz="4" w:space="0" w:color="auto"/>
              <w:bottom w:val="single" w:sz="4" w:space="0" w:color="auto"/>
              <w:right w:val="single" w:sz="4" w:space="0" w:color="auto"/>
            </w:tcBorders>
            <w:hideMark/>
          </w:tcPr>
          <w:p w14:paraId="6A365B7B" w14:textId="77777777" w:rsidR="00C735A4" w:rsidRPr="007D0569" w:rsidRDefault="00CD78D8">
            <w:pPr>
              <w:keepNext/>
              <w:keepLines/>
              <w:jc w:val="center"/>
              <w:rPr>
                <w:bCs/>
                <w:szCs w:val="22"/>
              </w:rPr>
            </w:pPr>
            <w:r w:rsidRPr="007D0569">
              <w:t>600</w:t>
            </w:r>
          </w:p>
        </w:tc>
      </w:tr>
      <w:tr w:rsidR="00C735A4" w:rsidRPr="007D0569" w14:paraId="3A407B14"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061E74F1" w14:textId="77777777" w:rsidR="00C735A4" w:rsidRPr="007D0569" w:rsidRDefault="00CD78D8">
            <w:pPr>
              <w:keepNext/>
              <w:keepLines/>
              <w:rPr>
                <w:bCs/>
                <w:szCs w:val="22"/>
              </w:rPr>
            </w:pPr>
            <w:r w:rsidRPr="007D0569">
              <w:t>81 kg arba daugiau</w:t>
            </w:r>
          </w:p>
        </w:tc>
        <w:tc>
          <w:tcPr>
            <w:tcW w:w="3114" w:type="dxa"/>
            <w:tcBorders>
              <w:top w:val="single" w:sz="4" w:space="0" w:color="auto"/>
              <w:left w:val="single" w:sz="4" w:space="0" w:color="auto"/>
              <w:bottom w:val="single" w:sz="4" w:space="0" w:color="auto"/>
              <w:right w:val="single" w:sz="4" w:space="0" w:color="auto"/>
            </w:tcBorders>
            <w:hideMark/>
          </w:tcPr>
          <w:p w14:paraId="5978E896" w14:textId="3D0A8A61" w:rsidR="00C735A4" w:rsidRPr="007D0569" w:rsidRDefault="00CD78D8">
            <w:pPr>
              <w:keepNext/>
              <w:keepLines/>
              <w:rPr>
                <w:bCs/>
                <w:szCs w:val="22"/>
              </w:rPr>
            </w:pPr>
            <w:r w:rsidRPr="007D0569">
              <w:t xml:space="preserve">nuo 10 iki </w:t>
            </w:r>
            <w:r w:rsidR="008B09E4">
              <w:t>jaunesnių</w:t>
            </w:r>
            <w:r w:rsidRPr="007D0569">
              <w:t xml:space="preserve"> kaip 18 metų</w:t>
            </w:r>
          </w:p>
        </w:tc>
        <w:tc>
          <w:tcPr>
            <w:tcW w:w="1564" w:type="dxa"/>
            <w:tcBorders>
              <w:top w:val="single" w:sz="4" w:space="0" w:color="auto"/>
              <w:left w:val="single" w:sz="4" w:space="0" w:color="auto"/>
              <w:bottom w:val="single" w:sz="4" w:space="0" w:color="auto"/>
              <w:right w:val="single" w:sz="4" w:space="0" w:color="auto"/>
            </w:tcBorders>
            <w:hideMark/>
          </w:tcPr>
          <w:p w14:paraId="0E7FB4B0" w14:textId="77777777" w:rsidR="00C735A4" w:rsidRPr="007D0569" w:rsidRDefault="00CD78D8">
            <w:pPr>
              <w:keepNext/>
              <w:keepLines/>
              <w:jc w:val="center"/>
              <w:rPr>
                <w:bCs/>
                <w:szCs w:val="22"/>
              </w:rPr>
            </w:pPr>
            <w:r w:rsidRPr="007D0569">
              <w:t>300</w:t>
            </w:r>
          </w:p>
        </w:tc>
        <w:tc>
          <w:tcPr>
            <w:tcW w:w="1552" w:type="dxa"/>
            <w:tcBorders>
              <w:top w:val="single" w:sz="4" w:space="0" w:color="auto"/>
              <w:left w:val="single" w:sz="4" w:space="0" w:color="auto"/>
              <w:bottom w:val="single" w:sz="4" w:space="0" w:color="auto"/>
              <w:right w:val="single" w:sz="4" w:space="0" w:color="auto"/>
            </w:tcBorders>
            <w:hideMark/>
          </w:tcPr>
          <w:p w14:paraId="54437085" w14:textId="77777777" w:rsidR="00C735A4" w:rsidRPr="007D0569" w:rsidRDefault="00CD78D8">
            <w:pPr>
              <w:keepNext/>
              <w:keepLines/>
              <w:jc w:val="center"/>
              <w:rPr>
                <w:bCs/>
                <w:szCs w:val="22"/>
              </w:rPr>
            </w:pPr>
            <w:r w:rsidRPr="007D0569">
              <w:t>600</w:t>
            </w:r>
          </w:p>
        </w:tc>
      </w:tr>
    </w:tbl>
    <w:p w14:paraId="56BE8329" w14:textId="7A48BEDF" w:rsidR="00C735A4" w:rsidRPr="007D0569" w:rsidRDefault="00CD78D8">
      <w:pPr>
        <w:keepNext/>
        <w:keepLines/>
        <w:rPr>
          <w:szCs w:val="22"/>
        </w:rPr>
      </w:pPr>
      <w:r w:rsidRPr="007D0569">
        <w:t>Vienkartinės dozės, kuri</w:t>
      </w:r>
      <w:r w:rsidR="00F22BB6">
        <w:t>a</w:t>
      </w:r>
      <w:r w:rsidRPr="007D0569">
        <w:t>s</w:t>
      </w:r>
      <w:r w:rsidR="00F22BB6">
        <w:t xml:space="preserve"> paskyrus</w:t>
      </w:r>
      <w:r w:rsidRPr="007D0569">
        <w:t xml:space="preserve"> reikia vartoti daugiau kaip vieną kapsulę:</w:t>
      </w:r>
    </w:p>
    <w:p w14:paraId="65BA8E04" w14:textId="77777777" w:rsidR="00C735A4" w:rsidRPr="007D0569" w:rsidRDefault="00CD78D8">
      <w:pPr>
        <w:keepNext/>
        <w:keepLines/>
        <w:ind w:left="1134" w:hanging="1134"/>
        <w:rPr>
          <w:rFonts w:eastAsia="SimSun"/>
          <w:szCs w:val="22"/>
        </w:rPr>
      </w:pPr>
      <w:r w:rsidRPr="007D0569">
        <w:t>300 mg:</w:t>
      </w:r>
      <w:r w:rsidRPr="007D0569">
        <w:tab/>
        <w:t>dvi 150 mg kapsulės arba</w:t>
      </w:r>
      <w:r w:rsidRPr="007D0569">
        <w:br/>
        <w:t>keturios 75 mg kapsulės</w:t>
      </w:r>
    </w:p>
    <w:p w14:paraId="40E70C4A" w14:textId="77777777" w:rsidR="00C735A4" w:rsidRPr="007D0569" w:rsidRDefault="00CD78D8">
      <w:pPr>
        <w:keepNext/>
        <w:keepLines/>
        <w:ind w:left="1134" w:hanging="1134"/>
        <w:rPr>
          <w:rFonts w:eastAsia="SimSun"/>
          <w:szCs w:val="22"/>
        </w:rPr>
      </w:pPr>
      <w:r w:rsidRPr="007D0569">
        <w:t>260 mg:</w:t>
      </w:r>
      <w:r w:rsidRPr="007D0569">
        <w:tab/>
        <w:t>viena 110 mg plius viena 150 mg kapsulė arba</w:t>
      </w:r>
      <w:r w:rsidRPr="007D0569">
        <w:br/>
        <w:t>viena 110 mg plius dvi 75 mg kapsulės</w:t>
      </w:r>
    </w:p>
    <w:p w14:paraId="7ACF4EBE" w14:textId="2771A148" w:rsidR="00C735A4" w:rsidRPr="007D0569" w:rsidRDefault="00CD78D8">
      <w:pPr>
        <w:keepNext/>
        <w:keepLines/>
        <w:ind w:left="1134" w:hanging="1134"/>
        <w:rPr>
          <w:rFonts w:eastAsia="SimSun"/>
          <w:szCs w:val="22"/>
        </w:rPr>
      </w:pPr>
      <w:r w:rsidRPr="007D0569">
        <w:t>220 mg:</w:t>
      </w:r>
      <w:r w:rsidRPr="007D0569">
        <w:tab/>
        <w:t>dvi 110 mg kapsulės</w:t>
      </w:r>
    </w:p>
    <w:p w14:paraId="7E0CC362" w14:textId="342AE4C0" w:rsidR="00C735A4" w:rsidRPr="007D0569" w:rsidRDefault="00CD78D8">
      <w:pPr>
        <w:keepNext/>
        <w:keepLines/>
        <w:ind w:left="1134" w:hanging="1134"/>
        <w:rPr>
          <w:rFonts w:eastAsia="SimSun"/>
          <w:szCs w:val="22"/>
        </w:rPr>
      </w:pPr>
      <w:r w:rsidRPr="007D0569">
        <w:t>185 mg:</w:t>
      </w:r>
      <w:r w:rsidRPr="007D0569">
        <w:tab/>
        <w:t>viena 75 mg plius viena 110 mg kapsulė</w:t>
      </w:r>
    </w:p>
    <w:p w14:paraId="4AB08A40" w14:textId="296999E3" w:rsidR="00C735A4" w:rsidRPr="007D0569" w:rsidRDefault="00CD78D8">
      <w:pPr>
        <w:keepNext/>
        <w:keepLines/>
        <w:ind w:left="1134" w:hanging="1134"/>
        <w:rPr>
          <w:rFonts w:eastAsia="SimSun"/>
          <w:szCs w:val="22"/>
        </w:rPr>
      </w:pPr>
      <w:r w:rsidRPr="007D0569">
        <w:t>150 mg:</w:t>
      </w:r>
      <w:r w:rsidRPr="007D0569">
        <w:tab/>
        <w:t>viena 150 mg kapsulė arba</w:t>
      </w:r>
    </w:p>
    <w:p w14:paraId="71B498A2" w14:textId="53415E40" w:rsidR="00C735A4" w:rsidRPr="007D0569" w:rsidRDefault="00CD78D8">
      <w:pPr>
        <w:ind w:left="1134" w:hanging="1134"/>
        <w:rPr>
          <w:szCs w:val="22"/>
        </w:rPr>
      </w:pPr>
      <w:r w:rsidRPr="007D0569">
        <w:tab/>
        <w:t>dvi 75 mg kapsulės</w:t>
      </w:r>
    </w:p>
    <w:p w14:paraId="38506175" w14:textId="77777777" w:rsidR="00C735A4" w:rsidRPr="007D0569" w:rsidRDefault="00C735A4">
      <w:pPr>
        <w:numPr>
          <w:ilvl w:val="12"/>
          <w:numId w:val="0"/>
        </w:numPr>
        <w:ind w:right="-2"/>
        <w:rPr>
          <w:szCs w:val="22"/>
        </w:rPr>
      </w:pPr>
    </w:p>
    <w:p w14:paraId="34F3A547" w14:textId="586B823B" w:rsidR="00C735A4" w:rsidRPr="007D0569" w:rsidRDefault="00CD78D8">
      <w:pPr>
        <w:numPr>
          <w:ilvl w:val="12"/>
          <w:numId w:val="0"/>
        </w:numPr>
        <w:ind w:right="-2"/>
        <w:rPr>
          <w:szCs w:val="22"/>
        </w:rPr>
      </w:pPr>
      <w:r w:rsidRPr="007D0569">
        <w:rPr>
          <w:b/>
          <w:szCs w:val="22"/>
        </w:rPr>
        <w:t xml:space="preserve">Kaip vartoti </w:t>
      </w:r>
      <w:r w:rsidR="00E10157">
        <w:rPr>
          <w:b/>
          <w:szCs w:val="22"/>
        </w:rPr>
        <w:t xml:space="preserve">Dabigatran </w:t>
      </w:r>
      <w:r w:rsidR="00941AAB">
        <w:rPr>
          <w:b/>
          <w:szCs w:val="22"/>
        </w:rPr>
        <w:t>etexilate</w:t>
      </w:r>
      <w:r w:rsidR="00606C68">
        <w:rPr>
          <w:b/>
          <w:szCs w:val="22"/>
        </w:rPr>
        <w:t xml:space="preserve"> Viatris</w:t>
      </w:r>
    </w:p>
    <w:p w14:paraId="021851B7" w14:textId="77777777" w:rsidR="00C735A4" w:rsidRPr="007D0569" w:rsidRDefault="00C735A4">
      <w:pPr>
        <w:numPr>
          <w:ilvl w:val="12"/>
          <w:numId w:val="0"/>
        </w:numPr>
        <w:ind w:right="-2"/>
        <w:rPr>
          <w:szCs w:val="22"/>
        </w:rPr>
      </w:pPr>
    </w:p>
    <w:p w14:paraId="7A038071" w14:textId="32668D49" w:rsidR="00C735A4" w:rsidRPr="007D0569" w:rsidRDefault="00E10157">
      <w:pPr>
        <w:ind w:right="-2"/>
        <w:rPr>
          <w:b/>
          <w:bCs/>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galima vartoti valgio metu arba nevalgius. Reikia nuryti visą kapsulę, užgeriant stikline vandens, kad būtų garantuotas patekimas į skrandį. Kapsulių negalima nei laužyti, nei kramtyti, nei iš jų</w:t>
      </w:r>
      <w:r w:rsidR="002B1D16">
        <w:rPr>
          <w:szCs w:val="22"/>
        </w:rPr>
        <w:t xml:space="preserve"> išpilti</w:t>
      </w:r>
      <w:r w:rsidR="00CD78D8" w:rsidRPr="007D0569">
        <w:rPr>
          <w:szCs w:val="22"/>
        </w:rPr>
        <w:t xml:space="preserve"> </w:t>
      </w:r>
      <w:r w:rsidR="00E16D6D">
        <w:rPr>
          <w:szCs w:val="22"/>
        </w:rPr>
        <w:t>pele</w:t>
      </w:r>
      <w:r w:rsidR="008B09E4">
        <w:rPr>
          <w:szCs w:val="22"/>
        </w:rPr>
        <w:t>čių</w:t>
      </w:r>
      <w:r w:rsidR="00CD78D8" w:rsidRPr="007D0569">
        <w:rPr>
          <w:szCs w:val="22"/>
        </w:rPr>
        <w:t>, kadangi dėl to gali padidėti kraujavimo rizika.</w:t>
      </w:r>
    </w:p>
    <w:p w14:paraId="23631163" w14:textId="77777777" w:rsidR="00F22BB6" w:rsidRDefault="00F22BB6" w:rsidP="00F22BB6">
      <w:pPr>
        <w:rPr>
          <w:szCs w:val="22"/>
        </w:rPr>
      </w:pPr>
    </w:p>
    <w:p w14:paraId="2A9ECF8B" w14:textId="77777777" w:rsidR="00F22BB6" w:rsidRPr="00EE7B9F" w:rsidRDefault="00F22BB6" w:rsidP="00F22BB6">
      <w:pPr>
        <w:rPr>
          <w:b/>
          <w:bCs/>
          <w:szCs w:val="22"/>
        </w:rPr>
      </w:pPr>
      <w:r w:rsidRPr="00EE7B9F">
        <w:rPr>
          <w:b/>
          <w:bCs/>
          <w:szCs w:val="22"/>
        </w:rPr>
        <w:t>Instrukcija, kaip naudoti buteliuką</w:t>
      </w:r>
    </w:p>
    <w:p w14:paraId="1A96C9F9" w14:textId="77777777" w:rsidR="00F22BB6" w:rsidRDefault="00F22BB6" w:rsidP="00EE7B9F">
      <w:pPr>
        <w:pStyle w:val="Sraopastraipa"/>
        <w:numPr>
          <w:ilvl w:val="0"/>
          <w:numId w:val="43"/>
        </w:numPr>
        <w:spacing w:after="0" w:line="240" w:lineRule="auto"/>
        <w:rPr>
          <w:rFonts w:ascii="Times New Roman" w:hAnsi="Times New Roman"/>
        </w:rPr>
      </w:pPr>
      <w:r w:rsidRPr="00EE7B9F">
        <w:rPr>
          <w:rFonts w:ascii="Times New Roman" w:hAnsi="Times New Roman"/>
        </w:rPr>
        <w:t xml:space="preserve">Paspauskite ir </w:t>
      </w:r>
      <w:r>
        <w:rPr>
          <w:rFonts w:ascii="Times New Roman" w:hAnsi="Times New Roman"/>
        </w:rPr>
        <w:t>pasukite, kad atidarytumėte.</w:t>
      </w:r>
    </w:p>
    <w:p w14:paraId="25CF07BC" w14:textId="77777777" w:rsidR="00F22BB6" w:rsidRPr="00EE7B9F" w:rsidRDefault="00F22BB6" w:rsidP="00F22BB6">
      <w:pPr>
        <w:pStyle w:val="Sraopastraipa"/>
        <w:numPr>
          <w:ilvl w:val="0"/>
          <w:numId w:val="43"/>
        </w:numPr>
        <w:spacing w:after="0" w:line="240" w:lineRule="auto"/>
      </w:pPr>
      <w:r>
        <w:rPr>
          <w:rFonts w:ascii="Times New Roman" w:hAnsi="Times New Roman"/>
        </w:rPr>
        <w:t>Išėmę kapsulę, iš karto vėl uždėkite buteliuko dangtelį</w:t>
      </w:r>
      <w:r w:rsidRPr="007A1B07">
        <w:rPr>
          <w:rFonts w:ascii="Times New Roman" w:hAnsi="Times New Roman"/>
        </w:rPr>
        <w:t xml:space="preserve"> </w:t>
      </w:r>
      <w:r>
        <w:rPr>
          <w:rFonts w:ascii="Times New Roman" w:hAnsi="Times New Roman"/>
        </w:rPr>
        <w:t>ir sandariai uždarykite buteliuką.</w:t>
      </w:r>
    </w:p>
    <w:p w14:paraId="1A462373" w14:textId="77777777" w:rsidR="00F22BB6" w:rsidRDefault="00F22BB6">
      <w:pPr>
        <w:numPr>
          <w:ilvl w:val="12"/>
          <w:numId w:val="0"/>
        </w:numPr>
        <w:ind w:right="-2"/>
        <w:rPr>
          <w:szCs w:val="22"/>
        </w:rPr>
      </w:pPr>
    </w:p>
    <w:p w14:paraId="03D8DECF" w14:textId="77777777" w:rsidR="00FE23C8" w:rsidRDefault="00FE23C8" w:rsidP="00FE23C8">
      <w:pPr>
        <w:rPr>
          <w:b/>
          <w:bCs/>
        </w:rPr>
      </w:pPr>
      <w:r>
        <w:rPr>
          <w:b/>
          <w:bCs/>
        </w:rPr>
        <w:t>Instrukcija, kaip elgtis su perforuota dalomąja lizdine plokštele</w:t>
      </w:r>
    </w:p>
    <w:p w14:paraId="31E850BD" w14:textId="77777777" w:rsidR="00FE23C8" w:rsidRDefault="00FE23C8" w:rsidP="00FE23C8">
      <w:pPr>
        <w:rPr>
          <w:b/>
          <w:bCs/>
        </w:rPr>
      </w:pPr>
    </w:p>
    <w:p w14:paraId="386E3C93" w14:textId="01B89974" w:rsidR="00FE23C8" w:rsidRDefault="00D6577B" w:rsidP="00FE23C8">
      <w:pPr>
        <w:rPr>
          <w:b/>
          <w:bCs/>
        </w:rPr>
      </w:pPr>
      <w:r>
        <w:rPr>
          <w:noProof/>
        </w:rPr>
        <w:drawing>
          <wp:inline distT="0" distB="0" distL="0" distR="0" wp14:anchorId="21E3B6C2" wp14:editId="37E6EC1F">
            <wp:extent cx="1356360" cy="1412875"/>
            <wp:effectExtent l="0" t="0" r="0" b="0"/>
            <wp:docPr id="1407491387" name="Picture 2" descr="A diagram of a hand holding a p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95094" name="Picture 2" descr="A diagram of a hand holding a pill&#10;&#10;AI-generated content may be incorrect."/>
                    <pic:cNvPicPr>
                      <a:picLocks noChangeAspect="1"/>
                    </pic:cNvPicPr>
                  </pic:nvPicPr>
                  <pic:blipFill rotWithShape="1">
                    <a:blip r:embed="rId17" cstate="print">
                      <a:extLst>
                        <a:ext uri="{28A0092B-C50C-407E-A947-70E740481C1C}">
                          <a14:useLocalDpi xmlns:a14="http://schemas.microsoft.com/office/drawing/2010/main" val="0"/>
                        </a:ext>
                      </a:extLst>
                    </a:blip>
                    <a:srcRect l="10208" t="25684" r="63925" b="22379"/>
                    <a:stretch>
                      <a:fillRect/>
                    </a:stretch>
                  </pic:blipFill>
                  <pic:spPr bwMode="auto">
                    <a:xfrm>
                      <a:off x="0" y="0"/>
                      <a:ext cx="1361267" cy="1417986"/>
                    </a:xfrm>
                    <a:prstGeom prst="rect">
                      <a:avLst/>
                    </a:prstGeom>
                    <a:noFill/>
                    <a:ln>
                      <a:noFill/>
                    </a:ln>
                    <a:extLst>
                      <a:ext uri="{53640926-AAD7-44D8-BBD7-CCE9431645EC}">
                        <a14:shadowObscured xmlns:a14="http://schemas.microsoft.com/office/drawing/2010/main"/>
                      </a:ext>
                    </a:extLst>
                  </pic:spPr>
                </pic:pic>
              </a:graphicData>
            </a:graphic>
          </wp:inline>
        </w:drawing>
      </w:r>
    </w:p>
    <w:p w14:paraId="7816AC0A" w14:textId="77777777" w:rsidR="00FE23C8" w:rsidRDefault="00FE23C8" w:rsidP="00FE23C8"/>
    <w:p w14:paraId="18D2F744" w14:textId="77777777" w:rsidR="00FE23C8" w:rsidRDefault="00FE23C8" w:rsidP="00FE23C8">
      <w:r>
        <w:t>Kapsulės negalima bandyti išspausti per lizdinės plokštelės foliją.</w:t>
      </w:r>
    </w:p>
    <w:p w14:paraId="7064BA73" w14:textId="77777777" w:rsidR="00FE23C8" w:rsidRDefault="00FE23C8" w:rsidP="00FE23C8">
      <w:r w:rsidRPr="00A95F26">
        <w:rPr>
          <w:rFonts w:ascii="Calibri" w:eastAsia="Calibri" w:hAnsi="Calibri" w:cs="Calibri"/>
          <w:noProof/>
          <w:color w:val="000000"/>
          <w:kern w:val="2"/>
          <w:sz w:val="24"/>
          <w:szCs w:val="24"/>
          <w:lang w:eastAsia="en-GB"/>
          <w14:ligatures w14:val="standardContextual"/>
        </w:rPr>
        <mc:AlternateContent>
          <mc:Choice Requires="wpg">
            <w:drawing>
              <wp:anchor distT="0" distB="0" distL="114300" distR="114300" simplePos="0" relativeHeight="251677696" behindDoc="0" locked="0" layoutInCell="1" allowOverlap="0" wp14:anchorId="50A4DAB3" wp14:editId="5F66D400">
                <wp:simplePos x="0" y="0"/>
                <wp:positionH relativeFrom="margin">
                  <wp:align>left</wp:align>
                </wp:positionH>
                <wp:positionV relativeFrom="paragraph">
                  <wp:posOffset>186055</wp:posOffset>
                </wp:positionV>
                <wp:extent cx="1241425" cy="1126490"/>
                <wp:effectExtent l="0" t="0" r="15875" b="35560"/>
                <wp:wrapTopAndBottom/>
                <wp:docPr id="1724641012" name="Group 1724641012"/>
                <wp:cNvGraphicFramePr/>
                <a:graphic xmlns:a="http://schemas.openxmlformats.org/drawingml/2006/main">
                  <a:graphicData uri="http://schemas.microsoft.com/office/word/2010/wordprocessingGroup">
                    <wpg:wgp>
                      <wpg:cNvGrpSpPr/>
                      <wpg:grpSpPr>
                        <a:xfrm>
                          <a:off x="0" y="0"/>
                          <a:ext cx="1241425" cy="1126490"/>
                          <a:chOff x="0" y="0"/>
                          <a:chExt cx="514287" cy="514172"/>
                        </a:xfrm>
                      </wpg:grpSpPr>
                      <wps:wsp>
                        <wps:cNvPr id="622078048" name="Shape 6"/>
                        <wps:cNvSpPr/>
                        <wps:spPr>
                          <a:xfrm>
                            <a:off x="4958" y="28230"/>
                            <a:ext cx="509265" cy="383118"/>
                          </a:xfrm>
                          <a:custGeom>
                            <a:avLst/>
                            <a:gdLst/>
                            <a:ahLst/>
                            <a:cxnLst/>
                            <a:rect l="0" t="0" r="0" b="0"/>
                            <a:pathLst>
                              <a:path w="509265" h="383118">
                                <a:moveTo>
                                  <a:pt x="509265" y="0"/>
                                </a:moveTo>
                                <a:lnTo>
                                  <a:pt x="509265" y="357111"/>
                                </a:lnTo>
                                <a:lnTo>
                                  <a:pt x="383781" y="383118"/>
                                </a:lnTo>
                                <a:cubicBezTo>
                                  <a:pt x="353085" y="329955"/>
                                  <a:pt x="322402" y="276806"/>
                                  <a:pt x="291706" y="223644"/>
                                </a:cubicBezTo>
                                <a:cubicBezTo>
                                  <a:pt x="225158" y="237436"/>
                                  <a:pt x="158623" y="251228"/>
                                  <a:pt x="92075" y="265020"/>
                                </a:cubicBezTo>
                                <a:cubicBezTo>
                                  <a:pt x="61379" y="211858"/>
                                  <a:pt x="30696" y="158696"/>
                                  <a:pt x="0" y="105546"/>
                                </a:cubicBezTo>
                                <a:lnTo>
                                  <a:pt x="509265" y="0"/>
                                </a:lnTo>
                                <a:close/>
                              </a:path>
                            </a:pathLst>
                          </a:custGeom>
                          <a:solidFill>
                            <a:srgbClr val="DBDCDE"/>
                          </a:solidFill>
                          <a:ln w="0" cap="flat">
                            <a:noFill/>
                            <a:miter lim="127000"/>
                          </a:ln>
                          <a:effectLst/>
                        </wps:spPr>
                        <wps:bodyPr/>
                      </wps:wsp>
                      <wps:wsp>
                        <wps:cNvPr id="498093948" name="Shape 7"/>
                        <wps:cNvSpPr/>
                        <wps:spPr>
                          <a:xfrm>
                            <a:off x="4958" y="28217"/>
                            <a:ext cx="509328" cy="383131"/>
                          </a:xfrm>
                          <a:custGeom>
                            <a:avLst/>
                            <a:gdLst/>
                            <a:ahLst/>
                            <a:cxnLst/>
                            <a:rect l="0" t="0" r="0" b="0"/>
                            <a:pathLst>
                              <a:path w="509328" h="383131">
                                <a:moveTo>
                                  <a:pt x="509328" y="357111"/>
                                </a:moveTo>
                                <a:lnTo>
                                  <a:pt x="383781" y="383131"/>
                                </a:lnTo>
                                <a:cubicBezTo>
                                  <a:pt x="353085" y="329969"/>
                                  <a:pt x="322402" y="276819"/>
                                  <a:pt x="291706" y="223657"/>
                                </a:cubicBezTo>
                                <a:cubicBezTo>
                                  <a:pt x="225158" y="237449"/>
                                  <a:pt x="158623" y="251241"/>
                                  <a:pt x="92075" y="265033"/>
                                </a:cubicBezTo>
                                <a:cubicBezTo>
                                  <a:pt x="61379" y="211871"/>
                                  <a:pt x="30696" y="158709"/>
                                  <a:pt x="0" y="105560"/>
                                </a:cubicBezTo>
                                <a:lnTo>
                                  <a:pt x="509328" y="0"/>
                                </a:lnTo>
                              </a:path>
                            </a:pathLst>
                          </a:custGeom>
                          <a:noFill/>
                          <a:ln w="2464" cap="flat" cmpd="sng" algn="ctr">
                            <a:solidFill>
                              <a:srgbClr val="221F20"/>
                            </a:solidFill>
                            <a:prstDash val="solid"/>
                            <a:miter lim="100000"/>
                          </a:ln>
                          <a:effectLst/>
                        </wps:spPr>
                        <wps:bodyPr/>
                      </wps:wsp>
                      <wps:wsp>
                        <wps:cNvPr id="852401126" name="Shape 8"/>
                        <wps:cNvSpPr/>
                        <wps:spPr>
                          <a:xfrm>
                            <a:off x="204588" y="92399"/>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prstDash val="solid"/>
                            <a:miter lim="100000"/>
                          </a:ln>
                          <a:effectLst/>
                        </wps:spPr>
                        <wps:bodyPr/>
                      </wps:wsp>
                      <wps:wsp>
                        <wps:cNvPr id="571741966" name="Shape 9"/>
                        <wps:cNvSpPr/>
                        <wps:spPr>
                          <a:xfrm>
                            <a:off x="404219" y="51025"/>
                            <a:ext cx="110067" cy="190636"/>
                          </a:xfrm>
                          <a:custGeom>
                            <a:avLst/>
                            <a:gdLst/>
                            <a:ahLst/>
                            <a:cxnLst/>
                            <a:rect l="0" t="0" r="0" b="0"/>
                            <a:pathLst>
                              <a:path w="110067" h="190636">
                                <a:moveTo>
                                  <a:pt x="110067" y="190636"/>
                                </a:moveTo>
                                <a:lnTo>
                                  <a:pt x="0" y="0"/>
                                </a:lnTo>
                              </a:path>
                            </a:pathLst>
                          </a:custGeom>
                          <a:noFill/>
                          <a:ln w="2464" cap="flat" cmpd="sng" algn="ctr">
                            <a:solidFill>
                              <a:srgbClr val="221F20"/>
                            </a:solidFill>
                            <a:prstDash val="solid"/>
                            <a:miter lim="100000"/>
                          </a:ln>
                          <a:effectLst/>
                        </wps:spPr>
                        <wps:bodyPr/>
                      </wps:wsp>
                      <wps:wsp>
                        <wps:cNvPr id="1585579751" name="Shape 10"/>
                        <wps:cNvSpPr/>
                        <wps:spPr>
                          <a:xfrm>
                            <a:off x="94254" y="206771"/>
                            <a:ext cx="420032" cy="87054"/>
                          </a:xfrm>
                          <a:custGeom>
                            <a:avLst/>
                            <a:gdLst/>
                            <a:ahLst/>
                            <a:cxnLst/>
                            <a:rect l="0" t="0" r="0" b="0"/>
                            <a:pathLst>
                              <a:path w="420032" h="87054">
                                <a:moveTo>
                                  <a:pt x="0" y="87054"/>
                                </a:moveTo>
                                <a:lnTo>
                                  <a:pt x="420032" y="0"/>
                                </a:lnTo>
                              </a:path>
                            </a:pathLst>
                          </a:custGeom>
                          <a:noFill/>
                          <a:ln w="2464" cap="flat" cmpd="sng" algn="ctr">
                            <a:solidFill>
                              <a:srgbClr val="221F20"/>
                            </a:solidFill>
                            <a:prstDash val="solid"/>
                            <a:miter lim="100000"/>
                          </a:ln>
                          <a:effectLst/>
                        </wps:spPr>
                        <wps:bodyPr/>
                      </wps:wsp>
                      <wps:wsp>
                        <wps:cNvPr id="1236085997" name="Shape 11"/>
                        <wps:cNvSpPr/>
                        <wps:spPr>
                          <a:xfrm>
                            <a:off x="58798" y="129069"/>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202"/>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229554485" name="Shape 12"/>
                        <wps:cNvSpPr/>
                        <wps:spPr>
                          <a:xfrm>
                            <a:off x="58798" y="124663"/>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609"/>
                                  <a:pt x="134557" y="126302"/>
                                </a:cubicBezTo>
                                <a:close/>
                              </a:path>
                            </a:pathLst>
                          </a:custGeom>
                          <a:noFill/>
                          <a:ln w="2464" cap="flat" cmpd="sng" algn="ctr">
                            <a:solidFill>
                              <a:srgbClr val="221F20"/>
                            </a:solidFill>
                            <a:prstDash val="solid"/>
                            <a:miter lim="100000"/>
                          </a:ln>
                          <a:effectLst/>
                        </wps:spPr>
                        <wps:bodyPr/>
                      </wps:wsp>
                      <wps:wsp>
                        <wps:cNvPr id="100003885" name="Shape 13"/>
                        <wps:cNvSpPr/>
                        <wps:spPr>
                          <a:xfrm>
                            <a:off x="258430" y="87695"/>
                            <a:ext cx="184023" cy="131916"/>
                          </a:xfrm>
                          <a:custGeom>
                            <a:avLst/>
                            <a:gdLst/>
                            <a:ahLst/>
                            <a:cxnLst/>
                            <a:rect l="0" t="0" r="0" b="0"/>
                            <a:pathLst>
                              <a:path w="184023" h="131916">
                                <a:moveTo>
                                  <a:pt x="89872" y="323"/>
                                </a:moveTo>
                                <a:cubicBezTo>
                                  <a:pt x="113956" y="1294"/>
                                  <a:pt x="135890" y="10697"/>
                                  <a:pt x="144272" y="25223"/>
                                </a:cubicBezTo>
                                <a:cubicBezTo>
                                  <a:pt x="153797" y="41720"/>
                                  <a:pt x="163322" y="58205"/>
                                  <a:pt x="172834" y="74702"/>
                                </a:cubicBezTo>
                                <a:cubicBezTo>
                                  <a:pt x="184023" y="94070"/>
                                  <a:pt x="166878" y="115202"/>
                                  <a:pt x="134556"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7" y="614"/>
                                  <a:pt x="81844" y="0"/>
                                  <a:pt x="89872" y="323"/>
                                </a:cubicBezTo>
                                <a:close/>
                              </a:path>
                            </a:pathLst>
                          </a:custGeom>
                          <a:solidFill>
                            <a:srgbClr val="FFFFFF"/>
                          </a:solidFill>
                          <a:ln w="0" cap="flat">
                            <a:noFill/>
                            <a:miter lim="100000"/>
                          </a:ln>
                          <a:effectLst/>
                        </wps:spPr>
                        <wps:bodyPr/>
                      </wps:wsp>
                      <wps:wsp>
                        <wps:cNvPr id="395792422" name="Shape 14"/>
                        <wps:cNvSpPr/>
                        <wps:spPr>
                          <a:xfrm>
                            <a:off x="258430" y="83289"/>
                            <a:ext cx="184023" cy="136322"/>
                          </a:xfrm>
                          <a:custGeom>
                            <a:avLst/>
                            <a:gdLst/>
                            <a:ahLst/>
                            <a:cxnLst/>
                            <a:rect l="0" t="0" r="0" b="0"/>
                            <a:pathLst>
                              <a:path w="184023" h="136322">
                                <a:moveTo>
                                  <a:pt x="134556"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28" y="0"/>
                                  <a:pt x="133096" y="10262"/>
                                  <a:pt x="144272" y="29629"/>
                                </a:cubicBezTo>
                                <a:cubicBezTo>
                                  <a:pt x="153797" y="46126"/>
                                  <a:pt x="163322" y="62611"/>
                                  <a:pt x="172834" y="79108"/>
                                </a:cubicBezTo>
                                <a:cubicBezTo>
                                  <a:pt x="184023" y="98476"/>
                                  <a:pt x="166878" y="119609"/>
                                  <a:pt x="134556" y="126302"/>
                                </a:cubicBezTo>
                                <a:close/>
                              </a:path>
                            </a:pathLst>
                          </a:custGeom>
                          <a:noFill/>
                          <a:ln w="2464" cap="flat" cmpd="sng" algn="ctr">
                            <a:solidFill>
                              <a:srgbClr val="221F20"/>
                            </a:solidFill>
                            <a:prstDash val="solid"/>
                            <a:miter lim="100000"/>
                          </a:ln>
                          <a:effectLst/>
                        </wps:spPr>
                        <wps:bodyPr/>
                      </wps:wsp>
                      <wps:wsp>
                        <wps:cNvPr id="427299198" name="Shape 15"/>
                        <wps:cNvSpPr/>
                        <wps:spPr>
                          <a:xfrm>
                            <a:off x="458061" y="50545"/>
                            <a:ext cx="56162" cy="112523"/>
                          </a:xfrm>
                          <a:custGeom>
                            <a:avLst/>
                            <a:gdLst/>
                            <a:ahLst/>
                            <a:cxnLst/>
                            <a:rect l="0" t="0" r="0" b="0"/>
                            <a:pathLst>
                              <a:path w="56162" h="112523">
                                <a:moveTo>
                                  <a:pt x="56162" y="0"/>
                                </a:moveTo>
                                <a:lnTo>
                                  <a:pt x="56162" y="112523"/>
                                </a:lnTo>
                                <a:lnTo>
                                  <a:pt x="52230" y="110753"/>
                                </a:lnTo>
                                <a:cubicBezTo>
                                  <a:pt x="46846" y="107172"/>
                                  <a:pt x="42545" y="102901"/>
                                  <a:pt x="39751" y="98062"/>
                                </a:cubicBezTo>
                                <a:cubicBezTo>
                                  <a:pt x="30226" y="81565"/>
                                  <a:pt x="20701" y="65081"/>
                                  <a:pt x="11189" y="48583"/>
                                </a:cubicBezTo>
                                <a:cubicBezTo>
                                  <a:pt x="0" y="29216"/>
                                  <a:pt x="17145" y="8083"/>
                                  <a:pt x="49467" y="1390"/>
                                </a:cubicBezTo>
                                <a:lnTo>
                                  <a:pt x="56162" y="0"/>
                                </a:lnTo>
                                <a:close/>
                              </a:path>
                            </a:pathLst>
                          </a:custGeom>
                          <a:solidFill>
                            <a:srgbClr val="FFFFFF"/>
                          </a:solidFill>
                          <a:ln w="0" cap="flat">
                            <a:noFill/>
                            <a:miter lim="100000"/>
                          </a:ln>
                          <a:effectLst/>
                        </wps:spPr>
                        <wps:bodyPr/>
                      </wps:wsp>
                      <wps:wsp>
                        <wps:cNvPr id="706794767" name="Shape 16"/>
                        <wps:cNvSpPr/>
                        <wps:spPr>
                          <a:xfrm>
                            <a:off x="458061" y="50532"/>
                            <a:ext cx="56225" cy="112565"/>
                          </a:xfrm>
                          <a:custGeom>
                            <a:avLst/>
                            <a:gdLst/>
                            <a:ahLst/>
                            <a:cxnLst/>
                            <a:rect l="0" t="0" r="0" b="0"/>
                            <a:pathLst>
                              <a:path w="56225" h="112565">
                                <a:moveTo>
                                  <a:pt x="56225" y="112565"/>
                                </a:moveTo>
                                <a:lnTo>
                                  <a:pt x="52230" y="110766"/>
                                </a:lnTo>
                                <a:cubicBezTo>
                                  <a:pt x="46846" y="107185"/>
                                  <a:pt x="42545" y="102914"/>
                                  <a:pt x="39751" y="98076"/>
                                </a:cubicBezTo>
                                <a:cubicBezTo>
                                  <a:pt x="30226" y="81578"/>
                                  <a:pt x="20701" y="65094"/>
                                  <a:pt x="11189" y="48596"/>
                                </a:cubicBezTo>
                                <a:cubicBezTo>
                                  <a:pt x="0" y="29229"/>
                                  <a:pt x="17145" y="8096"/>
                                  <a:pt x="49467" y="1403"/>
                                </a:cubicBezTo>
                                <a:lnTo>
                                  <a:pt x="56225" y="0"/>
                                </a:lnTo>
                              </a:path>
                            </a:pathLst>
                          </a:custGeom>
                          <a:noFill/>
                          <a:ln w="2464" cap="flat" cmpd="sng" algn="ctr">
                            <a:solidFill>
                              <a:srgbClr val="221F20"/>
                            </a:solidFill>
                            <a:prstDash val="solid"/>
                            <a:miter lim="100000"/>
                          </a:ln>
                          <a:effectLst/>
                        </wps:spPr>
                        <wps:bodyPr/>
                      </wps:wsp>
                      <wps:wsp>
                        <wps:cNvPr id="1781933708" name="Shape 17"/>
                        <wps:cNvSpPr/>
                        <wps:spPr>
                          <a:xfrm>
                            <a:off x="350506" y="247169"/>
                            <a:ext cx="163717" cy="131916"/>
                          </a:xfrm>
                          <a:custGeom>
                            <a:avLst/>
                            <a:gdLst/>
                            <a:ahLst/>
                            <a:cxnLst/>
                            <a:rect l="0" t="0" r="0" b="0"/>
                            <a:pathLst>
                              <a:path w="163717" h="131916">
                                <a:moveTo>
                                  <a:pt x="89871" y="323"/>
                                </a:moveTo>
                                <a:cubicBezTo>
                                  <a:pt x="113952" y="1294"/>
                                  <a:pt x="135880" y="10697"/>
                                  <a:pt x="144272" y="25223"/>
                                </a:cubicBezTo>
                                <a:lnTo>
                                  <a:pt x="163717" y="58908"/>
                                </a:lnTo>
                                <a:lnTo>
                                  <a:pt x="163717" y="108069"/>
                                </a:lnTo>
                                <a:lnTo>
                                  <a:pt x="155746" y="114421"/>
                                </a:lnTo>
                                <a:cubicBezTo>
                                  <a:pt x="149769" y="117646"/>
                                  <a:pt x="142637" y="120222"/>
                                  <a:pt x="134557" y="121895"/>
                                </a:cubicBezTo>
                                <a:cubicBezTo>
                                  <a:pt x="129210" y="123000"/>
                                  <a:pt x="123863" y="124105"/>
                                  <a:pt x="118529" y="125223"/>
                                </a:cubicBezTo>
                                <a:cubicBezTo>
                                  <a:pt x="86195" y="131916"/>
                                  <a:pt x="50940" y="121654"/>
                                  <a:pt x="39751" y="102287"/>
                                </a:cubicBezTo>
                                <a:cubicBezTo>
                                  <a:pt x="30226" y="85789"/>
                                  <a:pt x="20701" y="69305"/>
                                  <a:pt x="11189" y="52807"/>
                                </a:cubicBezTo>
                                <a:cubicBezTo>
                                  <a:pt x="0" y="33440"/>
                                  <a:pt x="17145" y="12320"/>
                                  <a:pt x="49467" y="5614"/>
                                </a:cubicBezTo>
                                <a:cubicBezTo>
                                  <a:pt x="54813" y="4509"/>
                                  <a:pt x="60160" y="3392"/>
                                  <a:pt x="65494" y="2287"/>
                                </a:cubicBezTo>
                                <a:cubicBezTo>
                                  <a:pt x="73577" y="614"/>
                                  <a:pt x="81844" y="0"/>
                                  <a:pt x="89871" y="323"/>
                                </a:cubicBezTo>
                                <a:close/>
                              </a:path>
                            </a:pathLst>
                          </a:custGeom>
                          <a:solidFill>
                            <a:srgbClr val="FFFFFF"/>
                          </a:solidFill>
                          <a:ln w="0" cap="flat">
                            <a:noFill/>
                            <a:miter lim="100000"/>
                          </a:ln>
                          <a:effectLst/>
                        </wps:spPr>
                        <wps:bodyPr/>
                      </wps:wsp>
                      <wps:wsp>
                        <wps:cNvPr id="942397296" name="Shape 18"/>
                        <wps:cNvSpPr/>
                        <wps:spPr>
                          <a:xfrm>
                            <a:off x="350506" y="242763"/>
                            <a:ext cx="163781" cy="136322"/>
                          </a:xfrm>
                          <a:custGeom>
                            <a:avLst/>
                            <a:gdLst/>
                            <a:ahLst/>
                            <a:cxnLst/>
                            <a:rect l="0" t="0" r="0" b="0"/>
                            <a:pathLst>
                              <a:path w="163781" h="136322">
                                <a:moveTo>
                                  <a:pt x="163781" y="112424"/>
                                </a:moveTo>
                                <a:lnTo>
                                  <a:pt x="155746" y="118828"/>
                                </a:lnTo>
                                <a:cubicBezTo>
                                  <a:pt x="149769" y="122053"/>
                                  <a:pt x="142637" y="124628"/>
                                  <a:pt x="134557" y="126302"/>
                                </a:cubicBezTo>
                                <a:cubicBezTo>
                                  <a:pt x="129210" y="127406"/>
                                  <a:pt x="123863" y="128511"/>
                                  <a:pt x="118529" y="129629"/>
                                </a:cubicBezTo>
                                <a:cubicBezTo>
                                  <a:pt x="86195" y="136322"/>
                                  <a:pt x="50940" y="126060"/>
                                  <a:pt x="39751" y="106693"/>
                                </a:cubicBezTo>
                                <a:cubicBezTo>
                                  <a:pt x="30226" y="90195"/>
                                  <a:pt x="20701" y="73711"/>
                                  <a:pt x="11189" y="57213"/>
                                </a:cubicBezTo>
                                <a:cubicBezTo>
                                  <a:pt x="0" y="37846"/>
                                  <a:pt x="17145" y="16726"/>
                                  <a:pt x="49467" y="10020"/>
                                </a:cubicBezTo>
                                <a:cubicBezTo>
                                  <a:pt x="54813" y="8915"/>
                                  <a:pt x="60160" y="7798"/>
                                  <a:pt x="65494" y="6693"/>
                                </a:cubicBezTo>
                                <a:cubicBezTo>
                                  <a:pt x="97828" y="0"/>
                                  <a:pt x="133083" y="10262"/>
                                  <a:pt x="144272" y="29629"/>
                                </a:cubicBezTo>
                                <a:lnTo>
                                  <a:pt x="163781" y="63424"/>
                                </a:lnTo>
                              </a:path>
                            </a:pathLst>
                          </a:custGeom>
                          <a:noFill/>
                          <a:ln w="2464" cap="flat" cmpd="sng" algn="ctr">
                            <a:solidFill>
                              <a:srgbClr val="221F20"/>
                            </a:solidFill>
                            <a:prstDash val="solid"/>
                            <a:miter lim="100000"/>
                          </a:ln>
                          <a:effectLst/>
                        </wps:spPr>
                        <wps:bodyPr/>
                      </wps:wsp>
                      <wps:wsp>
                        <wps:cNvPr id="1656357158" name="Shape 19"/>
                        <wps:cNvSpPr/>
                        <wps:spPr>
                          <a:xfrm>
                            <a:off x="202411" y="95082"/>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custDash>
                              <a:ds d="113800" sp="56900"/>
                            </a:custDash>
                            <a:miter lim="100000"/>
                          </a:ln>
                          <a:effectLst/>
                        </wps:spPr>
                        <wps:bodyPr/>
                      </wps:wsp>
                      <wps:wsp>
                        <wps:cNvPr id="1381067257" name="Shape 20"/>
                        <wps:cNvSpPr/>
                        <wps:spPr>
                          <a:xfrm>
                            <a:off x="402043" y="53708"/>
                            <a:ext cx="112244" cy="194406"/>
                          </a:xfrm>
                          <a:custGeom>
                            <a:avLst/>
                            <a:gdLst/>
                            <a:ahLst/>
                            <a:cxnLst/>
                            <a:rect l="0" t="0" r="0" b="0"/>
                            <a:pathLst>
                              <a:path w="112244" h="194406">
                                <a:moveTo>
                                  <a:pt x="112244" y="194406"/>
                                </a:moveTo>
                                <a:lnTo>
                                  <a:pt x="0" y="0"/>
                                </a:lnTo>
                              </a:path>
                            </a:pathLst>
                          </a:custGeom>
                          <a:noFill/>
                          <a:ln w="2464" cap="flat" cmpd="sng" algn="ctr">
                            <a:solidFill>
                              <a:srgbClr val="221F20"/>
                            </a:solidFill>
                            <a:custDash>
                              <a:ds d="113800" sp="56900"/>
                            </a:custDash>
                            <a:miter lim="100000"/>
                          </a:ln>
                          <a:effectLst/>
                        </wps:spPr>
                        <wps:bodyPr/>
                      </wps:wsp>
                      <wps:wsp>
                        <wps:cNvPr id="1319138983" name="Shape 21"/>
                        <wps:cNvSpPr/>
                        <wps:spPr>
                          <a:xfrm>
                            <a:off x="95405" y="209005"/>
                            <a:ext cx="418882" cy="86817"/>
                          </a:xfrm>
                          <a:custGeom>
                            <a:avLst/>
                            <a:gdLst/>
                            <a:ahLst/>
                            <a:cxnLst/>
                            <a:rect l="0" t="0" r="0" b="0"/>
                            <a:pathLst>
                              <a:path w="418882" h="86817">
                                <a:moveTo>
                                  <a:pt x="0" y="86817"/>
                                </a:moveTo>
                                <a:lnTo>
                                  <a:pt x="418882" y="0"/>
                                </a:lnTo>
                              </a:path>
                            </a:pathLst>
                          </a:custGeom>
                          <a:noFill/>
                          <a:ln w="2464" cap="flat" cmpd="sng" algn="ctr">
                            <a:solidFill>
                              <a:srgbClr val="221F20"/>
                            </a:solidFill>
                            <a:custDash>
                              <a:ds d="113800" sp="56900"/>
                            </a:custDash>
                            <a:miter lim="100000"/>
                          </a:ln>
                          <a:effectLst/>
                        </wps:spPr>
                        <wps:bodyPr/>
                      </wps:wsp>
                      <wps:wsp>
                        <wps:cNvPr id="1928476562" name="Shape 22"/>
                        <wps:cNvSpPr/>
                        <wps:spPr>
                          <a:xfrm>
                            <a:off x="298841" y="233092"/>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662033291" name="Shape 23"/>
                        <wps:cNvSpPr/>
                        <wps:spPr>
                          <a:xfrm>
                            <a:off x="301160" y="253173"/>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468497068" name="Shape 24"/>
                        <wps:cNvSpPr/>
                        <wps:spPr>
                          <a:xfrm>
                            <a:off x="265318" y="242731"/>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1907855109" name="Shape 25"/>
                        <wps:cNvSpPr/>
                        <wps:spPr>
                          <a:xfrm>
                            <a:off x="498475" y="191712"/>
                            <a:ext cx="13068" cy="16091"/>
                          </a:xfrm>
                          <a:custGeom>
                            <a:avLst/>
                            <a:gdLst/>
                            <a:ahLst/>
                            <a:cxnLst/>
                            <a:rect l="0" t="0" r="0" b="0"/>
                            <a:pathLst>
                              <a:path w="13068" h="16091">
                                <a:moveTo>
                                  <a:pt x="0" y="16091"/>
                                </a:moveTo>
                                <a:cubicBezTo>
                                  <a:pt x="4356" y="10731"/>
                                  <a:pt x="8712" y="5372"/>
                                  <a:pt x="13068" y="0"/>
                                </a:cubicBezTo>
                              </a:path>
                            </a:pathLst>
                          </a:custGeom>
                          <a:noFill/>
                          <a:ln w="2464" cap="flat" cmpd="sng" algn="ctr">
                            <a:solidFill>
                              <a:srgbClr val="221F20"/>
                            </a:solidFill>
                            <a:prstDash val="solid"/>
                            <a:miter lim="100000"/>
                          </a:ln>
                          <a:effectLst/>
                        </wps:spPr>
                        <wps:bodyPr/>
                      </wps:wsp>
                      <wps:wsp>
                        <wps:cNvPr id="1601392494" name="Shape 26"/>
                        <wps:cNvSpPr/>
                        <wps:spPr>
                          <a:xfrm>
                            <a:off x="481051" y="213192"/>
                            <a:ext cx="13068" cy="16091"/>
                          </a:xfrm>
                          <a:custGeom>
                            <a:avLst/>
                            <a:gdLst/>
                            <a:ahLst/>
                            <a:cxnLst/>
                            <a:rect l="0" t="0" r="0" b="0"/>
                            <a:pathLst>
                              <a:path w="13068" h="16091">
                                <a:moveTo>
                                  <a:pt x="0" y="16091"/>
                                </a:moveTo>
                                <a:cubicBezTo>
                                  <a:pt x="4356" y="10731"/>
                                  <a:pt x="8712" y="5359"/>
                                  <a:pt x="13068" y="0"/>
                                </a:cubicBezTo>
                              </a:path>
                            </a:pathLst>
                          </a:custGeom>
                          <a:noFill/>
                          <a:ln w="2464" cap="flat" cmpd="sng" algn="ctr">
                            <a:solidFill>
                              <a:srgbClr val="221F20"/>
                            </a:solidFill>
                            <a:prstDash val="solid"/>
                            <a:miter lim="100000"/>
                          </a:ln>
                          <a:effectLst/>
                        </wps:spPr>
                        <wps:bodyPr/>
                      </wps:wsp>
                      <wps:wsp>
                        <wps:cNvPr id="2046512311" name="Shape 27"/>
                        <wps:cNvSpPr/>
                        <wps:spPr>
                          <a:xfrm>
                            <a:off x="500795" y="211807"/>
                            <a:ext cx="13491" cy="3938"/>
                          </a:xfrm>
                          <a:custGeom>
                            <a:avLst/>
                            <a:gdLst/>
                            <a:ahLst/>
                            <a:cxnLst/>
                            <a:rect l="0" t="0" r="0" b="0"/>
                            <a:pathLst>
                              <a:path w="13491" h="3938">
                                <a:moveTo>
                                  <a:pt x="13491" y="3938"/>
                                </a:moveTo>
                                <a:lnTo>
                                  <a:pt x="0" y="0"/>
                                </a:lnTo>
                              </a:path>
                            </a:pathLst>
                          </a:custGeom>
                          <a:noFill/>
                          <a:ln w="2464" cap="flat" cmpd="sng" algn="ctr">
                            <a:solidFill>
                              <a:srgbClr val="221F20"/>
                            </a:solidFill>
                            <a:prstDash val="solid"/>
                            <a:miter lim="100000"/>
                          </a:ln>
                          <a:effectLst/>
                        </wps:spPr>
                        <wps:bodyPr/>
                      </wps:wsp>
                      <wps:wsp>
                        <wps:cNvPr id="663609352" name="Shape 28"/>
                        <wps:cNvSpPr/>
                        <wps:spPr>
                          <a:xfrm>
                            <a:off x="464950" y="201357"/>
                            <a:ext cx="26848" cy="7836"/>
                          </a:xfrm>
                          <a:custGeom>
                            <a:avLst/>
                            <a:gdLst/>
                            <a:ahLst/>
                            <a:cxnLst/>
                            <a:rect l="0" t="0" r="0" b="0"/>
                            <a:pathLst>
                              <a:path w="26848" h="7836">
                                <a:moveTo>
                                  <a:pt x="0" y="0"/>
                                </a:moveTo>
                                <a:cubicBezTo>
                                  <a:pt x="8954" y="2616"/>
                                  <a:pt x="17894" y="5220"/>
                                  <a:pt x="26848" y="7836"/>
                                </a:cubicBezTo>
                              </a:path>
                            </a:pathLst>
                          </a:custGeom>
                          <a:noFill/>
                          <a:ln w="2464" cap="flat" cmpd="sng" algn="ctr">
                            <a:solidFill>
                              <a:srgbClr val="221F20"/>
                            </a:solidFill>
                            <a:prstDash val="solid"/>
                            <a:miter lim="100000"/>
                          </a:ln>
                          <a:effectLst/>
                        </wps:spPr>
                        <wps:bodyPr/>
                      </wps:wsp>
                      <wps:wsp>
                        <wps:cNvPr id="3455877" name="Shape 29"/>
                        <wps:cNvSpPr/>
                        <wps:spPr>
                          <a:xfrm>
                            <a:off x="41309" y="312527"/>
                            <a:ext cx="291706" cy="200850"/>
                          </a:xfrm>
                          <a:custGeom>
                            <a:avLst/>
                            <a:gdLst/>
                            <a:ahLst/>
                            <a:cxnLst/>
                            <a:rect l="0" t="0" r="0" b="0"/>
                            <a:pathLst>
                              <a:path w="291706" h="200850">
                                <a:moveTo>
                                  <a:pt x="199631" y="0"/>
                                </a:moveTo>
                                <a:cubicBezTo>
                                  <a:pt x="230327" y="53162"/>
                                  <a:pt x="261010" y="106312"/>
                                  <a:pt x="291706" y="159474"/>
                                </a:cubicBezTo>
                                <a:cubicBezTo>
                                  <a:pt x="225158" y="173266"/>
                                  <a:pt x="158623" y="187058"/>
                                  <a:pt x="92075" y="200850"/>
                                </a:cubicBezTo>
                                <a:cubicBezTo>
                                  <a:pt x="61379" y="147688"/>
                                  <a:pt x="30696" y="94526"/>
                                  <a:pt x="0" y="41377"/>
                                </a:cubicBezTo>
                                <a:cubicBezTo>
                                  <a:pt x="66548" y="27584"/>
                                  <a:pt x="133083" y="13792"/>
                                  <a:pt x="199631" y="0"/>
                                </a:cubicBezTo>
                                <a:close/>
                              </a:path>
                            </a:pathLst>
                          </a:custGeom>
                          <a:solidFill>
                            <a:srgbClr val="DBDCDE"/>
                          </a:solidFill>
                          <a:ln w="0" cap="flat">
                            <a:noFill/>
                            <a:miter lim="100000"/>
                          </a:ln>
                          <a:effectLst/>
                        </wps:spPr>
                        <wps:bodyPr/>
                      </wps:wsp>
                      <wps:wsp>
                        <wps:cNvPr id="221117878" name="Shape 30"/>
                        <wps:cNvSpPr/>
                        <wps:spPr>
                          <a:xfrm>
                            <a:off x="41309" y="312527"/>
                            <a:ext cx="291706" cy="200850"/>
                          </a:xfrm>
                          <a:custGeom>
                            <a:avLst/>
                            <a:gdLst/>
                            <a:ahLst/>
                            <a:cxnLst/>
                            <a:rect l="0" t="0" r="0" b="0"/>
                            <a:pathLst>
                              <a:path w="291706" h="200850">
                                <a:moveTo>
                                  <a:pt x="291706" y="159474"/>
                                </a:moveTo>
                                <a:cubicBezTo>
                                  <a:pt x="225158" y="173266"/>
                                  <a:pt x="158623" y="187058"/>
                                  <a:pt x="92075" y="200850"/>
                                </a:cubicBezTo>
                                <a:cubicBezTo>
                                  <a:pt x="61379" y="147688"/>
                                  <a:pt x="30696" y="94526"/>
                                  <a:pt x="0" y="41377"/>
                                </a:cubicBezTo>
                                <a:cubicBezTo>
                                  <a:pt x="66548" y="27584"/>
                                  <a:pt x="133083" y="13792"/>
                                  <a:pt x="199631" y="0"/>
                                </a:cubicBezTo>
                                <a:cubicBezTo>
                                  <a:pt x="230327" y="53162"/>
                                  <a:pt x="261010" y="106312"/>
                                  <a:pt x="291706" y="159474"/>
                                </a:cubicBezTo>
                                <a:close/>
                              </a:path>
                            </a:pathLst>
                          </a:custGeom>
                          <a:noFill/>
                          <a:ln w="2464" cap="flat" cmpd="sng" algn="ctr">
                            <a:solidFill>
                              <a:srgbClr val="221F20"/>
                            </a:solidFill>
                            <a:prstDash val="solid"/>
                            <a:miter lim="100000"/>
                          </a:ln>
                          <a:effectLst/>
                        </wps:spPr>
                        <wps:bodyPr/>
                      </wps:wsp>
                      <wps:wsp>
                        <wps:cNvPr id="552256461" name="Shape 31"/>
                        <wps:cNvSpPr/>
                        <wps:spPr>
                          <a:xfrm>
                            <a:off x="95151" y="349196"/>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190"/>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731171157" name="Shape 32"/>
                        <wps:cNvSpPr/>
                        <wps:spPr>
                          <a:xfrm>
                            <a:off x="95151" y="344790"/>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596"/>
                                  <a:pt x="134557" y="126302"/>
                                </a:cubicBezTo>
                                <a:close/>
                              </a:path>
                            </a:pathLst>
                          </a:custGeom>
                          <a:noFill/>
                          <a:ln w="2464" cap="flat" cmpd="sng" algn="ctr">
                            <a:solidFill>
                              <a:srgbClr val="221F20"/>
                            </a:solidFill>
                            <a:prstDash val="solid"/>
                            <a:miter lim="100000"/>
                          </a:ln>
                          <a:effectLst/>
                        </wps:spPr>
                        <wps:bodyPr/>
                      </wps:wsp>
                      <wps:wsp>
                        <wps:cNvPr id="1200393985" name="Shape 33"/>
                        <wps:cNvSpPr/>
                        <wps:spPr>
                          <a:xfrm>
                            <a:off x="43486" y="309842"/>
                            <a:ext cx="291706" cy="159474"/>
                          </a:xfrm>
                          <a:custGeom>
                            <a:avLst/>
                            <a:gdLst/>
                            <a:ahLst/>
                            <a:cxnLst/>
                            <a:rect l="0" t="0" r="0" b="0"/>
                            <a:pathLst>
                              <a:path w="291706" h="159474">
                                <a:moveTo>
                                  <a:pt x="291706" y="159474"/>
                                </a:moveTo>
                                <a:cubicBezTo>
                                  <a:pt x="261010" y="106312"/>
                                  <a:pt x="230327" y="53162"/>
                                  <a:pt x="199631" y="0"/>
                                </a:cubicBezTo>
                                <a:cubicBezTo>
                                  <a:pt x="133083" y="13792"/>
                                  <a:pt x="66548" y="27584"/>
                                  <a:pt x="0" y="41377"/>
                                </a:cubicBezTo>
                              </a:path>
                            </a:pathLst>
                          </a:custGeom>
                          <a:noFill/>
                          <a:ln w="2464" cap="flat" cmpd="sng" algn="ctr">
                            <a:solidFill>
                              <a:srgbClr val="221F20"/>
                            </a:solidFill>
                            <a:custDash>
                              <a:ds d="113800" sp="56900"/>
                            </a:custDash>
                            <a:miter lim="100000"/>
                          </a:ln>
                          <a:effectLst/>
                        </wps:spPr>
                        <wps:bodyPr/>
                      </wps:wsp>
                      <wps:wsp>
                        <wps:cNvPr id="906972187" name="Shape 34"/>
                        <wps:cNvSpPr/>
                        <wps:spPr>
                          <a:xfrm>
                            <a:off x="226489" y="313916"/>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482388782" name="Shape 152"/>
                        <wps:cNvSpPr/>
                        <wps:spPr>
                          <a:xfrm>
                            <a:off x="0"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1828847214" name="Shape 36"/>
                        <wps:cNvSpPr/>
                        <wps:spPr>
                          <a:xfrm>
                            <a:off x="16031" y="11866"/>
                            <a:ext cx="23635" cy="46152"/>
                          </a:xfrm>
                          <a:custGeom>
                            <a:avLst/>
                            <a:gdLst/>
                            <a:ahLst/>
                            <a:cxnLst/>
                            <a:rect l="0" t="0" r="0" b="0"/>
                            <a:pathLst>
                              <a:path w="23635" h="46152">
                                <a:moveTo>
                                  <a:pt x="13119" y="0"/>
                                </a:moveTo>
                                <a:lnTo>
                                  <a:pt x="23635" y="0"/>
                                </a:lnTo>
                                <a:lnTo>
                                  <a:pt x="23635" y="46152"/>
                                </a:lnTo>
                                <a:lnTo>
                                  <a:pt x="11290" y="46152"/>
                                </a:lnTo>
                                <a:lnTo>
                                  <a:pt x="11290" y="11303"/>
                                </a:lnTo>
                                <a:lnTo>
                                  <a:pt x="11138" y="11303"/>
                                </a:lnTo>
                                <a:lnTo>
                                  <a:pt x="2045" y="15342"/>
                                </a:lnTo>
                                <a:lnTo>
                                  <a:pt x="0" y="5829"/>
                                </a:lnTo>
                                <a:lnTo>
                                  <a:pt x="13119" y="0"/>
                                </a:lnTo>
                                <a:close/>
                              </a:path>
                            </a:pathLst>
                          </a:custGeom>
                          <a:solidFill>
                            <a:srgbClr val="FFFFFF"/>
                          </a:solidFill>
                          <a:ln w="0" cap="flat">
                            <a:noFill/>
                            <a:miter lim="127000"/>
                          </a:ln>
                          <a:effectLst/>
                        </wps:spPr>
                        <wps:bodyPr/>
                      </wps:wsp>
                      <wps:wsp>
                        <wps:cNvPr id="1706195369" name="Shape 37"/>
                        <wps:cNvSpPr/>
                        <wps:spPr>
                          <a:xfrm>
                            <a:off x="0"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3D0DC957" id="Group 1724641012" o:spid="_x0000_s1026" style="position:absolute;margin-left:0;margin-top:14.65pt;width:97.75pt;height:88.7pt;z-index:251677696;mso-position-horizontal:left;mso-position-horizontal-relative:margin;mso-width-relative:margin;mso-height-relative:margin" coordsize="514287,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" o:allowoverlap="f">
                <v:shape id="Shape 6" o:spid="_x0000_s1027" style="position:absolute;left:4958;top:28230;width:509265;height:383118;visibility:visible;mso-wrap-style:square;v-text-anchor:top" coordsize="509265,38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" path="m509265,r,357111l383781,383118c353085,329955,322402,276806,291706,223644,225158,237436,158623,251228,92075,265020,61379,211858,30696,158696,,105546l509265,xe" fillcolor="#dbdcde" stroked="f" strokeweight="0">
                  <v:stroke miterlimit="83231f" joinstyle="miter"/>
                  <v:path arrowok="t" textboxrect="0,0,509265,383118"/>
                </v:shape>
                <v:shape id="Shape 7" o:spid="_x0000_s1028" style="position:absolute;left:4958;top:28217;width:509328;height:383131;visibility:visible;mso-wrap-style:square;v-text-anchor:top" coordsize="509328,38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" path="m509328,357111l383781,383131c353085,329969,322402,276819,291706,223657,225158,237449,158623,251241,92075,265033,61379,211871,30696,158709,,105560l509328,e" filled="f" strokecolor="#221f20" strokeweight=".06844mm">
                  <v:stroke miterlimit="1" joinstyle="miter"/>
                  <v:path arrowok="t" textboxrect="0,0,509328,383131"/>
                </v:shape>
                <v:shape id="Shape 8" o:spid="_x0000_s1029" style="position:absolute;left:204588;top:92399;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" path="m,c61379,106312,122771,212636,184150,318948e" filled="f" strokecolor="#221f20" strokeweight=".06844mm">
                  <v:stroke miterlimit="1" joinstyle="miter"/>
                  <v:path arrowok="t" textboxrect="0,0,184150,318948"/>
                </v:shape>
                <v:shape id="Shape 9" o:spid="_x0000_s1030" style="position:absolute;left:404219;top:51025;width:110067;height:190636;visibility:visible;mso-wrap-style:square;v-text-anchor:top" coordsize="110067,19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" path="m110067,190636l,e" filled="f" strokecolor="#221f20" strokeweight=".06844mm">
                  <v:stroke miterlimit="1" joinstyle="miter"/>
                  <v:path arrowok="t" textboxrect="0,0,110067,190636"/>
                </v:shape>
                <v:shape id="Shape 10" o:spid="_x0000_s1031" style="position:absolute;left:94254;top:206771;width:420032;height:87054;visibility:visible;mso-wrap-style:square;v-text-anchor:top" coordsize="420032,8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" path="m,87054l420032,e" filled="f" strokecolor="#221f20" strokeweight=".06844mm">
                  <v:stroke miterlimit="1" joinstyle="miter"/>
                  <v:path arrowok="t" textboxrect="0,0,420032,87054"/>
                </v:shape>
                <v:shape id="Shape 11" o:spid="_x0000_s1032" style="position:absolute;left:58798;top:129069;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" path="m89867,323v24082,971,46023,10374,54405,24900c153797,41720,163322,58205,172834,74702v11189,19368,-5956,40500,-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12" o:spid="_x0000_s1033" style="position:absolute;left:58798;top:124663;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" path="m134557,126302v-5347,1104,-10694,2209,-16028,3327c86195,136322,50927,126060,39751,106693,30226,90195,20701,73711,11189,57213,,37846,17145,16713,49467,10020,54813,8915,60160,7798,65494,6693,97815,,133096,10262,144272,29629v9525,16497,19050,32982,28562,49479c184023,98476,166878,119609,134557,126302xe" filled="f" strokecolor="#221f20" strokeweight=".06844mm">
                  <v:stroke miterlimit="1" joinstyle="miter"/>
                  <v:path arrowok="t" textboxrect="0,0,184023,136322"/>
                </v:shape>
                <v:shape id="Shape 13" o:spid="_x0000_s1034" style="position:absolute;left:258430;top:87695;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" path="m89872,323v24084,971,46018,10374,54400,24900c153797,41720,163322,58205,172834,74702v11189,19368,-5956,40500,-38278,47193c129210,123000,123863,124105,118529,125223,86195,131916,50927,121654,39751,102287,30226,85789,20701,69305,11189,52807,,33440,17145,12307,49467,5614,54813,4509,60160,3392,65494,2287,73577,614,81844,,89872,323xe" stroked="f" strokeweight="0">
                  <v:stroke miterlimit="1" joinstyle="miter"/>
                  <v:path arrowok="t" textboxrect="0,0,184023,131916"/>
                </v:shape>
                <v:shape id="Shape 14" o:spid="_x0000_s1035" style="position:absolute;left:258430;top:83289;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" path="m134556,126302v-5346,1104,-10693,2209,-16027,3327c86195,136322,50927,126060,39751,106693,30226,90195,20701,73711,11189,57213,,37846,17145,16713,49467,10020,54813,8915,60160,7798,65494,6693,97828,,133096,10262,144272,29629v9525,16497,19050,32982,28562,49479c184023,98476,166878,119609,134556,126302xe" filled="f" strokecolor="#221f20" strokeweight=".06844mm">
                  <v:stroke miterlimit="1" joinstyle="miter"/>
                  <v:path arrowok="t" textboxrect="0,0,184023,136322"/>
                </v:shape>
                <v:shape id="Shape 15" o:spid="_x0000_s1036" style="position:absolute;left:458061;top:50545;width:56162;height:112523;visibility:visible;mso-wrap-style:square;v-text-anchor:top" coordsize="56162,11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" path="m56162,r,112523l52230,110753c46846,107172,42545,102901,39751,98062,30226,81565,20701,65081,11189,48583,,29216,17145,8083,49467,1390l56162,xe" stroked="f" strokeweight="0">
                  <v:stroke miterlimit="1" joinstyle="miter"/>
                  <v:path arrowok="t" textboxrect="0,0,56162,112523"/>
                </v:shape>
                <v:shape id="Shape 16" o:spid="_x0000_s1037" style="position:absolute;left:458061;top:50532;width:56225;height:112565;visibility:visible;mso-wrap-style:square;v-text-anchor:top" coordsize="56225,11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" path="m56225,112565r-3995,-1799c46846,107185,42545,102914,39751,98076,30226,81578,20701,65094,11189,48596,,29229,17145,8096,49467,1403l56225,e" filled="f" strokecolor="#221f20" strokeweight=".06844mm">
                  <v:stroke miterlimit="1" joinstyle="miter"/>
                  <v:path arrowok="t" textboxrect="0,0,56225,112565"/>
                </v:shape>
                <v:shape id="Shape 17" o:spid="_x0000_s1038" style="position:absolute;left:350506;top:247169;width:163717;height:131916;visibility:visible;mso-wrap-style:square;v-text-anchor:top" coordsize="163717,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" path="m89871,323v24081,971,46009,10374,54401,24900l163717,58908r,49161l155746,114421v-5977,3225,-13109,5801,-21189,7474c129210,123000,123863,124105,118529,125223,86195,131916,50940,121654,39751,102287,30226,85789,20701,69305,11189,52807,,33440,17145,12320,49467,5614,54813,4509,60160,3392,65494,2287,73577,614,81844,,89871,323xe" stroked="f" strokeweight="0">
                  <v:stroke miterlimit="1" joinstyle="miter"/>
                  <v:path arrowok="t" textboxrect="0,0,163717,131916"/>
                </v:shape>
                <v:shape id="Shape 18" o:spid="_x0000_s1039" style="position:absolute;left:350506;top:242763;width:163781;height:136322;visibility:visible;mso-wrap-style:square;v-text-anchor:top" coordsize="163781,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" path="m163781,112424r-8035,6404c149769,122053,142637,124628,134557,126302v-5347,1104,-10694,2209,-16028,3327c86195,136322,50940,126060,39751,106693,30226,90195,20701,73711,11189,57213,,37846,17145,16726,49467,10020,54813,8915,60160,7798,65494,6693,97828,,133083,10262,144272,29629r19509,33795e" filled="f" strokecolor="#221f20" strokeweight=".06844mm">
                  <v:stroke miterlimit="1" joinstyle="miter"/>
                  <v:path arrowok="t" textboxrect="0,0,163781,136322"/>
                </v:shape>
                <v:shape id="Shape 19" o:spid="_x0000_s1040" style="position:absolute;left:202411;top:95082;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" path="m,c61379,106312,122771,212636,184150,318948e" filled="f" strokecolor="#221f20" strokeweight=".06844mm">
                  <v:stroke miterlimit="1" joinstyle="miter"/>
                  <v:path arrowok="t" textboxrect="0,0,184150,318948"/>
                </v:shape>
                <v:shape id="Shape 20" o:spid="_x0000_s1041" style="position:absolute;left:402043;top:53708;width:112244;height:194406;visibility:visible;mso-wrap-style:square;v-text-anchor:top" coordsize="112244,19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" path="m112244,194406l,e" filled="f" strokecolor="#221f20" strokeweight=".06844mm">
                  <v:stroke miterlimit="1" joinstyle="miter"/>
                  <v:path arrowok="t" textboxrect="0,0,112244,194406"/>
                </v:shape>
                <v:shape id="Shape 21" o:spid="_x0000_s1042" style="position:absolute;left:95405;top:209005;width:418882;height:86817;visibility:visible;mso-wrap-style:square;v-text-anchor:top" coordsize="418882,86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" path="m,86817l418882,e" filled="f" strokecolor="#221f20" strokeweight=".06844mm">
                  <v:stroke miterlimit="1" joinstyle="miter"/>
                  <v:path arrowok="t" textboxrect="0,0,418882,86817"/>
                </v:shape>
                <v:shape id="Shape 22" o:spid="_x0000_s1043" style="position:absolute;left:298841;top:233092;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" path="m,16078c4356,10719,8712,5359,13068,e" filled="f" strokecolor="#221f20" strokeweight=".06844mm">
                  <v:stroke miterlimit="1" joinstyle="miter"/>
                  <v:path arrowok="t" textboxrect="0,0,13068,16078"/>
                </v:shape>
                <v:shape id="Shape 23" o:spid="_x0000_s1044" style="position:absolute;left:301160;top:253173;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" path="m,c8953,2603,17894,5220,26848,7836e" filled="f" strokecolor="#221f20" strokeweight=".06844mm">
                  <v:stroke miterlimit="1" joinstyle="miter"/>
                  <v:path arrowok="t" textboxrect="0,0,26848,7836"/>
                </v:shape>
                <v:shape id="Shape 24" o:spid="_x0000_s1045" style="position:absolute;left:265318;top:242731;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" path="m,c8953,2603,17894,5220,26848,7836e" filled="f" strokecolor="#221f20" strokeweight=".06844mm">
                  <v:stroke miterlimit="1" joinstyle="miter"/>
                  <v:path arrowok="t" textboxrect="0,0,26848,7836"/>
                </v:shape>
                <v:shape id="Shape 25" o:spid="_x0000_s1046" style="position:absolute;left:498475;top:19171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" path="m,16091c4356,10731,8712,5372,13068,e" filled="f" strokecolor="#221f20" strokeweight=".06844mm">
                  <v:stroke miterlimit="1" joinstyle="miter"/>
                  <v:path arrowok="t" textboxrect="0,0,13068,16091"/>
                </v:shape>
                <v:shape id="Shape 26" o:spid="_x0000_s1047" style="position:absolute;left:481051;top:21319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" path="m,16091c4356,10731,8712,5359,13068,e" filled="f" strokecolor="#221f20" strokeweight=".06844mm">
                  <v:stroke miterlimit="1" joinstyle="miter"/>
                  <v:path arrowok="t" textboxrect="0,0,13068,16091"/>
                </v:shape>
                <v:shape id="Shape 27" o:spid="_x0000_s1048" style="position:absolute;left:500795;top:211807;width:13491;height:3938;visibility:visible;mso-wrap-style:square;v-text-anchor:top" coordsize="13491,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" path="m13491,3938l,e" filled="f" strokecolor="#221f20" strokeweight=".06844mm">
                  <v:stroke miterlimit="1" joinstyle="miter"/>
                  <v:path arrowok="t" textboxrect="0,0,13491,3938"/>
                </v:shape>
                <v:shape id="Shape 28" o:spid="_x0000_s1049" style="position:absolute;left:464950;top:201357;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" path="m,c8954,2616,17894,5220,26848,7836e" filled="f" strokecolor="#221f20" strokeweight=".06844mm">
                  <v:stroke miterlimit="1" joinstyle="miter"/>
                  <v:path arrowok="t" textboxrect="0,0,26848,7836"/>
                </v:shape>
                <v:shape id="Shape 29" o:spid="_x0000_s1050"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" path="m199631,v30696,53162,61379,106312,92075,159474c225158,173266,158623,187058,92075,200850,61379,147688,30696,94526,,41377,66548,27584,133083,13792,199631,xe" fillcolor="#dbdcde" stroked="f" strokeweight="0">
                  <v:stroke miterlimit="1" joinstyle="miter"/>
                  <v:path arrowok="t" textboxrect="0,0,291706,200850"/>
                </v:shape>
                <v:shape id="Shape 30" o:spid="_x0000_s1051"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" path="m291706,159474c225158,173266,158623,187058,92075,200850,61379,147688,30696,94526,,41377,66548,27584,133083,13792,199631,v30696,53162,61379,106312,92075,159474xe" filled="f" strokecolor="#221f20" strokeweight=".06844mm">
                  <v:stroke miterlimit="1" joinstyle="miter"/>
                  <v:path arrowok="t" textboxrect="0,0,291706,200850"/>
                </v:shape>
                <v:shape id="Shape 31" o:spid="_x0000_s1052" style="position:absolute;left:95151;top:349196;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" path="m89867,323v24082,971,46023,10374,54405,24900c153797,41720,163322,58205,172834,74702v11189,19368,-5956,40488,-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32" o:spid="_x0000_s1053" style="position:absolute;left:95151;top:344790;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" path="m134557,126302v-5347,1104,-10694,2209,-16028,3327c86195,136322,50927,126060,39751,106693,30226,90195,20701,73711,11189,57213,,37846,17145,16713,49467,10020,54813,8915,60160,7798,65494,6693,97815,,133096,10262,144272,29629v9525,16497,19050,32982,28562,49479c184023,98476,166878,119596,134557,126302xe" filled="f" strokecolor="#221f20" strokeweight=".06844mm">
                  <v:stroke miterlimit="1" joinstyle="miter"/>
                  <v:path arrowok="t" textboxrect="0,0,184023,136322"/>
                </v:shape>
                <v:shape id="Shape 33" o:spid="_x0000_s1054" style="position:absolute;left:43486;top:309842;width:291706;height:159474;visibility:visible;mso-wrap-style:square;v-text-anchor:top" coordsize="291706,159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" path="m291706,159474c261010,106312,230327,53162,199631,,133083,13792,66548,27584,,41377e" filled="f" strokecolor="#221f20" strokeweight=".06844mm">
                  <v:stroke miterlimit="1" joinstyle="miter"/>
                  <v:path arrowok="t" textboxrect="0,0,291706,159474"/>
                </v:shape>
                <v:shape id="Shape 34" o:spid="_x0000_s1055" style="position:absolute;left:226489;top:313916;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" path="m,16078c4356,10719,8712,5359,13068,e" filled="f" strokecolor="#221f20" strokeweight=".06844mm">
                  <v:stroke miterlimit="1" joinstyle="miter"/>
                  <v:path arrowok="t" textboxrect="0,0,13068,16078"/>
                </v:shape>
                <v:shape id="Shape 152" o:spid="_x0000_s1056" style="position:absolute;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" path="m,l61798,r,69431l,69431,,e" fillcolor="#221f20" stroked="f" strokeweight="0">
                  <v:stroke miterlimit="83231f" joinstyle="miter"/>
                  <v:path arrowok="t" textboxrect="0,0,61798,69431"/>
                </v:shape>
                <v:shape id="Shape 36" o:spid="_x0000_s1057" style="position:absolute;left:16031;top:11866;width:23635;height:46152;visibility:visible;mso-wrap-style:square;v-text-anchor:top" coordsize="23635,46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" path="m13119,l23635,r,46152l11290,46152r,-34849l11138,11303,2045,15342,,5829,13119,xe" stroked="f" strokeweight="0">
                  <v:stroke miterlimit="83231f" joinstyle="miter"/>
                  <v:path arrowok="t" textboxrect="0,0,23635,46152"/>
                </v:shape>
                <v:shape id="Shape 37" o:spid="_x0000_s1058" style="position:absolute;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" path="m,514160r514223,l514223,,,,,514160xe" filled="f" strokecolor="#221f20" strokeweight=".14781mm">
                  <v:stroke miterlimit="1" joinstyle="miter"/>
                  <v:path arrowok="t" textboxrect="0,0,514223,514160"/>
                </v:shape>
                <w10:wrap type="topAndBottom" anchorx="margin"/>
              </v:group>
            </w:pict>
          </mc:Fallback>
        </mc:AlternateContent>
      </w:r>
    </w:p>
    <w:p w14:paraId="6351CA4E" w14:textId="77777777" w:rsidR="00FE23C8" w:rsidRDefault="00FE23C8" w:rsidP="00FE23C8">
      <w:r>
        <w:t>Pagal perforuotą liniją atplėškite vieną lizdinės plokštelės dalį.</w:t>
      </w:r>
    </w:p>
    <w:p w14:paraId="53CB0E57" w14:textId="77777777" w:rsidR="00FE23C8" w:rsidRDefault="00FE23C8" w:rsidP="00FE23C8">
      <w:r w:rsidRPr="002D3DB2">
        <w:rPr>
          <w:rFonts w:ascii="Calibri" w:eastAsia="Calibri" w:hAnsi="Calibri" w:cs="Calibri"/>
          <w:noProof/>
          <w:color w:val="000000"/>
          <w:kern w:val="2"/>
          <w:sz w:val="24"/>
          <w:szCs w:val="24"/>
          <w:lang w:eastAsia="en-GB"/>
          <w14:ligatures w14:val="standardContextual"/>
        </w:rPr>
        <mc:AlternateContent>
          <mc:Choice Requires="wpg">
            <w:drawing>
              <wp:anchor distT="0" distB="0" distL="114300" distR="114300" simplePos="0" relativeHeight="251678720" behindDoc="0" locked="0" layoutInCell="1" allowOverlap="1" wp14:anchorId="06DFEF14" wp14:editId="57E37508">
                <wp:simplePos x="0" y="0"/>
                <wp:positionH relativeFrom="margin">
                  <wp:align>left</wp:align>
                </wp:positionH>
                <wp:positionV relativeFrom="paragraph">
                  <wp:posOffset>167640</wp:posOffset>
                </wp:positionV>
                <wp:extent cx="1234440" cy="1219835"/>
                <wp:effectExtent l="0" t="0" r="22860" b="18415"/>
                <wp:wrapTopAndBottom/>
                <wp:docPr id="1054724938" name="Group 1054724938"/>
                <wp:cNvGraphicFramePr/>
                <a:graphic xmlns:a="http://schemas.openxmlformats.org/drawingml/2006/main">
                  <a:graphicData uri="http://schemas.microsoft.com/office/word/2010/wordprocessingGroup">
                    <wpg:wgp>
                      <wpg:cNvGrpSpPr/>
                      <wpg:grpSpPr>
                        <a:xfrm>
                          <a:off x="0" y="0"/>
                          <a:ext cx="1234440" cy="1219835"/>
                          <a:chOff x="0" y="0"/>
                          <a:chExt cx="514350" cy="514172"/>
                        </a:xfrm>
                      </wpg:grpSpPr>
                      <wps:wsp>
                        <wps:cNvPr id="40456254" name="Shape 6"/>
                        <wps:cNvSpPr/>
                        <wps:spPr>
                          <a:xfrm>
                            <a:off x="64" y="140964"/>
                            <a:ext cx="255033" cy="372622"/>
                          </a:xfrm>
                          <a:custGeom>
                            <a:avLst/>
                            <a:gdLst/>
                            <a:ahLst/>
                            <a:cxnLst/>
                            <a:rect l="0" t="0" r="0" b="0"/>
                            <a:pathLst>
                              <a:path w="255033" h="372622">
                                <a:moveTo>
                                  <a:pt x="163859" y="9169"/>
                                </a:moveTo>
                                <a:cubicBezTo>
                                  <a:pt x="184078" y="17107"/>
                                  <a:pt x="208081" y="54737"/>
                                  <a:pt x="211268" y="58356"/>
                                </a:cubicBezTo>
                                <a:cubicBezTo>
                                  <a:pt x="214469" y="61976"/>
                                  <a:pt x="234840" y="85992"/>
                                  <a:pt x="233544" y="90945"/>
                                </a:cubicBezTo>
                                <a:cubicBezTo>
                                  <a:pt x="232249" y="95936"/>
                                  <a:pt x="221733" y="153187"/>
                                  <a:pt x="221733" y="153187"/>
                                </a:cubicBezTo>
                                <a:cubicBezTo>
                                  <a:pt x="226572" y="157988"/>
                                  <a:pt x="255033" y="182880"/>
                                  <a:pt x="252835" y="193523"/>
                                </a:cubicBezTo>
                                <a:cubicBezTo>
                                  <a:pt x="250613" y="204178"/>
                                  <a:pt x="245787" y="213766"/>
                                  <a:pt x="245787" y="213766"/>
                                </a:cubicBezTo>
                                <a:cubicBezTo>
                                  <a:pt x="245787" y="213766"/>
                                  <a:pt x="241723" y="217551"/>
                                  <a:pt x="244377" y="222555"/>
                                </a:cubicBezTo>
                                <a:cubicBezTo>
                                  <a:pt x="248568" y="230543"/>
                                  <a:pt x="239107" y="279552"/>
                                  <a:pt x="239107" y="279552"/>
                                </a:cubicBezTo>
                                <a:lnTo>
                                  <a:pt x="233493" y="281102"/>
                                </a:lnTo>
                                <a:lnTo>
                                  <a:pt x="225099" y="303530"/>
                                </a:lnTo>
                                <a:lnTo>
                                  <a:pt x="209909" y="304254"/>
                                </a:lnTo>
                                <a:lnTo>
                                  <a:pt x="201934" y="298958"/>
                                </a:lnTo>
                                <a:lnTo>
                                  <a:pt x="198492" y="302679"/>
                                </a:lnTo>
                                <a:lnTo>
                                  <a:pt x="184294" y="310947"/>
                                </a:lnTo>
                                <a:cubicBezTo>
                                  <a:pt x="184294" y="310947"/>
                                  <a:pt x="187176" y="369824"/>
                                  <a:pt x="176077" y="369659"/>
                                </a:cubicBezTo>
                                <a:lnTo>
                                  <a:pt x="0" y="372622"/>
                                </a:lnTo>
                                <a:lnTo>
                                  <a:pt x="0" y="133344"/>
                                </a:lnTo>
                                <a:lnTo>
                                  <a:pt x="1996" y="131618"/>
                                </a:lnTo>
                                <a:cubicBezTo>
                                  <a:pt x="20629" y="115503"/>
                                  <a:pt x="95494" y="50760"/>
                                  <a:pt x="100816" y="46215"/>
                                </a:cubicBezTo>
                                <a:cubicBezTo>
                                  <a:pt x="106887" y="41034"/>
                                  <a:pt x="140377" y="0"/>
                                  <a:pt x="163859" y="9169"/>
                                </a:cubicBezTo>
                                <a:close/>
                              </a:path>
                            </a:pathLst>
                          </a:custGeom>
                          <a:solidFill>
                            <a:srgbClr val="DBDCDE"/>
                          </a:solidFill>
                          <a:ln w="0" cap="flat">
                            <a:noFill/>
                            <a:miter lim="127000"/>
                          </a:ln>
                          <a:effectLst/>
                        </wps:spPr>
                        <wps:bodyPr/>
                      </wps:wsp>
                      <wps:wsp>
                        <wps:cNvPr id="2042410415" name="Shape 7"/>
                        <wps:cNvSpPr/>
                        <wps:spPr>
                          <a:xfrm>
                            <a:off x="259244" y="140964"/>
                            <a:ext cx="255043" cy="372622"/>
                          </a:xfrm>
                          <a:custGeom>
                            <a:avLst/>
                            <a:gdLst/>
                            <a:ahLst/>
                            <a:cxnLst/>
                            <a:rect l="0" t="0" r="0" b="0"/>
                            <a:pathLst>
                              <a:path w="255043" h="372622">
                                <a:moveTo>
                                  <a:pt x="91173" y="9169"/>
                                </a:moveTo>
                                <a:cubicBezTo>
                                  <a:pt x="114656" y="0"/>
                                  <a:pt x="148145" y="41034"/>
                                  <a:pt x="154216" y="46215"/>
                                </a:cubicBezTo>
                                <a:cubicBezTo>
                                  <a:pt x="159539" y="50760"/>
                                  <a:pt x="234404" y="115503"/>
                                  <a:pt x="253037" y="131618"/>
                                </a:cubicBezTo>
                                <a:lnTo>
                                  <a:pt x="255043" y="133352"/>
                                </a:lnTo>
                                <a:lnTo>
                                  <a:pt x="255043" y="372622"/>
                                </a:lnTo>
                                <a:lnTo>
                                  <a:pt x="78956" y="369659"/>
                                </a:lnTo>
                                <a:cubicBezTo>
                                  <a:pt x="67856" y="369824"/>
                                  <a:pt x="70739" y="310947"/>
                                  <a:pt x="70739" y="310947"/>
                                </a:cubicBezTo>
                                <a:lnTo>
                                  <a:pt x="56540" y="302679"/>
                                </a:lnTo>
                                <a:lnTo>
                                  <a:pt x="53099" y="298958"/>
                                </a:lnTo>
                                <a:lnTo>
                                  <a:pt x="45123" y="304254"/>
                                </a:lnTo>
                                <a:lnTo>
                                  <a:pt x="29934" y="303530"/>
                                </a:lnTo>
                                <a:lnTo>
                                  <a:pt x="21539" y="281102"/>
                                </a:lnTo>
                                <a:lnTo>
                                  <a:pt x="15926" y="279552"/>
                                </a:lnTo>
                                <a:cubicBezTo>
                                  <a:pt x="15926" y="279552"/>
                                  <a:pt x="6464" y="230543"/>
                                  <a:pt x="10655" y="222555"/>
                                </a:cubicBezTo>
                                <a:cubicBezTo>
                                  <a:pt x="13310" y="217551"/>
                                  <a:pt x="9246" y="213766"/>
                                  <a:pt x="9246" y="213766"/>
                                </a:cubicBezTo>
                                <a:cubicBezTo>
                                  <a:pt x="9246" y="213766"/>
                                  <a:pt x="4420" y="204178"/>
                                  <a:pt x="2197" y="193523"/>
                                </a:cubicBezTo>
                                <a:cubicBezTo>
                                  <a:pt x="0" y="182880"/>
                                  <a:pt x="28461" y="157988"/>
                                  <a:pt x="33299" y="153187"/>
                                </a:cubicBezTo>
                                <a:cubicBezTo>
                                  <a:pt x="33299" y="153187"/>
                                  <a:pt x="22784" y="95936"/>
                                  <a:pt x="21488" y="90945"/>
                                </a:cubicBezTo>
                                <a:cubicBezTo>
                                  <a:pt x="20193" y="85992"/>
                                  <a:pt x="40564" y="61976"/>
                                  <a:pt x="43764" y="58356"/>
                                </a:cubicBezTo>
                                <a:cubicBezTo>
                                  <a:pt x="46952" y="54737"/>
                                  <a:pt x="70955" y="17107"/>
                                  <a:pt x="91173" y="9169"/>
                                </a:cubicBezTo>
                                <a:close/>
                              </a:path>
                            </a:pathLst>
                          </a:custGeom>
                          <a:solidFill>
                            <a:srgbClr val="DBDCDE"/>
                          </a:solidFill>
                          <a:ln w="0" cap="flat">
                            <a:noFill/>
                            <a:miter lim="127000"/>
                          </a:ln>
                          <a:effectLst/>
                        </wps:spPr>
                        <wps:bodyPr/>
                      </wps:wsp>
                      <wps:wsp>
                        <wps:cNvPr id="1284573631" name="Shape 8"/>
                        <wps:cNvSpPr/>
                        <wps:spPr>
                          <a:xfrm>
                            <a:off x="207658" y="333827"/>
                            <a:ext cx="36195" cy="27521"/>
                          </a:xfrm>
                          <a:custGeom>
                            <a:avLst/>
                            <a:gdLst/>
                            <a:ahLst/>
                            <a:cxnLst/>
                            <a:rect l="0" t="0" r="0" b="0"/>
                            <a:pathLst>
                              <a:path w="36195" h="27521">
                                <a:moveTo>
                                  <a:pt x="0" y="0"/>
                                </a:moveTo>
                                <a:cubicBezTo>
                                  <a:pt x="4077" y="10566"/>
                                  <a:pt x="17513" y="27521"/>
                                  <a:pt x="36195" y="20244"/>
                                </a:cubicBezTo>
                              </a:path>
                            </a:pathLst>
                          </a:custGeom>
                          <a:noFill/>
                          <a:ln w="2870" cap="flat" cmpd="sng" algn="ctr">
                            <a:solidFill>
                              <a:srgbClr val="221F20"/>
                            </a:solidFill>
                            <a:prstDash val="solid"/>
                            <a:miter lim="100000"/>
                          </a:ln>
                          <a:effectLst/>
                        </wps:spPr>
                        <wps:bodyPr/>
                      </wps:wsp>
                      <wps:wsp>
                        <wps:cNvPr id="285464180" name="Shape 9"/>
                        <wps:cNvSpPr/>
                        <wps:spPr>
                          <a:xfrm>
                            <a:off x="192715" y="361161"/>
                            <a:ext cx="39319" cy="65837"/>
                          </a:xfrm>
                          <a:custGeom>
                            <a:avLst/>
                            <a:gdLst/>
                            <a:ahLst/>
                            <a:cxnLst/>
                            <a:rect l="0" t="0" r="0" b="0"/>
                            <a:pathLst>
                              <a:path w="39319" h="65837">
                                <a:moveTo>
                                  <a:pt x="1295" y="0"/>
                                </a:moveTo>
                                <a:cubicBezTo>
                                  <a:pt x="0" y="34900"/>
                                  <a:pt x="7417" y="65837"/>
                                  <a:pt x="39319" y="59449"/>
                                </a:cubicBezTo>
                              </a:path>
                            </a:pathLst>
                          </a:custGeom>
                          <a:noFill/>
                          <a:ln w="2870" cap="flat" cmpd="sng" algn="ctr">
                            <a:solidFill>
                              <a:srgbClr val="221F20"/>
                            </a:solidFill>
                            <a:prstDash val="solid"/>
                            <a:miter lim="100000"/>
                          </a:ln>
                          <a:effectLst/>
                        </wps:spPr>
                        <wps:bodyPr/>
                      </wps:wsp>
                      <wps:wsp>
                        <wps:cNvPr id="186676786" name="Shape 10"/>
                        <wps:cNvSpPr/>
                        <wps:spPr>
                          <a:xfrm>
                            <a:off x="185113" y="385989"/>
                            <a:ext cx="36297" cy="67754"/>
                          </a:xfrm>
                          <a:custGeom>
                            <a:avLst/>
                            <a:gdLst/>
                            <a:ahLst/>
                            <a:cxnLst/>
                            <a:rect l="0" t="0" r="0" b="0"/>
                            <a:pathLst>
                              <a:path w="36297" h="67754">
                                <a:moveTo>
                                  <a:pt x="0" y="0"/>
                                </a:moveTo>
                                <a:cubicBezTo>
                                  <a:pt x="2832" y="34277"/>
                                  <a:pt x="13856" y="67754"/>
                                  <a:pt x="36297" y="57836"/>
                                </a:cubicBezTo>
                              </a:path>
                            </a:pathLst>
                          </a:custGeom>
                          <a:noFill/>
                          <a:ln w="2870" cap="flat" cmpd="sng" algn="ctr">
                            <a:solidFill>
                              <a:srgbClr val="221F20"/>
                            </a:solidFill>
                            <a:prstDash val="solid"/>
                            <a:miter lim="100000"/>
                          </a:ln>
                          <a:effectLst/>
                        </wps:spPr>
                        <wps:bodyPr/>
                      </wps:wsp>
                      <wps:wsp>
                        <wps:cNvPr id="495562085" name="Shape 11"/>
                        <wps:cNvSpPr/>
                        <wps:spPr>
                          <a:xfrm>
                            <a:off x="237971" y="315359"/>
                            <a:ext cx="15342" cy="39815"/>
                          </a:xfrm>
                          <a:custGeom>
                            <a:avLst/>
                            <a:gdLst/>
                            <a:ahLst/>
                            <a:cxnLst/>
                            <a:rect l="0" t="0" r="0" b="0"/>
                            <a:pathLst>
                              <a:path w="15342" h="39815">
                                <a:moveTo>
                                  <a:pt x="15342" y="19126"/>
                                </a:moveTo>
                                <a:cubicBezTo>
                                  <a:pt x="13805" y="28816"/>
                                  <a:pt x="11189" y="38291"/>
                                  <a:pt x="8319" y="39370"/>
                                </a:cubicBezTo>
                                <a:cubicBezTo>
                                  <a:pt x="6972" y="39815"/>
                                  <a:pt x="1041" y="36081"/>
                                  <a:pt x="394" y="30785"/>
                                </a:cubicBezTo>
                                <a:cubicBezTo>
                                  <a:pt x="0" y="27775"/>
                                  <a:pt x="1245" y="19342"/>
                                  <a:pt x="4102" y="0"/>
                                </a:cubicBezTo>
                              </a:path>
                            </a:pathLst>
                          </a:custGeom>
                          <a:noFill/>
                          <a:ln w="2870" cap="flat" cmpd="sng" algn="ctr">
                            <a:solidFill>
                              <a:srgbClr val="221F20"/>
                            </a:solidFill>
                            <a:prstDash val="solid"/>
                            <a:miter lim="100000"/>
                          </a:ln>
                          <a:effectLst/>
                        </wps:spPr>
                        <wps:bodyPr/>
                      </wps:wsp>
                      <wps:wsp>
                        <wps:cNvPr id="925787618" name="Shape 12"/>
                        <wps:cNvSpPr/>
                        <wps:spPr>
                          <a:xfrm>
                            <a:off x="244171" y="353808"/>
                            <a:ext cx="1460" cy="6807"/>
                          </a:xfrm>
                          <a:custGeom>
                            <a:avLst/>
                            <a:gdLst/>
                            <a:ahLst/>
                            <a:cxnLst/>
                            <a:rect l="0" t="0" r="0" b="0"/>
                            <a:pathLst>
                              <a:path w="1460" h="6807">
                                <a:moveTo>
                                  <a:pt x="1460" y="0"/>
                                </a:moveTo>
                                <a:lnTo>
                                  <a:pt x="0" y="6807"/>
                                </a:lnTo>
                              </a:path>
                            </a:pathLst>
                          </a:custGeom>
                          <a:noFill/>
                          <a:ln w="2870" cap="flat" cmpd="sng" algn="ctr">
                            <a:solidFill>
                              <a:srgbClr val="221F20"/>
                            </a:solidFill>
                            <a:prstDash val="solid"/>
                            <a:miter lim="100000"/>
                          </a:ln>
                          <a:effectLst/>
                        </wps:spPr>
                        <wps:bodyPr/>
                      </wps:wsp>
                      <wps:wsp>
                        <wps:cNvPr id="1103473295" name="Shape 13"/>
                        <wps:cNvSpPr/>
                        <wps:spPr>
                          <a:xfrm>
                            <a:off x="220743" y="359358"/>
                            <a:ext cx="26340" cy="62484"/>
                          </a:xfrm>
                          <a:custGeom>
                            <a:avLst/>
                            <a:gdLst/>
                            <a:ahLst/>
                            <a:cxnLst/>
                            <a:rect l="0" t="0" r="0" b="0"/>
                            <a:pathLst>
                              <a:path w="26340" h="62484">
                                <a:moveTo>
                                  <a:pt x="17069" y="1753"/>
                                </a:moveTo>
                                <a:cubicBezTo>
                                  <a:pt x="18263" y="267"/>
                                  <a:pt x="23698" y="0"/>
                                  <a:pt x="24143" y="4153"/>
                                </a:cubicBezTo>
                                <a:cubicBezTo>
                                  <a:pt x="26340" y="25959"/>
                                  <a:pt x="21044" y="55664"/>
                                  <a:pt x="18847" y="61150"/>
                                </a:cubicBezTo>
                                <a:cubicBezTo>
                                  <a:pt x="16002" y="62484"/>
                                  <a:pt x="4826" y="58979"/>
                                  <a:pt x="2388" y="53696"/>
                                </a:cubicBezTo>
                                <a:cubicBezTo>
                                  <a:pt x="0" y="48425"/>
                                  <a:pt x="9258" y="9957"/>
                                  <a:pt x="17069" y="1753"/>
                                </a:cubicBezTo>
                                <a:close/>
                              </a:path>
                            </a:pathLst>
                          </a:custGeom>
                          <a:noFill/>
                          <a:ln w="2870" cap="flat" cmpd="sng" algn="ctr">
                            <a:solidFill>
                              <a:srgbClr val="221F20"/>
                            </a:solidFill>
                            <a:prstDash val="solid"/>
                            <a:miter lim="100000"/>
                          </a:ln>
                          <a:effectLst/>
                        </wps:spPr>
                        <wps:bodyPr/>
                      </wps:wsp>
                      <wps:wsp>
                        <wps:cNvPr id="1358726759" name="Shape 14"/>
                        <wps:cNvSpPr/>
                        <wps:spPr>
                          <a:xfrm>
                            <a:off x="213652" y="421113"/>
                            <a:ext cx="20345" cy="23381"/>
                          </a:xfrm>
                          <a:custGeom>
                            <a:avLst/>
                            <a:gdLst/>
                            <a:ahLst/>
                            <a:cxnLst/>
                            <a:rect l="0" t="0" r="0" b="0"/>
                            <a:pathLst>
                              <a:path w="20345" h="23381">
                                <a:moveTo>
                                  <a:pt x="20345" y="953"/>
                                </a:moveTo>
                                <a:cubicBezTo>
                                  <a:pt x="18809" y="6388"/>
                                  <a:pt x="15037" y="18339"/>
                                  <a:pt x="11951" y="23381"/>
                                </a:cubicBezTo>
                                <a:cubicBezTo>
                                  <a:pt x="7518" y="22530"/>
                                  <a:pt x="444" y="19482"/>
                                  <a:pt x="660" y="12890"/>
                                </a:cubicBezTo>
                                <a:cubicBezTo>
                                  <a:pt x="0" y="10249"/>
                                  <a:pt x="1473" y="2210"/>
                                  <a:pt x="2349" y="0"/>
                                </a:cubicBezTo>
                              </a:path>
                            </a:pathLst>
                          </a:custGeom>
                          <a:noFill/>
                          <a:ln w="2870" cap="flat" cmpd="sng" algn="ctr">
                            <a:solidFill>
                              <a:srgbClr val="221F20"/>
                            </a:solidFill>
                            <a:prstDash val="solid"/>
                            <a:miter lim="100000"/>
                          </a:ln>
                          <a:effectLst/>
                        </wps:spPr>
                        <wps:bodyPr/>
                      </wps:wsp>
                      <wps:wsp>
                        <wps:cNvPr id="1168803004" name="Shape 15"/>
                        <wps:cNvSpPr/>
                        <wps:spPr>
                          <a:xfrm>
                            <a:off x="271247" y="333827"/>
                            <a:ext cx="36170" cy="27521"/>
                          </a:xfrm>
                          <a:custGeom>
                            <a:avLst/>
                            <a:gdLst/>
                            <a:ahLst/>
                            <a:cxnLst/>
                            <a:rect l="0" t="0" r="0" b="0"/>
                            <a:pathLst>
                              <a:path w="36170" h="27521">
                                <a:moveTo>
                                  <a:pt x="36170" y="0"/>
                                </a:moveTo>
                                <a:cubicBezTo>
                                  <a:pt x="32118" y="10566"/>
                                  <a:pt x="18682" y="27521"/>
                                  <a:pt x="0" y="20244"/>
                                </a:cubicBezTo>
                              </a:path>
                            </a:pathLst>
                          </a:custGeom>
                          <a:noFill/>
                          <a:ln w="2870" cap="flat" cmpd="sng" algn="ctr">
                            <a:solidFill>
                              <a:srgbClr val="221F20"/>
                            </a:solidFill>
                            <a:prstDash val="solid"/>
                            <a:miter lim="100000"/>
                          </a:ln>
                          <a:effectLst/>
                        </wps:spPr>
                        <wps:bodyPr/>
                      </wps:wsp>
                      <wps:wsp>
                        <wps:cNvPr id="1976769486" name="Shape 16"/>
                        <wps:cNvSpPr/>
                        <wps:spPr>
                          <a:xfrm>
                            <a:off x="283040" y="361161"/>
                            <a:ext cx="39345" cy="65837"/>
                          </a:xfrm>
                          <a:custGeom>
                            <a:avLst/>
                            <a:gdLst/>
                            <a:ahLst/>
                            <a:cxnLst/>
                            <a:rect l="0" t="0" r="0" b="0"/>
                            <a:pathLst>
                              <a:path w="39345" h="65837">
                                <a:moveTo>
                                  <a:pt x="38024" y="0"/>
                                </a:moveTo>
                                <a:cubicBezTo>
                                  <a:pt x="39345" y="34900"/>
                                  <a:pt x="31902" y="65837"/>
                                  <a:pt x="0" y="59449"/>
                                </a:cubicBezTo>
                              </a:path>
                            </a:pathLst>
                          </a:custGeom>
                          <a:noFill/>
                          <a:ln w="2870" cap="flat" cmpd="sng" algn="ctr">
                            <a:solidFill>
                              <a:srgbClr val="221F20"/>
                            </a:solidFill>
                            <a:prstDash val="solid"/>
                            <a:miter lim="100000"/>
                          </a:ln>
                          <a:effectLst/>
                        </wps:spPr>
                        <wps:bodyPr/>
                      </wps:wsp>
                      <wps:wsp>
                        <wps:cNvPr id="1755300187" name="Shape 17"/>
                        <wps:cNvSpPr/>
                        <wps:spPr>
                          <a:xfrm>
                            <a:off x="293695" y="385989"/>
                            <a:ext cx="36271" cy="67754"/>
                          </a:xfrm>
                          <a:custGeom>
                            <a:avLst/>
                            <a:gdLst/>
                            <a:ahLst/>
                            <a:cxnLst/>
                            <a:rect l="0" t="0" r="0" b="0"/>
                            <a:pathLst>
                              <a:path w="36271" h="67754">
                                <a:moveTo>
                                  <a:pt x="36271" y="0"/>
                                </a:moveTo>
                                <a:cubicBezTo>
                                  <a:pt x="33439" y="34277"/>
                                  <a:pt x="22441" y="67754"/>
                                  <a:pt x="0" y="57836"/>
                                </a:cubicBezTo>
                              </a:path>
                            </a:pathLst>
                          </a:custGeom>
                          <a:noFill/>
                          <a:ln w="2870" cap="flat" cmpd="sng" algn="ctr">
                            <a:solidFill>
                              <a:srgbClr val="221F20"/>
                            </a:solidFill>
                            <a:prstDash val="solid"/>
                            <a:miter lim="100000"/>
                          </a:ln>
                          <a:effectLst/>
                        </wps:spPr>
                        <wps:bodyPr/>
                      </wps:wsp>
                      <wps:wsp>
                        <wps:cNvPr id="1182471966" name="Shape 18"/>
                        <wps:cNvSpPr/>
                        <wps:spPr>
                          <a:xfrm>
                            <a:off x="261767" y="315359"/>
                            <a:ext cx="15367" cy="39815"/>
                          </a:xfrm>
                          <a:custGeom>
                            <a:avLst/>
                            <a:gdLst/>
                            <a:ahLst/>
                            <a:cxnLst/>
                            <a:rect l="0" t="0" r="0" b="0"/>
                            <a:pathLst>
                              <a:path w="15367" h="39815">
                                <a:moveTo>
                                  <a:pt x="0" y="19126"/>
                                </a:moveTo>
                                <a:cubicBezTo>
                                  <a:pt x="1562" y="28816"/>
                                  <a:pt x="4191" y="38291"/>
                                  <a:pt x="7049" y="39370"/>
                                </a:cubicBezTo>
                                <a:cubicBezTo>
                                  <a:pt x="8395" y="39815"/>
                                  <a:pt x="14300" y="36081"/>
                                  <a:pt x="14973" y="30785"/>
                                </a:cubicBezTo>
                                <a:cubicBezTo>
                                  <a:pt x="15367" y="27775"/>
                                  <a:pt x="14097" y="19342"/>
                                  <a:pt x="11227" y="0"/>
                                </a:cubicBezTo>
                              </a:path>
                            </a:pathLst>
                          </a:custGeom>
                          <a:noFill/>
                          <a:ln w="2870" cap="flat" cmpd="sng" algn="ctr">
                            <a:solidFill>
                              <a:srgbClr val="221F20"/>
                            </a:solidFill>
                            <a:prstDash val="solid"/>
                            <a:miter lim="100000"/>
                          </a:ln>
                          <a:effectLst/>
                        </wps:spPr>
                        <wps:bodyPr/>
                      </wps:wsp>
                      <wps:wsp>
                        <wps:cNvPr id="1063195579" name="Shape 19"/>
                        <wps:cNvSpPr/>
                        <wps:spPr>
                          <a:xfrm>
                            <a:off x="269423" y="353808"/>
                            <a:ext cx="1460" cy="6807"/>
                          </a:xfrm>
                          <a:custGeom>
                            <a:avLst/>
                            <a:gdLst/>
                            <a:ahLst/>
                            <a:cxnLst/>
                            <a:rect l="0" t="0" r="0" b="0"/>
                            <a:pathLst>
                              <a:path w="1460" h="6807">
                                <a:moveTo>
                                  <a:pt x="0" y="0"/>
                                </a:moveTo>
                                <a:lnTo>
                                  <a:pt x="1460" y="6807"/>
                                </a:lnTo>
                              </a:path>
                            </a:pathLst>
                          </a:custGeom>
                          <a:noFill/>
                          <a:ln w="2870" cap="flat" cmpd="sng" algn="ctr">
                            <a:solidFill>
                              <a:srgbClr val="221F20"/>
                            </a:solidFill>
                            <a:prstDash val="solid"/>
                            <a:miter lim="100000"/>
                          </a:ln>
                          <a:effectLst/>
                        </wps:spPr>
                        <wps:bodyPr/>
                      </wps:wsp>
                      <wps:wsp>
                        <wps:cNvPr id="256656781" name="Shape 20"/>
                        <wps:cNvSpPr/>
                        <wps:spPr>
                          <a:xfrm>
                            <a:off x="268022" y="359358"/>
                            <a:ext cx="26340" cy="62484"/>
                          </a:xfrm>
                          <a:custGeom>
                            <a:avLst/>
                            <a:gdLst/>
                            <a:ahLst/>
                            <a:cxnLst/>
                            <a:rect l="0" t="0" r="0" b="0"/>
                            <a:pathLst>
                              <a:path w="26340" h="62484">
                                <a:moveTo>
                                  <a:pt x="9246" y="1753"/>
                                </a:moveTo>
                                <a:cubicBezTo>
                                  <a:pt x="8077" y="267"/>
                                  <a:pt x="2616" y="0"/>
                                  <a:pt x="2223" y="4153"/>
                                </a:cubicBezTo>
                                <a:cubicBezTo>
                                  <a:pt x="0" y="25959"/>
                                  <a:pt x="5271" y="55664"/>
                                  <a:pt x="7468" y="61150"/>
                                </a:cubicBezTo>
                                <a:cubicBezTo>
                                  <a:pt x="10338" y="62484"/>
                                  <a:pt x="21514" y="58979"/>
                                  <a:pt x="23914" y="53696"/>
                                </a:cubicBezTo>
                                <a:cubicBezTo>
                                  <a:pt x="26340" y="48425"/>
                                  <a:pt x="17056" y="9957"/>
                                  <a:pt x="9246" y="1753"/>
                                </a:cubicBezTo>
                                <a:close/>
                              </a:path>
                            </a:pathLst>
                          </a:custGeom>
                          <a:noFill/>
                          <a:ln w="2870" cap="flat" cmpd="sng" algn="ctr">
                            <a:solidFill>
                              <a:srgbClr val="221F20"/>
                            </a:solidFill>
                            <a:prstDash val="solid"/>
                            <a:miter lim="100000"/>
                          </a:ln>
                          <a:effectLst/>
                        </wps:spPr>
                        <wps:bodyPr/>
                      </wps:wsp>
                      <wps:wsp>
                        <wps:cNvPr id="974398160" name="Shape 21"/>
                        <wps:cNvSpPr/>
                        <wps:spPr>
                          <a:xfrm>
                            <a:off x="281102" y="421113"/>
                            <a:ext cx="20358" cy="23381"/>
                          </a:xfrm>
                          <a:custGeom>
                            <a:avLst/>
                            <a:gdLst/>
                            <a:ahLst/>
                            <a:cxnLst/>
                            <a:rect l="0" t="0" r="0" b="0"/>
                            <a:pathLst>
                              <a:path w="20358" h="23381">
                                <a:moveTo>
                                  <a:pt x="0" y="953"/>
                                </a:moveTo>
                                <a:cubicBezTo>
                                  <a:pt x="1549" y="6388"/>
                                  <a:pt x="5309" y="18339"/>
                                  <a:pt x="8407" y="23381"/>
                                </a:cubicBezTo>
                                <a:cubicBezTo>
                                  <a:pt x="12776" y="22530"/>
                                  <a:pt x="19901" y="19482"/>
                                  <a:pt x="19685" y="12890"/>
                                </a:cubicBezTo>
                                <a:cubicBezTo>
                                  <a:pt x="20358" y="10249"/>
                                  <a:pt x="18872" y="2210"/>
                                  <a:pt x="17996" y="0"/>
                                </a:cubicBezTo>
                              </a:path>
                            </a:pathLst>
                          </a:custGeom>
                          <a:noFill/>
                          <a:ln w="2870" cap="flat" cmpd="sng" algn="ctr">
                            <a:solidFill>
                              <a:srgbClr val="221F20"/>
                            </a:solidFill>
                            <a:prstDash val="solid"/>
                            <a:miter lim="100000"/>
                          </a:ln>
                          <a:effectLst/>
                        </wps:spPr>
                        <wps:bodyPr/>
                      </wps:wsp>
                      <wps:wsp>
                        <wps:cNvPr id="2100883437" name="Shape 22"/>
                        <wps:cNvSpPr/>
                        <wps:spPr>
                          <a:xfrm>
                            <a:off x="0" y="141934"/>
                            <a:ext cx="214946" cy="133469"/>
                          </a:xfrm>
                          <a:custGeom>
                            <a:avLst/>
                            <a:gdLst/>
                            <a:ahLst/>
                            <a:cxnLst/>
                            <a:rect l="0" t="0" r="0" b="0"/>
                            <a:pathLst>
                              <a:path w="214946" h="133469">
                                <a:moveTo>
                                  <a:pt x="0" y="133469"/>
                                </a:moveTo>
                                <a:lnTo>
                                  <a:pt x="10400" y="119748"/>
                                </a:lnTo>
                                <a:cubicBezTo>
                                  <a:pt x="16991" y="113589"/>
                                  <a:pt x="34530" y="101956"/>
                                  <a:pt x="43382" y="95288"/>
                                </a:cubicBezTo>
                                <a:cubicBezTo>
                                  <a:pt x="53250" y="87935"/>
                                  <a:pt x="117740" y="29350"/>
                                  <a:pt x="138797" y="14681"/>
                                </a:cubicBezTo>
                                <a:cubicBezTo>
                                  <a:pt x="159917" y="0"/>
                                  <a:pt x="177799" y="14681"/>
                                  <a:pt x="182866" y="20638"/>
                                </a:cubicBezTo>
                                <a:cubicBezTo>
                                  <a:pt x="187895" y="26607"/>
                                  <a:pt x="207631" y="53200"/>
                                  <a:pt x="214946" y="61011"/>
                                </a:cubicBezTo>
                              </a:path>
                            </a:pathLst>
                          </a:custGeom>
                          <a:noFill/>
                          <a:ln w="2870" cap="flat" cmpd="sng" algn="ctr">
                            <a:solidFill>
                              <a:srgbClr val="221F20"/>
                            </a:solidFill>
                            <a:prstDash val="solid"/>
                            <a:miter lim="100000"/>
                          </a:ln>
                          <a:effectLst/>
                        </wps:spPr>
                        <wps:bodyPr/>
                      </wps:wsp>
                      <wps:wsp>
                        <wps:cNvPr id="2143748603" name="Shape 23"/>
                        <wps:cNvSpPr/>
                        <wps:spPr>
                          <a:xfrm>
                            <a:off x="145236" y="196985"/>
                            <a:ext cx="10097" cy="42608"/>
                          </a:xfrm>
                          <a:custGeom>
                            <a:avLst/>
                            <a:gdLst/>
                            <a:ahLst/>
                            <a:cxnLst/>
                            <a:rect l="0" t="0" r="0" b="0"/>
                            <a:pathLst>
                              <a:path w="10097" h="42608">
                                <a:moveTo>
                                  <a:pt x="10097" y="0"/>
                                </a:moveTo>
                                <a:cubicBezTo>
                                  <a:pt x="2756" y="5029"/>
                                  <a:pt x="0" y="5029"/>
                                  <a:pt x="1372" y="12840"/>
                                </a:cubicBezTo>
                                <a:cubicBezTo>
                                  <a:pt x="2756" y="20638"/>
                                  <a:pt x="3289" y="40234"/>
                                  <a:pt x="6020" y="42608"/>
                                </a:cubicBezTo>
                              </a:path>
                            </a:pathLst>
                          </a:custGeom>
                          <a:noFill/>
                          <a:ln w="2870" cap="rnd" cmpd="sng" algn="ctr">
                            <a:solidFill>
                              <a:srgbClr val="221F20"/>
                            </a:solidFill>
                            <a:prstDash val="solid"/>
                            <a:miter lim="100000"/>
                          </a:ln>
                          <a:effectLst/>
                        </wps:spPr>
                        <wps:bodyPr/>
                      </wps:wsp>
                      <wps:wsp>
                        <wps:cNvPr id="1926179707" name="Shape 24"/>
                        <wps:cNvSpPr/>
                        <wps:spPr>
                          <a:xfrm>
                            <a:off x="89726" y="280199"/>
                            <a:ext cx="41656" cy="7150"/>
                          </a:xfrm>
                          <a:custGeom>
                            <a:avLst/>
                            <a:gdLst/>
                            <a:ahLst/>
                            <a:cxnLst/>
                            <a:rect l="0" t="0" r="0" b="0"/>
                            <a:pathLst>
                              <a:path w="41656" h="7150">
                                <a:moveTo>
                                  <a:pt x="0" y="7150"/>
                                </a:moveTo>
                                <a:cubicBezTo>
                                  <a:pt x="7366" y="7150"/>
                                  <a:pt x="31953" y="4775"/>
                                  <a:pt x="41656" y="0"/>
                                </a:cubicBezTo>
                              </a:path>
                            </a:pathLst>
                          </a:custGeom>
                          <a:noFill/>
                          <a:ln w="2870" cap="rnd" cmpd="sng" algn="ctr">
                            <a:solidFill>
                              <a:srgbClr val="221F20"/>
                            </a:solidFill>
                            <a:prstDash val="solid"/>
                            <a:miter lim="100000"/>
                          </a:ln>
                          <a:effectLst/>
                        </wps:spPr>
                        <wps:bodyPr/>
                      </wps:wsp>
                      <wps:wsp>
                        <wps:cNvPr id="1679304477" name="Shape 25"/>
                        <wps:cNvSpPr/>
                        <wps:spPr>
                          <a:xfrm>
                            <a:off x="75526" y="339472"/>
                            <a:ext cx="33782" cy="1422"/>
                          </a:xfrm>
                          <a:custGeom>
                            <a:avLst/>
                            <a:gdLst/>
                            <a:ahLst/>
                            <a:cxnLst/>
                            <a:rect l="0" t="0" r="0" b="0"/>
                            <a:pathLst>
                              <a:path w="33782" h="1422">
                                <a:moveTo>
                                  <a:pt x="33782" y="0"/>
                                </a:moveTo>
                                <a:cubicBezTo>
                                  <a:pt x="22441" y="1092"/>
                                  <a:pt x="7315" y="1422"/>
                                  <a:pt x="0" y="0"/>
                                </a:cubicBezTo>
                              </a:path>
                            </a:pathLst>
                          </a:custGeom>
                          <a:noFill/>
                          <a:ln w="2870" cap="rnd" cmpd="sng" algn="ctr">
                            <a:solidFill>
                              <a:srgbClr val="221F20"/>
                            </a:solidFill>
                            <a:prstDash val="solid"/>
                            <a:miter lim="100000"/>
                          </a:ln>
                          <a:effectLst/>
                        </wps:spPr>
                        <wps:bodyPr/>
                      </wps:wsp>
                      <wps:wsp>
                        <wps:cNvPr id="695686919" name="Shape 26"/>
                        <wps:cNvSpPr/>
                        <wps:spPr>
                          <a:xfrm>
                            <a:off x="183627" y="426472"/>
                            <a:ext cx="10490" cy="6172"/>
                          </a:xfrm>
                          <a:custGeom>
                            <a:avLst/>
                            <a:gdLst/>
                            <a:ahLst/>
                            <a:cxnLst/>
                            <a:rect l="0" t="0" r="0" b="0"/>
                            <a:pathLst>
                              <a:path w="10490" h="6172">
                                <a:moveTo>
                                  <a:pt x="0" y="6172"/>
                                </a:moveTo>
                                <a:cubicBezTo>
                                  <a:pt x="0" y="6172"/>
                                  <a:pt x="8077" y="1524"/>
                                  <a:pt x="10490" y="0"/>
                                </a:cubicBezTo>
                              </a:path>
                            </a:pathLst>
                          </a:custGeom>
                          <a:noFill/>
                          <a:ln w="2870" cap="flat" cmpd="sng" algn="ctr">
                            <a:solidFill>
                              <a:srgbClr val="221F20"/>
                            </a:solidFill>
                            <a:prstDash val="solid"/>
                            <a:miter lim="100000"/>
                          </a:ln>
                          <a:effectLst/>
                        </wps:spPr>
                        <wps:bodyPr/>
                      </wps:wsp>
                      <wps:wsp>
                        <wps:cNvPr id="102186491" name="Shape 27"/>
                        <wps:cNvSpPr/>
                        <wps:spPr>
                          <a:xfrm>
                            <a:off x="184790" y="439915"/>
                            <a:ext cx="17640" cy="11989"/>
                          </a:xfrm>
                          <a:custGeom>
                            <a:avLst/>
                            <a:gdLst/>
                            <a:ahLst/>
                            <a:cxnLst/>
                            <a:rect l="0" t="0" r="0" b="0"/>
                            <a:pathLst>
                              <a:path w="17640" h="11989">
                                <a:moveTo>
                                  <a:pt x="0" y="11989"/>
                                </a:moveTo>
                                <a:cubicBezTo>
                                  <a:pt x="5982" y="10770"/>
                                  <a:pt x="14948" y="3899"/>
                                  <a:pt x="17640" y="0"/>
                                </a:cubicBezTo>
                              </a:path>
                            </a:pathLst>
                          </a:custGeom>
                          <a:noFill/>
                          <a:ln w="2870" cap="flat" cmpd="sng" algn="ctr">
                            <a:solidFill>
                              <a:srgbClr val="221F20"/>
                            </a:solidFill>
                            <a:prstDash val="solid"/>
                            <a:miter lim="100000"/>
                          </a:ln>
                          <a:effectLst/>
                        </wps:spPr>
                        <wps:bodyPr/>
                      </wps:wsp>
                      <wps:wsp>
                        <wps:cNvPr id="338553937" name="Shape 28"/>
                        <wps:cNvSpPr/>
                        <wps:spPr>
                          <a:xfrm>
                            <a:off x="299395" y="141009"/>
                            <a:ext cx="214955" cy="133436"/>
                          </a:xfrm>
                          <a:custGeom>
                            <a:avLst/>
                            <a:gdLst/>
                            <a:ahLst/>
                            <a:cxnLst/>
                            <a:rect l="0" t="0" r="0" b="0"/>
                            <a:pathLst>
                              <a:path w="214955" h="133436">
                                <a:moveTo>
                                  <a:pt x="0" y="61011"/>
                                </a:moveTo>
                                <a:cubicBezTo>
                                  <a:pt x="7366" y="53213"/>
                                  <a:pt x="27076" y="26607"/>
                                  <a:pt x="32106" y="20650"/>
                                </a:cubicBezTo>
                                <a:cubicBezTo>
                                  <a:pt x="37173" y="14681"/>
                                  <a:pt x="55054" y="0"/>
                                  <a:pt x="76149" y="14681"/>
                                </a:cubicBezTo>
                                <a:cubicBezTo>
                                  <a:pt x="97257" y="29337"/>
                                  <a:pt x="161735" y="87922"/>
                                  <a:pt x="171564" y="95301"/>
                                </a:cubicBezTo>
                                <a:cubicBezTo>
                                  <a:pt x="180442" y="101943"/>
                                  <a:pt x="197955" y="113589"/>
                                  <a:pt x="204572" y="119710"/>
                                </a:cubicBezTo>
                                <a:lnTo>
                                  <a:pt x="214955" y="133436"/>
                                </a:lnTo>
                              </a:path>
                            </a:pathLst>
                          </a:custGeom>
                          <a:noFill/>
                          <a:ln w="2870" cap="flat" cmpd="sng" algn="ctr">
                            <a:solidFill>
                              <a:srgbClr val="221F20"/>
                            </a:solidFill>
                            <a:prstDash val="solid"/>
                            <a:miter lim="100000"/>
                          </a:ln>
                          <a:effectLst/>
                        </wps:spPr>
                        <wps:bodyPr/>
                      </wps:wsp>
                      <wps:wsp>
                        <wps:cNvPr id="126774851" name="Shape 29"/>
                        <wps:cNvSpPr/>
                        <wps:spPr>
                          <a:xfrm>
                            <a:off x="359059" y="196061"/>
                            <a:ext cx="10071" cy="42608"/>
                          </a:xfrm>
                          <a:custGeom>
                            <a:avLst/>
                            <a:gdLst/>
                            <a:ahLst/>
                            <a:cxnLst/>
                            <a:rect l="0" t="0" r="0" b="0"/>
                            <a:pathLst>
                              <a:path w="10071" h="42608">
                                <a:moveTo>
                                  <a:pt x="0" y="0"/>
                                </a:moveTo>
                                <a:cubicBezTo>
                                  <a:pt x="7341" y="5055"/>
                                  <a:pt x="10071" y="5055"/>
                                  <a:pt x="8699" y="12840"/>
                                </a:cubicBezTo>
                                <a:cubicBezTo>
                                  <a:pt x="7341" y="20650"/>
                                  <a:pt x="6756" y="40246"/>
                                  <a:pt x="4051" y="42608"/>
                                </a:cubicBezTo>
                              </a:path>
                            </a:pathLst>
                          </a:custGeom>
                          <a:noFill/>
                          <a:ln w="2870" cap="rnd" cmpd="sng" algn="ctr">
                            <a:solidFill>
                              <a:srgbClr val="221F20"/>
                            </a:solidFill>
                            <a:prstDash val="solid"/>
                            <a:miter lim="100000"/>
                          </a:ln>
                          <a:effectLst/>
                        </wps:spPr>
                        <wps:bodyPr/>
                      </wps:wsp>
                      <wps:wsp>
                        <wps:cNvPr id="1440818183" name="Shape 30"/>
                        <wps:cNvSpPr/>
                        <wps:spPr>
                          <a:xfrm>
                            <a:off x="382984" y="279262"/>
                            <a:ext cx="41656" cy="7163"/>
                          </a:xfrm>
                          <a:custGeom>
                            <a:avLst/>
                            <a:gdLst/>
                            <a:ahLst/>
                            <a:cxnLst/>
                            <a:rect l="0" t="0" r="0" b="0"/>
                            <a:pathLst>
                              <a:path w="41656" h="7163">
                                <a:moveTo>
                                  <a:pt x="41656" y="7163"/>
                                </a:moveTo>
                                <a:cubicBezTo>
                                  <a:pt x="34315" y="7163"/>
                                  <a:pt x="9703" y="4801"/>
                                  <a:pt x="0" y="0"/>
                                </a:cubicBezTo>
                              </a:path>
                            </a:pathLst>
                          </a:custGeom>
                          <a:noFill/>
                          <a:ln w="2870" cap="rnd" cmpd="sng" algn="ctr">
                            <a:solidFill>
                              <a:srgbClr val="221F20"/>
                            </a:solidFill>
                            <a:prstDash val="solid"/>
                            <a:miter lim="100000"/>
                          </a:ln>
                          <a:effectLst/>
                        </wps:spPr>
                        <wps:bodyPr/>
                      </wps:wsp>
                      <wps:wsp>
                        <wps:cNvPr id="1928182859" name="Shape 31"/>
                        <wps:cNvSpPr/>
                        <wps:spPr>
                          <a:xfrm>
                            <a:off x="405031" y="338572"/>
                            <a:ext cx="33807" cy="1410"/>
                          </a:xfrm>
                          <a:custGeom>
                            <a:avLst/>
                            <a:gdLst/>
                            <a:ahLst/>
                            <a:cxnLst/>
                            <a:rect l="0" t="0" r="0" b="0"/>
                            <a:pathLst>
                              <a:path w="33807" h="1410">
                                <a:moveTo>
                                  <a:pt x="0" y="0"/>
                                </a:moveTo>
                                <a:cubicBezTo>
                                  <a:pt x="11341" y="1054"/>
                                  <a:pt x="26467" y="1410"/>
                                  <a:pt x="33807" y="0"/>
                                </a:cubicBezTo>
                              </a:path>
                            </a:pathLst>
                          </a:custGeom>
                          <a:noFill/>
                          <a:ln w="2870" cap="rnd" cmpd="sng" algn="ctr">
                            <a:solidFill>
                              <a:srgbClr val="221F20"/>
                            </a:solidFill>
                            <a:prstDash val="solid"/>
                            <a:miter lim="100000"/>
                          </a:ln>
                          <a:effectLst/>
                        </wps:spPr>
                        <wps:bodyPr/>
                      </wps:wsp>
                      <wps:wsp>
                        <wps:cNvPr id="415441604" name="Shape 32"/>
                        <wps:cNvSpPr/>
                        <wps:spPr>
                          <a:xfrm>
                            <a:off x="148449" y="239780"/>
                            <a:ext cx="225323" cy="207975"/>
                          </a:xfrm>
                          <a:custGeom>
                            <a:avLst/>
                            <a:gdLst/>
                            <a:ahLst/>
                            <a:cxnLst/>
                            <a:rect l="0" t="0" r="0" b="0"/>
                            <a:pathLst>
                              <a:path w="225323" h="207975">
                                <a:moveTo>
                                  <a:pt x="122796" y="0"/>
                                </a:moveTo>
                                <a:lnTo>
                                  <a:pt x="225323" y="116129"/>
                                </a:lnTo>
                                <a:lnTo>
                                  <a:pt x="121145" y="207975"/>
                                </a:lnTo>
                                <a:lnTo>
                                  <a:pt x="0" y="84836"/>
                                </a:lnTo>
                                <a:lnTo>
                                  <a:pt x="89383" y="6045"/>
                                </a:lnTo>
                                <a:lnTo>
                                  <a:pt x="112611" y="67666"/>
                                </a:lnTo>
                                <a:lnTo>
                                  <a:pt x="122796" y="0"/>
                                </a:lnTo>
                                <a:close/>
                              </a:path>
                            </a:pathLst>
                          </a:custGeom>
                          <a:solidFill>
                            <a:srgbClr val="DBDCDE"/>
                          </a:solidFill>
                          <a:ln w="0" cap="rnd">
                            <a:noFill/>
                            <a:miter lim="100000"/>
                          </a:ln>
                          <a:effectLst/>
                        </wps:spPr>
                        <wps:bodyPr/>
                      </wps:wsp>
                      <wps:wsp>
                        <wps:cNvPr id="138139265" name="Shape 33"/>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419116659" name="Shape 34"/>
                        <wps:cNvSpPr/>
                        <wps:spPr>
                          <a:xfrm>
                            <a:off x="192884" y="277317"/>
                            <a:ext cx="136462" cy="127686"/>
                          </a:xfrm>
                          <a:custGeom>
                            <a:avLst/>
                            <a:gdLst/>
                            <a:ahLst/>
                            <a:cxnLst/>
                            <a:rect l="0" t="0" r="0" b="0"/>
                            <a:pathLst>
                              <a:path w="136462" h="127686">
                                <a:moveTo>
                                  <a:pt x="56820" y="0"/>
                                </a:moveTo>
                                <a:lnTo>
                                  <a:pt x="71958" y="5042"/>
                                </a:ln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close/>
                              </a:path>
                            </a:pathLst>
                          </a:custGeom>
                          <a:solidFill>
                            <a:srgbClr val="FFFFFF"/>
                          </a:solidFill>
                          <a:ln w="0" cap="flat">
                            <a:noFill/>
                            <a:miter lim="100000"/>
                          </a:ln>
                          <a:effectLst/>
                        </wps:spPr>
                        <wps:bodyPr/>
                      </wps:wsp>
                      <wps:wsp>
                        <wps:cNvPr id="459274293" name="Shape 35"/>
                        <wps:cNvSpPr/>
                        <wps:spPr>
                          <a:xfrm>
                            <a:off x="192884" y="277317"/>
                            <a:ext cx="136462" cy="127686"/>
                          </a:xfrm>
                          <a:custGeom>
                            <a:avLst/>
                            <a:gdLst/>
                            <a:ahLst/>
                            <a:cxnLst/>
                            <a:rect l="0" t="0" r="0" b="0"/>
                            <a:pathLst>
                              <a:path w="136462" h="127686">
                                <a:moveTo>
                                  <a:pt x="71958" y="5042"/>
                                </a:move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path>
                            </a:pathLst>
                          </a:custGeom>
                          <a:noFill/>
                          <a:ln w="2464" cap="flat" cmpd="sng" algn="ctr">
                            <a:solidFill>
                              <a:srgbClr val="221F20"/>
                            </a:solidFill>
                            <a:prstDash val="solid"/>
                            <a:miter lim="100000"/>
                          </a:ln>
                          <a:effectLst/>
                        </wps:spPr>
                        <wps:bodyPr/>
                      </wps:wsp>
                      <wps:wsp>
                        <wps:cNvPr id="238461893" name="Shape 36"/>
                        <wps:cNvSpPr/>
                        <wps:spPr>
                          <a:xfrm>
                            <a:off x="148666" y="244000"/>
                            <a:ext cx="89357" cy="77546"/>
                          </a:xfrm>
                          <a:custGeom>
                            <a:avLst/>
                            <a:gdLst/>
                            <a:ahLst/>
                            <a:cxnLst/>
                            <a:rect l="0" t="0" r="0" b="0"/>
                            <a:pathLst>
                              <a:path w="89357" h="77546">
                                <a:moveTo>
                                  <a:pt x="89357" y="0"/>
                                </a:moveTo>
                                <a:lnTo>
                                  <a:pt x="0" y="77546"/>
                                </a:lnTo>
                              </a:path>
                            </a:pathLst>
                          </a:custGeom>
                          <a:noFill/>
                          <a:ln w="2464" cap="flat" cmpd="sng" algn="ctr">
                            <a:solidFill>
                              <a:srgbClr val="221F20"/>
                            </a:solidFill>
                            <a:custDash>
                              <a:ds d="113800" sp="56900"/>
                            </a:custDash>
                            <a:miter lim="100000"/>
                          </a:ln>
                          <a:effectLst/>
                        </wps:spPr>
                        <wps:bodyPr/>
                      </wps:wsp>
                      <wps:wsp>
                        <wps:cNvPr id="532744729" name="Shape 37"/>
                        <wps:cNvSpPr/>
                        <wps:spPr>
                          <a:xfrm>
                            <a:off x="271252" y="236317"/>
                            <a:ext cx="102743" cy="116522"/>
                          </a:xfrm>
                          <a:custGeom>
                            <a:avLst/>
                            <a:gdLst/>
                            <a:ahLst/>
                            <a:cxnLst/>
                            <a:rect l="0" t="0" r="0" b="0"/>
                            <a:pathLst>
                              <a:path w="102743" h="116522">
                                <a:moveTo>
                                  <a:pt x="102743" y="116522"/>
                                </a:moveTo>
                                <a:lnTo>
                                  <a:pt x="0" y="0"/>
                                </a:lnTo>
                              </a:path>
                            </a:pathLst>
                          </a:custGeom>
                          <a:noFill/>
                          <a:ln w="2464" cap="flat" cmpd="sng" algn="ctr">
                            <a:solidFill>
                              <a:srgbClr val="221F20"/>
                            </a:solidFill>
                            <a:custDash>
                              <a:ds d="113800" sp="56900"/>
                            </a:custDash>
                            <a:miter lim="100000"/>
                          </a:ln>
                          <a:effectLst/>
                        </wps:spPr>
                        <wps:bodyPr/>
                      </wps:wsp>
                      <wps:wsp>
                        <wps:cNvPr id="1493026354" name="Shape 38"/>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1591128367" name="Shape 39"/>
                        <wps:cNvSpPr/>
                        <wps:spPr>
                          <a:xfrm>
                            <a:off x="55039" y="198568"/>
                            <a:ext cx="187439" cy="312052"/>
                          </a:xfrm>
                          <a:custGeom>
                            <a:avLst/>
                            <a:gdLst/>
                            <a:ahLst/>
                            <a:cxnLst/>
                            <a:rect l="0" t="0" r="0" b="0"/>
                            <a:pathLst>
                              <a:path w="187439" h="312052">
                                <a:moveTo>
                                  <a:pt x="151541" y="1029"/>
                                </a:moveTo>
                                <a:cubicBezTo>
                                  <a:pt x="158052" y="2057"/>
                                  <a:pt x="165030" y="6661"/>
                                  <a:pt x="174257" y="17297"/>
                                </a:cubicBezTo>
                                <a:cubicBezTo>
                                  <a:pt x="187439" y="41986"/>
                                  <a:pt x="160084" y="124701"/>
                                  <a:pt x="138976" y="162598"/>
                                </a:cubicBezTo>
                                <a:cubicBezTo>
                                  <a:pt x="121831" y="193358"/>
                                  <a:pt x="127902" y="228435"/>
                                  <a:pt x="129273" y="244005"/>
                                </a:cubicBezTo>
                                <a:cubicBezTo>
                                  <a:pt x="130734" y="259575"/>
                                  <a:pt x="129273" y="296316"/>
                                  <a:pt x="121514" y="312052"/>
                                </a:cubicBezTo>
                                <a:lnTo>
                                  <a:pt x="0" y="226378"/>
                                </a:lnTo>
                                <a:cubicBezTo>
                                  <a:pt x="55943" y="169050"/>
                                  <a:pt x="55055" y="132817"/>
                                  <a:pt x="59639" y="117678"/>
                                </a:cubicBezTo>
                                <a:cubicBezTo>
                                  <a:pt x="62700" y="107594"/>
                                  <a:pt x="89903" y="55283"/>
                                  <a:pt x="93561" y="46126"/>
                                </a:cubicBezTo>
                                <a:cubicBezTo>
                                  <a:pt x="97244" y="36957"/>
                                  <a:pt x="113729" y="15164"/>
                                  <a:pt x="131636" y="6210"/>
                                </a:cubicBezTo>
                                <a:cubicBezTo>
                                  <a:pt x="138989" y="2546"/>
                                  <a:pt x="145031" y="0"/>
                                  <a:pt x="151541" y="1029"/>
                                </a:cubicBezTo>
                                <a:close/>
                              </a:path>
                            </a:pathLst>
                          </a:custGeom>
                          <a:solidFill>
                            <a:srgbClr val="DBDCDE"/>
                          </a:solidFill>
                          <a:ln w="0" cap="flat">
                            <a:noFill/>
                            <a:miter lim="100000"/>
                          </a:ln>
                          <a:effectLst/>
                        </wps:spPr>
                        <wps:bodyPr/>
                      </wps:wsp>
                      <wps:wsp>
                        <wps:cNvPr id="877826612" name="Shape 40"/>
                        <wps:cNvSpPr/>
                        <wps:spPr>
                          <a:xfrm>
                            <a:off x="55039" y="194593"/>
                            <a:ext cx="187439" cy="316027"/>
                          </a:xfrm>
                          <a:custGeom>
                            <a:avLst/>
                            <a:gdLst/>
                            <a:ahLst/>
                            <a:cxnLst/>
                            <a:rect l="0" t="0" r="0" b="0"/>
                            <a:pathLst>
                              <a:path w="187439" h="316027">
                                <a:moveTo>
                                  <a:pt x="121514" y="316027"/>
                                </a:moveTo>
                                <a:cubicBezTo>
                                  <a:pt x="129273" y="300292"/>
                                  <a:pt x="130734" y="263550"/>
                                  <a:pt x="129273" y="247980"/>
                                </a:cubicBezTo>
                                <a:cubicBezTo>
                                  <a:pt x="127902" y="232410"/>
                                  <a:pt x="121831" y="197333"/>
                                  <a:pt x="138976" y="166573"/>
                                </a:cubicBezTo>
                                <a:cubicBezTo>
                                  <a:pt x="160084" y="128676"/>
                                  <a:pt x="187439" y="45961"/>
                                  <a:pt x="174257" y="21273"/>
                                </a:cubicBezTo>
                                <a:cubicBezTo>
                                  <a:pt x="155804" y="0"/>
                                  <a:pt x="146342" y="2858"/>
                                  <a:pt x="131636" y="10185"/>
                                </a:cubicBezTo>
                                <a:cubicBezTo>
                                  <a:pt x="113729" y="19139"/>
                                  <a:pt x="97244" y="40932"/>
                                  <a:pt x="93561" y="50102"/>
                                </a:cubicBezTo>
                                <a:cubicBezTo>
                                  <a:pt x="89903" y="59258"/>
                                  <a:pt x="62700" y="111570"/>
                                  <a:pt x="59639" y="121653"/>
                                </a:cubicBezTo>
                                <a:cubicBezTo>
                                  <a:pt x="55055" y="136792"/>
                                  <a:pt x="55943" y="173025"/>
                                  <a:pt x="0" y="230353"/>
                                </a:cubicBezTo>
                              </a:path>
                            </a:pathLst>
                          </a:custGeom>
                          <a:noFill/>
                          <a:ln w="2870" cap="rnd" cmpd="sng" algn="ctr">
                            <a:solidFill>
                              <a:srgbClr val="221F20"/>
                            </a:solidFill>
                            <a:prstDash val="solid"/>
                            <a:miter lim="100000"/>
                          </a:ln>
                          <a:effectLst/>
                        </wps:spPr>
                        <wps:bodyPr/>
                      </wps:wsp>
                      <wps:wsp>
                        <wps:cNvPr id="883727086" name="Shape 41"/>
                        <wps:cNvSpPr/>
                        <wps:spPr>
                          <a:xfrm>
                            <a:off x="158060" y="197809"/>
                            <a:ext cx="80175" cy="79918"/>
                          </a:xfrm>
                          <a:custGeom>
                            <a:avLst/>
                            <a:gdLst/>
                            <a:ahLst/>
                            <a:cxnLst/>
                            <a:rect l="0" t="0" r="0" b="0"/>
                            <a:pathLst>
                              <a:path w="80175" h="79918">
                                <a:moveTo>
                                  <a:pt x="49360" y="698"/>
                                </a:moveTo>
                                <a:cubicBezTo>
                                  <a:pt x="55172" y="1397"/>
                                  <a:pt x="60331" y="3585"/>
                                  <a:pt x="62395" y="5166"/>
                                </a:cubicBezTo>
                                <a:cubicBezTo>
                                  <a:pt x="66497" y="8353"/>
                                  <a:pt x="80175" y="24584"/>
                                  <a:pt x="74714" y="39087"/>
                                </a:cubicBezTo>
                                <a:cubicBezTo>
                                  <a:pt x="73711" y="41640"/>
                                  <a:pt x="66497" y="59725"/>
                                  <a:pt x="62395" y="68450"/>
                                </a:cubicBezTo>
                                <a:cubicBezTo>
                                  <a:pt x="58268" y="77137"/>
                                  <a:pt x="52299" y="79918"/>
                                  <a:pt x="45441" y="77594"/>
                                </a:cubicBezTo>
                                <a:cubicBezTo>
                                  <a:pt x="38545" y="75346"/>
                                  <a:pt x="19279" y="65694"/>
                                  <a:pt x="9639" y="55115"/>
                                </a:cubicBezTo>
                                <a:cubicBezTo>
                                  <a:pt x="0" y="44587"/>
                                  <a:pt x="14122" y="22247"/>
                                  <a:pt x="32410" y="5166"/>
                                </a:cubicBezTo>
                                <a:cubicBezTo>
                                  <a:pt x="37084" y="791"/>
                                  <a:pt x="43548" y="0"/>
                                  <a:pt x="49360" y="698"/>
                                </a:cubicBezTo>
                                <a:close/>
                              </a:path>
                            </a:pathLst>
                          </a:custGeom>
                          <a:solidFill>
                            <a:srgbClr val="DBDCDE"/>
                          </a:solidFill>
                          <a:ln w="0" cap="rnd">
                            <a:noFill/>
                            <a:miter lim="100000"/>
                          </a:ln>
                          <a:effectLst/>
                        </wps:spPr>
                        <wps:bodyPr/>
                      </wps:wsp>
                      <wps:wsp>
                        <wps:cNvPr id="28620343" name="Shape 42"/>
                        <wps:cNvSpPr/>
                        <wps:spPr>
                          <a:xfrm>
                            <a:off x="158060" y="194225"/>
                            <a:ext cx="80175" cy="83503"/>
                          </a:xfrm>
                          <a:custGeom>
                            <a:avLst/>
                            <a:gdLst/>
                            <a:ahLst/>
                            <a:cxnLst/>
                            <a:rect l="0" t="0" r="0" b="0"/>
                            <a:pathLst>
                              <a:path w="80175" h="83503">
                                <a:moveTo>
                                  <a:pt x="74714" y="42672"/>
                                </a:moveTo>
                                <a:cubicBezTo>
                                  <a:pt x="73711" y="45225"/>
                                  <a:pt x="66497" y="63309"/>
                                  <a:pt x="62395" y="72034"/>
                                </a:cubicBezTo>
                                <a:cubicBezTo>
                                  <a:pt x="58268" y="80721"/>
                                  <a:pt x="52299" y="83503"/>
                                  <a:pt x="45441" y="81178"/>
                                </a:cubicBezTo>
                                <a:cubicBezTo>
                                  <a:pt x="38545" y="78930"/>
                                  <a:pt x="19279" y="69278"/>
                                  <a:pt x="9639" y="58699"/>
                                </a:cubicBezTo>
                                <a:cubicBezTo>
                                  <a:pt x="0" y="48171"/>
                                  <a:pt x="14122" y="25832"/>
                                  <a:pt x="32410" y="8750"/>
                                </a:cubicBezTo>
                                <a:cubicBezTo>
                                  <a:pt x="41758" y="0"/>
                                  <a:pt x="58268" y="5588"/>
                                  <a:pt x="62395" y="8750"/>
                                </a:cubicBezTo>
                                <a:cubicBezTo>
                                  <a:pt x="66497" y="11938"/>
                                  <a:pt x="80175" y="28169"/>
                                  <a:pt x="74714" y="42672"/>
                                </a:cubicBezTo>
                                <a:close/>
                              </a:path>
                            </a:pathLst>
                          </a:custGeom>
                          <a:noFill/>
                          <a:ln w="2870" cap="flat" cmpd="sng" algn="ctr">
                            <a:solidFill>
                              <a:srgbClr val="221F20"/>
                            </a:solidFill>
                            <a:prstDash val="solid"/>
                            <a:miter lim="100000"/>
                          </a:ln>
                          <a:effectLst/>
                        </wps:spPr>
                        <wps:bodyPr/>
                      </wps:wsp>
                      <wps:wsp>
                        <wps:cNvPr id="128401208" name="Shape 43"/>
                        <wps:cNvSpPr/>
                        <wps:spPr>
                          <a:xfrm>
                            <a:off x="271887" y="197647"/>
                            <a:ext cx="187439" cy="312074"/>
                          </a:xfrm>
                          <a:custGeom>
                            <a:avLst/>
                            <a:gdLst/>
                            <a:ahLst/>
                            <a:cxnLst/>
                            <a:rect l="0" t="0" r="0" b="0"/>
                            <a:pathLst>
                              <a:path w="187439" h="312074">
                                <a:moveTo>
                                  <a:pt x="35893" y="1027"/>
                                </a:moveTo>
                                <a:cubicBezTo>
                                  <a:pt x="42408" y="0"/>
                                  <a:pt x="48450" y="2550"/>
                                  <a:pt x="55804" y="6207"/>
                                </a:cubicBezTo>
                                <a:cubicBezTo>
                                  <a:pt x="73711" y="15186"/>
                                  <a:pt x="90195" y="36941"/>
                                  <a:pt x="93853" y="46136"/>
                                </a:cubicBezTo>
                                <a:cubicBezTo>
                                  <a:pt x="97536" y="55305"/>
                                  <a:pt x="124727" y="107591"/>
                                  <a:pt x="127813" y="117688"/>
                                </a:cubicBezTo>
                                <a:cubicBezTo>
                                  <a:pt x="132372" y="132839"/>
                                  <a:pt x="131470" y="169047"/>
                                  <a:pt x="187439" y="226387"/>
                                </a:cubicBezTo>
                                <a:lnTo>
                                  <a:pt x="65926" y="312074"/>
                                </a:lnTo>
                                <a:cubicBezTo>
                                  <a:pt x="58166" y="296301"/>
                                  <a:pt x="56731" y="259559"/>
                                  <a:pt x="58166" y="243964"/>
                                </a:cubicBezTo>
                                <a:cubicBezTo>
                                  <a:pt x="59563" y="228432"/>
                                  <a:pt x="65583" y="193354"/>
                                  <a:pt x="48438" y="162570"/>
                                </a:cubicBezTo>
                                <a:cubicBezTo>
                                  <a:pt x="27318" y="124736"/>
                                  <a:pt x="0" y="41983"/>
                                  <a:pt x="13144" y="17307"/>
                                </a:cubicBezTo>
                                <a:cubicBezTo>
                                  <a:pt x="22390" y="6658"/>
                                  <a:pt x="29378" y="2054"/>
                                  <a:pt x="35893" y="1027"/>
                                </a:cubicBezTo>
                                <a:close/>
                              </a:path>
                            </a:pathLst>
                          </a:custGeom>
                          <a:solidFill>
                            <a:srgbClr val="DBDCDE"/>
                          </a:solidFill>
                          <a:ln w="0" cap="flat">
                            <a:noFill/>
                            <a:miter lim="100000"/>
                          </a:ln>
                          <a:effectLst/>
                        </wps:spPr>
                        <wps:bodyPr/>
                      </wps:wsp>
                      <wps:wsp>
                        <wps:cNvPr id="2109992558" name="Shape 44"/>
                        <wps:cNvSpPr/>
                        <wps:spPr>
                          <a:xfrm>
                            <a:off x="271887" y="193656"/>
                            <a:ext cx="187439" cy="316065"/>
                          </a:xfrm>
                          <a:custGeom>
                            <a:avLst/>
                            <a:gdLst/>
                            <a:ahLst/>
                            <a:cxnLst/>
                            <a:rect l="0" t="0" r="0" b="0"/>
                            <a:pathLst>
                              <a:path w="187439" h="316065">
                                <a:moveTo>
                                  <a:pt x="65926" y="316065"/>
                                </a:moveTo>
                                <a:cubicBezTo>
                                  <a:pt x="58166" y="300291"/>
                                  <a:pt x="56731" y="263550"/>
                                  <a:pt x="58166" y="247955"/>
                                </a:cubicBezTo>
                                <a:cubicBezTo>
                                  <a:pt x="59563" y="232423"/>
                                  <a:pt x="65583" y="197345"/>
                                  <a:pt x="48438" y="166561"/>
                                </a:cubicBezTo>
                                <a:cubicBezTo>
                                  <a:pt x="27318" y="128727"/>
                                  <a:pt x="0" y="45974"/>
                                  <a:pt x="13144" y="21298"/>
                                </a:cubicBezTo>
                                <a:cubicBezTo>
                                  <a:pt x="31636" y="0"/>
                                  <a:pt x="41097" y="2883"/>
                                  <a:pt x="55804" y="10198"/>
                                </a:cubicBezTo>
                                <a:cubicBezTo>
                                  <a:pt x="73711" y="19177"/>
                                  <a:pt x="90195" y="40932"/>
                                  <a:pt x="93853" y="50127"/>
                                </a:cubicBezTo>
                                <a:cubicBezTo>
                                  <a:pt x="97536" y="59296"/>
                                  <a:pt x="124727" y="111582"/>
                                  <a:pt x="127813" y="121679"/>
                                </a:cubicBezTo>
                                <a:cubicBezTo>
                                  <a:pt x="132372" y="136830"/>
                                  <a:pt x="131470" y="173037"/>
                                  <a:pt x="187439" y="230378"/>
                                </a:cubicBezTo>
                              </a:path>
                            </a:pathLst>
                          </a:custGeom>
                          <a:noFill/>
                          <a:ln w="2870" cap="rnd" cmpd="sng" algn="ctr">
                            <a:solidFill>
                              <a:srgbClr val="221F20"/>
                            </a:solidFill>
                            <a:prstDash val="solid"/>
                            <a:miter lim="100000"/>
                          </a:ln>
                          <a:effectLst/>
                        </wps:spPr>
                        <wps:bodyPr/>
                      </wps:wsp>
                      <wps:wsp>
                        <wps:cNvPr id="1998738420" name="Shape 45"/>
                        <wps:cNvSpPr/>
                        <wps:spPr>
                          <a:xfrm>
                            <a:off x="276122" y="196885"/>
                            <a:ext cx="80162" cy="79893"/>
                          </a:xfrm>
                          <a:custGeom>
                            <a:avLst/>
                            <a:gdLst/>
                            <a:ahLst/>
                            <a:cxnLst/>
                            <a:rect l="0" t="0" r="0" b="0"/>
                            <a:pathLst>
                              <a:path w="80162" h="79893">
                                <a:moveTo>
                                  <a:pt x="30813" y="699"/>
                                </a:moveTo>
                                <a:cubicBezTo>
                                  <a:pt x="36627" y="0"/>
                                  <a:pt x="43091" y="791"/>
                                  <a:pt x="47777" y="5166"/>
                                </a:cubicBezTo>
                                <a:cubicBezTo>
                                  <a:pt x="66040" y="22235"/>
                                  <a:pt x="80162" y="44574"/>
                                  <a:pt x="70536" y="55140"/>
                                </a:cubicBezTo>
                                <a:cubicBezTo>
                                  <a:pt x="60897" y="65681"/>
                                  <a:pt x="41631" y="75321"/>
                                  <a:pt x="34747" y="77607"/>
                                </a:cubicBezTo>
                                <a:cubicBezTo>
                                  <a:pt x="27851" y="79893"/>
                                  <a:pt x="21920" y="77162"/>
                                  <a:pt x="17755" y="68463"/>
                                </a:cubicBezTo>
                                <a:cubicBezTo>
                                  <a:pt x="13653" y="59725"/>
                                  <a:pt x="6439" y="41640"/>
                                  <a:pt x="5461" y="39062"/>
                                </a:cubicBezTo>
                                <a:cubicBezTo>
                                  <a:pt x="0" y="24571"/>
                                  <a:pt x="13653" y="8353"/>
                                  <a:pt x="17755" y="5166"/>
                                </a:cubicBezTo>
                                <a:cubicBezTo>
                                  <a:pt x="19837" y="3585"/>
                                  <a:pt x="25000" y="1397"/>
                                  <a:pt x="30813" y="699"/>
                                </a:cubicBezTo>
                                <a:close/>
                              </a:path>
                            </a:pathLst>
                          </a:custGeom>
                          <a:solidFill>
                            <a:srgbClr val="DBDCDE"/>
                          </a:solidFill>
                          <a:ln w="0" cap="rnd">
                            <a:noFill/>
                            <a:miter lim="100000"/>
                          </a:ln>
                          <a:effectLst/>
                        </wps:spPr>
                        <wps:bodyPr/>
                      </wps:wsp>
                      <wps:wsp>
                        <wps:cNvPr id="342480105" name="Shape 46"/>
                        <wps:cNvSpPr/>
                        <wps:spPr>
                          <a:xfrm>
                            <a:off x="276122" y="193300"/>
                            <a:ext cx="80162" cy="83477"/>
                          </a:xfrm>
                          <a:custGeom>
                            <a:avLst/>
                            <a:gdLst/>
                            <a:ahLst/>
                            <a:cxnLst/>
                            <a:rect l="0" t="0" r="0" b="0"/>
                            <a:pathLst>
                              <a:path w="80162" h="83477">
                                <a:moveTo>
                                  <a:pt x="5461" y="42647"/>
                                </a:moveTo>
                                <a:cubicBezTo>
                                  <a:pt x="6439" y="45225"/>
                                  <a:pt x="13653" y="63310"/>
                                  <a:pt x="17755" y="72047"/>
                                </a:cubicBezTo>
                                <a:cubicBezTo>
                                  <a:pt x="21920" y="80747"/>
                                  <a:pt x="27851" y="83477"/>
                                  <a:pt x="34747" y="81191"/>
                                </a:cubicBezTo>
                                <a:cubicBezTo>
                                  <a:pt x="41631" y="78905"/>
                                  <a:pt x="60897" y="69266"/>
                                  <a:pt x="70536" y="58725"/>
                                </a:cubicBezTo>
                                <a:cubicBezTo>
                                  <a:pt x="80162" y="48158"/>
                                  <a:pt x="66040" y="25819"/>
                                  <a:pt x="47777" y="8750"/>
                                </a:cubicBezTo>
                                <a:cubicBezTo>
                                  <a:pt x="38405" y="0"/>
                                  <a:pt x="21920" y="5588"/>
                                  <a:pt x="17755" y="8750"/>
                                </a:cubicBezTo>
                                <a:cubicBezTo>
                                  <a:pt x="13653" y="11938"/>
                                  <a:pt x="0" y="28156"/>
                                  <a:pt x="5461" y="42647"/>
                                </a:cubicBezTo>
                                <a:close/>
                              </a:path>
                            </a:pathLst>
                          </a:custGeom>
                          <a:noFill/>
                          <a:ln w="2870" cap="flat" cmpd="sng" algn="ctr">
                            <a:solidFill>
                              <a:srgbClr val="221F20"/>
                            </a:solidFill>
                            <a:prstDash val="solid"/>
                            <a:miter lim="100000"/>
                          </a:ln>
                          <a:effectLst/>
                        </wps:spPr>
                        <wps:bodyPr/>
                      </wps:wsp>
                      <wps:wsp>
                        <wps:cNvPr id="379958164" name="Shape 47"/>
                        <wps:cNvSpPr/>
                        <wps:spPr>
                          <a:xfrm>
                            <a:off x="320956" y="426472"/>
                            <a:ext cx="10516" cy="6172"/>
                          </a:xfrm>
                          <a:custGeom>
                            <a:avLst/>
                            <a:gdLst/>
                            <a:ahLst/>
                            <a:cxnLst/>
                            <a:rect l="0" t="0" r="0" b="0"/>
                            <a:pathLst>
                              <a:path w="10516" h="6172">
                                <a:moveTo>
                                  <a:pt x="10516" y="6172"/>
                                </a:moveTo>
                                <a:cubicBezTo>
                                  <a:pt x="10516" y="6172"/>
                                  <a:pt x="2438" y="1524"/>
                                  <a:pt x="0" y="0"/>
                                </a:cubicBezTo>
                              </a:path>
                            </a:pathLst>
                          </a:custGeom>
                          <a:noFill/>
                          <a:ln w="2870" cap="flat" cmpd="sng" algn="ctr">
                            <a:solidFill>
                              <a:srgbClr val="221F20"/>
                            </a:solidFill>
                            <a:prstDash val="solid"/>
                            <a:miter lim="100000"/>
                          </a:ln>
                          <a:effectLst/>
                        </wps:spPr>
                        <wps:bodyPr/>
                      </wps:wsp>
                      <wps:wsp>
                        <wps:cNvPr id="126489955" name="Shape 48"/>
                        <wps:cNvSpPr/>
                        <wps:spPr>
                          <a:xfrm>
                            <a:off x="312674" y="439915"/>
                            <a:ext cx="17640" cy="11989"/>
                          </a:xfrm>
                          <a:custGeom>
                            <a:avLst/>
                            <a:gdLst/>
                            <a:ahLst/>
                            <a:cxnLst/>
                            <a:rect l="0" t="0" r="0" b="0"/>
                            <a:pathLst>
                              <a:path w="17640" h="11989">
                                <a:moveTo>
                                  <a:pt x="17640" y="11989"/>
                                </a:moveTo>
                                <a:cubicBezTo>
                                  <a:pt x="11620" y="10770"/>
                                  <a:pt x="2692" y="3899"/>
                                  <a:pt x="0" y="0"/>
                                </a:cubicBezTo>
                              </a:path>
                            </a:pathLst>
                          </a:custGeom>
                          <a:noFill/>
                          <a:ln w="2870" cap="flat" cmpd="sng" algn="ctr">
                            <a:solidFill>
                              <a:srgbClr val="221F20"/>
                            </a:solidFill>
                            <a:prstDash val="solid"/>
                            <a:miter lim="100000"/>
                          </a:ln>
                          <a:effectLst/>
                        </wps:spPr>
                        <wps:bodyPr/>
                      </wps:wsp>
                      <wps:wsp>
                        <wps:cNvPr id="1427042208" name="Shape 49"/>
                        <wps:cNvSpPr/>
                        <wps:spPr>
                          <a:xfrm>
                            <a:off x="275648" y="288550"/>
                            <a:ext cx="60998" cy="0"/>
                          </a:xfrm>
                          <a:custGeom>
                            <a:avLst/>
                            <a:gdLst/>
                            <a:ahLst/>
                            <a:cxnLst/>
                            <a:rect l="0" t="0" r="0" b="0"/>
                            <a:pathLst>
                              <a:path w="60998">
                                <a:moveTo>
                                  <a:pt x="0" y="0"/>
                                </a:moveTo>
                                <a:lnTo>
                                  <a:pt x="60998" y="0"/>
                                </a:lnTo>
                              </a:path>
                            </a:pathLst>
                          </a:custGeom>
                          <a:noFill/>
                          <a:ln w="2870" cap="flat" cmpd="sng" algn="ctr">
                            <a:solidFill>
                              <a:srgbClr val="221F20"/>
                            </a:solidFill>
                            <a:prstDash val="solid"/>
                            <a:miter lim="100000"/>
                          </a:ln>
                          <a:effectLst/>
                        </wps:spPr>
                        <wps:bodyPr/>
                      </wps:wsp>
                      <wps:wsp>
                        <wps:cNvPr id="740922542" name="Shape 50"/>
                        <wps:cNvSpPr/>
                        <wps:spPr>
                          <a:xfrm>
                            <a:off x="317759" y="263647"/>
                            <a:ext cx="59017" cy="49809"/>
                          </a:xfrm>
                          <a:custGeom>
                            <a:avLst/>
                            <a:gdLst/>
                            <a:ahLst/>
                            <a:cxnLst/>
                            <a:rect l="0" t="0" r="0" b="0"/>
                            <a:pathLst>
                              <a:path w="59017" h="49809">
                                <a:moveTo>
                                  <a:pt x="0" y="0"/>
                                </a:moveTo>
                                <a:lnTo>
                                  <a:pt x="59017" y="24905"/>
                                </a:lnTo>
                                <a:lnTo>
                                  <a:pt x="0" y="49809"/>
                                </a:lnTo>
                                <a:lnTo>
                                  <a:pt x="10579" y="24905"/>
                                </a:lnTo>
                                <a:lnTo>
                                  <a:pt x="0" y="0"/>
                                </a:lnTo>
                                <a:close/>
                              </a:path>
                            </a:pathLst>
                          </a:custGeom>
                          <a:solidFill>
                            <a:srgbClr val="221F20"/>
                          </a:solidFill>
                          <a:ln w="0" cap="flat">
                            <a:noFill/>
                            <a:miter lim="100000"/>
                          </a:ln>
                          <a:effectLst/>
                        </wps:spPr>
                        <wps:bodyPr/>
                      </wps:wsp>
                      <wps:wsp>
                        <wps:cNvPr id="1968717569" name="Shape 51"/>
                        <wps:cNvSpPr/>
                        <wps:spPr>
                          <a:xfrm>
                            <a:off x="176125" y="288550"/>
                            <a:ext cx="61024" cy="0"/>
                          </a:xfrm>
                          <a:custGeom>
                            <a:avLst/>
                            <a:gdLst/>
                            <a:ahLst/>
                            <a:cxnLst/>
                            <a:rect l="0" t="0" r="0" b="0"/>
                            <a:pathLst>
                              <a:path w="61024">
                                <a:moveTo>
                                  <a:pt x="61024" y="0"/>
                                </a:moveTo>
                                <a:lnTo>
                                  <a:pt x="0" y="0"/>
                                </a:lnTo>
                              </a:path>
                            </a:pathLst>
                          </a:custGeom>
                          <a:noFill/>
                          <a:ln w="2870" cap="flat" cmpd="sng" algn="ctr">
                            <a:solidFill>
                              <a:srgbClr val="221F20"/>
                            </a:solidFill>
                            <a:prstDash val="solid"/>
                            <a:miter lim="100000"/>
                          </a:ln>
                          <a:effectLst/>
                        </wps:spPr>
                        <wps:bodyPr/>
                      </wps:wsp>
                      <wps:wsp>
                        <wps:cNvPr id="1054386911" name="Shape 52"/>
                        <wps:cNvSpPr/>
                        <wps:spPr>
                          <a:xfrm>
                            <a:off x="135995" y="263646"/>
                            <a:ext cx="59017" cy="49809"/>
                          </a:xfrm>
                          <a:custGeom>
                            <a:avLst/>
                            <a:gdLst/>
                            <a:ahLst/>
                            <a:cxnLst/>
                            <a:rect l="0" t="0" r="0" b="0"/>
                            <a:pathLst>
                              <a:path w="59017" h="49809">
                                <a:moveTo>
                                  <a:pt x="59017" y="0"/>
                                </a:moveTo>
                                <a:lnTo>
                                  <a:pt x="48438" y="24905"/>
                                </a:lnTo>
                                <a:lnTo>
                                  <a:pt x="59017" y="49809"/>
                                </a:lnTo>
                                <a:lnTo>
                                  <a:pt x="0" y="24905"/>
                                </a:lnTo>
                                <a:lnTo>
                                  <a:pt x="59017" y="0"/>
                                </a:lnTo>
                                <a:close/>
                              </a:path>
                            </a:pathLst>
                          </a:custGeom>
                          <a:solidFill>
                            <a:srgbClr val="221F20"/>
                          </a:solidFill>
                          <a:ln w="0" cap="flat">
                            <a:noFill/>
                            <a:miter lim="100000"/>
                          </a:ln>
                          <a:effectLst/>
                        </wps:spPr>
                        <wps:bodyPr/>
                      </wps:wsp>
                      <wps:wsp>
                        <wps:cNvPr id="1181212539" name="Shape 53"/>
                        <wps:cNvSpPr/>
                        <wps:spPr>
                          <a:xfrm>
                            <a:off x="63"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s:wsp>
                        <wps:cNvPr id="377515387" name="Shape 224"/>
                        <wps:cNvSpPr/>
                        <wps:spPr>
                          <a:xfrm>
                            <a:off x="64"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1220220555" name="Shape 55"/>
                        <wps:cNvSpPr/>
                        <wps:spPr>
                          <a:xfrm>
                            <a:off x="13515" y="11079"/>
                            <a:ext cx="34214" cy="46939"/>
                          </a:xfrm>
                          <a:custGeom>
                            <a:avLst/>
                            <a:gdLst/>
                            <a:ahLst/>
                            <a:cxnLst/>
                            <a:rect l="0" t="0" r="0" b="0"/>
                            <a:pathLst>
                              <a:path w="34214" h="46939">
                                <a:moveTo>
                                  <a:pt x="16332" y="0"/>
                                </a:moveTo>
                                <a:cubicBezTo>
                                  <a:pt x="27051" y="0"/>
                                  <a:pt x="33376" y="5842"/>
                                  <a:pt x="33376" y="14923"/>
                                </a:cubicBezTo>
                                <a:cubicBezTo>
                                  <a:pt x="33376" y="22301"/>
                                  <a:pt x="28118" y="28258"/>
                                  <a:pt x="22657" y="32677"/>
                                </a:cubicBezTo>
                                <a:lnTo>
                                  <a:pt x="18110" y="36297"/>
                                </a:lnTo>
                                <a:lnTo>
                                  <a:pt x="18110" y="36436"/>
                                </a:lnTo>
                                <a:lnTo>
                                  <a:pt x="34214" y="36436"/>
                                </a:lnTo>
                                <a:lnTo>
                                  <a:pt x="34214" y="46939"/>
                                </a:lnTo>
                                <a:lnTo>
                                  <a:pt x="0" y="46939"/>
                                </a:lnTo>
                                <a:lnTo>
                                  <a:pt x="0" y="39205"/>
                                </a:lnTo>
                                <a:lnTo>
                                  <a:pt x="6401" y="33592"/>
                                </a:lnTo>
                                <a:cubicBezTo>
                                  <a:pt x="15773" y="25425"/>
                                  <a:pt x="20523" y="20663"/>
                                  <a:pt x="20599" y="15926"/>
                                </a:cubicBezTo>
                                <a:cubicBezTo>
                                  <a:pt x="20599" y="12586"/>
                                  <a:pt x="18402" y="10224"/>
                                  <a:pt x="13716" y="10224"/>
                                </a:cubicBezTo>
                                <a:cubicBezTo>
                                  <a:pt x="9868" y="10224"/>
                                  <a:pt x="6401" y="12154"/>
                                  <a:pt x="3823" y="13932"/>
                                </a:cubicBezTo>
                                <a:lnTo>
                                  <a:pt x="356" y="4788"/>
                                </a:lnTo>
                                <a:cubicBezTo>
                                  <a:pt x="3899" y="2223"/>
                                  <a:pt x="9741" y="0"/>
                                  <a:pt x="16332" y="0"/>
                                </a:cubicBezTo>
                                <a:close/>
                              </a:path>
                            </a:pathLst>
                          </a:custGeom>
                          <a:solidFill>
                            <a:srgbClr val="FFFFF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8FD88F6" id="Group 1054724938" o:spid="_x0000_s1026" style="position:absolute;margin-left:0;margin-top:13.2pt;width:97.2pt;height:96.05pt;z-index:251678720;mso-position-horizontal:left;mso-position-horizontal-relative:margin;mso-width-relative:margin;mso-height-relative:margin" coordsize="514350,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">
                <v:shape id="Shape 6" o:spid="_x0000_s1027" style="position:absolute;left:64;top:140964;width:255033;height:372622;visibility:visible;mso-wrap-style:square;v-text-anchor:top" coordsize="25503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" path="m163859,9169v20219,7938,44222,45568,47409,49187c214469,61976,234840,85992,233544,90945v-1295,4991,-11811,62242,-11811,62242c226572,157988,255033,182880,252835,193523v-2222,10655,-7048,20243,-7048,20243c245787,213766,241723,217551,244377,222555v4191,7988,-5270,56997,-5270,56997l233493,281102r-8394,22428l209909,304254r-7975,-5296l198492,302679r-14198,8268c184294,310947,187176,369824,176077,369659l,372622,,133344r1996,-1726c20629,115503,95494,50760,100816,46215,106887,41034,140377,,163859,9169xe" fillcolor="#dbdcde" stroked="f" strokeweight="0">
                  <v:stroke miterlimit="83231f" joinstyle="miter"/>
                  <v:path arrowok="t" textboxrect="0,0,255033,372622"/>
                </v:shape>
                <v:shape id="Shape 7" o:spid="_x0000_s1028" style="position:absolute;left:259244;top:140964;width:255043;height:372622;visibility:visible;mso-wrap-style:square;v-text-anchor:top" coordsize="25504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" path="m91173,9169c114656,,148145,41034,154216,46215v5323,4545,80188,69288,98821,85403l255043,133352r,239270l78956,369659v-11100,165,-8217,-58712,-8217,-58712l56540,302679r-3441,-3721l45123,304254r-15189,-724l21539,281102r-5613,-1550c15926,279552,6464,230543,10655,222555v2655,-5004,-1409,-8789,-1409,-8789c9246,213766,4420,204178,2197,193523,,182880,28461,157988,33299,153187v,,-10515,-57251,-11811,-62242c20193,85992,40564,61976,43764,58356,46952,54737,70955,17107,91173,9169xe" fillcolor="#dbdcde" stroked="f" strokeweight="0">
                  <v:stroke miterlimit="83231f" joinstyle="miter"/>
                  <v:path arrowok="t" textboxrect="0,0,255043,372622"/>
                </v:shape>
                <v:shape id="Shape 8" o:spid="_x0000_s1029" style="position:absolute;left:207658;top:333827;width:36195;height:27521;visibility:visible;mso-wrap-style:square;v-text-anchor:top" coordsize="36195,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" path="m,c4077,10566,17513,27521,36195,20244e" filled="f" strokecolor="#221f20" strokeweight=".07972mm">
                  <v:stroke miterlimit="1" joinstyle="miter"/>
                  <v:path arrowok="t" textboxrect="0,0,36195,27521"/>
                </v:shape>
                <v:shape id="Shape 9" o:spid="_x0000_s1030" style="position:absolute;left:192715;top:361161;width:39319;height:65837;visibility:visible;mso-wrap-style:square;v-text-anchor:top" coordsize="39319,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" path="m1295,c,34900,7417,65837,39319,59449e" filled="f" strokecolor="#221f20" strokeweight=".07972mm">
                  <v:stroke miterlimit="1" joinstyle="miter"/>
                  <v:path arrowok="t" textboxrect="0,0,39319,65837"/>
                </v:shape>
                <v:shape id="Shape 10" o:spid="_x0000_s1031" style="position:absolute;left:185113;top:385989;width:36297;height:67754;visibility:visible;mso-wrap-style:square;v-text-anchor:top" coordsize="36297,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" path="m,c2832,34277,13856,67754,36297,57836e" filled="f" strokecolor="#221f20" strokeweight=".07972mm">
                  <v:stroke miterlimit="1" joinstyle="miter"/>
                  <v:path arrowok="t" textboxrect="0,0,36297,67754"/>
                </v:shape>
                <v:shape id="Shape 11" o:spid="_x0000_s1032" style="position:absolute;left:237971;top:315359;width:15342;height:39815;visibility:visible;mso-wrap-style:square;v-text-anchor:top" coordsize="15342,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" path="m15342,19126c13805,28816,11189,38291,8319,39370,6972,39815,1041,36081,394,30785,,27775,1245,19342,4102,e" filled="f" strokecolor="#221f20" strokeweight=".07972mm">
                  <v:stroke miterlimit="1" joinstyle="miter"/>
                  <v:path arrowok="t" textboxrect="0,0,15342,39815"/>
                </v:shape>
                <v:shape id="Shape 12" o:spid="_x0000_s1033" style="position:absolute;left:244171;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" path="m1460,l,6807e" filled="f" strokecolor="#221f20" strokeweight=".07972mm">
                  <v:stroke miterlimit="1" joinstyle="miter"/>
                  <v:path arrowok="t" textboxrect="0,0,1460,6807"/>
                </v:shape>
                <v:shape id="Shape 13" o:spid="_x0000_s1034" style="position:absolute;left:220743;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" path="m17069,1753c18263,267,23698,,24143,4153v2197,21806,-3099,51511,-5296,56997c16002,62484,4826,58979,2388,53696,,48425,9258,9957,17069,1753xe" filled="f" strokecolor="#221f20" strokeweight=".07972mm">
                  <v:stroke miterlimit="1" joinstyle="miter"/>
                  <v:path arrowok="t" textboxrect="0,0,26340,62484"/>
                </v:shape>
                <v:shape id="Shape 14" o:spid="_x0000_s1035" style="position:absolute;left:213652;top:421113;width:20345;height:23381;visibility:visible;mso-wrap-style:square;v-text-anchor:top" coordsize="20345,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" path="m20345,953c18809,6388,15037,18339,11951,23381,7518,22530,444,19482,660,12890,,10249,1473,2210,2349,e" filled="f" strokecolor="#221f20" strokeweight=".07972mm">
                  <v:stroke miterlimit="1" joinstyle="miter"/>
                  <v:path arrowok="t" textboxrect="0,0,20345,23381"/>
                </v:shape>
                <v:shape id="Shape 15" o:spid="_x0000_s1036" style="position:absolute;left:271247;top:333827;width:36170;height:27521;visibility:visible;mso-wrap-style:square;v-text-anchor:top" coordsize="36170,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" path="m36170,c32118,10566,18682,27521,,20244e" filled="f" strokecolor="#221f20" strokeweight=".07972mm">
                  <v:stroke miterlimit="1" joinstyle="miter"/>
                  <v:path arrowok="t" textboxrect="0,0,36170,27521"/>
                </v:shape>
                <v:shape id="Shape 16" o:spid="_x0000_s1037" style="position:absolute;left:283040;top:361161;width:39345;height:65837;visibility:visible;mso-wrap-style:square;v-text-anchor:top" coordsize="39345,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" path="m38024,c39345,34900,31902,65837,,59449e" filled="f" strokecolor="#221f20" strokeweight=".07972mm">
                  <v:stroke miterlimit="1" joinstyle="miter"/>
                  <v:path arrowok="t" textboxrect="0,0,39345,65837"/>
                </v:shape>
                <v:shape id="Shape 17" o:spid="_x0000_s1038" style="position:absolute;left:293695;top:385989;width:36271;height:67754;visibility:visible;mso-wrap-style:square;v-text-anchor:top" coordsize="36271,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" path="m36271,c33439,34277,22441,67754,,57836e" filled="f" strokecolor="#221f20" strokeweight=".07972mm">
                  <v:stroke miterlimit="1" joinstyle="miter"/>
                  <v:path arrowok="t" textboxrect="0,0,36271,67754"/>
                </v:shape>
                <v:shape id="Shape 18" o:spid="_x0000_s1039" style="position:absolute;left:261767;top:315359;width:15367;height:39815;visibility:visible;mso-wrap-style:square;v-text-anchor:top" coordsize="15367,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" path="m,19126v1562,9690,4191,19165,7049,20244c8395,39815,14300,36081,14973,30785,15367,27775,14097,19342,11227,e" filled="f" strokecolor="#221f20" strokeweight=".07972mm">
                  <v:stroke miterlimit="1" joinstyle="miter"/>
                  <v:path arrowok="t" textboxrect="0,0,15367,39815"/>
                </v:shape>
                <v:shape id="Shape 19" o:spid="_x0000_s1040" style="position:absolute;left:269423;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" path="m,l1460,6807e" filled="f" strokecolor="#221f20" strokeweight=".07972mm">
                  <v:stroke miterlimit="1" joinstyle="miter"/>
                  <v:path arrowok="t" textboxrect="0,0,1460,6807"/>
                </v:shape>
                <v:shape id="Shape 20" o:spid="_x0000_s1041" style="position:absolute;left:268022;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" path="m9246,1753c8077,267,2616,,2223,4153,,25959,5271,55664,7468,61150v2870,1334,14046,-2171,16446,-7454c26340,48425,17056,9957,9246,1753xe" filled="f" strokecolor="#221f20" strokeweight=".07972mm">
                  <v:stroke miterlimit="1" joinstyle="miter"/>
                  <v:path arrowok="t" textboxrect="0,0,26340,62484"/>
                </v:shape>
                <v:shape id="Shape 21" o:spid="_x0000_s1042" style="position:absolute;left:281102;top:421113;width:20358;height:23381;visibility:visible;mso-wrap-style:square;v-text-anchor:top" coordsize="20358,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" path="m,953c1549,6388,5309,18339,8407,23381v4369,-851,11494,-3899,11278,-10491c20358,10249,18872,2210,17996,e" filled="f" strokecolor="#221f20" strokeweight=".07972mm">
                  <v:stroke miterlimit="1" joinstyle="miter"/>
                  <v:path arrowok="t" textboxrect="0,0,20358,23381"/>
                </v:shape>
                <v:shape id="Shape 22" o:spid="_x0000_s1043" style="position:absolute;top:141934;width:214946;height:133469;visibility:visible;mso-wrap-style:square;v-text-anchor:top" coordsize="214946,133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" path="m,133469l10400,119748v6591,-6159,24130,-17792,32982,-24460c53250,87935,117740,29350,138797,14681v21120,-14681,39002,,44069,5957c187895,26607,207631,53200,214946,61011e" filled="f" strokecolor="#221f20" strokeweight=".07972mm">
                  <v:stroke miterlimit="1" joinstyle="miter"/>
                  <v:path arrowok="t" textboxrect="0,0,214946,133469"/>
                </v:shape>
                <v:shape id="Shape 23" o:spid="_x0000_s1044" style="position:absolute;left:145236;top:196985;width:10097;height:42608;visibility:visible;mso-wrap-style:square;v-text-anchor:top" coordsize="10097,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" path="m10097,c2756,5029,,5029,1372,12840v1384,7798,1917,27394,4648,29768e" filled="f" strokecolor="#221f20" strokeweight=".07972mm">
                  <v:stroke miterlimit="1" joinstyle="miter" endcap="round"/>
                  <v:path arrowok="t" textboxrect="0,0,10097,42608"/>
                </v:shape>
                <v:shape id="Shape 24" o:spid="_x0000_s1045" style="position:absolute;left:89726;top:280199;width:41656;height:7150;visibility:visible;mso-wrap-style:square;v-text-anchor:top" coordsize="41656,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" path="m,7150c7366,7150,31953,4775,41656,e" filled="f" strokecolor="#221f20" strokeweight=".07972mm">
                  <v:stroke miterlimit="1" joinstyle="miter" endcap="round"/>
                  <v:path arrowok="t" textboxrect="0,0,41656,7150"/>
                </v:shape>
                <v:shape id="Shape 25" o:spid="_x0000_s1046" style="position:absolute;left:75526;top:339472;width:33782;height:1422;visibility:visible;mso-wrap-style:square;v-text-anchor:top" coordsize="33782,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" path="m33782,c22441,1092,7315,1422,,e" filled="f" strokecolor="#221f20" strokeweight=".07972mm">
                  <v:stroke miterlimit="1" joinstyle="miter" endcap="round"/>
                  <v:path arrowok="t" textboxrect="0,0,33782,1422"/>
                </v:shape>
                <v:shape id="Shape 26" o:spid="_x0000_s1047" style="position:absolute;left:183627;top:426472;width:10490;height:6172;visibility:visible;mso-wrap-style:square;v-text-anchor:top" coordsize="1049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" path="m,6172c,6172,8077,1524,10490,e" filled="f" strokecolor="#221f20" strokeweight=".07972mm">
                  <v:stroke miterlimit="1" joinstyle="miter"/>
                  <v:path arrowok="t" textboxrect="0,0,10490,6172"/>
                </v:shape>
                <v:shape id="Shape 27" o:spid="_x0000_s1048" style="position:absolute;left:184790;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" path="m,11989c5982,10770,14948,3899,17640,e" filled="f" strokecolor="#221f20" strokeweight=".07972mm">
                  <v:stroke miterlimit="1" joinstyle="miter"/>
                  <v:path arrowok="t" textboxrect="0,0,17640,11989"/>
                </v:shape>
                <v:shape id="Shape 28" o:spid="_x0000_s1049" style="position:absolute;left:299395;top:141009;width:214955;height:133436;visibility:visible;mso-wrap-style:square;v-text-anchor:top" coordsize="214955,13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" path="m,61011c7366,53213,27076,26607,32106,20650,37173,14681,55054,,76149,14681v21108,14656,85586,73241,95415,80620c180442,101943,197955,113589,204572,119710r10383,13726e" filled="f" strokecolor="#221f20" strokeweight=".07972mm">
                  <v:stroke miterlimit="1" joinstyle="miter"/>
                  <v:path arrowok="t" textboxrect="0,0,214955,133436"/>
                </v:shape>
                <v:shape id="Shape 29" o:spid="_x0000_s1050" style="position:absolute;left:359059;top:196061;width:10071;height:42608;visibility:visible;mso-wrap-style:square;v-text-anchor:top" coordsize="10071,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" path="m,c7341,5055,10071,5055,8699,12840,7341,20650,6756,40246,4051,42608e" filled="f" strokecolor="#221f20" strokeweight=".07972mm">
                  <v:stroke miterlimit="1" joinstyle="miter" endcap="round"/>
                  <v:path arrowok="t" textboxrect="0,0,10071,42608"/>
                </v:shape>
                <v:shape id="Shape 30" o:spid="_x0000_s1051" style="position:absolute;left:382984;top:279262;width:41656;height:7163;visibility:visible;mso-wrap-style:square;v-text-anchor:top" coordsize="41656,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" path="m41656,7163c34315,7163,9703,4801,,e" filled="f" strokecolor="#221f20" strokeweight=".07972mm">
                  <v:stroke miterlimit="1" joinstyle="miter" endcap="round"/>
                  <v:path arrowok="t" textboxrect="0,0,41656,7163"/>
                </v:shape>
                <v:shape id="Shape 31" o:spid="_x0000_s1052" style="position:absolute;left:405031;top:338572;width:33807;height:1410;visibility:visible;mso-wrap-style:square;v-text-anchor:top" coordsize="33807,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" path="m,c11341,1054,26467,1410,33807,e" filled="f" strokecolor="#221f20" strokeweight=".07972mm">
                  <v:stroke miterlimit="1" joinstyle="miter" endcap="round"/>
                  <v:path arrowok="t" textboxrect="0,0,33807,1410"/>
                </v:shape>
                <v:shape id="Shape 32" o:spid="_x0000_s1053"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" path="m122796,l225323,116129,121145,207975,,84836,89383,6045r23228,61621l122796,xe" fillcolor="#dbdcde" stroked="f" strokeweight="0">
                  <v:stroke miterlimit="1" joinstyle="miter" endcap="round"/>
                  <v:path arrowok="t" textboxrect="0,0,225323,207975"/>
                </v:shape>
                <v:shape id="Shape 33" o:spid="_x0000_s1054"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" path="m225323,116129l121145,207975,,84836,89383,6045r23228,61621l122796,,225323,116129xe" filled="f" strokecolor="#221f20" strokeweight=".06844mm">
                  <v:stroke miterlimit="1" joinstyle="miter"/>
                  <v:path arrowok="t" textboxrect="0,0,225323,207975"/>
                </v:shape>
                <v:shape id="Shape 34" o:spid="_x0000_s1055"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" path="m56820,l71958,5042v4509,1867,8674,4610,12205,8191l121742,51435v14720,14948,12967,39129,-3899,54000l109474,112814v-16866,14872,-42469,14796,-57188,-152l14707,74460c,59512,1740,35331,18618,20460r8357,-7379c34900,6096,47079,394,56820,xe" stroked="f" strokeweight="0">
                  <v:stroke miterlimit="1" joinstyle="miter"/>
                  <v:path arrowok="t" textboxrect="0,0,136462,127686"/>
                </v:shape>
                <v:shape id="Shape 35" o:spid="_x0000_s1056"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" path="m71958,5042v4509,1867,8674,4610,12205,8191l121742,51435v14720,14948,12967,39129,-3899,54000l109474,112814v-16866,14872,-42469,14796,-57188,-152l14707,74460c,59512,1740,35331,18618,20460r8357,-7379c34900,6096,47079,394,56820,e" filled="f" strokecolor="#221f20" strokeweight=".06844mm">
                  <v:stroke miterlimit="1" joinstyle="miter"/>
                  <v:path arrowok="t" textboxrect="0,0,136462,127686"/>
                </v:shape>
                <v:shape id="Shape 36" o:spid="_x0000_s1057" style="position:absolute;left:148666;top:244000;width:89357;height:77546;visibility:visible;mso-wrap-style:square;v-text-anchor:top" coordsize="89357,7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" path="m89357,l,77546e" filled="f" strokecolor="#221f20" strokeweight=".06844mm">
                  <v:stroke miterlimit="1" joinstyle="miter"/>
                  <v:path arrowok="t" textboxrect="0,0,89357,77546"/>
                </v:shape>
                <v:shape id="Shape 37" o:spid="_x0000_s1058" style="position:absolute;left:271252;top:236317;width:102743;height:116522;visibility:visible;mso-wrap-style:square;v-text-anchor:top" coordsize="102743,11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" path="m102743,116522l,e" filled="f" strokecolor="#221f20" strokeweight=".06844mm">
                  <v:stroke miterlimit="1" joinstyle="miter"/>
                  <v:path arrowok="t" textboxrect="0,0,102743,116522"/>
                </v:shape>
                <v:shape id="Shape 38" o:spid="_x0000_s1059"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" path="m225323,116129l121145,207975,,84836,89383,6045r23228,61621l122796,,225323,116129xe" filled="f" strokecolor="#221f20" strokeweight=".06844mm">
                  <v:stroke miterlimit="1" joinstyle="miter"/>
                  <v:path arrowok="t" textboxrect="0,0,225323,207975"/>
                </v:shape>
                <v:shape id="Shape 39" o:spid="_x0000_s1060" style="position:absolute;left:55039;top:198568;width:187439;height:312052;visibility:visible;mso-wrap-style:square;v-text-anchor:top" coordsize="187439,3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" path="m151541,1029v6511,1028,13489,5632,22716,16268c187439,41986,160084,124701,138976,162598v-17145,30760,-11074,65837,-9703,81407c130734,259575,129273,296316,121514,312052l,226378c55943,169050,55055,132817,59639,117678,62700,107594,89903,55283,93561,46126,97244,36957,113729,15164,131636,6210,138989,2546,145031,,151541,1029xe" fillcolor="#dbdcde" stroked="f" strokeweight="0">
                  <v:stroke miterlimit="1" joinstyle="miter"/>
                  <v:path arrowok="t" textboxrect="0,0,187439,312052"/>
                </v:shape>
                <v:shape id="Shape 40" o:spid="_x0000_s1061" style="position:absolute;left:55039;top:194593;width:187439;height:316027;visibility:visible;mso-wrap-style:square;v-text-anchor:top" coordsize="187439,3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" path="m121514,316027v7759,-15735,9220,-52477,7759,-68047c127902,232410,121831,197333,138976,166573,160084,128676,187439,45961,174257,21273,155804,,146342,2858,131636,10185,113729,19139,97244,40932,93561,50102v-3658,9156,-30861,61468,-33922,71551c55055,136792,55943,173025,,230353e" filled="f" strokecolor="#221f20" strokeweight=".07972mm">
                  <v:stroke miterlimit="1" joinstyle="miter" endcap="round"/>
                  <v:path arrowok="t" textboxrect="0,0,187439,316027"/>
                </v:shape>
                <v:shape id="Shape 41" o:spid="_x0000_s1062" style="position:absolute;left:158060;top:197809;width:80175;height:79918;visibility:visible;mso-wrap-style:square;v-text-anchor:top" coordsize="80175,79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" path="m49360,698v5812,699,10971,2887,13035,4468c66497,8353,80175,24584,74714,39087,73711,41640,66497,59725,62395,68450,58268,77137,52299,79918,45441,77594,38545,75346,19279,65694,9639,55115,,44587,14122,22247,32410,5166,37084,791,43548,,49360,698xe" fillcolor="#dbdcde" stroked="f" strokeweight="0">
                  <v:stroke miterlimit="1" joinstyle="miter" endcap="round"/>
                  <v:path arrowok="t" textboxrect="0,0,80175,79918"/>
                </v:shape>
                <v:shape id="Shape 42" o:spid="_x0000_s1063" style="position:absolute;left:158060;top:194225;width:80175;height:83503;visibility:visible;mso-wrap-style:square;v-text-anchor:top" coordsize="80175,83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" path="m74714,42672c73711,45225,66497,63309,62395,72034,58268,80721,52299,83503,45441,81178,38545,78930,19279,69278,9639,58699,,48171,14122,25832,32410,8750,41758,,58268,5588,62395,8750v4102,3188,17780,19419,12319,33922xe" filled="f" strokecolor="#221f20" strokeweight=".07972mm">
                  <v:stroke miterlimit="1" joinstyle="miter"/>
                  <v:path arrowok="t" textboxrect="0,0,80175,83503"/>
                </v:shape>
                <v:shape id="Shape 43" o:spid="_x0000_s1064" style="position:absolute;left:271887;top:197647;width:187439;height:312074;visibility:visible;mso-wrap-style:square;v-text-anchor:top" coordsize="187439,312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" path="m35893,1027c42408,,48450,2550,55804,6207v17907,8979,34391,30734,38049,39929c97536,55305,124727,107591,127813,117688v4559,15151,3657,51359,59626,108699l65926,312074c58166,296301,56731,259559,58166,243964v1397,-15532,7417,-50610,-9728,-81394c27318,124736,,41983,13144,17307,22390,6658,29378,2054,35893,1027xe" fillcolor="#dbdcde" stroked="f" strokeweight="0">
                  <v:stroke miterlimit="1" joinstyle="miter"/>
                  <v:path arrowok="t" textboxrect="0,0,187439,312074"/>
                </v:shape>
                <v:shape id="Shape 44" o:spid="_x0000_s1065" style="position:absolute;left:271887;top:193656;width:187439;height:316065;visibility:visible;mso-wrap-style:square;v-text-anchor:top" coordsize="187439,31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" path="m65926,316065c58166,300291,56731,263550,58166,247955v1397,-15532,7417,-50610,-9728,-81394c27318,128727,,45974,13144,21298,31636,,41097,2883,55804,10198v17907,8979,34391,30734,38049,39929c97536,59296,124727,111582,127813,121679v4559,15151,3657,51358,59626,108699e" filled="f" strokecolor="#221f20" strokeweight=".07972mm">
                  <v:stroke miterlimit="1" joinstyle="miter" endcap="round"/>
                  <v:path arrowok="t" textboxrect="0,0,187439,316065"/>
                </v:shape>
                <v:shape id="Shape 45" o:spid="_x0000_s1066" style="position:absolute;left:276122;top:196885;width:80162;height:79893;visibility:visible;mso-wrap-style:square;v-text-anchor:top" coordsize="80162,79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" path="m30813,699c36627,,43091,791,47777,5166,66040,22235,80162,44574,70536,55140,60897,65681,41631,75321,34747,77607,27851,79893,21920,77162,17755,68463,13653,59725,6439,41640,5461,39062,,24571,13653,8353,17755,5166,19837,3585,25000,1397,30813,699xe" fillcolor="#dbdcde" stroked="f" strokeweight="0">
                  <v:stroke miterlimit="1" joinstyle="miter" endcap="round"/>
                  <v:path arrowok="t" textboxrect="0,0,80162,79893"/>
                </v:shape>
                <v:shape id="Shape 46" o:spid="_x0000_s1067" style="position:absolute;left:276122;top:193300;width:80162;height:83477;visibility:visible;mso-wrap-style:square;v-text-anchor:top" coordsize="80162,8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" path="m5461,42647v978,2578,8192,20663,12294,29400c21920,80747,27851,83477,34747,81191,41631,78905,60897,69266,70536,58725,80162,48158,66040,25819,47777,8750,38405,,21920,5588,17755,8750,13653,11938,,28156,5461,42647xe" filled="f" strokecolor="#221f20" strokeweight=".07972mm">
                  <v:stroke miterlimit="1" joinstyle="miter"/>
                  <v:path arrowok="t" textboxrect="0,0,80162,83477"/>
                </v:shape>
                <v:shape id="Shape 47" o:spid="_x0000_s1068" style="position:absolute;left:320956;top:426472;width:10516;height:6172;visibility:visible;mso-wrap-style:square;v-text-anchor:top" coordsize="10516,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" path="m10516,6172c10516,6172,2438,1524,,e" filled="f" strokecolor="#221f20" strokeweight=".07972mm">
                  <v:stroke miterlimit="1" joinstyle="miter"/>
                  <v:path arrowok="t" textboxrect="0,0,10516,6172"/>
                </v:shape>
                <v:shape id="Shape 48" o:spid="_x0000_s1069" style="position:absolute;left:312674;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" path="m17640,11989c11620,10770,2692,3899,,e" filled="f" strokecolor="#221f20" strokeweight=".07972mm">
                  <v:stroke miterlimit="1" joinstyle="miter"/>
                  <v:path arrowok="t" textboxrect="0,0,17640,11989"/>
                </v:shape>
                <v:shape id="Shape 49" o:spid="_x0000_s1070" style="position:absolute;left:275648;top:288550;width:60998;height:0;visibility:visible;mso-wrap-style:square;v-text-anchor:top" coordsize="6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" path="m,l60998,e" filled="f" strokecolor="#221f20" strokeweight=".07972mm">
                  <v:stroke miterlimit="1" joinstyle="miter"/>
                  <v:path arrowok="t" textboxrect="0,0,60998,0"/>
                </v:shape>
                <v:shape id="Shape 50" o:spid="_x0000_s1071" style="position:absolute;left:317759;top:263647;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" path="m,l59017,24905,,49809,10579,24905,,xe" fillcolor="#221f20" stroked="f" strokeweight="0">
                  <v:stroke miterlimit="1" joinstyle="miter"/>
                  <v:path arrowok="t" textboxrect="0,0,59017,49809"/>
                </v:shape>
                <v:shape id="Shape 51" o:spid="_x0000_s1072" style="position:absolute;left:176125;top:288550;width:61024;height:0;visibility:visible;mso-wrap-style:square;v-text-anchor:top" coordsize="61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" path="m61024,l,e" filled="f" strokecolor="#221f20" strokeweight=".07972mm">
                  <v:stroke miterlimit="1" joinstyle="miter"/>
                  <v:path arrowok="t" textboxrect="0,0,61024,0"/>
                </v:shape>
                <v:shape id="Shape 52" o:spid="_x0000_s1073" style="position:absolute;left:135995;top:263646;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" path="m59017,l48438,24905,59017,49809,,24905,59017,xe" fillcolor="#221f20" stroked="f" strokeweight="0">
                  <v:stroke miterlimit="1" joinstyle="miter"/>
                  <v:path arrowok="t" textboxrect="0,0,59017,49809"/>
                </v:shape>
                <v:shape id="Shape 53" o:spid="_x0000_s1074" style="position:absolute;left:63;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" path="m,514160r514223,l514223,,,,,514160xe" filled="f" strokecolor="#221f20" strokeweight=".14781mm">
                  <v:stroke miterlimit="1" joinstyle="miter"/>
                  <v:path arrowok="t" textboxrect="0,0,514223,514160"/>
                </v:shape>
                <v:shape id="Shape 224" o:spid="_x0000_s1075" style="position:absolute;left:64;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" path="m,l61798,r,69431l,69431,,e" fillcolor="#221f20" stroked="f" strokeweight="0">
                  <v:stroke miterlimit="83231f" joinstyle="miter"/>
                  <v:path arrowok="t" textboxrect="0,0,61798,69431"/>
                </v:shape>
                <v:shape id="Shape 55" o:spid="_x0000_s1076" style="position:absolute;left:13515;top:11079;width:34214;height:46939;visibility:visible;mso-wrap-style:square;v-text-anchor:top" coordsize="34214,46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" path="m16332,c27051,,33376,5842,33376,14923v,7378,-5258,13335,-10719,17754l18110,36297r,139l34214,36436r,10503l,46939,,39205,6401,33592c15773,25425,20523,20663,20599,15926v,-3340,-2197,-5702,-6883,-5702c9868,10224,6401,12154,3823,13932l356,4788c3899,2223,9741,,16332,xe" stroked="f" strokeweight="0">
                  <v:stroke miterlimit="83231f" joinstyle="miter"/>
                  <v:path arrowok="t" textboxrect="0,0,34214,46939"/>
                </v:shape>
                <w10:wrap type="topAndBottom" anchorx="margin"/>
              </v:group>
            </w:pict>
          </mc:Fallback>
        </mc:AlternateContent>
      </w:r>
    </w:p>
    <w:p w14:paraId="2FF2110C" w14:textId="77777777" w:rsidR="00FE23C8" w:rsidRDefault="00FE23C8" w:rsidP="00FE23C8">
      <w:pPr>
        <w:rPr>
          <w:szCs w:val="22"/>
        </w:rPr>
      </w:pPr>
      <w:r>
        <w:t>T</w:t>
      </w:r>
      <w:r w:rsidRPr="00FA108A">
        <w:t>ies įpjova</w:t>
      </w:r>
      <w:r>
        <w:t xml:space="preserve"> p</w:t>
      </w:r>
      <w:r w:rsidRPr="00FA108A">
        <w:t>raplėškite</w:t>
      </w:r>
      <w:r>
        <w:t xml:space="preserve"> l</w:t>
      </w:r>
      <w:r w:rsidRPr="00FA108A">
        <w:t>izdinę plokštelę, kad išimtumėte kapsulę.</w:t>
      </w:r>
    </w:p>
    <w:p w14:paraId="41211E19" w14:textId="77777777" w:rsidR="009D5131" w:rsidRPr="007D0569" w:rsidRDefault="009D5131">
      <w:pPr>
        <w:numPr>
          <w:ilvl w:val="12"/>
          <w:numId w:val="0"/>
        </w:numPr>
        <w:ind w:right="-2"/>
        <w:rPr>
          <w:szCs w:val="22"/>
        </w:rPr>
      </w:pPr>
    </w:p>
    <w:p w14:paraId="47204932" w14:textId="77777777" w:rsidR="00C735A4" w:rsidRPr="007D0569" w:rsidRDefault="00CD78D8">
      <w:pPr>
        <w:keepNext/>
        <w:keepLines/>
        <w:numPr>
          <w:ilvl w:val="12"/>
          <w:numId w:val="0"/>
        </w:numPr>
        <w:ind w:right="-2"/>
        <w:rPr>
          <w:b/>
          <w:szCs w:val="22"/>
        </w:rPr>
      </w:pPr>
      <w:r w:rsidRPr="007D0569">
        <w:rPr>
          <w:b/>
          <w:szCs w:val="22"/>
        </w:rPr>
        <w:t>Gydymo antikoaguliantais keitimas</w:t>
      </w:r>
    </w:p>
    <w:p w14:paraId="3CA4EAF1" w14:textId="77777777" w:rsidR="00C735A4" w:rsidRPr="007D0569" w:rsidRDefault="00C735A4">
      <w:pPr>
        <w:autoSpaceDE w:val="0"/>
        <w:autoSpaceDN w:val="0"/>
        <w:adjustRightInd w:val="0"/>
        <w:rPr>
          <w:szCs w:val="22"/>
          <w:lang w:eastAsia="de-DE"/>
        </w:rPr>
      </w:pPr>
    </w:p>
    <w:p w14:paraId="1DD5E8FC" w14:textId="77777777" w:rsidR="00C735A4" w:rsidRPr="007D0569" w:rsidRDefault="00CD78D8">
      <w:pPr>
        <w:autoSpaceDE w:val="0"/>
        <w:autoSpaceDN w:val="0"/>
        <w:adjustRightInd w:val="0"/>
        <w:rPr>
          <w:szCs w:val="22"/>
        </w:rPr>
      </w:pPr>
      <w:r w:rsidRPr="007D0569">
        <w:rPr>
          <w:szCs w:val="22"/>
        </w:rPr>
        <w:t>Nekeiskite gydymo antikoaguliantais be konkrečių gydytojo nurodymų.</w:t>
      </w:r>
    </w:p>
    <w:p w14:paraId="3257BF53" w14:textId="77777777" w:rsidR="00C735A4" w:rsidRPr="007D0569" w:rsidRDefault="00C735A4">
      <w:pPr>
        <w:autoSpaceDE w:val="0"/>
        <w:autoSpaceDN w:val="0"/>
        <w:adjustRightInd w:val="0"/>
        <w:rPr>
          <w:szCs w:val="22"/>
          <w:lang w:eastAsia="de-DE"/>
        </w:rPr>
      </w:pPr>
    </w:p>
    <w:p w14:paraId="6B539A55" w14:textId="23470828" w:rsidR="00C735A4" w:rsidRPr="007D0569" w:rsidRDefault="00CD78D8">
      <w:pPr>
        <w:keepNext/>
        <w:keepLines/>
        <w:numPr>
          <w:ilvl w:val="12"/>
          <w:numId w:val="0"/>
        </w:numPr>
        <w:rPr>
          <w:szCs w:val="22"/>
        </w:rPr>
      </w:pPr>
      <w:r w:rsidRPr="007D0569">
        <w:rPr>
          <w:b/>
          <w:szCs w:val="22"/>
        </w:rPr>
        <w:t xml:space="preserve">Ką daryti pavartojus per didelę </w:t>
      </w:r>
      <w:r w:rsidR="00E10157">
        <w:rPr>
          <w:b/>
          <w:szCs w:val="22"/>
        </w:rPr>
        <w:t xml:space="preserve">Dabigatran </w:t>
      </w:r>
      <w:r w:rsidR="00941AAB">
        <w:rPr>
          <w:b/>
          <w:szCs w:val="22"/>
        </w:rPr>
        <w:t>etexilate</w:t>
      </w:r>
      <w:r w:rsidR="00606C68">
        <w:rPr>
          <w:b/>
          <w:szCs w:val="22"/>
        </w:rPr>
        <w:t xml:space="preserve"> Viatris</w:t>
      </w:r>
      <w:r w:rsidRPr="007D0569">
        <w:rPr>
          <w:b/>
          <w:szCs w:val="22"/>
        </w:rPr>
        <w:t xml:space="preserve"> dozę</w:t>
      </w:r>
    </w:p>
    <w:p w14:paraId="01549E27" w14:textId="77777777" w:rsidR="00C735A4" w:rsidRPr="007D0569" w:rsidRDefault="00C735A4">
      <w:pPr>
        <w:autoSpaceDE w:val="0"/>
        <w:autoSpaceDN w:val="0"/>
        <w:adjustRightInd w:val="0"/>
        <w:rPr>
          <w:szCs w:val="22"/>
          <w:lang w:eastAsia="de-DE"/>
        </w:rPr>
      </w:pPr>
    </w:p>
    <w:p w14:paraId="2643E79B" w14:textId="77777777" w:rsidR="00C735A4" w:rsidRPr="007D0569" w:rsidRDefault="00CD78D8">
      <w:pPr>
        <w:autoSpaceDE w:val="0"/>
        <w:autoSpaceDN w:val="0"/>
        <w:adjustRightInd w:val="0"/>
        <w:rPr>
          <w:szCs w:val="22"/>
        </w:rPr>
      </w:pPr>
      <w:r w:rsidRPr="007D0569">
        <w:rPr>
          <w:szCs w:val="22"/>
        </w:rPr>
        <w:t>Pavartojus šio vaisto per daug, padidėja kraujavimo rizika. Jeigu suvartojote per daug kapsulių, nedelsdami kreipkitės į gydytoją. Tokiu atveju galima taikyti specialius gydymo metodus.</w:t>
      </w:r>
    </w:p>
    <w:p w14:paraId="1618E9F2" w14:textId="77777777" w:rsidR="00C735A4" w:rsidRPr="007D0569" w:rsidRDefault="00C735A4">
      <w:pPr>
        <w:numPr>
          <w:ilvl w:val="12"/>
          <w:numId w:val="0"/>
        </w:numPr>
        <w:rPr>
          <w:szCs w:val="22"/>
        </w:rPr>
      </w:pPr>
    </w:p>
    <w:p w14:paraId="54D3B694" w14:textId="7710A9D0" w:rsidR="00C735A4" w:rsidRPr="007D0569" w:rsidRDefault="00CD78D8">
      <w:pPr>
        <w:numPr>
          <w:ilvl w:val="12"/>
          <w:numId w:val="0"/>
        </w:numPr>
        <w:ind w:right="-2"/>
        <w:rPr>
          <w:b/>
          <w:szCs w:val="22"/>
        </w:rPr>
      </w:pPr>
      <w:r w:rsidRPr="007D0569">
        <w:rPr>
          <w:b/>
          <w:szCs w:val="22"/>
        </w:rPr>
        <w:t xml:space="preserve">Pamiršus pavartoti </w:t>
      </w:r>
      <w:r w:rsidR="00E10157">
        <w:rPr>
          <w:b/>
          <w:szCs w:val="22"/>
        </w:rPr>
        <w:t xml:space="preserve">Dabigatran </w:t>
      </w:r>
      <w:r w:rsidR="00941AAB">
        <w:rPr>
          <w:b/>
          <w:szCs w:val="22"/>
        </w:rPr>
        <w:t>etexilate</w:t>
      </w:r>
      <w:r w:rsidR="00606C68">
        <w:rPr>
          <w:b/>
          <w:szCs w:val="22"/>
        </w:rPr>
        <w:t xml:space="preserve"> Viatris</w:t>
      </w:r>
    </w:p>
    <w:p w14:paraId="59101CCD" w14:textId="77777777" w:rsidR="00C735A4" w:rsidRPr="007D0569" w:rsidRDefault="00C735A4">
      <w:pPr>
        <w:numPr>
          <w:ilvl w:val="12"/>
          <w:numId w:val="0"/>
        </w:numPr>
        <w:ind w:right="-2"/>
        <w:rPr>
          <w:b/>
          <w:szCs w:val="22"/>
        </w:rPr>
      </w:pPr>
    </w:p>
    <w:p w14:paraId="5A2DBC23" w14:textId="77777777" w:rsidR="00C735A4" w:rsidRPr="007D0569" w:rsidRDefault="00CD78D8">
      <w:pPr>
        <w:numPr>
          <w:ilvl w:val="12"/>
          <w:numId w:val="0"/>
        </w:numPr>
        <w:ind w:left="360" w:right="-2" w:hanging="360"/>
        <w:rPr>
          <w:szCs w:val="22"/>
          <w:u w:val="single"/>
        </w:rPr>
      </w:pPr>
      <w:r w:rsidRPr="007D0569">
        <w:rPr>
          <w:szCs w:val="22"/>
          <w:u w:val="single"/>
        </w:rPr>
        <w:t>Kraujo krešulių formavimosi po kelio ar klubo sąnario keitimo operacijos profilaktika</w:t>
      </w:r>
    </w:p>
    <w:p w14:paraId="77BAD70C" w14:textId="77777777" w:rsidR="001366EA" w:rsidRPr="007D0569" w:rsidRDefault="001366EA">
      <w:pPr>
        <w:numPr>
          <w:ilvl w:val="12"/>
          <w:numId w:val="0"/>
        </w:numPr>
        <w:ind w:left="360" w:right="-2" w:hanging="360"/>
        <w:rPr>
          <w:szCs w:val="22"/>
          <w:u w:val="single"/>
        </w:rPr>
      </w:pPr>
    </w:p>
    <w:p w14:paraId="78F60ADB" w14:textId="69183972" w:rsidR="00C735A4" w:rsidRPr="007D0569" w:rsidRDefault="00CD78D8">
      <w:pPr>
        <w:numPr>
          <w:ilvl w:val="12"/>
          <w:numId w:val="0"/>
        </w:numPr>
        <w:ind w:right="-2"/>
        <w:rPr>
          <w:szCs w:val="22"/>
        </w:rPr>
      </w:pPr>
      <w:r w:rsidRPr="007D0569">
        <w:rPr>
          <w:szCs w:val="22"/>
        </w:rPr>
        <w:t xml:space="preserve">Tokiu pačiu laiku kitą dieną gerkite kitą </w:t>
      </w:r>
      <w:r w:rsidR="00E10157">
        <w:rPr>
          <w:szCs w:val="22"/>
        </w:rPr>
        <w:t xml:space="preserve">Dabigatran </w:t>
      </w:r>
      <w:r w:rsidR="00941AAB">
        <w:rPr>
          <w:szCs w:val="22"/>
        </w:rPr>
        <w:t>etexilate</w:t>
      </w:r>
      <w:r w:rsidR="00606C68">
        <w:rPr>
          <w:szCs w:val="22"/>
        </w:rPr>
        <w:t xml:space="preserve"> Viatris</w:t>
      </w:r>
      <w:r w:rsidRPr="007D0569">
        <w:rPr>
          <w:szCs w:val="22"/>
        </w:rPr>
        <w:t xml:space="preserve"> paros dozę.</w:t>
      </w:r>
      <w:r w:rsidR="001366EA" w:rsidRPr="007D0569">
        <w:rPr>
          <w:szCs w:val="22"/>
        </w:rPr>
        <w:t xml:space="preserve"> </w:t>
      </w:r>
      <w:r w:rsidRPr="007D0569">
        <w:rPr>
          <w:szCs w:val="22"/>
        </w:rPr>
        <w:t xml:space="preserve">Negalima vartoti dvigubos dozės norint kompensuoti </w:t>
      </w:r>
      <w:r w:rsidR="008B09E4">
        <w:rPr>
          <w:szCs w:val="22"/>
        </w:rPr>
        <w:t>praleistą</w:t>
      </w:r>
      <w:r w:rsidRPr="007D0569">
        <w:rPr>
          <w:szCs w:val="22"/>
        </w:rPr>
        <w:t xml:space="preserve"> dozę.</w:t>
      </w:r>
    </w:p>
    <w:p w14:paraId="120B5D49" w14:textId="77777777" w:rsidR="00C735A4" w:rsidRPr="007D0569" w:rsidRDefault="00C735A4">
      <w:pPr>
        <w:numPr>
          <w:ilvl w:val="12"/>
          <w:numId w:val="0"/>
        </w:numPr>
        <w:ind w:right="-2"/>
        <w:rPr>
          <w:szCs w:val="22"/>
          <w:u w:val="single"/>
        </w:rPr>
      </w:pPr>
    </w:p>
    <w:p w14:paraId="59067862" w14:textId="6FA42ABD" w:rsidR="00C735A4" w:rsidRPr="007D0569" w:rsidRDefault="00CD78D8">
      <w:pPr>
        <w:numPr>
          <w:ilvl w:val="12"/>
          <w:numId w:val="0"/>
        </w:numPr>
        <w:ind w:right="-2"/>
        <w:rPr>
          <w:szCs w:val="22"/>
          <w:u w:val="single"/>
        </w:rPr>
      </w:pPr>
      <w:r w:rsidRPr="007D0569">
        <w:rPr>
          <w:szCs w:val="22"/>
          <w:u w:val="single"/>
        </w:rPr>
        <w:t xml:space="preserve">Vartojimas suaugusiesiems: </w:t>
      </w:r>
      <w:r w:rsidR="00CF1EC6">
        <w:rPr>
          <w:szCs w:val="22"/>
          <w:u w:val="single"/>
        </w:rPr>
        <w:t>s</w:t>
      </w:r>
      <w:r w:rsidR="00CF1EC6" w:rsidRPr="007D0569">
        <w:rPr>
          <w:szCs w:val="22"/>
          <w:u w:val="single"/>
        </w:rPr>
        <w:t>megenų arba kitų organizmo vietų kraujagyslių už</w:t>
      </w:r>
      <w:r w:rsidR="00CF1EC6">
        <w:rPr>
          <w:szCs w:val="22"/>
          <w:u w:val="single"/>
        </w:rPr>
        <w:t>si</w:t>
      </w:r>
      <w:r w:rsidR="00CF1EC6" w:rsidRPr="007D0569">
        <w:rPr>
          <w:szCs w:val="22"/>
          <w:u w:val="single"/>
        </w:rPr>
        <w:t>kimšimo kraujo krešuli</w:t>
      </w:r>
      <w:r w:rsidR="00DC297C">
        <w:rPr>
          <w:szCs w:val="22"/>
          <w:u w:val="single"/>
        </w:rPr>
        <w:t>ais</w:t>
      </w:r>
      <w:r w:rsidR="00CF1EC6">
        <w:rPr>
          <w:szCs w:val="22"/>
          <w:u w:val="single"/>
        </w:rPr>
        <w:t>, susidariusi</w:t>
      </w:r>
      <w:r w:rsidR="00DC297C">
        <w:rPr>
          <w:szCs w:val="22"/>
          <w:u w:val="single"/>
        </w:rPr>
        <w:t>ais</w:t>
      </w:r>
      <w:r w:rsidR="00CF1EC6" w:rsidRPr="007D0569">
        <w:rPr>
          <w:szCs w:val="22"/>
          <w:u w:val="single"/>
        </w:rPr>
        <w:t xml:space="preserve"> po nenormalaus širdies plakimo</w:t>
      </w:r>
      <w:r w:rsidR="00CF1EC6">
        <w:rPr>
          <w:szCs w:val="22"/>
          <w:u w:val="single"/>
        </w:rPr>
        <w:t>,</w:t>
      </w:r>
      <w:r w:rsidR="00CF1EC6" w:rsidRPr="007D0569">
        <w:rPr>
          <w:szCs w:val="22"/>
          <w:u w:val="single"/>
        </w:rPr>
        <w:t xml:space="preserve"> profilaktika</w:t>
      </w:r>
      <w:r w:rsidR="007B2C62">
        <w:rPr>
          <w:szCs w:val="22"/>
          <w:u w:val="single"/>
        </w:rPr>
        <w:t xml:space="preserve"> </w:t>
      </w:r>
      <w:r w:rsidRPr="007D0569">
        <w:rPr>
          <w:szCs w:val="22"/>
          <w:u w:val="single"/>
        </w:rPr>
        <w:t>ir kraujo krešulių kojų ir plaučių venose gydymas, įskaitant kraujo krešulių pasikartojimo kojų ir plaučių venose profilaktiką</w:t>
      </w:r>
    </w:p>
    <w:p w14:paraId="684530A6" w14:textId="77777777" w:rsidR="00C735A4" w:rsidRPr="007D0569" w:rsidRDefault="00CD78D8">
      <w:pPr>
        <w:numPr>
          <w:ilvl w:val="12"/>
          <w:numId w:val="0"/>
        </w:numPr>
        <w:ind w:right="-2"/>
        <w:rPr>
          <w:szCs w:val="22"/>
          <w:u w:val="single"/>
        </w:rPr>
      </w:pPr>
      <w:r w:rsidRPr="007D0569">
        <w:rPr>
          <w:szCs w:val="22"/>
          <w:u w:val="single"/>
        </w:rPr>
        <w:t>Vartojimas vaikams: kraujo krešulių gydymas ir kraujo krešulių kartotinio susidarymo profilaktika</w:t>
      </w:r>
    </w:p>
    <w:p w14:paraId="2C4E055C" w14:textId="77777777" w:rsidR="001366EA" w:rsidRPr="007D0569" w:rsidRDefault="001366EA">
      <w:pPr>
        <w:numPr>
          <w:ilvl w:val="12"/>
          <w:numId w:val="0"/>
        </w:numPr>
        <w:ind w:right="-2"/>
        <w:rPr>
          <w:szCs w:val="22"/>
        </w:rPr>
      </w:pPr>
    </w:p>
    <w:p w14:paraId="41684378" w14:textId="019BB07C" w:rsidR="00C735A4" w:rsidRPr="007D0569" w:rsidRDefault="00BC6954">
      <w:pPr>
        <w:numPr>
          <w:ilvl w:val="12"/>
          <w:numId w:val="0"/>
        </w:numPr>
        <w:ind w:right="-2"/>
        <w:rPr>
          <w:szCs w:val="22"/>
        </w:rPr>
      </w:pPr>
      <w:r>
        <w:rPr>
          <w:szCs w:val="22"/>
        </w:rPr>
        <w:t>J</w:t>
      </w:r>
      <w:r w:rsidR="00CD78D8" w:rsidRPr="007D0569">
        <w:rPr>
          <w:szCs w:val="22"/>
        </w:rPr>
        <w:t>eigu iki kitos dozės vartojimo laiko yra likusios ne mažiau kaip 6 valandos</w:t>
      </w:r>
      <w:r>
        <w:rPr>
          <w:szCs w:val="22"/>
        </w:rPr>
        <w:t>, p</w:t>
      </w:r>
      <w:r w:rsidRPr="007D0569">
        <w:rPr>
          <w:szCs w:val="22"/>
        </w:rPr>
        <w:t xml:space="preserve">amirštą dozę galima </w:t>
      </w:r>
      <w:r>
        <w:rPr>
          <w:szCs w:val="22"/>
        </w:rPr>
        <w:t>iš</w:t>
      </w:r>
      <w:r w:rsidRPr="007D0569">
        <w:rPr>
          <w:szCs w:val="22"/>
        </w:rPr>
        <w:t>gerti</w:t>
      </w:r>
      <w:r>
        <w:rPr>
          <w:szCs w:val="22"/>
        </w:rPr>
        <w:t>.</w:t>
      </w:r>
    </w:p>
    <w:p w14:paraId="57F13366" w14:textId="71AE3DFC" w:rsidR="00C735A4" w:rsidRPr="007D0569" w:rsidRDefault="00BC6954">
      <w:pPr>
        <w:numPr>
          <w:ilvl w:val="12"/>
          <w:numId w:val="0"/>
        </w:numPr>
        <w:ind w:right="-2"/>
        <w:rPr>
          <w:szCs w:val="22"/>
        </w:rPr>
      </w:pPr>
      <w:r>
        <w:rPr>
          <w:szCs w:val="22"/>
        </w:rPr>
        <w:t>J</w:t>
      </w:r>
      <w:r w:rsidR="00CD78D8" w:rsidRPr="007D0569">
        <w:rPr>
          <w:szCs w:val="22"/>
        </w:rPr>
        <w:t>eigu iki kitos dozės vartojimo laiko likusios mažiau kaip 6 valandos</w:t>
      </w:r>
      <w:r>
        <w:rPr>
          <w:szCs w:val="22"/>
        </w:rPr>
        <w:t>, p</w:t>
      </w:r>
      <w:r w:rsidRPr="007D0569">
        <w:rPr>
          <w:szCs w:val="22"/>
        </w:rPr>
        <w:t>amirštą dozę reikia praleisti</w:t>
      </w:r>
      <w:r>
        <w:rPr>
          <w:szCs w:val="22"/>
        </w:rPr>
        <w:t>.</w:t>
      </w:r>
    </w:p>
    <w:p w14:paraId="5B4DC3F8" w14:textId="7479DB61" w:rsidR="00C735A4" w:rsidRPr="007D0569" w:rsidRDefault="00CD78D8">
      <w:pPr>
        <w:numPr>
          <w:ilvl w:val="12"/>
          <w:numId w:val="0"/>
        </w:numPr>
        <w:ind w:right="-2"/>
        <w:rPr>
          <w:szCs w:val="22"/>
        </w:rPr>
      </w:pPr>
      <w:r w:rsidRPr="007D0569">
        <w:rPr>
          <w:szCs w:val="22"/>
        </w:rPr>
        <w:t>Negalima vartoti dvigubos dozės norint kompensuoti praleistą dozę</w:t>
      </w:r>
      <w:r w:rsidR="00BC6954">
        <w:rPr>
          <w:szCs w:val="22"/>
        </w:rPr>
        <w:t>.</w:t>
      </w:r>
    </w:p>
    <w:p w14:paraId="5163DADB" w14:textId="77777777" w:rsidR="00C735A4" w:rsidRPr="007D0569" w:rsidRDefault="00C735A4">
      <w:pPr>
        <w:numPr>
          <w:ilvl w:val="12"/>
          <w:numId w:val="0"/>
        </w:numPr>
        <w:ind w:right="-2"/>
        <w:rPr>
          <w:szCs w:val="22"/>
        </w:rPr>
      </w:pPr>
    </w:p>
    <w:p w14:paraId="7ECFF49F" w14:textId="6160C84B" w:rsidR="00C735A4" w:rsidRPr="007D0569" w:rsidRDefault="00CD78D8">
      <w:pPr>
        <w:keepNext/>
        <w:keepLines/>
        <w:numPr>
          <w:ilvl w:val="12"/>
          <w:numId w:val="0"/>
        </w:numPr>
        <w:rPr>
          <w:b/>
          <w:szCs w:val="22"/>
        </w:rPr>
      </w:pPr>
      <w:r w:rsidRPr="007D0569">
        <w:rPr>
          <w:b/>
          <w:szCs w:val="22"/>
        </w:rPr>
        <w:t xml:space="preserve">Nustojus vartoti </w:t>
      </w:r>
      <w:r w:rsidR="00E10157">
        <w:rPr>
          <w:b/>
          <w:szCs w:val="22"/>
        </w:rPr>
        <w:t xml:space="preserve">Dabigatran </w:t>
      </w:r>
      <w:r w:rsidR="00941AAB">
        <w:rPr>
          <w:b/>
          <w:szCs w:val="22"/>
        </w:rPr>
        <w:t>etexilate</w:t>
      </w:r>
      <w:r w:rsidR="00606C68">
        <w:rPr>
          <w:b/>
          <w:szCs w:val="22"/>
        </w:rPr>
        <w:t xml:space="preserve"> Viatris</w:t>
      </w:r>
    </w:p>
    <w:p w14:paraId="0AE87BA4" w14:textId="77777777" w:rsidR="00C735A4" w:rsidRPr="007D0569" w:rsidRDefault="00C735A4">
      <w:pPr>
        <w:keepNext/>
        <w:numPr>
          <w:ilvl w:val="12"/>
          <w:numId w:val="0"/>
        </w:numPr>
        <w:ind w:right="-2"/>
        <w:rPr>
          <w:szCs w:val="22"/>
        </w:rPr>
      </w:pPr>
    </w:p>
    <w:p w14:paraId="13DBEA12" w14:textId="27C57652" w:rsidR="00C735A4" w:rsidRPr="007D0569"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vartokite tiksliai</w:t>
      </w:r>
      <w:r w:rsidR="001E6C0A" w:rsidRPr="007D0569">
        <w:rPr>
          <w:szCs w:val="22"/>
        </w:rPr>
        <w:t>,</w:t>
      </w:r>
      <w:r w:rsidR="00CD78D8" w:rsidRPr="007D0569">
        <w:rPr>
          <w:szCs w:val="22"/>
        </w:rPr>
        <w:t xml:space="preserve"> kaip nurodė gydytojas. Iš pradžių nepasitarę su gydytoju, šio vaisto vartojimo nenutraukite, nes per anksti nutraukus gydymą gali padidėti kraujo krešulio susidarymo rizika. Jeigu suvartojus </w:t>
      </w:r>
      <w:r>
        <w:rPr>
          <w:szCs w:val="22"/>
        </w:rPr>
        <w:t xml:space="preserve">Dabigatran </w:t>
      </w:r>
      <w:r w:rsidR="00941AAB">
        <w:rPr>
          <w:szCs w:val="22"/>
        </w:rPr>
        <w:t>etexilate</w:t>
      </w:r>
      <w:r w:rsidR="00606C68">
        <w:rPr>
          <w:szCs w:val="22"/>
        </w:rPr>
        <w:t xml:space="preserve"> Viatris</w:t>
      </w:r>
      <w:r w:rsidR="00CD78D8" w:rsidRPr="007D0569">
        <w:rPr>
          <w:szCs w:val="22"/>
        </w:rPr>
        <w:t xml:space="preserve"> pasireiškė nevirškinimas, kreipkitės į gydytoją.</w:t>
      </w:r>
    </w:p>
    <w:p w14:paraId="76AF5D72" w14:textId="77777777" w:rsidR="00C735A4" w:rsidRPr="007D0569" w:rsidRDefault="00C735A4">
      <w:pPr>
        <w:numPr>
          <w:ilvl w:val="12"/>
          <w:numId w:val="0"/>
        </w:numPr>
        <w:ind w:right="-2"/>
        <w:rPr>
          <w:szCs w:val="22"/>
        </w:rPr>
      </w:pPr>
    </w:p>
    <w:p w14:paraId="40A0E55C" w14:textId="77777777" w:rsidR="00C735A4" w:rsidRPr="007D0569" w:rsidRDefault="00CD78D8">
      <w:pPr>
        <w:numPr>
          <w:ilvl w:val="12"/>
          <w:numId w:val="0"/>
        </w:numPr>
        <w:ind w:right="-2"/>
        <w:rPr>
          <w:szCs w:val="22"/>
        </w:rPr>
      </w:pPr>
      <w:r w:rsidRPr="007D0569">
        <w:rPr>
          <w:szCs w:val="22"/>
        </w:rPr>
        <w:t>Jeigu kiltų daugiau klausimų dėl šio vaisto vartojimo, kreipkitės į gydytoją arba vaistininką.</w:t>
      </w:r>
    </w:p>
    <w:p w14:paraId="778BD981" w14:textId="77777777" w:rsidR="00C735A4" w:rsidRPr="007D0569" w:rsidRDefault="00C735A4">
      <w:pPr>
        <w:numPr>
          <w:ilvl w:val="12"/>
          <w:numId w:val="0"/>
        </w:numPr>
        <w:ind w:right="-2"/>
        <w:rPr>
          <w:szCs w:val="22"/>
        </w:rPr>
      </w:pPr>
    </w:p>
    <w:p w14:paraId="4B2416F5" w14:textId="77777777" w:rsidR="00C735A4" w:rsidRPr="007D0569" w:rsidRDefault="00C735A4">
      <w:pPr>
        <w:numPr>
          <w:ilvl w:val="12"/>
          <w:numId w:val="0"/>
        </w:numPr>
        <w:ind w:right="-2"/>
        <w:rPr>
          <w:szCs w:val="22"/>
        </w:rPr>
      </w:pPr>
    </w:p>
    <w:p w14:paraId="4291A0D3" w14:textId="77777777" w:rsidR="00C735A4" w:rsidRPr="007D0569" w:rsidRDefault="00CD78D8">
      <w:pPr>
        <w:keepNext/>
        <w:keepLines/>
        <w:numPr>
          <w:ilvl w:val="12"/>
          <w:numId w:val="0"/>
        </w:numPr>
        <w:ind w:left="567" w:hanging="567"/>
        <w:rPr>
          <w:szCs w:val="22"/>
        </w:rPr>
      </w:pPr>
      <w:r w:rsidRPr="007D0569">
        <w:rPr>
          <w:b/>
          <w:szCs w:val="22"/>
        </w:rPr>
        <w:t>4.</w:t>
      </w:r>
      <w:r w:rsidRPr="007D0569">
        <w:rPr>
          <w:b/>
          <w:szCs w:val="22"/>
        </w:rPr>
        <w:tab/>
        <w:t>Galimas šalutinis poveikis</w:t>
      </w:r>
    </w:p>
    <w:p w14:paraId="67D3A71A" w14:textId="77777777" w:rsidR="00C735A4" w:rsidRPr="007D0569" w:rsidRDefault="00C735A4">
      <w:pPr>
        <w:keepNext/>
        <w:keepLines/>
        <w:numPr>
          <w:ilvl w:val="12"/>
          <w:numId w:val="0"/>
        </w:numPr>
        <w:ind w:right="-2"/>
        <w:rPr>
          <w:szCs w:val="22"/>
        </w:rPr>
      </w:pPr>
    </w:p>
    <w:p w14:paraId="3DBE723A" w14:textId="77777777" w:rsidR="00C735A4" w:rsidRPr="007D0569" w:rsidRDefault="00CD78D8">
      <w:pPr>
        <w:numPr>
          <w:ilvl w:val="12"/>
          <w:numId w:val="0"/>
        </w:numPr>
        <w:ind w:right="-29"/>
        <w:rPr>
          <w:szCs w:val="22"/>
        </w:rPr>
      </w:pPr>
      <w:r w:rsidRPr="007D0569">
        <w:rPr>
          <w:szCs w:val="22"/>
        </w:rPr>
        <w:t>Šis vaistas, kaip ir visi kiti, gali sukelti šalutinį poveikį, nors jis pasireiškia ne visiems žmonėms.</w:t>
      </w:r>
    </w:p>
    <w:p w14:paraId="4E30F67B" w14:textId="77777777" w:rsidR="00C735A4" w:rsidRPr="007D0569" w:rsidRDefault="00C735A4">
      <w:pPr>
        <w:numPr>
          <w:ilvl w:val="12"/>
          <w:numId w:val="0"/>
        </w:numPr>
        <w:ind w:right="-2"/>
        <w:rPr>
          <w:szCs w:val="22"/>
        </w:rPr>
      </w:pPr>
    </w:p>
    <w:p w14:paraId="28E0720C" w14:textId="246A53F4" w:rsidR="00F22BB6" w:rsidRPr="007D0569" w:rsidRDefault="00F22BB6" w:rsidP="00F22BB6">
      <w:pPr>
        <w:keepNext/>
        <w:keepLines/>
        <w:rPr>
          <w:szCs w:val="22"/>
        </w:rPr>
      </w:pPr>
      <w:r>
        <w:rPr>
          <w:szCs w:val="22"/>
        </w:rPr>
        <w:t xml:space="preserve">Dabigatran </w:t>
      </w:r>
      <w:r w:rsidR="00941AAB">
        <w:rPr>
          <w:szCs w:val="22"/>
        </w:rPr>
        <w:t>etexilate</w:t>
      </w:r>
      <w:r>
        <w:rPr>
          <w:szCs w:val="22"/>
        </w:rPr>
        <w:t xml:space="preserve"> Viatris</w:t>
      </w:r>
      <w:r w:rsidRPr="007D0569">
        <w:rPr>
          <w:szCs w:val="22"/>
        </w:rPr>
        <w:t xml:space="preserve"> veikia kraujo krešėjimą, todėl dauguma šalutinio poveikio </w:t>
      </w:r>
      <w:r>
        <w:rPr>
          <w:szCs w:val="22"/>
        </w:rPr>
        <w:t xml:space="preserve">reiškinių </w:t>
      </w:r>
      <w:r w:rsidRPr="007D0569">
        <w:rPr>
          <w:szCs w:val="22"/>
        </w:rPr>
        <w:t xml:space="preserve">yra susiję su </w:t>
      </w:r>
      <w:r>
        <w:rPr>
          <w:szCs w:val="22"/>
        </w:rPr>
        <w:t xml:space="preserve">tokiais </w:t>
      </w:r>
      <w:r w:rsidRPr="007D0569">
        <w:rPr>
          <w:szCs w:val="22"/>
        </w:rPr>
        <w:t xml:space="preserve">požymiais kaip mėlynės ar kraujavimas. Gali pasireikšti </w:t>
      </w:r>
      <w:r w:rsidR="00C1223D">
        <w:rPr>
          <w:szCs w:val="22"/>
        </w:rPr>
        <w:t>didysis</w:t>
      </w:r>
      <w:r w:rsidRPr="007D0569">
        <w:rPr>
          <w:szCs w:val="22"/>
        </w:rPr>
        <w:t xml:space="preserve"> arba sunkus kraujavimas. Tai pavojingiausias šalutini</w:t>
      </w:r>
      <w:r w:rsidR="00BE6B67">
        <w:rPr>
          <w:szCs w:val="22"/>
        </w:rPr>
        <w:t>o</w:t>
      </w:r>
      <w:r w:rsidRPr="007D0569">
        <w:rPr>
          <w:szCs w:val="22"/>
        </w:rPr>
        <w:t xml:space="preserve"> poveiki</w:t>
      </w:r>
      <w:r w:rsidR="00BE6B67">
        <w:rPr>
          <w:szCs w:val="22"/>
        </w:rPr>
        <w:t>o reiškinys</w:t>
      </w:r>
      <w:r w:rsidRPr="007D0569">
        <w:rPr>
          <w:szCs w:val="22"/>
        </w:rPr>
        <w:t>, kuris nepaisant pasireiškimo vietos gali lemti neįgalumą, pavojų gyvybei ar net mirtį. Kartais minėtų rūšių kraujavimas gali nebūti akivaizdus.</w:t>
      </w:r>
    </w:p>
    <w:p w14:paraId="458403AF" w14:textId="77777777" w:rsidR="00F22BB6" w:rsidRPr="007D0569" w:rsidRDefault="00F22BB6" w:rsidP="00F22BB6">
      <w:pPr>
        <w:rPr>
          <w:szCs w:val="22"/>
        </w:rPr>
      </w:pPr>
    </w:p>
    <w:p w14:paraId="748E3BCB" w14:textId="1E237C0D" w:rsidR="00F22BB6" w:rsidRPr="007D0569" w:rsidRDefault="00F22BB6" w:rsidP="00F22BB6">
      <w:pPr>
        <w:rPr>
          <w:szCs w:val="22"/>
        </w:rPr>
      </w:pPr>
      <w:r w:rsidRPr="007D0569">
        <w:rPr>
          <w:szCs w:val="22"/>
        </w:rPr>
        <w:t xml:space="preserve">Jeigu Jums pasireiškė bet koks kraujavimas, kuris savaime nesustoja, arba jeigu patiriate </w:t>
      </w:r>
      <w:r w:rsidR="00C1223D">
        <w:rPr>
          <w:szCs w:val="22"/>
        </w:rPr>
        <w:t>didžiojo</w:t>
      </w:r>
      <w:r w:rsidRPr="007D0569">
        <w:rPr>
          <w:szCs w:val="22"/>
        </w:rPr>
        <w:t xml:space="preserve"> kraujavimo požymių (ne</w:t>
      </w:r>
      <w:r>
        <w:rPr>
          <w:szCs w:val="22"/>
        </w:rPr>
        <w:t>į</w:t>
      </w:r>
      <w:r w:rsidRPr="007D0569">
        <w:rPr>
          <w:szCs w:val="22"/>
        </w:rPr>
        <w:t xml:space="preserve">prastą silpnumą, nuovargį, blyškumą, svaigulį, galvos skausmą ar dėl neaiškių priežasčių atsiradusį patinimą), nedelsdami kreipkitės į gydytoją. </w:t>
      </w:r>
      <w:r w:rsidR="00BE6B67">
        <w:rPr>
          <w:szCs w:val="22"/>
        </w:rPr>
        <w:t>G</w:t>
      </w:r>
      <w:r w:rsidRPr="007D0569">
        <w:rPr>
          <w:szCs w:val="22"/>
        </w:rPr>
        <w:t>ydytojas gali nuspręsti Jus atidžiai stebėti arba keisti Jūsų vartojamą vaistą.</w:t>
      </w:r>
    </w:p>
    <w:p w14:paraId="29C5A069" w14:textId="77777777" w:rsidR="00C735A4" w:rsidRPr="007D0569" w:rsidRDefault="00C735A4">
      <w:pPr>
        <w:rPr>
          <w:szCs w:val="22"/>
        </w:rPr>
      </w:pPr>
    </w:p>
    <w:p w14:paraId="1DA7AAAC" w14:textId="4BE23D39" w:rsidR="00C735A4" w:rsidRPr="007D0569" w:rsidRDefault="00CD78D8">
      <w:pPr>
        <w:rPr>
          <w:szCs w:val="22"/>
        </w:rPr>
      </w:pPr>
      <w:r w:rsidRPr="007D0569">
        <w:rPr>
          <w:szCs w:val="22"/>
        </w:rPr>
        <w:t>Nedelsdami kreipkitės į gydytoją, jei Jums pasireiškė sunkios alerginės reakcijos sukeltas kvėpavimo pasunkėjimas arba svaigulys.</w:t>
      </w:r>
    </w:p>
    <w:p w14:paraId="444B49BF" w14:textId="77777777" w:rsidR="00C735A4" w:rsidRPr="007D0569" w:rsidRDefault="00C735A4">
      <w:pPr>
        <w:rPr>
          <w:szCs w:val="22"/>
        </w:rPr>
      </w:pPr>
    </w:p>
    <w:p w14:paraId="47196037" w14:textId="56727AC9" w:rsidR="00F22BB6" w:rsidRPr="007D0569" w:rsidRDefault="00F22BB6" w:rsidP="00F22BB6">
      <w:pPr>
        <w:rPr>
          <w:szCs w:val="22"/>
        </w:rPr>
      </w:pPr>
      <w:r w:rsidRPr="007D0569">
        <w:rPr>
          <w:szCs w:val="22"/>
        </w:rPr>
        <w:t>Toliau išvardyt</w:t>
      </w:r>
      <w:r w:rsidR="00BE6B67">
        <w:rPr>
          <w:szCs w:val="22"/>
        </w:rPr>
        <w:t>i</w:t>
      </w:r>
      <w:r w:rsidRPr="007D0569">
        <w:rPr>
          <w:szCs w:val="22"/>
        </w:rPr>
        <w:t xml:space="preserve"> galim</w:t>
      </w:r>
      <w:r w:rsidR="00BE6B67">
        <w:rPr>
          <w:szCs w:val="22"/>
        </w:rPr>
        <w:t>i</w:t>
      </w:r>
      <w:r w:rsidRPr="007D0569">
        <w:rPr>
          <w:szCs w:val="22"/>
        </w:rPr>
        <w:t xml:space="preserve"> šalutini</w:t>
      </w:r>
      <w:r w:rsidR="00BE6B67">
        <w:rPr>
          <w:szCs w:val="22"/>
        </w:rPr>
        <w:t>o</w:t>
      </w:r>
      <w:r w:rsidRPr="007D0569">
        <w:rPr>
          <w:szCs w:val="22"/>
        </w:rPr>
        <w:t xml:space="preserve"> poveiki</w:t>
      </w:r>
      <w:r w:rsidR="00BE6B67">
        <w:rPr>
          <w:szCs w:val="22"/>
        </w:rPr>
        <w:t>o</w:t>
      </w:r>
      <w:r w:rsidRPr="007D0569">
        <w:rPr>
          <w:szCs w:val="22"/>
        </w:rPr>
        <w:t xml:space="preserve"> </w:t>
      </w:r>
      <w:r w:rsidR="00BE6B67">
        <w:rPr>
          <w:szCs w:val="22"/>
        </w:rPr>
        <w:t xml:space="preserve">reiškiniai </w:t>
      </w:r>
      <w:r w:rsidRPr="007D0569">
        <w:rPr>
          <w:szCs w:val="22"/>
        </w:rPr>
        <w:t>yra sugrupuot</w:t>
      </w:r>
      <w:r w:rsidR="00BE6B67">
        <w:rPr>
          <w:szCs w:val="22"/>
        </w:rPr>
        <w:t>i</w:t>
      </w:r>
      <w:r w:rsidRPr="007D0569">
        <w:rPr>
          <w:szCs w:val="22"/>
        </w:rPr>
        <w:t xml:space="preserve"> pagal tikėtiną dažnį.</w:t>
      </w:r>
    </w:p>
    <w:p w14:paraId="4D515AE7" w14:textId="77777777" w:rsidR="00C735A4" w:rsidRPr="007D0569" w:rsidRDefault="00C735A4">
      <w:pPr>
        <w:numPr>
          <w:ilvl w:val="12"/>
          <w:numId w:val="0"/>
        </w:numPr>
        <w:ind w:right="-2"/>
        <w:rPr>
          <w:szCs w:val="22"/>
        </w:rPr>
      </w:pPr>
    </w:p>
    <w:p w14:paraId="45193CB7" w14:textId="77777777" w:rsidR="00C735A4" w:rsidRPr="007D0569" w:rsidRDefault="00CD78D8">
      <w:pPr>
        <w:numPr>
          <w:ilvl w:val="12"/>
          <w:numId w:val="0"/>
        </w:numPr>
        <w:ind w:right="-2"/>
        <w:rPr>
          <w:szCs w:val="22"/>
        </w:rPr>
      </w:pPr>
      <w:r w:rsidRPr="007D0569">
        <w:rPr>
          <w:szCs w:val="22"/>
          <w:u w:val="single"/>
        </w:rPr>
        <w:t>Kraujo krešulių formavimosi po kelio ar klubo sąnario keitimo operacijos profilaktika</w:t>
      </w:r>
    </w:p>
    <w:p w14:paraId="743B086D" w14:textId="77777777" w:rsidR="00C735A4" w:rsidRPr="007D0569" w:rsidRDefault="00C735A4">
      <w:pPr>
        <w:numPr>
          <w:ilvl w:val="12"/>
          <w:numId w:val="0"/>
        </w:numPr>
        <w:ind w:right="-2"/>
        <w:rPr>
          <w:szCs w:val="22"/>
        </w:rPr>
      </w:pPr>
    </w:p>
    <w:p w14:paraId="17BF3689" w14:textId="12D68839" w:rsidR="00C735A4" w:rsidRPr="007D0569" w:rsidRDefault="00B12FA0">
      <w:pPr>
        <w:numPr>
          <w:ilvl w:val="12"/>
          <w:numId w:val="0"/>
        </w:numPr>
        <w:ind w:right="-2"/>
        <w:rPr>
          <w:szCs w:val="22"/>
        </w:rPr>
      </w:pPr>
      <w:r>
        <w:rPr>
          <w:b/>
          <w:bCs/>
          <w:szCs w:val="22"/>
        </w:rPr>
        <w:t>Dažni šalutinio poveikio reiškiniai (gali pasireikšti rečiau kaip 1 iš 10 asmenų):</w:t>
      </w:r>
    </w:p>
    <w:p w14:paraId="1D9BDFD7" w14:textId="3E930257" w:rsidR="00C735A4" w:rsidRPr="007D0569" w:rsidRDefault="000071BA">
      <w:pPr>
        <w:numPr>
          <w:ilvl w:val="0"/>
          <w:numId w:val="7"/>
        </w:numPr>
        <w:tabs>
          <w:tab w:val="clear" w:pos="1440"/>
          <w:tab w:val="num" w:pos="-1418"/>
        </w:tabs>
        <w:ind w:left="567" w:right="-2" w:hanging="567"/>
        <w:rPr>
          <w:szCs w:val="22"/>
        </w:rPr>
      </w:pPr>
      <w:r>
        <w:rPr>
          <w:szCs w:val="22"/>
        </w:rPr>
        <w:t>h</w:t>
      </w:r>
      <w:r w:rsidR="00CD78D8" w:rsidRPr="007D0569">
        <w:rPr>
          <w:szCs w:val="22"/>
        </w:rPr>
        <w:t>emoglobino (raudonosiose kraujo ląstelėse esančios medžiagos) kiekio sumažėjimas kraujyje</w:t>
      </w:r>
      <w:r>
        <w:rPr>
          <w:szCs w:val="22"/>
        </w:rPr>
        <w:t>;</w:t>
      </w:r>
    </w:p>
    <w:p w14:paraId="7FE70C2D" w14:textId="28CD9DAC" w:rsidR="00C735A4" w:rsidRPr="007D0569" w:rsidRDefault="000071BA">
      <w:pPr>
        <w:numPr>
          <w:ilvl w:val="0"/>
          <w:numId w:val="7"/>
        </w:numPr>
        <w:tabs>
          <w:tab w:val="clear" w:pos="1440"/>
          <w:tab w:val="num" w:pos="-1418"/>
        </w:tabs>
        <w:ind w:left="567" w:right="-2" w:hanging="567"/>
        <w:rPr>
          <w:szCs w:val="22"/>
        </w:rPr>
      </w:pPr>
      <w:r>
        <w:rPr>
          <w:szCs w:val="22"/>
        </w:rPr>
        <w:t>n</w:t>
      </w:r>
      <w:r w:rsidR="00CD78D8" w:rsidRPr="007D0569">
        <w:rPr>
          <w:szCs w:val="22"/>
        </w:rPr>
        <w:t>eįprasti kepenų funkcijos laboratorinių tyrimų rezultatai.</w:t>
      </w:r>
    </w:p>
    <w:p w14:paraId="5DCB08B7" w14:textId="77777777" w:rsidR="00C735A4" w:rsidRPr="007D0569" w:rsidRDefault="00C735A4">
      <w:pPr>
        <w:ind w:right="-2"/>
        <w:rPr>
          <w:szCs w:val="22"/>
        </w:rPr>
      </w:pPr>
    </w:p>
    <w:p w14:paraId="511A43C0" w14:textId="2963930E" w:rsidR="00C735A4" w:rsidRPr="007D0569" w:rsidRDefault="000737DD">
      <w:pPr>
        <w:ind w:right="-2"/>
        <w:rPr>
          <w:szCs w:val="22"/>
        </w:rPr>
      </w:pPr>
      <w:r>
        <w:rPr>
          <w:b/>
          <w:bCs/>
          <w:szCs w:val="22"/>
        </w:rPr>
        <w:t>Nedažni šalutinio poveikio reiškiniai (gali pasireikšti rečiau kaip 1 iš 100 asmenų):</w:t>
      </w:r>
    </w:p>
    <w:p w14:paraId="77A5EC78" w14:textId="55AD3CE0" w:rsidR="00C735A4" w:rsidRPr="007D0569" w:rsidRDefault="000071BA">
      <w:pPr>
        <w:numPr>
          <w:ilvl w:val="0"/>
          <w:numId w:val="7"/>
        </w:numPr>
        <w:tabs>
          <w:tab w:val="clear" w:pos="1440"/>
          <w:tab w:val="num" w:pos="-1418"/>
        </w:tabs>
        <w:ind w:left="567" w:right="-2" w:hanging="567"/>
        <w:rPr>
          <w:szCs w:val="22"/>
        </w:rPr>
      </w:pPr>
      <w:r>
        <w:rPr>
          <w:szCs w:val="22"/>
        </w:rPr>
        <w:t>k</w:t>
      </w:r>
      <w:r w:rsidR="00CD78D8" w:rsidRPr="007D0569">
        <w:rPr>
          <w:szCs w:val="22"/>
        </w:rPr>
        <w:t>raujavimas iš nosies, į skrandį arba žarn</w:t>
      </w:r>
      <w:r w:rsidR="002B1D16">
        <w:rPr>
          <w:szCs w:val="22"/>
        </w:rPr>
        <w:t>yną</w:t>
      </w:r>
      <w:r w:rsidR="00CD78D8" w:rsidRPr="007D0569">
        <w:rPr>
          <w:szCs w:val="22"/>
        </w:rPr>
        <w:t>, iš varpos, makšties ar šlapimo organų (įskaitant kraują šlapime, nudažantį šlapimą rausva arba raudona spalva), iš hemorojinių mazgų, iš tiesiosios žarnos, į poodį, į sąnarį, iš sužeidimo</w:t>
      </w:r>
      <w:r w:rsidR="002B1D16">
        <w:rPr>
          <w:szCs w:val="22"/>
        </w:rPr>
        <w:t xml:space="preserve"> vietos</w:t>
      </w:r>
      <w:r w:rsidR="00CD78D8" w:rsidRPr="007D0569">
        <w:rPr>
          <w:szCs w:val="22"/>
        </w:rPr>
        <w:t xml:space="preserve"> ar po jo arba po operacijos</w:t>
      </w:r>
      <w:r>
        <w:rPr>
          <w:szCs w:val="22"/>
        </w:rPr>
        <w:t>;</w:t>
      </w:r>
    </w:p>
    <w:p w14:paraId="336DC1FD" w14:textId="4D520895" w:rsidR="00C735A4" w:rsidRPr="007D0569" w:rsidRDefault="000071BA">
      <w:pPr>
        <w:numPr>
          <w:ilvl w:val="0"/>
          <w:numId w:val="7"/>
        </w:numPr>
        <w:tabs>
          <w:tab w:val="clear" w:pos="1440"/>
          <w:tab w:val="num" w:pos="-1418"/>
        </w:tabs>
        <w:ind w:left="567" w:right="-2" w:hanging="567"/>
        <w:rPr>
          <w:szCs w:val="22"/>
        </w:rPr>
      </w:pPr>
      <w:r>
        <w:rPr>
          <w:szCs w:val="22"/>
        </w:rPr>
        <w:t>h</w:t>
      </w:r>
      <w:r w:rsidR="00CD78D8" w:rsidRPr="007D0569">
        <w:rPr>
          <w:szCs w:val="22"/>
        </w:rPr>
        <w:t>ematomos (kraujosruvos) susiformavimas arba mėlynės po operacijos</w:t>
      </w:r>
      <w:r>
        <w:rPr>
          <w:szCs w:val="22"/>
        </w:rPr>
        <w:t>;</w:t>
      </w:r>
    </w:p>
    <w:p w14:paraId="14B7CD45" w14:textId="6E8A0AA8" w:rsidR="00C735A4" w:rsidRPr="007D0569" w:rsidRDefault="000071BA">
      <w:pPr>
        <w:numPr>
          <w:ilvl w:val="0"/>
          <w:numId w:val="7"/>
        </w:numPr>
        <w:tabs>
          <w:tab w:val="clear" w:pos="1440"/>
          <w:tab w:val="num" w:pos="-1241"/>
        </w:tabs>
        <w:ind w:left="567" w:hanging="567"/>
        <w:rPr>
          <w:szCs w:val="22"/>
        </w:rPr>
      </w:pPr>
      <w:r>
        <w:rPr>
          <w:szCs w:val="22"/>
        </w:rPr>
        <w:t>k</w:t>
      </w:r>
      <w:r w:rsidR="00CD78D8" w:rsidRPr="007D0569">
        <w:rPr>
          <w:szCs w:val="22"/>
        </w:rPr>
        <w:t>raujas išmatose, nustatomas laboratoriniu tyrimu</w:t>
      </w:r>
      <w:r>
        <w:rPr>
          <w:szCs w:val="22"/>
        </w:rPr>
        <w:t>;</w:t>
      </w:r>
    </w:p>
    <w:p w14:paraId="6A4A990B" w14:textId="4C1B45E8" w:rsidR="00C735A4" w:rsidRPr="007D0569" w:rsidRDefault="000071BA">
      <w:pPr>
        <w:numPr>
          <w:ilvl w:val="0"/>
          <w:numId w:val="7"/>
        </w:numPr>
        <w:tabs>
          <w:tab w:val="clear" w:pos="1440"/>
          <w:tab w:val="num" w:pos="-1418"/>
        </w:tabs>
        <w:ind w:left="567" w:right="-2" w:hanging="567"/>
        <w:rPr>
          <w:szCs w:val="22"/>
        </w:rPr>
      </w:pPr>
      <w:r>
        <w:rPr>
          <w:szCs w:val="22"/>
        </w:rPr>
        <w:t>r</w:t>
      </w:r>
      <w:r w:rsidR="00CD78D8" w:rsidRPr="007D0569">
        <w:rPr>
          <w:szCs w:val="22"/>
        </w:rPr>
        <w:t>audonųjų kraujo ląstelių skaičiaus sumažėjimas kraujyje</w:t>
      </w:r>
      <w:r>
        <w:rPr>
          <w:szCs w:val="22"/>
        </w:rPr>
        <w:t>;</w:t>
      </w:r>
    </w:p>
    <w:p w14:paraId="4ADE380D" w14:textId="6AF56C63" w:rsidR="00C735A4" w:rsidRPr="007D0569" w:rsidRDefault="000071BA">
      <w:pPr>
        <w:numPr>
          <w:ilvl w:val="0"/>
          <w:numId w:val="7"/>
        </w:numPr>
        <w:tabs>
          <w:tab w:val="clear" w:pos="1440"/>
          <w:tab w:val="num" w:pos="-1241"/>
        </w:tabs>
        <w:ind w:left="567" w:hanging="567"/>
        <w:rPr>
          <w:szCs w:val="22"/>
        </w:rPr>
      </w:pPr>
      <w:r>
        <w:rPr>
          <w:szCs w:val="22"/>
        </w:rPr>
        <w:t>k</w:t>
      </w:r>
      <w:r w:rsidR="00CD78D8" w:rsidRPr="007D0569">
        <w:rPr>
          <w:szCs w:val="22"/>
        </w:rPr>
        <w:t>raujo ląstelių procento sumažėjimas</w:t>
      </w:r>
      <w:r>
        <w:rPr>
          <w:szCs w:val="22"/>
        </w:rPr>
        <w:t>;</w:t>
      </w:r>
    </w:p>
    <w:p w14:paraId="4A192AA1" w14:textId="558CEB80" w:rsidR="00C735A4" w:rsidRPr="007D0569" w:rsidRDefault="000071BA">
      <w:pPr>
        <w:numPr>
          <w:ilvl w:val="0"/>
          <w:numId w:val="7"/>
        </w:numPr>
        <w:tabs>
          <w:tab w:val="clear" w:pos="1440"/>
          <w:tab w:val="num" w:pos="-1418"/>
        </w:tabs>
        <w:ind w:left="567" w:right="-2" w:hanging="567"/>
        <w:rPr>
          <w:szCs w:val="22"/>
        </w:rPr>
      </w:pPr>
      <w:r>
        <w:rPr>
          <w:szCs w:val="22"/>
        </w:rPr>
        <w:t>a</w:t>
      </w:r>
      <w:r w:rsidR="00CD78D8" w:rsidRPr="007D0569">
        <w:rPr>
          <w:szCs w:val="22"/>
        </w:rPr>
        <w:t>lerginė reakcija</w:t>
      </w:r>
      <w:r>
        <w:rPr>
          <w:szCs w:val="22"/>
        </w:rPr>
        <w:t>;</w:t>
      </w:r>
    </w:p>
    <w:p w14:paraId="42854F82" w14:textId="4551B543" w:rsidR="00C735A4" w:rsidRPr="007D0569" w:rsidRDefault="000071BA">
      <w:pPr>
        <w:numPr>
          <w:ilvl w:val="0"/>
          <w:numId w:val="7"/>
        </w:numPr>
        <w:tabs>
          <w:tab w:val="clear" w:pos="1440"/>
          <w:tab w:val="num" w:pos="-1418"/>
        </w:tabs>
        <w:ind w:left="567" w:right="-2" w:hanging="567"/>
        <w:rPr>
          <w:szCs w:val="22"/>
        </w:rPr>
      </w:pPr>
      <w:r>
        <w:rPr>
          <w:szCs w:val="22"/>
        </w:rPr>
        <w:t>v</w:t>
      </w:r>
      <w:r w:rsidR="00CD78D8" w:rsidRPr="007D0569">
        <w:rPr>
          <w:szCs w:val="22"/>
        </w:rPr>
        <w:t>ėmimas</w:t>
      </w:r>
      <w:r>
        <w:rPr>
          <w:szCs w:val="22"/>
        </w:rPr>
        <w:t>;</w:t>
      </w:r>
    </w:p>
    <w:p w14:paraId="0F481315" w14:textId="2499F526" w:rsidR="00C735A4" w:rsidRPr="007D0569" w:rsidRDefault="000071BA">
      <w:pPr>
        <w:numPr>
          <w:ilvl w:val="0"/>
          <w:numId w:val="7"/>
        </w:numPr>
        <w:tabs>
          <w:tab w:val="clear" w:pos="1440"/>
          <w:tab w:val="num" w:pos="-1418"/>
        </w:tabs>
        <w:ind w:left="567" w:right="-2" w:hanging="567"/>
        <w:rPr>
          <w:szCs w:val="22"/>
        </w:rPr>
      </w:pPr>
      <w:r>
        <w:rPr>
          <w:szCs w:val="22"/>
        </w:rPr>
        <w:t>d</w:t>
      </w:r>
      <w:r w:rsidR="00CD78D8" w:rsidRPr="007D0569">
        <w:rPr>
          <w:szCs w:val="22"/>
        </w:rPr>
        <w:t>ažnas tuštinimasis skystomis arba vandeningomis išmatomis</w:t>
      </w:r>
      <w:r>
        <w:rPr>
          <w:szCs w:val="22"/>
        </w:rPr>
        <w:t>;</w:t>
      </w:r>
    </w:p>
    <w:p w14:paraId="5B10D2D6" w14:textId="625D9216" w:rsidR="00C735A4" w:rsidRPr="007D0569" w:rsidRDefault="000071BA">
      <w:pPr>
        <w:numPr>
          <w:ilvl w:val="0"/>
          <w:numId w:val="7"/>
        </w:numPr>
        <w:tabs>
          <w:tab w:val="clear" w:pos="1440"/>
          <w:tab w:val="num" w:pos="-1418"/>
        </w:tabs>
        <w:ind w:left="567" w:right="-2" w:hanging="567"/>
        <w:rPr>
          <w:szCs w:val="22"/>
        </w:rPr>
      </w:pPr>
      <w:r>
        <w:rPr>
          <w:szCs w:val="22"/>
        </w:rPr>
        <w:t>p</w:t>
      </w:r>
      <w:r w:rsidR="00CD78D8" w:rsidRPr="007D0569">
        <w:rPr>
          <w:szCs w:val="22"/>
        </w:rPr>
        <w:t>ykinimas</w:t>
      </w:r>
      <w:r>
        <w:rPr>
          <w:szCs w:val="22"/>
        </w:rPr>
        <w:t>;</w:t>
      </w:r>
    </w:p>
    <w:p w14:paraId="2F753D26" w14:textId="17C08267" w:rsidR="00C735A4" w:rsidRPr="007D0569" w:rsidRDefault="000071BA">
      <w:pPr>
        <w:numPr>
          <w:ilvl w:val="0"/>
          <w:numId w:val="7"/>
        </w:numPr>
        <w:tabs>
          <w:tab w:val="clear" w:pos="1440"/>
          <w:tab w:val="num" w:pos="-1241"/>
        </w:tabs>
        <w:ind w:left="567" w:hanging="567"/>
        <w:rPr>
          <w:szCs w:val="22"/>
        </w:rPr>
      </w:pPr>
      <w:r>
        <w:rPr>
          <w:szCs w:val="22"/>
        </w:rPr>
        <w:t>ž</w:t>
      </w:r>
      <w:r w:rsidR="00CD78D8" w:rsidRPr="007D0569">
        <w:rPr>
          <w:szCs w:val="22"/>
        </w:rPr>
        <w:t>aizdos sekrecija (skysčio išsiskyrimas iš chirurginės žaizdos)</w:t>
      </w:r>
      <w:r>
        <w:rPr>
          <w:szCs w:val="22"/>
        </w:rPr>
        <w:t>;</w:t>
      </w:r>
    </w:p>
    <w:p w14:paraId="3FB7B9BD" w14:textId="00DD4A1D" w:rsidR="00C735A4" w:rsidRPr="007D0569" w:rsidRDefault="000071BA">
      <w:pPr>
        <w:numPr>
          <w:ilvl w:val="0"/>
          <w:numId w:val="7"/>
        </w:numPr>
        <w:tabs>
          <w:tab w:val="clear" w:pos="1440"/>
          <w:tab w:val="num" w:pos="-1241"/>
        </w:tabs>
        <w:ind w:left="567" w:hanging="567"/>
        <w:rPr>
          <w:szCs w:val="22"/>
        </w:rPr>
      </w:pPr>
      <w:r>
        <w:rPr>
          <w:szCs w:val="22"/>
        </w:rPr>
        <w:t>k</w:t>
      </w:r>
      <w:r w:rsidR="00CD78D8" w:rsidRPr="007D0569">
        <w:rPr>
          <w:szCs w:val="22"/>
        </w:rPr>
        <w:t xml:space="preserve">epenų fermentų </w:t>
      </w:r>
      <w:r w:rsidR="00BE6B67">
        <w:rPr>
          <w:szCs w:val="22"/>
        </w:rPr>
        <w:t>aktyvumo padidėjimas</w:t>
      </w:r>
      <w:r>
        <w:rPr>
          <w:szCs w:val="22"/>
        </w:rPr>
        <w:t>;</w:t>
      </w:r>
    </w:p>
    <w:p w14:paraId="065D66D3" w14:textId="63A2EB2B" w:rsidR="00C735A4" w:rsidRPr="007D0569" w:rsidRDefault="000071BA">
      <w:pPr>
        <w:numPr>
          <w:ilvl w:val="0"/>
          <w:numId w:val="7"/>
        </w:numPr>
        <w:tabs>
          <w:tab w:val="clear" w:pos="1440"/>
          <w:tab w:val="num" w:pos="-1241"/>
        </w:tabs>
        <w:ind w:left="567" w:hanging="567"/>
        <w:rPr>
          <w:szCs w:val="22"/>
        </w:rPr>
      </w:pPr>
      <w:r>
        <w:rPr>
          <w:szCs w:val="22"/>
        </w:rPr>
        <w:t>k</w:t>
      </w:r>
      <w:r w:rsidR="00CD78D8" w:rsidRPr="007D0569">
        <w:rPr>
          <w:szCs w:val="22"/>
        </w:rPr>
        <w:t>epenų ar kraujo sutrikimų sukeltas odos arba akių baltymo pageltimas</w:t>
      </w:r>
      <w:r>
        <w:rPr>
          <w:szCs w:val="22"/>
        </w:rPr>
        <w:t>.</w:t>
      </w:r>
    </w:p>
    <w:p w14:paraId="483E53FD" w14:textId="77777777" w:rsidR="00C735A4" w:rsidRPr="007D0569" w:rsidRDefault="00C735A4">
      <w:pPr>
        <w:ind w:right="-2"/>
        <w:rPr>
          <w:szCs w:val="22"/>
        </w:rPr>
      </w:pPr>
    </w:p>
    <w:p w14:paraId="1A28F89D" w14:textId="18BC2CDD" w:rsidR="00C735A4" w:rsidRPr="007D0569" w:rsidRDefault="000737DD">
      <w:pPr>
        <w:ind w:right="-2"/>
        <w:rPr>
          <w:szCs w:val="22"/>
        </w:rPr>
      </w:pPr>
      <w:r>
        <w:rPr>
          <w:b/>
          <w:bCs/>
          <w:szCs w:val="22"/>
        </w:rPr>
        <w:t>Reti šalutinio poveikio reiškiniai (gali pasireikšti rečiau kaip 1 iš 1</w:t>
      </w:r>
      <w:r w:rsidR="00BE6B67">
        <w:rPr>
          <w:b/>
          <w:bCs/>
          <w:szCs w:val="22"/>
        </w:rPr>
        <w:t> </w:t>
      </w:r>
      <w:r>
        <w:rPr>
          <w:b/>
          <w:bCs/>
          <w:szCs w:val="22"/>
        </w:rPr>
        <w:t>000 asmenų):</w:t>
      </w:r>
    </w:p>
    <w:p w14:paraId="30D6617F" w14:textId="48DB7E85" w:rsidR="00C735A4" w:rsidRPr="007D0569" w:rsidRDefault="000071BA">
      <w:pPr>
        <w:numPr>
          <w:ilvl w:val="0"/>
          <w:numId w:val="7"/>
        </w:numPr>
        <w:tabs>
          <w:tab w:val="clear" w:pos="1440"/>
          <w:tab w:val="num" w:pos="-1418"/>
        </w:tabs>
        <w:ind w:left="567" w:right="-2" w:hanging="567"/>
        <w:rPr>
          <w:szCs w:val="22"/>
        </w:rPr>
      </w:pPr>
      <w:r>
        <w:rPr>
          <w:szCs w:val="22"/>
        </w:rPr>
        <w:t>k</w:t>
      </w:r>
      <w:r w:rsidR="00CD78D8" w:rsidRPr="007D0569">
        <w:rPr>
          <w:szCs w:val="22"/>
        </w:rPr>
        <w:t>raujavimas</w:t>
      </w:r>
      <w:r>
        <w:rPr>
          <w:szCs w:val="22"/>
        </w:rPr>
        <w:t>;</w:t>
      </w:r>
    </w:p>
    <w:p w14:paraId="2B672366" w14:textId="60930049" w:rsidR="00C735A4" w:rsidRPr="007D0569" w:rsidRDefault="000071BA">
      <w:pPr>
        <w:numPr>
          <w:ilvl w:val="0"/>
          <w:numId w:val="7"/>
        </w:numPr>
        <w:tabs>
          <w:tab w:val="clear" w:pos="1440"/>
          <w:tab w:val="num" w:pos="-1418"/>
        </w:tabs>
        <w:ind w:left="567" w:right="-2" w:hanging="567"/>
        <w:rPr>
          <w:szCs w:val="22"/>
        </w:rPr>
      </w:pPr>
      <w:r>
        <w:rPr>
          <w:szCs w:val="22"/>
        </w:rPr>
        <w:t>k</w:t>
      </w:r>
      <w:r w:rsidR="00CD78D8" w:rsidRPr="007D0569">
        <w:rPr>
          <w:szCs w:val="22"/>
        </w:rPr>
        <w:t xml:space="preserve">raujavimas į smegenis, iš chirurginio pjūvio, injekcijos vietos ar kateterio </w:t>
      </w:r>
      <w:r w:rsidR="00210F68">
        <w:rPr>
          <w:szCs w:val="22"/>
        </w:rPr>
        <w:t>įstatym</w:t>
      </w:r>
      <w:r w:rsidR="00CD78D8" w:rsidRPr="007D0569">
        <w:rPr>
          <w:szCs w:val="22"/>
        </w:rPr>
        <w:t>o į veną vietos</w:t>
      </w:r>
      <w:r>
        <w:rPr>
          <w:szCs w:val="22"/>
        </w:rPr>
        <w:t>;</w:t>
      </w:r>
    </w:p>
    <w:p w14:paraId="2EC5C6DD" w14:textId="69981C28" w:rsidR="00C735A4" w:rsidRPr="007D0569" w:rsidRDefault="000071BA">
      <w:pPr>
        <w:numPr>
          <w:ilvl w:val="0"/>
          <w:numId w:val="7"/>
        </w:numPr>
        <w:tabs>
          <w:tab w:val="clear" w:pos="1440"/>
          <w:tab w:val="num" w:pos="-1418"/>
        </w:tabs>
        <w:ind w:left="567" w:right="-2" w:hanging="567"/>
        <w:rPr>
          <w:szCs w:val="22"/>
        </w:rPr>
      </w:pPr>
      <w:r>
        <w:rPr>
          <w:szCs w:val="22"/>
        </w:rPr>
        <w:t>k</w:t>
      </w:r>
      <w:r w:rsidR="00CD78D8" w:rsidRPr="007D0569">
        <w:rPr>
          <w:szCs w:val="22"/>
        </w:rPr>
        <w:t xml:space="preserve">raujingos išskyros iš kateterio </w:t>
      </w:r>
      <w:r w:rsidR="00210F68">
        <w:rPr>
          <w:szCs w:val="22"/>
        </w:rPr>
        <w:t>įstatym</w:t>
      </w:r>
      <w:r w:rsidR="00CD78D8" w:rsidRPr="007D0569">
        <w:rPr>
          <w:szCs w:val="22"/>
        </w:rPr>
        <w:t>o į veną vietos</w:t>
      </w:r>
      <w:r>
        <w:rPr>
          <w:szCs w:val="22"/>
        </w:rPr>
        <w:t>;</w:t>
      </w:r>
    </w:p>
    <w:p w14:paraId="746AD8B6" w14:textId="5AFD0A0E" w:rsidR="00C735A4" w:rsidRPr="007D0569" w:rsidRDefault="000071BA">
      <w:pPr>
        <w:numPr>
          <w:ilvl w:val="0"/>
          <w:numId w:val="7"/>
        </w:numPr>
        <w:tabs>
          <w:tab w:val="clear" w:pos="1440"/>
          <w:tab w:val="num" w:pos="-1418"/>
        </w:tabs>
        <w:ind w:left="567" w:right="-2" w:hanging="567"/>
        <w:rPr>
          <w:szCs w:val="22"/>
        </w:rPr>
      </w:pPr>
      <w:r>
        <w:rPr>
          <w:szCs w:val="22"/>
        </w:rPr>
        <w:t>k</w:t>
      </w:r>
      <w:r w:rsidR="00CD78D8" w:rsidRPr="007D0569">
        <w:rPr>
          <w:szCs w:val="22"/>
        </w:rPr>
        <w:t>raujo arba kraujingų skreplių atkosėjimas</w:t>
      </w:r>
      <w:r>
        <w:rPr>
          <w:szCs w:val="22"/>
        </w:rPr>
        <w:t>;</w:t>
      </w:r>
    </w:p>
    <w:p w14:paraId="4208A272" w14:textId="60B58174" w:rsidR="00C735A4" w:rsidRPr="007D0569" w:rsidRDefault="000071BA">
      <w:pPr>
        <w:numPr>
          <w:ilvl w:val="0"/>
          <w:numId w:val="7"/>
        </w:numPr>
        <w:tabs>
          <w:tab w:val="clear" w:pos="1440"/>
          <w:tab w:val="num" w:pos="-1418"/>
        </w:tabs>
        <w:ind w:left="567" w:right="-2" w:hanging="567"/>
        <w:rPr>
          <w:szCs w:val="22"/>
        </w:rPr>
      </w:pPr>
      <w:r>
        <w:rPr>
          <w:szCs w:val="22"/>
        </w:rPr>
        <w:t>t</w:t>
      </w:r>
      <w:r w:rsidR="00CD78D8" w:rsidRPr="007D0569">
        <w:rPr>
          <w:szCs w:val="22"/>
        </w:rPr>
        <w:t>rombocitų skaičiaus sumažėjimas kraujyje</w:t>
      </w:r>
      <w:r>
        <w:rPr>
          <w:szCs w:val="22"/>
        </w:rPr>
        <w:t>;</w:t>
      </w:r>
    </w:p>
    <w:p w14:paraId="604CD1A5" w14:textId="243E325A" w:rsidR="00C735A4" w:rsidRPr="007D0569" w:rsidRDefault="000071BA">
      <w:pPr>
        <w:numPr>
          <w:ilvl w:val="0"/>
          <w:numId w:val="7"/>
        </w:numPr>
        <w:tabs>
          <w:tab w:val="clear" w:pos="1440"/>
          <w:tab w:val="num" w:pos="-1418"/>
        </w:tabs>
        <w:ind w:left="567" w:right="-2" w:hanging="567"/>
        <w:rPr>
          <w:szCs w:val="22"/>
        </w:rPr>
      </w:pPr>
      <w:r>
        <w:rPr>
          <w:szCs w:val="22"/>
        </w:rPr>
        <w:t>r</w:t>
      </w:r>
      <w:r w:rsidR="00CD78D8" w:rsidRPr="007D0569">
        <w:rPr>
          <w:szCs w:val="22"/>
        </w:rPr>
        <w:t>audonųjų kraujo ląstelių skaičiaus sumažėjimas kraujyje po operacijos</w:t>
      </w:r>
      <w:r>
        <w:rPr>
          <w:szCs w:val="22"/>
        </w:rPr>
        <w:t>;</w:t>
      </w:r>
    </w:p>
    <w:p w14:paraId="7E1385CC" w14:textId="069E02D4" w:rsidR="00C735A4" w:rsidRPr="007D0569" w:rsidRDefault="000071BA">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kvėpavimo pasunkėjimą arba svaigulį</w:t>
      </w:r>
      <w:r>
        <w:rPr>
          <w:szCs w:val="22"/>
        </w:rPr>
        <w:t>;</w:t>
      </w:r>
    </w:p>
    <w:p w14:paraId="4E00E1AA" w14:textId="6DB790E3" w:rsidR="00C735A4" w:rsidRPr="007D0569" w:rsidRDefault="000071BA">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veido arba gerklės patinimą</w:t>
      </w:r>
      <w:r>
        <w:rPr>
          <w:szCs w:val="22"/>
        </w:rPr>
        <w:t>;</w:t>
      </w:r>
    </w:p>
    <w:p w14:paraId="12DE08A8" w14:textId="0B9CEB6A" w:rsidR="00C735A4" w:rsidRPr="007D0569" w:rsidRDefault="000071BA">
      <w:pPr>
        <w:numPr>
          <w:ilvl w:val="0"/>
          <w:numId w:val="7"/>
        </w:numPr>
        <w:tabs>
          <w:tab w:val="clear" w:pos="1440"/>
          <w:tab w:val="num" w:pos="-1418"/>
        </w:tabs>
        <w:ind w:left="567" w:right="-2" w:hanging="567"/>
        <w:rPr>
          <w:szCs w:val="22"/>
        </w:rPr>
      </w:pPr>
      <w:r>
        <w:rPr>
          <w:szCs w:val="22"/>
        </w:rPr>
        <w:t>a</w:t>
      </w:r>
      <w:r w:rsidR="00CD78D8" w:rsidRPr="007D0569">
        <w:rPr>
          <w:szCs w:val="22"/>
        </w:rPr>
        <w:t>lerginės reakcijos sukeltas odos išbėrimas tamsiai raudonais iškiliais, niežtinčiais gumbais</w:t>
      </w:r>
      <w:r>
        <w:rPr>
          <w:szCs w:val="22"/>
        </w:rPr>
        <w:t>;</w:t>
      </w:r>
    </w:p>
    <w:p w14:paraId="6AFEDCF6" w14:textId="7D5830E2" w:rsidR="00C735A4" w:rsidRPr="007D0569" w:rsidRDefault="000071BA">
      <w:pPr>
        <w:numPr>
          <w:ilvl w:val="0"/>
          <w:numId w:val="7"/>
        </w:numPr>
        <w:tabs>
          <w:tab w:val="clear" w:pos="1440"/>
          <w:tab w:val="num" w:pos="-1418"/>
        </w:tabs>
        <w:ind w:left="567" w:right="-2" w:hanging="567"/>
        <w:rPr>
          <w:szCs w:val="22"/>
        </w:rPr>
      </w:pPr>
      <w:r>
        <w:rPr>
          <w:szCs w:val="22"/>
        </w:rPr>
        <w:t>s</w:t>
      </w:r>
      <w:r w:rsidR="00CD78D8" w:rsidRPr="007D0569">
        <w:rPr>
          <w:szCs w:val="22"/>
        </w:rPr>
        <w:t>taigus odos pokytis, veikiantis jos spalvą ir išvaizdą</w:t>
      </w:r>
      <w:r>
        <w:rPr>
          <w:szCs w:val="22"/>
        </w:rPr>
        <w:t>;</w:t>
      </w:r>
    </w:p>
    <w:p w14:paraId="4E6FB198" w14:textId="43B88F91" w:rsidR="00C735A4" w:rsidRPr="007D0569" w:rsidRDefault="000071BA">
      <w:pPr>
        <w:numPr>
          <w:ilvl w:val="0"/>
          <w:numId w:val="7"/>
        </w:numPr>
        <w:tabs>
          <w:tab w:val="clear" w:pos="1440"/>
          <w:tab w:val="num" w:pos="-1418"/>
        </w:tabs>
        <w:ind w:left="567" w:right="-2" w:hanging="567"/>
        <w:rPr>
          <w:szCs w:val="22"/>
        </w:rPr>
      </w:pPr>
      <w:r>
        <w:rPr>
          <w:szCs w:val="22"/>
        </w:rPr>
        <w:t>n</w:t>
      </w:r>
      <w:r w:rsidR="00CD78D8" w:rsidRPr="007D0569">
        <w:rPr>
          <w:szCs w:val="22"/>
        </w:rPr>
        <w:t>iežulys</w:t>
      </w:r>
      <w:r>
        <w:rPr>
          <w:szCs w:val="22"/>
        </w:rPr>
        <w:t>;</w:t>
      </w:r>
    </w:p>
    <w:p w14:paraId="2DFCE12C" w14:textId="35F5D235" w:rsidR="00C735A4" w:rsidRPr="007D0569" w:rsidRDefault="000071BA">
      <w:pPr>
        <w:numPr>
          <w:ilvl w:val="0"/>
          <w:numId w:val="7"/>
        </w:numPr>
        <w:tabs>
          <w:tab w:val="clear" w:pos="1440"/>
          <w:tab w:val="num" w:pos="-1418"/>
        </w:tabs>
        <w:ind w:left="567" w:right="-2" w:hanging="567"/>
        <w:rPr>
          <w:szCs w:val="22"/>
        </w:rPr>
      </w:pPr>
      <w:r>
        <w:rPr>
          <w:szCs w:val="22"/>
        </w:rPr>
        <w:t>s</w:t>
      </w:r>
      <w:r w:rsidR="00CD78D8" w:rsidRPr="007D0569">
        <w:rPr>
          <w:szCs w:val="22"/>
        </w:rPr>
        <w:t>krandžio arba žarnų opa (įskaitant stemplės opą)</w:t>
      </w:r>
      <w:r>
        <w:rPr>
          <w:szCs w:val="22"/>
        </w:rPr>
        <w:t>;</w:t>
      </w:r>
    </w:p>
    <w:p w14:paraId="59571D5D" w14:textId="0B961BE4" w:rsidR="00C735A4" w:rsidRPr="007D0569" w:rsidRDefault="000071BA">
      <w:pPr>
        <w:numPr>
          <w:ilvl w:val="0"/>
          <w:numId w:val="7"/>
        </w:numPr>
        <w:tabs>
          <w:tab w:val="clear" w:pos="1440"/>
          <w:tab w:val="num" w:pos="-1418"/>
        </w:tabs>
        <w:ind w:left="567" w:right="-2" w:hanging="567"/>
        <w:rPr>
          <w:szCs w:val="22"/>
        </w:rPr>
      </w:pPr>
      <w:r>
        <w:rPr>
          <w:szCs w:val="22"/>
        </w:rPr>
        <w:t>s</w:t>
      </w:r>
      <w:r w:rsidR="00CD78D8" w:rsidRPr="007D0569">
        <w:rPr>
          <w:szCs w:val="22"/>
        </w:rPr>
        <w:t>templės ir skrandžio uždegimas</w:t>
      </w:r>
      <w:r>
        <w:rPr>
          <w:szCs w:val="22"/>
        </w:rPr>
        <w:t>;</w:t>
      </w:r>
    </w:p>
    <w:p w14:paraId="7E0E6474" w14:textId="016CE909" w:rsidR="00C735A4" w:rsidRPr="007D0569" w:rsidRDefault="000071BA">
      <w:pPr>
        <w:numPr>
          <w:ilvl w:val="0"/>
          <w:numId w:val="7"/>
        </w:numPr>
        <w:tabs>
          <w:tab w:val="clear" w:pos="1440"/>
          <w:tab w:val="num" w:pos="-1418"/>
        </w:tabs>
        <w:ind w:left="567" w:right="-2" w:hanging="567"/>
        <w:rPr>
          <w:szCs w:val="22"/>
        </w:rPr>
      </w:pPr>
      <w:r>
        <w:rPr>
          <w:szCs w:val="22"/>
        </w:rPr>
        <w:t>g</w:t>
      </w:r>
      <w:r w:rsidR="00CD78D8" w:rsidRPr="007D0569">
        <w:rPr>
          <w:szCs w:val="22"/>
        </w:rPr>
        <w:t>rįžtamasis skrandžio sulčių tekėjimas į stemplę</w:t>
      </w:r>
      <w:r>
        <w:rPr>
          <w:szCs w:val="22"/>
        </w:rPr>
        <w:t>;</w:t>
      </w:r>
    </w:p>
    <w:p w14:paraId="0930B705" w14:textId="62E71A4F" w:rsidR="00C735A4" w:rsidRPr="007D0569" w:rsidRDefault="000071BA">
      <w:pPr>
        <w:numPr>
          <w:ilvl w:val="0"/>
          <w:numId w:val="7"/>
        </w:numPr>
        <w:tabs>
          <w:tab w:val="clear" w:pos="1440"/>
          <w:tab w:val="num" w:pos="-1418"/>
        </w:tabs>
        <w:ind w:left="567" w:right="-2" w:hanging="567"/>
        <w:rPr>
          <w:szCs w:val="22"/>
        </w:rPr>
      </w:pPr>
      <w:r>
        <w:rPr>
          <w:szCs w:val="22"/>
        </w:rPr>
        <w:t>p</w:t>
      </w:r>
      <w:r w:rsidR="00CD78D8" w:rsidRPr="007D0569">
        <w:rPr>
          <w:szCs w:val="22"/>
        </w:rPr>
        <w:t>ilvo arba skrandžio skausmas</w:t>
      </w:r>
      <w:r>
        <w:rPr>
          <w:szCs w:val="22"/>
        </w:rPr>
        <w:t>;</w:t>
      </w:r>
    </w:p>
    <w:p w14:paraId="2CE9FE7A" w14:textId="49DBCE6C" w:rsidR="00C735A4" w:rsidRPr="007D0569" w:rsidRDefault="000071BA">
      <w:pPr>
        <w:numPr>
          <w:ilvl w:val="0"/>
          <w:numId w:val="7"/>
        </w:numPr>
        <w:tabs>
          <w:tab w:val="clear" w:pos="1440"/>
          <w:tab w:val="num" w:pos="-1418"/>
        </w:tabs>
        <w:ind w:left="567" w:right="-2" w:hanging="567"/>
        <w:rPr>
          <w:szCs w:val="22"/>
        </w:rPr>
      </w:pPr>
      <w:r>
        <w:rPr>
          <w:szCs w:val="22"/>
        </w:rPr>
        <w:t>n</w:t>
      </w:r>
      <w:r w:rsidR="00CD78D8" w:rsidRPr="007D0569">
        <w:rPr>
          <w:szCs w:val="22"/>
        </w:rPr>
        <w:t>evirškinimas</w:t>
      </w:r>
      <w:r>
        <w:rPr>
          <w:szCs w:val="22"/>
        </w:rPr>
        <w:t>;</w:t>
      </w:r>
    </w:p>
    <w:p w14:paraId="27D468FC" w14:textId="3DB04A24" w:rsidR="00C735A4" w:rsidRPr="007D0569" w:rsidRDefault="000071BA">
      <w:pPr>
        <w:numPr>
          <w:ilvl w:val="0"/>
          <w:numId w:val="7"/>
        </w:numPr>
        <w:tabs>
          <w:tab w:val="clear" w:pos="1440"/>
          <w:tab w:val="num" w:pos="-1418"/>
        </w:tabs>
        <w:ind w:left="567" w:right="-2" w:hanging="567"/>
        <w:rPr>
          <w:szCs w:val="22"/>
        </w:rPr>
      </w:pPr>
      <w:r>
        <w:rPr>
          <w:szCs w:val="22"/>
        </w:rPr>
        <w:t>r</w:t>
      </w:r>
      <w:r w:rsidR="00CD78D8" w:rsidRPr="007D0569">
        <w:rPr>
          <w:szCs w:val="22"/>
        </w:rPr>
        <w:t>ijimo pasunkėjimas</w:t>
      </w:r>
      <w:r>
        <w:rPr>
          <w:szCs w:val="22"/>
        </w:rPr>
        <w:t>;</w:t>
      </w:r>
    </w:p>
    <w:p w14:paraId="1ACC5D25" w14:textId="6F814687" w:rsidR="00C735A4" w:rsidRPr="007D0569" w:rsidRDefault="000071BA">
      <w:pPr>
        <w:numPr>
          <w:ilvl w:val="0"/>
          <w:numId w:val="7"/>
        </w:numPr>
        <w:tabs>
          <w:tab w:val="clear" w:pos="1440"/>
          <w:tab w:val="num" w:pos="-1241"/>
        </w:tabs>
        <w:ind w:left="567" w:hanging="567"/>
        <w:rPr>
          <w:szCs w:val="22"/>
        </w:rPr>
      </w:pPr>
      <w:r>
        <w:rPr>
          <w:szCs w:val="22"/>
        </w:rPr>
        <w:t>s</w:t>
      </w:r>
      <w:r w:rsidR="00CD78D8" w:rsidRPr="007D0569">
        <w:rPr>
          <w:szCs w:val="22"/>
        </w:rPr>
        <w:t>kysčio tekėjimas iš žaizdos</w:t>
      </w:r>
      <w:r>
        <w:rPr>
          <w:szCs w:val="22"/>
        </w:rPr>
        <w:t>;</w:t>
      </w:r>
    </w:p>
    <w:p w14:paraId="2D1E26DD" w14:textId="191C0A09" w:rsidR="00C735A4" w:rsidRPr="007D0569" w:rsidRDefault="000071BA">
      <w:pPr>
        <w:numPr>
          <w:ilvl w:val="0"/>
          <w:numId w:val="7"/>
        </w:numPr>
        <w:tabs>
          <w:tab w:val="clear" w:pos="1440"/>
          <w:tab w:val="num" w:pos="-1418"/>
        </w:tabs>
        <w:ind w:left="567" w:right="-2" w:hanging="567"/>
        <w:rPr>
          <w:szCs w:val="22"/>
        </w:rPr>
      </w:pPr>
      <w:r>
        <w:rPr>
          <w:szCs w:val="22"/>
        </w:rPr>
        <w:t>s</w:t>
      </w:r>
      <w:r w:rsidR="00CD78D8" w:rsidRPr="007D0569">
        <w:rPr>
          <w:szCs w:val="22"/>
        </w:rPr>
        <w:t>kysčio tekėjimas iš žaizdos po operacijos</w:t>
      </w:r>
      <w:r>
        <w:rPr>
          <w:szCs w:val="22"/>
        </w:rPr>
        <w:t>.</w:t>
      </w:r>
    </w:p>
    <w:p w14:paraId="78C5BEA1" w14:textId="77777777" w:rsidR="00C735A4" w:rsidRPr="007D0569" w:rsidRDefault="00C735A4">
      <w:pPr>
        <w:ind w:right="-2"/>
        <w:rPr>
          <w:szCs w:val="22"/>
        </w:rPr>
      </w:pPr>
    </w:p>
    <w:p w14:paraId="552F183A" w14:textId="69B8D5C8" w:rsidR="00C735A4" w:rsidRPr="007D0569" w:rsidRDefault="000737DD">
      <w:pPr>
        <w:ind w:right="-2"/>
        <w:rPr>
          <w:szCs w:val="22"/>
        </w:rPr>
      </w:pPr>
      <w:r>
        <w:rPr>
          <w:b/>
          <w:bCs/>
          <w:szCs w:val="22"/>
        </w:rPr>
        <w:t>Šalutinio poveikio reiškiniai, kurių dažnis nežinomas (negali būti apskaičiuotas pagal turimus duomenis):</w:t>
      </w:r>
    </w:p>
    <w:p w14:paraId="0AC15F16" w14:textId="3D533A96" w:rsidR="00C735A4" w:rsidRPr="007D0569" w:rsidRDefault="000071BA">
      <w:pPr>
        <w:numPr>
          <w:ilvl w:val="0"/>
          <w:numId w:val="7"/>
        </w:numPr>
        <w:tabs>
          <w:tab w:val="clear" w:pos="1440"/>
          <w:tab w:val="num" w:pos="-1418"/>
        </w:tabs>
        <w:ind w:left="567" w:right="-2" w:hanging="567"/>
        <w:rPr>
          <w:szCs w:val="22"/>
        </w:rPr>
      </w:pPr>
      <w:r>
        <w:rPr>
          <w:szCs w:val="22"/>
        </w:rPr>
        <w:t>p</w:t>
      </w:r>
      <w:r w:rsidR="008D3BF1">
        <w:rPr>
          <w:szCs w:val="22"/>
        </w:rPr>
        <w:t>asunkėjęs</w:t>
      </w:r>
      <w:r w:rsidR="00CD78D8" w:rsidRPr="007D0569">
        <w:rPr>
          <w:szCs w:val="22"/>
        </w:rPr>
        <w:t xml:space="preserve"> kvėpavimas arba švokštimas</w:t>
      </w:r>
      <w:r>
        <w:rPr>
          <w:szCs w:val="22"/>
        </w:rPr>
        <w:t>;</w:t>
      </w:r>
    </w:p>
    <w:p w14:paraId="376985B1" w14:textId="119D730E" w:rsidR="00C735A4" w:rsidRPr="007D0569" w:rsidRDefault="000071BA">
      <w:pPr>
        <w:numPr>
          <w:ilvl w:val="0"/>
          <w:numId w:val="7"/>
        </w:numPr>
        <w:tabs>
          <w:tab w:val="clear" w:pos="1440"/>
          <w:tab w:val="num" w:pos="-1418"/>
        </w:tabs>
        <w:ind w:left="567" w:right="-2" w:hanging="567"/>
        <w:rPr>
          <w:szCs w:val="22"/>
        </w:rPr>
      </w:pPr>
      <w:r>
        <w:rPr>
          <w:szCs w:val="22"/>
        </w:rPr>
        <w:t>b</w:t>
      </w:r>
      <w:r w:rsidR="00CD78D8" w:rsidRPr="007D0569">
        <w:rPr>
          <w:szCs w:val="22"/>
        </w:rPr>
        <w:t>altųjų kraujo ląstelių (padedančių kovoti su infekcija) skaičiaus sumažėjimas ar netgi jų trūkumas</w:t>
      </w:r>
      <w:r>
        <w:rPr>
          <w:szCs w:val="22"/>
        </w:rPr>
        <w:t>;</w:t>
      </w:r>
    </w:p>
    <w:p w14:paraId="663AA1B4" w14:textId="05391FFC" w:rsidR="00C735A4" w:rsidRPr="007D0569" w:rsidRDefault="00F22BB6">
      <w:pPr>
        <w:numPr>
          <w:ilvl w:val="0"/>
          <w:numId w:val="7"/>
        </w:numPr>
        <w:tabs>
          <w:tab w:val="clear" w:pos="1440"/>
          <w:tab w:val="num" w:pos="-1418"/>
        </w:tabs>
        <w:ind w:left="567" w:right="-2" w:hanging="567"/>
        <w:rPr>
          <w:szCs w:val="22"/>
        </w:rPr>
      </w:pPr>
      <w:r>
        <w:rPr>
          <w:szCs w:val="22"/>
        </w:rPr>
        <w:t>plaukų slinkimas</w:t>
      </w:r>
      <w:r w:rsidR="000071BA">
        <w:rPr>
          <w:szCs w:val="22"/>
        </w:rPr>
        <w:t>.</w:t>
      </w:r>
    </w:p>
    <w:p w14:paraId="725A5E63" w14:textId="77777777" w:rsidR="00C735A4" w:rsidRPr="007D0569" w:rsidRDefault="00C735A4">
      <w:pPr>
        <w:numPr>
          <w:ilvl w:val="12"/>
          <w:numId w:val="0"/>
        </w:numPr>
        <w:ind w:right="-2"/>
        <w:rPr>
          <w:szCs w:val="22"/>
        </w:rPr>
      </w:pPr>
    </w:p>
    <w:p w14:paraId="0FE400AB" w14:textId="5E84A3F9" w:rsidR="00C735A4" w:rsidRPr="007D0569" w:rsidRDefault="00DC297C">
      <w:pPr>
        <w:numPr>
          <w:ilvl w:val="12"/>
          <w:numId w:val="0"/>
        </w:numPr>
        <w:ind w:right="-2"/>
        <w:rPr>
          <w:bCs/>
          <w:szCs w:val="22"/>
          <w:u w:val="single"/>
        </w:rPr>
      </w:pPr>
      <w:bookmarkStart w:id="13" w:name="_Hlk152676046"/>
      <w:r w:rsidRPr="007D0569">
        <w:rPr>
          <w:szCs w:val="22"/>
          <w:u w:val="single"/>
        </w:rPr>
        <w:t>Smegenų arba kitų organizmo vietų kraujagyslių už</w:t>
      </w:r>
      <w:r>
        <w:rPr>
          <w:szCs w:val="22"/>
          <w:u w:val="single"/>
        </w:rPr>
        <w:t>si</w:t>
      </w:r>
      <w:r w:rsidRPr="007D0569">
        <w:rPr>
          <w:szCs w:val="22"/>
          <w:u w:val="single"/>
        </w:rPr>
        <w:t>kimšimo kraujo krešuli</w:t>
      </w:r>
      <w:r>
        <w:rPr>
          <w:szCs w:val="22"/>
          <w:u w:val="single"/>
        </w:rPr>
        <w:t>ais, susidariusiais</w:t>
      </w:r>
      <w:r w:rsidRPr="007D0569">
        <w:rPr>
          <w:szCs w:val="22"/>
          <w:u w:val="single"/>
        </w:rPr>
        <w:t xml:space="preserve"> po nenormalaus širdies plakimo</w:t>
      </w:r>
      <w:r>
        <w:rPr>
          <w:szCs w:val="22"/>
          <w:u w:val="single"/>
        </w:rPr>
        <w:t>,</w:t>
      </w:r>
      <w:r w:rsidRPr="007D0569">
        <w:rPr>
          <w:szCs w:val="22"/>
          <w:u w:val="single"/>
        </w:rPr>
        <w:t xml:space="preserve"> profilaktika</w:t>
      </w:r>
      <w:bookmarkEnd w:id="13"/>
    </w:p>
    <w:p w14:paraId="38FA479C" w14:textId="77777777" w:rsidR="00C735A4" w:rsidRPr="007D0569" w:rsidRDefault="00C735A4">
      <w:pPr>
        <w:numPr>
          <w:ilvl w:val="12"/>
          <w:numId w:val="0"/>
        </w:numPr>
        <w:ind w:right="-2"/>
        <w:rPr>
          <w:szCs w:val="22"/>
        </w:rPr>
      </w:pPr>
    </w:p>
    <w:p w14:paraId="7499FAF1" w14:textId="2884D782" w:rsidR="00C735A4" w:rsidRPr="007D0569" w:rsidRDefault="00B12FA0">
      <w:pPr>
        <w:numPr>
          <w:ilvl w:val="12"/>
          <w:numId w:val="0"/>
        </w:numPr>
        <w:ind w:right="-2"/>
        <w:rPr>
          <w:szCs w:val="22"/>
        </w:rPr>
      </w:pPr>
      <w:r>
        <w:rPr>
          <w:b/>
          <w:bCs/>
          <w:szCs w:val="22"/>
        </w:rPr>
        <w:t>Dažni šalutinio poveikio reiškiniai (gali pasireikšti rečiau kaip 1 iš 10 asmenų):</w:t>
      </w:r>
    </w:p>
    <w:p w14:paraId="523CF67F" w14:textId="0BE1CB77" w:rsidR="00C735A4" w:rsidRPr="007D0569" w:rsidRDefault="000071BA">
      <w:pPr>
        <w:numPr>
          <w:ilvl w:val="0"/>
          <w:numId w:val="7"/>
        </w:numPr>
        <w:tabs>
          <w:tab w:val="clear" w:pos="1440"/>
          <w:tab w:val="num" w:pos="-1418"/>
        </w:tabs>
        <w:ind w:left="567" w:right="-2" w:hanging="567"/>
        <w:rPr>
          <w:szCs w:val="22"/>
        </w:rPr>
      </w:pPr>
      <w:r>
        <w:rPr>
          <w:szCs w:val="22"/>
        </w:rPr>
        <w:t>k</w:t>
      </w:r>
      <w:r w:rsidR="00CD78D8" w:rsidRPr="007D0569">
        <w:rPr>
          <w:szCs w:val="22"/>
        </w:rPr>
        <w:t>raujavimas iš nosies, į skrandį arba žarn</w:t>
      </w:r>
      <w:r w:rsidR="002B1D16">
        <w:rPr>
          <w:szCs w:val="22"/>
        </w:rPr>
        <w:t>yną</w:t>
      </w:r>
      <w:r w:rsidR="00CD78D8" w:rsidRPr="007D0569">
        <w:rPr>
          <w:szCs w:val="22"/>
        </w:rPr>
        <w:t>, iš varpos, makšties ar šlapimo organų (įskaitant kraują šlapime, nudažantį šlapimą rausva arba raudona spalva) arba į poodį</w:t>
      </w:r>
      <w:r>
        <w:rPr>
          <w:szCs w:val="22"/>
        </w:rPr>
        <w:t>;</w:t>
      </w:r>
    </w:p>
    <w:p w14:paraId="07C94539" w14:textId="7CF7F57F" w:rsidR="00C735A4" w:rsidRPr="007D0569" w:rsidRDefault="000071BA">
      <w:pPr>
        <w:numPr>
          <w:ilvl w:val="0"/>
          <w:numId w:val="7"/>
        </w:numPr>
        <w:tabs>
          <w:tab w:val="clear" w:pos="1440"/>
          <w:tab w:val="num" w:pos="-1418"/>
        </w:tabs>
        <w:ind w:left="567" w:right="-2" w:hanging="567"/>
        <w:rPr>
          <w:szCs w:val="22"/>
        </w:rPr>
      </w:pPr>
      <w:r>
        <w:rPr>
          <w:szCs w:val="22"/>
        </w:rPr>
        <w:t>r</w:t>
      </w:r>
      <w:r w:rsidR="00CD78D8" w:rsidRPr="007D0569">
        <w:rPr>
          <w:szCs w:val="22"/>
        </w:rPr>
        <w:t>audonųjų kraujo ląstelių skaičiaus sumažėjimas kraujyje</w:t>
      </w:r>
      <w:r>
        <w:rPr>
          <w:szCs w:val="22"/>
        </w:rPr>
        <w:t>;</w:t>
      </w:r>
    </w:p>
    <w:p w14:paraId="4F716270" w14:textId="2E83371D" w:rsidR="00C735A4" w:rsidRPr="007D0569" w:rsidRDefault="000071BA">
      <w:pPr>
        <w:numPr>
          <w:ilvl w:val="0"/>
          <w:numId w:val="7"/>
        </w:numPr>
        <w:tabs>
          <w:tab w:val="clear" w:pos="1440"/>
          <w:tab w:val="num" w:pos="-1418"/>
        </w:tabs>
        <w:ind w:left="567" w:right="-2" w:hanging="567"/>
        <w:rPr>
          <w:szCs w:val="22"/>
        </w:rPr>
      </w:pPr>
      <w:r>
        <w:rPr>
          <w:szCs w:val="22"/>
        </w:rPr>
        <w:t>p</w:t>
      </w:r>
      <w:r w:rsidR="00CD78D8" w:rsidRPr="007D0569">
        <w:rPr>
          <w:szCs w:val="22"/>
        </w:rPr>
        <w:t>ilvo arba skrandžio skausmas</w:t>
      </w:r>
      <w:r>
        <w:rPr>
          <w:szCs w:val="22"/>
        </w:rPr>
        <w:t>;</w:t>
      </w:r>
    </w:p>
    <w:p w14:paraId="4BDA4E82" w14:textId="6BD7A880" w:rsidR="00C735A4" w:rsidRPr="007D0569" w:rsidRDefault="000071BA">
      <w:pPr>
        <w:numPr>
          <w:ilvl w:val="0"/>
          <w:numId w:val="7"/>
        </w:numPr>
        <w:tabs>
          <w:tab w:val="clear" w:pos="1440"/>
          <w:tab w:val="num" w:pos="-1418"/>
        </w:tabs>
        <w:ind w:left="567" w:right="-2" w:hanging="567"/>
        <w:rPr>
          <w:szCs w:val="22"/>
        </w:rPr>
      </w:pPr>
      <w:r>
        <w:rPr>
          <w:szCs w:val="22"/>
        </w:rPr>
        <w:t>n</w:t>
      </w:r>
      <w:r w:rsidR="00CD78D8" w:rsidRPr="007D0569">
        <w:rPr>
          <w:szCs w:val="22"/>
        </w:rPr>
        <w:t>evirškinimas</w:t>
      </w:r>
      <w:r>
        <w:rPr>
          <w:szCs w:val="22"/>
        </w:rPr>
        <w:t>;</w:t>
      </w:r>
    </w:p>
    <w:p w14:paraId="1102B9AE" w14:textId="76E23653" w:rsidR="00C735A4" w:rsidRPr="007D0569" w:rsidRDefault="000071BA">
      <w:pPr>
        <w:numPr>
          <w:ilvl w:val="0"/>
          <w:numId w:val="7"/>
        </w:numPr>
        <w:tabs>
          <w:tab w:val="clear" w:pos="1440"/>
          <w:tab w:val="num" w:pos="-1418"/>
        </w:tabs>
        <w:ind w:left="567" w:right="-2" w:hanging="567"/>
        <w:rPr>
          <w:szCs w:val="22"/>
        </w:rPr>
      </w:pPr>
      <w:r>
        <w:rPr>
          <w:szCs w:val="22"/>
        </w:rPr>
        <w:t>d</w:t>
      </w:r>
      <w:r w:rsidR="00CD78D8" w:rsidRPr="007D0569">
        <w:rPr>
          <w:szCs w:val="22"/>
        </w:rPr>
        <w:t>ažnas tuštinimasis skystomis arba vandeningomis išmatomis</w:t>
      </w:r>
      <w:r>
        <w:rPr>
          <w:szCs w:val="22"/>
        </w:rPr>
        <w:t>;</w:t>
      </w:r>
    </w:p>
    <w:p w14:paraId="309A03A1" w14:textId="5E2D6253" w:rsidR="00C735A4" w:rsidRPr="007D0569" w:rsidRDefault="000071BA">
      <w:pPr>
        <w:numPr>
          <w:ilvl w:val="0"/>
          <w:numId w:val="7"/>
        </w:numPr>
        <w:tabs>
          <w:tab w:val="clear" w:pos="1440"/>
          <w:tab w:val="num" w:pos="-1418"/>
        </w:tabs>
        <w:ind w:left="567" w:right="-2" w:hanging="567"/>
        <w:rPr>
          <w:szCs w:val="22"/>
        </w:rPr>
      </w:pPr>
      <w:r>
        <w:rPr>
          <w:szCs w:val="22"/>
        </w:rPr>
        <w:t>p</w:t>
      </w:r>
      <w:r w:rsidR="00CD78D8" w:rsidRPr="007D0569">
        <w:rPr>
          <w:szCs w:val="22"/>
        </w:rPr>
        <w:t>ykinimas</w:t>
      </w:r>
      <w:r>
        <w:rPr>
          <w:szCs w:val="22"/>
        </w:rPr>
        <w:t>.</w:t>
      </w:r>
    </w:p>
    <w:p w14:paraId="1F8A12E7" w14:textId="77777777" w:rsidR="00C735A4" w:rsidRPr="007D0569" w:rsidRDefault="00C735A4">
      <w:pPr>
        <w:ind w:right="-2"/>
        <w:rPr>
          <w:szCs w:val="22"/>
        </w:rPr>
      </w:pPr>
    </w:p>
    <w:p w14:paraId="0F03F27A" w14:textId="453CF88F" w:rsidR="00C735A4" w:rsidRPr="007D0569" w:rsidRDefault="000737DD">
      <w:pPr>
        <w:ind w:right="-2"/>
        <w:rPr>
          <w:szCs w:val="22"/>
        </w:rPr>
      </w:pPr>
      <w:r>
        <w:rPr>
          <w:b/>
          <w:bCs/>
          <w:szCs w:val="22"/>
        </w:rPr>
        <w:t>Nedažni šalutinio poveikio reiškiniai (gali pasireikšti rečiau kaip 1 iš 100 asmenų):</w:t>
      </w:r>
    </w:p>
    <w:p w14:paraId="2579DB88" w14:textId="7334102B" w:rsidR="00C735A4" w:rsidRPr="007D0569" w:rsidRDefault="000071BA">
      <w:pPr>
        <w:numPr>
          <w:ilvl w:val="0"/>
          <w:numId w:val="7"/>
        </w:numPr>
        <w:tabs>
          <w:tab w:val="clear" w:pos="1440"/>
          <w:tab w:val="num" w:pos="-1418"/>
        </w:tabs>
        <w:ind w:left="567" w:right="-2" w:hanging="567"/>
        <w:rPr>
          <w:szCs w:val="22"/>
        </w:rPr>
      </w:pPr>
      <w:r>
        <w:rPr>
          <w:szCs w:val="22"/>
        </w:rPr>
        <w:t>k</w:t>
      </w:r>
      <w:r w:rsidR="00CD78D8" w:rsidRPr="007D0569">
        <w:rPr>
          <w:szCs w:val="22"/>
        </w:rPr>
        <w:t>raujavimas</w:t>
      </w:r>
      <w:r>
        <w:rPr>
          <w:szCs w:val="22"/>
        </w:rPr>
        <w:t>;</w:t>
      </w:r>
    </w:p>
    <w:p w14:paraId="4EE7C680" w14:textId="24015806" w:rsidR="00C735A4" w:rsidRPr="007D0569" w:rsidRDefault="000071BA">
      <w:pPr>
        <w:numPr>
          <w:ilvl w:val="0"/>
          <w:numId w:val="7"/>
        </w:numPr>
        <w:tabs>
          <w:tab w:val="clear" w:pos="1440"/>
          <w:tab w:val="num" w:pos="-1418"/>
        </w:tabs>
        <w:ind w:left="567" w:right="-2" w:hanging="567"/>
        <w:rPr>
          <w:szCs w:val="22"/>
        </w:rPr>
      </w:pPr>
      <w:r>
        <w:rPr>
          <w:szCs w:val="22"/>
        </w:rPr>
        <w:t>k</w:t>
      </w:r>
      <w:r w:rsidR="00CD78D8" w:rsidRPr="007D0569">
        <w:rPr>
          <w:szCs w:val="22"/>
        </w:rPr>
        <w:t>raujavimas iš hemorojinių mazgų, iš tiesiosios žarnos arba į smegenis</w:t>
      </w:r>
      <w:r>
        <w:rPr>
          <w:szCs w:val="22"/>
        </w:rPr>
        <w:t>;</w:t>
      </w:r>
    </w:p>
    <w:p w14:paraId="2CB6EB07" w14:textId="62CF1DCA" w:rsidR="00C735A4" w:rsidRPr="007D0569" w:rsidRDefault="000071BA">
      <w:pPr>
        <w:numPr>
          <w:ilvl w:val="0"/>
          <w:numId w:val="7"/>
        </w:numPr>
        <w:tabs>
          <w:tab w:val="clear" w:pos="1440"/>
          <w:tab w:val="num" w:pos="-1418"/>
        </w:tabs>
        <w:ind w:left="567" w:right="-2" w:hanging="567"/>
        <w:rPr>
          <w:szCs w:val="22"/>
        </w:rPr>
      </w:pPr>
      <w:r>
        <w:rPr>
          <w:szCs w:val="22"/>
        </w:rPr>
        <w:t>h</w:t>
      </w:r>
      <w:r w:rsidR="00CD78D8" w:rsidRPr="007D0569">
        <w:rPr>
          <w:szCs w:val="22"/>
        </w:rPr>
        <w:t>ematomos (kraujosruvos) formavimasis</w:t>
      </w:r>
      <w:r>
        <w:rPr>
          <w:szCs w:val="22"/>
        </w:rPr>
        <w:t>;</w:t>
      </w:r>
    </w:p>
    <w:p w14:paraId="00632CCF" w14:textId="05488BDE" w:rsidR="00C735A4" w:rsidRPr="007D0569" w:rsidRDefault="000071BA">
      <w:pPr>
        <w:numPr>
          <w:ilvl w:val="0"/>
          <w:numId w:val="7"/>
        </w:numPr>
        <w:tabs>
          <w:tab w:val="clear" w:pos="1440"/>
          <w:tab w:val="num" w:pos="-1418"/>
        </w:tabs>
        <w:ind w:left="567" w:right="-2" w:hanging="567"/>
        <w:rPr>
          <w:szCs w:val="22"/>
        </w:rPr>
      </w:pPr>
      <w:r>
        <w:rPr>
          <w:szCs w:val="22"/>
        </w:rPr>
        <w:t>k</w:t>
      </w:r>
      <w:r w:rsidR="00CD78D8" w:rsidRPr="007D0569">
        <w:rPr>
          <w:szCs w:val="22"/>
        </w:rPr>
        <w:t>raujo arba kraujingų skreplių atkosėjimas</w:t>
      </w:r>
      <w:r>
        <w:rPr>
          <w:szCs w:val="22"/>
        </w:rPr>
        <w:t>;</w:t>
      </w:r>
    </w:p>
    <w:p w14:paraId="77BABCB0" w14:textId="376AF553" w:rsidR="00C735A4" w:rsidRPr="007D0569" w:rsidRDefault="00B46DCD">
      <w:pPr>
        <w:numPr>
          <w:ilvl w:val="0"/>
          <w:numId w:val="7"/>
        </w:numPr>
        <w:tabs>
          <w:tab w:val="clear" w:pos="1440"/>
          <w:tab w:val="num" w:pos="-1418"/>
        </w:tabs>
        <w:ind w:left="567" w:right="-2" w:hanging="567"/>
        <w:rPr>
          <w:szCs w:val="22"/>
        </w:rPr>
      </w:pPr>
      <w:r>
        <w:rPr>
          <w:szCs w:val="22"/>
        </w:rPr>
        <w:t>t</w:t>
      </w:r>
      <w:r w:rsidR="00CD78D8" w:rsidRPr="007D0569">
        <w:rPr>
          <w:szCs w:val="22"/>
        </w:rPr>
        <w:t>rombocitų skaičiaus sumažėjimas kraujyje</w:t>
      </w:r>
      <w:r w:rsidR="000071BA">
        <w:rPr>
          <w:szCs w:val="22"/>
        </w:rPr>
        <w:t>;</w:t>
      </w:r>
    </w:p>
    <w:p w14:paraId="51E5B4AF" w14:textId="764DC3E3" w:rsidR="00C735A4" w:rsidRPr="007D0569" w:rsidRDefault="00B46DCD">
      <w:pPr>
        <w:numPr>
          <w:ilvl w:val="0"/>
          <w:numId w:val="7"/>
        </w:numPr>
        <w:tabs>
          <w:tab w:val="clear" w:pos="1440"/>
          <w:tab w:val="num" w:pos="-1418"/>
        </w:tabs>
        <w:ind w:left="567" w:right="-2" w:hanging="567"/>
        <w:rPr>
          <w:szCs w:val="22"/>
        </w:rPr>
      </w:pPr>
      <w:r>
        <w:rPr>
          <w:szCs w:val="22"/>
        </w:rPr>
        <w:t>h</w:t>
      </w:r>
      <w:r w:rsidR="00CD78D8" w:rsidRPr="007D0569">
        <w:rPr>
          <w:szCs w:val="22"/>
        </w:rPr>
        <w:t>emoglobino (raudonosiose kraujo ląstelėse esančios medžiagos) kiekio sumažėjimas kraujyje</w:t>
      </w:r>
      <w:r w:rsidR="000071BA">
        <w:rPr>
          <w:szCs w:val="22"/>
        </w:rPr>
        <w:t>;</w:t>
      </w:r>
    </w:p>
    <w:p w14:paraId="74517277" w14:textId="3C17C0A1" w:rsidR="00C735A4" w:rsidRPr="007D0569" w:rsidRDefault="00B46DCD">
      <w:pPr>
        <w:numPr>
          <w:ilvl w:val="0"/>
          <w:numId w:val="7"/>
        </w:numPr>
        <w:tabs>
          <w:tab w:val="clear" w:pos="1440"/>
          <w:tab w:val="num" w:pos="-1418"/>
        </w:tabs>
        <w:ind w:left="567" w:right="-2" w:hanging="567"/>
        <w:rPr>
          <w:szCs w:val="22"/>
        </w:rPr>
      </w:pPr>
      <w:r>
        <w:rPr>
          <w:szCs w:val="22"/>
        </w:rPr>
        <w:t>a</w:t>
      </w:r>
      <w:r w:rsidR="00CD78D8" w:rsidRPr="007D0569">
        <w:rPr>
          <w:szCs w:val="22"/>
        </w:rPr>
        <w:t>lerginė reakcija</w:t>
      </w:r>
      <w:r w:rsidR="000071BA">
        <w:rPr>
          <w:szCs w:val="22"/>
        </w:rPr>
        <w:t>;</w:t>
      </w:r>
    </w:p>
    <w:p w14:paraId="73A137B6" w14:textId="6A24300B" w:rsidR="00C735A4" w:rsidRPr="007D0569" w:rsidRDefault="00B46DCD">
      <w:pPr>
        <w:numPr>
          <w:ilvl w:val="0"/>
          <w:numId w:val="7"/>
        </w:numPr>
        <w:tabs>
          <w:tab w:val="clear" w:pos="1440"/>
          <w:tab w:val="num" w:pos="-1418"/>
        </w:tabs>
        <w:ind w:left="567" w:right="-2" w:hanging="567"/>
        <w:rPr>
          <w:szCs w:val="22"/>
        </w:rPr>
      </w:pPr>
      <w:r>
        <w:rPr>
          <w:szCs w:val="22"/>
        </w:rPr>
        <w:t>s</w:t>
      </w:r>
      <w:r w:rsidR="00CD78D8" w:rsidRPr="007D0569">
        <w:rPr>
          <w:szCs w:val="22"/>
        </w:rPr>
        <w:t>taigus odos pokytis, veikiantis jos spalvą ir išvaizdą</w:t>
      </w:r>
      <w:r w:rsidR="000071BA">
        <w:rPr>
          <w:szCs w:val="22"/>
        </w:rPr>
        <w:t>;</w:t>
      </w:r>
    </w:p>
    <w:p w14:paraId="0AE34452" w14:textId="74F96CD7" w:rsidR="00C735A4" w:rsidRPr="007D0569" w:rsidRDefault="00B46DCD">
      <w:pPr>
        <w:numPr>
          <w:ilvl w:val="0"/>
          <w:numId w:val="7"/>
        </w:numPr>
        <w:tabs>
          <w:tab w:val="clear" w:pos="1440"/>
          <w:tab w:val="num" w:pos="-1418"/>
        </w:tabs>
        <w:ind w:left="567" w:right="-2" w:hanging="567"/>
        <w:rPr>
          <w:szCs w:val="22"/>
        </w:rPr>
      </w:pPr>
      <w:r>
        <w:rPr>
          <w:szCs w:val="22"/>
        </w:rPr>
        <w:t>n</w:t>
      </w:r>
      <w:r w:rsidR="00CD78D8" w:rsidRPr="007D0569">
        <w:rPr>
          <w:szCs w:val="22"/>
        </w:rPr>
        <w:t>iežulys</w:t>
      </w:r>
      <w:r w:rsidR="000071BA">
        <w:rPr>
          <w:szCs w:val="22"/>
        </w:rPr>
        <w:t>;</w:t>
      </w:r>
    </w:p>
    <w:p w14:paraId="4BC0B35D" w14:textId="41A149DC" w:rsidR="00C735A4" w:rsidRPr="007D0569" w:rsidRDefault="00B46DCD">
      <w:pPr>
        <w:numPr>
          <w:ilvl w:val="0"/>
          <w:numId w:val="7"/>
        </w:numPr>
        <w:tabs>
          <w:tab w:val="clear" w:pos="1440"/>
          <w:tab w:val="num" w:pos="-1418"/>
        </w:tabs>
        <w:ind w:left="567" w:right="-2" w:hanging="567"/>
        <w:rPr>
          <w:szCs w:val="22"/>
        </w:rPr>
      </w:pPr>
      <w:r>
        <w:rPr>
          <w:szCs w:val="22"/>
        </w:rPr>
        <w:t>s</w:t>
      </w:r>
      <w:r w:rsidR="00CD78D8" w:rsidRPr="007D0569">
        <w:rPr>
          <w:szCs w:val="22"/>
        </w:rPr>
        <w:t>krandžio arba žarnų opa (įskaitant stemplės opą)</w:t>
      </w:r>
      <w:r w:rsidR="000071BA">
        <w:rPr>
          <w:szCs w:val="22"/>
        </w:rPr>
        <w:t>;</w:t>
      </w:r>
    </w:p>
    <w:p w14:paraId="3AADCBC1" w14:textId="597BE716" w:rsidR="00C735A4" w:rsidRPr="007D0569" w:rsidRDefault="00B46DCD">
      <w:pPr>
        <w:numPr>
          <w:ilvl w:val="0"/>
          <w:numId w:val="7"/>
        </w:numPr>
        <w:tabs>
          <w:tab w:val="clear" w:pos="1440"/>
          <w:tab w:val="num" w:pos="-1418"/>
        </w:tabs>
        <w:ind w:left="567" w:right="-2" w:hanging="567"/>
        <w:rPr>
          <w:szCs w:val="22"/>
        </w:rPr>
      </w:pPr>
      <w:r>
        <w:rPr>
          <w:szCs w:val="22"/>
        </w:rPr>
        <w:t>s</w:t>
      </w:r>
      <w:r w:rsidR="00CD78D8" w:rsidRPr="007D0569">
        <w:rPr>
          <w:szCs w:val="22"/>
        </w:rPr>
        <w:t>templės ir skrandžio uždegimas</w:t>
      </w:r>
      <w:r w:rsidR="000071BA">
        <w:rPr>
          <w:szCs w:val="22"/>
        </w:rPr>
        <w:t>;</w:t>
      </w:r>
    </w:p>
    <w:p w14:paraId="386E8434" w14:textId="6EFEB7A3" w:rsidR="00C735A4" w:rsidRPr="007D0569" w:rsidRDefault="00B46DCD">
      <w:pPr>
        <w:numPr>
          <w:ilvl w:val="0"/>
          <w:numId w:val="7"/>
        </w:numPr>
        <w:tabs>
          <w:tab w:val="clear" w:pos="1440"/>
          <w:tab w:val="num" w:pos="-1418"/>
        </w:tabs>
        <w:ind w:left="567" w:right="-2" w:hanging="567"/>
        <w:rPr>
          <w:szCs w:val="22"/>
        </w:rPr>
      </w:pPr>
      <w:r>
        <w:rPr>
          <w:szCs w:val="22"/>
        </w:rPr>
        <w:t>g</w:t>
      </w:r>
      <w:r w:rsidR="00CD78D8" w:rsidRPr="007D0569">
        <w:rPr>
          <w:szCs w:val="22"/>
        </w:rPr>
        <w:t>rįžtamasis skrandžio sulčių tekėjimas į stemplę</w:t>
      </w:r>
      <w:r w:rsidR="000071BA">
        <w:rPr>
          <w:szCs w:val="22"/>
        </w:rPr>
        <w:t>;</w:t>
      </w:r>
    </w:p>
    <w:p w14:paraId="02D2979C" w14:textId="3FD1670B" w:rsidR="00C735A4" w:rsidRPr="007D0569" w:rsidRDefault="00B46DCD">
      <w:pPr>
        <w:numPr>
          <w:ilvl w:val="0"/>
          <w:numId w:val="7"/>
        </w:numPr>
        <w:tabs>
          <w:tab w:val="clear" w:pos="1440"/>
          <w:tab w:val="num" w:pos="-1418"/>
        </w:tabs>
        <w:ind w:left="567" w:right="-2" w:hanging="567"/>
        <w:rPr>
          <w:szCs w:val="22"/>
        </w:rPr>
      </w:pPr>
      <w:r>
        <w:rPr>
          <w:szCs w:val="22"/>
        </w:rPr>
        <w:t>v</w:t>
      </w:r>
      <w:r w:rsidR="00CD78D8" w:rsidRPr="007D0569">
        <w:rPr>
          <w:szCs w:val="22"/>
        </w:rPr>
        <w:t>ėmimas</w:t>
      </w:r>
      <w:r w:rsidR="000071BA">
        <w:rPr>
          <w:szCs w:val="22"/>
        </w:rPr>
        <w:t>;</w:t>
      </w:r>
    </w:p>
    <w:p w14:paraId="640EF18B" w14:textId="21FC99B8" w:rsidR="00C735A4" w:rsidRPr="007D0569" w:rsidRDefault="00B46DCD">
      <w:pPr>
        <w:numPr>
          <w:ilvl w:val="0"/>
          <w:numId w:val="7"/>
        </w:numPr>
        <w:tabs>
          <w:tab w:val="clear" w:pos="1440"/>
          <w:tab w:val="num" w:pos="-1418"/>
        </w:tabs>
        <w:ind w:left="567" w:right="-2" w:hanging="567"/>
        <w:rPr>
          <w:szCs w:val="22"/>
        </w:rPr>
      </w:pPr>
      <w:r>
        <w:rPr>
          <w:szCs w:val="22"/>
        </w:rPr>
        <w:t>r</w:t>
      </w:r>
      <w:r w:rsidR="00CD78D8" w:rsidRPr="007D0569">
        <w:rPr>
          <w:szCs w:val="22"/>
        </w:rPr>
        <w:t>ijimo pasunkėjimas</w:t>
      </w:r>
      <w:r w:rsidR="000071BA">
        <w:rPr>
          <w:szCs w:val="22"/>
        </w:rPr>
        <w:t>;</w:t>
      </w:r>
    </w:p>
    <w:p w14:paraId="2C555258" w14:textId="4B4FD1F2" w:rsidR="00C735A4" w:rsidRPr="007D0569" w:rsidRDefault="00B46DCD">
      <w:pPr>
        <w:numPr>
          <w:ilvl w:val="0"/>
          <w:numId w:val="7"/>
        </w:numPr>
        <w:tabs>
          <w:tab w:val="clear" w:pos="1440"/>
          <w:tab w:val="num" w:pos="-1418"/>
        </w:tabs>
        <w:ind w:left="567" w:right="-2" w:hanging="567"/>
        <w:rPr>
          <w:szCs w:val="22"/>
        </w:rPr>
      </w:pPr>
      <w:r>
        <w:rPr>
          <w:szCs w:val="22"/>
        </w:rPr>
        <w:t>n</w:t>
      </w:r>
      <w:r w:rsidR="00CD78D8" w:rsidRPr="007D0569">
        <w:rPr>
          <w:szCs w:val="22"/>
        </w:rPr>
        <w:t>eįprasti kepenų funkcijos laboratorinių tyrimų rezultatai</w:t>
      </w:r>
      <w:r>
        <w:rPr>
          <w:szCs w:val="22"/>
        </w:rPr>
        <w:t>.</w:t>
      </w:r>
    </w:p>
    <w:p w14:paraId="6044B336" w14:textId="77777777" w:rsidR="00C735A4" w:rsidRPr="007D0569" w:rsidRDefault="00C735A4">
      <w:pPr>
        <w:ind w:right="-2"/>
        <w:rPr>
          <w:szCs w:val="22"/>
        </w:rPr>
      </w:pPr>
    </w:p>
    <w:p w14:paraId="469C1621" w14:textId="6D69BE2F" w:rsidR="00C735A4" w:rsidRPr="007D0569" w:rsidRDefault="000737DD">
      <w:pPr>
        <w:keepNext/>
        <w:ind w:right="-2"/>
        <w:rPr>
          <w:szCs w:val="22"/>
        </w:rPr>
      </w:pPr>
      <w:r>
        <w:rPr>
          <w:b/>
          <w:bCs/>
          <w:szCs w:val="22"/>
        </w:rPr>
        <w:t>Reti šalutinio poveikio reiškiniai (gali pasireikšti rečiau kaip 1 iš 1</w:t>
      </w:r>
      <w:r w:rsidR="00D36737">
        <w:rPr>
          <w:b/>
          <w:bCs/>
          <w:szCs w:val="22"/>
        </w:rPr>
        <w:t> </w:t>
      </w:r>
      <w:r>
        <w:rPr>
          <w:b/>
          <w:bCs/>
          <w:szCs w:val="22"/>
        </w:rPr>
        <w:t>000 asmenų):</w:t>
      </w:r>
    </w:p>
    <w:p w14:paraId="6D09BEF6" w14:textId="690DEB6F" w:rsidR="00C735A4" w:rsidRPr="007D0569" w:rsidRDefault="00B46DCD">
      <w:pPr>
        <w:numPr>
          <w:ilvl w:val="0"/>
          <w:numId w:val="7"/>
        </w:numPr>
        <w:tabs>
          <w:tab w:val="clear" w:pos="1440"/>
          <w:tab w:val="num" w:pos="-1418"/>
        </w:tabs>
        <w:ind w:left="567" w:right="-2" w:hanging="567"/>
        <w:rPr>
          <w:szCs w:val="22"/>
        </w:rPr>
      </w:pPr>
      <w:r>
        <w:rPr>
          <w:szCs w:val="22"/>
        </w:rPr>
        <w:t>k</w:t>
      </w:r>
      <w:r w:rsidR="00CD78D8" w:rsidRPr="007D0569">
        <w:rPr>
          <w:szCs w:val="22"/>
        </w:rPr>
        <w:t xml:space="preserve">raujavimas į sąnarį, iš chirurginio pjūvio, iš sužeidimo, iš injekcijos vietos arba iš kateterio </w:t>
      </w:r>
      <w:r w:rsidR="00210F68">
        <w:rPr>
          <w:szCs w:val="22"/>
        </w:rPr>
        <w:t>įstatym</w:t>
      </w:r>
      <w:r w:rsidR="00CD78D8" w:rsidRPr="007D0569">
        <w:rPr>
          <w:szCs w:val="22"/>
        </w:rPr>
        <w:t>o į veną vietos</w:t>
      </w:r>
      <w:r w:rsidR="000071BA">
        <w:rPr>
          <w:szCs w:val="22"/>
        </w:rPr>
        <w:t>;</w:t>
      </w:r>
    </w:p>
    <w:p w14:paraId="29EFCE71" w14:textId="6EA8D464" w:rsidR="00C735A4" w:rsidRPr="007D0569" w:rsidRDefault="00B46DCD">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kvėpavimo pasunkėjimą arba svaigulį</w:t>
      </w:r>
      <w:r w:rsidR="000071BA">
        <w:rPr>
          <w:szCs w:val="22"/>
        </w:rPr>
        <w:t>;</w:t>
      </w:r>
    </w:p>
    <w:p w14:paraId="6FCF8E41" w14:textId="4B8A5866" w:rsidR="00C735A4" w:rsidRPr="007D0569" w:rsidRDefault="00B46DCD">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veido arba gerklės patinimą</w:t>
      </w:r>
      <w:r w:rsidR="000071BA">
        <w:rPr>
          <w:szCs w:val="22"/>
        </w:rPr>
        <w:t>;</w:t>
      </w:r>
    </w:p>
    <w:p w14:paraId="08913F37" w14:textId="2D1DB0B0" w:rsidR="00C735A4" w:rsidRPr="007D0569" w:rsidRDefault="00B46DCD">
      <w:pPr>
        <w:numPr>
          <w:ilvl w:val="0"/>
          <w:numId w:val="7"/>
        </w:numPr>
        <w:tabs>
          <w:tab w:val="clear" w:pos="1440"/>
          <w:tab w:val="num" w:pos="-1418"/>
        </w:tabs>
        <w:ind w:left="567" w:right="-2" w:hanging="567"/>
        <w:rPr>
          <w:szCs w:val="22"/>
        </w:rPr>
      </w:pPr>
      <w:r>
        <w:rPr>
          <w:szCs w:val="22"/>
        </w:rPr>
        <w:t>a</w:t>
      </w:r>
      <w:r w:rsidR="00CD78D8" w:rsidRPr="007D0569">
        <w:rPr>
          <w:szCs w:val="22"/>
        </w:rPr>
        <w:t>lerginės reakcijos sukeltas odos išbėrimas tamsiai raudonais iškiliais, niežtinčiais gumbais</w:t>
      </w:r>
      <w:r w:rsidR="000071BA">
        <w:rPr>
          <w:szCs w:val="22"/>
        </w:rPr>
        <w:t>;</w:t>
      </w:r>
    </w:p>
    <w:p w14:paraId="4732CE2A" w14:textId="6DE0F9D9" w:rsidR="00C735A4" w:rsidRPr="007D0569" w:rsidRDefault="00B46DCD">
      <w:pPr>
        <w:numPr>
          <w:ilvl w:val="0"/>
          <w:numId w:val="7"/>
        </w:numPr>
        <w:tabs>
          <w:tab w:val="clear" w:pos="1440"/>
          <w:tab w:val="num" w:pos="-1241"/>
        </w:tabs>
        <w:ind w:left="567" w:hanging="567"/>
        <w:rPr>
          <w:szCs w:val="22"/>
        </w:rPr>
      </w:pPr>
      <w:r>
        <w:rPr>
          <w:szCs w:val="22"/>
        </w:rPr>
        <w:t>k</w:t>
      </w:r>
      <w:r w:rsidR="00CD78D8" w:rsidRPr="007D0569">
        <w:rPr>
          <w:szCs w:val="22"/>
        </w:rPr>
        <w:t>raujo ląstelių procento sumažėjimas</w:t>
      </w:r>
      <w:r w:rsidR="000071BA">
        <w:rPr>
          <w:szCs w:val="22"/>
        </w:rPr>
        <w:t>;</w:t>
      </w:r>
    </w:p>
    <w:p w14:paraId="031BE90B" w14:textId="4470ECE3" w:rsidR="00C735A4" w:rsidRPr="007D0569" w:rsidRDefault="00B46DCD">
      <w:pPr>
        <w:numPr>
          <w:ilvl w:val="0"/>
          <w:numId w:val="7"/>
        </w:numPr>
        <w:tabs>
          <w:tab w:val="clear" w:pos="1440"/>
          <w:tab w:val="num" w:pos="-1241"/>
        </w:tabs>
        <w:ind w:left="567" w:hanging="567"/>
        <w:rPr>
          <w:szCs w:val="22"/>
        </w:rPr>
      </w:pPr>
      <w:r>
        <w:rPr>
          <w:szCs w:val="22"/>
        </w:rPr>
        <w:t>k</w:t>
      </w:r>
      <w:r w:rsidR="00CD78D8" w:rsidRPr="007D0569">
        <w:rPr>
          <w:szCs w:val="22"/>
        </w:rPr>
        <w:t xml:space="preserve">epenų fermentų </w:t>
      </w:r>
      <w:r w:rsidR="00D36737">
        <w:rPr>
          <w:szCs w:val="22"/>
        </w:rPr>
        <w:t>aktyvumo padidėjimas</w:t>
      </w:r>
      <w:r w:rsidR="000071BA">
        <w:rPr>
          <w:szCs w:val="22"/>
        </w:rPr>
        <w:t>;</w:t>
      </w:r>
    </w:p>
    <w:p w14:paraId="60C7FEEB" w14:textId="198D455D" w:rsidR="00C735A4" w:rsidRPr="007D0569" w:rsidRDefault="00B46DCD">
      <w:pPr>
        <w:numPr>
          <w:ilvl w:val="0"/>
          <w:numId w:val="7"/>
        </w:numPr>
        <w:tabs>
          <w:tab w:val="clear" w:pos="1440"/>
          <w:tab w:val="num" w:pos="-1418"/>
        </w:tabs>
        <w:ind w:left="567" w:right="-2" w:hanging="567"/>
        <w:rPr>
          <w:szCs w:val="22"/>
        </w:rPr>
      </w:pPr>
      <w:r>
        <w:rPr>
          <w:szCs w:val="22"/>
        </w:rPr>
        <w:t>k</w:t>
      </w:r>
      <w:r w:rsidR="00CD78D8" w:rsidRPr="007D0569">
        <w:rPr>
          <w:szCs w:val="22"/>
        </w:rPr>
        <w:t>epenų ar kraujo sutrikimų sukeltas odos arba akių baltymo pageltimas</w:t>
      </w:r>
      <w:r>
        <w:rPr>
          <w:szCs w:val="22"/>
        </w:rPr>
        <w:t>.</w:t>
      </w:r>
    </w:p>
    <w:p w14:paraId="738B78DA" w14:textId="77777777" w:rsidR="00C735A4" w:rsidRPr="007D0569" w:rsidRDefault="00C735A4">
      <w:pPr>
        <w:ind w:right="-2"/>
        <w:rPr>
          <w:szCs w:val="22"/>
        </w:rPr>
      </w:pPr>
    </w:p>
    <w:p w14:paraId="48A84139" w14:textId="426FD65E" w:rsidR="00C735A4" w:rsidRPr="007D0569" w:rsidRDefault="000737DD">
      <w:pPr>
        <w:keepNext/>
        <w:keepLines/>
        <w:rPr>
          <w:szCs w:val="22"/>
        </w:rPr>
      </w:pPr>
      <w:r>
        <w:rPr>
          <w:b/>
          <w:bCs/>
          <w:szCs w:val="22"/>
        </w:rPr>
        <w:t>Šalutinio poveikio reiškiniai, kurių dažnis nežinomas (negali būti apskaičiuotas pagal turimus duomenis):</w:t>
      </w:r>
    </w:p>
    <w:p w14:paraId="79DB15A0" w14:textId="5A8CFA33" w:rsidR="00C735A4" w:rsidRPr="007D0569" w:rsidRDefault="00B46DCD">
      <w:pPr>
        <w:keepNext/>
        <w:keepLines/>
        <w:numPr>
          <w:ilvl w:val="0"/>
          <w:numId w:val="7"/>
        </w:numPr>
        <w:tabs>
          <w:tab w:val="clear" w:pos="1440"/>
          <w:tab w:val="num" w:pos="-1418"/>
        </w:tabs>
        <w:ind w:left="567" w:hanging="567"/>
        <w:rPr>
          <w:szCs w:val="22"/>
        </w:rPr>
      </w:pPr>
      <w:r>
        <w:rPr>
          <w:szCs w:val="22"/>
        </w:rPr>
        <w:t>p</w:t>
      </w:r>
      <w:r w:rsidR="008D3BF1">
        <w:rPr>
          <w:szCs w:val="22"/>
        </w:rPr>
        <w:t>asunkėjęs</w:t>
      </w:r>
      <w:r w:rsidR="00CD78D8" w:rsidRPr="007D0569">
        <w:rPr>
          <w:szCs w:val="22"/>
        </w:rPr>
        <w:t xml:space="preserve"> kvėpavimas arba švokštimas</w:t>
      </w:r>
      <w:r w:rsidR="000071BA">
        <w:rPr>
          <w:szCs w:val="22"/>
        </w:rPr>
        <w:t>;</w:t>
      </w:r>
    </w:p>
    <w:p w14:paraId="64D986DF" w14:textId="2FF032E8" w:rsidR="00C735A4" w:rsidRPr="007D0569" w:rsidRDefault="00B46DCD">
      <w:pPr>
        <w:keepNext/>
        <w:keepLines/>
        <w:numPr>
          <w:ilvl w:val="0"/>
          <w:numId w:val="7"/>
        </w:numPr>
        <w:tabs>
          <w:tab w:val="clear" w:pos="1440"/>
          <w:tab w:val="num" w:pos="-1418"/>
        </w:tabs>
        <w:ind w:left="567" w:hanging="567"/>
        <w:rPr>
          <w:szCs w:val="22"/>
        </w:rPr>
      </w:pPr>
      <w:r>
        <w:rPr>
          <w:szCs w:val="22"/>
        </w:rPr>
        <w:t>b</w:t>
      </w:r>
      <w:r w:rsidR="00CD78D8" w:rsidRPr="007D0569">
        <w:rPr>
          <w:szCs w:val="22"/>
        </w:rPr>
        <w:t>altųjų kraujo ląstelių (padedančių kovoti su infekcija) skaičiaus sumažėjimas ar netgi jų trūkumas</w:t>
      </w:r>
      <w:r w:rsidR="000071BA">
        <w:rPr>
          <w:szCs w:val="22"/>
        </w:rPr>
        <w:t>;</w:t>
      </w:r>
    </w:p>
    <w:p w14:paraId="0817FAA6" w14:textId="2CDDC486" w:rsidR="00C735A4" w:rsidRPr="007D0569" w:rsidRDefault="00F22BB6">
      <w:pPr>
        <w:keepNext/>
        <w:keepLines/>
        <w:numPr>
          <w:ilvl w:val="0"/>
          <w:numId w:val="7"/>
        </w:numPr>
        <w:tabs>
          <w:tab w:val="clear" w:pos="1440"/>
          <w:tab w:val="num" w:pos="-1418"/>
        </w:tabs>
        <w:ind w:left="567" w:hanging="567"/>
        <w:rPr>
          <w:szCs w:val="22"/>
        </w:rPr>
      </w:pPr>
      <w:r>
        <w:rPr>
          <w:szCs w:val="22"/>
        </w:rPr>
        <w:t>plaukų slinkimas</w:t>
      </w:r>
      <w:r w:rsidR="00CD78D8" w:rsidRPr="007D0569">
        <w:rPr>
          <w:szCs w:val="22"/>
        </w:rPr>
        <w:t>.</w:t>
      </w:r>
    </w:p>
    <w:p w14:paraId="1AF7596B" w14:textId="77777777" w:rsidR="00C735A4" w:rsidRPr="007D0569" w:rsidRDefault="00C735A4">
      <w:pPr>
        <w:numPr>
          <w:ilvl w:val="12"/>
          <w:numId w:val="0"/>
        </w:numPr>
        <w:ind w:right="-2"/>
        <w:rPr>
          <w:szCs w:val="22"/>
        </w:rPr>
      </w:pPr>
    </w:p>
    <w:p w14:paraId="1E2E30AB" w14:textId="1EC47320" w:rsidR="00C735A4" w:rsidRPr="007D0569" w:rsidRDefault="00CD78D8">
      <w:pPr>
        <w:ind w:right="-2"/>
        <w:rPr>
          <w:iCs/>
          <w:szCs w:val="22"/>
        </w:rPr>
      </w:pPr>
      <w:r w:rsidRPr="007D0569">
        <w:rPr>
          <w:szCs w:val="22"/>
        </w:rPr>
        <w:t>Klinikinio tyrimo metu</w:t>
      </w:r>
      <w:r w:rsidR="001A604F">
        <w:rPr>
          <w:szCs w:val="22"/>
        </w:rPr>
        <w:t xml:space="preserve"> dabigatrano eteksilato</w:t>
      </w:r>
      <w:r w:rsidRPr="007D0569">
        <w:rPr>
          <w:szCs w:val="22"/>
        </w:rPr>
        <w:t xml:space="preserve"> vartojantiems pacientams širdies priepuolių dažnis skaičiumi buvo didesnis negu vartojantiems varfarino. Bendras dažnis buvo mažas.</w:t>
      </w:r>
    </w:p>
    <w:p w14:paraId="6D0DDEF1" w14:textId="77777777" w:rsidR="00C735A4" w:rsidRPr="007D0569" w:rsidRDefault="00C735A4">
      <w:pPr>
        <w:numPr>
          <w:ilvl w:val="12"/>
          <w:numId w:val="0"/>
        </w:numPr>
        <w:ind w:right="-2"/>
        <w:rPr>
          <w:szCs w:val="22"/>
        </w:rPr>
      </w:pPr>
    </w:p>
    <w:p w14:paraId="482EC70D" w14:textId="591D127B" w:rsidR="00C735A4" w:rsidRPr="007D0569" w:rsidRDefault="00CD78D8">
      <w:pPr>
        <w:keepNext/>
        <w:numPr>
          <w:ilvl w:val="12"/>
          <w:numId w:val="0"/>
        </w:numPr>
        <w:rPr>
          <w:szCs w:val="22"/>
          <w:u w:val="single"/>
        </w:rPr>
      </w:pPr>
      <w:r w:rsidRPr="007D0569">
        <w:rPr>
          <w:szCs w:val="22"/>
          <w:u w:val="single"/>
        </w:rPr>
        <w:t>Kraujo krešulių kojų ir plaučių venose gydymas, įskaitant kraujo krešulių pasikartojimo kojų ir plaučių venose profilaktiką</w:t>
      </w:r>
    </w:p>
    <w:p w14:paraId="45970F2B" w14:textId="77777777" w:rsidR="00C735A4" w:rsidRPr="007D0569" w:rsidRDefault="00C735A4">
      <w:pPr>
        <w:keepNext/>
        <w:numPr>
          <w:ilvl w:val="12"/>
          <w:numId w:val="0"/>
        </w:numPr>
        <w:ind w:right="-2"/>
        <w:rPr>
          <w:szCs w:val="22"/>
        </w:rPr>
      </w:pPr>
    </w:p>
    <w:p w14:paraId="4F2DCF78" w14:textId="09A2B577" w:rsidR="00C735A4" w:rsidRPr="007D0569" w:rsidRDefault="00B12FA0">
      <w:pPr>
        <w:keepNext/>
        <w:numPr>
          <w:ilvl w:val="12"/>
          <w:numId w:val="0"/>
        </w:numPr>
        <w:rPr>
          <w:szCs w:val="22"/>
        </w:rPr>
      </w:pPr>
      <w:r>
        <w:rPr>
          <w:b/>
          <w:bCs/>
          <w:szCs w:val="22"/>
        </w:rPr>
        <w:t>Dažni šalutinio poveikio reiškiniai (gali pasireikšti rečiau kaip 1 iš 10 asmenų):</w:t>
      </w:r>
    </w:p>
    <w:p w14:paraId="2B7D092F" w14:textId="3A20C74C" w:rsidR="00C735A4" w:rsidRPr="007D0569" w:rsidRDefault="00B46DCD">
      <w:pPr>
        <w:keepNext/>
        <w:numPr>
          <w:ilvl w:val="0"/>
          <w:numId w:val="7"/>
        </w:numPr>
        <w:tabs>
          <w:tab w:val="clear" w:pos="1440"/>
          <w:tab w:val="num" w:pos="-1418"/>
        </w:tabs>
        <w:ind w:left="567" w:hanging="567"/>
        <w:rPr>
          <w:szCs w:val="22"/>
        </w:rPr>
      </w:pPr>
      <w:r>
        <w:rPr>
          <w:szCs w:val="22"/>
        </w:rPr>
        <w:t>k</w:t>
      </w:r>
      <w:r w:rsidR="00CD78D8" w:rsidRPr="007D0569">
        <w:rPr>
          <w:szCs w:val="22"/>
        </w:rPr>
        <w:t>raujavimas iš nosies, į skrandį arba žarn</w:t>
      </w:r>
      <w:r w:rsidR="002B1D16">
        <w:rPr>
          <w:szCs w:val="22"/>
        </w:rPr>
        <w:t>yną</w:t>
      </w:r>
      <w:r w:rsidR="00CD78D8" w:rsidRPr="007D0569">
        <w:rPr>
          <w:szCs w:val="22"/>
        </w:rPr>
        <w:t>, iš tiesiosios žarnos, iš varpos, makšties ar šlapimo organų (įskaitant kraują šlapime, nudažantį šlapimą rausva arba raudona spalva) arba į poodį</w:t>
      </w:r>
      <w:r>
        <w:rPr>
          <w:szCs w:val="22"/>
        </w:rPr>
        <w:t>;</w:t>
      </w:r>
    </w:p>
    <w:p w14:paraId="76D61AB3" w14:textId="168A7233" w:rsidR="00C735A4" w:rsidRPr="007D0569" w:rsidRDefault="00B46DCD">
      <w:pPr>
        <w:numPr>
          <w:ilvl w:val="0"/>
          <w:numId w:val="7"/>
        </w:numPr>
        <w:tabs>
          <w:tab w:val="clear" w:pos="1440"/>
          <w:tab w:val="num" w:pos="-1418"/>
        </w:tabs>
        <w:ind w:left="567" w:right="-2" w:hanging="567"/>
        <w:rPr>
          <w:szCs w:val="22"/>
        </w:rPr>
      </w:pPr>
      <w:r>
        <w:rPr>
          <w:szCs w:val="22"/>
        </w:rPr>
        <w:t>n</w:t>
      </w:r>
      <w:r w:rsidR="00CD78D8" w:rsidRPr="007D0569">
        <w:rPr>
          <w:szCs w:val="22"/>
        </w:rPr>
        <w:t>evirškinimas.</w:t>
      </w:r>
    </w:p>
    <w:p w14:paraId="0ECB41F0" w14:textId="77777777" w:rsidR="00C735A4" w:rsidRPr="007D0569" w:rsidRDefault="00C735A4">
      <w:pPr>
        <w:ind w:right="-2"/>
        <w:rPr>
          <w:szCs w:val="22"/>
        </w:rPr>
      </w:pPr>
    </w:p>
    <w:p w14:paraId="26AD3FDF" w14:textId="6C72BCA3" w:rsidR="00C735A4" w:rsidRPr="007D0569" w:rsidRDefault="000737DD">
      <w:pPr>
        <w:ind w:right="-2"/>
        <w:rPr>
          <w:szCs w:val="22"/>
        </w:rPr>
      </w:pPr>
      <w:r>
        <w:rPr>
          <w:b/>
          <w:bCs/>
          <w:szCs w:val="22"/>
        </w:rPr>
        <w:t>Nedažni šalutinio poveikio reiškiniai (gali pasireikšti rečiau kaip 1 iš 100 asmenų):</w:t>
      </w:r>
    </w:p>
    <w:p w14:paraId="5F7823E1" w14:textId="239A1D12" w:rsidR="00C735A4" w:rsidRPr="007D0569" w:rsidRDefault="00B46DCD">
      <w:pPr>
        <w:numPr>
          <w:ilvl w:val="0"/>
          <w:numId w:val="7"/>
        </w:numPr>
        <w:tabs>
          <w:tab w:val="clear" w:pos="1440"/>
          <w:tab w:val="num" w:pos="-1418"/>
        </w:tabs>
        <w:ind w:left="567" w:right="-2" w:hanging="567"/>
        <w:rPr>
          <w:szCs w:val="22"/>
        </w:rPr>
      </w:pPr>
      <w:r>
        <w:rPr>
          <w:szCs w:val="22"/>
        </w:rPr>
        <w:t>k</w:t>
      </w:r>
      <w:r w:rsidR="00CD78D8" w:rsidRPr="007D0569">
        <w:rPr>
          <w:szCs w:val="22"/>
        </w:rPr>
        <w:t>raujavimas</w:t>
      </w:r>
      <w:r>
        <w:rPr>
          <w:szCs w:val="22"/>
        </w:rPr>
        <w:t>;</w:t>
      </w:r>
    </w:p>
    <w:p w14:paraId="1F054EB9" w14:textId="192A477F" w:rsidR="00C735A4" w:rsidRPr="007D0569" w:rsidRDefault="00B46DCD">
      <w:pPr>
        <w:numPr>
          <w:ilvl w:val="0"/>
          <w:numId w:val="7"/>
        </w:numPr>
        <w:tabs>
          <w:tab w:val="clear" w:pos="1440"/>
          <w:tab w:val="num" w:pos="-1418"/>
        </w:tabs>
        <w:ind w:left="567" w:right="-2" w:hanging="567"/>
        <w:rPr>
          <w:szCs w:val="22"/>
        </w:rPr>
      </w:pPr>
      <w:r>
        <w:rPr>
          <w:szCs w:val="22"/>
        </w:rPr>
        <w:t>k</w:t>
      </w:r>
      <w:r w:rsidR="00CD78D8" w:rsidRPr="007D0569">
        <w:rPr>
          <w:szCs w:val="22"/>
        </w:rPr>
        <w:t>raujavimas į sąnarį arba iš žaizdos</w:t>
      </w:r>
      <w:r>
        <w:rPr>
          <w:szCs w:val="22"/>
        </w:rPr>
        <w:t>;</w:t>
      </w:r>
    </w:p>
    <w:p w14:paraId="29A9DCD6" w14:textId="1E20DA2A" w:rsidR="00C735A4" w:rsidRPr="007D0569" w:rsidRDefault="00B46DCD">
      <w:pPr>
        <w:numPr>
          <w:ilvl w:val="0"/>
          <w:numId w:val="7"/>
        </w:numPr>
        <w:tabs>
          <w:tab w:val="clear" w:pos="1440"/>
          <w:tab w:val="num" w:pos="-1418"/>
        </w:tabs>
        <w:ind w:left="567" w:right="-2" w:hanging="567"/>
        <w:rPr>
          <w:szCs w:val="22"/>
        </w:rPr>
      </w:pPr>
      <w:r>
        <w:rPr>
          <w:szCs w:val="22"/>
        </w:rPr>
        <w:t>k</w:t>
      </w:r>
      <w:r w:rsidR="00CD78D8" w:rsidRPr="007D0569">
        <w:rPr>
          <w:szCs w:val="22"/>
        </w:rPr>
        <w:t>raujavimas iš hemorojinių mazgų</w:t>
      </w:r>
      <w:r>
        <w:rPr>
          <w:szCs w:val="22"/>
        </w:rPr>
        <w:t>;</w:t>
      </w:r>
    </w:p>
    <w:p w14:paraId="7489B81C" w14:textId="54C4E855" w:rsidR="00C735A4" w:rsidRPr="007D0569" w:rsidRDefault="00B46DCD">
      <w:pPr>
        <w:numPr>
          <w:ilvl w:val="0"/>
          <w:numId w:val="7"/>
        </w:numPr>
        <w:tabs>
          <w:tab w:val="clear" w:pos="1440"/>
          <w:tab w:val="num" w:pos="-1418"/>
        </w:tabs>
        <w:ind w:left="567" w:right="-2" w:hanging="567"/>
        <w:rPr>
          <w:szCs w:val="22"/>
        </w:rPr>
      </w:pPr>
      <w:r>
        <w:rPr>
          <w:szCs w:val="22"/>
        </w:rPr>
        <w:t>r</w:t>
      </w:r>
      <w:r w:rsidR="00CD78D8" w:rsidRPr="007D0569">
        <w:rPr>
          <w:szCs w:val="22"/>
        </w:rPr>
        <w:t>audonųjų kraujo ląstelių skaičiaus sumažėjimas kraujyje</w:t>
      </w:r>
      <w:r>
        <w:rPr>
          <w:szCs w:val="22"/>
        </w:rPr>
        <w:t>;</w:t>
      </w:r>
    </w:p>
    <w:p w14:paraId="6268F71E" w14:textId="49CD1A26" w:rsidR="00C735A4" w:rsidRPr="007D0569" w:rsidRDefault="00B46DCD">
      <w:pPr>
        <w:numPr>
          <w:ilvl w:val="0"/>
          <w:numId w:val="7"/>
        </w:numPr>
        <w:tabs>
          <w:tab w:val="clear" w:pos="1440"/>
          <w:tab w:val="num" w:pos="-1418"/>
        </w:tabs>
        <w:ind w:left="567" w:right="-2" w:hanging="567"/>
        <w:rPr>
          <w:szCs w:val="22"/>
        </w:rPr>
      </w:pPr>
      <w:r>
        <w:rPr>
          <w:szCs w:val="22"/>
        </w:rPr>
        <w:t>h</w:t>
      </w:r>
      <w:r w:rsidR="00CD78D8" w:rsidRPr="007D0569">
        <w:rPr>
          <w:szCs w:val="22"/>
        </w:rPr>
        <w:t>ematomos (kraujosruvos) formavimasis</w:t>
      </w:r>
      <w:r>
        <w:rPr>
          <w:szCs w:val="22"/>
        </w:rPr>
        <w:t>;</w:t>
      </w:r>
    </w:p>
    <w:p w14:paraId="6FDD17EE" w14:textId="74AB8107" w:rsidR="00C735A4" w:rsidRPr="007D0569" w:rsidRDefault="00B46DCD">
      <w:pPr>
        <w:numPr>
          <w:ilvl w:val="0"/>
          <w:numId w:val="7"/>
        </w:numPr>
        <w:tabs>
          <w:tab w:val="clear" w:pos="1440"/>
          <w:tab w:val="num" w:pos="-1418"/>
        </w:tabs>
        <w:ind w:left="567" w:right="-2" w:hanging="567"/>
        <w:rPr>
          <w:szCs w:val="22"/>
        </w:rPr>
      </w:pPr>
      <w:r>
        <w:rPr>
          <w:szCs w:val="22"/>
        </w:rPr>
        <w:t>k</w:t>
      </w:r>
      <w:r w:rsidR="00CD78D8" w:rsidRPr="007D0569">
        <w:rPr>
          <w:szCs w:val="22"/>
        </w:rPr>
        <w:t>raujo arba kraujingų skreplių atkosėjimas</w:t>
      </w:r>
      <w:r>
        <w:rPr>
          <w:szCs w:val="22"/>
        </w:rPr>
        <w:t>;</w:t>
      </w:r>
    </w:p>
    <w:p w14:paraId="0FEC0418" w14:textId="78EC046E" w:rsidR="00C735A4" w:rsidRPr="007D0569" w:rsidRDefault="00B46DCD">
      <w:pPr>
        <w:numPr>
          <w:ilvl w:val="0"/>
          <w:numId w:val="7"/>
        </w:numPr>
        <w:tabs>
          <w:tab w:val="clear" w:pos="1440"/>
          <w:tab w:val="num" w:pos="-1418"/>
        </w:tabs>
        <w:ind w:left="567" w:right="-2" w:hanging="567"/>
        <w:rPr>
          <w:szCs w:val="22"/>
        </w:rPr>
      </w:pPr>
      <w:r>
        <w:rPr>
          <w:szCs w:val="22"/>
        </w:rPr>
        <w:t>a</w:t>
      </w:r>
      <w:r w:rsidR="00CD78D8" w:rsidRPr="007D0569">
        <w:rPr>
          <w:szCs w:val="22"/>
        </w:rPr>
        <w:t>lerginė reakcija</w:t>
      </w:r>
      <w:r>
        <w:rPr>
          <w:szCs w:val="22"/>
        </w:rPr>
        <w:t>;</w:t>
      </w:r>
    </w:p>
    <w:p w14:paraId="6C65BF4B" w14:textId="7F522593" w:rsidR="00C735A4" w:rsidRPr="007D0569" w:rsidRDefault="00B46DCD">
      <w:pPr>
        <w:numPr>
          <w:ilvl w:val="0"/>
          <w:numId w:val="7"/>
        </w:numPr>
        <w:tabs>
          <w:tab w:val="clear" w:pos="1440"/>
          <w:tab w:val="num" w:pos="-1418"/>
        </w:tabs>
        <w:ind w:left="567" w:right="-2" w:hanging="567"/>
        <w:rPr>
          <w:szCs w:val="22"/>
        </w:rPr>
      </w:pPr>
      <w:r>
        <w:rPr>
          <w:szCs w:val="22"/>
        </w:rPr>
        <w:t>s</w:t>
      </w:r>
      <w:r w:rsidR="00CD78D8" w:rsidRPr="007D0569">
        <w:rPr>
          <w:szCs w:val="22"/>
        </w:rPr>
        <w:t>taigus odos pokytis, veikiantis jos spalvą ir išvaizdą</w:t>
      </w:r>
      <w:r>
        <w:rPr>
          <w:szCs w:val="22"/>
        </w:rPr>
        <w:t>;</w:t>
      </w:r>
    </w:p>
    <w:p w14:paraId="16689164" w14:textId="5F4D9FC9" w:rsidR="00C735A4" w:rsidRPr="007D0569" w:rsidRDefault="00B46DCD">
      <w:pPr>
        <w:numPr>
          <w:ilvl w:val="0"/>
          <w:numId w:val="7"/>
        </w:numPr>
        <w:tabs>
          <w:tab w:val="clear" w:pos="1440"/>
          <w:tab w:val="num" w:pos="-1418"/>
        </w:tabs>
        <w:ind w:left="567" w:right="-2" w:hanging="567"/>
        <w:rPr>
          <w:szCs w:val="22"/>
        </w:rPr>
      </w:pPr>
      <w:r>
        <w:rPr>
          <w:szCs w:val="22"/>
        </w:rPr>
        <w:t>n</w:t>
      </w:r>
      <w:r w:rsidR="00CD78D8" w:rsidRPr="007D0569">
        <w:rPr>
          <w:szCs w:val="22"/>
        </w:rPr>
        <w:t>iežulys</w:t>
      </w:r>
      <w:r>
        <w:rPr>
          <w:szCs w:val="22"/>
        </w:rPr>
        <w:t>;</w:t>
      </w:r>
    </w:p>
    <w:p w14:paraId="449E6798" w14:textId="1E6A5309" w:rsidR="00C735A4" w:rsidRPr="007D0569" w:rsidRDefault="00B46DCD">
      <w:pPr>
        <w:numPr>
          <w:ilvl w:val="0"/>
          <w:numId w:val="7"/>
        </w:numPr>
        <w:tabs>
          <w:tab w:val="clear" w:pos="1440"/>
          <w:tab w:val="num" w:pos="-1418"/>
        </w:tabs>
        <w:ind w:left="567" w:right="-2" w:hanging="567"/>
        <w:rPr>
          <w:szCs w:val="22"/>
        </w:rPr>
      </w:pPr>
      <w:r>
        <w:rPr>
          <w:szCs w:val="22"/>
        </w:rPr>
        <w:t>s</w:t>
      </w:r>
      <w:r w:rsidR="00CD78D8" w:rsidRPr="007D0569">
        <w:rPr>
          <w:szCs w:val="22"/>
        </w:rPr>
        <w:t>krandžio arba žarnų opa (įskaitant stemplės opą)</w:t>
      </w:r>
      <w:r>
        <w:rPr>
          <w:szCs w:val="22"/>
        </w:rPr>
        <w:t>;</w:t>
      </w:r>
    </w:p>
    <w:p w14:paraId="0BF909E3" w14:textId="54ED3F9D" w:rsidR="00C735A4" w:rsidRPr="007D0569" w:rsidRDefault="00B46DCD">
      <w:pPr>
        <w:numPr>
          <w:ilvl w:val="0"/>
          <w:numId w:val="7"/>
        </w:numPr>
        <w:tabs>
          <w:tab w:val="clear" w:pos="1440"/>
          <w:tab w:val="num" w:pos="-1418"/>
        </w:tabs>
        <w:ind w:left="567" w:right="-2" w:hanging="567"/>
        <w:rPr>
          <w:szCs w:val="22"/>
        </w:rPr>
      </w:pPr>
      <w:r>
        <w:rPr>
          <w:szCs w:val="22"/>
        </w:rPr>
        <w:t>s</w:t>
      </w:r>
      <w:r w:rsidR="00CD78D8" w:rsidRPr="007D0569">
        <w:rPr>
          <w:szCs w:val="22"/>
        </w:rPr>
        <w:t>templės ir skrandžio uždegimas</w:t>
      </w:r>
      <w:r>
        <w:rPr>
          <w:szCs w:val="22"/>
        </w:rPr>
        <w:t>;</w:t>
      </w:r>
    </w:p>
    <w:p w14:paraId="6BFD10DF" w14:textId="38628C86" w:rsidR="00C735A4" w:rsidRPr="007D0569" w:rsidRDefault="00B46DCD">
      <w:pPr>
        <w:numPr>
          <w:ilvl w:val="0"/>
          <w:numId w:val="7"/>
        </w:numPr>
        <w:tabs>
          <w:tab w:val="clear" w:pos="1440"/>
          <w:tab w:val="num" w:pos="-1418"/>
        </w:tabs>
        <w:ind w:left="567" w:right="-2" w:hanging="567"/>
        <w:rPr>
          <w:szCs w:val="22"/>
        </w:rPr>
      </w:pPr>
      <w:r>
        <w:rPr>
          <w:szCs w:val="22"/>
        </w:rPr>
        <w:t>g</w:t>
      </w:r>
      <w:r w:rsidR="00CD78D8" w:rsidRPr="007D0569">
        <w:rPr>
          <w:szCs w:val="22"/>
        </w:rPr>
        <w:t>rįžtamasis skrandžio sulčių tekėjimas į stemplę</w:t>
      </w:r>
      <w:r>
        <w:rPr>
          <w:szCs w:val="22"/>
        </w:rPr>
        <w:t>;</w:t>
      </w:r>
    </w:p>
    <w:p w14:paraId="667D18D2" w14:textId="5529D659" w:rsidR="00C735A4" w:rsidRPr="007D0569" w:rsidRDefault="00B46DCD">
      <w:pPr>
        <w:numPr>
          <w:ilvl w:val="0"/>
          <w:numId w:val="7"/>
        </w:numPr>
        <w:tabs>
          <w:tab w:val="clear" w:pos="1440"/>
          <w:tab w:val="num" w:pos="-1418"/>
        </w:tabs>
        <w:ind w:left="567" w:right="-2" w:hanging="567"/>
        <w:rPr>
          <w:szCs w:val="22"/>
        </w:rPr>
      </w:pPr>
      <w:r>
        <w:rPr>
          <w:szCs w:val="22"/>
        </w:rPr>
        <w:t>p</w:t>
      </w:r>
      <w:r w:rsidR="00CD78D8" w:rsidRPr="007D0569">
        <w:rPr>
          <w:szCs w:val="22"/>
        </w:rPr>
        <w:t>ykinimas</w:t>
      </w:r>
      <w:r>
        <w:rPr>
          <w:szCs w:val="22"/>
        </w:rPr>
        <w:t>;</w:t>
      </w:r>
    </w:p>
    <w:p w14:paraId="682E1A03" w14:textId="43654A72" w:rsidR="00C735A4" w:rsidRPr="007D0569" w:rsidRDefault="00B46DCD">
      <w:pPr>
        <w:numPr>
          <w:ilvl w:val="0"/>
          <w:numId w:val="7"/>
        </w:numPr>
        <w:tabs>
          <w:tab w:val="clear" w:pos="1440"/>
          <w:tab w:val="num" w:pos="-1418"/>
        </w:tabs>
        <w:ind w:left="567" w:right="-2" w:hanging="567"/>
        <w:rPr>
          <w:szCs w:val="22"/>
        </w:rPr>
      </w:pPr>
      <w:r>
        <w:rPr>
          <w:szCs w:val="22"/>
        </w:rPr>
        <w:t>v</w:t>
      </w:r>
      <w:r w:rsidR="00CD78D8" w:rsidRPr="007D0569">
        <w:rPr>
          <w:szCs w:val="22"/>
        </w:rPr>
        <w:t>ėmimas</w:t>
      </w:r>
      <w:r>
        <w:rPr>
          <w:szCs w:val="22"/>
        </w:rPr>
        <w:t>;</w:t>
      </w:r>
    </w:p>
    <w:p w14:paraId="4BA8CA3E" w14:textId="50BBA3B6" w:rsidR="00C735A4" w:rsidRPr="007D0569" w:rsidRDefault="00B46DCD">
      <w:pPr>
        <w:numPr>
          <w:ilvl w:val="0"/>
          <w:numId w:val="7"/>
        </w:numPr>
        <w:tabs>
          <w:tab w:val="clear" w:pos="1440"/>
          <w:tab w:val="num" w:pos="-1418"/>
        </w:tabs>
        <w:ind w:left="567" w:right="-2" w:hanging="567"/>
        <w:rPr>
          <w:szCs w:val="22"/>
        </w:rPr>
      </w:pPr>
      <w:r>
        <w:rPr>
          <w:szCs w:val="22"/>
        </w:rPr>
        <w:t>p</w:t>
      </w:r>
      <w:r w:rsidR="00CD78D8" w:rsidRPr="007D0569">
        <w:rPr>
          <w:szCs w:val="22"/>
        </w:rPr>
        <w:t>ilvo arba skrandžio skausmas</w:t>
      </w:r>
      <w:r>
        <w:rPr>
          <w:szCs w:val="22"/>
        </w:rPr>
        <w:t>;</w:t>
      </w:r>
    </w:p>
    <w:p w14:paraId="25638E9B" w14:textId="785BA064" w:rsidR="00C735A4" w:rsidRPr="007D0569" w:rsidRDefault="00B46DCD">
      <w:pPr>
        <w:numPr>
          <w:ilvl w:val="0"/>
          <w:numId w:val="7"/>
        </w:numPr>
        <w:tabs>
          <w:tab w:val="clear" w:pos="1440"/>
          <w:tab w:val="num" w:pos="-1418"/>
        </w:tabs>
        <w:ind w:left="567" w:right="-2" w:hanging="567"/>
        <w:rPr>
          <w:szCs w:val="22"/>
        </w:rPr>
      </w:pPr>
      <w:r>
        <w:rPr>
          <w:szCs w:val="22"/>
        </w:rPr>
        <w:t>d</w:t>
      </w:r>
      <w:r w:rsidR="00CD78D8" w:rsidRPr="007D0569">
        <w:rPr>
          <w:szCs w:val="22"/>
        </w:rPr>
        <w:t>ažnas tuštinimasis skystomis arba vandeningomis išmatomis</w:t>
      </w:r>
      <w:r>
        <w:rPr>
          <w:szCs w:val="22"/>
        </w:rPr>
        <w:t>;</w:t>
      </w:r>
    </w:p>
    <w:p w14:paraId="7762A13A" w14:textId="21DE127B" w:rsidR="00C735A4" w:rsidRPr="007D0569" w:rsidRDefault="00B46DCD">
      <w:pPr>
        <w:numPr>
          <w:ilvl w:val="0"/>
          <w:numId w:val="7"/>
        </w:numPr>
        <w:tabs>
          <w:tab w:val="clear" w:pos="1440"/>
          <w:tab w:val="num" w:pos="-1418"/>
        </w:tabs>
        <w:ind w:left="567" w:right="-2" w:hanging="567"/>
        <w:rPr>
          <w:szCs w:val="22"/>
        </w:rPr>
      </w:pPr>
      <w:r>
        <w:rPr>
          <w:szCs w:val="22"/>
        </w:rPr>
        <w:t>n</w:t>
      </w:r>
      <w:r w:rsidR="00CD78D8" w:rsidRPr="007D0569">
        <w:rPr>
          <w:szCs w:val="22"/>
        </w:rPr>
        <w:t>eįprasti kepenų funkcijos laboratorinių tyrimų rezultatai</w:t>
      </w:r>
      <w:r>
        <w:rPr>
          <w:szCs w:val="22"/>
        </w:rPr>
        <w:t>;</w:t>
      </w:r>
    </w:p>
    <w:p w14:paraId="1DD034DE" w14:textId="1F547B56" w:rsidR="00C735A4" w:rsidRPr="007D0569" w:rsidRDefault="00B46DCD">
      <w:pPr>
        <w:numPr>
          <w:ilvl w:val="0"/>
          <w:numId w:val="7"/>
        </w:numPr>
        <w:tabs>
          <w:tab w:val="clear" w:pos="1440"/>
          <w:tab w:val="num" w:pos="-1418"/>
        </w:tabs>
        <w:ind w:left="567" w:right="-2" w:hanging="567"/>
        <w:rPr>
          <w:szCs w:val="22"/>
        </w:rPr>
      </w:pPr>
      <w:r>
        <w:rPr>
          <w:szCs w:val="22"/>
        </w:rPr>
        <w:t>k</w:t>
      </w:r>
      <w:r w:rsidR="00CD78D8" w:rsidRPr="007D0569">
        <w:rPr>
          <w:szCs w:val="22"/>
        </w:rPr>
        <w:t xml:space="preserve">epenų fermentų </w:t>
      </w:r>
      <w:r w:rsidR="00D36737">
        <w:rPr>
          <w:szCs w:val="22"/>
        </w:rPr>
        <w:t>aktyvumo padidėjimas</w:t>
      </w:r>
      <w:r w:rsidR="00BC6954">
        <w:rPr>
          <w:szCs w:val="22"/>
        </w:rPr>
        <w:t>.</w:t>
      </w:r>
    </w:p>
    <w:p w14:paraId="5788F9CB" w14:textId="77777777" w:rsidR="00C735A4" w:rsidRPr="007D0569" w:rsidRDefault="00C735A4">
      <w:pPr>
        <w:ind w:right="-2"/>
        <w:rPr>
          <w:szCs w:val="22"/>
        </w:rPr>
      </w:pPr>
    </w:p>
    <w:p w14:paraId="3CE3D616" w14:textId="6F5BD5B7" w:rsidR="00C735A4" w:rsidRPr="007D0569" w:rsidRDefault="000737DD">
      <w:pPr>
        <w:ind w:right="-2"/>
        <w:rPr>
          <w:szCs w:val="22"/>
        </w:rPr>
      </w:pPr>
      <w:r>
        <w:rPr>
          <w:b/>
          <w:bCs/>
          <w:szCs w:val="22"/>
        </w:rPr>
        <w:t>Reti šalutinio poveikio reiškiniai (gali pasireikšti rečiau kaip 1 iš 1</w:t>
      </w:r>
      <w:r w:rsidR="00D36737">
        <w:rPr>
          <w:b/>
          <w:bCs/>
          <w:szCs w:val="22"/>
        </w:rPr>
        <w:t> </w:t>
      </w:r>
      <w:r>
        <w:rPr>
          <w:b/>
          <w:bCs/>
          <w:szCs w:val="22"/>
        </w:rPr>
        <w:t>000 asmenų):</w:t>
      </w:r>
    </w:p>
    <w:p w14:paraId="0B98CEB4" w14:textId="0070DB39" w:rsidR="00C735A4" w:rsidRPr="007D0569" w:rsidRDefault="004B0955">
      <w:pPr>
        <w:numPr>
          <w:ilvl w:val="0"/>
          <w:numId w:val="7"/>
        </w:numPr>
        <w:tabs>
          <w:tab w:val="clear" w:pos="1440"/>
          <w:tab w:val="num" w:pos="-1418"/>
        </w:tabs>
        <w:ind w:left="567" w:right="-2" w:hanging="567"/>
        <w:rPr>
          <w:szCs w:val="22"/>
        </w:rPr>
      </w:pPr>
      <w:r>
        <w:rPr>
          <w:szCs w:val="22"/>
        </w:rPr>
        <w:t>k</w:t>
      </w:r>
      <w:r w:rsidRPr="007D0569">
        <w:rPr>
          <w:szCs w:val="22"/>
        </w:rPr>
        <w:t xml:space="preserve">raujavimas </w:t>
      </w:r>
      <w:r w:rsidR="00CD78D8" w:rsidRPr="007D0569">
        <w:rPr>
          <w:szCs w:val="22"/>
        </w:rPr>
        <w:t xml:space="preserve">iš chirurginio pjūvio, iš injekcijos vietos arba iš kateterio </w:t>
      </w:r>
      <w:r w:rsidR="00210F68">
        <w:rPr>
          <w:szCs w:val="22"/>
        </w:rPr>
        <w:t>įstatym</w:t>
      </w:r>
      <w:r w:rsidR="00CD78D8" w:rsidRPr="007D0569">
        <w:rPr>
          <w:szCs w:val="22"/>
        </w:rPr>
        <w:t>o į veną vietos arba kraujavimas į smegenis</w:t>
      </w:r>
      <w:r w:rsidR="00B46DCD">
        <w:rPr>
          <w:szCs w:val="22"/>
        </w:rPr>
        <w:t>;</w:t>
      </w:r>
    </w:p>
    <w:p w14:paraId="003E9886" w14:textId="2A91DB7F" w:rsidR="00C735A4" w:rsidRPr="007D0569" w:rsidRDefault="004B0955">
      <w:pPr>
        <w:numPr>
          <w:ilvl w:val="0"/>
          <w:numId w:val="7"/>
        </w:numPr>
        <w:tabs>
          <w:tab w:val="clear" w:pos="1440"/>
          <w:tab w:val="num" w:pos="-1418"/>
        </w:tabs>
        <w:ind w:left="567" w:right="-2" w:hanging="567"/>
        <w:rPr>
          <w:szCs w:val="22"/>
        </w:rPr>
      </w:pPr>
      <w:r>
        <w:rPr>
          <w:szCs w:val="22"/>
        </w:rPr>
        <w:t>t</w:t>
      </w:r>
      <w:r w:rsidRPr="007D0569">
        <w:rPr>
          <w:szCs w:val="22"/>
        </w:rPr>
        <w:t xml:space="preserve">rombocitų </w:t>
      </w:r>
      <w:r w:rsidR="00CD78D8" w:rsidRPr="007D0569">
        <w:rPr>
          <w:szCs w:val="22"/>
        </w:rPr>
        <w:t>skaičiaus sumažėjimas kraujyje</w:t>
      </w:r>
      <w:r w:rsidR="00B46DCD">
        <w:rPr>
          <w:szCs w:val="22"/>
        </w:rPr>
        <w:t>;</w:t>
      </w:r>
    </w:p>
    <w:p w14:paraId="7C6E0AF1" w14:textId="2E659CD3" w:rsidR="00C735A4" w:rsidRPr="007D0569" w:rsidRDefault="004B0955">
      <w:pPr>
        <w:numPr>
          <w:ilvl w:val="0"/>
          <w:numId w:val="7"/>
        </w:numPr>
        <w:tabs>
          <w:tab w:val="clear" w:pos="1440"/>
          <w:tab w:val="num" w:pos="-1418"/>
        </w:tabs>
        <w:ind w:left="567" w:right="-2" w:hanging="567"/>
        <w:rPr>
          <w:szCs w:val="22"/>
        </w:rPr>
      </w:pPr>
      <w:r>
        <w:rPr>
          <w:szCs w:val="22"/>
        </w:rPr>
        <w:t>s</w:t>
      </w:r>
      <w:r w:rsidRPr="007D0569">
        <w:rPr>
          <w:szCs w:val="22"/>
        </w:rPr>
        <w:t xml:space="preserve">unki </w:t>
      </w:r>
      <w:r w:rsidR="00CD78D8" w:rsidRPr="007D0569">
        <w:rPr>
          <w:szCs w:val="22"/>
        </w:rPr>
        <w:t>alerginė reakcija, sukelianti kvėpavimo pasunkėjimą arba svaigulį</w:t>
      </w:r>
      <w:r w:rsidR="00B46DCD">
        <w:rPr>
          <w:szCs w:val="22"/>
        </w:rPr>
        <w:t>;</w:t>
      </w:r>
    </w:p>
    <w:p w14:paraId="24A6BD95" w14:textId="671109B7" w:rsidR="00C735A4" w:rsidRPr="007D0569" w:rsidRDefault="004B0955">
      <w:pPr>
        <w:numPr>
          <w:ilvl w:val="0"/>
          <w:numId w:val="7"/>
        </w:numPr>
        <w:tabs>
          <w:tab w:val="clear" w:pos="1440"/>
          <w:tab w:val="num" w:pos="-1418"/>
        </w:tabs>
        <w:ind w:left="567" w:right="-2" w:hanging="567"/>
        <w:rPr>
          <w:szCs w:val="22"/>
        </w:rPr>
      </w:pPr>
      <w:r>
        <w:rPr>
          <w:szCs w:val="22"/>
        </w:rPr>
        <w:t>s</w:t>
      </w:r>
      <w:r w:rsidRPr="007D0569">
        <w:rPr>
          <w:szCs w:val="22"/>
        </w:rPr>
        <w:t xml:space="preserve">unki </w:t>
      </w:r>
      <w:r w:rsidR="00CD78D8" w:rsidRPr="007D0569">
        <w:rPr>
          <w:szCs w:val="22"/>
        </w:rPr>
        <w:t>alerginė reakcija, sukelianti veido arba gerklės patinimą</w:t>
      </w:r>
      <w:r w:rsidR="00B46DCD">
        <w:rPr>
          <w:szCs w:val="22"/>
        </w:rPr>
        <w:t>;</w:t>
      </w:r>
    </w:p>
    <w:p w14:paraId="2BC3D2EC" w14:textId="2CC15C54" w:rsidR="00C735A4" w:rsidRPr="007D0569" w:rsidRDefault="004B0955">
      <w:pPr>
        <w:numPr>
          <w:ilvl w:val="0"/>
          <w:numId w:val="7"/>
        </w:numPr>
        <w:tabs>
          <w:tab w:val="clear" w:pos="1440"/>
          <w:tab w:val="num" w:pos="-1418"/>
        </w:tabs>
        <w:ind w:left="567" w:right="-2" w:hanging="567"/>
        <w:rPr>
          <w:szCs w:val="22"/>
        </w:rPr>
      </w:pPr>
      <w:r>
        <w:rPr>
          <w:szCs w:val="22"/>
        </w:rPr>
        <w:t>a</w:t>
      </w:r>
      <w:r w:rsidRPr="007D0569">
        <w:rPr>
          <w:szCs w:val="22"/>
        </w:rPr>
        <w:t xml:space="preserve">lerginės </w:t>
      </w:r>
      <w:r w:rsidR="00CD78D8" w:rsidRPr="007D0569">
        <w:rPr>
          <w:szCs w:val="22"/>
        </w:rPr>
        <w:t>reakcijos sukeltas odos išbėrimas tamsiai raudonais iškiliais, niežtinčiais gumbais</w:t>
      </w:r>
      <w:r w:rsidR="00B46DCD">
        <w:rPr>
          <w:szCs w:val="22"/>
        </w:rPr>
        <w:t>;</w:t>
      </w:r>
    </w:p>
    <w:p w14:paraId="127F80C1" w14:textId="42790372" w:rsidR="00C735A4" w:rsidRPr="007D0569" w:rsidRDefault="004B0955">
      <w:pPr>
        <w:numPr>
          <w:ilvl w:val="0"/>
          <w:numId w:val="7"/>
        </w:numPr>
        <w:tabs>
          <w:tab w:val="clear" w:pos="1440"/>
          <w:tab w:val="num" w:pos="-1418"/>
        </w:tabs>
        <w:ind w:left="567" w:right="-2" w:hanging="567"/>
        <w:rPr>
          <w:szCs w:val="22"/>
        </w:rPr>
      </w:pPr>
      <w:r>
        <w:rPr>
          <w:szCs w:val="22"/>
        </w:rPr>
        <w:t>r</w:t>
      </w:r>
      <w:r w:rsidRPr="007D0569">
        <w:rPr>
          <w:szCs w:val="22"/>
        </w:rPr>
        <w:t xml:space="preserve">jimo </w:t>
      </w:r>
      <w:r w:rsidR="00CD78D8" w:rsidRPr="007D0569">
        <w:rPr>
          <w:szCs w:val="22"/>
        </w:rPr>
        <w:t>pasunkėjimas</w:t>
      </w:r>
      <w:r>
        <w:rPr>
          <w:szCs w:val="22"/>
        </w:rPr>
        <w:t>.</w:t>
      </w:r>
    </w:p>
    <w:p w14:paraId="407B177F" w14:textId="77777777" w:rsidR="00C735A4" w:rsidRPr="007D0569" w:rsidRDefault="00C735A4">
      <w:pPr>
        <w:ind w:left="567" w:right="-2"/>
        <w:rPr>
          <w:szCs w:val="22"/>
        </w:rPr>
      </w:pPr>
    </w:p>
    <w:p w14:paraId="4D41437E" w14:textId="09DECD2D" w:rsidR="00C735A4" w:rsidRPr="007D0569" w:rsidRDefault="000737DD">
      <w:pPr>
        <w:keepNext/>
        <w:ind w:right="-2"/>
        <w:rPr>
          <w:szCs w:val="22"/>
        </w:rPr>
      </w:pPr>
      <w:r>
        <w:rPr>
          <w:b/>
          <w:bCs/>
          <w:szCs w:val="22"/>
        </w:rPr>
        <w:t>Šalutinio poveikio reiškiniai, kurių dažnis nežinomas (negali būti apskaičiuotas pagal turimus duomenis):</w:t>
      </w:r>
    </w:p>
    <w:p w14:paraId="5BC7293D" w14:textId="70844C36" w:rsidR="00C735A4" w:rsidRPr="007D0569" w:rsidRDefault="004B0955">
      <w:pPr>
        <w:numPr>
          <w:ilvl w:val="0"/>
          <w:numId w:val="7"/>
        </w:numPr>
        <w:tabs>
          <w:tab w:val="clear" w:pos="1440"/>
          <w:tab w:val="num" w:pos="-1418"/>
        </w:tabs>
        <w:ind w:left="567" w:right="-2" w:hanging="567"/>
        <w:rPr>
          <w:szCs w:val="22"/>
        </w:rPr>
      </w:pPr>
      <w:r>
        <w:rPr>
          <w:szCs w:val="22"/>
        </w:rPr>
        <w:t>p</w:t>
      </w:r>
      <w:r w:rsidR="008D3BF1">
        <w:rPr>
          <w:szCs w:val="22"/>
        </w:rPr>
        <w:t>asunkėjęs</w:t>
      </w:r>
      <w:r w:rsidR="00CD78D8" w:rsidRPr="007D0569">
        <w:rPr>
          <w:szCs w:val="22"/>
        </w:rPr>
        <w:t xml:space="preserve"> kvėpavimas arba švokštimas</w:t>
      </w:r>
      <w:r w:rsidR="00B46DCD">
        <w:rPr>
          <w:szCs w:val="22"/>
        </w:rPr>
        <w:t>;</w:t>
      </w:r>
    </w:p>
    <w:p w14:paraId="0285FBA8" w14:textId="4C24267C" w:rsidR="00C735A4" w:rsidRPr="007D0569" w:rsidRDefault="004B0955">
      <w:pPr>
        <w:numPr>
          <w:ilvl w:val="0"/>
          <w:numId w:val="7"/>
        </w:numPr>
        <w:tabs>
          <w:tab w:val="clear" w:pos="1440"/>
          <w:tab w:val="num" w:pos="-1418"/>
        </w:tabs>
        <w:ind w:left="567" w:right="-2" w:hanging="567"/>
        <w:rPr>
          <w:szCs w:val="22"/>
        </w:rPr>
      </w:pPr>
      <w:r>
        <w:rPr>
          <w:szCs w:val="22"/>
        </w:rPr>
        <w:t>h</w:t>
      </w:r>
      <w:r w:rsidR="00CD78D8" w:rsidRPr="007D0569">
        <w:rPr>
          <w:szCs w:val="22"/>
        </w:rPr>
        <w:t>emoglobino (raudonosiose kraujo ląstelėse esančios medžiagos) kiekio sumažėjimas kraujyje</w:t>
      </w:r>
      <w:r w:rsidR="00B46DCD">
        <w:rPr>
          <w:szCs w:val="22"/>
        </w:rPr>
        <w:t>;</w:t>
      </w:r>
    </w:p>
    <w:p w14:paraId="6913FE1F" w14:textId="74042F1F" w:rsidR="00C735A4" w:rsidRPr="007D0569" w:rsidRDefault="004B0955">
      <w:pPr>
        <w:numPr>
          <w:ilvl w:val="0"/>
          <w:numId w:val="7"/>
        </w:numPr>
        <w:tabs>
          <w:tab w:val="clear" w:pos="1440"/>
          <w:tab w:val="num" w:pos="-1418"/>
        </w:tabs>
        <w:ind w:left="567" w:right="-2" w:hanging="567"/>
        <w:rPr>
          <w:szCs w:val="22"/>
        </w:rPr>
      </w:pPr>
      <w:r>
        <w:rPr>
          <w:szCs w:val="22"/>
        </w:rPr>
        <w:t>k</w:t>
      </w:r>
      <w:r w:rsidR="00CD78D8" w:rsidRPr="007D0569">
        <w:rPr>
          <w:szCs w:val="22"/>
        </w:rPr>
        <w:t>raujo ląstelių procento sumažėjimas</w:t>
      </w:r>
      <w:r w:rsidR="00B46DCD">
        <w:rPr>
          <w:szCs w:val="22"/>
        </w:rPr>
        <w:t>;</w:t>
      </w:r>
    </w:p>
    <w:p w14:paraId="3F08DDE8" w14:textId="4F23D1D7" w:rsidR="00C735A4" w:rsidRPr="007D0569" w:rsidRDefault="004B0955">
      <w:pPr>
        <w:numPr>
          <w:ilvl w:val="0"/>
          <w:numId w:val="7"/>
        </w:numPr>
        <w:tabs>
          <w:tab w:val="clear" w:pos="1440"/>
          <w:tab w:val="num" w:pos="-1418"/>
        </w:tabs>
        <w:ind w:left="567" w:right="-2" w:hanging="567"/>
        <w:rPr>
          <w:szCs w:val="22"/>
        </w:rPr>
      </w:pPr>
      <w:r>
        <w:rPr>
          <w:szCs w:val="22"/>
        </w:rPr>
        <w:t>b</w:t>
      </w:r>
      <w:r w:rsidR="00CD78D8" w:rsidRPr="007D0569">
        <w:rPr>
          <w:szCs w:val="22"/>
        </w:rPr>
        <w:t>altųjų kraujo ląstelių (padedančių kovoti su infekcija) skaičiaus sumažėjimas ar netgi jų trūkumas</w:t>
      </w:r>
      <w:r w:rsidR="00B46DCD">
        <w:rPr>
          <w:szCs w:val="22"/>
        </w:rPr>
        <w:t>;</w:t>
      </w:r>
    </w:p>
    <w:p w14:paraId="5235D450" w14:textId="2F4E7268" w:rsidR="00C735A4" w:rsidRPr="007D0569" w:rsidRDefault="004B0955">
      <w:pPr>
        <w:numPr>
          <w:ilvl w:val="0"/>
          <w:numId w:val="7"/>
        </w:numPr>
        <w:tabs>
          <w:tab w:val="clear" w:pos="1440"/>
          <w:tab w:val="num" w:pos="-1418"/>
        </w:tabs>
        <w:ind w:left="567" w:right="-2" w:hanging="567"/>
        <w:rPr>
          <w:szCs w:val="22"/>
        </w:rPr>
      </w:pPr>
      <w:r>
        <w:rPr>
          <w:szCs w:val="22"/>
        </w:rPr>
        <w:t>k</w:t>
      </w:r>
      <w:r w:rsidR="00CD78D8" w:rsidRPr="007D0569">
        <w:rPr>
          <w:szCs w:val="22"/>
        </w:rPr>
        <w:t>epenų ar kraujo sutrikimų sukeltas odos arba akių baltymo pageltimas</w:t>
      </w:r>
      <w:r w:rsidR="00B46DCD">
        <w:rPr>
          <w:szCs w:val="22"/>
        </w:rPr>
        <w:t>;</w:t>
      </w:r>
    </w:p>
    <w:p w14:paraId="761EE264" w14:textId="460884B9" w:rsidR="00C735A4" w:rsidRPr="007D0569" w:rsidRDefault="00F22BB6">
      <w:pPr>
        <w:numPr>
          <w:ilvl w:val="0"/>
          <w:numId w:val="7"/>
        </w:numPr>
        <w:tabs>
          <w:tab w:val="clear" w:pos="1440"/>
          <w:tab w:val="num" w:pos="-1418"/>
        </w:tabs>
        <w:ind w:left="567" w:right="-2" w:hanging="567"/>
        <w:rPr>
          <w:szCs w:val="22"/>
        </w:rPr>
      </w:pPr>
      <w:r>
        <w:rPr>
          <w:szCs w:val="22"/>
        </w:rPr>
        <w:t>plaukų slinkimas</w:t>
      </w:r>
      <w:r w:rsidR="004B0955">
        <w:rPr>
          <w:szCs w:val="22"/>
        </w:rPr>
        <w:t>.</w:t>
      </w:r>
    </w:p>
    <w:p w14:paraId="1D7F1654" w14:textId="77777777" w:rsidR="00E54C73" w:rsidRPr="007D0569" w:rsidRDefault="00E54C73" w:rsidP="005E1DBC">
      <w:pPr>
        <w:ind w:left="567" w:right="-2"/>
        <w:rPr>
          <w:szCs w:val="22"/>
        </w:rPr>
      </w:pPr>
    </w:p>
    <w:p w14:paraId="19E014A9" w14:textId="25A0B04E" w:rsidR="00C735A4" w:rsidRPr="007D0569" w:rsidRDefault="00CD78D8">
      <w:pPr>
        <w:rPr>
          <w:iCs/>
          <w:szCs w:val="22"/>
        </w:rPr>
      </w:pPr>
      <w:r w:rsidRPr="007D0569">
        <w:rPr>
          <w:szCs w:val="22"/>
        </w:rPr>
        <w:t xml:space="preserve">Klinikinių tyrimų metu </w:t>
      </w:r>
      <w:r w:rsidR="00AD37A9">
        <w:rPr>
          <w:szCs w:val="22"/>
        </w:rPr>
        <w:t>dabigatrano eteksilato</w:t>
      </w:r>
      <w:r w:rsidRPr="007D0569">
        <w:rPr>
          <w:szCs w:val="22"/>
        </w:rPr>
        <w:t xml:space="preserve"> vartojantiems pacientams širdies priepuoliai buvo dažnesni negu vartojantiems varfarino</w:t>
      </w:r>
      <w:r w:rsidR="00BC6954">
        <w:rPr>
          <w:szCs w:val="22"/>
        </w:rPr>
        <w:t>.</w:t>
      </w:r>
      <w:r w:rsidRPr="007D0569">
        <w:rPr>
          <w:szCs w:val="22"/>
        </w:rPr>
        <w:t xml:space="preserve"> Bendras dažnis buvo mažas</w:t>
      </w:r>
      <w:r w:rsidR="00BC6954">
        <w:rPr>
          <w:szCs w:val="22"/>
        </w:rPr>
        <w:t>.</w:t>
      </w:r>
      <w:r w:rsidRPr="007D0569">
        <w:rPr>
          <w:szCs w:val="22"/>
        </w:rPr>
        <w:t xml:space="preserve"> Nebuvo širdies priepuolių dažnio skirtumo tarp pacientų, vartojusių dabigatran</w:t>
      </w:r>
      <w:r w:rsidR="00D36737">
        <w:rPr>
          <w:szCs w:val="22"/>
        </w:rPr>
        <w:t>o</w:t>
      </w:r>
      <w:r w:rsidRPr="007D0569">
        <w:rPr>
          <w:szCs w:val="22"/>
        </w:rPr>
        <w:t xml:space="preserve"> ar vartojusių placeb</w:t>
      </w:r>
      <w:r w:rsidR="00D36737">
        <w:rPr>
          <w:szCs w:val="22"/>
        </w:rPr>
        <w:t>o</w:t>
      </w:r>
      <w:r w:rsidR="00BC6954">
        <w:rPr>
          <w:szCs w:val="22"/>
        </w:rPr>
        <w:t>.</w:t>
      </w:r>
    </w:p>
    <w:p w14:paraId="44855476" w14:textId="77777777" w:rsidR="00C735A4" w:rsidRPr="007D0569" w:rsidRDefault="00C735A4">
      <w:pPr>
        <w:numPr>
          <w:ilvl w:val="12"/>
          <w:numId w:val="0"/>
        </w:numPr>
        <w:ind w:right="-2"/>
        <w:rPr>
          <w:szCs w:val="22"/>
        </w:rPr>
      </w:pPr>
    </w:p>
    <w:p w14:paraId="4A060E21" w14:textId="77777777" w:rsidR="00C735A4" w:rsidRPr="007D0569" w:rsidRDefault="00CD78D8">
      <w:pPr>
        <w:numPr>
          <w:ilvl w:val="12"/>
          <w:numId w:val="0"/>
        </w:numPr>
        <w:rPr>
          <w:szCs w:val="22"/>
          <w:u w:val="single"/>
        </w:rPr>
      </w:pPr>
      <w:r w:rsidRPr="007D0569">
        <w:rPr>
          <w:szCs w:val="22"/>
          <w:u w:val="single"/>
        </w:rPr>
        <w:t>Kraujo krešulių gydymas ir kraujo krešulių kartotinio susidarymo profilaktika vaikams</w:t>
      </w:r>
    </w:p>
    <w:p w14:paraId="6558EAF7" w14:textId="77777777" w:rsidR="00C735A4" w:rsidRPr="007D0569" w:rsidRDefault="00C735A4">
      <w:pPr>
        <w:numPr>
          <w:ilvl w:val="12"/>
          <w:numId w:val="0"/>
        </w:numPr>
        <w:ind w:right="-2"/>
        <w:rPr>
          <w:szCs w:val="22"/>
        </w:rPr>
      </w:pPr>
    </w:p>
    <w:p w14:paraId="1F3B03E9" w14:textId="03A2DDA3" w:rsidR="00C735A4" w:rsidRPr="007D0569" w:rsidRDefault="00F03BCF">
      <w:pPr>
        <w:numPr>
          <w:ilvl w:val="12"/>
          <w:numId w:val="0"/>
        </w:numPr>
        <w:ind w:right="-2"/>
        <w:rPr>
          <w:szCs w:val="22"/>
        </w:rPr>
      </w:pPr>
      <w:r>
        <w:rPr>
          <w:b/>
          <w:bCs/>
          <w:szCs w:val="22"/>
        </w:rPr>
        <w:t>Dažni šalutinio poveikio reiškiniai (gali pasireikšti rečiau kaip 1 iš 10 asmenų):</w:t>
      </w:r>
    </w:p>
    <w:p w14:paraId="3611D6FD" w14:textId="77CB01AF" w:rsidR="00C735A4" w:rsidRPr="007D0569" w:rsidRDefault="006C28F9">
      <w:pPr>
        <w:numPr>
          <w:ilvl w:val="0"/>
          <w:numId w:val="7"/>
        </w:numPr>
        <w:tabs>
          <w:tab w:val="clear" w:pos="1440"/>
          <w:tab w:val="num" w:pos="-1418"/>
        </w:tabs>
        <w:ind w:left="567" w:right="-2" w:hanging="567"/>
        <w:rPr>
          <w:szCs w:val="22"/>
        </w:rPr>
      </w:pPr>
      <w:r>
        <w:rPr>
          <w:szCs w:val="22"/>
        </w:rPr>
        <w:t>r</w:t>
      </w:r>
      <w:r w:rsidR="00CD78D8" w:rsidRPr="007D0569">
        <w:rPr>
          <w:szCs w:val="22"/>
        </w:rPr>
        <w:t>audonųjų kraujo ląstelių skaičiaus sumažėjimas kraujyje</w:t>
      </w:r>
      <w:r w:rsidR="00B46DCD">
        <w:rPr>
          <w:szCs w:val="22"/>
        </w:rPr>
        <w:t>;</w:t>
      </w:r>
    </w:p>
    <w:p w14:paraId="65717D7A" w14:textId="741BAED7" w:rsidR="00C735A4" w:rsidRPr="007D0569" w:rsidRDefault="006C28F9">
      <w:pPr>
        <w:numPr>
          <w:ilvl w:val="0"/>
          <w:numId w:val="7"/>
        </w:numPr>
        <w:tabs>
          <w:tab w:val="clear" w:pos="1440"/>
          <w:tab w:val="num" w:pos="-1418"/>
        </w:tabs>
        <w:ind w:left="567" w:right="-2" w:hanging="567"/>
        <w:rPr>
          <w:szCs w:val="22"/>
        </w:rPr>
      </w:pPr>
      <w:r>
        <w:rPr>
          <w:szCs w:val="22"/>
        </w:rPr>
        <w:t>t</w:t>
      </w:r>
      <w:r w:rsidR="00CD78D8" w:rsidRPr="007D0569">
        <w:rPr>
          <w:szCs w:val="22"/>
        </w:rPr>
        <w:t>rombocitų skaičiaus sumažėjimas kraujyje</w:t>
      </w:r>
      <w:r w:rsidR="00B46DCD">
        <w:rPr>
          <w:szCs w:val="22"/>
        </w:rPr>
        <w:t>;</w:t>
      </w:r>
    </w:p>
    <w:p w14:paraId="4DE79BCB" w14:textId="17CBEF48" w:rsidR="00C735A4" w:rsidRPr="007D0569" w:rsidRDefault="006C28F9">
      <w:pPr>
        <w:numPr>
          <w:ilvl w:val="0"/>
          <w:numId w:val="7"/>
        </w:numPr>
        <w:tabs>
          <w:tab w:val="clear" w:pos="1440"/>
          <w:tab w:val="num" w:pos="-1418"/>
        </w:tabs>
        <w:ind w:left="567" w:right="-2" w:hanging="567"/>
        <w:rPr>
          <w:szCs w:val="22"/>
        </w:rPr>
      </w:pPr>
      <w:r>
        <w:rPr>
          <w:szCs w:val="22"/>
        </w:rPr>
        <w:t>a</w:t>
      </w:r>
      <w:r w:rsidR="00CD78D8" w:rsidRPr="007D0569">
        <w:rPr>
          <w:szCs w:val="22"/>
        </w:rPr>
        <w:t>lerginės reakcijos sukeltas odos išbėrimas tamsiai raudonais iškiliais, niežtinčiais gumbais</w:t>
      </w:r>
      <w:r w:rsidR="00B46DCD">
        <w:rPr>
          <w:szCs w:val="22"/>
        </w:rPr>
        <w:t>;</w:t>
      </w:r>
    </w:p>
    <w:p w14:paraId="495098DB" w14:textId="7DEFD27A" w:rsidR="00C735A4" w:rsidRPr="007D0569" w:rsidRDefault="006C28F9">
      <w:pPr>
        <w:numPr>
          <w:ilvl w:val="0"/>
          <w:numId w:val="7"/>
        </w:numPr>
        <w:tabs>
          <w:tab w:val="clear" w:pos="1440"/>
          <w:tab w:val="num" w:pos="-1418"/>
        </w:tabs>
        <w:ind w:left="567" w:right="-2" w:hanging="567"/>
        <w:rPr>
          <w:szCs w:val="22"/>
        </w:rPr>
      </w:pPr>
      <w:r>
        <w:rPr>
          <w:szCs w:val="22"/>
        </w:rPr>
        <w:t>s</w:t>
      </w:r>
      <w:r w:rsidR="00CD78D8" w:rsidRPr="007D0569">
        <w:rPr>
          <w:szCs w:val="22"/>
        </w:rPr>
        <w:t>taigus odos pokytis, veikiantis jos spalvą ir išvaizdą</w:t>
      </w:r>
      <w:r w:rsidR="00B46DCD">
        <w:rPr>
          <w:szCs w:val="22"/>
        </w:rPr>
        <w:t>;</w:t>
      </w:r>
    </w:p>
    <w:p w14:paraId="3404E8CB" w14:textId="39023F27" w:rsidR="00C735A4" w:rsidRPr="007D0569" w:rsidRDefault="006C28F9">
      <w:pPr>
        <w:numPr>
          <w:ilvl w:val="0"/>
          <w:numId w:val="7"/>
        </w:numPr>
        <w:tabs>
          <w:tab w:val="clear" w:pos="1440"/>
          <w:tab w:val="num" w:pos="-1418"/>
        </w:tabs>
        <w:ind w:left="567" w:right="-2" w:hanging="567"/>
        <w:rPr>
          <w:szCs w:val="22"/>
        </w:rPr>
      </w:pPr>
      <w:r>
        <w:rPr>
          <w:szCs w:val="22"/>
        </w:rPr>
        <w:t>h</w:t>
      </w:r>
      <w:r w:rsidR="00CD78D8" w:rsidRPr="007D0569">
        <w:rPr>
          <w:szCs w:val="22"/>
        </w:rPr>
        <w:t>ematomos (kraujosruvos) formavimasis</w:t>
      </w:r>
      <w:r w:rsidR="00B46DCD">
        <w:rPr>
          <w:szCs w:val="22"/>
        </w:rPr>
        <w:t>;</w:t>
      </w:r>
    </w:p>
    <w:p w14:paraId="3B63886A" w14:textId="21D5530F" w:rsidR="00C735A4" w:rsidRPr="007D0569" w:rsidRDefault="006C28F9">
      <w:pPr>
        <w:numPr>
          <w:ilvl w:val="0"/>
          <w:numId w:val="7"/>
        </w:numPr>
        <w:tabs>
          <w:tab w:val="clear" w:pos="1440"/>
          <w:tab w:val="num" w:pos="-1418"/>
        </w:tabs>
        <w:ind w:left="567" w:right="-2" w:hanging="567"/>
        <w:rPr>
          <w:szCs w:val="22"/>
        </w:rPr>
      </w:pPr>
      <w:r>
        <w:rPr>
          <w:szCs w:val="22"/>
        </w:rPr>
        <w:t>k</w:t>
      </w:r>
      <w:r w:rsidR="00CD78D8" w:rsidRPr="007D0569">
        <w:rPr>
          <w:szCs w:val="22"/>
        </w:rPr>
        <w:t>raujavimas iš nosies</w:t>
      </w:r>
      <w:r w:rsidR="00B46DCD">
        <w:rPr>
          <w:szCs w:val="22"/>
        </w:rPr>
        <w:t>;</w:t>
      </w:r>
    </w:p>
    <w:p w14:paraId="74752E16" w14:textId="252115D2" w:rsidR="00C735A4" w:rsidRPr="007D0569" w:rsidRDefault="006C28F9">
      <w:pPr>
        <w:numPr>
          <w:ilvl w:val="0"/>
          <w:numId w:val="7"/>
        </w:numPr>
        <w:tabs>
          <w:tab w:val="clear" w:pos="1440"/>
          <w:tab w:val="num" w:pos="-1418"/>
        </w:tabs>
        <w:ind w:left="567" w:right="-2" w:hanging="567"/>
        <w:rPr>
          <w:szCs w:val="22"/>
        </w:rPr>
      </w:pPr>
      <w:r>
        <w:rPr>
          <w:szCs w:val="22"/>
        </w:rPr>
        <w:t>g</w:t>
      </w:r>
      <w:r w:rsidR="00CD78D8" w:rsidRPr="007D0569">
        <w:rPr>
          <w:szCs w:val="22"/>
        </w:rPr>
        <w:t>rįžtamasis skrandžio sulčių tekėjimas į stemplę</w:t>
      </w:r>
      <w:r w:rsidR="00B46DCD">
        <w:rPr>
          <w:szCs w:val="22"/>
        </w:rPr>
        <w:t>;</w:t>
      </w:r>
    </w:p>
    <w:p w14:paraId="4E75EB31" w14:textId="4A70A614" w:rsidR="00C735A4" w:rsidRPr="007D0569" w:rsidRDefault="006C28F9">
      <w:pPr>
        <w:numPr>
          <w:ilvl w:val="0"/>
          <w:numId w:val="7"/>
        </w:numPr>
        <w:tabs>
          <w:tab w:val="clear" w:pos="1440"/>
          <w:tab w:val="num" w:pos="-1418"/>
        </w:tabs>
        <w:ind w:left="567" w:right="-2" w:hanging="567"/>
        <w:rPr>
          <w:szCs w:val="22"/>
        </w:rPr>
      </w:pPr>
      <w:r>
        <w:rPr>
          <w:szCs w:val="22"/>
        </w:rPr>
        <w:t>v</w:t>
      </w:r>
      <w:r w:rsidR="00CD78D8" w:rsidRPr="007D0569">
        <w:rPr>
          <w:szCs w:val="22"/>
        </w:rPr>
        <w:t>ėmimas</w:t>
      </w:r>
      <w:r w:rsidR="00B46DCD">
        <w:rPr>
          <w:szCs w:val="22"/>
        </w:rPr>
        <w:t>;</w:t>
      </w:r>
    </w:p>
    <w:p w14:paraId="1CCC918B" w14:textId="3FAA63B9" w:rsidR="00C735A4" w:rsidRPr="007D0569" w:rsidRDefault="006C28F9">
      <w:pPr>
        <w:numPr>
          <w:ilvl w:val="0"/>
          <w:numId w:val="7"/>
        </w:numPr>
        <w:tabs>
          <w:tab w:val="clear" w:pos="1440"/>
          <w:tab w:val="num" w:pos="-1418"/>
        </w:tabs>
        <w:ind w:left="567" w:right="-2" w:hanging="567"/>
        <w:rPr>
          <w:szCs w:val="22"/>
        </w:rPr>
      </w:pPr>
      <w:r>
        <w:rPr>
          <w:szCs w:val="22"/>
        </w:rPr>
        <w:t>p</w:t>
      </w:r>
      <w:r w:rsidR="00CD78D8" w:rsidRPr="007D0569">
        <w:rPr>
          <w:szCs w:val="22"/>
        </w:rPr>
        <w:t>ykinimas</w:t>
      </w:r>
      <w:r w:rsidR="00B46DCD">
        <w:rPr>
          <w:szCs w:val="22"/>
        </w:rPr>
        <w:t>;</w:t>
      </w:r>
    </w:p>
    <w:p w14:paraId="6EF833B2" w14:textId="22D327AA" w:rsidR="00C735A4" w:rsidRPr="007D0569" w:rsidRDefault="006C28F9">
      <w:pPr>
        <w:numPr>
          <w:ilvl w:val="0"/>
          <w:numId w:val="7"/>
        </w:numPr>
        <w:tabs>
          <w:tab w:val="clear" w:pos="1440"/>
          <w:tab w:val="num" w:pos="-1418"/>
        </w:tabs>
        <w:ind w:left="567" w:right="-2" w:hanging="567"/>
        <w:rPr>
          <w:szCs w:val="22"/>
        </w:rPr>
      </w:pPr>
      <w:r>
        <w:rPr>
          <w:szCs w:val="22"/>
        </w:rPr>
        <w:t>d</w:t>
      </w:r>
      <w:r w:rsidR="00CD78D8" w:rsidRPr="007D0569">
        <w:rPr>
          <w:szCs w:val="22"/>
        </w:rPr>
        <w:t>ažnas tuštinimasis skystomis arba vandeningomis išmatomis</w:t>
      </w:r>
      <w:r w:rsidR="00B46DCD">
        <w:rPr>
          <w:szCs w:val="22"/>
        </w:rPr>
        <w:t>;</w:t>
      </w:r>
    </w:p>
    <w:p w14:paraId="42E42854" w14:textId="7916D1DE" w:rsidR="00C735A4" w:rsidRPr="007D0569" w:rsidRDefault="006C28F9">
      <w:pPr>
        <w:numPr>
          <w:ilvl w:val="0"/>
          <w:numId w:val="7"/>
        </w:numPr>
        <w:tabs>
          <w:tab w:val="clear" w:pos="1440"/>
          <w:tab w:val="num" w:pos="-1418"/>
        </w:tabs>
        <w:ind w:left="567" w:right="-2" w:hanging="567"/>
        <w:rPr>
          <w:szCs w:val="22"/>
        </w:rPr>
      </w:pPr>
      <w:r>
        <w:rPr>
          <w:szCs w:val="22"/>
        </w:rPr>
        <w:t>n</w:t>
      </w:r>
      <w:r w:rsidR="00CD78D8" w:rsidRPr="007D0569">
        <w:rPr>
          <w:szCs w:val="22"/>
        </w:rPr>
        <w:t>evirškinimas</w:t>
      </w:r>
      <w:r w:rsidR="00B46DCD">
        <w:rPr>
          <w:szCs w:val="22"/>
        </w:rPr>
        <w:t>;</w:t>
      </w:r>
    </w:p>
    <w:p w14:paraId="45EBF150" w14:textId="339326A3" w:rsidR="00C735A4" w:rsidRPr="007D0569" w:rsidRDefault="00F22BB6">
      <w:pPr>
        <w:numPr>
          <w:ilvl w:val="0"/>
          <w:numId w:val="7"/>
        </w:numPr>
        <w:tabs>
          <w:tab w:val="clear" w:pos="1440"/>
          <w:tab w:val="num" w:pos="-1418"/>
        </w:tabs>
        <w:ind w:left="567" w:right="-2" w:hanging="567"/>
        <w:rPr>
          <w:szCs w:val="22"/>
        </w:rPr>
      </w:pPr>
      <w:r>
        <w:rPr>
          <w:szCs w:val="22"/>
        </w:rPr>
        <w:t>plaukų slinkimas</w:t>
      </w:r>
      <w:r w:rsidR="00B46DCD">
        <w:rPr>
          <w:szCs w:val="22"/>
        </w:rPr>
        <w:t>;</w:t>
      </w:r>
    </w:p>
    <w:p w14:paraId="079558E4" w14:textId="67B52BAD" w:rsidR="00C735A4" w:rsidRPr="007D0569" w:rsidRDefault="006C28F9">
      <w:pPr>
        <w:numPr>
          <w:ilvl w:val="0"/>
          <w:numId w:val="7"/>
        </w:numPr>
        <w:tabs>
          <w:tab w:val="clear" w:pos="1440"/>
          <w:tab w:val="num" w:pos="-1418"/>
        </w:tabs>
        <w:ind w:left="567" w:right="-2" w:hanging="567"/>
        <w:rPr>
          <w:szCs w:val="22"/>
        </w:rPr>
      </w:pPr>
      <w:r>
        <w:rPr>
          <w:szCs w:val="22"/>
        </w:rPr>
        <w:t>k</w:t>
      </w:r>
      <w:r w:rsidR="00CD78D8" w:rsidRPr="007D0569">
        <w:rPr>
          <w:szCs w:val="22"/>
        </w:rPr>
        <w:t xml:space="preserve">epenų fermentų </w:t>
      </w:r>
      <w:r w:rsidR="00D36737">
        <w:rPr>
          <w:szCs w:val="22"/>
        </w:rPr>
        <w:t>aktyvumo padidėjimas</w:t>
      </w:r>
      <w:r>
        <w:rPr>
          <w:szCs w:val="22"/>
        </w:rPr>
        <w:t>.</w:t>
      </w:r>
    </w:p>
    <w:p w14:paraId="077FD99B" w14:textId="77777777" w:rsidR="00C735A4" w:rsidRPr="007D0569" w:rsidRDefault="00C735A4">
      <w:pPr>
        <w:ind w:right="-2"/>
        <w:rPr>
          <w:szCs w:val="22"/>
        </w:rPr>
      </w:pPr>
    </w:p>
    <w:p w14:paraId="4ECBBA51" w14:textId="6FB08A11" w:rsidR="00C735A4" w:rsidRPr="007D0569" w:rsidRDefault="000737DD">
      <w:pPr>
        <w:ind w:right="-2"/>
        <w:rPr>
          <w:szCs w:val="22"/>
        </w:rPr>
      </w:pPr>
      <w:r>
        <w:rPr>
          <w:b/>
          <w:bCs/>
          <w:szCs w:val="22"/>
        </w:rPr>
        <w:t>Nedažni šalutinio poveikio reiškiniai (gali pasireikšti rečiau kaip 1 iš 100 asmenų):</w:t>
      </w:r>
    </w:p>
    <w:p w14:paraId="78B7994D" w14:textId="39D9EA13" w:rsidR="00C735A4" w:rsidRPr="007D0569" w:rsidRDefault="006C28F9">
      <w:pPr>
        <w:numPr>
          <w:ilvl w:val="0"/>
          <w:numId w:val="7"/>
        </w:numPr>
        <w:tabs>
          <w:tab w:val="clear" w:pos="1440"/>
          <w:tab w:val="num" w:pos="-1418"/>
        </w:tabs>
        <w:ind w:left="567" w:right="-2" w:hanging="567"/>
        <w:rPr>
          <w:szCs w:val="22"/>
        </w:rPr>
      </w:pPr>
      <w:r>
        <w:rPr>
          <w:szCs w:val="22"/>
        </w:rPr>
        <w:t>b</w:t>
      </w:r>
      <w:r w:rsidR="00CD78D8" w:rsidRPr="007D0569">
        <w:rPr>
          <w:szCs w:val="22"/>
        </w:rPr>
        <w:t>altųjų kraujo ląstelių (padedančių kovoti su infekcija) skaičiaus sumažėjimas</w:t>
      </w:r>
      <w:r w:rsidR="00B46DCD">
        <w:rPr>
          <w:szCs w:val="22"/>
        </w:rPr>
        <w:t>;</w:t>
      </w:r>
    </w:p>
    <w:p w14:paraId="3681240C" w14:textId="28320E0D" w:rsidR="00C735A4" w:rsidRPr="007D0569" w:rsidRDefault="006C28F9">
      <w:pPr>
        <w:numPr>
          <w:ilvl w:val="0"/>
          <w:numId w:val="7"/>
        </w:numPr>
        <w:tabs>
          <w:tab w:val="clear" w:pos="1440"/>
          <w:tab w:val="num" w:pos="-1418"/>
        </w:tabs>
        <w:ind w:left="567" w:right="-2" w:hanging="567"/>
        <w:rPr>
          <w:szCs w:val="22"/>
        </w:rPr>
      </w:pPr>
      <w:r>
        <w:rPr>
          <w:szCs w:val="22"/>
        </w:rPr>
        <w:t>k</w:t>
      </w:r>
      <w:r w:rsidR="00CD78D8" w:rsidRPr="007D0569">
        <w:rPr>
          <w:szCs w:val="22"/>
        </w:rPr>
        <w:t>raujavimas į skrandį arba žarn</w:t>
      </w:r>
      <w:r w:rsidR="002B1D16">
        <w:rPr>
          <w:szCs w:val="22"/>
        </w:rPr>
        <w:t>yną</w:t>
      </w:r>
      <w:r w:rsidR="00CD78D8" w:rsidRPr="007D0569">
        <w:rPr>
          <w:szCs w:val="22"/>
        </w:rPr>
        <w:t xml:space="preserve">, </w:t>
      </w:r>
      <w:r w:rsidR="002B1D16">
        <w:rPr>
          <w:szCs w:val="22"/>
        </w:rPr>
        <w:t>į</w:t>
      </w:r>
      <w:r w:rsidR="00CD78D8" w:rsidRPr="007D0569">
        <w:rPr>
          <w:szCs w:val="22"/>
        </w:rPr>
        <w:t xml:space="preserve"> galvos smegen</w:t>
      </w:r>
      <w:r w:rsidR="002B1D16">
        <w:rPr>
          <w:szCs w:val="22"/>
        </w:rPr>
        <w:t>is</w:t>
      </w:r>
      <w:r w:rsidR="00CD78D8" w:rsidRPr="007D0569">
        <w:rPr>
          <w:szCs w:val="22"/>
        </w:rPr>
        <w:t>, iš tiesiosios žarnos, iš varpos, makšties ar šlapimo organų (įskaitant kraują šlapime, nudažantį šlapimą rausva arba raudona spalva) arba į poodį</w:t>
      </w:r>
      <w:r w:rsidR="00B46DCD">
        <w:rPr>
          <w:szCs w:val="22"/>
        </w:rPr>
        <w:t>;</w:t>
      </w:r>
    </w:p>
    <w:p w14:paraId="1350AA9E" w14:textId="1448A433" w:rsidR="00C735A4" w:rsidRPr="007D0569" w:rsidRDefault="006C28F9">
      <w:pPr>
        <w:numPr>
          <w:ilvl w:val="0"/>
          <w:numId w:val="7"/>
        </w:numPr>
        <w:tabs>
          <w:tab w:val="clear" w:pos="1440"/>
          <w:tab w:val="num" w:pos="-1418"/>
        </w:tabs>
        <w:ind w:left="567" w:right="-2" w:hanging="567"/>
        <w:rPr>
          <w:szCs w:val="22"/>
        </w:rPr>
      </w:pPr>
      <w:r>
        <w:rPr>
          <w:szCs w:val="22"/>
        </w:rPr>
        <w:t>h</w:t>
      </w:r>
      <w:r w:rsidR="00CD78D8" w:rsidRPr="007D0569">
        <w:rPr>
          <w:szCs w:val="22"/>
        </w:rPr>
        <w:t>emoglobino (raudonosiose kraujo ląstelėse esančios medžiagos) kiekio sumažėjimas kraujyje</w:t>
      </w:r>
      <w:r w:rsidR="00B46DCD">
        <w:rPr>
          <w:szCs w:val="22"/>
        </w:rPr>
        <w:t>;</w:t>
      </w:r>
    </w:p>
    <w:p w14:paraId="18AE231A" w14:textId="60FF6FA3" w:rsidR="00C735A4" w:rsidRPr="007D0569" w:rsidRDefault="006C28F9">
      <w:pPr>
        <w:numPr>
          <w:ilvl w:val="0"/>
          <w:numId w:val="7"/>
        </w:numPr>
        <w:tabs>
          <w:tab w:val="clear" w:pos="1440"/>
          <w:tab w:val="num" w:pos="-1241"/>
        </w:tabs>
        <w:ind w:left="567" w:hanging="567"/>
        <w:rPr>
          <w:szCs w:val="22"/>
        </w:rPr>
      </w:pPr>
      <w:r>
        <w:rPr>
          <w:szCs w:val="22"/>
        </w:rPr>
        <w:t>k</w:t>
      </w:r>
      <w:r w:rsidR="00CD78D8" w:rsidRPr="007D0569">
        <w:rPr>
          <w:szCs w:val="22"/>
        </w:rPr>
        <w:t>raujo ląstelių procento sumažėjimas</w:t>
      </w:r>
      <w:r w:rsidR="00B46DCD">
        <w:rPr>
          <w:szCs w:val="22"/>
        </w:rPr>
        <w:t>;</w:t>
      </w:r>
    </w:p>
    <w:p w14:paraId="6B855CA8" w14:textId="10934684" w:rsidR="00C735A4" w:rsidRPr="007D0569" w:rsidRDefault="006C28F9">
      <w:pPr>
        <w:numPr>
          <w:ilvl w:val="0"/>
          <w:numId w:val="7"/>
        </w:numPr>
        <w:tabs>
          <w:tab w:val="clear" w:pos="1440"/>
          <w:tab w:val="num" w:pos="-1418"/>
        </w:tabs>
        <w:ind w:left="567" w:right="-2" w:hanging="567"/>
        <w:rPr>
          <w:szCs w:val="22"/>
        </w:rPr>
      </w:pPr>
      <w:r>
        <w:rPr>
          <w:szCs w:val="22"/>
        </w:rPr>
        <w:t>n</w:t>
      </w:r>
      <w:r w:rsidR="00CD78D8" w:rsidRPr="007D0569">
        <w:rPr>
          <w:szCs w:val="22"/>
        </w:rPr>
        <w:t>iežulys</w:t>
      </w:r>
      <w:r w:rsidR="00B46DCD">
        <w:rPr>
          <w:szCs w:val="22"/>
        </w:rPr>
        <w:t>;</w:t>
      </w:r>
    </w:p>
    <w:p w14:paraId="76408C6B" w14:textId="436D10C0" w:rsidR="00C735A4" w:rsidRPr="007D0569" w:rsidRDefault="006C28F9">
      <w:pPr>
        <w:numPr>
          <w:ilvl w:val="0"/>
          <w:numId w:val="7"/>
        </w:numPr>
        <w:tabs>
          <w:tab w:val="clear" w:pos="1440"/>
          <w:tab w:val="num" w:pos="-1418"/>
        </w:tabs>
        <w:ind w:left="567" w:right="-2" w:hanging="567"/>
        <w:rPr>
          <w:szCs w:val="22"/>
        </w:rPr>
      </w:pPr>
      <w:r>
        <w:rPr>
          <w:szCs w:val="22"/>
        </w:rPr>
        <w:t>k</w:t>
      </w:r>
      <w:r w:rsidR="00CD78D8" w:rsidRPr="007D0569">
        <w:rPr>
          <w:szCs w:val="22"/>
        </w:rPr>
        <w:t>raujo arba kraujingų skreplių atkosėjimas</w:t>
      </w:r>
      <w:r w:rsidR="00B46DCD">
        <w:rPr>
          <w:szCs w:val="22"/>
        </w:rPr>
        <w:t>;</w:t>
      </w:r>
    </w:p>
    <w:p w14:paraId="2557DA96" w14:textId="0B67CFE0" w:rsidR="00C735A4" w:rsidRPr="007D0569" w:rsidRDefault="006C28F9">
      <w:pPr>
        <w:numPr>
          <w:ilvl w:val="0"/>
          <w:numId w:val="7"/>
        </w:numPr>
        <w:tabs>
          <w:tab w:val="clear" w:pos="1440"/>
          <w:tab w:val="num" w:pos="-1418"/>
        </w:tabs>
        <w:ind w:left="567" w:right="-2" w:hanging="567"/>
        <w:rPr>
          <w:szCs w:val="22"/>
        </w:rPr>
      </w:pPr>
      <w:r>
        <w:rPr>
          <w:szCs w:val="22"/>
        </w:rPr>
        <w:t>p</w:t>
      </w:r>
      <w:r w:rsidR="00CD78D8" w:rsidRPr="007D0569">
        <w:rPr>
          <w:szCs w:val="22"/>
        </w:rPr>
        <w:t>ilvo arba skrandžio skausmas</w:t>
      </w:r>
      <w:r w:rsidR="00B46DCD">
        <w:rPr>
          <w:szCs w:val="22"/>
        </w:rPr>
        <w:t>;</w:t>
      </w:r>
    </w:p>
    <w:p w14:paraId="36696DC1" w14:textId="65C15153" w:rsidR="00C735A4" w:rsidRPr="007D0569" w:rsidRDefault="006C28F9">
      <w:pPr>
        <w:numPr>
          <w:ilvl w:val="0"/>
          <w:numId w:val="7"/>
        </w:numPr>
        <w:tabs>
          <w:tab w:val="clear" w:pos="1440"/>
          <w:tab w:val="num" w:pos="-1418"/>
        </w:tabs>
        <w:ind w:left="567" w:right="-2" w:hanging="567"/>
        <w:rPr>
          <w:szCs w:val="22"/>
        </w:rPr>
      </w:pPr>
      <w:r>
        <w:rPr>
          <w:szCs w:val="22"/>
        </w:rPr>
        <w:t>s</w:t>
      </w:r>
      <w:r w:rsidR="00CD78D8" w:rsidRPr="007D0569">
        <w:rPr>
          <w:szCs w:val="22"/>
        </w:rPr>
        <w:t>templės ir skrandžio uždegimas</w:t>
      </w:r>
      <w:r w:rsidR="00B46DCD">
        <w:rPr>
          <w:szCs w:val="22"/>
        </w:rPr>
        <w:t>;</w:t>
      </w:r>
    </w:p>
    <w:p w14:paraId="05A466F9" w14:textId="466B3F48" w:rsidR="00C735A4" w:rsidRPr="007D0569" w:rsidRDefault="006C28F9">
      <w:pPr>
        <w:numPr>
          <w:ilvl w:val="0"/>
          <w:numId w:val="7"/>
        </w:numPr>
        <w:tabs>
          <w:tab w:val="clear" w:pos="1440"/>
          <w:tab w:val="num" w:pos="-1418"/>
        </w:tabs>
        <w:ind w:left="567" w:right="-2" w:hanging="567"/>
        <w:rPr>
          <w:szCs w:val="22"/>
        </w:rPr>
      </w:pPr>
      <w:r>
        <w:rPr>
          <w:szCs w:val="22"/>
        </w:rPr>
        <w:t>a</w:t>
      </w:r>
      <w:r w:rsidR="00CD78D8" w:rsidRPr="007D0569">
        <w:rPr>
          <w:szCs w:val="22"/>
        </w:rPr>
        <w:t>lerginė reakcija</w:t>
      </w:r>
      <w:r w:rsidR="00B46DCD">
        <w:rPr>
          <w:szCs w:val="22"/>
        </w:rPr>
        <w:t>;</w:t>
      </w:r>
    </w:p>
    <w:p w14:paraId="0F0F1A7A" w14:textId="6F4AE3F1" w:rsidR="00C735A4" w:rsidRPr="007D0569" w:rsidRDefault="006C28F9">
      <w:pPr>
        <w:numPr>
          <w:ilvl w:val="0"/>
          <w:numId w:val="7"/>
        </w:numPr>
        <w:tabs>
          <w:tab w:val="clear" w:pos="1440"/>
          <w:tab w:val="num" w:pos="-1418"/>
        </w:tabs>
        <w:ind w:left="567" w:right="-2" w:hanging="567"/>
        <w:rPr>
          <w:szCs w:val="22"/>
        </w:rPr>
      </w:pPr>
      <w:r>
        <w:rPr>
          <w:szCs w:val="22"/>
        </w:rPr>
        <w:t>r</w:t>
      </w:r>
      <w:r w:rsidR="00CD78D8" w:rsidRPr="007D0569">
        <w:rPr>
          <w:szCs w:val="22"/>
        </w:rPr>
        <w:t>ijimo pasunkėjimas</w:t>
      </w:r>
      <w:r w:rsidR="00B46DCD">
        <w:rPr>
          <w:szCs w:val="22"/>
        </w:rPr>
        <w:t>;</w:t>
      </w:r>
    </w:p>
    <w:p w14:paraId="517780C1" w14:textId="4D2B9373" w:rsidR="00C735A4" w:rsidRPr="007D0569" w:rsidRDefault="006C28F9">
      <w:pPr>
        <w:numPr>
          <w:ilvl w:val="0"/>
          <w:numId w:val="7"/>
        </w:numPr>
        <w:tabs>
          <w:tab w:val="clear" w:pos="1440"/>
          <w:tab w:val="num" w:pos="-1418"/>
        </w:tabs>
        <w:ind w:left="567" w:right="-2" w:hanging="567"/>
        <w:rPr>
          <w:szCs w:val="22"/>
        </w:rPr>
      </w:pPr>
      <w:r>
        <w:rPr>
          <w:szCs w:val="22"/>
        </w:rPr>
        <w:t>k</w:t>
      </w:r>
      <w:r w:rsidR="00CD78D8" w:rsidRPr="007D0569">
        <w:rPr>
          <w:szCs w:val="22"/>
        </w:rPr>
        <w:t>epenų ar kraujo sutrikimų sukeltas odos arba akių baltymo pageltimas</w:t>
      </w:r>
      <w:r>
        <w:rPr>
          <w:szCs w:val="22"/>
        </w:rPr>
        <w:t>.</w:t>
      </w:r>
    </w:p>
    <w:p w14:paraId="70933C0F" w14:textId="77777777" w:rsidR="00C735A4" w:rsidRPr="007D0569" w:rsidRDefault="00C735A4">
      <w:pPr>
        <w:ind w:right="-2"/>
        <w:rPr>
          <w:szCs w:val="22"/>
        </w:rPr>
      </w:pPr>
    </w:p>
    <w:p w14:paraId="5B740462" w14:textId="5AA8B9AF" w:rsidR="00C735A4" w:rsidRPr="007D0569" w:rsidRDefault="000737DD">
      <w:pPr>
        <w:ind w:right="-2"/>
        <w:rPr>
          <w:szCs w:val="22"/>
        </w:rPr>
      </w:pPr>
      <w:r>
        <w:rPr>
          <w:b/>
          <w:bCs/>
          <w:szCs w:val="22"/>
        </w:rPr>
        <w:t>Šalutinio poveikio reiškiniai, kurių dažnis nežinomas (negali būti apskaičiuotas pagal turimus duomenis):</w:t>
      </w:r>
    </w:p>
    <w:p w14:paraId="0CD9040A" w14:textId="0BE9B3C7" w:rsidR="00C735A4" w:rsidRPr="007D0569" w:rsidRDefault="006C28F9">
      <w:pPr>
        <w:numPr>
          <w:ilvl w:val="0"/>
          <w:numId w:val="7"/>
        </w:numPr>
        <w:tabs>
          <w:tab w:val="clear" w:pos="1440"/>
          <w:tab w:val="num" w:pos="-1418"/>
        </w:tabs>
        <w:ind w:left="567" w:right="-2" w:hanging="567"/>
        <w:rPr>
          <w:szCs w:val="22"/>
        </w:rPr>
      </w:pPr>
      <w:r>
        <w:rPr>
          <w:szCs w:val="22"/>
        </w:rPr>
        <w:t>b</w:t>
      </w:r>
      <w:r w:rsidR="00CD78D8" w:rsidRPr="007D0569">
        <w:rPr>
          <w:szCs w:val="22"/>
        </w:rPr>
        <w:t>altųjų kraujo ląstelių (padedančių kovoti su infekcija) trūkumas</w:t>
      </w:r>
      <w:r w:rsidR="00B46DCD">
        <w:rPr>
          <w:szCs w:val="22"/>
        </w:rPr>
        <w:t>;</w:t>
      </w:r>
    </w:p>
    <w:p w14:paraId="7C7C9E57" w14:textId="3A07D2DA" w:rsidR="00C735A4" w:rsidRPr="007D0569" w:rsidRDefault="006C28F9">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kvėpavimo pasunkėjimą arba svaigulį</w:t>
      </w:r>
      <w:r w:rsidR="00B46DCD">
        <w:rPr>
          <w:szCs w:val="22"/>
        </w:rPr>
        <w:t>;</w:t>
      </w:r>
    </w:p>
    <w:p w14:paraId="53D35DF9" w14:textId="3E97D40E" w:rsidR="00C735A4" w:rsidRPr="007D0569" w:rsidRDefault="006C28F9">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veido arba gerklės patinimą</w:t>
      </w:r>
      <w:r w:rsidR="00B46DCD">
        <w:rPr>
          <w:szCs w:val="22"/>
        </w:rPr>
        <w:t>;</w:t>
      </w:r>
    </w:p>
    <w:p w14:paraId="6EC908B9" w14:textId="1251BC1B" w:rsidR="00C735A4" w:rsidRPr="007D0569" w:rsidRDefault="006C28F9">
      <w:pPr>
        <w:numPr>
          <w:ilvl w:val="0"/>
          <w:numId w:val="7"/>
        </w:numPr>
        <w:tabs>
          <w:tab w:val="clear" w:pos="1440"/>
          <w:tab w:val="num" w:pos="-1418"/>
        </w:tabs>
        <w:ind w:left="567" w:right="-2" w:hanging="567"/>
        <w:rPr>
          <w:szCs w:val="22"/>
        </w:rPr>
      </w:pPr>
      <w:r>
        <w:rPr>
          <w:szCs w:val="22"/>
        </w:rPr>
        <w:t>p</w:t>
      </w:r>
      <w:r w:rsidR="008D3BF1">
        <w:rPr>
          <w:szCs w:val="22"/>
        </w:rPr>
        <w:t>asunkėjęs</w:t>
      </w:r>
      <w:r w:rsidR="00CD78D8" w:rsidRPr="007D0569">
        <w:rPr>
          <w:szCs w:val="22"/>
        </w:rPr>
        <w:t xml:space="preserve"> kvėpavimas arba švokštimas</w:t>
      </w:r>
      <w:r w:rsidR="00B46DCD">
        <w:rPr>
          <w:szCs w:val="22"/>
        </w:rPr>
        <w:t>;</w:t>
      </w:r>
    </w:p>
    <w:p w14:paraId="3160974C" w14:textId="6C658B55" w:rsidR="00C735A4" w:rsidRPr="007D0569" w:rsidRDefault="006C28F9">
      <w:pPr>
        <w:numPr>
          <w:ilvl w:val="0"/>
          <w:numId w:val="7"/>
        </w:numPr>
        <w:tabs>
          <w:tab w:val="clear" w:pos="1440"/>
          <w:tab w:val="num" w:pos="-1418"/>
        </w:tabs>
        <w:ind w:left="567" w:right="-2" w:hanging="567"/>
        <w:rPr>
          <w:szCs w:val="22"/>
        </w:rPr>
      </w:pPr>
      <w:r>
        <w:rPr>
          <w:szCs w:val="22"/>
        </w:rPr>
        <w:t>k</w:t>
      </w:r>
      <w:r w:rsidR="00CD78D8" w:rsidRPr="007D0569">
        <w:rPr>
          <w:szCs w:val="22"/>
        </w:rPr>
        <w:t>raujavimas</w:t>
      </w:r>
      <w:r w:rsidR="00B46DCD">
        <w:rPr>
          <w:szCs w:val="22"/>
        </w:rPr>
        <w:t>;</w:t>
      </w:r>
    </w:p>
    <w:p w14:paraId="6198FC46" w14:textId="7F85D165" w:rsidR="00C735A4" w:rsidRPr="007D0569" w:rsidRDefault="006C28F9">
      <w:pPr>
        <w:numPr>
          <w:ilvl w:val="0"/>
          <w:numId w:val="7"/>
        </w:numPr>
        <w:tabs>
          <w:tab w:val="clear" w:pos="1440"/>
          <w:tab w:val="num" w:pos="-1418"/>
        </w:tabs>
        <w:ind w:left="567" w:right="-2" w:hanging="567"/>
        <w:rPr>
          <w:szCs w:val="22"/>
        </w:rPr>
      </w:pPr>
      <w:r>
        <w:rPr>
          <w:szCs w:val="22"/>
        </w:rPr>
        <w:t>k</w:t>
      </w:r>
      <w:r w:rsidR="00CD78D8" w:rsidRPr="007D0569">
        <w:rPr>
          <w:szCs w:val="22"/>
        </w:rPr>
        <w:t xml:space="preserve">raujavimas į sąnarį arba iš žaizdos, iš chirurginio pjūvio, iš injekcijos vietos arba iš kateterio </w:t>
      </w:r>
      <w:r w:rsidR="00210F68">
        <w:rPr>
          <w:szCs w:val="22"/>
        </w:rPr>
        <w:t>įstatym</w:t>
      </w:r>
      <w:r w:rsidR="00CD78D8" w:rsidRPr="007D0569">
        <w:rPr>
          <w:szCs w:val="22"/>
        </w:rPr>
        <w:t>o į veną vietos</w:t>
      </w:r>
      <w:r w:rsidR="00B46DCD">
        <w:rPr>
          <w:szCs w:val="22"/>
        </w:rPr>
        <w:t>;</w:t>
      </w:r>
    </w:p>
    <w:p w14:paraId="4512F613" w14:textId="79D1ECF4" w:rsidR="00C735A4" w:rsidRPr="007D0569" w:rsidRDefault="006C28F9">
      <w:pPr>
        <w:numPr>
          <w:ilvl w:val="0"/>
          <w:numId w:val="7"/>
        </w:numPr>
        <w:tabs>
          <w:tab w:val="clear" w:pos="1440"/>
          <w:tab w:val="num" w:pos="-1418"/>
        </w:tabs>
        <w:ind w:left="567" w:right="-2" w:hanging="567"/>
        <w:rPr>
          <w:szCs w:val="22"/>
        </w:rPr>
      </w:pPr>
      <w:r>
        <w:rPr>
          <w:szCs w:val="22"/>
        </w:rPr>
        <w:t>k</w:t>
      </w:r>
      <w:r w:rsidR="00CD78D8" w:rsidRPr="007D0569">
        <w:rPr>
          <w:szCs w:val="22"/>
        </w:rPr>
        <w:t>raujavimas iš hemorojinių mazgų</w:t>
      </w:r>
      <w:r w:rsidR="00B46DCD">
        <w:rPr>
          <w:szCs w:val="22"/>
        </w:rPr>
        <w:t>;</w:t>
      </w:r>
    </w:p>
    <w:p w14:paraId="03771F48" w14:textId="0E4918E0" w:rsidR="00C735A4" w:rsidRPr="007D0569" w:rsidRDefault="006C28F9">
      <w:pPr>
        <w:numPr>
          <w:ilvl w:val="0"/>
          <w:numId w:val="7"/>
        </w:numPr>
        <w:tabs>
          <w:tab w:val="clear" w:pos="1440"/>
          <w:tab w:val="num" w:pos="-1418"/>
        </w:tabs>
        <w:ind w:left="567" w:right="-2" w:hanging="567"/>
        <w:rPr>
          <w:szCs w:val="22"/>
        </w:rPr>
      </w:pPr>
      <w:r>
        <w:rPr>
          <w:szCs w:val="22"/>
        </w:rPr>
        <w:t>s</w:t>
      </w:r>
      <w:r w:rsidR="00CD78D8" w:rsidRPr="007D0569">
        <w:rPr>
          <w:szCs w:val="22"/>
        </w:rPr>
        <w:t>krandžio arba žarnų opa (įskaitant stemplės opą)</w:t>
      </w:r>
      <w:r w:rsidR="00B46DCD">
        <w:rPr>
          <w:szCs w:val="22"/>
        </w:rPr>
        <w:t>;</w:t>
      </w:r>
    </w:p>
    <w:p w14:paraId="0BF7C19C" w14:textId="254BFC2E" w:rsidR="00C735A4" w:rsidRPr="007D0569" w:rsidRDefault="006C28F9">
      <w:pPr>
        <w:numPr>
          <w:ilvl w:val="0"/>
          <w:numId w:val="7"/>
        </w:numPr>
        <w:tabs>
          <w:tab w:val="clear" w:pos="1440"/>
          <w:tab w:val="num" w:pos="-1418"/>
        </w:tabs>
        <w:ind w:left="567" w:right="-2" w:hanging="567"/>
        <w:rPr>
          <w:szCs w:val="22"/>
        </w:rPr>
      </w:pPr>
      <w:r>
        <w:rPr>
          <w:szCs w:val="22"/>
        </w:rPr>
        <w:t>n</w:t>
      </w:r>
      <w:r w:rsidR="00CD78D8" w:rsidRPr="007D0569">
        <w:rPr>
          <w:szCs w:val="22"/>
        </w:rPr>
        <w:t>eįprasti kepenų funkcijos laboratorinių tyrimų rezultatai.</w:t>
      </w:r>
    </w:p>
    <w:p w14:paraId="3ACB36D8" w14:textId="77777777" w:rsidR="00C735A4" w:rsidRPr="007D0569" w:rsidRDefault="00C735A4">
      <w:pPr>
        <w:numPr>
          <w:ilvl w:val="12"/>
          <w:numId w:val="0"/>
        </w:numPr>
        <w:ind w:right="-2"/>
        <w:rPr>
          <w:szCs w:val="22"/>
        </w:rPr>
      </w:pPr>
    </w:p>
    <w:p w14:paraId="2103C6A6" w14:textId="77777777" w:rsidR="00C735A4" w:rsidRPr="007D0569" w:rsidRDefault="00CD78D8">
      <w:pPr>
        <w:keepNext/>
        <w:keepLines/>
        <w:numPr>
          <w:ilvl w:val="12"/>
          <w:numId w:val="0"/>
        </w:numPr>
        <w:rPr>
          <w:b/>
          <w:szCs w:val="22"/>
        </w:rPr>
      </w:pPr>
      <w:r w:rsidRPr="007D0569">
        <w:rPr>
          <w:b/>
          <w:szCs w:val="22"/>
        </w:rPr>
        <w:t>Pranešimas apie šalutinį poveikį</w:t>
      </w:r>
    </w:p>
    <w:p w14:paraId="3D1561F4" w14:textId="41D500FF" w:rsidR="009B2AFA" w:rsidRPr="005D554B" w:rsidRDefault="009B2AFA" w:rsidP="009B2AFA">
      <w:pPr>
        <w:tabs>
          <w:tab w:val="left" w:pos="567"/>
        </w:tabs>
        <w:spacing w:line="260" w:lineRule="exact"/>
        <w:ind w:right="-1"/>
        <w:rPr>
          <w:snapToGrid w:val="0"/>
        </w:rPr>
      </w:pPr>
      <w:r w:rsidRPr="005D554B">
        <w:rPr>
          <w:snapToGrid w:val="0"/>
        </w:rPr>
        <w:t>Jeigu pasireiškė šalutinis poveikis, įskaitant šiame lapelyje nenurodytą, pasakykite gydytojui</w:t>
      </w:r>
      <w:r>
        <w:rPr>
          <w:snapToGrid w:val="0"/>
        </w:rPr>
        <w:t xml:space="preserve"> </w:t>
      </w:r>
      <w:r w:rsidR="00A850D5">
        <w:rPr>
          <w:snapToGrid w:val="0"/>
        </w:rPr>
        <w:t xml:space="preserve">arba </w:t>
      </w:r>
      <w:r w:rsidRPr="005D554B">
        <w:rPr>
          <w:snapToGrid w:val="0"/>
        </w:rPr>
        <w:t>vaistininkui</w:t>
      </w:r>
      <w:r w:rsidR="00BF6B59">
        <w:rPr>
          <w:snapToGrid w:val="0"/>
        </w:rPr>
        <w:t>, arba slaugytojui</w:t>
      </w:r>
      <w:r w:rsidRPr="005D554B">
        <w:rPr>
          <w:snapToGrid w:val="0"/>
        </w:rPr>
        <w:t xml:space="preserve">. </w:t>
      </w:r>
      <w:r w:rsidR="00FB022D" w:rsidRPr="00FB022D">
        <w:rPr>
          <w:szCs w:val="22"/>
          <w:lang w:eastAsia="lt-LT"/>
        </w:rPr>
        <w:t xml:space="preserve">Pranešimą apie šalutinį poveikį galite užpildyti ir pateikti Valstybinės vaistų kontrolės tarnybos prie Lietuvos Respublikos sveikatos apsaugos ministerijos tinklalapyje </w:t>
      </w:r>
      <w:r w:rsidR="00FB022D" w:rsidRPr="00FB022D">
        <w:rPr>
          <w:color w:val="0000EE"/>
          <w:szCs w:val="22"/>
          <w:u w:val="single"/>
          <w:lang w:eastAsia="lt-LT"/>
        </w:rPr>
        <w:t>https://vvkt.lrv.lt/lt/</w:t>
      </w:r>
      <w:r w:rsidR="00FB022D" w:rsidRPr="00FB022D">
        <w:rPr>
          <w:szCs w:val="22"/>
          <w:lang w:eastAsia="lt-LT"/>
        </w:rPr>
        <w:t xml:space="preserve"> nurodytais būdais arba paskambinti nemokamu telefonu </w:t>
      </w:r>
      <w:r w:rsidR="001C5C08">
        <w:rPr>
          <w:szCs w:val="22"/>
          <w:lang w:eastAsia="lt-LT"/>
        </w:rPr>
        <w:t>+370</w:t>
      </w:r>
      <w:r w:rsidR="00FB022D" w:rsidRPr="00FB022D">
        <w:rPr>
          <w:szCs w:val="22"/>
          <w:lang w:eastAsia="lt-LT"/>
        </w:rPr>
        <w:t xml:space="preserve"> 800 73 568.</w:t>
      </w:r>
      <w:r w:rsidRPr="005D554B">
        <w:rPr>
          <w:snapToGrid w:val="0"/>
        </w:rPr>
        <w:t xml:space="preserve"> Pranešdami apie šalutinį poveikį galite mums padėti gauti daugiau informacijos apie šio vaisto saugumą.</w:t>
      </w:r>
    </w:p>
    <w:p w14:paraId="28E8A167" w14:textId="5CF8C8D1" w:rsidR="00C735A4" w:rsidRPr="007D0569" w:rsidRDefault="00C735A4">
      <w:pPr>
        <w:keepNext/>
        <w:keepLines/>
        <w:numPr>
          <w:ilvl w:val="12"/>
          <w:numId w:val="0"/>
        </w:numPr>
        <w:rPr>
          <w:bCs/>
          <w:szCs w:val="22"/>
        </w:rPr>
      </w:pPr>
    </w:p>
    <w:p w14:paraId="7F84B0C0" w14:textId="77777777" w:rsidR="00C735A4" w:rsidRPr="007D0569" w:rsidRDefault="00C735A4">
      <w:pPr>
        <w:numPr>
          <w:ilvl w:val="12"/>
          <w:numId w:val="0"/>
        </w:numPr>
        <w:ind w:right="-2"/>
        <w:rPr>
          <w:szCs w:val="22"/>
        </w:rPr>
      </w:pPr>
    </w:p>
    <w:p w14:paraId="0FC03A27" w14:textId="3EB91C23" w:rsidR="00C735A4" w:rsidRPr="007D0569" w:rsidRDefault="00CD78D8">
      <w:pPr>
        <w:keepNext/>
        <w:numPr>
          <w:ilvl w:val="12"/>
          <w:numId w:val="0"/>
        </w:numPr>
        <w:ind w:left="567" w:right="-2" w:hanging="567"/>
        <w:rPr>
          <w:szCs w:val="22"/>
        </w:rPr>
      </w:pPr>
      <w:r w:rsidRPr="007D0569">
        <w:rPr>
          <w:b/>
          <w:szCs w:val="22"/>
        </w:rPr>
        <w:t>5.</w:t>
      </w:r>
      <w:r w:rsidRPr="007D0569">
        <w:rPr>
          <w:b/>
          <w:szCs w:val="22"/>
        </w:rPr>
        <w:tab/>
        <w:t xml:space="preserve">Kaip laikyti </w:t>
      </w:r>
      <w:r w:rsidR="00E10157">
        <w:rPr>
          <w:b/>
          <w:szCs w:val="22"/>
        </w:rPr>
        <w:t xml:space="preserve">Dabigatran </w:t>
      </w:r>
      <w:r w:rsidR="00941AAB">
        <w:rPr>
          <w:b/>
          <w:szCs w:val="22"/>
        </w:rPr>
        <w:t>etexilate</w:t>
      </w:r>
      <w:r w:rsidR="00606C68">
        <w:rPr>
          <w:b/>
          <w:szCs w:val="22"/>
        </w:rPr>
        <w:t xml:space="preserve"> Viatris</w:t>
      </w:r>
    </w:p>
    <w:p w14:paraId="5C83A091" w14:textId="77777777" w:rsidR="00C735A4" w:rsidRPr="007D0569" w:rsidRDefault="00C735A4">
      <w:pPr>
        <w:keepNext/>
        <w:numPr>
          <w:ilvl w:val="12"/>
          <w:numId w:val="0"/>
        </w:numPr>
        <w:ind w:right="-2"/>
        <w:rPr>
          <w:szCs w:val="22"/>
        </w:rPr>
      </w:pPr>
    </w:p>
    <w:p w14:paraId="40B3AF92" w14:textId="77777777" w:rsidR="00C735A4" w:rsidRPr="007D0569" w:rsidRDefault="00CD78D8">
      <w:pPr>
        <w:numPr>
          <w:ilvl w:val="12"/>
          <w:numId w:val="0"/>
        </w:numPr>
        <w:ind w:right="-2"/>
        <w:rPr>
          <w:szCs w:val="22"/>
        </w:rPr>
      </w:pPr>
      <w:r w:rsidRPr="007D0569">
        <w:rPr>
          <w:szCs w:val="22"/>
        </w:rPr>
        <w:t>Šį vaistą laikykite vaikams nepastebimoje ir nepasiekiamoje vietoje.</w:t>
      </w:r>
    </w:p>
    <w:p w14:paraId="48634629" w14:textId="77777777" w:rsidR="00C735A4" w:rsidRPr="007D0569" w:rsidRDefault="00C735A4">
      <w:pPr>
        <w:numPr>
          <w:ilvl w:val="12"/>
          <w:numId w:val="0"/>
        </w:numPr>
        <w:ind w:right="-2"/>
        <w:rPr>
          <w:szCs w:val="22"/>
        </w:rPr>
      </w:pPr>
    </w:p>
    <w:p w14:paraId="23876FBC" w14:textId="493A3536" w:rsidR="00C735A4" w:rsidRPr="007D0569" w:rsidRDefault="00CD78D8">
      <w:pPr>
        <w:numPr>
          <w:ilvl w:val="12"/>
          <w:numId w:val="0"/>
        </w:numPr>
        <w:ind w:right="-2"/>
        <w:rPr>
          <w:szCs w:val="22"/>
        </w:rPr>
      </w:pPr>
      <w:r w:rsidRPr="007D0569">
        <w:rPr>
          <w:szCs w:val="22"/>
        </w:rPr>
        <w:t>Ant dėžutės</w:t>
      </w:r>
      <w:r w:rsidR="00BC6954">
        <w:rPr>
          <w:szCs w:val="22"/>
        </w:rPr>
        <w:t>,</w:t>
      </w:r>
      <w:r w:rsidRPr="007D0569">
        <w:rPr>
          <w:szCs w:val="22"/>
        </w:rPr>
        <w:t xml:space="preserve"> lizdinės plokštelės</w:t>
      </w:r>
      <w:r w:rsidR="00BC6954">
        <w:rPr>
          <w:szCs w:val="22"/>
        </w:rPr>
        <w:t xml:space="preserve"> arba buteliuko</w:t>
      </w:r>
      <w:r w:rsidRPr="007D0569">
        <w:rPr>
          <w:szCs w:val="22"/>
        </w:rPr>
        <w:t xml:space="preserve"> po „EXP“ nurodytam tinkamumo laikui pasibaigus, šio vaisto vartoti negalima. Vaistas tinkamas vartoti iki paskutinės nurodyto mėnesio dienos.</w:t>
      </w:r>
    </w:p>
    <w:p w14:paraId="1DD634CC" w14:textId="77777777" w:rsidR="00C735A4" w:rsidRPr="007D0569" w:rsidRDefault="00C735A4">
      <w:pPr>
        <w:numPr>
          <w:ilvl w:val="12"/>
          <w:numId w:val="0"/>
        </w:numPr>
        <w:ind w:right="-2"/>
        <w:rPr>
          <w:szCs w:val="22"/>
        </w:rPr>
      </w:pPr>
    </w:p>
    <w:p w14:paraId="3DB4441C" w14:textId="156FE41A" w:rsidR="00C735A4" w:rsidRPr="007D0569" w:rsidRDefault="009B2AFA" w:rsidP="00EE7B9F">
      <w:pPr>
        <w:pStyle w:val="IBTextChar"/>
        <w:spacing w:before="0" w:after="0" w:line="240" w:lineRule="auto"/>
        <w:rPr>
          <w:bCs/>
          <w:sz w:val="22"/>
          <w:szCs w:val="22"/>
        </w:rPr>
      </w:pPr>
      <w:r>
        <w:rPr>
          <w:sz w:val="22"/>
          <w:szCs w:val="22"/>
        </w:rPr>
        <w:t>Laikyti gamintojo talpyklėje, kad vaistas būtų apsaugotas nuo drėgmės.</w:t>
      </w:r>
    </w:p>
    <w:p w14:paraId="47A5C362" w14:textId="77777777" w:rsidR="00C735A4" w:rsidRPr="007D0569" w:rsidRDefault="00C735A4">
      <w:pPr>
        <w:pStyle w:val="IBTextChar"/>
        <w:spacing w:before="0" w:after="0" w:line="240" w:lineRule="auto"/>
        <w:ind w:left="851" w:hanging="851"/>
        <w:rPr>
          <w:bCs/>
          <w:sz w:val="22"/>
          <w:szCs w:val="22"/>
        </w:rPr>
      </w:pPr>
    </w:p>
    <w:p w14:paraId="354F6CC9" w14:textId="77777777" w:rsidR="00C735A4" w:rsidRPr="007D0569" w:rsidRDefault="00CD78D8">
      <w:pPr>
        <w:numPr>
          <w:ilvl w:val="12"/>
          <w:numId w:val="0"/>
        </w:numPr>
        <w:ind w:right="-2"/>
        <w:rPr>
          <w:szCs w:val="22"/>
        </w:rPr>
      </w:pPr>
      <w:r w:rsidRPr="007D0569">
        <w:rPr>
          <w:szCs w:val="22"/>
        </w:rPr>
        <w:t>Vaistų negalima išmesti į kanalizaciją. Kaip išmesti nereikalingus vaistus, klauskite vaistininko. Šios priemonės padės apsaugoti aplinką.</w:t>
      </w:r>
    </w:p>
    <w:p w14:paraId="430D21C1" w14:textId="77777777" w:rsidR="00C735A4" w:rsidRPr="007D0569" w:rsidRDefault="00C735A4">
      <w:pPr>
        <w:numPr>
          <w:ilvl w:val="12"/>
          <w:numId w:val="0"/>
        </w:numPr>
        <w:ind w:right="-2"/>
        <w:rPr>
          <w:szCs w:val="22"/>
        </w:rPr>
      </w:pPr>
    </w:p>
    <w:p w14:paraId="69D4AE92" w14:textId="77777777" w:rsidR="00C735A4" w:rsidRPr="007D0569" w:rsidRDefault="00C735A4">
      <w:pPr>
        <w:numPr>
          <w:ilvl w:val="12"/>
          <w:numId w:val="0"/>
        </w:numPr>
        <w:ind w:right="-2"/>
        <w:rPr>
          <w:szCs w:val="22"/>
        </w:rPr>
      </w:pPr>
    </w:p>
    <w:p w14:paraId="1F39FF7E" w14:textId="77777777" w:rsidR="00C735A4" w:rsidRPr="007D0569" w:rsidRDefault="00CD78D8">
      <w:pPr>
        <w:keepNext/>
        <w:keepLines/>
        <w:numPr>
          <w:ilvl w:val="12"/>
          <w:numId w:val="0"/>
        </w:numPr>
        <w:ind w:left="567" w:hanging="567"/>
        <w:rPr>
          <w:b/>
          <w:szCs w:val="22"/>
        </w:rPr>
      </w:pPr>
      <w:r w:rsidRPr="007D0569">
        <w:rPr>
          <w:b/>
          <w:szCs w:val="22"/>
        </w:rPr>
        <w:t>6.</w:t>
      </w:r>
      <w:r w:rsidRPr="007D0569">
        <w:rPr>
          <w:b/>
          <w:szCs w:val="22"/>
        </w:rPr>
        <w:tab/>
        <w:t>Pakuotės turinys ir kita informacija</w:t>
      </w:r>
    </w:p>
    <w:p w14:paraId="0F0B4032" w14:textId="77777777" w:rsidR="00C735A4" w:rsidRPr="007D0569" w:rsidRDefault="00C735A4">
      <w:pPr>
        <w:keepNext/>
        <w:keepLines/>
        <w:numPr>
          <w:ilvl w:val="12"/>
          <w:numId w:val="0"/>
        </w:numPr>
        <w:ind w:right="-2"/>
        <w:rPr>
          <w:szCs w:val="22"/>
        </w:rPr>
      </w:pPr>
    </w:p>
    <w:p w14:paraId="3DAA7337" w14:textId="5E793352" w:rsidR="00C735A4" w:rsidRPr="007D0569" w:rsidRDefault="00E10157">
      <w:pPr>
        <w:keepNext/>
        <w:keepLines/>
        <w:numPr>
          <w:ilvl w:val="12"/>
          <w:numId w:val="0"/>
        </w:numPr>
        <w:ind w:right="-2"/>
        <w:rPr>
          <w:b/>
          <w:bCs/>
          <w:szCs w:val="22"/>
        </w:rPr>
      </w:pPr>
      <w:r>
        <w:rPr>
          <w:b/>
          <w:szCs w:val="22"/>
        </w:rPr>
        <w:t xml:space="preserve">Dabigatran </w:t>
      </w:r>
      <w:r w:rsidR="00941AAB">
        <w:rPr>
          <w:b/>
          <w:szCs w:val="22"/>
        </w:rPr>
        <w:t>etexilate</w:t>
      </w:r>
      <w:r w:rsidR="00606C68">
        <w:rPr>
          <w:b/>
          <w:szCs w:val="22"/>
        </w:rPr>
        <w:t xml:space="preserve"> Viatris</w:t>
      </w:r>
      <w:r w:rsidR="00CD78D8" w:rsidRPr="007D0569">
        <w:rPr>
          <w:b/>
          <w:szCs w:val="22"/>
        </w:rPr>
        <w:t xml:space="preserve"> sudėtis</w:t>
      </w:r>
    </w:p>
    <w:p w14:paraId="4F12CF89" w14:textId="77777777" w:rsidR="00C735A4" w:rsidRPr="007D0569" w:rsidRDefault="00C735A4">
      <w:pPr>
        <w:keepNext/>
        <w:keepLines/>
        <w:numPr>
          <w:ilvl w:val="12"/>
          <w:numId w:val="0"/>
        </w:numPr>
        <w:ind w:right="-2"/>
        <w:rPr>
          <w:szCs w:val="22"/>
          <w:u w:val="single"/>
        </w:rPr>
      </w:pPr>
    </w:p>
    <w:p w14:paraId="429515E8" w14:textId="70060BBF" w:rsidR="00BC03C4" w:rsidRPr="007D0569" w:rsidRDefault="00BC03C4" w:rsidP="00BC03C4">
      <w:pPr>
        <w:keepNext/>
        <w:keepLines/>
        <w:numPr>
          <w:ilvl w:val="12"/>
          <w:numId w:val="0"/>
        </w:numPr>
        <w:ind w:left="567" w:hanging="567"/>
        <w:rPr>
          <w:i/>
          <w:iCs/>
          <w:szCs w:val="22"/>
        </w:rPr>
      </w:pPr>
      <w:r w:rsidRPr="007D0569">
        <w:rPr>
          <w:szCs w:val="22"/>
        </w:rPr>
        <w:noBreakHyphen/>
      </w:r>
      <w:r w:rsidRPr="007D0569">
        <w:rPr>
          <w:szCs w:val="22"/>
        </w:rPr>
        <w:tab/>
        <w:t>Veiklioji medžiaga yra dabigatranas eteksilatas. Kiekvienoje kietojoje kapsulėje yra dabigatrano eteksilato mesilato</w:t>
      </w:r>
      <w:r w:rsidR="009815F3">
        <w:rPr>
          <w:szCs w:val="22"/>
        </w:rPr>
        <w:t>, atitinkančio 110 mg dabigatrano eteksilato.</w:t>
      </w:r>
    </w:p>
    <w:p w14:paraId="6C764DE1" w14:textId="6AB2AB00" w:rsidR="00BC03C4" w:rsidRPr="00EB0878" w:rsidRDefault="00BC03C4" w:rsidP="00BC03C4">
      <w:pPr>
        <w:numPr>
          <w:ilvl w:val="0"/>
          <w:numId w:val="44"/>
        </w:numPr>
        <w:tabs>
          <w:tab w:val="left" w:pos="567"/>
          <w:tab w:val="left" w:pos="720"/>
        </w:tabs>
        <w:spacing w:line="260" w:lineRule="exact"/>
        <w:ind w:left="567" w:right="-2" w:hanging="567"/>
        <w:rPr>
          <w:noProof/>
        </w:rPr>
      </w:pPr>
      <w:r w:rsidRPr="00EB0878">
        <w:t xml:space="preserve">Pagalbinės medžiagos yra </w:t>
      </w:r>
      <w:r w:rsidR="00AA299E">
        <w:t>vyno</w:t>
      </w:r>
      <w:r w:rsidR="00AA299E" w:rsidRPr="00EB0878">
        <w:t xml:space="preserve"> </w:t>
      </w:r>
      <w:r w:rsidRPr="00EB0878">
        <w:t>rūgštis (E334), hidroksipropilceliuliozė</w:t>
      </w:r>
      <w:r w:rsidR="007B2C62" w:rsidRPr="00EB0878">
        <w:t xml:space="preserve"> </w:t>
      </w:r>
      <w:r w:rsidRPr="00EB0878">
        <w:t>(E463), talkas (E553b) ir hipromeliozė (E464).</w:t>
      </w:r>
    </w:p>
    <w:p w14:paraId="1196A076" w14:textId="77777777" w:rsidR="00BC03C4" w:rsidRPr="00EB0878" w:rsidRDefault="00BC03C4" w:rsidP="00BC03C4">
      <w:pPr>
        <w:numPr>
          <w:ilvl w:val="0"/>
          <w:numId w:val="44"/>
        </w:numPr>
        <w:tabs>
          <w:tab w:val="left" w:pos="567"/>
          <w:tab w:val="left" w:pos="720"/>
        </w:tabs>
        <w:spacing w:line="260" w:lineRule="exact"/>
        <w:ind w:left="567" w:hanging="567"/>
      </w:pPr>
      <w:r w:rsidRPr="007D0569">
        <w:rPr>
          <w:szCs w:val="22"/>
        </w:rPr>
        <w:t xml:space="preserve">Kapsulės apvalkalas pagamintas iš </w:t>
      </w:r>
      <w:r w:rsidRPr="00A6417A">
        <w:rPr>
          <w:szCs w:val="22"/>
        </w:rPr>
        <w:t>briliantinio mėlynojo</w:t>
      </w:r>
      <w:r w:rsidRPr="00EB0878">
        <w:t xml:space="preserve"> FCF (E133), titano dioksido (E171) ir hipromeliozės (E464).</w:t>
      </w:r>
    </w:p>
    <w:p w14:paraId="5A967BBF" w14:textId="1E9473BD" w:rsidR="00BC03C4" w:rsidRPr="00EB0878" w:rsidRDefault="00BC03C4" w:rsidP="00BC03C4">
      <w:pPr>
        <w:numPr>
          <w:ilvl w:val="0"/>
          <w:numId w:val="44"/>
        </w:numPr>
        <w:tabs>
          <w:tab w:val="left" w:pos="567"/>
          <w:tab w:val="left" w:pos="720"/>
        </w:tabs>
        <w:spacing w:line="260" w:lineRule="exact"/>
        <w:ind w:left="567" w:hanging="567"/>
      </w:pPr>
      <w:r w:rsidRPr="00EB0878">
        <w:t xml:space="preserve">Spausdinimo rašalo sudėtyje yra šelako (E904), propilenglikolio (E1520), </w:t>
      </w:r>
      <w:r w:rsidR="00941AAB">
        <w:t>koncentruot</w:t>
      </w:r>
      <w:r w:rsidR="00AA299E">
        <w:t>o</w:t>
      </w:r>
      <w:r w:rsidR="00941AAB" w:rsidRPr="00EB0878">
        <w:t xml:space="preserve"> </w:t>
      </w:r>
      <w:r w:rsidRPr="00EB0878">
        <w:t>amoni</w:t>
      </w:r>
      <w:r w:rsidR="00941AAB">
        <w:t>ak</w:t>
      </w:r>
      <w:r w:rsidRPr="00EB0878">
        <w:t>o tirpalo (E527), juodojo geležies oksido (E172) ir kalio hidroksido (E525).</w:t>
      </w:r>
    </w:p>
    <w:p w14:paraId="0177BD4D" w14:textId="77777777" w:rsidR="00C735A4" w:rsidRPr="007D0569" w:rsidRDefault="00C735A4" w:rsidP="00B63C55">
      <w:pPr>
        <w:numPr>
          <w:ilvl w:val="12"/>
          <w:numId w:val="0"/>
        </w:numPr>
        <w:rPr>
          <w:szCs w:val="22"/>
        </w:rPr>
      </w:pPr>
    </w:p>
    <w:p w14:paraId="69A5D404" w14:textId="4028E9C2" w:rsidR="00C735A4" w:rsidRPr="007D0569" w:rsidRDefault="00E10157">
      <w:pPr>
        <w:keepNext/>
        <w:numPr>
          <w:ilvl w:val="12"/>
          <w:numId w:val="0"/>
        </w:numPr>
        <w:ind w:right="-2"/>
        <w:rPr>
          <w:b/>
          <w:bCs/>
          <w:szCs w:val="22"/>
        </w:rPr>
      </w:pPr>
      <w:r>
        <w:rPr>
          <w:b/>
          <w:szCs w:val="22"/>
        </w:rPr>
        <w:t xml:space="preserve">Dabigatran </w:t>
      </w:r>
      <w:r w:rsidR="00941AAB">
        <w:rPr>
          <w:b/>
          <w:szCs w:val="22"/>
        </w:rPr>
        <w:t>etexilate</w:t>
      </w:r>
      <w:r w:rsidR="00606C68">
        <w:rPr>
          <w:b/>
          <w:szCs w:val="22"/>
        </w:rPr>
        <w:t xml:space="preserve"> Viatris</w:t>
      </w:r>
      <w:r w:rsidR="00CD78D8" w:rsidRPr="007D0569">
        <w:rPr>
          <w:b/>
          <w:szCs w:val="22"/>
        </w:rPr>
        <w:t xml:space="preserve"> išvaizda ir kiekis pakuotėje</w:t>
      </w:r>
    </w:p>
    <w:p w14:paraId="19C37B44" w14:textId="77777777" w:rsidR="00C735A4" w:rsidRPr="007D0569" w:rsidRDefault="00C735A4">
      <w:pPr>
        <w:keepNext/>
        <w:tabs>
          <w:tab w:val="left" w:pos="567"/>
        </w:tabs>
        <w:autoSpaceDE w:val="0"/>
        <w:autoSpaceDN w:val="0"/>
        <w:adjustRightInd w:val="0"/>
        <w:spacing w:line="260" w:lineRule="exact"/>
        <w:rPr>
          <w:iCs/>
          <w:szCs w:val="22"/>
        </w:rPr>
      </w:pPr>
    </w:p>
    <w:p w14:paraId="16B336DD" w14:textId="1E7F7697" w:rsidR="00BC03C4" w:rsidRPr="007D0569" w:rsidRDefault="00BC03C4" w:rsidP="00BC03C4">
      <w:pPr>
        <w:keepNext/>
        <w:keepLines/>
        <w:tabs>
          <w:tab w:val="left" w:pos="567"/>
        </w:tabs>
        <w:autoSpaceDE w:val="0"/>
        <w:autoSpaceDN w:val="0"/>
        <w:adjustRightInd w:val="0"/>
        <w:spacing w:line="260" w:lineRule="exact"/>
        <w:rPr>
          <w:iCs/>
          <w:szCs w:val="22"/>
        </w:rPr>
      </w:pPr>
      <w:r>
        <w:rPr>
          <w:szCs w:val="22"/>
        </w:rPr>
        <w:t xml:space="preserve">Dabigatran </w:t>
      </w:r>
      <w:r w:rsidR="00941AAB">
        <w:rPr>
          <w:szCs w:val="22"/>
        </w:rPr>
        <w:t>etexilate</w:t>
      </w:r>
      <w:r>
        <w:rPr>
          <w:szCs w:val="22"/>
        </w:rPr>
        <w:t xml:space="preserve"> Viatris</w:t>
      </w:r>
      <w:r w:rsidRPr="007D0569">
        <w:rPr>
          <w:szCs w:val="22"/>
        </w:rPr>
        <w:t xml:space="preserve"> 1</w:t>
      </w:r>
      <w:r>
        <w:rPr>
          <w:szCs w:val="22"/>
        </w:rPr>
        <w:t>1</w:t>
      </w:r>
      <w:r w:rsidRPr="007D0569">
        <w:rPr>
          <w:szCs w:val="22"/>
        </w:rPr>
        <w:t xml:space="preserve">0 mg </w:t>
      </w:r>
      <w:r w:rsidR="00FF26D8">
        <w:rPr>
          <w:szCs w:val="22"/>
        </w:rPr>
        <w:t xml:space="preserve">kietosios </w:t>
      </w:r>
      <w:r w:rsidRPr="007D0569">
        <w:rPr>
          <w:szCs w:val="22"/>
        </w:rPr>
        <w:t xml:space="preserve">kapsulės </w:t>
      </w:r>
      <w:r>
        <w:rPr>
          <w:szCs w:val="22"/>
        </w:rPr>
        <w:t xml:space="preserve">yra maždaug </w:t>
      </w:r>
      <w:r w:rsidR="00BC6954">
        <w:rPr>
          <w:szCs w:val="22"/>
        </w:rPr>
        <w:t>19 </w:t>
      </w:r>
      <w:r w:rsidRPr="007D0569">
        <w:rPr>
          <w:szCs w:val="22"/>
        </w:rPr>
        <w:t>mm</w:t>
      </w:r>
      <w:r>
        <w:rPr>
          <w:szCs w:val="22"/>
        </w:rPr>
        <w:t xml:space="preserve"> ilgio</w:t>
      </w:r>
      <w:r w:rsidRPr="007D0569">
        <w:rPr>
          <w:szCs w:val="22"/>
        </w:rPr>
        <w:t xml:space="preserve">, </w:t>
      </w:r>
      <w:r>
        <w:rPr>
          <w:szCs w:val="22"/>
        </w:rPr>
        <w:t>kapsulės</w:t>
      </w:r>
      <w:r w:rsidRPr="007D0569">
        <w:rPr>
          <w:szCs w:val="22"/>
        </w:rPr>
        <w:t xml:space="preserve"> dangtelis yra šviesiai mėlynas, nepermatomas, korpusas </w:t>
      </w:r>
      <w:r w:rsidR="00FE303F">
        <w:rPr>
          <w:szCs w:val="22"/>
        </w:rPr>
        <w:t>šviesiai mėlynas</w:t>
      </w:r>
      <w:r w:rsidRPr="007D0569">
        <w:rPr>
          <w:szCs w:val="22"/>
        </w:rPr>
        <w:t xml:space="preserve">, nepermatomas; jos pripildytos šviesiai geltonų ar gelsvų </w:t>
      </w:r>
      <w:r w:rsidR="00941AAB">
        <w:rPr>
          <w:szCs w:val="22"/>
        </w:rPr>
        <w:t>pelečių</w:t>
      </w:r>
      <w:r w:rsidRPr="007D0569">
        <w:rPr>
          <w:szCs w:val="22"/>
        </w:rPr>
        <w:t>.</w:t>
      </w:r>
      <w:r>
        <w:rPr>
          <w:szCs w:val="22"/>
        </w:rPr>
        <w:t xml:space="preserve"> </w:t>
      </w:r>
      <w:r w:rsidR="00FE303F">
        <w:rPr>
          <w:szCs w:val="22"/>
        </w:rPr>
        <w:t>A</w:t>
      </w:r>
      <w:r>
        <w:rPr>
          <w:szCs w:val="22"/>
        </w:rPr>
        <w:t xml:space="preserve">nt kapsulės dangtelio ir korpuso </w:t>
      </w:r>
      <w:r w:rsidR="00FE303F">
        <w:rPr>
          <w:szCs w:val="22"/>
        </w:rPr>
        <w:t xml:space="preserve">juodu rašalu </w:t>
      </w:r>
      <w:r>
        <w:rPr>
          <w:szCs w:val="22"/>
        </w:rPr>
        <w:t>atspausdintas užrašas „VTRS“, žemiau jo – „DC1</w:t>
      </w:r>
      <w:r w:rsidR="00FE303F">
        <w:rPr>
          <w:szCs w:val="22"/>
        </w:rPr>
        <w:t>1</w:t>
      </w:r>
      <w:r>
        <w:rPr>
          <w:szCs w:val="22"/>
        </w:rPr>
        <w:t>0“.</w:t>
      </w:r>
    </w:p>
    <w:p w14:paraId="744C71EE" w14:textId="77777777" w:rsidR="00BC03C4" w:rsidRPr="007D0569" w:rsidRDefault="00BC03C4" w:rsidP="00BC03C4">
      <w:pPr>
        <w:keepNext/>
        <w:keepLines/>
        <w:tabs>
          <w:tab w:val="left" w:pos="567"/>
        </w:tabs>
        <w:autoSpaceDE w:val="0"/>
        <w:autoSpaceDN w:val="0"/>
        <w:adjustRightInd w:val="0"/>
        <w:spacing w:line="260" w:lineRule="exact"/>
        <w:rPr>
          <w:iCs/>
          <w:szCs w:val="22"/>
        </w:rPr>
      </w:pPr>
    </w:p>
    <w:p w14:paraId="33BBB9C3" w14:textId="1AF542D1" w:rsidR="00BC03C4" w:rsidRDefault="00BC03C4" w:rsidP="00BC03C4">
      <w:pPr>
        <w:autoSpaceDE w:val="0"/>
        <w:autoSpaceDN w:val="0"/>
        <w:adjustRightInd w:val="0"/>
        <w:rPr>
          <w:szCs w:val="22"/>
        </w:rPr>
      </w:pPr>
      <w:r>
        <w:rPr>
          <w:szCs w:val="22"/>
        </w:rPr>
        <w:t xml:space="preserve">Dabigatran </w:t>
      </w:r>
      <w:r w:rsidR="00941AAB">
        <w:rPr>
          <w:szCs w:val="22"/>
        </w:rPr>
        <w:t>etexilate</w:t>
      </w:r>
      <w:r>
        <w:rPr>
          <w:szCs w:val="22"/>
        </w:rPr>
        <w:t xml:space="preserve"> Viatris</w:t>
      </w:r>
      <w:r w:rsidRPr="007D0569">
        <w:rPr>
          <w:szCs w:val="22"/>
        </w:rPr>
        <w:t xml:space="preserve"> tiekiamas pakuotė</w:t>
      </w:r>
      <w:r>
        <w:rPr>
          <w:szCs w:val="22"/>
        </w:rPr>
        <w:t>mis</w:t>
      </w:r>
      <w:r w:rsidRPr="007D0569">
        <w:rPr>
          <w:szCs w:val="22"/>
        </w:rPr>
        <w:t xml:space="preserve">, kurių kiekvienoje yra </w:t>
      </w:r>
      <w:r w:rsidR="00AA299E">
        <w:rPr>
          <w:szCs w:val="22"/>
        </w:rPr>
        <w:t xml:space="preserve">10, </w:t>
      </w:r>
      <w:r w:rsidRPr="007D0569">
        <w:rPr>
          <w:szCs w:val="22"/>
        </w:rPr>
        <w:t>30, 60 arba 180 kapsulių aliuminio</w:t>
      </w:r>
      <w:r>
        <w:t>-OPA/aluminio/PVC</w:t>
      </w:r>
      <w:r w:rsidRPr="007D0569">
        <w:rPr>
          <w:szCs w:val="22"/>
        </w:rPr>
        <w:t xml:space="preserve"> lizdinėse plokštelėse.</w:t>
      </w:r>
    </w:p>
    <w:p w14:paraId="06CFAAA0" w14:textId="6D1F9E67" w:rsidR="00FE303F" w:rsidRDefault="00FE303F" w:rsidP="00BC03C4">
      <w:pPr>
        <w:autoSpaceDE w:val="0"/>
        <w:autoSpaceDN w:val="0"/>
        <w:adjustRightInd w:val="0"/>
        <w:rPr>
          <w:szCs w:val="22"/>
        </w:rPr>
      </w:pPr>
    </w:p>
    <w:p w14:paraId="710CC908" w14:textId="4E111C19" w:rsidR="00FE303F" w:rsidRPr="007D0569" w:rsidRDefault="00FE303F" w:rsidP="00BC03C4">
      <w:pPr>
        <w:autoSpaceDE w:val="0"/>
        <w:autoSpaceDN w:val="0"/>
        <w:adjustRightInd w:val="0"/>
        <w:rPr>
          <w:szCs w:val="22"/>
        </w:rPr>
      </w:pPr>
      <w:r>
        <w:rPr>
          <w:szCs w:val="22"/>
        </w:rPr>
        <w:t xml:space="preserve">Dabigatran </w:t>
      </w:r>
      <w:r w:rsidR="00941AAB">
        <w:rPr>
          <w:szCs w:val="22"/>
        </w:rPr>
        <w:t>etexilate</w:t>
      </w:r>
      <w:r>
        <w:rPr>
          <w:szCs w:val="22"/>
        </w:rPr>
        <w:t xml:space="preserve"> Viatris</w:t>
      </w:r>
      <w:r w:rsidRPr="007D0569">
        <w:rPr>
          <w:szCs w:val="22"/>
        </w:rPr>
        <w:t xml:space="preserve"> tiekiamas pakuotė</w:t>
      </w:r>
      <w:r>
        <w:rPr>
          <w:szCs w:val="22"/>
        </w:rPr>
        <w:t>mis</w:t>
      </w:r>
      <w:r w:rsidRPr="007D0569">
        <w:rPr>
          <w:szCs w:val="22"/>
        </w:rPr>
        <w:t xml:space="preserve">, kurių kiekvienoje yra </w:t>
      </w:r>
      <w:r>
        <w:t>1</w:t>
      </w:r>
      <w:r w:rsidRPr="00EA720A">
        <w:t>0 x 1</w:t>
      </w:r>
      <w:r>
        <w:t>,</w:t>
      </w:r>
      <w:r w:rsidRPr="00EA720A">
        <w:t xml:space="preserve"> </w:t>
      </w:r>
      <w:r>
        <w:t>3</w:t>
      </w:r>
      <w:r w:rsidRPr="00EA720A">
        <w:t>0 x 1</w:t>
      </w:r>
      <w:r>
        <w:t>, 60 x 1, 100 x 1 arba 180 x 1</w:t>
      </w:r>
      <w:r w:rsidRPr="00EA720A">
        <w:t xml:space="preserve"> </w:t>
      </w:r>
      <w:r w:rsidRPr="007D0569">
        <w:rPr>
          <w:szCs w:val="22"/>
        </w:rPr>
        <w:t>kapsulių aliuminio</w:t>
      </w:r>
      <w:r>
        <w:t>-OPA/aluminio/PVC</w:t>
      </w:r>
      <w:r w:rsidRPr="007D0569">
        <w:rPr>
          <w:szCs w:val="22"/>
        </w:rPr>
        <w:t xml:space="preserve"> </w:t>
      </w:r>
      <w:r>
        <w:rPr>
          <w:szCs w:val="22"/>
        </w:rPr>
        <w:t xml:space="preserve">perforuotose dalomosiose </w:t>
      </w:r>
      <w:r w:rsidRPr="007D0569">
        <w:rPr>
          <w:szCs w:val="22"/>
        </w:rPr>
        <w:t>lizdinėse plokštelėse.</w:t>
      </w:r>
    </w:p>
    <w:p w14:paraId="43D242E2" w14:textId="77777777" w:rsidR="00BC03C4" w:rsidRPr="007D0569" w:rsidRDefault="00BC03C4" w:rsidP="00BC03C4">
      <w:pPr>
        <w:autoSpaceDE w:val="0"/>
        <w:autoSpaceDN w:val="0"/>
        <w:adjustRightInd w:val="0"/>
        <w:rPr>
          <w:szCs w:val="22"/>
        </w:rPr>
      </w:pPr>
    </w:p>
    <w:p w14:paraId="745CB828" w14:textId="39ED8BDF" w:rsidR="00BC03C4" w:rsidRPr="007D0569" w:rsidRDefault="00BC03C4" w:rsidP="00BC03C4">
      <w:pPr>
        <w:autoSpaceDE w:val="0"/>
        <w:autoSpaceDN w:val="0"/>
        <w:adjustRightInd w:val="0"/>
        <w:rPr>
          <w:szCs w:val="22"/>
        </w:rPr>
      </w:pPr>
      <w:r>
        <w:rPr>
          <w:szCs w:val="22"/>
        </w:rPr>
        <w:t xml:space="preserve">Dabigatran </w:t>
      </w:r>
      <w:r w:rsidR="00941AAB">
        <w:rPr>
          <w:szCs w:val="22"/>
        </w:rPr>
        <w:t>etexilate</w:t>
      </w:r>
      <w:r>
        <w:rPr>
          <w:szCs w:val="22"/>
        </w:rPr>
        <w:t xml:space="preserve"> Viatris</w:t>
      </w:r>
      <w:r w:rsidRPr="007D0569">
        <w:rPr>
          <w:szCs w:val="22"/>
        </w:rPr>
        <w:t xml:space="preserve"> tiekiamas pakuotė</w:t>
      </w:r>
      <w:r>
        <w:rPr>
          <w:szCs w:val="22"/>
        </w:rPr>
        <w:t>mis</w:t>
      </w:r>
      <w:r w:rsidRPr="007D0569">
        <w:rPr>
          <w:szCs w:val="22"/>
        </w:rPr>
        <w:t xml:space="preserve">, kurių kiekvienoje yra </w:t>
      </w:r>
      <w:r>
        <w:rPr>
          <w:szCs w:val="22"/>
        </w:rPr>
        <w:t xml:space="preserve">100 arba 180 kapsulių, supakuotų į DTPE buteliukus </w:t>
      </w:r>
      <w:r w:rsidRPr="00EE7B9F">
        <w:rPr>
          <w:szCs w:val="22"/>
        </w:rPr>
        <w:t>su vaikų sunkiai atidaromu užsukamu</w:t>
      </w:r>
      <w:r w:rsidR="00AA299E">
        <w:rPr>
          <w:szCs w:val="22"/>
        </w:rPr>
        <w:t>oju</w:t>
      </w:r>
      <w:r w:rsidRPr="00EE7B9F">
        <w:rPr>
          <w:szCs w:val="22"/>
        </w:rPr>
        <w:t xml:space="preserve"> uždoriu. Buteliuke taip pat yra sausiklio (</w:t>
      </w:r>
      <w:r w:rsidR="00941AAB">
        <w:rPr>
          <w:szCs w:val="22"/>
        </w:rPr>
        <w:t>silika</w:t>
      </w:r>
      <w:r w:rsidRPr="00EE7B9F">
        <w:rPr>
          <w:szCs w:val="22"/>
        </w:rPr>
        <w:t>gelio).</w:t>
      </w:r>
    </w:p>
    <w:p w14:paraId="2411D17E" w14:textId="77777777" w:rsidR="00BC03C4" w:rsidRPr="007D0569" w:rsidRDefault="00BC03C4" w:rsidP="00BC03C4">
      <w:pPr>
        <w:rPr>
          <w:iCs/>
          <w:szCs w:val="22"/>
        </w:rPr>
      </w:pPr>
    </w:p>
    <w:p w14:paraId="5A9E8518" w14:textId="77777777" w:rsidR="00BC03C4" w:rsidRPr="007D0569" w:rsidRDefault="00BC03C4" w:rsidP="00BC03C4">
      <w:pPr>
        <w:rPr>
          <w:szCs w:val="22"/>
        </w:rPr>
      </w:pPr>
      <w:r w:rsidRPr="007D0569">
        <w:rPr>
          <w:szCs w:val="22"/>
        </w:rPr>
        <w:t>Gali būti tiekiamos ne visų dydžių pakuotės.</w:t>
      </w:r>
    </w:p>
    <w:p w14:paraId="0E64DE03" w14:textId="77777777" w:rsidR="00BC03C4" w:rsidRDefault="00BC03C4" w:rsidP="00BC03C4">
      <w:pPr>
        <w:numPr>
          <w:ilvl w:val="12"/>
          <w:numId w:val="0"/>
        </w:numPr>
        <w:ind w:right="-2"/>
        <w:rPr>
          <w:szCs w:val="22"/>
        </w:rPr>
      </w:pPr>
    </w:p>
    <w:p w14:paraId="4EA5C8F8" w14:textId="789F5DFF" w:rsidR="00BC03C4" w:rsidRDefault="00BC03C4" w:rsidP="00BC03C4">
      <w:pPr>
        <w:numPr>
          <w:ilvl w:val="12"/>
          <w:numId w:val="0"/>
        </w:numPr>
        <w:ind w:right="-2"/>
        <w:rPr>
          <w:b/>
          <w:bCs/>
          <w:szCs w:val="22"/>
        </w:rPr>
      </w:pPr>
      <w:r w:rsidRPr="00EE7B9F">
        <w:rPr>
          <w:b/>
          <w:bCs/>
          <w:szCs w:val="22"/>
        </w:rPr>
        <w:t>Registruotojas ir gamintojas</w:t>
      </w:r>
    </w:p>
    <w:p w14:paraId="534BE26D" w14:textId="14E6004B" w:rsidR="00C735A4" w:rsidRPr="007D0569" w:rsidRDefault="00C735A4">
      <w:pPr>
        <w:numPr>
          <w:ilvl w:val="12"/>
          <w:numId w:val="0"/>
        </w:numPr>
        <w:ind w:right="-2"/>
        <w:rPr>
          <w:szCs w:val="22"/>
        </w:rPr>
      </w:pPr>
    </w:p>
    <w:p w14:paraId="765A55D2" w14:textId="77777777" w:rsidR="00BC03C4" w:rsidRPr="007D0569" w:rsidRDefault="00BC03C4" w:rsidP="00BC03C4">
      <w:pPr>
        <w:keepNext/>
        <w:keepLines/>
        <w:numPr>
          <w:ilvl w:val="12"/>
          <w:numId w:val="0"/>
        </w:numPr>
        <w:ind w:right="-2"/>
        <w:rPr>
          <w:b/>
          <w:bCs/>
          <w:szCs w:val="22"/>
        </w:rPr>
      </w:pPr>
      <w:r w:rsidRPr="007D0569">
        <w:rPr>
          <w:b/>
          <w:szCs w:val="22"/>
        </w:rPr>
        <w:t>Registruotojas</w:t>
      </w:r>
    </w:p>
    <w:p w14:paraId="029B5287" w14:textId="77777777" w:rsidR="00BC03C4" w:rsidRPr="007D0569" w:rsidRDefault="00BC03C4" w:rsidP="00BC03C4">
      <w:pPr>
        <w:autoSpaceDE w:val="0"/>
        <w:autoSpaceDN w:val="0"/>
        <w:rPr>
          <w:lang w:eastAsia="en-GB"/>
        </w:rPr>
      </w:pPr>
      <w:r w:rsidRPr="007D0569">
        <w:t>Viatris Limited</w:t>
      </w:r>
    </w:p>
    <w:p w14:paraId="1BB9B4A0" w14:textId="77777777" w:rsidR="00BC03C4" w:rsidRPr="007D0569" w:rsidRDefault="00BC03C4" w:rsidP="00BC03C4">
      <w:pPr>
        <w:autoSpaceDE w:val="0"/>
        <w:autoSpaceDN w:val="0"/>
      </w:pPr>
      <w:r w:rsidRPr="007D0569">
        <w:t>Damastown Industrial Park</w:t>
      </w:r>
    </w:p>
    <w:p w14:paraId="3E531EB7" w14:textId="77777777" w:rsidR="00BC03C4" w:rsidRPr="007D0569" w:rsidRDefault="00BC03C4" w:rsidP="00BC03C4">
      <w:pPr>
        <w:autoSpaceDE w:val="0"/>
        <w:autoSpaceDN w:val="0"/>
      </w:pPr>
      <w:r w:rsidRPr="007D0569">
        <w:t>Mulhuddart</w:t>
      </w:r>
    </w:p>
    <w:p w14:paraId="15CE32FE" w14:textId="4DCCABEB" w:rsidR="00BC03C4" w:rsidRDefault="00BC03C4" w:rsidP="00BC03C4">
      <w:pPr>
        <w:autoSpaceDE w:val="0"/>
        <w:autoSpaceDN w:val="0"/>
      </w:pPr>
      <w:r w:rsidRPr="007D0569">
        <w:t>Dublin 15</w:t>
      </w:r>
    </w:p>
    <w:p w14:paraId="3FEC2A37" w14:textId="47C83C8D" w:rsidR="00696FF5" w:rsidRDefault="00696FF5" w:rsidP="00BC03C4">
      <w:pPr>
        <w:autoSpaceDE w:val="0"/>
        <w:autoSpaceDN w:val="0"/>
      </w:pPr>
      <w:r>
        <w:t>DUBLIN</w:t>
      </w:r>
    </w:p>
    <w:p w14:paraId="2D16B387" w14:textId="77777777" w:rsidR="00BC03C4" w:rsidRPr="007D0569" w:rsidRDefault="00BC03C4" w:rsidP="00BC03C4">
      <w:pPr>
        <w:keepNext/>
        <w:keepLines/>
        <w:autoSpaceDE w:val="0"/>
        <w:autoSpaceDN w:val="0"/>
        <w:adjustRightInd w:val="0"/>
        <w:rPr>
          <w:szCs w:val="22"/>
        </w:rPr>
      </w:pPr>
      <w:r w:rsidRPr="007D0569">
        <w:t>Airija</w:t>
      </w:r>
    </w:p>
    <w:p w14:paraId="5AF20B3F" w14:textId="77777777" w:rsidR="00BC03C4" w:rsidRPr="007D0569" w:rsidRDefault="00BC03C4" w:rsidP="00BC03C4">
      <w:pPr>
        <w:numPr>
          <w:ilvl w:val="12"/>
          <w:numId w:val="0"/>
        </w:numPr>
        <w:ind w:right="-2"/>
        <w:rPr>
          <w:szCs w:val="22"/>
        </w:rPr>
      </w:pPr>
    </w:p>
    <w:p w14:paraId="12A65B7D" w14:textId="77777777" w:rsidR="00BC03C4" w:rsidRPr="007D0569" w:rsidRDefault="00BC03C4" w:rsidP="00BC03C4">
      <w:pPr>
        <w:keepNext/>
        <w:keepLines/>
        <w:numPr>
          <w:ilvl w:val="12"/>
          <w:numId w:val="0"/>
        </w:numPr>
        <w:ind w:right="-2"/>
        <w:rPr>
          <w:b/>
          <w:bCs/>
          <w:szCs w:val="22"/>
        </w:rPr>
      </w:pPr>
      <w:r w:rsidRPr="007D0569">
        <w:rPr>
          <w:b/>
          <w:szCs w:val="22"/>
        </w:rPr>
        <w:t>Gamintojas</w:t>
      </w:r>
    </w:p>
    <w:p w14:paraId="13107798" w14:textId="77777777" w:rsidR="00BC03C4" w:rsidRDefault="00BC03C4" w:rsidP="00BC03C4">
      <w:pPr>
        <w:keepNext/>
        <w:keepLines/>
        <w:numPr>
          <w:ilvl w:val="12"/>
          <w:numId w:val="0"/>
        </w:numPr>
        <w:ind w:right="-2"/>
      </w:pPr>
      <w:r>
        <w:t>Mylan Hungary Kft.</w:t>
      </w:r>
    </w:p>
    <w:p w14:paraId="79C8C9FF" w14:textId="6BA36DBB" w:rsidR="00BC03C4" w:rsidRDefault="00BC03C4" w:rsidP="00BC03C4">
      <w:pPr>
        <w:keepNext/>
        <w:keepLines/>
        <w:numPr>
          <w:ilvl w:val="12"/>
          <w:numId w:val="0"/>
        </w:numPr>
        <w:ind w:right="-2"/>
      </w:pPr>
      <w:r>
        <w:t xml:space="preserve">Mylan </w:t>
      </w:r>
      <w:r w:rsidR="0055422A">
        <w:t>Ut</w:t>
      </w:r>
      <w:r>
        <w:t xml:space="preserve"> 1</w:t>
      </w:r>
    </w:p>
    <w:p w14:paraId="34351C95" w14:textId="132D6C67" w:rsidR="0055422A" w:rsidRDefault="0055422A" w:rsidP="00BC03C4">
      <w:pPr>
        <w:keepNext/>
        <w:keepLines/>
        <w:numPr>
          <w:ilvl w:val="12"/>
          <w:numId w:val="0"/>
        </w:numPr>
        <w:ind w:right="-2"/>
      </w:pPr>
      <w:r>
        <w:t>2900 Komárom</w:t>
      </w:r>
    </w:p>
    <w:p w14:paraId="26FA3C4A" w14:textId="64413257" w:rsidR="00BC03C4" w:rsidRDefault="0055422A" w:rsidP="00BC03C4">
      <w:pPr>
        <w:keepNext/>
        <w:keepLines/>
        <w:numPr>
          <w:ilvl w:val="12"/>
          <w:numId w:val="0"/>
        </w:numPr>
        <w:ind w:right="-2"/>
      </w:pPr>
      <w:r>
        <w:t>Vengrija</w:t>
      </w:r>
    </w:p>
    <w:p w14:paraId="77FE3068" w14:textId="77777777" w:rsidR="0055422A" w:rsidRDefault="0055422A" w:rsidP="00BC03C4">
      <w:pPr>
        <w:keepNext/>
        <w:keepLines/>
        <w:numPr>
          <w:ilvl w:val="12"/>
          <w:numId w:val="0"/>
        </w:numPr>
        <w:ind w:right="-2"/>
      </w:pPr>
    </w:p>
    <w:p w14:paraId="68E7B813" w14:textId="60F6D2B4" w:rsidR="00BC03C4" w:rsidRDefault="00BC03C4" w:rsidP="00BC03C4">
      <w:pPr>
        <w:keepNext/>
        <w:keepLines/>
        <w:numPr>
          <w:ilvl w:val="12"/>
          <w:numId w:val="0"/>
        </w:numPr>
        <w:ind w:right="-2"/>
      </w:pPr>
      <w:r>
        <w:t>arba</w:t>
      </w:r>
    </w:p>
    <w:p w14:paraId="1C8D9EE6" w14:textId="77777777" w:rsidR="00BC03C4" w:rsidRDefault="00BC03C4" w:rsidP="00BC03C4">
      <w:pPr>
        <w:keepNext/>
        <w:keepLines/>
        <w:numPr>
          <w:ilvl w:val="12"/>
          <w:numId w:val="0"/>
        </w:numPr>
        <w:ind w:right="-2"/>
      </w:pPr>
    </w:p>
    <w:p w14:paraId="0015A9E9" w14:textId="624A256D" w:rsidR="00BC03C4" w:rsidRDefault="0050447F" w:rsidP="00BC03C4">
      <w:pPr>
        <w:keepNext/>
        <w:keepLines/>
        <w:numPr>
          <w:ilvl w:val="12"/>
          <w:numId w:val="0"/>
        </w:numPr>
        <w:ind w:right="-2"/>
      </w:pPr>
      <w:r>
        <w:t>Viatris</w:t>
      </w:r>
      <w:r w:rsidR="00BC03C4">
        <w:t xml:space="preserve"> Germany GmbH</w:t>
      </w:r>
    </w:p>
    <w:p w14:paraId="4D81ADD4" w14:textId="0B25D03B" w:rsidR="0055422A" w:rsidRDefault="00BC03C4" w:rsidP="00BC03C4">
      <w:pPr>
        <w:numPr>
          <w:ilvl w:val="12"/>
          <w:numId w:val="0"/>
        </w:numPr>
        <w:ind w:right="-2"/>
      </w:pPr>
      <w:r>
        <w:t>Benzstrasse 1</w:t>
      </w:r>
    </w:p>
    <w:p w14:paraId="40147D86" w14:textId="7F6EB1EF" w:rsidR="0055422A" w:rsidRDefault="00BC03C4" w:rsidP="00BC03C4">
      <w:pPr>
        <w:numPr>
          <w:ilvl w:val="12"/>
          <w:numId w:val="0"/>
        </w:numPr>
        <w:ind w:right="-2"/>
      </w:pPr>
      <w:r>
        <w:t>Bad Homburg 61352</w:t>
      </w:r>
    </w:p>
    <w:p w14:paraId="6416EA35" w14:textId="76AC03A3" w:rsidR="00BC03C4" w:rsidRPr="007D0569" w:rsidRDefault="00BC03C4" w:rsidP="00BC03C4">
      <w:pPr>
        <w:numPr>
          <w:ilvl w:val="12"/>
          <w:numId w:val="0"/>
        </w:numPr>
        <w:ind w:right="-2"/>
        <w:rPr>
          <w:szCs w:val="22"/>
        </w:rPr>
      </w:pPr>
      <w:r>
        <w:t>Vokietija</w:t>
      </w:r>
    </w:p>
    <w:p w14:paraId="5E23EAB0" w14:textId="77777777" w:rsidR="00BC03C4" w:rsidRDefault="00BC03C4" w:rsidP="00BC03C4">
      <w:pPr>
        <w:autoSpaceDE w:val="0"/>
        <w:autoSpaceDN w:val="0"/>
        <w:adjustRightInd w:val="0"/>
        <w:rPr>
          <w:szCs w:val="22"/>
        </w:rPr>
      </w:pPr>
    </w:p>
    <w:p w14:paraId="22EF504F" w14:textId="77777777" w:rsidR="00BC03C4" w:rsidRDefault="00BC03C4" w:rsidP="00BC03C4">
      <w:pPr>
        <w:autoSpaceDE w:val="0"/>
        <w:autoSpaceDN w:val="0"/>
        <w:adjustRightInd w:val="0"/>
      </w:pPr>
      <w:r w:rsidRPr="007D0569">
        <w:rPr>
          <w:szCs w:val="22"/>
        </w:rPr>
        <w:t>Jeigu apie šį vaistą norite sužinoti daugiau, kreipkitės į vietinį registruotojo atstovą:</w:t>
      </w:r>
      <w:r w:rsidRPr="00785CCB">
        <w:t xml:space="preserve"> </w:t>
      </w:r>
    </w:p>
    <w:p w14:paraId="51E8AF87" w14:textId="77777777" w:rsidR="00BC03C4" w:rsidRPr="007D0569" w:rsidRDefault="00BC03C4" w:rsidP="00BC03C4">
      <w:pPr>
        <w:autoSpaceDE w:val="0"/>
        <w:autoSpaceDN w:val="0"/>
        <w:adjustRightInd w:val="0"/>
      </w:pPr>
      <w:r>
        <w:t>Viatris</w:t>
      </w:r>
      <w:r w:rsidRPr="007D0569">
        <w:t xml:space="preserve"> UAB</w:t>
      </w:r>
    </w:p>
    <w:p w14:paraId="66A2BD29" w14:textId="77777777" w:rsidR="00BC03C4" w:rsidRPr="007D0569" w:rsidRDefault="00BC03C4" w:rsidP="00BC03C4">
      <w:pPr>
        <w:autoSpaceDE w:val="0"/>
        <w:autoSpaceDN w:val="0"/>
        <w:adjustRightInd w:val="0"/>
      </w:pPr>
      <w:r w:rsidRPr="007D0569">
        <w:t>Tel: +370 5 205 1288</w:t>
      </w:r>
    </w:p>
    <w:p w14:paraId="0C3FB60C" w14:textId="77777777" w:rsidR="00BC03C4" w:rsidRDefault="00BC03C4" w:rsidP="00BC03C4">
      <w:pPr>
        <w:numPr>
          <w:ilvl w:val="12"/>
          <w:numId w:val="0"/>
        </w:numPr>
        <w:ind w:right="-2"/>
        <w:rPr>
          <w:szCs w:val="22"/>
        </w:rPr>
      </w:pPr>
    </w:p>
    <w:p w14:paraId="0337B046" w14:textId="54AD1DE0" w:rsidR="00BC03C4" w:rsidRPr="00EB0878" w:rsidRDefault="00BC03C4" w:rsidP="00BC03C4">
      <w:pPr>
        <w:numPr>
          <w:ilvl w:val="12"/>
          <w:numId w:val="0"/>
        </w:numPr>
        <w:ind w:right="-2"/>
        <w:rPr>
          <w:b/>
          <w:bCs/>
          <w:szCs w:val="22"/>
        </w:rPr>
      </w:pPr>
      <w:r w:rsidRPr="00EB0878">
        <w:rPr>
          <w:b/>
          <w:bCs/>
          <w:szCs w:val="22"/>
        </w:rPr>
        <w:t>Šis vaistas Europos ekonominės erdvės valstybėse narėse registruotas tokiais pavadinimais:</w:t>
      </w:r>
    </w:p>
    <w:p w14:paraId="027E7C89" w14:textId="77777777" w:rsidR="00FE303F" w:rsidRPr="00C9258A" w:rsidRDefault="00FE303F" w:rsidP="00BC03C4">
      <w:pPr>
        <w:numPr>
          <w:ilvl w:val="12"/>
          <w:numId w:val="0"/>
        </w:numPr>
        <w:ind w:right="-2"/>
        <w:rPr>
          <w:szCs w:val="22"/>
        </w:rPr>
      </w:pPr>
    </w:p>
    <w:p w14:paraId="0A720C9A" w14:textId="13EEBA54" w:rsidR="00BC03C4" w:rsidRPr="00C9258A" w:rsidRDefault="00BC03C4" w:rsidP="00BC03C4">
      <w:pPr>
        <w:numPr>
          <w:ilvl w:val="12"/>
          <w:numId w:val="0"/>
        </w:numPr>
        <w:ind w:right="-2"/>
        <w:rPr>
          <w:szCs w:val="22"/>
        </w:rPr>
      </w:pPr>
      <w:r w:rsidRPr="00C9258A">
        <w:rPr>
          <w:szCs w:val="22"/>
        </w:rPr>
        <w:t>Švedija, Čekija, Danija, Estija, Suomija, Islandija, Norvegija, Lenkija – Dabigatran Etexilate Viatris;</w:t>
      </w:r>
    </w:p>
    <w:p w14:paraId="545A3900" w14:textId="63BB7EA1" w:rsidR="00BC03C4" w:rsidRPr="00C9258A" w:rsidRDefault="00BC03C4" w:rsidP="00BC03C4">
      <w:pPr>
        <w:autoSpaceDE w:val="0"/>
        <w:autoSpaceDN w:val="0"/>
        <w:adjustRightInd w:val="0"/>
        <w:rPr>
          <w:szCs w:val="22"/>
        </w:rPr>
      </w:pPr>
      <w:r w:rsidRPr="00C9258A">
        <w:rPr>
          <w:szCs w:val="22"/>
        </w:rPr>
        <w:t xml:space="preserve">Austrija – </w:t>
      </w:r>
      <w:r w:rsidRPr="00C9258A">
        <w:rPr>
          <w:szCs w:val="22"/>
          <w:lang w:eastAsia="zh-CN"/>
        </w:rPr>
        <w:t>Dabigatranetexilat Viatris 110 mg Hartkapsel</w:t>
      </w:r>
      <w:r w:rsidRPr="00C9258A">
        <w:rPr>
          <w:szCs w:val="22"/>
        </w:rPr>
        <w:t xml:space="preserve"> </w:t>
      </w:r>
    </w:p>
    <w:p w14:paraId="2449A9A8" w14:textId="34837E49" w:rsidR="00BC03C4" w:rsidRPr="00C9258A" w:rsidRDefault="00BC03C4" w:rsidP="00BC03C4">
      <w:pPr>
        <w:autoSpaceDE w:val="0"/>
        <w:autoSpaceDN w:val="0"/>
        <w:adjustRightInd w:val="0"/>
        <w:rPr>
          <w:szCs w:val="22"/>
        </w:rPr>
      </w:pPr>
      <w:r w:rsidRPr="00C9258A">
        <w:rPr>
          <w:szCs w:val="22"/>
        </w:rPr>
        <w:t>Belgija, Nyderlandai – Dabigatran etexilate Viatris 110 mg harde capsules</w:t>
      </w:r>
    </w:p>
    <w:p w14:paraId="38FE5578" w14:textId="4D0D1EF0" w:rsidR="00BC03C4" w:rsidRPr="00C9258A" w:rsidRDefault="00BC03C4" w:rsidP="00BC03C4">
      <w:pPr>
        <w:autoSpaceDE w:val="0"/>
        <w:autoSpaceDN w:val="0"/>
        <w:adjustRightInd w:val="0"/>
        <w:rPr>
          <w:szCs w:val="22"/>
        </w:rPr>
      </w:pPr>
      <w:r w:rsidRPr="00C9258A">
        <w:rPr>
          <w:szCs w:val="22"/>
        </w:rPr>
        <w:t>Bulgarija – Дабигатран етексилат Виатрис 110 mg твърди капсули</w:t>
      </w:r>
    </w:p>
    <w:p w14:paraId="1021A25B" w14:textId="0C5A074D" w:rsidR="00BC03C4" w:rsidRPr="00C9258A" w:rsidRDefault="00BC03C4" w:rsidP="00BC03C4">
      <w:pPr>
        <w:autoSpaceDE w:val="0"/>
        <w:autoSpaceDN w:val="0"/>
        <w:adjustRightInd w:val="0"/>
        <w:rPr>
          <w:szCs w:val="22"/>
        </w:rPr>
      </w:pPr>
      <w:r w:rsidRPr="00C9258A">
        <w:rPr>
          <w:szCs w:val="22"/>
        </w:rPr>
        <w:t>Kipras – Dabigatran Etexilate</w:t>
      </w:r>
      <w:r w:rsidR="004A2DF9" w:rsidRPr="00C9258A">
        <w:rPr>
          <w:szCs w:val="22"/>
        </w:rPr>
        <w:t>/</w:t>
      </w:r>
      <w:r w:rsidRPr="00C9258A">
        <w:rPr>
          <w:szCs w:val="22"/>
        </w:rPr>
        <w:t>V</w:t>
      </w:r>
      <w:r w:rsidR="004A2DF9" w:rsidRPr="00C9258A">
        <w:rPr>
          <w:szCs w:val="22"/>
        </w:rPr>
        <w:t>iatris</w:t>
      </w:r>
    </w:p>
    <w:p w14:paraId="755E34A7" w14:textId="4AA16075" w:rsidR="00BC03C4" w:rsidRPr="00C9258A" w:rsidRDefault="00BC03C4" w:rsidP="00BC03C4">
      <w:pPr>
        <w:autoSpaceDE w:val="0"/>
        <w:autoSpaceDN w:val="0"/>
        <w:adjustRightInd w:val="0"/>
        <w:rPr>
          <w:szCs w:val="22"/>
        </w:rPr>
      </w:pPr>
      <w:r w:rsidRPr="00C9258A">
        <w:rPr>
          <w:szCs w:val="22"/>
        </w:rPr>
        <w:t>Vokietija – Dabigatranetexilat Viatris 110 mg Hartkapseln</w:t>
      </w:r>
    </w:p>
    <w:p w14:paraId="3A16E254" w14:textId="5EF7BC95" w:rsidR="00BC03C4" w:rsidRPr="00C9258A" w:rsidRDefault="00BC03C4" w:rsidP="00BC03C4">
      <w:pPr>
        <w:autoSpaceDE w:val="0"/>
        <w:autoSpaceDN w:val="0"/>
        <w:adjustRightInd w:val="0"/>
        <w:rPr>
          <w:szCs w:val="22"/>
        </w:rPr>
      </w:pPr>
      <w:r w:rsidRPr="00C9258A">
        <w:rPr>
          <w:szCs w:val="22"/>
        </w:rPr>
        <w:t>Graikija – Dabigatran Etexilate/Viatris</w:t>
      </w:r>
    </w:p>
    <w:p w14:paraId="1AF58D81" w14:textId="5449BB62" w:rsidR="00BC03C4" w:rsidRPr="00C9258A" w:rsidRDefault="00BC03C4" w:rsidP="00BC03C4">
      <w:pPr>
        <w:autoSpaceDE w:val="0"/>
        <w:autoSpaceDN w:val="0"/>
        <w:adjustRightInd w:val="0"/>
        <w:rPr>
          <w:szCs w:val="22"/>
          <w:lang w:eastAsia="zh-CN"/>
        </w:rPr>
      </w:pPr>
      <w:r w:rsidRPr="00C9258A">
        <w:rPr>
          <w:szCs w:val="22"/>
        </w:rPr>
        <w:t xml:space="preserve">Ispanija – </w:t>
      </w:r>
      <w:r w:rsidRPr="00C9258A">
        <w:rPr>
          <w:szCs w:val="22"/>
          <w:lang w:eastAsia="zh-CN"/>
        </w:rPr>
        <w:t>Dabigatrán Etexilato Viatris 110 mg cápsulas duras EFG</w:t>
      </w:r>
    </w:p>
    <w:p w14:paraId="5942514C" w14:textId="2B19E7BA" w:rsidR="00BC03C4" w:rsidRPr="00C9258A" w:rsidRDefault="00BC03C4" w:rsidP="00BC03C4">
      <w:pPr>
        <w:autoSpaceDE w:val="0"/>
        <w:autoSpaceDN w:val="0"/>
        <w:adjustRightInd w:val="0"/>
        <w:rPr>
          <w:szCs w:val="22"/>
          <w:lang w:val="it-CH" w:eastAsia="zh-CN"/>
        </w:rPr>
      </w:pPr>
      <w:r w:rsidRPr="00C9258A">
        <w:rPr>
          <w:szCs w:val="22"/>
          <w:lang w:val="it-CH" w:eastAsia="zh-CN"/>
        </w:rPr>
        <w:t>Prancūzija – DABIGATRAN ETEXILATE VIATRIS SANTE 110 mg, gélule</w:t>
      </w:r>
    </w:p>
    <w:p w14:paraId="6035BCBB" w14:textId="51148649" w:rsidR="00BC03C4" w:rsidRPr="00C9258A" w:rsidRDefault="00BC03C4" w:rsidP="00BC03C4">
      <w:pPr>
        <w:autoSpaceDE w:val="0"/>
        <w:autoSpaceDN w:val="0"/>
        <w:adjustRightInd w:val="0"/>
        <w:rPr>
          <w:szCs w:val="22"/>
          <w:lang w:val="it-CH" w:eastAsia="zh-CN"/>
        </w:rPr>
      </w:pPr>
      <w:r w:rsidRPr="00C9258A">
        <w:rPr>
          <w:szCs w:val="22"/>
          <w:lang w:val="it-CH" w:eastAsia="zh-CN"/>
        </w:rPr>
        <w:t>Kroatija – Dabigatraneteksilat Viatris 110 mg tvrde capsule</w:t>
      </w:r>
    </w:p>
    <w:p w14:paraId="08962FE6" w14:textId="610A9324" w:rsidR="00BC03C4" w:rsidRPr="00C9258A" w:rsidRDefault="00BC03C4" w:rsidP="00BC03C4">
      <w:pPr>
        <w:autoSpaceDE w:val="0"/>
        <w:autoSpaceDN w:val="0"/>
        <w:adjustRightInd w:val="0"/>
        <w:rPr>
          <w:szCs w:val="22"/>
          <w:lang w:val="it-CH" w:eastAsia="zh-CN"/>
        </w:rPr>
      </w:pPr>
      <w:r w:rsidRPr="00C9258A">
        <w:rPr>
          <w:szCs w:val="22"/>
          <w:lang w:val="it-CH" w:eastAsia="zh-CN"/>
        </w:rPr>
        <w:t>Vengrija – Dabigatran Etexilate Viatris 110 mg kemény kapszula</w:t>
      </w:r>
    </w:p>
    <w:p w14:paraId="04B8357E" w14:textId="5B4A718F" w:rsidR="00BC03C4" w:rsidRPr="00C9258A" w:rsidRDefault="00BC03C4" w:rsidP="00BC03C4">
      <w:pPr>
        <w:autoSpaceDE w:val="0"/>
        <w:autoSpaceDN w:val="0"/>
        <w:adjustRightInd w:val="0"/>
        <w:rPr>
          <w:szCs w:val="22"/>
          <w:lang w:val="it-CH" w:eastAsia="zh-CN"/>
        </w:rPr>
      </w:pPr>
      <w:r w:rsidRPr="00C9258A">
        <w:rPr>
          <w:szCs w:val="22"/>
          <w:lang w:val="it-CH" w:eastAsia="zh-CN"/>
        </w:rPr>
        <w:t xml:space="preserve">Italija – Dabigatran etexilato </w:t>
      </w:r>
      <w:r w:rsidR="003E75D9" w:rsidRPr="00C9258A">
        <w:rPr>
          <w:szCs w:val="22"/>
          <w:lang w:val="it-CH" w:eastAsia="zh-CN"/>
        </w:rPr>
        <w:t>Viatris</w:t>
      </w:r>
      <w:r w:rsidRPr="00C9258A">
        <w:rPr>
          <w:szCs w:val="22"/>
          <w:lang w:val="it-CH" w:eastAsia="zh-CN"/>
        </w:rPr>
        <w:t xml:space="preserve"> 110 mg capsule rigide</w:t>
      </w:r>
    </w:p>
    <w:p w14:paraId="29E8D953" w14:textId="40EC94B4" w:rsidR="00BC03C4" w:rsidRPr="00C9258A" w:rsidRDefault="00BC03C4" w:rsidP="00BC03C4">
      <w:pPr>
        <w:autoSpaceDE w:val="0"/>
        <w:autoSpaceDN w:val="0"/>
        <w:adjustRightInd w:val="0"/>
        <w:rPr>
          <w:szCs w:val="22"/>
          <w:lang w:val="it-CH" w:eastAsia="zh-CN"/>
        </w:rPr>
      </w:pPr>
      <w:r w:rsidRPr="00C9258A">
        <w:rPr>
          <w:szCs w:val="22"/>
          <w:lang w:val="it-CH" w:eastAsia="zh-CN"/>
        </w:rPr>
        <w:t>Lietuva – Dabigatran etexilate Viatris 110 mg kietosios kapsulės</w:t>
      </w:r>
    </w:p>
    <w:p w14:paraId="64E6019E" w14:textId="721FB5E0" w:rsidR="00BC03C4" w:rsidRPr="00C9258A" w:rsidRDefault="00BC03C4" w:rsidP="00BC03C4">
      <w:pPr>
        <w:autoSpaceDE w:val="0"/>
        <w:autoSpaceDN w:val="0"/>
        <w:adjustRightInd w:val="0"/>
        <w:rPr>
          <w:szCs w:val="22"/>
          <w:lang w:val="it-CH" w:eastAsia="zh-CN"/>
        </w:rPr>
      </w:pPr>
      <w:r w:rsidRPr="00C9258A">
        <w:rPr>
          <w:szCs w:val="22"/>
          <w:lang w:val="it-CH" w:eastAsia="zh-CN"/>
        </w:rPr>
        <w:t>Liuksemburgas – Dabigatran etexilate Viatris 110 mg gélules</w:t>
      </w:r>
    </w:p>
    <w:p w14:paraId="66D8FAA4" w14:textId="6DBBC54F" w:rsidR="00BC03C4" w:rsidRPr="00C9258A" w:rsidRDefault="00BC03C4" w:rsidP="00BC03C4">
      <w:pPr>
        <w:autoSpaceDE w:val="0"/>
        <w:autoSpaceDN w:val="0"/>
        <w:adjustRightInd w:val="0"/>
        <w:rPr>
          <w:szCs w:val="22"/>
          <w:lang w:val="it-CH" w:eastAsia="zh-CN"/>
        </w:rPr>
      </w:pPr>
      <w:r w:rsidRPr="00C9258A">
        <w:rPr>
          <w:szCs w:val="22"/>
          <w:lang w:val="it-CH" w:eastAsia="zh-CN"/>
        </w:rPr>
        <w:t>Latvija – Dabigatran Etexilate Viatris 110 mg cietās kapsulas</w:t>
      </w:r>
    </w:p>
    <w:p w14:paraId="2D14432A" w14:textId="578D63DB" w:rsidR="00BC03C4" w:rsidRPr="00C9258A" w:rsidRDefault="00BC03C4" w:rsidP="00BC03C4">
      <w:pPr>
        <w:autoSpaceDE w:val="0"/>
        <w:autoSpaceDN w:val="0"/>
        <w:adjustRightInd w:val="0"/>
        <w:rPr>
          <w:szCs w:val="22"/>
          <w:lang w:val="it-CH" w:eastAsia="zh-CN"/>
        </w:rPr>
      </w:pPr>
      <w:r w:rsidRPr="00C9258A">
        <w:rPr>
          <w:szCs w:val="22"/>
          <w:lang w:val="it-CH" w:eastAsia="zh-CN"/>
        </w:rPr>
        <w:t>Malta – Dabigatran Etexilate Viatris 110mg hard capsules</w:t>
      </w:r>
    </w:p>
    <w:p w14:paraId="7D617713" w14:textId="7876C2EF" w:rsidR="00BC03C4" w:rsidRPr="00C9258A" w:rsidRDefault="00BC03C4" w:rsidP="00BC03C4">
      <w:pPr>
        <w:autoSpaceDE w:val="0"/>
        <w:autoSpaceDN w:val="0"/>
        <w:adjustRightInd w:val="0"/>
        <w:rPr>
          <w:szCs w:val="22"/>
        </w:rPr>
      </w:pPr>
      <w:r w:rsidRPr="00C9258A">
        <w:rPr>
          <w:szCs w:val="22"/>
        </w:rPr>
        <w:t>Portugalija – Dabigatrano etexilato Mylan 110 mg Cápsulas</w:t>
      </w:r>
    </w:p>
    <w:p w14:paraId="1F22056C" w14:textId="3B117FAC" w:rsidR="00BC03C4" w:rsidRPr="00C9258A" w:rsidRDefault="00BC03C4" w:rsidP="00BC03C4">
      <w:pPr>
        <w:autoSpaceDE w:val="0"/>
        <w:autoSpaceDN w:val="0"/>
        <w:adjustRightInd w:val="0"/>
        <w:rPr>
          <w:szCs w:val="22"/>
        </w:rPr>
      </w:pPr>
      <w:r w:rsidRPr="00C9258A">
        <w:rPr>
          <w:szCs w:val="22"/>
        </w:rPr>
        <w:t>Rumunija – Dabigatran Etexilat Viatris 110 mg capsule</w:t>
      </w:r>
    </w:p>
    <w:p w14:paraId="7736BAE6" w14:textId="408F16C1" w:rsidR="00BC03C4" w:rsidRPr="00C9258A" w:rsidRDefault="00BC03C4" w:rsidP="00BC03C4">
      <w:pPr>
        <w:autoSpaceDE w:val="0"/>
        <w:autoSpaceDN w:val="0"/>
        <w:adjustRightInd w:val="0"/>
        <w:rPr>
          <w:szCs w:val="22"/>
        </w:rPr>
      </w:pPr>
      <w:r w:rsidRPr="00C9258A">
        <w:rPr>
          <w:szCs w:val="22"/>
        </w:rPr>
        <w:t>Slovėnija – Dabigatraneteksilat Viatris 110 mg trde kapsule</w:t>
      </w:r>
    </w:p>
    <w:p w14:paraId="09AD1261" w14:textId="663CA1A5" w:rsidR="00BC03C4" w:rsidRPr="00C9258A" w:rsidRDefault="00BC03C4" w:rsidP="00EE7B9F">
      <w:pPr>
        <w:autoSpaceDE w:val="0"/>
        <w:autoSpaceDN w:val="0"/>
        <w:adjustRightInd w:val="0"/>
        <w:rPr>
          <w:szCs w:val="22"/>
        </w:rPr>
      </w:pPr>
      <w:r w:rsidRPr="00C9258A">
        <w:rPr>
          <w:szCs w:val="22"/>
        </w:rPr>
        <w:t>Slovakija – Dabigatran Etexilate Viatris 110 mg tvrdé kapsuly</w:t>
      </w:r>
    </w:p>
    <w:p w14:paraId="4FA6BA6D" w14:textId="77777777" w:rsidR="00BC03C4" w:rsidRPr="00C9258A" w:rsidRDefault="00BC03C4" w:rsidP="00BC03C4">
      <w:pPr>
        <w:numPr>
          <w:ilvl w:val="12"/>
          <w:numId w:val="0"/>
        </w:numPr>
        <w:ind w:right="-2"/>
        <w:rPr>
          <w:szCs w:val="22"/>
        </w:rPr>
      </w:pPr>
    </w:p>
    <w:p w14:paraId="4A4AC15D" w14:textId="23940743" w:rsidR="00BC03C4" w:rsidRPr="00C9258A" w:rsidRDefault="00BC03C4" w:rsidP="00BC03C4">
      <w:pPr>
        <w:numPr>
          <w:ilvl w:val="12"/>
          <w:numId w:val="0"/>
        </w:numPr>
        <w:ind w:right="-2"/>
        <w:rPr>
          <w:b/>
          <w:szCs w:val="22"/>
        </w:rPr>
      </w:pPr>
      <w:r w:rsidRPr="00C9258A">
        <w:rPr>
          <w:b/>
          <w:szCs w:val="22"/>
        </w:rPr>
        <w:t xml:space="preserve">Šis pakuotės lapelis paskutinį kartą peržiūrėtas </w:t>
      </w:r>
      <w:r w:rsidR="00193FE9">
        <w:rPr>
          <w:b/>
          <w:szCs w:val="22"/>
        </w:rPr>
        <w:t>2026-10-12.</w:t>
      </w:r>
    </w:p>
    <w:p w14:paraId="30E8D77D" w14:textId="77777777" w:rsidR="00BC03C4" w:rsidRPr="00C9258A" w:rsidRDefault="00BC03C4" w:rsidP="00BC03C4">
      <w:pPr>
        <w:numPr>
          <w:ilvl w:val="12"/>
          <w:numId w:val="0"/>
        </w:numPr>
        <w:ind w:right="-2"/>
        <w:rPr>
          <w:b/>
          <w:szCs w:val="22"/>
        </w:rPr>
      </w:pPr>
    </w:p>
    <w:p w14:paraId="3A8F73D8" w14:textId="6BD4550B" w:rsidR="00BC03C4" w:rsidRPr="005D554B" w:rsidRDefault="00BC03C4" w:rsidP="00BC03C4">
      <w:pPr>
        <w:numPr>
          <w:ilvl w:val="12"/>
          <w:numId w:val="0"/>
        </w:numPr>
        <w:tabs>
          <w:tab w:val="left" w:pos="567"/>
        </w:tabs>
        <w:ind w:right="-2"/>
        <w:rPr>
          <w:snapToGrid w:val="0"/>
          <w:szCs w:val="24"/>
        </w:rPr>
      </w:pPr>
      <w:r w:rsidRPr="005D554B">
        <w:rPr>
          <w:snapToGrid w:val="0"/>
        </w:rPr>
        <w:t xml:space="preserve">Išsami informacija apie šį </w:t>
      </w:r>
      <w:r w:rsidRPr="005D554B">
        <w:rPr>
          <w:snapToGrid w:val="0"/>
          <w:szCs w:val="24"/>
        </w:rPr>
        <w:t>vaistą</w:t>
      </w:r>
      <w:r w:rsidRPr="005D554B">
        <w:rPr>
          <w:snapToGrid w:val="0"/>
        </w:rPr>
        <w:t xml:space="preserve"> pateikiama Valstybinės vaistų kontrolės tarnybos prie Lietuvos Respublikos sveikatos apsaugos ministerijos tinklalapyje</w:t>
      </w:r>
      <w:r w:rsidR="00BF6B59">
        <w:rPr>
          <w:snapToGrid w:val="0"/>
        </w:rPr>
        <w:t xml:space="preserve"> </w:t>
      </w:r>
      <w:r w:rsidR="00BF6B59">
        <w:rPr>
          <w:color w:val="0000EE"/>
          <w:szCs w:val="22"/>
          <w:u w:val="single"/>
          <w:lang w:eastAsia="lt-LT"/>
        </w:rPr>
        <w:t>https://vvkt.lrv.lt/lt/</w:t>
      </w:r>
      <w:r w:rsidR="00BF6B59">
        <w:rPr>
          <w:szCs w:val="22"/>
          <w:lang w:eastAsia="lt-LT"/>
        </w:rPr>
        <w:t>.</w:t>
      </w:r>
    </w:p>
    <w:p w14:paraId="3C9AE32B" w14:textId="785C9450" w:rsidR="00C735A4" w:rsidRPr="007D0569" w:rsidRDefault="00BC03C4" w:rsidP="00CF1EC6">
      <w:pPr>
        <w:jc w:val="center"/>
        <w:rPr>
          <w:b/>
          <w:szCs w:val="22"/>
        </w:rPr>
      </w:pPr>
      <w:r w:rsidRPr="007D0569">
        <w:rPr>
          <w:szCs w:val="22"/>
        </w:rPr>
        <w:br w:type="page"/>
      </w:r>
      <w:r w:rsidR="00CD78D8" w:rsidRPr="007D0569">
        <w:rPr>
          <w:b/>
          <w:szCs w:val="22"/>
        </w:rPr>
        <w:t>Pakuotės lapelis: informacija pacientui</w:t>
      </w:r>
    </w:p>
    <w:p w14:paraId="1D09C097" w14:textId="77777777" w:rsidR="00C735A4" w:rsidRPr="007D0569" w:rsidRDefault="00C735A4">
      <w:pPr>
        <w:jc w:val="center"/>
        <w:rPr>
          <w:szCs w:val="22"/>
        </w:rPr>
      </w:pPr>
    </w:p>
    <w:p w14:paraId="1A2E1DC6" w14:textId="4E9B5775" w:rsidR="00C735A4" w:rsidRPr="007D0569" w:rsidRDefault="00E10157">
      <w:pPr>
        <w:numPr>
          <w:ilvl w:val="12"/>
          <w:numId w:val="0"/>
        </w:numPr>
        <w:jc w:val="center"/>
        <w:rPr>
          <w:b/>
          <w:bCs/>
          <w:szCs w:val="22"/>
        </w:rPr>
      </w:pPr>
      <w:r>
        <w:rPr>
          <w:b/>
          <w:szCs w:val="22"/>
        </w:rPr>
        <w:t xml:space="preserve">Dabigatran </w:t>
      </w:r>
      <w:r w:rsidR="00941AAB">
        <w:rPr>
          <w:b/>
          <w:szCs w:val="22"/>
        </w:rPr>
        <w:t>etexilate</w:t>
      </w:r>
      <w:r w:rsidR="00606C68">
        <w:rPr>
          <w:b/>
          <w:szCs w:val="22"/>
        </w:rPr>
        <w:t xml:space="preserve"> Viatris</w:t>
      </w:r>
      <w:r w:rsidR="00CD78D8" w:rsidRPr="007D0569">
        <w:rPr>
          <w:b/>
          <w:szCs w:val="22"/>
        </w:rPr>
        <w:t xml:space="preserve"> 150 mg kietosios kapsulės</w:t>
      </w:r>
    </w:p>
    <w:p w14:paraId="76390241" w14:textId="77777777" w:rsidR="00C735A4" w:rsidRPr="007D0569" w:rsidRDefault="00CD78D8">
      <w:pPr>
        <w:widowControl w:val="0"/>
        <w:jc w:val="center"/>
        <w:rPr>
          <w:szCs w:val="22"/>
        </w:rPr>
      </w:pPr>
      <w:r w:rsidRPr="007D0569">
        <w:rPr>
          <w:szCs w:val="22"/>
        </w:rPr>
        <w:t>dabigatranas eteksilatas (</w:t>
      </w:r>
      <w:r w:rsidRPr="007D0569">
        <w:rPr>
          <w:i/>
          <w:szCs w:val="22"/>
        </w:rPr>
        <w:t>dabigatranum etexilatum</w:t>
      </w:r>
      <w:r w:rsidRPr="007D0569">
        <w:rPr>
          <w:szCs w:val="22"/>
        </w:rPr>
        <w:t>)</w:t>
      </w:r>
    </w:p>
    <w:p w14:paraId="041862D7" w14:textId="77777777" w:rsidR="00C735A4" w:rsidRPr="007D0569" w:rsidRDefault="00C735A4">
      <w:pPr>
        <w:numPr>
          <w:ilvl w:val="12"/>
          <w:numId w:val="0"/>
        </w:numPr>
        <w:jc w:val="center"/>
        <w:rPr>
          <w:szCs w:val="22"/>
        </w:rPr>
      </w:pPr>
    </w:p>
    <w:p w14:paraId="369482E2" w14:textId="77777777" w:rsidR="00C735A4" w:rsidRPr="007D0569" w:rsidRDefault="00C735A4">
      <w:pPr>
        <w:jc w:val="center"/>
        <w:rPr>
          <w:szCs w:val="22"/>
        </w:rPr>
      </w:pPr>
    </w:p>
    <w:p w14:paraId="7A6DFB74" w14:textId="36393D5D" w:rsidR="00C735A4" w:rsidRPr="007D0569" w:rsidRDefault="00CD78D8">
      <w:pPr>
        <w:suppressAutoHyphens/>
        <w:ind w:left="567" w:hanging="567"/>
        <w:rPr>
          <w:b/>
          <w:szCs w:val="22"/>
        </w:rPr>
      </w:pPr>
      <w:r w:rsidRPr="007D0569">
        <w:rPr>
          <w:b/>
          <w:szCs w:val="22"/>
        </w:rPr>
        <w:t>Atidžiai perskaitykite visą šį lapelį, prieš pradėdami vartoti vaistą, nes jame pateikiama Jums svarbi informacija.</w:t>
      </w:r>
    </w:p>
    <w:p w14:paraId="68548BCC" w14:textId="77777777" w:rsidR="00C735A4" w:rsidRPr="007D0569" w:rsidRDefault="00CD78D8">
      <w:pPr>
        <w:numPr>
          <w:ilvl w:val="0"/>
          <w:numId w:val="5"/>
        </w:numPr>
        <w:ind w:left="567" w:right="-2" w:hanging="567"/>
        <w:rPr>
          <w:szCs w:val="22"/>
        </w:rPr>
      </w:pPr>
      <w:r w:rsidRPr="007D0569">
        <w:rPr>
          <w:szCs w:val="22"/>
        </w:rPr>
        <w:t>Neišmeskite šio lapelio, nes vėl gali prireikti jį perskaityti.</w:t>
      </w:r>
    </w:p>
    <w:p w14:paraId="0E83F84A" w14:textId="77777777" w:rsidR="00C735A4" w:rsidRPr="007D0569" w:rsidRDefault="00CD78D8">
      <w:pPr>
        <w:numPr>
          <w:ilvl w:val="0"/>
          <w:numId w:val="5"/>
        </w:numPr>
        <w:ind w:left="567" w:right="-2" w:hanging="567"/>
        <w:rPr>
          <w:szCs w:val="22"/>
        </w:rPr>
      </w:pPr>
      <w:r w:rsidRPr="007D0569">
        <w:rPr>
          <w:szCs w:val="22"/>
        </w:rPr>
        <w:t>Jeigu kiltų daugiau klausimų, kreipkitės į gydytoją arba vaistininką.</w:t>
      </w:r>
    </w:p>
    <w:p w14:paraId="77D8E6ED" w14:textId="77777777" w:rsidR="00C735A4" w:rsidRPr="007D0569" w:rsidRDefault="00CD78D8">
      <w:pPr>
        <w:numPr>
          <w:ilvl w:val="0"/>
          <w:numId w:val="5"/>
        </w:numPr>
        <w:ind w:left="567" w:right="-2" w:hanging="567"/>
        <w:rPr>
          <w:szCs w:val="22"/>
        </w:rPr>
      </w:pPr>
      <w:r w:rsidRPr="007D0569">
        <w:rPr>
          <w:szCs w:val="22"/>
        </w:rPr>
        <w:t>Šis vaistas skirtas tik Jums, todėl kitiems žmonėms jo duoti negalima. Vaistas gali jiems pakenkti (net tiems, kurių ligos požymiai yra tokie patys kaip Jūsų).</w:t>
      </w:r>
    </w:p>
    <w:p w14:paraId="57200D34" w14:textId="77777777" w:rsidR="00C735A4" w:rsidRPr="007D0569" w:rsidRDefault="00CD78D8">
      <w:pPr>
        <w:numPr>
          <w:ilvl w:val="0"/>
          <w:numId w:val="5"/>
        </w:numPr>
        <w:ind w:left="567" w:right="-2" w:hanging="567"/>
        <w:rPr>
          <w:szCs w:val="22"/>
        </w:rPr>
      </w:pPr>
      <w:r w:rsidRPr="007D0569">
        <w:rPr>
          <w:szCs w:val="22"/>
        </w:rPr>
        <w:t>Jeigu pasireiškė šalutinis poveikis (net jeigu jis šiame lapelyje nenurodytas), kreipkitės į gydytoją arba vaistininką. Žr. 4 skyrių.</w:t>
      </w:r>
    </w:p>
    <w:p w14:paraId="03A76E85" w14:textId="77777777" w:rsidR="00C735A4" w:rsidRPr="007D0569" w:rsidRDefault="00C735A4">
      <w:pPr>
        <w:ind w:left="567" w:right="-2"/>
        <w:rPr>
          <w:szCs w:val="22"/>
        </w:rPr>
      </w:pPr>
    </w:p>
    <w:p w14:paraId="494783A3" w14:textId="77777777" w:rsidR="00C735A4" w:rsidRPr="007D0569" w:rsidRDefault="00CD78D8">
      <w:pPr>
        <w:numPr>
          <w:ilvl w:val="12"/>
          <w:numId w:val="0"/>
        </w:numPr>
        <w:ind w:right="-2"/>
        <w:rPr>
          <w:szCs w:val="22"/>
        </w:rPr>
      </w:pPr>
      <w:r w:rsidRPr="007D0569">
        <w:rPr>
          <w:b/>
          <w:szCs w:val="22"/>
        </w:rPr>
        <w:t>Apie ką rašoma šiame lapelyje?</w:t>
      </w:r>
    </w:p>
    <w:p w14:paraId="5791DB35" w14:textId="38771339" w:rsidR="00C735A4" w:rsidRPr="007D0569" w:rsidRDefault="00CD78D8">
      <w:pPr>
        <w:numPr>
          <w:ilvl w:val="12"/>
          <w:numId w:val="0"/>
        </w:numPr>
        <w:tabs>
          <w:tab w:val="left" w:pos="426"/>
        </w:tabs>
        <w:ind w:right="-29"/>
        <w:rPr>
          <w:szCs w:val="22"/>
        </w:rPr>
      </w:pPr>
      <w:r w:rsidRPr="007D0569">
        <w:rPr>
          <w:szCs w:val="22"/>
        </w:rPr>
        <w:t>1.</w:t>
      </w:r>
      <w:r w:rsidRPr="007D0569">
        <w:rPr>
          <w:szCs w:val="22"/>
        </w:rPr>
        <w:tab/>
        <w:t xml:space="preserve">Kas yra </w:t>
      </w:r>
      <w:r w:rsidR="00E10157">
        <w:rPr>
          <w:szCs w:val="22"/>
        </w:rPr>
        <w:t xml:space="preserve">Dabigatran </w:t>
      </w:r>
      <w:r w:rsidR="00941AAB">
        <w:rPr>
          <w:szCs w:val="22"/>
        </w:rPr>
        <w:t>etexilate</w:t>
      </w:r>
      <w:r w:rsidR="00606C68">
        <w:rPr>
          <w:szCs w:val="22"/>
        </w:rPr>
        <w:t xml:space="preserve"> Viatris</w:t>
      </w:r>
      <w:r w:rsidRPr="007D0569">
        <w:rPr>
          <w:szCs w:val="22"/>
        </w:rPr>
        <w:t xml:space="preserve"> ir kam jis vartojamas</w:t>
      </w:r>
    </w:p>
    <w:p w14:paraId="119355AD" w14:textId="4B2944E1" w:rsidR="00C735A4" w:rsidRPr="007D0569" w:rsidRDefault="00CD78D8">
      <w:pPr>
        <w:numPr>
          <w:ilvl w:val="12"/>
          <w:numId w:val="0"/>
        </w:numPr>
        <w:tabs>
          <w:tab w:val="left" w:pos="426"/>
        </w:tabs>
        <w:ind w:right="-29"/>
        <w:rPr>
          <w:szCs w:val="22"/>
        </w:rPr>
      </w:pPr>
      <w:r w:rsidRPr="007D0569">
        <w:rPr>
          <w:szCs w:val="22"/>
        </w:rPr>
        <w:t>2.</w:t>
      </w:r>
      <w:r w:rsidRPr="007D0569">
        <w:rPr>
          <w:szCs w:val="22"/>
        </w:rPr>
        <w:tab/>
        <w:t xml:space="preserve">Kas žinotina prieš vartojant </w:t>
      </w:r>
      <w:r w:rsidR="00E10157">
        <w:rPr>
          <w:szCs w:val="22"/>
        </w:rPr>
        <w:t xml:space="preserve">Dabigatran </w:t>
      </w:r>
      <w:r w:rsidR="00941AAB">
        <w:rPr>
          <w:szCs w:val="22"/>
        </w:rPr>
        <w:t>etexilate</w:t>
      </w:r>
      <w:r w:rsidR="00606C68">
        <w:rPr>
          <w:szCs w:val="22"/>
        </w:rPr>
        <w:t xml:space="preserve"> Viatris</w:t>
      </w:r>
    </w:p>
    <w:p w14:paraId="5C4A8405" w14:textId="0944370B" w:rsidR="00C735A4" w:rsidRPr="007D0569" w:rsidRDefault="00CD78D8">
      <w:pPr>
        <w:numPr>
          <w:ilvl w:val="12"/>
          <w:numId w:val="0"/>
        </w:numPr>
        <w:tabs>
          <w:tab w:val="left" w:pos="426"/>
        </w:tabs>
        <w:ind w:right="-29"/>
        <w:rPr>
          <w:szCs w:val="22"/>
        </w:rPr>
      </w:pPr>
      <w:r w:rsidRPr="007D0569">
        <w:rPr>
          <w:szCs w:val="22"/>
        </w:rPr>
        <w:t>3.</w:t>
      </w:r>
      <w:r w:rsidRPr="007D0569">
        <w:rPr>
          <w:szCs w:val="22"/>
        </w:rPr>
        <w:tab/>
        <w:t xml:space="preserve">Kaip vartoti </w:t>
      </w:r>
      <w:r w:rsidR="00E10157">
        <w:rPr>
          <w:szCs w:val="22"/>
        </w:rPr>
        <w:t xml:space="preserve">Dabigatran </w:t>
      </w:r>
      <w:r w:rsidR="00941AAB">
        <w:rPr>
          <w:szCs w:val="22"/>
        </w:rPr>
        <w:t>etexilate</w:t>
      </w:r>
      <w:r w:rsidR="00606C68">
        <w:rPr>
          <w:szCs w:val="22"/>
        </w:rPr>
        <w:t xml:space="preserve"> Viatris</w:t>
      </w:r>
    </w:p>
    <w:p w14:paraId="31B79A2B" w14:textId="77777777" w:rsidR="00C735A4" w:rsidRPr="007D0569" w:rsidRDefault="00CD78D8">
      <w:pPr>
        <w:numPr>
          <w:ilvl w:val="12"/>
          <w:numId w:val="0"/>
        </w:numPr>
        <w:tabs>
          <w:tab w:val="left" w:pos="426"/>
        </w:tabs>
        <w:ind w:right="-29"/>
        <w:rPr>
          <w:szCs w:val="22"/>
        </w:rPr>
      </w:pPr>
      <w:r w:rsidRPr="007D0569">
        <w:rPr>
          <w:szCs w:val="22"/>
        </w:rPr>
        <w:t>4.</w:t>
      </w:r>
      <w:r w:rsidRPr="007D0569">
        <w:rPr>
          <w:szCs w:val="22"/>
        </w:rPr>
        <w:tab/>
        <w:t>Galimas šalutinis poveikis</w:t>
      </w:r>
    </w:p>
    <w:p w14:paraId="6BA2421A" w14:textId="19006988" w:rsidR="00C735A4" w:rsidRPr="007D0569" w:rsidRDefault="00CD78D8">
      <w:pPr>
        <w:numPr>
          <w:ilvl w:val="12"/>
          <w:numId w:val="0"/>
        </w:numPr>
        <w:tabs>
          <w:tab w:val="left" w:pos="426"/>
        </w:tabs>
        <w:ind w:right="-29"/>
        <w:rPr>
          <w:szCs w:val="22"/>
        </w:rPr>
      </w:pPr>
      <w:r w:rsidRPr="007D0569">
        <w:rPr>
          <w:szCs w:val="22"/>
        </w:rPr>
        <w:t>5.</w:t>
      </w:r>
      <w:r w:rsidRPr="007D0569">
        <w:rPr>
          <w:szCs w:val="22"/>
        </w:rPr>
        <w:tab/>
        <w:t xml:space="preserve">Kaip laikyti </w:t>
      </w:r>
      <w:r w:rsidR="00E10157">
        <w:rPr>
          <w:szCs w:val="22"/>
        </w:rPr>
        <w:t xml:space="preserve">Dabigatran </w:t>
      </w:r>
      <w:r w:rsidR="00941AAB">
        <w:rPr>
          <w:szCs w:val="22"/>
        </w:rPr>
        <w:t>etexilate</w:t>
      </w:r>
      <w:r w:rsidR="00606C68">
        <w:rPr>
          <w:szCs w:val="22"/>
        </w:rPr>
        <w:t xml:space="preserve"> Viatris</w:t>
      </w:r>
    </w:p>
    <w:p w14:paraId="4ACEE185" w14:textId="77777777" w:rsidR="00C735A4" w:rsidRPr="007D0569" w:rsidRDefault="00CD78D8">
      <w:pPr>
        <w:numPr>
          <w:ilvl w:val="12"/>
          <w:numId w:val="0"/>
        </w:numPr>
        <w:tabs>
          <w:tab w:val="left" w:pos="426"/>
        </w:tabs>
        <w:ind w:right="-29"/>
        <w:rPr>
          <w:szCs w:val="22"/>
        </w:rPr>
      </w:pPr>
      <w:r w:rsidRPr="007D0569">
        <w:rPr>
          <w:szCs w:val="22"/>
        </w:rPr>
        <w:t>6.</w:t>
      </w:r>
      <w:r w:rsidRPr="007D0569">
        <w:rPr>
          <w:szCs w:val="22"/>
        </w:rPr>
        <w:tab/>
        <w:t>Pakuotės turinys ir kita informacija</w:t>
      </w:r>
    </w:p>
    <w:p w14:paraId="7DAE91BD" w14:textId="77777777" w:rsidR="00C735A4" w:rsidRPr="007D0569" w:rsidRDefault="00C735A4">
      <w:pPr>
        <w:numPr>
          <w:ilvl w:val="12"/>
          <w:numId w:val="0"/>
        </w:numPr>
        <w:rPr>
          <w:szCs w:val="22"/>
        </w:rPr>
      </w:pPr>
    </w:p>
    <w:p w14:paraId="2D1A0B7A" w14:textId="77777777" w:rsidR="00C735A4" w:rsidRPr="007D0569" w:rsidRDefault="00C735A4">
      <w:pPr>
        <w:numPr>
          <w:ilvl w:val="12"/>
          <w:numId w:val="0"/>
        </w:numPr>
        <w:rPr>
          <w:szCs w:val="22"/>
        </w:rPr>
      </w:pPr>
    </w:p>
    <w:p w14:paraId="5B371F0F" w14:textId="3FDD334A" w:rsidR="00C735A4" w:rsidRPr="007D0569" w:rsidRDefault="00CD78D8">
      <w:pPr>
        <w:ind w:left="567" w:hanging="567"/>
        <w:rPr>
          <w:b/>
          <w:szCs w:val="22"/>
        </w:rPr>
      </w:pPr>
      <w:r w:rsidRPr="007D0569">
        <w:rPr>
          <w:b/>
          <w:szCs w:val="22"/>
        </w:rPr>
        <w:t>1.</w:t>
      </w:r>
      <w:r w:rsidRPr="007D0569">
        <w:rPr>
          <w:b/>
          <w:szCs w:val="22"/>
        </w:rPr>
        <w:tab/>
        <w:t xml:space="preserve">Kas yra </w:t>
      </w:r>
      <w:r w:rsidR="00E10157">
        <w:rPr>
          <w:b/>
          <w:szCs w:val="22"/>
        </w:rPr>
        <w:t xml:space="preserve">Dabigatran </w:t>
      </w:r>
      <w:r w:rsidR="00941AAB">
        <w:rPr>
          <w:b/>
          <w:szCs w:val="22"/>
        </w:rPr>
        <w:t>etexilate</w:t>
      </w:r>
      <w:r w:rsidR="00606C68">
        <w:rPr>
          <w:b/>
          <w:szCs w:val="22"/>
        </w:rPr>
        <w:t xml:space="preserve"> Viatris</w:t>
      </w:r>
      <w:r w:rsidRPr="007D0569">
        <w:rPr>
          <w:b/>
          <w:szCs w:val="22"/>
        </w:rPr>
        <w:t xml:space="preserve"> ir kam jis vartojamas</w:t>
      </w:r>
    </w:p>
    <w:p w14:paraId="6CAF772F" w14:textId="77777777" w:rsidR="00C735A4" w:rsidRPr="007D0569" w:rsidRDefault="00C735A4">
      <w:pPr>
        <w:numPr>
          <w:ilvl w:val="12"/>
          <w:numId w:val="0"/>
        </w:numPr>
        <w:ind w:right="-2"/>
        <w:jc w:val="both"/>
        <w:rPr>
          <w:szCs w:val="22"/>
        </w:rPr>
      </w:pPr>
    </w:p>
    <w:p w14:paraId="227C4621" w14:textId="24057028" w:rsidR="00C735A4" w:rsidRPr="007D0569" w:rsidRDefault="00CD78D8">
      <w:pPr>
        <w:numPr>
          <w:ilvl w:val="12"/>
          <w:numId w:val="0"/>
        </w:numPr>
        <w:ind w:right="-2"/>
        <w:rPr>
          <w:szCs w:val="22"/>
        </w:rPr>
      </w:pPr>
      <w:r w:rsidRPr="007D0569">
        <w:rPr>
          <w:szCs w:val="22"/>
        </w:rPr>
        <w:t xml:space="preserve">Veiklioji </w:t>
      </w:r>
      <w:r w:rsidR="00E10157">
        <w:rPr>
          <w:szCs w:val="22"/>
        </w:rPr>
        <w:t xml:space="preserve">Dabigatran </w:t>
      </w:r>
      <w:r w:rsidR="00941AAB">
        <w:rPr>
          <w:szCs w:val="22"/>
        </w:rPr>
        <w:t>etexilate</w:t>
      </w:r>
      <w:r w:rsidR="00606C68">
        <w:rPr>
          <w:szCs w:val="22"/>
        </w:rPr>
        <w:t xml:space="preserve"> Viatris</w:t>
      </w:r>
      <w:r w:rsidRPr="007D0569">
        <w:rPr>
          <w:szCs w:val="22"/>
        </w:rPr>
        <w:t xml:space="preserve"> medžiaga yra dabigatranas eteksilatas, priklausantis vaistų, vadinamų antikoaguliantais, grupei. Jis veikia blokuodamas organizmo medžiagos, dalyvaujančios formuojantis kraujo krešuliams, veikimą.</w:t>
      </w:r>
    </w:p>
    <w:p w14:paraId="149B23CD" w14:textId="77777777" w:rsidR="00C735A4" w:rsidRPr="007D0569" w:rsidRDefault="00C735A4">
      <w:pPr>
        <w:numPr>
          <w:ilvl w:val="12"/>
          <w:numId w:val="0"/>
        </w:numPr>
        <w:ind w:right="-2"/>
        <w:rPr>
          <w:szCs w:val="22"/>
        </w:rPr>
      </w:pPr>
    </w:p>
    <w:p w14:paraId="1EB931B6" w14:textId="7FAC72F0" w:rsidR="00C735A4" w:rsidRPr="007D0569"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vartojamas suaugusiesiems:</w:t>
      </w:r>
    </w:p>
    <w:p w14:paraId="527AE120" w14:textId="02BD41BA" w:rsidR="00C735A4" w:rsidRPr="007D0569" w:rsidRDefault="00CD78D8">
      <w:pPr>
        <w:numPr>
          <w:ilvl w:val="12"/>
          <w:numId w:val="0"/>
        </w:numPr>
        <w:ind w:left="567" w:right="-2" w:hanging="567"/>
        <w:rPr>
          <w:szCs w:val="22"/>
        </w:rPr>
      </w:pPr>
      <w:r w:rsidRPr="007D0569">
        <w:rPr>
          <w:szCs w:val="22"/>
        </w:rPr>
        <w:noBreakHyphen/>
      </w:r>
      <w:r w:rsidRPr="007D0569">
        <w:rPr>
          <w:szCs w:val="22"/>
        </w:rPr>
        <w:tab/>
        <w:t xml:space="preserve">kraujo krešulių galvos smegenyse (insulto) ir kitose kūno kraujagyslėse formavimosi profilaktikai, jeigu Jus vargina nenormalus širdies ritmas, vadinamas su vožtuvais nesusijusiu prieširdžių virpėjimu, ir jei </w:t>
      </w:r>
      <w:r w:rsidR="009D1283">
        <w:rPr>
          <w:szCs w:val="22"/>
        </w:rPr>
        <w:t>yra</w:t>
      </w:r>
      <w:r w:rsidRPr="007D0569">
        <w:rPr>
          <w:szCs w:val="22"/>
        </w:rPr>
        <w:t xml:space="preserve"> bent vien</w:t>
      </w:r>
      <w:r w:rsidR="009D1283">
        <w:rPr>
          <w:szCs w:val="22"/>
        </w:rPr>
        <w:t>as</w:t>
      </w:r>
      <w:r w:rsidRPr="007D0569">
        <w:rPr>
          <w:szCs w:val="22"/>
        </w:rPr>
        <w:t xml:space="preserve"> papildom</w:t>
      </w:r>
      <w:r w:rsidR="009D1283">
        <w:rPr>
          <w:szCs w:val="22"/>
        </w:rPr>
        <w:t>as</w:t>
      </w:r>
      <w:r w:rsidRPr="007D0569">
        <w:rPr>
          <w:szCs w:val="22"/>
        </w:rPr>
        <w:t xml:space="preserve"> rizikos veiksn</w:t>
      </w:r>
      <w:r w:rsidR="009D1283">
        <w:rPr>
          <w:szCs w:val="22"/>
        </w:rPr>
        <w:t>ys</w:t>
      </w:r>
      <w:r w:rsidRPr="007D0569">
        <w:rPr>
          <w:szCs w:val="22"/>
        </w:rPr>
        <w:t>;</w:t>
      </w:r>
    </w:p>
    <w:p w14:paraId="6C2F57C6"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kojų ir plaučių venų kraujo krešuliams gydyti bei kojų ir plaučių venų kraujo krešulių pasikartojimo profilaktikai.</w:t>
      </w:r>
    </w:p>
    <w:p w14:paraId="6F474089" w14:textId="77777777" w:rsidR="00C735A4" w:rsidRPr="007D0569" w:rsidRDefault="00C735A4">
      <w:pPr>
        <w:numPr>
          <w:ilvl w:val="12"/>
          <w:numId w:val="0"/>
        </w:numPr>
        <w:rPr>
          <w:szCs w:val="22"/>
        </w:rPr>
      </w:pPr>
    </w:p>
    <w:p w14:paraId="1B83C07B" w14:textId="318F39B7" w:rsidR="00C735A4" w:rsidRPr="007D0569" w:rsidRDefault="00E10157">
      <w:pPr>
        <w:numPr>
          <w:ilvl w:val="12"/>
          <w:numId w:val="0"/>
        </w:num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vartojamas</w:t>
      </w:r>
      <w:r w:rsidR="0098036B" w:rsidRPr="007D0569">
        <w:rPr>
          <w:szCs w:val="22"/>
        </w:rPr>
        <w:t xml:space="preserve"> </w:t>
      </w:r>
      <w:r w:rsidR="00CD78D8" w:rsidRPr="007D0569">
        <w:rPr>
          <w:szCs w:val="22"/>
        </w:rPr>
        <w:t>vaikams:</w:t>
      </w:r>
    </w:p>
    <w:p w14:paraId="3737E72F"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kraujo krešuliams gydyti ir kraujo krešulių kartotiniam susidarymui išvengti.</w:t>
      </w:r>
    </w:p>
    <w:p w14:paraId="76ACC113" w14:textId="77777777" w:rsidR="00C735A4" w:rsidRPr="007D0569" w:rsidRDefault="00C735A4">
      <w:pPr>
        <w:numPr>
          <w:ilvl w:val="12"/>
          <w:numId w:val="0"/>
        </w:numPr>
        <w:rPr>
          <w:szCs w:val="22"/>
        </w:rPr>
      </w:pPr>
    </w:p>
    <w:p w14:paraId="5C77EF49" w14:textId="77777777" w:rsidR="00C735A4" w:rsidRPr="007D0569" w:rsidRDefault="00C735A4">
      <w:pPr>
        <w:numPr>
          <w:ilvl w:val="12"/>
          <w:numId w:val="0"/>
        </w:numPr>
        <w:rPr>
          <w:szCs w:val="22"/>
        </w:rPr>
      </w:pPr>
    </w:p>
    <w:p w14:paraId="0023A741" w14:textId="5EA5DD59" w:rsidR="00C735A4" w:rsidRPr="007D0569" w:rsidRDefault="00CD78D8">
      <w:pPr>
        <w:ind w:left="567" w:hanging="567"/>
        <w:rPr>
          <w:b/>
          <w:szCs w:val="22"/>
        </w:rPr>
      </w:pPr>
      <w:r w:rsidRPr="007D0569">
        <w:rPr>
          <w:b/>
          <w:szCs w:val="22"/>
        </w:rPr>
        <w:t>2.</w:t>
      </w:r>
      <w:r w:rsidRPr="007D0569">
        <w:rPr>
          <w:b/>
          <w:szCs w:val="22"/>
        </w:rPr>
        <w:tab/>
        <w:t xml:space="preserve">Kas žinotina prieš vartojant </w:t>
      </w:r>
      <w:r w:rsidR="00E10157">
        <w:rPr>
          <w:b/>
          <w:szCs w:val="22"/>
        </w:rPr>
        <w:t xml:space="preserve">Dabigatran </w:t>
      </w:r>
      <w:r w:rsidR="00941AAB">
        <w:rPr>
          <w:b/>
          <w:szCs w:val="22"/>
        </w:rPr>
        <w:t>etexilate</w:t>
      </w:r>
      <w:r w:rsidR="00606C68">
        <w:rPr>
          <w:b/>
          <w:szCs w:val="22"/>
        </w:rPr>
        <w:t xml:space="preserve"> Viatris</w:t>
      </w:r>
    </w:p>
    <w:p w14:paraId="72D41305" w14:textId="77777777" w:rsidR="00C735A4" w:rsidRPr="007D0569" w:rsidRDefault="00C735A4">
      <w:pPr>
        <w:numPr>
          <w:ilvl w:val="12"/>
          <w:numId w:val="0"/>
        </w:numPr>
        <w:ind w:right="-2"/>
        <w:rPr>
          <w:szCs w:val="22"/>
        </w:rPr>
      </w:pPr>
    </w:p>
    <w:p w14:paraId="4CEA9FAD" w14:textId="1C299532" w:rsidR="00C735A4" w:rsidRPr="007D0569" w:rsidRDefault="00E10157">
      <w:pPr>
        <w:numPr>
          <w:ilvl w:val="12"/>
          <w:numId w:val="0"/>
        </w:numPr>
        <w:rPr>
          <w:b/>
          <w:szCs w:val="22"/>
        </w:rPr>
      </w:pPr>
      <w:r>
        <w:rPr>
          <w:b/>
          <w:szCs w:val="22"/>
        </w:rPr>
        <w:t xml:space="preserve">Dabigatran </w:t>
      </w:r>
      <w:r w:rsidR="00941AAB">
        <w:rPr>
          <w:b/>
          <w:szCs w:val="22"/>
        </w:rPr>
        <w:t>etexilate</w:t>
      </w:r>
      <w:r w:rsidR="00606C68">
        <w:rPr>
          <w:b/>
          <w:szCs w:val="22"/>
        </w:rPr>
        <w:t xml:space="preserve"> Viatris</w:t>
      </w:r>
      <w:r w:rsidR="00CD78D8" w:rsidRPr="007D0569">
        <w:rPr>
          <w:b/>
          <w:szCs w:val="22"/>
        </w:rPr>
        <w:t xml:space="preserve"> vartoti </w:t>
      </w:r>
      <w:r w:rsidR="001E6C0A" w:rsidRPr="007D0569">
        <w:rPr>
          <w:b/>
          <w:szCs w:val="22"/>
        </w:rPr>
        <w:t>draudžiama</w:t>
      </w:r>
    </w:p>
    <w:p w14:paraId="5FFC979F" w14:textId="77777777" w:rsidR="00C735A4" w:rsidRPr="007D0569" w:rsidRDefault="00C735A4">
      <w:pPr>
        <w:numPr>
          <w:ilvl w:val="12"/>
          <w:numId w:val="0"/>
        </w:numPr>
        <w:rPr>
          <w:szCs w:val="22"/>
        </w:rPr>
      </w:pPr>
    </w:p>
    <w:p w14:paraId="78519E8D" w14:textId="77777777" w:rsidR="00C735A4" w:rsidRPr="007D0569" w:rsidRDefault="00CD78D8">
      <w:pPr>
        <w:ind w:left="567" w:hanging="567"/>
        <w:rPr>
          <w:szCs w:val="22"/>
        </w:rPr>
      </w:pPr>
      <w:r w:rsidRPr="007D0569">
        <w:rPr>
          <w:szCs w:val="22"/>
        </w:rPr>
        <w:noBreakHyphen/>
      </w:r>
      <w:r w:rsidRPr="007D0569">
        <w:rPr>
          <w:szCs w:val="22"/>
        </w:rPr>
        <w:tab/>
        <w:t>jeigu yra alergija dabigatranui eteksilatui arba bet kuriai pagalbinei šio vaisto medžiagai (jos išvardytos 6 skyriuje);</w:t>
      </w:r>
    </w:p>
    <w:p w14:paraId="6E3C87B9"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labai susilpnėjusi inkstų veikla;</w:t>
      </w:r>
    </w:p>
    <w:p w14:paraId="232FB1D4"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šiuo metu kraujuojate;</w:t>
      </w:r>
    </w:p>
    <w:p w14:paraId="77C5E1F6"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sergate kokio nors organo liga, didinančia pavojingo kraujavimo riziką (tai gali būti skrandžio opa, smegenų pažaida arba kraujavimas, neseniai atlikta galvos smegenų arba akių operacija);</w:t>
      </w:r>
    </w:p>
    <w:p w14:paraId="7D7A934C"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yra padidėjęs Jūsų polinkis į kraujavimą. Jis gali būti įgimtas, pasireiškęs dėl nežinomų priežasčių arba sukeltas kitų vaistų;</w:t>
      </w:r>
    </w:p>
    <w:p w14:paraId="6271D167" w14:textId="4B15535A" w:rsidR="00C735A4" w:rsidRPr="007D0569" w:rsidRDefault="00CD78D8">
      <w:pPr>
        <w:numPr>
          <w:ilvl w:val="12"/>
          <w:numId w:val="0"/>
        </w:numPr>
        <w:ind w:left="567" w:hanging="567"/>
        <w:rPr>
          <w:szCs w:val="22"/>
        </w:rPr>
      </w:pPr>
      <w:r w:rsidRPr="007D0569">
        <w:rPr>
          <w:szCs w:val="22"/>
        </w:rPr>
        <w:noBreakHyphen/>
      </w:r>
      <w:r w:rsidRPr="007D0569">
        <w:rPr>
          <w:szCs w:val="22"/>
        </w:rPr>
        <w:tab/>
        <w:t xml:space="preserve">jeigu vartojate vaistų kraujo krešulių formavimosi profilaktikai (pvz., varfarino, rivaroksabano, apiksabano ar heparino), išskyrus atvejus, kai keičiamas gydymas antikoaguliantais, kai </w:t>
      </w:r>
      <w:r w:rsidR="007C162E">
        <w:rPr>
          <w:szCs w:val="22"/>
        </w:rPr>
        <w:t>Jums per</w:t>
      </w:r>
      <w:r w:rsidR="007C162E" w:rsidRPr="007D0569">
        <w:rPr>
          <w:szCs w:val="22"/>
        </w:rPr>
        <w:t xml:space="preserve"> </w:t>
      </w:r>
      <w:r w:rsidR="007C162E">
        <w:rPr>
          <w:szCs w:val="22"/>
        </w:rPr>
        <w:t>vamzdelį, įstatytą į arteriją arba veną</w:t>
      </w:r>
      <w:r w:rsidR="00BA48B6">
        <w:rPr>
          <w:szCs w:val="22"/>
        </w:rPr>
        <w:t>,</w:t>
      </w:r>
      <w:r w:rsidRPr="007D0569">
        <w:rPr>
          <w:szCs w:val="22"/>
        </w:rPr>
        <w:t xml:space="preserve"> leidžiama heparino</w:t>
      </w:r>
      <w:r w:rsidR="007C162E">
        <w:rPr>
          <w:szCs w:val="22"/>
        </w:rPr>
        <w:t>, kad vamzdelis išliktų atviras</w:t>
      </w:r>
      <w:r w:rsidRPr="007D0569">
        <w:rPr>
          <w:szCs w:val="22"/>
        </w:rPr>
        <w:t>, arba kai atstatomas normalus Jūsų širdies plakimas taikant procedūrą, vadinamą prieširdžių virpėjimo kateterine abliacija;</w:t>
      </w:r>
    </w:p>
    <w:p w14:paraId="437B53EE"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labai susilpnėjusi Jūsų kepenų veikla arba sergate kepenų liga, galinčia sukelti mirtį;</w:t>
      </w:r>
    </w:p>
    <w:p w14:paraId="6D4FA06F" w14:textId="468CE21E" w:rsidR="00C735A4" w:rsidRPr="007D0569" w:rsidRDefault="00CD78D8">
      <w:pPr>
        <w:numPr>
          <w:ilvl w:val="12"/>
          <w:numId w:val="0"/>
        </w:numPr>
        <w:ind w:left="567" w:hanging="567"/>
        <w:rPr>
          <w:szCs w:val="22"/>
        </w:rPr>
      </w:pPr>
      <w:r w:rsidRPr="007D0569">
        <w:rPr>
          <w:szCs w:val="22"/>
        </w:rPr>
        <w:noBreakHyphen/>
      </w:r>
      <w:r w:rsidRPr="007D0569">
        <w:rPr>
          <w:szCs w:val="22"/>
        </w:rPr>
        <w:tab/>
        <w:t xml:space="preserve">jeigu vartojate geriamojo ketokonazolo ar itrakonazolo (vaistų, </w:t>
      </w:r>
      <w:r w:rsidR="00BA48B6">
        <w:rPr>
          <w:szCs w:val="22"/>
        </w:rPr>
        <w:t>skiriamų</w:t>
      </w:r>
      <w:r w:rsidRPr="007D0569">
        <w:rPr>
          <w:szCs w:val="22"/>
        </w:rPr>
        <w:t xml:space="preserve"> </w:t>
      </w:r>
      <w:r w:rsidR="00B750ED">
        <w:rPr>
          <w:szCs w:val="22"/>
        </w:rPr>
        <w:t>grybelinėms infekcijoms</w:t>
      </w:r>
      <w:r w:rsidRPr="007D0569">
        <w:rPr>
          <w:szCs w:val="22"/>
        </w:rPr>
        <w:t xml:space="preserve"> gydyti);</w:t>
      </w:r>
    </w:p>
    <w:p w14:paraId="22CAAD66" w14:textId="5E699CF7" w:rsidR="00C735A4" w:rsidRPr="007D0569" w:rsidRDefault="00CD78D8">
      <w:pPr>
        <w:numPr>
          <w:ilvl w:val="12"/>
          <w:numId w:val="0"/>
        </w:numPr>
        <w:ind w:left="567" w:hanging="567"/>
        <w:rPr>
          <w:szCs w:val="22"/>
        </w:rPr>
      </w:pPr>
      <w:r w:rsidRPr="007D0569">
        <w:rPr>
          <w:szCs w:val="22"/>
        </w:rPr>
        <w:noBreakHyphen/>
      </w:r>
      <w:r w:rsidRPr="007D0569">
        <w:rPr>
          <w:szCs w:val="22"/>
        </w:rPr>
        <w:tab/>
        <w:t xml:space="preserve">jeigu vartojate geriamojo ciklosporino (vaisto, </w:t>
      </w:r>
      <w:r w:rsidR="00BA48B6">
        <w:rPr>
          <w:szCs w:val="22"/>
        </w:rPr>
        <w:t>skiriamo</w:t>
      </w:r>
      <w:r w:rsidRPr="007D0569">
        <w:rPr>
          <w:szCs w:val="22"/>
        </w:rPr>
        <w:t xml:space="preserve"> persodinto organo atmetimo profilaktikai);</w:t>
      </w:r>
    </w:p>
    <w:p w14:paraId="546AEB42" w14:textId="626CFD75" w:rsidR="00C735A4" w:rsidRPr="007D0569" w:rsidRDefault="00CD78D8">
      <w:pPr>
        <w:numPr>
          <w:ilvl w:val="12"/>
          <w:numId w:val="0"/>
        </w:numPr>
        <w:ind w:left="567" w:hanging="567"/>
        <w:rPr>
          <w:szCs w:val="22"/>
        </w:rPr>
      </w:pPr>
      <w:r w:rsidRPr="007D0569">
        <w:rPr>
          <w:szCs w:val="22"/>
        </w:rPr>
        <w:noBreakHyphen/>
      </w:r>
      <w:r w:rsidRPr="007D0569">
        <w:rPr>
          <w:szCs w:val="22"/>
        </w:rPr>
        <w:tab/>
        <w:t xml:space="preserve">jeigu vartojate dronedarono (vaisto, </w:t>
      </w:r>
      <w:r w:rsidR="00BA48B6">
        <w:rPr>
          <w:szCs w:val="22"/>
        </w:rPr>
        <w:t>skiriamo</w:t>
      </w:r>
      <w:r w:rsidRPr="007D0569">
        <w:rPr>
          <w:szCs w:val="22"/>
        </w:rPr>
        <w:t xml:space="preserve"> nenormalaus širdies plakimo gydymui);</w:t>
      </w:r>
    </w:p>
    <w:p w14:paraId="24D02E93" w14:textId="358089EB" w:rsidR="00C735A4" w:rsidRPr="007D0569" w:rsidRDefault="00CD78D8">
      <w:pPr>
        <w:numPr>
          <w:ilvl w:val="12"/>
          <w:numId w:val="0"/>
        </w:numPr>
        <w:ind w:left="567" w:hanging="567"/>
        <w:rPr>
          <w:szCs w:val="22"/>
        </w:rPr>
      </w:pPr>
      <w:r w:rsidRPr="007D0569">
        <w:rPr>
          <w:szCs w:val="22"/>
        </w:rPr>
        <w:noBreakHyphen/>
      </w:r>
      <w:r w:rsidRPr="007D0569">
        <w:rPr>
          <w:szCs w:val="22"/>
        </w:rPr>
        <w:tab/>
        <w:t>jeigu vartojate sudėtin</w:t>
      </w:r>
      <w:r w:rsidR="009D1283">
        <w:rPr>
          <w:szCs w:val="22"/>
        </w:rPr>
        <w:t>io</w:t>
      </w:r>
      <w:r w:rsidRPr="007D0569">
        <w:rPr>
          <w:szCs w:val="22"/>
        </w:rPr>
        <w:t xml:space="preserve"> glekapreviro ir pibrentasviro vaist</w:t>
      </w:r>
      <w:r w:rsidR="009D1283">
        <w:rPr>
          <w:szCs w:val="22"/>
        </w:rPr>
        <w:t>o</w:t>
      </w:r>
      <w:r w:rsidRPr="007D0569">
        <w:rPr>
          <w:szCs w:val="22"/>
        </w:rPr>
        <w:t xml:space="preserve"> (priešvirusin</w:t>
      </w:r>
      <w:r w:rsidR="009D1283">
        <w:rPr>
          <w:szCs w:val="22"/>
        </w:rPr>
        <w:t>io</w:t>
      </w:r>
      <w:r w:rsidRPr="007D0569">
        <w:rPr>
          <w:szCs w:val="22"/>
        </w:rPr>
        <w:t xml:space="preserve"> vaist</w:t>
      </w:r>
      <w:r w:rsidR="009D1283">
        <w:rPr>
          <w:szCs w:val="22"/>
        </w:rPr>
        <w:t>o</w:t>
      </w:r>
      <w:r w:rsidRPr="007D0569">
        <w:rPr>
          <w:szCs w:val="22"/>
        </w:rPr>
        <w:t xml:space="preserve">, </w:t>
      </w:r>
      <w:r w:rsidR="00BA48B6">
        <w:rPr>
          <w:szCs w:val="22"/>
        </w:rPr>
        <w:t>skiriam</w:t>
      </w:r>
      <w:r w:rsidR="009D1283">
        <w:rPr>
          <w:szCs w:val="22"/>
        </w:rPr>
        <w:t>o</w:t>
      </w:r>
      <w:r w:rsidRPr="007D0569">
        <w:rPr>
          <w:szCs w:val="22"/>
        </w:rPr>
        <w:t xml:space="preserve"> hepatitui C gydyti);</w:t>
      </w:r>
    </w:p>
    <w:p w14:paraId="619790F2"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jeigu Jums įsiuvo dirbtinį širdies vožtuvą, dėl kurio reikia nuolat skystinti kraują.</w:t>
      </w:r>
    </w:p>
    <w:p w14:paraId="0EA08210" w14:textId="77777777" w:rsidR="00C735A4" w:rsidRPr="007D0569" w:rsidRDefault="00C735A4">
      <w:pPr>
        <w:numPr>
          <w:ilvl w:val="12"/>
          <w:numId w:val="0"/>
        </w:numPr>
        <w:ind w:left="567" w:hanging="567"/>
        <w:rPr>
          <w:szCs w:val="22"/>
        </w:rPr>
      </w:pPr>
    </w:p>
    <w:p w14:paraId="3EAA53BD" w14:textId="77777777" w:rsidR="00C735A4" w:rsidRPr="007D0569" w:rsidRDefault="00CD78D8">
      <w:pPr>
        <w:keepNext/>
        <w:keepLines/>
        <w:numPr>
          <w:ilvl w:val="12"/>
          <w:numId w:val="0"/>
        </w:numPr>
        <w:ind w:right="-2"/>
        <w:rPr>
          <w:b/>
          <w:szCs w:val="22"/>
        </w:rPr>
      </w:pPr>
      <w:r w:rsidRPr="007D0569">
        <w:rPr>
          <w:b/>
          <w:szCs w:val="22"/>
        </w:rPr>
        <w:t>Įspėjimai ir atsargumo priemonės</w:t>
      </w:r>
    </w:p>
    <w:p w14:paraId="275B4EC8" w14:textId="77777777" w:rsidR="00C735A4" w:rsidRPr="007D0569" w:rsidRDefault="00C735A4">
      <w:pPr>
        <w:keepNext/>
        <w:keepLines/>
        <w:numPr>
          <w:ilvl w:val="12"/>
          <w:numId w:val="0"/>
        </w:numPr>
        <w:rPr>
          <w:szCs w:val="22"/>
        </w:rPr>
      </w:pPr>
    </w:p>
    <w:p w14:paraId="74EA0F51" w14:textId="1F37BDA3" w:rsidR="00C735A4" w:rsidRPr="007D0569" w:rsidRDefault="00CD78D8">
      <w:pPr>
        <w:numPr>
          <w:ilvl w:val="12"/>
          <w:numId w:val="0"/>
        </w:numPr>
        <w:rPr>
          <w:szCs w:val="22"/>
        </w:rPr>
      </w:pPr>
      <w:r w:rsidRPr="007D0569">
        <w:rPr>
          <w:szCs w:val="22"/>
        </w:rPr>
        <w:t xml:space="preserve">Pasitarkite su gydytoju, prieš pradėdami vartoti </w:t>
      </w:r>
      <w:r w:rsidR="00E10157">
        <w:rPr>
          <w:szCs w:val="22"/>
        </w:rPr>
        <w:t xml:space="preserve">Dabigatran </w:t>
      </w:r>
      <w:r w:rsidR="00941AAB">
        <w:rPr>
          <w:szCs w:val="22"/>
        </w:rPr>
        <w:t>etexilate</w:t>
      </w:r>
      <w:r w:rsidR="00606C68">
        <w:rPr>
          <w:szCs w:val="22"/>
        </w:rPr>
        <w:t xml:space="preserve"> Viatris</w:t>
      </w:r>
      <w:r w:rsidRPr="007D0569">
        <w:rPr>
          <w:szCs w:val="22"/>
        </w:rPr>
        <w:t>. Su gydytoju gali reikėti pasitarti ir gydymo šiuo vaistu metu, jei atsiranda simptomų ar Jums bus atliekama operacija.</w:t>
      </w:r>
    </w:p>
    <w:p w14:paraId="525A8D43" w14:textId="77777777" w:rsidR="00C735A4" w:rsidRPr="007D0569" w:rsidRDefault="00C735A4">
      <w:pPr>
        <w:numPr>
          <w:ilvl w:val="12"/>
          <w:numId w:val="0"/>
        </w:numPr>
        <w:rPr>
          <w:szCs w:val="22"/>
        </w:rPr>
      </w:pPr>
    </w:p>
    <w:p w14:paraId="76EA2079" w14:textId="3872D1B5" w:rsidR="00C735A4" w:rsidRPr="007D0569" w:rsidRDefault="00CD78D8">
      <w:pPr>
        <w:numPr>
          <w:ilvl w:val="12"/>
          <w:numId w:val="0"/>
        </w:numPr>
        <w:rPr>
          <w:szCs w:val="22"/>
        </w:rPr>
      </w:pPr>
      <w:r w:rsidRPr="007D0569">
        <w:rPr>
          <w:szCs w:val="22"/>
        </w:rPr>
        <w:t xml:space="preserve">Jeigu yra arba buvo kokių nors sveikatos sutrikimų ar ligų, </w:t>
      </w:r>
      <w:r w:rsidRPr="007D0569">
        <w:rPr>
          <w:b/>
          <w:szCs w:val="22"/>
        </w:rPr>
        <w:t>pasakykite gydytojui</w:t>
      </w:r>
      <w:r w:rsidRPr="007D0569">
        <w:rPr>
          <w:szCs w:val="22"/>
        </w:rPr>
        <w:t>, ypač toliau išvardintais atvejais.</w:t>
      </w:r>
    </w:p>
    <w:p w14:paraId="0EECB9B2" w14:textId="77777777" w:rsidR="00C735A4" w:rsidRPr="007D0569" w:rsidRDefault="00C735A4">
      <w:pPr>
        <w:numPr>
          <w:ilvl w:val="12"/>
          <w:numId w:val="0"/>
        </w:numPr>
        <w:rPr>
          <w:szCs w:val="22"/>
        </w:rPr>
      </w:pPr>
    </w:p>
    <w:p w14:paraId="2A9C9F55" w14:textId="77777777" w:rsidR="00C735A4" w:rsidRPr="007D0569" w:rsidRDefault="00CD78D8">
      <w:pPr>
        <w:ind w:left="567" w:hanging="567"/>
        <w:rPr>
          <w:szCs w:val="22"/>
        </w:rPr>
      </w:pPr>
      <w:r w:rsidRPr="007D0569">
        <w:rPr>
          <w:szCs w:val="22"/>
        </w:rPr>
        <w:noBreakHyphen/>
      </w:r>
      <w:r w:rsidRPr="007D0569">
        <w:rPr>
          <w:szCs w:val="22"/>
        </w:rPr>
        <w:tab/>
        <w:t>Jeigu padidėjusi kraujavimo rizika, pavyzdžiui:</w:t>
      </w:r>
    </w:p>
    <w:p w14:paraId="55994629"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neseniai patyrėte kraujavimą,</w:t>
      </w:r>
    </w:p>
    <w:p w14:paraId="74257B44" w14:textId="4F5024CC" w:rsidR="00C735A4" w:rsidRPr="007D0569" w:rsidRDefault="00CD78D8">
      <w:pPr>
        <w:numPr>
          <w:ilvl w:val="0"/>
          <w:numId w:val="6"/>
        </w:numPr>
        <w:tabs>
          <w:tab w:val="clear" w:pos="1080"/>
          <w:tab w:val="left" w:pos="851"/>
        </w:tabs>
        <w:ind w:left="851" w:hanging="284"/>
        <w:rPr>
          <w:szCs w:val="22"/>
        </w:rPr>
      </w:pPr>
      <w:r w:rsidRPr="007D0569">
        <w:rPr>
          <w:szCs w:val="22"/>
        </w:rPr>
        <w:t xml:space="preserve">jeigu </w:t>
      </w:r>
      <w:r w:rsidR="00BA48B6">
        <w:rPr>
          <w:szCs w:val="22"/>
        </w:rPr>
        <w:t>per pastarąjį mėnesį</w:t>
      </w:r>
      <w:r w:rsidRPr="007D0569">
        <w:rPr>
          <w:szCs w:val="22"/>
        </w:rPr>
        <w:t xml:space="preserve"> Jums buvo atlikta biopsija (chirurginiu būdu paimtas organizmo audinio gabalėlis tyrimui),</w:t>
      </w:r>
    </w:p>
    <w:p w14:paraId="5CF6E0E1" w14:textId="77777777" w:rsidR="00C735A4" w:rsidRPr="007D0569" w:rsidRDefault="00CD78D8">
      <w:pPr>
        <w:numPr>
          <w:ilvl w:val="0"/>
          <w:numId w:val="6"/>
        </w:numPr>
        <w:tabs>
          <w:tab w:val="clear" w:pos="1080"/>
          <w:tab w:val="left" w:pos="851"/>
        </w:tabs>
        <w:ind w:left="851" w:hanging="284"/>
        <w:rPr>
          <w:szCs w:val="22"/>
        </w:rPr>
      </w:pPr>
      <w:r w:rsidRPr="007D0569">
        <w:rPr>
          <w:szCs w:val="22"/>
        </w:rPr>
        <w:t>jeigu buvo sunki trauma (pvz., kaulų lūžis, galvos sužeidimas, bet koks kitoks sužeidimas, kurį reikėjo gydyti chirurgine operacija),</w:t>
      </w:r>
    </w:p>
    <w:p w14:paraId="061DF747"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sergate stemplės ar skrandžio uždegimu,</w:t>
      </w:r>
    </w:p>
    <w:p w14:paraId="46A4029C"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vargina skrandžio sulčių grįžtamasis tekėjimas į stemplę,</w:t>
      </w:r>
    </w:p>
    <w:p w14:paraId="1D04EDC5" w14:textId="27E3EF23" w:rsidR="00C735A4" w:rsidRPr="007D0569" w:rsidRDefault="00CD78D8">
      <w:pPr>
        <w:numPr>
          <w:ilvl w:val="0"/>
          <w:numId w:val="6"/>
        </w:numPr>
        <w:tabs>
          <w:tab w:val="clear" w:pos="1080"/>
          <w:tab w:val="left" w:pos="851"/>
        </w:tabs>
        <w:ind w:left="851" w:hanging="284"/>
        <w:rPr>
          <w:szCs w:val="22"/>
        </w:rPr>
      </w:pPr>
      <w:r w:rsidRPr="007D0569">
        <w:rPr>
          <w:szCs w:val="22"/>
        </w:rPr>
        <w:t xml:space="preserve">jeigu vartojate vaistų, galinčių padidinti kraujavimo riziką. Žr. skyrių „Kiti vaistai ir </w:t>
      </w:r>
      <w:r w:rsidR="00E10157">
        <w:rPr>
          <w:szCs w:val="22"/>
        </w:rPr>
        <w:t xml:space="preserve">Dabigatran </w:t>
      </w:r>
      <w:r w:rsidR="00941AAB">
        <w:rPr>
          <w:szCs w:val="22"/>
        </w:rPr>
        <w:t>etexilate</w:t>
      </w:r>
      <w:r w:rsidR="00606C68">
        <w:rPr>
          <w:szCs w:val="22"/>
        </w:rPr>
        <w:t xml:space="preserve"> Viatris</w:t>
      </w:r>
      <w:r w:rsidRPr="007D0569">
        <w:rPr>
          <w:szCs w:val="22"/>
        </w:rPr>
        <w:t>“</w:t>
      </w:r>
      <w:r w:rsidR="00B033A9" w:rsidRPr="00B033A9">
        <w:rPr>
          <w:szCs w:val="22"/>
        </w:rPr>
        <w:t xml:space="preserve"> </w:t>
      </w:r>
      <w:r w:rsidR="00B033A9" w:rsidRPr="007D0569">
        <w:rPr>
          <w:szCs w:val="22"/>
        </w:rPr>
        <w:t>toliau</w:t>
      </w:r>
      <w:r w:rsidR="00B033A9">
        <w:rPr>
          <w:szCs w:val="22"/>
        </w:rPr>
        <w:t>,</w:t>
      </w:r>
    </w:p>
    <w:p w14:paraId="612262E6" w14:textId="2623CF36" w:rsidR="00C735A4" w:rsidRPr="007D0569" w:rsidRDefault="00CD78D8">
      <w:pPr>
        <w:numPr>
          <w:ilvl w:val="0"/>
          <w:numId w:val="6"/>
        </w:numPr>
        <w:tabs>
          <w:tab w:val="clear" w:pos="1080"/>
          <w:tab w:val="left" w:pos="851"/>
        </w:tabs>
        <w:ind w:left="709" w:hanging="142"/>
        <w:rPr>
          <w:szCs w:val="22"/>
        </w:rPr>
      </w:pPr>
      <w:r w:rsidRPr="007D0569">
        <w:rPr>
          <w:szCs w:val="22"/>
        </w:rPr>
        <w:t xml:space="preserve">  jeigu vartojate vaistų nuo uždegimo, pavyzdžiui, diklofenako, ibuprofeno, piroksikamo,</w:t>
      </w:r>
    </w:p>
    <w:p w14:paraId="7F390491" w14:textId="07B5A49B" w:rsidR="00C735A4" w:rsidRPr="007D0569" w:rsidRDefault="00CD78D8">
      <w:pPr>
        <w:numPr>
          <w:ilvl w:val="0"/>
          <w:numId w:val="6"/>
        </w:numPr>
        <w:tabs>
          <w:tab w:val="clear" w:pos="1080"/>
          <w:tab w:val="left" w:pos="851"/>
        </w:tabs>
        <w:ind w:left="567" w:firstLine="0"/>
        <w:rPr>
          <w:szCs w:val="22"/>
        </w:rPr>
      </w:pPr>
      <w:r w:rsidRPr="007D0569">
        <w:rPr>
          <w:szCs w:val="22"/>
        </w:rPr>
        <w:t xml:space="preserve">jeigu </w:t>
      </w:r>
      <w:r w:rsidR="007C162E">
        <w:rPr>
          <w:szCs w:val="22"/>
        </w:rPr>
        <w:t>Jums yra</w:t>
      </w:r>
      <w:r w:rsidRPr="007D0569">
        <w:rPr>
          <w:szCs w:val="22"/>
        </w:rPr>
        <w:t xml:space="preserve"> širdies </w:t>
      </w:r>
      <w:r w:rsidR="007C162E">
        <w:rPr>
          <w:szCs w:val="22"/>
        </w:rPr>
        <w:t>infekcija</w:t>
      </w:r>
      <w:r w:rsidRPr="007D0569">
        <w:rPr>
          <w:szCs w:val="22"/>
        </w:rPr>
        <w:t xml:space="preserve"> (bakterini</w:t>
      </w:r>
      <w:r w:rsidR="007C162E">
        <w:rPr>
          <w:szCs w:val="22"/>
        </w:rPr>
        <w:t>s</w:t>
      </w:r>
      <w:r w:rsidRPr="007D0569">
        <w:rPr>
          <w:szCs w:val="22"/>
        </w:rPr>
        <w:t xml:space="preserve"> endokardit</w:t>
      </w:r>
      <w:r w:rsidR="007C162E">
        <w:rPr>
          <w:szCs w:val="22"/>
        </w:rPr>
        <w:t>as</w:t>
      </w:r>
      <w:r w:rsidRPr="007D0569">
        <w:rPr>
          <w:szCs w:val="22"/>
        </w:rPr>
        <w:t>),</w:t>
      </w:r>
    </w:p>
    <w:p w14:paraId="497127E9" w14:textId="07C5F9C2" w:rsidR="00C735A4" w:rsidRPr="007D0569" w:rsidRDefault="00CD78D8">
      <w:pPr>
        <w:numPr>
          <w:ilvl w:val="0"/>
          <w:numId w:val="6"/>
        </w:numPr>
        <w:tabs>
          <w:tab w:val="clear" w:pos="1080"/>
          <w:tab w:val="left" w:pos="851"/>
        </w:tabs>
        <w:ind w:left="851" w:hanging="284"/>
        <w:rPr>
          <w:szCs w:val="22"/>
        </w:rPr>
      </w:pPr>
      <w:r w:rsidRPr="007D0569">
        <w:rPr>
          <w:szCs w:val="22"/>
        </w:rPr>
        <w:t xml:space="preserve">jeigu nusilpusi inkstų veikla arba yra dehidratacija (tokie simptomai kaip troškulys, šlapimo kiekio sumažėjimas ir šlapimo patamsėjimas </w:t>
      </w:r>
      <w:r w:rsidR="009D1283">
        <w:rPr>
          <w:szCs w:val="22"/>
        </w:rPr>
        <w:t>[</w:t>
      </w:r>
      <w:r w:rsidRPr="007D0569">
        <w:rPr>
          <w:szCs w:val="22"/>
        </w:rPr>
        <w:t>tapimas koncentruotu</w:t>
      </w:r>
      <w:r w:rsidR="009D1283">
        <w:rPr>
          <w:szCs w:val="22"/>
        </w:rPr>
        <w:t>]</w:t>
      </w:r>
      <w:r w:rsidRPr="007D0569">
        <w:rPr>
          <w:szCs w:val="22"/>
        </w:rPr>
        <w:t> / putojimas),</w:t>
      </w:r>
    </w:p>
    <w:p w14:paraId="1514EB97" w14:textId="510B33C2" w:rsidR="00C735A4" w:rsidRPr="007D0569" w:rsidRDefault="00CD78D8">
      <w:pPr>
        <w:numPr>
          <w:ilvl w:val="0"/>
          <w:numId w:val="6"/>
        </w:numPr>
        <w:tabs>
          <w:tab w:val="clear" w:pos="1080"/>
          <w:tab w:val="left" w:pos="851"/>
        </w:tabs>
        <w:ind w:left="567" w:firstLine="0"/>
        <w:rPr>
          <w:szCs w:val="22"/>
        </w:rPr>
      </w:pPr>
      <w:r w:rsidRPr="007D0569">
        <w:rPr>
          <w:szCs w:val="22"/>
        </w:rPr>
        <w:t xml:space="preserve">jeigu esate vyresnis </w:t>
      </w:r>
      <w:r w:rsidR="009D1283">
        <w:rPr>
          <w:szCs w:val="22"/>
        </w:rPr>
        <w:t>kaip</w:t>
      </w:r>
      <w:r w:rsidRPr="007D0569">
        <w:rPr>
          <w:szCs w:val="22"/>
        </w:rPr>
        <w:t xml:space="preserve"> 75 metų,</w:t>
      </w:r>
    </w:p>
    <w:p w14:paraId="5E9EC071" w14:textId="77777777" w:rsidR="00C735A4" w:rsidRPr="007D0569" w:rsidRDefault="00CD78D8">
      <w:pPr>
        <w:numPr>
          <w:ilvl w:val="0"/>
          <w:numId w:val="6"/>
        </w:numPr>
        <w:tabs>
          <w:tab w:val="clear" w:pos="1080"/>
          <w:tab w:val="left" w:pos="851"/>
        </w:tabs>
        <w:ind w:left="567" w:firstLine="0"/>
        <w:rPr>
          <w:szCs w:val="22"/>
        </w:rPr>
      </w:pPr>
      <w:r w:rsidRPr="007D0569">
        <w:rPr>
          <w:szCs w:val="22"/>
        </w:rPr>
        <w:t>jeigu esate suaugęs pacientas ir sveriate 50 kg arba mažiau,</w:t>
      </w:r>
    </w:p>
    <w:p w14:paraId="0B499EEC" w14:textId="3BDA369A" w:rsidR="00C735A4" w:rsidRPr="007D0569" w:rsidRDefault="00CD78D8">
      <w:pPr>
        <w:numPr>
          <w:ilvl w:val="0"/>
          <w:numId w:val="6"/>
        </w:numPr>
        <w:tabs>
          <w:tab w:val="clear" w:pos="1080"/>
          <w:tab w:val="left" w:pos="851"/>
        </w:tabs>
        <w:ind w:left="851" w:hanging="284"/>
        <w:rPr>
          <w:szCs w:val="22"/>
        </w:rPr>
      </w:pPr>
      <w:r w:rsidRPr="007D0569">
        <w:rPr>
          <w:szCs w:val="22"/>
        </w:rPr>
        <w:t>tik vartojant vaikams: jeigu vaik</w:t>
      </w:r>
      <w:r w:rsidR="00BA48B6">
        <w:rPr>
          <w:szCs w:val="22"/>
        </w:rPr>
        <w:t>ui yra</w:t>
      </w:r>
      <w:r w:rsidRPr="007D0569">
        <w:rPr>
          <w:szCs w:val="22"/>
        </w:rPr>
        <w:t xml:space="preserve"> galvos smegenų arba aplinkinių sričių infekci</w:t>
      </w:r>
      <w:r w:rsidR="00BA48B6">
        <w:rPr>
          <w:szCs w:val="22"/>
        </w:rPr>
        <w:t>ja</w:t>
      </w:r>
      <w:r w:rsidRPr="007D0569">
        <w:rPr>
          <w:szCs w:val="22"/>
        </w:rPr>
        <w:t>.</w:t>
      </w:r>
    </w:p>
    <w:p w14:paraId="22627E7B" w14:textId="77777777" w:rsidR="00C735A4" w:rsidRPr="007D0569" w:rsidRDefault="00C735A4">
      <w:pPr>
        <w:numPr>
          <w:ilvl w:val="12"/>
          <w:numId w:val="0"/>
        </w:numPr>
        <w:rPr>
          <w:szCs w:val="22"/>
        </w:rPr>
      </w:pPr>
    </w:p>
    <w:p w14:paraId="379AF7BF" w14:textId="3D6D778E" w:rsidR="00C735A4" w:rsidRPr="007D0569" w:rsidRDefault="00CD78D8">
      <w:pPr>
        <w:numPr>
          <w:ilvl w:val="12"/>
          <w:numId w:val="0"/>
        </w:numPr>
        <w:ind w:left="567" w:hanging="567"/>
        <w:rPr>
          <w:szCs w:val="22"/>
        </w:rPr>
      </w:pPr>
      <w:r w:rsidRPr="007D0569">
        <w:rPr>
          <w:szCs w:val="22"/>
        </w:rPr>
        <w:noBreakHyphen/>
      </w:r>
      <w:r w:rsidRPr="007D0569">
        <w:rPr>
          <w:szCs w:val="22"/>
        </w:rPr>
        <w:tab/>
        <w:t>Jeigu buvo ištikęs širdies priepuolis arba jeigu Jums buvo nustatytas sutrikimas, didinantis širdies priepuolio riziką.</w:t>
      </w:r>
    </w:p>
    <w:p w14:paraId="4F1F23AA" w14:textId="77777777" w:rsidR="00C735A4" w:rsidRPr="007D0569" w:rsidRDefault="00C735A4">
      <w:pPr>
        <w:ind w:left="360" w:hanging="360"/>
        <w:rPr>
          <w:szCs w:val="22"/>
        </w:rPr>
      </w:pPr>
    </w:p>
    <w:p w14:paraId="78A82352" w14:textId="77777777" w:rsidR="00C735A4" w:rsidRPr="007D0569" w:rsidRDefault="00CD78D8">
      <w:pPr>
        <w:ind w:left="567" w:hanging="567"/>
        <w:rPr>
          <w:szCs w:val="22"/>
        </w:rPr>
      </w:pPr>
      <w:r w:rsidRPr="007D0569">
        <w:rPr>
          <w:szCs w:val="22"/>
        </w:rPr>
        <w:noBreakHyphen/>
      </w:r>
      <w:r w:rsidRPr="007D0569">
        <w:rPr>
          <w:szCs w:val="22"/>
        </w:rPr>
        <w:tab/>
        <w:t>Jeigu sergate kepenų liga, susijusia su kraujo tyrimų duomenų pokyčiais. Tokiu atveju šio vaisto vartoti nerekomenduojama.</w:t>
      </w:r>
    </w:p>
    <w:p w14:paraId="655FF693" w14:textId="77777777" w:rsidR="00C735A4" w:rsidRPr="007D0569" w:rsidRDefault="00C735A4">
      <w:pPr>
        <w:numPr>
          <w:ilvl w:val="12"/>
          <w:numId w:val="0"/>
        </w:numPr>
        <w:rPr>
          <w:szCs w:val="22"/>
        </w:rPr>
      </w:pPr>
    </w:p>
    <w:p w14:paraId="2D8353EC" w14:textId="77777777" w:rsidR="00C735A4" w:rsidRPr="007D0569" w:rsidRDefault="00CD78D8">
      <w:pPr>
        <w:rPr>
          <w:b/>
          <w:bCs/>
          <w:szCs w:val="22"/>
        </w:rPr>
      </w:pPr>
      <w:r w:rsidRPr="007D0569">
        <w:rPr>
          <w:b/>
          <w:szCs w:val="22"/>
        </w:rPr>
        <w:t>Specialių atsargumo priemonių reikia</w:t>
      </w:r>
    </w:p>
    <w:p w14:paraId="22375B81" w14:textId="77777777" w:rsidR="00C735A4" w:rsidRPr="007D0569" w:rsidRDefault="00C735A4">
      <w:pPr>
        <w:ind w:left="360" w:hanging="360"/>
        <w:rPr>
          <w:szCs w:val="22"/>
        </w:rPr>
      </w:pPr>
    </w:p>
    <w:p w14:paraId="40BE2460" w14:textId="2B90529C" w:rsidR="00C735A4" w:rsidRPr="007D0569" w:rsidRDefault="00CD78D8">
      <w:pPr>
        <w:ind w:left="567" w:hanging="567"/>
        <w:rPr>
          <w:szCs w:val="22"/>
        </w:rPr>
      </w:pPr>
      <w:r w:rsidRPr="007D0569">
        <w:rPr>
          <w:szCs w:val="22"/>
        </w:rPr>
        <w:noBreakHyphen/>
      </w:r>
      <w:r w:rsidRPr="007D0569">
        <w:rPr>
          <w:szCs w:val="22"/>
        </w:rPr>
        <w:tab/>
        <w:t>Jeigu Jus reikia operuoti</w:t>
      </w:r>
      <w:r w:rsidR="00BA48B6">
        <w:rPr>
          <w:szCs w:val="22"/>
        </w:rPr>
        <w:t>.</w:t>
      </w:r>
    </w:p>
    <w:p w14:paraId="59865FC6" w14:textId="27D044F3" w:rsidR="00C735A4" w:rsidRPr="007D0569" w:rsidRDefault="00CD78D8">
      <w:pPr>
        <w:ind w:left="567"/>
        <w:rPr>
          <w:szCs w:val="22"/>
        </w:rPr>
      </w:pPr>
      <w:r w:rsidRPr="007D0569">
        <w:rPr>
          <w:szCs w:val="22"/>
        </w:rPr>
        <w:t xml:space="preserve">Tokiu atveju dėl kraujavimo rizikos padidėjimo, operacijos metu ir trumpai po jos </w:t>
      </w:r>
      <w:r w:rsidR="00E10157">
        <w:rPr>
          <w:szCs w:val="22"/>
        </w:rPr>
        <w:t xml:space="preserve">Dabigatran </w:t>
      </w:r>
      <w:r w:rsidR="00941AAB">
        <w:rPr>
          <w:szCs w:val="22"/>
        </w:rPr>
        <w:t>etexilate</w:t>
      </w:r>
      <w:r w:rsidR="00606C68">
        <w:rPr>
          <w:szCs w:val="22"/>
        </w:rPr>
        <w:t xml:space="preserve"> Viatris</w:t>
      </w:r>
      <w:r w:rsidRPr="007D0569">
        <w:rPr>
          <w:szCs w:val="22"/>
        </w:rPr>
        <w:t xml:space="preserve"> vartojimą turėsite laikinai nutraukti. Labai svarbu prieš operaciją ir po jos </w:t>
      </w:r>
      <w:r w:rsidR="00E10157">
        <w:rPr>
          <w:szCs w:val="22"/>
        </w:rPr>
        <w:t xml:space="preserve">Dabigatran </w:t>
      </w:r>
      <w:r w:rsidR="00941AAB">
        <w:rPr>
          <w:szCs w:val="22"/>
        </w:rPr>
        <w:t>etexilate</w:t>
      </w:r>
      <w:r w:rsidR="00606C68">
        <w:rPr>
          <w:szCs w:val="22"/>
        </w:rPr>
        <w:t xml:space="preserve"> Viatris</w:t>
      </w:r>
      <w:r w:rsidRPr="007D0569">
        <w:rPr>
          <w:szCs w:val="22"/>
        </w:rPr>
        <w:t xml:space="preserve"> </w:t>
      </w:r>
      <w:r w:rsidR="00BA48B6" w:rsidRPr="007D0569">
        <w:rPr>
          <w:szCs w:val="22"/>
        </w:rPr>
        <w:t xml:space="preserve">vartoti </w:t>
      </w:r>
      <w:r w:rsidRPr="007D0569">
        <w:rPr>
          <w:szCs w:val="22"/>
        </w:rPr>
        <w:t>tiksliai gydytojo nurodytu laiku.</w:t>
      </w:r>
    </w:p>
    <w:p w14:paraId="13151429" w14:textId="77777777" w:rsidR="00C735A4" w:rsidRPr="007D0569" w:rsidRDefault="00C735A4">
      <w:pPr>
        <w:rPr>
          <w:szCs w:val="22"/>
        </w:rPr>
      </w:pPr>
    </w:p>
    <w:p w14:paraId="2AB32B95" w14:textId="46B467C7" w:rsidR="00C735A4" w:rsidRDefault="00CD78D8">
      <w:pPr>
        <w:ind w:left="567" w:hanging="567"/>
        <w:rPr>
          <w:szCs w:val="22"/>
        </w:rPr>
      </w:pPr>
      <w:r w:rsidRPr="007D0569">
        <w:rPr>
          <w:szCs w:val="22"/>
        </w:rPr>
        <w:noBreakHyphen/>
      </w:r>
      <w:r w:rsidRPr="007D0569">
        <w:rPr>
          <w:szCs w:val="22"/>
        </w:rPr>
        <w:tab/>
        <w:t xml:space="preserve">Jeigu operacijos metu į stuburą bus </w:t>
      </w:r>
      <w:r w:rsidR="00BA48B6">
        <w:rPr>
          <w:szCs w:val="22"/>
        </w:rPr>
        <w:t>įstatytas</w:t>
      </w:r>
      <w:r w:rsidRPr="007D0569">
        <w:rPr>
          <w:szCs w:val="22"/>
        </w:rPr>
        <w:t xml:space="preserve"> kateteris arba atliekama injekcija (epidurinei arba spinalinei anestezijai sukelti arba skausmui malšinti):</w:t>
      </w:r>
    </w:p>
    <w:p w14:paraId="2DA9AA4A" w14:textId="77777777" w:rsidR="002A363C" w:rsidRPr="007D0569" w:rsidRDefault="002A363C">
      <w:pPr>
        <w:ind w:left="567" w:hanging="567"/>
        <w:rPr>
          <w:szCs w:val="22"/>
        </w:rPr>
      </w:pPr>
    </w:p>
    <w:p w14:paraId="369BBFEE" w14:textId="7BF1EEE6" w:rsidR="00C735A4" w:rsidRPr="007D0569" w:rsidRDefault="00CD78D8">
      <w:pPr>
        <w:numPr>
          <w:ilvl w:val="0"/>
          <w:numId w:val="6"/>
        </w:numPr>
        <w:tabs>
          <w:tab w:val="clear" w:pos="1080"/>
        </w:tabs>
        <w:ind w:left="810" w:hanging="270"/>
        <w:rPr>
          <w:szCs w:val="22"/>
        </w:rPr>
      </w:pPr>
      <w:r w:rsidRPr="007D0569">
        <w:rPr>
          <w:szCs w:val="22"/>
        </w:rPr>
        <w:t xml:space="preserve">labai svarbu prieš operaciją ir po jos </w:t>
      </w:r>
      <w:r w:rsidR="00E10157">
        <w:rPr>
          <w:szCs w:val="22"/>
        </w:rPr>
        <w:t xml:space="preserve">Dabigatran </w:t>
      </w:r>
      <w:r w:rsidR="00941AAB">
        <w:rPr>
          <w:szCs w:val="22"/>
        </w:rPr>
        <w:t>etexilate</w:t>
      </w:r>
      <w:r w:rsidR="00606C68">
        <w:rPr>
          <w:szCs w:val="22"/>
        </w:rPr>
        <w:t xml:space="preserve"> Viatris</w:t>
      </w:r>
      <w:r w:rsidRPr="007D0569">
        <w:rPr>
          <w:szCs w:val="22"/>
        </w:rPr>
        <w:t xml:space="preserve"> </w:t>
      </w:r>
      <w:r w:rsidR="00BA48B6" w:rsidRPr="007D0569">
        <w:rPr>
          <w:szCs w:val="22"/>
        </w:rPr>
        <w:t xml:space="preserve">vartoti </w:t>
      </w:r>
      <w:r w:rsidRPr="007D0569">
        <w:rPr>
          <w:szCs w:val="22"/>
        </w:rPr>
        <w:t>tiksliai gydytojo nurodytu laiku;</w:t>
      </w:r>
    </w:p>
    <w:p w14:paraId="101EEE46" w14:textId="1D074AA9" w:rsidR="00C735A4" w:rsidRPr="007D0569" w:rsidRDefault="00CD78D8">
      <w:pPr>
        <w:numPr>
          <w:ilvl w:val="0"/>
          <w:numId w:val="6"/>
        </w:numPr>
        <w:tabs>
          <w:tab w:val="clear" w:pos="1080"/>
        </w:tabs>
        <w:ind w:left="810" w:hanging="270"/>
        <w:rPr>
          <w:szCs w:val="22"/>
        </w:rPr>
      </w:pPr>
      <w:r w:rsidRPr="007D0569">
        <w:rPr>
          <w:szCs w:val="22"/>
        </w:rPr>
        <w:t xml:space="preserve">nedelsdami pasakykite gydytojui, jeigu pasibaigus anestezijai nutirpo arba nusilpo kojos arba atsirado problemų </w:t>
      </w:r>
      <w:r w:rsidR="00D410F5">
        <w:rPr>
          <w:szCs w:val="22"/>
        </w:rPr>
        <w:t>dėl</w:t>
      </w:r>
      <w:r w:rsidRPr="007D0569">
        <w:rPr>
          <w:szCs w:val="22"/>
        </w:rPr>
        <w:t xml:space="preserve"> žarnyn</w:t>
      </w:r>
      <w:r w:rsidR="00D410F5">
        <w:rPr>
          <w:szCs w:val="22"/>
        </w:rPr>
        <w:t>o</w:t>
      </w:r>
      <w:r w:rsidRPr="007D0569">
        <w:rPr>
          <w:szCs w:val="22"/>
        </w:rPr>
        <w:t xml:space="preserve"> ar šlapimo pūsl</w:t>
      </w:r>
      <w:r w:rsidR="00D410F5">
        <w:rPr>
          <w:szCs w:val="22"/>
        </w:rPr>
        <w:t>ės</w:t>
      </w:r>
      <w:r w:rsidRPr="007D0569">
        <w:rPr>
          <w:szCs w:val="22"/>
        </w:rPr>
        <w:t>, nes gali reikėti skubios medicinos pagalbos.</w:t>
      </w:r>
    </w:p>
    <w:p w14:paraId="0DA79A9F" w14:textId="77777777" w:rsidR="00C735A4" w:rsidRPr="007D0569" w:rsidRDefault="00C735A4">
      <w:pPr>
        <w:ind w:left="567"/>
        <w:rPr>
          <w:szCs w:val="22"/>
        </w:rPr>
      </w:pPr>
    </w:p>
    <w:p w14:paraId="71E37929" w14:textId="3BC7E86C" w:rsidR="00C735A4" w:rsidRPr="007D0569" w:rsidRDefault="00CD78D8">
      <w:pPr>
        <w:ind w:left="567" w:hanging="567"/>
        <w:rPr>
          <w:szCs w:val="22"/>
        </w:rPr>
      </w:pPr>
      <w:r w:rsidRPr="007D0569">
        <w:rPr>
          <w:szCs w:val="22"/>
        </w:rPr>
        <w:noBreakHyphen/>
      </w:r>
      <w:r w:rsidRPr="007D0569">
        <w:rPr>
          <w:szCs w:val="22"/>
        </w:rPr>
        <w:tab/>
        <w:t xml:space="preserve">Jeigu gydymo metu griuvote arba susižalojote (ypač jei susitrenkėte galvą), nedelsdami kreipkitės į medikus. Gali </w:t>
      </w:r>
      <w:r w:rsidR="00D410F5">
        <w:rPr>
          <w:szCs w:val="22"/>
        </w:rPr>
        <w:t xml:space="preserve">būti </w:t>
      </w:r>
      <w:r w:rsidRPr="007D0569">
        <w:rPr>
          <w:szCs w:val="22"/>
        </w:rPr>
        <w:t>padidė</w:t>
      </w:r>
      <w:r w:rsidR="00D410F5">
        <w:rPr>
          <w:szCs w:val="22"/>
        </w:rPr>
        <w:t>jusi</w:t>
      </w:r>
      <w:r w:rsidRPr="007D0569">
        <w:rPr>
          <w:szCs w:val="22"/>
        </w:rPr>
        <w:t xml:space="preserve"> kraujavimo rizika, todėl gali prireikti gydytojo apžiūros.</w:t>
      </w:r>
    </w:p>
    <w:p w14:paraId="692D5CF3" w14:textId="0B66D87B" w:rsidR="00C735A4" w:rsidRPr="007D0569" w:rsidRDefault="00CD78D8">
      <w:pPr>
        <w:ind w:left="567" w:hanging="567"/>
        <w:rPr>
          <w:szCs w:val="22"/>
        </w:rPr>
      </w:pPr>
      <w:r w:rsidRPr="007D0569">
        <w:rPr>
          <w:szCs w:val="22"/>
        </w:rPr>
        <w:noBreakHyphen/>
      </w:r>
      <w:r w:rsidRPr="007D0569">
        <w:rPr>
          <w:szCs w:val="22"/>
        </w:rPr>
        <w:tab/>
        <w:t>Jeigu žinote, kad sergate liga, vadinama antifosfolipidiniu sindromu (imuninės sistemos sutrikimas, dėl kurio padidėja kraujo krešulių susidarymo rizika), pasakykite apie tai gydytojui, kuris nuspręs, ar reikės keisti Jums taikomą gydymą.</w:t>
      </w:r>
    </w:p>
    <w:p w14:paraId="0C53D177" w14:textId="77777777" w:rsidR="00C735A4" w:rsidRPr="007D0569" w:rsidRDefault="00C735A4">
      <w:pPr>
        <w:numPr>
          <w:ilvl w:val="12"/>
          <w:numId w:val="0"/>
        </w:numPr>
        <w:rPr>
          <w:szCs w:val="22"/>
        </w:rPr>
      </w:pPr>
    </w:p>
    <w:p w14:paraId="06976706" w14:textId="038BA1F5" w:rsidR="00C735A4" w:rsidRPr="007D0569" w:rsidRDefault="00CD78D8">
      <w:pPr>
        <w:keepNext/>
        <w:keepLines/>
        <w:numPr>
          <w:ilvl w:val="12"/>
          <w:numId w:val="0"/>
        </w:numPr>
        <w:rPr>
          <w:b/>
          <w:szCs w:val="22"/>
        </w:rPr>
      </w:pPr>
      <w:r w:rsidRPr="005B64E3">
        <w:rPr>
          <w:b/>
          <w:szCs w:val="22"/>
        </w:rPr>
        <w:t xml:space="preserve">Kiti vaistai ir </w:t>
      </w:r>
      <w:r w:rsidR="00E10157" w:rsidRPr="005B64E3">
        <w:rPr>
          <w:b/>
          <w:szCs w:val="22"/>
        </w:rPr>
        <w:t xml:space="preserve">Dabigatran </w:t>
      </w:r>
      <w:r w:rsidR="00941AAB">
        <w:rPr>
          <w:b/>
          <w:szCs w:val="22"/>
        </w:rPr>
        <w:t>etexilate</w:t>
      </w:r>
      <w:r w:rsidR="00606C68" w:rsidRPr="005B64E3">
        <w:rPr>
          <w:b/>
          <w:szCs w:val="22"/>
        </w:rPr>
        <w:t xml:space="preserve"> Viatris</w:t>
      </w:r>
    </w:p>
    <w:p w14:paraId="79580BC5" w14:textId="77777777" w:rsidR="00C735A4" w:rsidRPr="007D0569" w:rsidRDefault="00C735A4">
      <w:pPr>
        <w:keepNext/>
        <w:keepLines/>
        <w:numPr>
          <w:ilvl w:val="12"/>
          <w:numId w:val="0"/>
        </w:numPr>
        <w:rPr>
          <w:szCs w:val="22"/>
        </w:rPr>
      </w:pPr>
    </w:p>
    <w:p w14:paraId="41C8866B" w14:textId="4D72E0B2" w:rsidR="00C735A4" w:rsidRPr="007D0569" w:rsidRDefault="00CD78D8">
      <w:pPr>
        <w:numPr>
          <w:ilvl w:val="12"/>
          <w:numId w:val="0"/>
        </w:numPr>
        <w:ind w:right="-2"/>
        <w:rPr>
          <w:szCs w:val="22"/>
        </w:rPr>
      </w:pPr>
      <w:r w:rsidRPr="007D0569">
        <w:rPr>
          <w:szCs w:val="22"/>
        </w:rPr>
        <w:t xml:space="preserve">Jeigu vartojate arba neseniai vartojote kitų vaistų arba dėl to nesate tikri, apie tai pasakykite gydytojui arba vaistininkui. </w:t>
      </w:r>
      <w:r w:rsidRPr="00B63C55">
        <w:rPr>
          <w:b/>
          <w:bCs/>
          <w:szCs w:val="22"/>
        </w:rPr>
        <w:t xml:space="preserve">Prieš pradedant vartoti </w:t>
      </w:r>
      <w:r w:rsidR="00E10157">
        <w:rPr>
          <w:b/>
          <w:bCs/>
          <w:szCs w:val="22"/>
        </w:rPr>
        <w:t xml:space="preserve">Dabigatran </w:t>
      </w:r>
      <w:r w:rsidR="00941AAB">
        <w:rPr>
          <w:b/>
          <w:bCs/>
          <w:szCs w:val="22"/>
        </w:rPr>
        <w:t>etexilate</w:t>
      </w:r>
      <w:r w:rsidR="00606C68">
        <w:rPr>
          <w:b/>
          <w:bCs/>
          <w:szCs w:val="22"/>
        </w:rPr>
        <w:t xml:space="preserve"> Viatris</w:t>
      </w:r>
      <w:r w:rsidRPr="00B63C55">
        <w:rPr>
          <w:b/>
          <w:bCs/>
          <w:szCs w:val="22"/>
        </w:rPr>
        <w:t xml:space="preserve"> ypač svarbu pasakyti gydytojui, jeigu vartojate bet kur</w:t>
      </w:r>
      <w:r w:rsidR="009D1283">
        <w:rPr>
          <w:b/>
          <w:bCs/>
          <w:szCs w:val="22"/>
        </w:rPr>
        <w:t>io</w:t>
      </w:r>
      <w:r w:rsidRPr="00B63C55">
        <w:rPr>
          <w:b/>
          <w:bCs/>
          <w:szCs w:val="22"/>
        </w:rPr>
        <w:t xml:space="preserve"> iš toliau išvardytų vaistų:</w:t>
      </w:r>
    </w:p>
    <w:p w14:paraId="44D98878" w14:textId="77777777" w:rsidR="00C735A4" w:rsidRPr="007D0569" w:rsidRDefault="00C735A4">
      <w:pPr>
        <w:numPr>
          <w:ilvl w:val="12"/>
          <w:numId w:val="0"/>
        </w:numPr>
        <w:ind w:right="-2"/>
        <w:rPr>
          <w:szCs w:val="22"/>
        </w:rPr>
      </w:pPr>
    </w:p>
    <w:p w14:paraId="68553603" w14:textId="77777777" w:rsidR="00C735A4" w:rsidRPr="007D0569" w:rsidRDefault="00CD78D8">
      <w:pPr>
        <w:numPr>
          <w:ilvl w:val="12"/>
          <w:numId w:val="0"/>
        </w:numPr>
        <w:ind w:left="567" w:right="-2" w:hanging="567"/>
        <w:rPr>
          <w:szCs w:val="22"/>
        </w:rPr>
      </w:pPr>
      <w:r w:rsidRPr="007D0569">
        <w:rPr>
          <w:szCs w:val="22"/>
        </w:rPr>
        <w:noBreakHyphen/>
      </w:r>
      <w:r w:rsidRPr="007D0569">
        <w:rPr>
          <w:szCs w:val="22"/>
        </w:rPr>
        <w:tab/>
        <w:t>kraujo krešėjimą mažinančių vaistų (pvz., varfarino, fenprokumono, acenokumarolio, heparino, klopidogrelio, prazugrelio, tikagreloro, rivaroksabano, acetilsalicilo rūgšties);</w:t>
      </w:r>
    </w:p>
    <w:p w14:paraId="280609CD" w14:textId="4B22DB7D" w:rsidR="00C735A4" w:rsidRPr="007D0569" w:rsidRDefault="00CD78D8">
      <w:pPr>
        <w:numPr>
          <w:ilvl w:val="12"/>
          <w:numId w:val="0"/>
        </w:numPr>
        <w:ind w:left="567" w:hanging="567"/>
        <w:rPr>
          <w:rFonts w:eastAsia="MS Mincho"/>
          <w:szCs w:val="22"/>
        </w:rPr>
      </w:pPr>
      <w:r w:rsidRPr="007D0569">
        <w:rPr>
          <w:szCs w:val="22"/>
        </w:rPr>
        <w:noBreakHyphen/>
      </w:r>
      <w:r w:rsidRPr="007D0569">
        <w:rPr>
          <w:szCs w:val="22"/>
        </w:rPr>
        <w:tab/>
        <w:t xml:space="preserve">vaistų nuo </w:t>
      </w:r>
      <w:r w:rsidR="00B750ED">
        <w:rPr>
          <w:szCs w:val="22"/>
        </w:rPr>
        <w:t>grybelinių infekcijų</w:t>
      </w:r>
      <w:r w:rsidRPr="007D0569">
        <w:rPr>
          <w:szCs w:val="22"/>
        </w:rPr>
        <w:t xml:space="preserve"> (pvz., ketokonazolo, itrakonazolo), išskyrus vartojam</w:t>
      </w:r>
      <w:r w:rsidR="00834E19">
        <w:rPr>
          <w:szCs w:val="22"/>
        </w:rPr>
        <w:t>ų</w:t>
      </w:r>
      <w:r w:rsidRPr="007D0569">
        <w:rPr>
          <w:szCs w:val="22"/>
        </w:rPr>
        <w:t xml:space="preserve"> ant odos;</w:t>
      </w:r>
    </w:p>
    <w:p w14:paraId="07D022B3" w14:textId="35717650" w:rsidR="00C735A4" w:rsidRPr="007D0569" w:rsidRDefault="00CD78D8" w:rsidP="00EE7B9F">
      <w:pPr>
        <w:numPr>
          <w:ilvl w:val="12"/>
          <w:numId w:val="0"/>
        </w:numPr>
        <w:ind w:left="567" w:right="-2" w:hanging="567"/>
        <w:rPr>
          <w:szCs w:val="22"/>
        </w:rPr>
      </w:pPr>
      <w:r w:rsidRPr="007D0569">
        <w:rPr>
          <w:szCs w:val="22"/>
        </w:rPr>
        <w:noBreakHyphen/>
      </w:r>
      <w:r w:rsidRPr="007D0569">
        <w:rPr>
          <w:szCs w:val="22"/>
        </w:rPr>
        <w:tab/>
        <w:t>vaistų nuo nenormalaus širdies plakimo (pvz., amjodarono, dronedarono, chinidino, verapamilio)</w:t>
      </w:r>
      <w:r w:rsidR="005B64E3">
        <w:rPr>
          <w:szCs w:val="22"/>
        </w:rPr>
        <w:t xml:space="preserve">. </w:t>
      </w:r>
      <w:r w:rsidRPr="007D0569">
        <w:rPr>
          <w:szCs w:val="22"/>
        </w:rPr>
        <w:t xml:space="preserve">Jeigu vartojate vaistų, kuriuose yra verapamilio, gydytojas gali nurodyti vartoti mažesnę </w:t>
      </w:r>
      <w:r w:rsidR="00E10157">
        <w:rPr>
          <w:szCs w:val="22"/>
        </w:rPr>
        <w:t xml:space="preserve">Dabigatran </w:t>
      </w:r>
      <w:r w:rsidR="00941AAB">
        <w:rPr>
          <w:szCs w:val="22"/>
        </w:rPr>
        <w:t>etexilate</w:t>
      </w:r>
      <w:r w:rsidR="00606C68">
        <w:rPr>
          <w:szCs w:val="22"/>
        </w:rPr>
        <w:t xml:space="preserve"> Viatris</w:t>
      </w:r>
      <w:r w:rsidRPr="007D0569">
        <w:rPr>
          <w:szCs w:val="22"/>
        </w:rPr>
        <w:t xml:space="preserve"> dozę, atsižvelgdamas į būklę, dėl kurios Jums paskyrė š</w:t>
      </w:r>
      <w:r w:rsidR="00834E19">
        <w:rPr>
          <w:szCs w:val="22"/>
        </w:rPr>
        <w:t>io</w:t>
      </w:r>
      <w:r w:rsidRPr="007D0569">
        <w:rPr>
          <w:szCs w:val="22"/>
        </w:rPr>
        <w:t xml:space="preserve"> vaist</w:t>
      </w:r>
      <w:r w:rsidR="00834E19">
        <w:rPr>
          <w:szCs w:val="22"/>
        </w:rPr>
        <w:t>o</w:t>
      </w:r>
      <w:r w:rsidRPr="007D0569">
        <w:rPr>
          <w:szCs w:val="22"/>
        </w:rPr>
        <w:t>. Žr. 3 skyrių;</w:t>
      </w:r>
    </w:p>
    <w:p w14:paraId="56CFD5CA"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vaistų, vartojamų persodinto organo atmetimo profilaktikai (pvz., takrolimuzo, ciklosporino);</w:t>
      </w:r>
    </w:p>
    <w:p w14:paraId="7E497906" w14:textId="77777777" w:rsidR="00C735A4" w:rsidRPr="007D0569" w:rsidRDefault="00CD78D8">
      <w:pPr>
        <w:numPr>
          <w:ilvl w:val="12"/>
          <w:numId w:val="0"/>
        </w:numPr>
        <w:ind w:left="567" w:hanging="567"/>
        <w:rPr>
          <w:szCs w:val="22"/>
        </w:rPr>
      </w:pPr>
      <w:r w:rsidRPr="007D0569">
        <w:rPr>
          <w:szCs w:val="22"/>
        </w:rPr>
        <w:noBreakHyphen/>
      </w:r>
      <w:r w:rsidRPr="007D0569">
        <w:rPr>
          <w:szCs w:val="22"/>
        </w:rPr>
        <w:tab/>
        <w:t>sudėtinio glekapreviro ir pibrentasviro vaisto (priešvirusinio vaisto, vartojamo hepatitui C gydyti);</w:t>
      </w:r>
    </w:p>
    <w:p w14:paraId="63B4E8CB" w14:textId="77777777" w:rsidR="00C735A4" w:rsidRPr="007D0569" w:rsidRDefault="00CD78D8">
      <w:pPr>
        <w:numPr>
          <w:ilvl w:val="12"/>
          <w:numId w:val="0"/>
        </w:numPr>
        <w:ind w:left="567" w:right="-2" w:hanging="567"/>
        <w:rPr>
          <w:szCs w:val="22"/>
        </w:rPr>
      </w:pPr>
      <w:r w:rsidRPr="007D0569">
        <w:rPr>
          <w:szCs w:val="22"/>
        </w:rPr>
        <w:noBreakHyphen/>
      </w:r>
      <w:r w:rsidRPr="007D0569">
        <w:rPr>
          <w:szCs w:val="22"/>
        </w:rPr>
        <w:tab/>
        <w:t>vaistų nuo uždegimo ir skausmo (pvz., acetilsalicilo rūgšties, ibuprofeno, diklofenako);</w:t>
      </w:r>
    </w:p>
    <w:p w14:paraId="2E539946" w14:textId="67E7AB2E" w:rsidR="00C735A4" w:rsidRPr="007D0569" w:rsidRDefault="00CD78D8">
      <w:pPr>
        <w:numPr>
          <w:ilvl w:val="12"/>
          <w:numId w:val="0"/>
        </w:numPr>
        <w:ind w:left="567" w:right="-2" w:hanging="567"/>
        <w:rPr>
          <w:szCs w:val="22"/>
        </w:rPr>
      </w:pPr>
      <w:r w:rsidRPr="007D0569">
        <w:rPr>
          <w:szCs w:val="22"/>
        </w:rPr>
        <w:noBreakHyphen/>
      </w:r>
      <w:r w:rsidRPr="007D0569">
        <w:rPr>
          <w:szCs w:val="22"/>
        </w:rPr>
        <w:tab/>
        <w:t xml:space="preserve">jonažolių </w:t>
      </w:r>
      <w:r w:rsidR="00834E19">
        <w:rPr>
          <w:szCs w:val="22"/>
        </w:rPr>
        <w:t xml:space="preserve">žolės </w:t>
      </w:r>
      <w:r w:rsidRPr="007D0569">
        <w:rPr>
          <w:szCs w:val="22"/>
        </w:rPr>
        <w:t xml:space="preserve">(vaistažolių </w:t>
      </w:r>
      <w:r w:rsidR="00834E19">
        <w:rPr>
          <w:szCs w:val="22"/>
        </w:rPr>
        <w:t>vaisto</w:t>
      </w:r>
      <w:r w:rsidRPr="007D0569">
        <w:rPr>
          <w:szCs w:val="22"/>
        </w:rPr>
        <w:t xml:space="preserve"> nuo depresijos);</w:t>
      </w:r>
    </w:p>
    <w:p w14:paraId="582BF0FD" w14:textId="77777777" w:rsidR="00C735A4" w:rsidRPr="007D0569" w:rsidRDefault="00CD78D8">
      <w:pPr>
        <w:numPr>
          <w:ilvl w:val="12"/>
          <w:numId w:val="0"/>
        </w:numPr>
        <w:ind w:left="567" w:right="-2" w:hanging="567"/>
        <w:rPr>
          <w:szCs w:val="22"/>
        </w:rPr>
      </w:pPr>
      <w:r w:rsidRPr="007D0569">
        <w:rPr>
          <w:szCs w:val="22"/>
        </w:rPr>
        <w:noBreakHyphen/>
      </w:r>
      <w:r w:rsidRPr="007D0569">
        <w:rPr>
          <w:szCs w:val="22"/>
        </w:rPr>
        <w:tab/>
        <w:t>antidepresantų, kurie vadinami selektyviais serotonino reabsorbcijos inhibitoriais arba serotonino ir norepinefrino reabsorbcijos inhibitoriais;</w:t>
      </w:r>
    </w:p>
    <w:p w14:paraId="28C8FC98" w14:textId="186E994B" w:rsidR="00C735A4" w:rsidRPr="007D0569" w:rsidRDefault="00CD78D8">
      <w:pPr>
        <w:numPr>
          <w:ilvl w:val="12"/>
          <w:numId w:val="0"/>
        </w:numPr>
        <w:ind w:left="567" w:right="-2" w:hanging="567"/>
        <w:rPr>
          <w:szCs w:val="22"/>
        </w:rPr>
      </w:pPr>
      <w:r w:rsidRPr="007D0569">
        <w:rPr>
          <w:szCs w:val="22"/>
        </w:rPr>
        <w:noBreakHyphen/>
      </w:r>
      <w:r w:rsidRPr="007D0569">
        <w:rPr>
          <w:szCs w:val="22"/>
        </w:rPr>
        <w:tab/>
        <w:t>rifampicino arba klaritromicino (antibiotik</w:t>
      </w:r>
      <w:r w:rsidR="00834E19">
        <w:rPr>
          <w:szCs w:val="22"/>
        </w:rPr>
        <w:t>ų</w:t>
      </w:r>
      <w:r w:rsidRPr="007D0569">
        <w:rPr>
          <w:szCs w:val="22"/>
        </w:rPr>
        <w:t>);</w:t>
      </w:r>
    </w:p>
    <w:p w14:paraId="418F0F29" w14:textId="77777777" w:rsidR="00C735A4" w:rsidRPr="007D0569" w:rsidRDefault="00CD78D8">
      <w:pPr>
        <w:numPr>
          <w:ilvl w:val="12"/>
          <w:numId w:val="0"/>
        </w:numPr>
        <w:ind w:left="567" w:right="-2" w:hanging="567"/>
        <w:rPr>
          <w:szCs w:val="22"/>
        </w:rPr>
      </w:pPr>
      <w:r w:rsidRPr="007D0569">
        <w:rPr>
          <w:i/>
          <w:szCs w:val="22"/>
        </w:rPr>
        <w:noBreakHyphen/>
      </w:r>
      <w:r w:rsidRPr="007D0569">
        <w:rPr>
          <w:szCs w:val="22"/>
        </w:rPr>
        <w:tab/>
        <w:t>priešvirusinių vaistų nuo AIDS (pvz., ritonaviro);</w:t>
      </w:r>
    </w:p>
    <w:p w14:paraId="28457DB9" w14:textId="77777777" w:rsidR="00C735A4" w:rsidRPr="007D0569" w:rsidRDefault="00CD78D8">
      <w:pPr>
        <w:numPr>
          <w:ilvl w:val="12"/>
          <w:numId w:val="0"/>
        </w:numPr>
        <w:ind w:left="567" w:right="-2" w:hanging="567"/>
        <w:rPr>
          <w:szCs w:val="22"/>
        </w:rPr>
      </w:pPr>
      <w:r w:rsidRPr="007D0569">
        <w:rPr>
          <w:i/>
          <w:szCs w:val="22"/>
        </w:rPr>
        <w:noBreakHyphen/>
      </w:r>
      <w:r w:rsidRPr="007D0569">
        <w:rPr>
          <w:szCs w:val="22"/>
        </w:rPr>
        <w:tab/>
        <w:t>tam tikrų vaistų, vartojamų epilepsijai gydyti (pvz., karbamazepino, fenitoino).</w:t>
      </w:r>
    </w:p>
    <w:p w14:paraId="0CF4F648" w14:textId="77777777" w:rsidR="00C735A4" w:rsidRPr="007D0569" w:rsidRDefault="00C735A4">
      <w:pPr>
        <w:numPr>
          <w:ilvl w:val="12"/>
          <w:numId w:val="0"/>
        </w:numPr>
        <w:ind w:right="-2"/>
        <w:rPr>
          <w:szCs w:val="22"/>
        </w:rPr>
      </w:pPr>
    </w:p>
    <w:p w14:paraId="2C98D3FE" w14:textId="77777777" w:rsidR="00C735A4" w:rsidRPr="007D0569" w:rsidRDefault="00CD78D8">
      <w:pPr>
        <w:numPr>
          <w:ilvl w:val="12"/>
          <w:numId w:val="0"/>
        </w:numPr>
        <w:ind w:right="-2"/>
        <w:rPr>
          <w:b/>
          <w:szCs w:val="22"/>
        </w:rPr>
      </w:pPr>
      <w:r w:rsidRPr="007D0569">
        <w:rPr>
          <w:b/>
          <w:szCs w:val="22"/>
        </w:rPr>
        <w:t>Nėštumas ir žindymo laikotarpis</w:t>
      </w:r>
    </w:p>
    <w:p w14:paraId="7E0974B6" w14:textId="77777777" w:rsidR="00C735A4" w:rsidRPr="007D0569" w:rsidRDefault="00C735A4">
      <w:pPr>
        <w:numPr>
          <w:ilvl w:val="12"/>
          <w:numId w:val="0"/>
        </w:numPr>
        <w:rPr>
          <w:szCs w:val="22"/>
        </w:rPr>
      </w:pPr>
    </w:p>
    <w:p w14:paraId="4BCF6839" w14:textId="1CB1355C" w:rsidR="00C735A4" w:rsidRPr="007D0569" w:rsidRDefault="00E10157">
      <w:pPr>
        <w:numPr>
          <w:ilvl w:val="12"/>
          <w:numId w:val="0"/>
        </w:num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poveikis nėštumo eigai ir dar negimusiam </w:t>
      </w:r>
      <w:r w:rsidR="005B64E3">
        <w:rPr>
          <w:szCs w:val="22"/>
        </w:rPr>
        <w:t>kūdikiui</w:t>
      </w:r>
      <w:r w:rsidR="00CD78D8" w:rsidRPr="007D0569">
        <w:rPr>
          <w:szCs w:val="22"/>
        </w:rPr>
        <w:t xml:space="preserve"> nežinomas. Jeigu esate nėščia, šio vaisto vartoti negalima, </w:t>
      </w:r>
      <w:r w:rsidR="005B64E3">
        <w:rPr>
          <w:szCs w:val="22"/>
        </w:rPr>
        <w:t>nebent</w:t>
      </w:r>
      <w:r w:rsidR="00CD78D8" w:rsidRPr="007D0569">
        <w:rPr>
          <w:szCs w:val="22"/>
        </w:rPr>
        <w:t xml:space="preserve"> gydytojas </w:t>
      </w:r>
      <w:r w:rsidR="005B64E3">
        <w:rPr>
          <w:szCs w:val="22"/>
        </w:rPr>
        <w:t>pasakė</w:t>
      </w:r>
      <w:r w:rsidR="00CD78D8" w:rsidRPr="007D0569">
        <w:rPr>
          <w:szCs w:val="22"/>
        </w:rPr>
        <w:t>, jog vaisto vartoti yra saugu. Jeigu esate vaising</w:t>
      </w:r>
      <w:r w:rsidR="00834E19">
        <w:rPr>
          <w:szCs w:val="22"/>
        </w:rPr>
        <w:t>a</w:t>
      </w:r>
      <w:r w:rsidR="00CD78D8" w:rsidRPr="007D0569">
        <w:rPr>
          <w:szCs w:val="22"/>
        </w:rPr>
        <w:t xml:space="preserve"> moteris, </w:t>
      </w:r>
      <w:r>
        <w:rPr>
          <w:szCs w:val="22"/>
        </w:rPr>
        <w:t xml:space="preserve">Dabigatran </w:t>
      </w:r>
      <w:r w:rsidR="00941AAB">
        <w:rPr>
          <w:szCs w:val="22"/>
        </w:rPr>
        <w:t>etexilate</w:t>
      </w:r>
      <w:r w:rsidR="00606C68">
        <w:rPr>
          <w:szCs w:val="22"/>
        </w:rPr>
        <w:t xml:space="preserve"> Viatris</w:t>
      </w:r>
      <w:r w:rsidR="00CD78D8" w:rsidRPr="007D0569">
        <w:rPr>
          <w:szCs w:val="22"/>
        </w:rPr>
        <w:t xml:space="preserve"> vartojimo metu turite saugotis </w:t>
      </w:r>
      <w:r w:rsidR="005B64E3">
        <w:rPr>
          <w:szCs w:val="22"/>
        </w:rPr>
        <w:t>nėštumo</w:t>
      </w:r>
      <w:r w:rsidR="00CD78D8" w:rsidRPr="007D0569">
        <w:rPr>
          <w:szCs w:val="22"/>
        </w:rPr>
        <w:t>.</w:t>
      </w:r>
    </w:p>
    <w:p w14:paraId="6EDE2128" w14:textId="77777777" w:rsidR="00C735A4" w:rsidRPr="007D0569" w:rsidRDefault="00C735A4">
      <w:pPr>
        <w:rPr>
          <w:szCs w:val="22"/>
        </w:rPr>
      </w:pPr>
    </w:p>
    <w:p w14:paraId="5AAADC30" w14:textId="5558D606" w:rsidR="00C735A4" w:rsidRPr="007D0569" w:rsidRDefault="00E10157">
      <w:p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vartojimo metu kūdikio žindyti negalima.</w:t>
      </w:r>
    </w:p>
    <w:p w14:paraId="67CE0390" w14:textId="77777777" w:rsidR="00C735A4" w:rsidRPr="007D0569" w:rsidRDefault="00C735A4">
      <w:pPr>
        <w:numPr>
          <w:ilvl w:val="12"/>
          <w:numId w:val="0"/>
        </w:numPr>
        <w:rPr>
          <w:szCs w:val="22"/>
        </w:rPr>
      </w:pPr>
    </w:p>
    <w:p w14:paraId="656B9B41" w14:textId="77777777" w:rsidR="00C735A4" w:rsidRPr="007D0569" w:rsidRDefault="00CD78D8">
      <w:pPr>
        <w:numPr>
          <w:ilvl w:val="12"/>
          <w:numId w:val="0"/>
        </w:numPr>
        <w:ind w:right="-2"/>
        <w:rPr>
          <w:szCs w:val="22"/>
        </w:rPr>
      </w:pPr>
      <w:r w:rsidRPr="007D0569">
        <w:rPr>
          <w:b/>
          <w:szCs w:val="22"/>
        </w:rPr>
        <w:t>Vairavimas ir mechanizmų valdymas</w:t>
      </w:r>
    </w:p>
    <w:p w14:paraId="6C2FF4B0" w14:textId="77777777" w:rsidR="00C735A4" w:rsidRPr="007D0569" w:rsidRDefault="00C735A4">
      <w:pPr>
        <w:numPr>
          <w:ilvl w:val="12"/>
          <w:numId w:val="0"/>
        </w:numPr>
        <w:ind w:right="-29"/>
        <w:rPr>
          <w:szCs w:val="22"/>
        </w:rPr>
      </w:pPr>
    </w:p>
    <w:p w14:paraId="06CAE93F" w14:textId="4C178895" w:rsidR="00C735A4" w:rsidRPr="007D0569" w:rsidRDefault="00E10157">
      <w:pPr>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žinomo poveikio gebėjimui vairuoti ir valdyti mechanizmus nedaro.</w:t>
      </w:r>
    </w:p>
    <w:p w14:paraId="3162B92E" w14:textId="77777777" w:rsidR="00C735A4" w:rsidRPr="007D0569" w:rsidRDefault="00C735A4">
      <w:pPr>
        <w:numPr>
          <w:ilvl w:val="12"/>
          <w:numId w:val="0"/>
        </w:numPr>
        <w:ind w:right="-2"/>
        <w:rPr>
          <w:szCs w:val="22"/>
        </w:rPr>
      </w:pPr>
    </w:p>
    <w:p w14:paraId="3366E264" w14:textId="77777777" w:rsidR="00C735A4" w:rsidRPr="007D0569" w:rsidRDefault="00C735A4">
      <w:pPr>
        <w:numPr>
          <w:ilvl w:val="12"/>
          <w:numId w:val="0"/>
        </w:numPr>
        <w:ind w:right="-2"/>
        <w:rPr>
          <w:szCs w:val="22"/>
        </w:rPr>
      </w:pPr>
    </w:p>
    <w:p w14:paraId="0D07F783" w14:textId="3DDFA541" w:rsidR="00C735A4" w:rsidRPr="007D0569" w:rsidRDefault="00CD78D8">
      <w:pPr>
        <w:keepNext/>
        <w:keepLines/>
        <w:ind w:left="567" w:hanging="567"/>
        <w:rPr>
          <w:b/>
          <w:szCs w:val="22"/>
        </w:rPr>
      </w:pPr>
      <w:r w:rsidRPr="007D0569">
        <w:rPr>
          <w:b/>
          <w:szCs w:val="22"/>
        </w:rPr>
        <w:t>3.</w:t>
      </w:r>
      <w:r w:rsidRPr="007D0569">
        <w:rPr>
          <w:b/>
          <w:szCs w:val="22"/>
        </w:rPr>
        <w:tab/>
        <w:t xml:space="preserve">Kaip vartoti </w:t>
      </w:r>
      <w:r w:rsidR="00E10157">
        <w:rPr>
          <w:b/>
          <w:szCs w:val="22"/>
        </w:rPr>
        <w:t xml:space="preserve">Dabigatran </w:t>
      </w:r>
      <w:r w:rsidR="00941AAB">
        <w:rPr>
          <w:b/>
          <w:szCs w:val="22"/>
        </w:rPr>
        <w:t>etexilate</w:t>
      </w:r>
      <w:r w:rsidR="00606C68">
        <w:rPr>
          <w:b/>
          <w:szCs w:val="22"/>
        </w:rPr>
        <w:t xml:space="preserve"> Viatris</w:t>
      </w:r>
    </w:p>
    <w:p w14:paraId="05AF269F" w14:textId="77777777" w:rsidR="00C735A4" w:rsidRPr="007D0569" w:rsidRDefault="00C735A4">
      <w:pPr>
        <w:keepNext/>
        <w:keepLines/>
        <w:numPr>
          <w:ilvl w:val="12"/>
          <w:numId w:val="0"/>
        </w:numPr>
        <w:ind w:right="-2"/>
        <w:rPr>
          <w:szCs w:val="22"/>
        </w:rPr>
      </w:pPr>
    </w:p>
    <w:p w14:paraId="2B6966EC" w14:textId="410C47EB" w:rsidR="00C735A4" w:rsidRPr="007D0569" w:rsidRDefault="00E10157">
      <w:pPr>
        <w:keepNext/>
        <w:keepLines/>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kapsul</w:t>
      </w:r>
      <w:r w:rsidR="000E1308">
        <w:rPr>
          <w:szCs w:val="22"/>
        </w:rPr>
        <w:t>ių</w:t>
      </w:r>
      <w:r w:rsidR="00CD78D8" w:rsidRPr="007D0569">
        <w:rPr>
          <w:szCs w:val="22"/>
        </w:rPr>
        <w:t xml:space="preserve"> galima skirti suaugusiesiems ir </w:t>
      </w:r>
      <w:r w:rsidR="00834E19">
        <w:rPr>
          <w:szCs w:val="22"/>
        </w:rPr>
        <w:t xml:space="preserve">8 metų arba </w:t>
      </w:r>
      <w:r w:rsidR="00CD78D8" w:rsidRPr="007D0569">
        <w:rPr>
          <w:szCs w:val="22"/>
        </w:rPr>
        <w:t xml:space="preserve">vyresniems vaikams, kurie gali nuryti visą kapsulę. Jaunesniems kaip </w:t>
      </w:r>
      <w:r w:rsidR="00AA6EAF">
        <w:rPr>
          <w:szCs w:val="22"/>
        </w:rPr>
        <w:t>12 </w:t>
      </w:r>
      <w:r w:rsidR="00CD78D8" w:rsidRPr="007D0569">
        <w:rPr>
          <w:szCs w:val="22"/>
        </w:rPr>
        <w:t>metų vaikams</w:t>
      </w:r>
      <w:r w:rsidR="00AA6EAF">
        <w:rPr>
          <w:szCs w:val="22"/>
        </w:rPr>
        <w:t>, galintiems nuryti minkštą maistą,</w:t>
      </w:r>
      <w:r w:rsidR="00CD78D8" w:rsidRPr="007D0569">
        <w:rPr>
          <w:szCs w:val="22"/>
        </w:rPr>
        <w:t xml:space="preserve"> </w:t>
      </w:r>
      <w:r w:rsidR="00834E19">
        <w:rPr>
          <w:szCs w:val="22"/>
        </w:rPr>
        <w:t xml:space="preserve">gydyti </w:t>
      </w:r>
      <w:r w:rsidR="00834E19" w:rsidRPr="002A2D70">
        <w:t>yra kitų amžiui tinkamų vaisto formų</w:t>
      </w:r>
      <w:r w:rsidR="007E588B">
        <w:rPr>
          <w:szCs w:val="22"/>
        </w:rPr>
        <w:t>.</w:t>
      </w:r>
    </w:p>
    <w:p w14:paraId="6454BCE1" w14:textId="77777777" w:rsidR="005E3652" w:rsidRPr="007D0569" w:rsidRDefault="005E3652">
      <w:pPr>
        <w:keepNext/>
        <w:keepLines/>
        <w:rPr>
          <w:szCs w:val="22"/>
        </w:rPr>
      </w:pPr>
    </w:p>
    <w:p w14:paraId="21E320F8" w14:textId="710CCF23" w:rsidR="00C735A4" w:rsidRPr="007D0569" w:rsidRDefault="00CD78D8">
      <w:pPr>
        <w:numPr>
          <w:ilvl w:val="12"/>
          <w:numId w:val="0"/>
        </w:numPr>
        <w:ind w:right="-2"/>
        <w:rPr>
          <w:szCs w:val="22"/>
        </w:rPr>
      </w:pPr>
      <w:r w:rsidRPr="007D0569">
        <w:rPr>
          <w:szCs w:val="22"/>
        </w:rPr>
        <w:t>Visada vartokite šį vaistą tiksliai, kaip nurodė gydytojas. Jeigu abejojate, kreipkitės į gydytoją</w:t>
      </w:r>
      <w:r w:rsidR="00834E19">
        <w:rPr>
          <w:szCs w:val="22"/>
        </w:rPr>
        <w:t>.</w:t>
      </w:r>
    </w:p>
    <w:p w14:paraId="20223CA6" w14:textId="77777777" w:rsidR="00270EA2" w:rsidRPr="007D0569" w:rsidRDefault="00270EA2">
      <w:pPr>
        <w:numPr>
          <w:ilvl w:val="12"/>
          <w:numId w:val="0"/>
        </w:numPr>
        <w:ind w:right="-2"/>
        <w:rPr>
          <w:szCs w:val="22"/>
        </w:rPr>
      </w:pPr>
    </w:p>
    <w:p w14:paraId="21747DA6" w14:textId="4A6E0997" w:rsidR="00C735A4" w:rsidRPr="007D0569" w:rsidRDefault="00A972D5">
      <w:pPr>
        <w:keepNext/>
        <w:keepLines/>
        <w:numPr>
          <w:ilvl w:val="12"/>
          <w:numId w:val="0"/>
        </w:numPr>
        <w:rPr>
          <w:b/>
          <w:bCs/>
          <w:szCs w:val="22"/>
        </w:rPr>
      </w:pPr>
      <w:r>
        <w:rPr>
          <w:b/>
          <w:szCs w:val="22"/>
        </w:rPr>
        <w:t>Toliau</w:t>
      </w:r>
      <w:r w:rsidR="00CD78D8" w:rsidRPr="007D0569">
        <w:rPr>
          <w:b/>
          <w:szCs w:val="22"/>
        </w:rPr>
        <w:t xml:space="preserve"> nurodytų būklių atveju </w:t>
      </w:r>
      <w:r w:rsidR="00E10157">
        <w:rPr>
          <w:b/>
          <w:szCs w:val="22"/>
        </w:rPr>
        <w:t xml:space="preserve">Dabigatran </w:t>
      </w:r>
      <w:r w:rsidR="00941AAB">
        <w:rPr>
          <w:b/>
          <w:szCs w:val="22"/>
        </w:rPr>
        <w:t>etexilate</w:t>
      </w:r>
      <w:r w:rsidR="00606C68">
        <w:rPr>
          <w:b/>
          <w:szCs w:val="22"/>
        </w:rPr>
        <w:t xml:space="preserve"> Viatris</w:t>
      </w:r>
      <w:r w:rsidR="00CD78D8" w:rsidRPr="007D0569">
        <w:rPr>
          <w:b/>
          <w:szCs w:val="22"/>
        </w:rPr>
        <w:t xml:space="preserve"> vartokite kaip rekomenduojama.</w:t>
      </w:r>
    </w:p>
    <w:p w14:paraId="0D04FB96" w14:textId="77777777" w:rsidR="00C735A4" w:rsidRPr="007D0569" w:rsidRDefault="00C735A4">
      <w:pPr>
        <w:keepNext/>
        <w:keepLines/>
        <w:numPr>
          <w:ilvl w:val="12"/>
          <w:numId w:val="0"/>
        </w:numPr>
        <w:rPr>
          <w:b/>
          <w:bCs/>
          <w:szCs w:val="22"/>
        </w:rPr>
      </w:pPr>
    </w:p>
    <w:p w14:paraId="13345866" w14:textId="6395006F" w:rsidR="00C735A4" w:rsidRPr="007D0569" w:rsidRDefault="00DC297C">
      <w:pPr>
        <w:numPr>
          <w:ilvl w:val="12"/>
          <w:numId w:val="0"/>
        </w:numPr>
        <w:ind w:right="-2"/>
        <w:rPr>
          <w:szCs w:val="22"/>
          <w:u w:val="single"/>
        </w:rPr>
      </w:pPr>
      <w:r w:rsidRPr="007D0569">
        <w:rPr>
          <w:szCs w:val="22"/>
          <w:u w:val="single"/>
        </w:rPr>
        <w:t>Smegenų arba kitų organizmo vietų kraujagyslių už</w:t>
      </w:r>
      <w:r>
        <w:rPr>
          <w:szCs w:val="22"/>
          <w:u w:val="single"/>
        </w:rPr>
        <w:t>si</w:t>
      </w:r>
      <w:r w:rsidRPr="007D0569">
        <w:rPr>
          <w:szCs w:val="22"/>
          <w:u w:val="single"/>
        </w:rPr>
        <w:t>kimšimo kraujo krešuli</w:t>
      </w:r>
      <w:r>
        <w:rPr>
          <w:szCs w:val="22"/>
          <w:u w:val="single"/>
        </w:rPr>
        <w:t>ais, susidariusiais</w:t>
      </w:r>
      <w:r w:rsidRPr="007D0569">
        <w:rPr>
          <w:szCs w:val="22"/>
          <w:u w:val="single"/>
        </w:rPr>
        <w:t xml:space="preserve"> po nenormalaus širdies plakimo</w:t>
      </w:r>
      <w:r>
        <w:rPr>
          <w:szCs w:val="22"/>
          <w:u w:val="single"/>
        </w:rPr>
        <w:t>,</w:t>
      </w:r>
      <w:r w:rsidRPr="007D0569">
        <w:rPr>
          <w:szCs w:val="22"/>
          <w:u w:val="single"/>
        </w:rPr>
        <w:t xml:space="preserve"> profilaktika</w:t>
      </w:r>
      <w:r>
        <w:rPr>
          <w:szCs w:val="22"/>
          <w:u w:val="single"/>
        </w:rPr>
        <w:t xml:space="preserve"> </w:t>
      </w:r>
      <w:r w:rsidR="00CD78D8" w:rsidRPr="007D0569">
        <w:rPr>
          <w:szCs w:val="22"/>
          <w:u w:val="single"/>
        </w:rPr>
        <w:t>ir kraujo krešulių kojų ir plaučių venose gydymas, įskaitant kraujo krešulių pasikartojimo kojų ir plaučių venose profilaktiką</w:t>
      </w:r>
    </w:p>
    <w:p w14:paraId="5A300FA7" w14:textId="77777777" w:rsidR="00C735A4" w:rsidRPr="007D0569" w:rsidRDefault="00C735A4">
      <w:pPr>
        <w:numPr>
          <w:ilvl w:val="12"/>
          <w:numId w:val="0"/>
        </w:numPr>
        <w:rPr>
          <w:b/>
          <w:bCs/>
          <w:szCs w:val="22"/>
          <w:u w:val="single"/>
        </w:rPr>
      </w:pPr>
    </w:p>
    <w:p w14:paraId="00D56844" w14:textId="77777777" w:rsidR="00C735A4" w:rsidRPr="007D0569" w:rsidRDefault="00CD78D8">
      <w:pPr>
        <w:rPr>
          <w:szCs w:val="22"/>
        </w:rPr>
      </w:pPr>
      <w:r w:rsidRPr="007D0569">
        <w:rPr>
          <w:szCs w:val="22"/>
        </w:rPr>
        <w:t xml:space="preserve">Rekomenduojama dozė yra 300 mg, t. y. Jums reikia vartoti po </w:t>
      </w:r>
      <w:r w:rsidRPr="007D0569">
        <w:rPr>
          <w:b/>
          <w:szCs w:val="22"/>
        </w:rPr>
        <w:t>vieną 150 mg kapsulę 2 kartus per parą</w:t>
      </w:r>
      <w:r w:rsidRPr="007D0569">
        <w:rPr>
          <w:szCs w:val="22"/>
        </w:rPr>
        <w:t>.</w:t>
      </w:r>
    </w:p>
    <w:p w14:paraId="160DB014" w14:textId="77777777" w:rsidR="00C735A4" w:rsidRPr="007D0569" w:rsidRDefault="00C735A4">
      <w:pPr>
        <w:rPr>
          <w:szCs w:val="22"/>
        </w:rPr>
      </w:pPr>
    </w:p>
    <w:p w14:paraId="2628ABA9" w14:textId="77777777" w:rsidR="00C735A4" w:rsidRPr="007D0569" w:rsidRDefault="00CD78D8">
      <w:pPr>
        <w:rPr>
          <w:szCs w:val="22"/>
        </w:rPr>
      </w:pPr>
      <w:r w:rsidRPr="007D0569">
        <w:rPr>
          <w:szCs w:val="22"/>
        </w:rPr>
        <w:t xml:space="preserve">Jeigu esate </w:t>
      </w:r>
      <w:r w:rsidRPr="007D0569">
        <w:rPr>
          <w:b/>
          <w:szCs w:val="22"/>
        </w:rPr>
        <w:t>80 metų arba vyresnis</w:t>
      </w:r>
      <w:r w:rsidRPr="007D0569">
        <w:rPr>
          <w:szCs w:val="22"/>
        </w:rPr>
        <w:t xml:space="preserve">, rekomenduojama dozė yra 220 mg, t. y. Jums reikia vartoti po </w:t>
      </w:r>
      <w:r w:rsidRPr="007D0569">
        <w:rPr>
          <w:b/>
          <w:szCs w:val="22"/>
        </w:rPr>
        <w:t>vieną 110 mg kapsulę 2 kartus per parą</w:t>
      </w:r>
      <w:r w:rsidRPr="007D0569">
        <w:rPr>
          <w:szCs w:val="22"/>
        </w:rPr>
        <w:t>.</w:t>
      </w:r>
    </w:p>
    <w:p w14:paraId="014E40D0" w14:textId="77777777" w:rsidR="00C735A4" w:rsidRPr="007D0569" w:rsidRDefault="00C735A4">
      <w:pPr>
        <w:rPr>
          <w:szCs w:val="22"/>
        </w:rPr>
      </w:pPr>
    </w:p>
    <w:p w14:paraId="32190F31" w14:textId="7A72BCC5" w:rsidR="00C735A4" w:rsidRDefault="00CD78D8">
      <w:pPr>
        <w:rPr>
          <w:szCs w:val="22"/>
        </w:rPr>
      </w:pPr>
      <w:r w:rsidRPr="007D0569">
        <w:rPr>
          <w:szCs w:val="22"/>
        </w:rPr>
        <w:t xml:space="preserve">Jeigu vartojate </w:t>
      </w:r>
      <w:r w:rsidRPr="007D0569">
        <w:rPr>
          <w:b/>
          <w:szCs w:val="22"/>
        </w:rPr>
        <w:t>vaistų, kuriuose yra verapamilio</w:t>
      </w:r>
      <w:r w:rsidRPr="007D0569">
        <w:rPr>
          <w:szCs w:val="22"/>
        </w:rPr>
        <w:t>, turi</w:t>
      </w:r>
      <w:r w:rsidR="007E588B">
        <w:rPr>
          <w:szCs w:val="22"/>
        </w:rPr>
        <w:t>te vartoti</w:t>
      </w:r>
      <w:r w:rsidRPr="007D0569">
        <w:rPr>
          <w:szCs w:val="22"/>
        </w:rPr>
        <w:t xml:space="preserve"> mažesn</w:t>
      </w:r>
      <w:r w:rsidR="007E588B">
        <w:rPr>
          <w:szCs w:val="22"/>
        </w:rPr>
        <w:t>ę –</w:t>
      </w:r>
      <w:r w:rsidRPr="007D0569">
        <w:rPr>
          <w:szCs w:val="22"/>
        </w:rPr>
        <w:t xml:space="preserve"> 220 mg </w:t>
      </w:r>
      <w:r w:rsidR="00E10157">
        <w:rPr>
          <w:szCs w:val="22"/>
        </w:rPr>
        <w:t xml:space="preserve">Dabigatran </w:t>
      </w:r>
      <w:r w:rsidR="00941AAB">
        <w:rPr>
          <w:szCs w:val="22"/>
        </w:rPr>
        <w:t>etexilate</w:t>
      </w:r>
      <w:r w:rsidR="00606C68">
        <w:rPr>
          <w:szCs w:val="22"/>
        </w:rPr>
        <w:t xml:space="preserve"> Viatris</w:t>
      </w:r>
      <w:r w:rsidRPr="007D0569">
        <w:rPr>
          <w:szCs w:val="22"/>
        </w:rPr>
        <w:t xml:space="preserve"> doz</w:t>
      </w:r>
      <w:r w:rsidR="007E588B">
        <w:rPr>
          <w:szCs w:val="22"/>
        </w:rPr>
        <w:t>ę</w:t>
      </w:r>
      <w:r w:rsidRPr="007D0569">
        <w:rPr>
          <w:szCs w:val="22"/>
        </w:rPr>
        <w:t xml:space="preserve">, t. y. po </w:t>
      </w:r>
      <w:r w:rsidRPr="007D0569">
        <w:rPr>
          <w:b/>
          <w:szCs w:val="22"/>
        </w:rPr>
        <w:t>vieną 110 mg kapsulę 2 kartus per parą</w:t>
      </w:r>
      <w:r w:rsidRPr="007D0569">
        <w:rPr>
          <w:szCs w:val="22"/>
        </w:rPr>
        <w:t>, kadangi gali padidėti kraujavimo rizika.</w:t>
      </w:r>
    </w:p>
    <w:p w14:paraId="3960BE35" w14:textId="77777777" w:rsidR="005C60B4" w:rsidRPr="007D0569" w:rsidRDefault="005C60B4">
      <w:pPr>
        <w:rPr>
          <w:szCs w:val="22"/>
        </w:rPr>
      </w:pPr>
    </w:p>
    <w:p w14:paraId="76C1DD59" w14:textId="1EC0C662" w:rsidR="00C735A4" w:rsidRPr="007D0569" w:rsidRDefault="00CD78D8">
      <w:pPr>
        <w:rPr>
          <w:szCs w:val="22"/>
        </w:rPr>
      </w:pPr>
      <w:r w:rsidRPr="007D0569">
        <w:rPr>
          <w:szCs w:val="22"/>
        </w:rPr>
        <w:t xml:space="preserve">Jeigu Jums yra </w:t>
      </w:r>
      <w:r w:rsidRPr="007D0569">
        <w:rPr>
          <w:b/>
          <w:szCs w:val="22"/>
        </w:rPr>
        <w:t>galimai didesnė kraujavimo rizika</w:t>
      </w:r>
      <w:r w:rsidRPr="007D0569">
        <w:rPr>
          <w:szCs w:val="22"/>
        </w:rPr>
        <w:t xml:space="preserve">, gydytojas Jums gali skirti 220 mg dozę, t. y. po </w:t>
      </w:r>
      <w:r w:rsidRPr="007D0569">
        <w:rPr>
          <w:b/>
          <w:szCs w:val="22"/>
        </w:rPr>
        <w:t>vieną 110 mg kapsulę 2 kartus per parą</w:t>
      </w:r>
      <w:r w:rsidRPr="007D0569">
        <w:rPr>
          <w:szCs w:val="22"/>
        </w:rPr>
        <w:t>.</w:t>
      </w:r>
    </w:p>
    <w:p w14:paraId="0655A010" w14:textId="77777777" w:rsidR="00C735A4" w:rsidRPr="007D0569" w:rsidRDefault="00C735A4">
      <w:pPr>
        <w:numPr>
          <w:ilvl w:val="12"/>
          <w:numId w:val="0"/>
        </w:numPr>
        <w:ind w:right="-2"/>
        <w:rPr>
          <w:szCs w:val="22"/>
        </w:rPr>
      </w:pPr>
    </w:p>
    <w:p w14:paraId="1DEA3BB0" w14:textId="2E290785" w:rsidR="00C735A4" w:rsidRPr="007D0569" w:rsidRDefault="005C60B4">
      <w:pPr>
        <w:numPr>
          <w:ilvl w:val="12"/>
          <w:numId w:val="0"/>
        </w:numPr>
        <w:ind w:right="-2"/>
        <w:rPr>
          <w:szCs w:val="22"/>
        </w:rPr>
      </w:pPr>
      <w:r>
        <w:rPr>
          <w:szCs w:val="22"/>
        </w:rPr>
        <w:t>J</w:t>
      </w:r>
      <w:r w:rsidR="00CD78D8" w:rsidRPr="007D0569">
        <w:rPr>
          <w:szCs w:val="22"/>
        </w:rPr>
        <w:t>eigu numatoma atstatyti normalų Jūsų širdies plakimą taikant procedūrą, vadinamą kardioversija, arba procedūrą, vadinamą prieširdžių virpėjimo kateterine abliacija</w:t>
      </w:r>
      <w:r>
        <w:rPr>
          <w:szCs w:val="22"/>
        </w:rPr>
        <w:t>, g</w:t>
      </w:r>
      <w:r w:rsidRPr="007D0569">
        <w:rPr>
          <w:szCs w:val="22"/>
        </w:rPr>
        <w:t>alite toliau vartoti š</w:t>
      </w:r>
      <w:r w:rsidR="000A7412">
        <w:rPr>
          <w:szCs w:val="22"/>
        </w:rPr>
        <w:t>io</w:t>
      </w:r>
      <w:r w:rsidRPr="007D0569">
        <w:rPr>
          <w:szCs w:val="22"/>
        </w:rPr>
        <w:t xml:space="preserve"> vaist</w:t>
      </w:r>
      <w:r w:rsidR="000A7412">
        <w:rPr>
          <w:szCs w:val="22"/>
        </w:rPr>
        <w:t>o</w:t>
      </w:r>
      <w:r w:rsidR="00CD78D8" w:rsidRPr="007D0569">
        <w:rPr>
          <w:szCs w:val="22"/>
        </w:rPr>
        <w:t xml:space="preserve">. Vartokite </w:t>
      </w:r>
      <w:r w:rsidR="00E10157">
        <w:rPr>
          <w:szCs w:val="22"/>
        </w:rPr>
        <w:t xml:space="preserve">Dabigatran </w:t>
      </w:r>
      <w:r w:rsidR="00941AAB">
        <w:rPr>
          <w:szCs w:val="22"/>
        </w:rPr>
        <w:t>etexilate</w:t>
      </w:r>
      <w:r w:rsidR="00606C68">
        <w:rPr>
          <w:szCs w:val="22"/>
        </w:rPr>
        <w:t xml:space="preserve"> Viatris</w:t>
      </w:r>
      <w:r w:rsidR="00CD78D8" w:rsidRPr="007D0569">
        <w:rPr>
          <w:szCs w:val="22"/>
        </w:rPr>
        <w:t xml:space="preserve"> tiksliai, kaip nurodė gydytojas.</w:t>
      </w:r>
    </w:p>
    <w:p w14:paraId="3E00996B" w14:textId="77777777" w:rsidR="00C735A4" w:rsidRPr="007D0569" w:rsidRDefault="00C735A4">
      <w:pPr>
        <w:rPr>
          <w:szCs w:val="22"/>
        </w:rPr>
      </w:pPr>
    </w:p>
    <w:p w14:paraId="380A667A" w14:textId="39C62148" w:rsidR="00C735A4" w:rsidRPr="007D0569" w:rsidRDefault="00CD78D8">
      <w:pPr>
        <w:numPr>
          <w:ilvl w:val="12"/>
          <w:numId w:val="0"/>
        </w:numPr>
        <w:ind w:right="-2"/>
        <w:rPr>
          <w:szCs w:val="22"/>
        </w:rPr>
      </w:pPr>
      <w:r w:rsidRPr="007D0569">
        <w:rPr>
          <w:szCs w:val="22"/>
        </w:rPr>
        <w:t>Jeigu Jūsų kraujagyslėje, atliekant procedūrą, vadinamą perkutanine koronarine intervencija taikant stentavimą, įstatytas medicininis įtaisas (stentas), skirtas palaikyti atvirą jos spindį, gal</w:t>
      </w:r>
      <w:r w:rsidR="00495195">
        <w:rPr>
          <w:szCs w:val="22"/>
        </w:rPr>
        <w:t>ės</w:t>
      </w:r>
      <w:r w:rsidRPr="007D0569">
        <w:rPr>
          <w:szCs w:val="22"/>
        </w:rPr>
        <w:t xml:space="preserve">ite vartoti </w:t>
      </w:r>
      <w:r w:rsidR="00E10157">
        <w:rPr>
          <w:szCs w:val="22"/>
        </w:rPr>
        <w:t xml:space="preserve">Dabigatran </w:t>
      </w:r>
      <w:r w:rsidR="00941AAB">
        <w:rPr>
          <w:szCs w:val="22"/>
        </w:rPr>
        <w:t>etexilate</w:t>
      </w:r>
      <w:r w:rsidR="00606C68">
        <w:rPr>
          <w:szCs w:val="22"/>
        </w:rPr>
        <w:t xml:space="preserve"> Viatris</w:t>
      </w:r>
      <w:r w:rsidRPr="007D0569">
        <w:rPr>
          <w:szCs w:val="22"/>
        </w:rPr>
        <w:t>, kai gydytojas nuspręs, kad pasiekta</w:t>
      </w:r>
      <w:r w:rsidR="00A972D5">
        <w:rPr>
          <w:szCs w:val="22"/>
        </w:rPr>
        <w:t>s</w:t>
      </w:r>
      <w:r w:rsidRPr="007D0569">
        <w:rPr>
          <w:szCs w:val="22"/>
        </w:rPr>
        <w:t xml:space="preserve"> normal</w:t>
      </w:r>
      <w:r w:rsidR="00A972D5">
        <w:rPr>
          <w:szCs w:val="22"/>
        </w:rPr>
        <w:t>us</w:t>
      </w:r>
      <w:r w:rsidRPr="007D0569">
        <w:rPr>
          <w:szCs w:val="22"/>
        </w:rPr>
        <w:t xml:space="preserve"> kraujo krešėjimo </w:t>
      </w:r>
      <w:r w:rsidR="00A972D5">
        <w:rPr>
          <w:szCs w:val="22"/>
        </w:rPr>
        <w:t>valdymas</w:t>
      </w:r>
      <w:r w:rsidRPr="007D0569">
        <w:rPr>
          <w:szCs w:val="22"/>
        </w:rPr>
        <w:t xml:space="preserve">. Vartokite </w:t>
      </w:r>
      <w:r w:rsidR="00E10157">
        <w:rPr>
          <w:szCs w:val="22"/>
        </w:rPr>
        <w:t xml:space="preserve">Dabigatran </w:t>
      </w:r>
      <w:r w:rsidR="00941AAB">
        <w:rPr>
          <w:szCs w:val="22"/>
        </w:rPr>
        <w:t>etexilate</w:t>
      </w:r>
      <w:r w:rsidR="00606C68">
        <w:rPr>
          <w:szCs w:val="22"/>
        </w:rPr>
        <w:t xml:space="preserve"> Viatris</w:t>
      </w:r>
      <w:r w:rsidRPr="007D0569">
        <w:rPr>
          <w:szCs w:val="22"/>
        </w:rPr>
        <w:t xml:space="preserve"> tiksliai, kaip nurodė gydytojas.</w:t>
      </w:r>
    </w:p>
    <w:p w14:paraId="020A308A" w14:textId="77777777" w:rsidR="00C735A4" w:rsidRPr="007D0569" w:rsidRDefault="00C735A4">
      <w:pPr>
        <w:numPr>
          <w:ilvl w:val="12"/>
          <w:numId w:val="0"/>
        </w:numPr>
        <w:ind w:right="-2"/>
        <w:rPr>
          <w:szCs w:val="22"/>
        </w:rPr>
      </w:pPr>
    </w:p>
    <w:p w14:paraId="5BF4C5EB" w14:textId="77777777" w:rsidR="00C735A4" w:rsidRPr="007D0569" w:rsidRDefault="00CD78D8">
      <w:pPr>
        <w:numPr>
          <w:ilvl w:val="12"/>
          <w:numId w:val="0"/>
        </w:numPr>
        <w:ind w:right="-2"/>
        <w:rPr>
          <w:szCs w:val="22"/>
          <w:u w:val="single"/>
        </w:rPr>
      </w:pPr>
      <w:r w:rsidRPr="007D0569">
        <w:rPr>
          <w:szCs w:val="22"/>
          <w:u w:val="single"/>
        </w:rPr>
        <w:t>Kraujo krešulių gydymas ir kraujo krešulių kartotinio susidarymo profilaktika vaikams</w:t>
      </w:r>
    </w:p>
    <w:p w14:paraId="5859B385" w14:textId="77777777" w:rsidR="00C735A4" w:rsidRPr="007D0569" w:rsidRDefault="00C735A4">
      <w:pPr>
        <w:numPr>
          <w:ilvl w:val="12"/>
          <w:numId w:val="0"/>
        </w:numPr>
        <w:ind w:right="-2"/>
        <w:rPr>
          <w:szCs w:val="22"/>
        </w:rPr>
      </w:pPr>
    </w:p>
    <w:p w14:paraId="0448DC6C" w14:textId="00F78EDF" w:rsidR="00C735A4" w:rsidRPr="007D0569"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B63C55">
        <w:rPr>
          <w:szCs w:val="22"/>
        </w:rPr>
        <w:t xml:space="preserve"> reikia vartoti du kartus per parą:</w:t>
      </w:r>
      <w:r w:rsidR="00CD78D8" w:rsidRPr="007D0569">
        <w:rPr>
          <w:szCs w:val="22"/>
        </w:rPr>
        <w:t xml:space="preserve"> vieną dozę ryte ir vieną dozę vakare, kasdien maždaug tuo pačiu paros laiku. Kiek įmanoma, reikia siekti išlaikyti maždaug 12 valandų dozavimo intervalą.</w:t>
      </w:r>
    </w:p>
    <w:p w14:paraId="7A3CCC4F" w14:textId="77777777" w:rsidR="00C735A4" w:rsidRPr="007D0569" w:rsidRDefault="00C735A4">
      <w:pPr>
        <w:numPr>
          <w:ilvl w:val="12"/>
          <w:numId w:val="0"/>
        </w:numPr>
        <w:ind w:right="-2"/>
        <w:rPr>
          <w:szCs w:val="22"/>
        </w:rPr>
      </w:pPr>
    </w:p>
    <w:p w14:paraId="0976F1EE" w14:textId="39B5D41E" w:rsidR="00C735A4" w:rsidRPr="007D0569" w:rsidRDefault="00CD78D8">
      <w:pPr>
        <w:autoSpaceDE w:val="0"/>
        <w:autoSpaceDN w:val="0"/>
        <w:adjustRightInd w:val="0"/>
        <w:rPr>
          <w:szCs w:val="22"/>
        </w:rPr>
      </w:pPr>
      <w:r w:rsidRPr="007D0569">
        <w:rPr>
          <w:szCs w:val="22"/>
        </w:rPr>
        <w:t>Rekomenduojama dozė parenkama pagal kūno svorį ir amžių. Tinkamą dozę nustatys gydytojas. Gydymo laikotarpiu gydytojas gali dozę pakeisti. Toliau vartokite vis</w:t>
      </w:r>
      <w:r w:rsidR="000A7412">
        <w:rPr>
          <w:szCs w:val="22"/>
        </w:rPr>
        <w:t>ų</w:t>
      </w:r>
      <w:r w:rsidRPr="007D0569">
        <w:rPr>
          <w:szCs w:val="22"/>
        </w:rPr>
        <w:t xml:space="preserve"> kit</w:t>
      </w:r>
      <w:r w:rsidR="000A7412">
        <w:rPr>
          <w:szCs w:val="22"/>
        </w:rPr>
        <w:t>ų</w:t>
      </w:r>
      <w:r w:rsidRPr="007D0569">
        <w:rPr>
          <w:szCs w:val="22"/>
        </w:rPr>
        <w:t xml:space="preserve"> vaist</w:t>
      </w:r>
      <w:r w:rsidR="000A7412">
        <w:rPr>
          <w:szCs w:val="22"/>
        </w:rPr>
        <w:t>ų</w:t>
      </w:r>
      <w:r w:rsidRPr="007D0569">
        <w:rPr>
          <w:szCs w:val="22"/>
        </w:rPr>
        <w:t>, jeigu gydytojas nenurodė jų nevartoti.</w:t>
      </w:r>
    </w:p>
    <w:p w14:paraId="332BFB6C" w14:textId="77777777" w:rsidR="00C735A4" w:rsidRPr="007D0569" w:rsidRDefault="00C735A4">
      <w:pPr>
        <w:numPr>
          <w:ilvl w:val="12"/>
          <w:numId w:val="0"/>
        </w:numPr>
        <w:ind w:right="-2"/>
        <w:rPr>
          <w:szCs w:val="22"/>
          <w:lang w:eastAsia="zh-CN" w:bidi="th-TH"/>
        </w:rPr>
      </w:pPr>
    </w:p>
    <w:p w14:paraId="39592E69" w14:textId="0F975699" w:rsidR="00C735A4" w:rsidRPr="007D0569" w:rsidRDefault="00CD78D8">
      <w:pPr>
        <w:numPr>
          <w:ilvl w:val="12"/>
          <w:numId w:val="0"/>
        </w:numPr>
        <w:ind w:right="-2"/>
        <w:rPr>
          <w:szCs w:val="22"/>
        </w:rPr>
      </w:pPr>
      <w:r w:rsidRPr="007D0569">
        <w:rPr>
          <w:szCs w:val="22"/>
        </w:rPr>
        <w:t xml:space="preserve">1 lentelėje nurodytos </w:t>
      </w:r>
      <w:r w:rsidR="00E10157">
        <w:rPr>
          <w:szCs w:val="22"/>
        </w:rPr>
        <w:t xml:space="preserve">Dabigatran </w:t>
      </w:r>
      <w:r w:rsidR="00941AAB">
        <w:rPr>
          <w:szCs w:val="22"/>
        </w:rPr>
        <w:t>etexilate</w:t>
      </w:r>
      <w:r w:rsidR="00606C68">
        <w:rPr>
          <w:szCs w:val="22"/>
        </w:rPr>
        <w:t xml:space="preserve"> Viatris</w:t>
      </w:r>
      <w:r w:rsidRPr="007D0569">
        <w:rPr>
          <w:szCs w:val="22"/>
        </w:rPr>
        <w:t xml:space="preserve"> vienkartinė ir suminė paros dozės miligramais (mg). Dozės priklauso nuo paciento kūno svorio kilogramais (kg) ir amžiaus metais.</w:t>
      </w:r>
    </w:p>
    <w:p w14:paraId="2D563342" w14:textId="77777777" w:rsidR="00C735A4" w:rsidRPr="007D0569" w:rsidRDefault="00C735A4">
      <w:pPr>
        <w:rPr>
          <w:szCs w:val="22"/>
        </w:rPr>
      </w:pPr>
    </w:p>
    <w:p w14:paraId="5EF93EE5" w14:textId="3BE1DAF0" w:rsidR="00C735A4" w:rsidRPr="00B63C55" w:rsidRDefault="00CD78D8">
      <w:pPr>
        <w:keepNext/>
        <w:ind w:left="993" w:hanging="993"/>
        <w:rPr>
          <w:b/>
          <w:bCs/>
          <w:szCs w:val="22"/>
        </w:rPr>
      </w:pPr>
      <w:r w:rsidRPr="00B63C55">
        <w:rPr>
          <w:b/>
          <w:bCs/>
        </w:rPr>
        <w:t>1 lentelė.</w:t>
      </w:r>
      <w:r w:rsidRPr="00B63C55">
        <w:rPr>
          <w:b/>
          <w:bCs/>
        </w:rPr>
        <w:tab/>
      </w:r>
      <w:r w:rsidR="00E10157">
        <w:rPr>
          <w:b/>
          <w:bCs/>
        </w:rPr>
        <w:t xml:space="preserve">Dabigatran </w:t>
      </w:r>
      <w:r w:rsidR="00941AAB">
        <w:rPr>
          <w:b/>
          <w:bCs/>
        </w:rPr>
        <w:t>etexilate</w:t>
      </w:r>
      <w:r w:rsidR="00606C68">
        <w:rPr>
          <w:b/>
          <w:bCs/>
        </w:rPr>
        <w:t xml:space="preserve"> Viatris</w:t>
      </w:r>
      <w:r w:rsidRPr="00B63C55">
        <w:rPr>
          <w:b/>
          <w:bCs/>
        </w:rPr>
        <w:t xml:space="preserve"> kapsulių dozavimo lentelė</w:t>
      </w:r>
    </w:p>
    <w:p w14:paraId="1AEEC1D1" w14:textId="77777777" w:rsidR="00C735A4" w:rsidRPr="007D0569" w:rsidRDefault="00C735A4">
      <w:pPr>
        <w:keepNex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977"/>
        <w:gridCol w:w="1658"/>
        <w:gridCol w:w="1595"/>
      </w:tblGrid>
      <w:tr w:rsidR="00C735A4" w:rsidRPr="007D0569" w14:paraId="4848F4A0" w14:textId="77777777" w:rsidTr="004D7BA5">
        <w:tc>
          <w:tcPr>
            <w:tcW w:w="5807" w:type="dxa"/>
            <w:gridSpan w:val="2"/>
            <w:tcBorders>
              <w:top w:val="single" w:sz="4" w:space="0" w:color="auto"/>
              <w:left w:val="single" w:sz="4" w:space="0" w:color="auto"/>
              <w:bottom w:val="single" w:sz="4" w:space="0" w:color="auto"/>
              <w:right w:val="single" w:sz="4" w:space="0" w:color="auto"/>
            </w:tcBorders>
            <w:hideMark/>
          </w:tcPr>
          <w:p w14:paraId="548E349C" w14:textId="77777777" w:rsidR="00C735A4" w:rsidRPr="007D0569" w:rsidRDefault="00CD78D8">
            <w:pPr>
              <w:keepNext/>
              <w:jc w:val="center"/>
              <w:rPr>
                <w:b/>
                <w:bCs/>
                <w:szCs w:val="22"/>
              </w:rPr>
            </w:pPr>
            <w:r w:rsidRPr="007D0569">
              <w:rPr>
                <w:b/>
              </w:rPr>
              <w:t>Kūno svorio ir amžiaus deriniai</w:t>
            </w:r>
          </w:p>
        </w:tc>
        <w:tc>
          <w:tcPr>
            <w:tcW w:w="1658" w:type="dxa"/>
            <w:vMerge w:val="restart"/>
            <w:tcBorders>
              <w:top w:val="single" w:sz="4" w:space="0" w:color="auto"/>
              <w:left w:val="single" w:sz="4" w:space="0" w:color="auto"/>
              <w:bottom w:val="single" w:sz="4" w:space="0" w:color="auto"/>
              <w:right w:val="single" w:sz="4" w:space="0" w:color="auto"/>
            </w:tcBorders>
            <w:hideMark/>
          </w:tcPr>
          <w:p w14:paraId="6E851BA9" w14:textId="707DFACC" w:rsidR="00C735A4" w:rsidRPr="007D0569" w:rsidRDefault="00CD78D8">
            <w:pPr>
              <w:keepNext/>
              <w:jc w:val="center"/>
              <w:rPr>
                <w:b/>
                <w:bCs/>
                <w:szCs w:val="22"/>
              </w:rPr>
            </w:pPr>
            <w:r w:rsidRPr="007D0569">
              <w:rPr>
                <w:b/>
              </w:rPr>
              <w:t>Vienkartinė dozė</w:t>
            </w:r>
          </w:p>
          <w:p w14:paraId="03831E2E" w14:textId="77777777" w:rsidR="00C735A4" w:rsidRPr="007D0569" w:rsidRDefault="00CD78D8">
            <w:pPr>
              <w:keepNext/>
              <w:jc w:val="center"/>
              <w:rPr>
                <w:b/>
                <w:bCs/>
                <w:szCs w:val="22"/>
              </w:rPr>
            </w:pPr>
            <w:r w:rsidRPr="007D0569">
              <w:rPr>
                <w:b/>
              </w:rPr>
              <w:t>mg</w:t>
            </w:r>
          </w:p>
        </w:tc>
        <w:tc>
          <w:tcPr>
            <w:tcW w:w="1595" w:type="dxa"/>
            <w:vMerge w:val="restart"/>
            <w:tcBorders>
              <w:top w:val="single" w:sz="4" w:space="0" w:color="auto"/>
              <w:left w:val="single" w:sz="4" w:space="0" w:color="auto"/>
              <w:bottom w:val="single" w:sz="4" w:space="0" w:color="auto"/>
              <w:right w:val="single" w:sz="4" w:space="0" w:color="auto"/>
            </w:tcBorders>
            <w:hideMark/>
          </w:tcPr>
          <w:p w14:paraId="582980E2" w14:textId="2C0B52DB" w:rsidR="00C735A4" w:rsidRPr="007D0569" w:rsidRDefault="00CD78D8">
            <w:pPr>
              <w:keepNext/>
              <w:jc w:val="center"/>
              <w:rPr>
                <w:b/>
                <w:bCs/>
                <w:szCs w:val="22"/>
              </w:rPr>
            </w:pPr>
            <w:r w:rsidRPr="007D0569">
              <w:rPr>
                <w:b/>
              </w:rPr>
              <w:t>Suminė paros dozė</w:t>
            </w:r>
          </w:p>
          <w:p w14:paraId="4B424474" w14:textId="77777777" w:rsidR="00C735A4" w:rsidRPr="007D0569" w:rsidRDefault="00CD78D8">
            <w:pPr>
              <w:keepNext/>
              <w:jc w:val="center"/>
              <w:rPr>
                <w:b/>
                <w:bCs/>
                <w:szCs w:val="22"/>
              </w:rPr>
            </w:pPr>
            <w:r w:rsidRPr="007D0569">
              <w:rPr>
                <w:b/>
              </w:rPr>
              <w:t>mg</w:t>
            </w:r>
          </w:p>
        </w:tc>
      </w:tr>
      <w:tr w:rsidR="00C735A4" w:rsidRPr="007D0569" w14:paraId="397CA893"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31DD79D7" w14:textId="77777777" w:rsidR="00C735A4" w:rsidRPr="007D0569" w:rsidRDefault="00CD78D8">
            <w:pPr>
              <w:keepNext/>
              <w:jc w:val="center"/>
              <w:rPr>
                <w:b/>
                <w:bCs/>
                <w:szCs w:val="22"/>
              </w:rPr>
            </w:pPr>
            <w:r w:rsidRPr="007D0569">
              <w:rPr>
                <w:b/>
              </w:rPr>
              <w:t>Kūno svoris kilogramais</w:t>
            </w:r>
          </w:p>
        </w:tc>
        <w:tc>
          <w:tcPr>
            <w:tcW w:w="2977" w:type="dxa"/>
            <w:tcBorders>
              <w:top w:val="single" w:sz="4" w:space="0" w:color="auto"/>
              <w:left w:val="single" w:sz="4" w:space="0" w:color="auto"/>
              <w:bottom w:val="single" w:sz="4" w:space="0" w:color="auto"/>
              <w:right w:val="single" w:sz="4" w:space="0" w:color="auto"/>
            </w:tcBorders>
            <w:hideMark/>
          </w:tcPr>
          <w:p w14:paraId="1897ED2C" w14:textId="77777777" w:rsidR="00C735A4" w:rsidRPr="007D0569" w:rsidRDefault="00CD78D8">
            <w:pPr>
              <w:keepNext/>
              <w:jc w:val="center"/>
              <w:rPr>
                <w:b/>
                <w:bCs/>
                <w:szCs w:val="22"/>
              </w:rPr>
            </w:pPr>
            <w:r w:rsidRPr="007D0569">
              <w:rPr>
                <w:b/>
              </w:rPr>
              <w:t>Amžius metais</w:t>
            </w:r>
          </w:p>
        </w:tc>
        <w:tc>
          <w:tcPr>
            <w:tcW w:w="1658" w:type="dxa"/>
            <w:vMerge/>
            <w:tcBorders>
              <w:top w:val="single" w:sz="4" w:space="0" w:color="auto"/>
              <w:left w:val="single" w:sz="4" w:space="0" w:color="auto"/>
              <w:bottom w:val="single" w:sz="4" w:space="0" w:color="auto"/>
              <w:right w:val="single" w:sz="4" w:space="0" w:color="auto"/>
            </w:tcBorders>
            <w:vAlign w:val="center"/>
            <w:hideMark/>
          </w:tcPr>
          <w:p w14:paraId="17727014" w14:textId="77777777" w:rsidR="00C735A4" w:rsidRPr="007D0569" w:rsidRDefault="00C735A4">
            <w:pPr>
              <w:keepNext/>
              <w:rPr>
                <w:b/>
                <w:bCs/>
                <w:szCs w:val="22"/>
                <w:lang w:eastAsia="zh-CN"/>
              </w:rPr>
            </w:pPr>
          </w:p>
        </w:tc>
        <w:tc>
          <w:tcPr>
            <w:tcW w:w="1595" w:type="dxa"/>
            <w:vMerge/>
            <w:tcBorders>
              <w:top w:val="single" w:sz="4" w:space="0" w:color="auto"/>
              <w:left w:val="single" w:sz="4" w:space="0" w:color="auto"/>
              <w:bottom w:val="single" w:sz="4" w:space="0" w:color="auto"/>
              <w:right w:val="single" w:sz="4" w:space="0" w:color="auto"/>
            </w:tcBorders>
            <w:vAlign w:val="center"/>
            <w:hideMark/>
          </w:tcPr>
          <w:p w14:paraId="1C42607F" w14:textId="77777777" w:rsidR="00C735A4" w:rsidRPr="007D0569" w:rsidRDefault="00C735A4">
            <w:pPr>
              <w:keepNext/>
              <w:rPr>
                <w:b/>
                <w:bCs/>
                <w:szCs w:val="22"/>
                <w:lang w:eastAsia="zh-CN"/>
              </w:rPr>
            </w:pPr>
          </w:p>
        </w:tc>
      </w:tr>
      <w:tr w:rsidR="00C735A4" w:rsidRPr="007D0569" w14:paraId="035D5BF4"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7E5BF155" w14:textId="77777777" w:rsidR="00C735A4" w:rsidRPr="007D0569" w:rsidRDefault="00CD78D8">
            <w:pPr>
              <w:keepNext/>
              <w:rPr>
                <w:bCs/>
                <w:szCs w:val="22"/>
              </w:rPr>
            </w:pPr>
            <w:r w:rsidRPr="007D0569">
              <w:t>nuo 11 iki mažiau kaip 13 kg</w:t>
            </w:r>
          </w:p>
        </w:tc>
        <w:tc>
          <w:tcPr>
            <w:tcW w:w="2977" w:type="dxa"/>
            <w:tcBorders>
              <w:top w:val="single" w:sz="4" w:space="0" w:color="auto"/>
              <w:left w:val="single" w:sz="4" w:space="0" w:color="auto"/>
              <w:bottom w:val="single" w:sz="4" w:space="0" w:color="auto"/>
              <w:right w:val="single" w:sz="4" w:space="0" w:color="auto"/>
            </w:tcBorders>
            <w:hideMark/>
          </w:tcPr>
          <w:p w14:paraId="2846333B" w14:textId="6298FB3B" w:rsidR="00C735A4" w:rsidRPr="007D0569" w:rsidRDefault="00CD78D8">
            <w:pPr>
              <w:keepNext/>
              <w:rPr>
                <w:bCs/>
                <w:szCs w:val="22"/>
              </w:rPr>
            </w:pPr>
            <w:r w:rsidRPr="007D0569">
              <w:t xml:space="preserve">nuo 8 iki </w:t>
            </w:r>
            <w:r w:rsidR="009D1283">
              <w:t>jaunesnių</w:t>
            </w:r>
            <w:r w:rsidRPr="007D0569">
              <w:t xml:space="preserve"> kaip 9 metų</w:t>
            </w:r>
          </w:p>
        </w:tc>
        <w:tc>
          <w:tcPr>
            <w:tcW w:w="1658" w:type="dxa"/>
            <w:tcBorders>
              <w:top w:val="single" w:sz="4" w:space="0" w:color="auto"/>
              <w:left w:val="single" w:sz="4" w:space="0" w:color="auto"/>
              <w:bottom w:val="single" w:sz="4" w:space="0" w:color="auto"/>
              <w:right w:val="single" w:sz="4" w:space="0" w:color="auto"/>
            </w:tcBorders>
            <w:hideMark/>
          </w:tcPr>
          <w:p w14:paraId="282820E6" w14:textId="77777777" w:rsidR="00C735A4" w:rsidRPr="007D0569" w:rsidRDefault="00CD78D8">
            <w:pPr>
              <w:keepNext/>
              <w:jc w:val="center"/>
              <w:rPr>
                <w:bCs/>
                <w:szCs w:val="22"/>
              </w:rPr>
            </w:pPr>
            <w:r w:rsidRPr="007D0569">
              <w:t>75</w:t>
            </w:r>
          </w:p>
        </w:tc>
        <w:tc>
          <w:tcPr>
            <w:tcW w:w="1595" w:type="dxa"/>
            <w:tcBorders>
              <w:top w:val="single" w:sz="4" w:space="0" w:color="auto"/>
              <w:left w:val="single" w:sz="4" w:space="0" w:color="auto"/>
              <w:bottom w:val="single" w:sz="4" w:space="0" w:color="auto"/>
              <w:right w:val="single" w:sz="4" w:space="0" w:color="auto"/>
            </w:tcBorders>
            <w:hideMark/>
          </w:tcPr>
          <w:p w14:paraId="2682CF74" w14:textId="77777777" w:rsidR="00C735A4" w:rsidRPr="007D0569" w:rsidRDefault="00CD78D8">
            <w:pPr>
              <w:keepNext/>
              <w:jc w:val="center"/>
              <w:rPr>
                <w:bCs/>
                <w:szCs w:val="22"/>
              </w:rPr>
            </w:pPr>
            <w:r w:rsidRPr="007D0569">
              <w:t>150</w:t>
            </w:r>
          </w:p>
        </w:tc>
      </w:tr>
      <w:tr w:rsidR="00C735A4" w:rsidRPr="007D0569" w14:paraId="6C7FA523"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2F9D45B5" w14:textId="77777777" w:rsidR="00C735A4" w:rsidRPr="007D0569" w:rsidRDefault="00CD78D8" w:rsidP="004D7BA5">
            <w:pPr>
              <w:rPr>
                <w:bCs/>
                <w:szCs w:val="22"/>
              </w:rPr>
            </w:pPr>
            <w:r w:rsidRPr="007D0569">
              <w:t>nuo 13 iki mažiau kaip 16 kg</w:t>
            </w:r>
          </w:p>
        </w:tc>
        <w:tc>
          <w:tcPr>
            <w:tcW w:w="2977" w:type="dxa"/>
            <w:tcBorders>
              <w:top w:val="single" w:sz="4" w:space="0" w:color="auto"/>
              <w:left w:val="single" w:sz="4" w:space="0" w:color="auto"/>
              <w:bottom w:val="single" w:sz="4" w:space="0" w:color="auto"/>
              <w:right w:val="single" w:sz="4" w:space="0" w:color="auto"/>
            </w:tcBorders>
            <w:hideMark/>
          </w:tcPr>
          <w:p w14:paraId="3F87EEB8" w14:textId="21EB02AB" w:rsidR="00C735A4" w:rsidRPr="007D0569" w:rsidRDefault="00CD78D8" w:rsidP="004D7BA5">
            <w:pPr>
              <w:rPr>
                <w:bCs/>
                <w:szCs w:val="22"/>
              </w:rPr>
            </w:pPr>
            <w:r w:rsidRPr="007D0569">
              <w:t xml:space="preserve">nuo 8 iki </w:t>
            </w:r>
            <w:r w:rsidR="009D1283">
              <w:t>jaunesnių</w:t>
            </w:r>
            <w:r w:rsidRPr="007D0569">
              <w:t xml:space="preserve"> kaip 11 metų</w:t>
            </w:r>
          </w:p>
        </w:tc>
        <w:tc>
          <w:tcPr>
            <w:tcW w:w="1658" w:type="dxa"/>
            <w:tcBorders>
              <w:top w:val="single" w:sz="4" w:space="0" w:color="auto"/>
              <w:left w:val="single" w:sz="4" w:space="0" w:color="auto"/>
              <w:bottom w:val="single" w:sz="4" w:space="0" w:color="auto"/>
              <w:right w:val="single" w:sz="4" w:space="0" w:color="auto"/>
            </w:tcBorders>
            <w:hideMark/>
          </w:tcPr>
          <w:p w14:paraId="5CDDEB00" w14:textId="77777777" w:rsidR="00C735A4" w:rsidRPr="007D0569" w:rsidRDefault="00CD78D8" w:rsidP="004D7BA5">
            <w:pPr>
              <w:jc w:val="center"/>
              <w:rPr>
                <w:bCs/>
                <w:szCs w:val="22"/>
              </w:rPr>
            </w:pPr>
            <w:r w:rsidRPr="007D0569">
              <w:t>110</w:t>
            </w:r>
          </w:p>
        </w:tc>
        <w:tc>
          <w:tcPr>
            <w:tcW w:w="1595" w:type="dxa"/>
            <w:tcBorders>
              <w:top w:val="single" w:sz="4" w:space="0" w:color="auto"/>
              <w:left w:val="single" w:sz="4" w:space="0" w:color="auto"/>
              <w:bottom w:val="single" w:sz="4" w:space="0" w:color="auto"/>
              <w:right w:val="single" w:sz="4" w:space="0" w:color="auto"/>
            </w:tcBorders>
            <w:hideMark/>
          </w:tcPr>
          <w:p w14:paraId="488D36E4" w14:textId="77777777" w:rsidR="00C735A4" w:rsidRPr="007D0569" w:rsidRDefault="00CD78D8" w:rsidP="004D7BA5">
            <w:pPr>
              <w:jc w:val="center"/>
              <w:rPr>
                <w:bCs/>
                <w:szCs w:val="22"/>
              </w:rPr>
            </w:pPr>
            <w:r w:rsidRPr="007D0569">
              <w:t>220</w:t>
            </w:r>
          </w:p>
        </w:tc>
      </w:tr>
      <w:tr w:rsidR="00C735A4" w:rsidRPr="007D0569" w14:paraId="4CF67B52"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77EF2786" w14:textId="77777777" w:rsidR="00C735A4" w:rsidRPr="007D0569" w:rsidRDefault="00CD78D8" w:rsidP="004D7BA5">
            <w:pPr>
              <w:rPr>
                <w:bCs/>
                <w:szCs w:val="22"/>
              </w:rPr>
            </w:pPr>
            <w:r w:rsidRPr="007D0569">
              <w:t>nuo 16 iki mažiau kaip 21 kg</w:t>
            </w:r>
          </w:p>
        </w:tc>
        <w:tc>
          <w:tcPr>
            <w:tcW w:w="2977" w:type="dxa"/>
            <w:tcBorders>
              <w:top w:val="single" w:sz="4" w:space="0" w:color="auto"/>
              <w:left w:val="single" w:sz="4" w:space="0" w:color="auto"/>
              <w:bottom w:val="single" w:sz="4" w:space="0" w:color="auto"/>
              <w:right w:val="single" w:sz="4" w:space="0" w:color="auto"/>
            </w:tcBorders>
            <w:hideMark/>
          </w:tcPr>
          <w:p w14:paraId="2CCC2A9B" w14:textId="4FD213BE" w:rsidR="00C735A4" w:rsidRPr="007D0569" w:rsidRDefault="00CD78D8" w:rsidP="004D7BA5">
            <w:pPr>
              <w:rPr>
                <w:bCs/>
                <w:szCs w:val="22"/>
              </w:rPr>
            </w:pPr>
            <w:r w:rsidRPr="007D0569">
              <w:t xml:space="preserve">nuo 8 iki </w:t>
            </w:r>
            <w:r w:rsidR="009D1283">
              <w:t>jaunesnių</w:t>
            </w:r>
            <w:r w:rsidRPr="007D0569">
              <w:t xml:space="preserve"> kaip 14 metų</w:t>
            </w:r>
          </w:p>
        </w:tc>
        <w:tc>
          <w:tcPr>
            <w:tcW w:w="1658" w:type="dxa"/>
            <w:tcBorders>
              <w:top w:val="single" w:sz="4" w:space="0" w:color="auto"/>
              <w:left w:val="single" w:sz="4" w:space="0" w:color="auto"/>
              <w:bottom w:val="single" w:sz="4" w:space="0" w:color="auto"/>
              <w:right w:val="single" w:sz="4" w:space="0" w:color="auto"/>
            </w:tcBorders>
            <w:hideMark/>
          </w:tcPr>
          <w:p w14:paraId="2F8B3794" w14:textId="77777777" w:rsidR="00C735A4" w:rsidRPr="007D0569" w:rsidRDefault="00CD78D8" w:rsidP="004D7BA5">
            <w:pPr>
              <w:jc w:val="center"/>
              <w:rPr>
                <w:bCs/>
                <w:szCs w:val="22"/>
              </w:rPr>
            </w:pPr>
            <w:r w:rsidRPr="007D0569">
              <w:t>110</w:t>
            </w:r>
          </w:p>
        </w:tc>
        <w:tc>
          <w:tcPr>
            <w:tcW w:w="1595" w:type="dxa"/>
            <w:tcBorders>
              <w:top w:val="single" w:sz="4" w:space="0" w:color="auto"/>
              <w:left w:val="single" w:sz="4" w:space="0" w:color="auto"/>
              <w:bottom w:val="single" w:sz="4" w:space="0" w:color="auto"/>
              <w:right w:val="single" w:sz="4" w:space="0" w:color="auto"/>
            </w:tcBorders>
            <w:hideMark/>
          </w:tcPr>
          <w:p w14:paraId="0ADFF63F" w14:textId="77777777" w:rsidR="00C735A4" w:rsidRPr="007D0569" w:rsidRDefault="00CD78D8" w:rsidP="004D7BA5">
            <w:pPr>
              <w:jc w:val="center"/>
              <w:rPr>
                <w:bCs/>
                <w:szCs w:val="22"/>
              </w:rPr>
            </w:pPr>
            <w:r w:rsidRPr="007D0569">
              <w:t>220</w:t>
            </w:r>
          </w:p>
        </w:tc>
      </w:tr>
      <w:tr w:rsidR="00C735A4" w:rsidRPr="007D0569" w14:paraId="47F85FE6"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26E5C79E" w14:textId="77777777" w:rsidR="00C735A4" w:rsidRPr="007D0569" w:rsidRDefault="00CD78D8" w:rsidP="004D7BA5">
            <w:pPr>
              <w:rPr>
                <w:bCs/>
                <w:szCs w:val="22"/>
              </w:rPr>
            </w:pPr>
            <w:r w:rsidRPr="007D0569">
              <w:t>nuo 21 iki mažiau kaip 26 kg</w:t>
            </w:r>
          </w:p>
        </w:tc>
        <w:tc>
          <w:tcPr>
            <w:tcW w:w="2977" w:type="dxa"/>
            <w:tcBorders>
              <w:top w:val="single" w:sz="4" w:space="0" w:color="auto"/>
              <w:left w:val="single" w:sz="4" w:space="0" w:color="auto"/>
              <w:bottom w:val="single" w:sz="4" w:space="0" w:color="auto"/>
              <w:right w:val="single" w:sz="4" w:space="0" w:color="auto"/>
            </w:tcBorders>
            <w:hideMark/>
          </w:tcPr>
          <w:p w14:paraId="5827AF2B" w14:textId="494C2DA6" w:rsidR="00C735A4" w:rsidRPr="007D0569" w:rsidRDefault="00CD78D8" w:rsidP="004D7BA5">
            <w:pPr>
              <w:rPr>
                <w:bCs/>
                <w:szCs w:val="22"/>
              </w:rPr>
            </w:pPr>
            <w:r w:rsidRPr="007D0569">
              <w:t xml:space="preserve">nuo 8 iki </w:t>
            </w:r>
            <w:r w:rsidR="009D1283">
              <w:t>jaunesnių</w:t>
            </w:r>
            <w:r w:rsidRPr="007D0569">
              <w:t xml:space="preserve"> kaip 16 metų</w:t>
            </w:r>
          </w:p>
        </w:tc>
        <w:tc>
          <w:tcPr>
            <w:tcW w:w="1658" w:type="dxa"/>
            <w:tcBorders>
              <w:top w:val="single" w:sz="4" w:space="0" w:color="auto"/>
              <w:left w:val="single" w:sz="4" w:space="0" w:color="auto"/>
              <w:bottom w:val="single" w:sz="4" w:space="0" w:color="auto"/>
              <w:right w:val="single" w:sz="4" w:space="0" w:color="auto"/>
            </w:tcBorders>
            <w:hideMark/>
          </w:tcPr>
          <w:p w14:paraId="0577FC5C" w14:textId="77777777" w:rsidR="00C735A4" w:rsidRPr="007D0569" w:rsidRDefault="00CD78D8" w:rsidP="004D7BA5">
            <w:pPr>
              <w:jc w:val="center"/>
              <w:rPr>
                <w:bCs/>
                <w:szCs w:val="22"/>
              </w:rPr>
            </w:pPr>
            <w:r w:rsidRPr="007D0569">
              <w:t>150</w:t>
            </w:r>
          </w:p>
        </w:tc>
        <w:tc>
          <w:tcPr>
            <w:tcW w:w="1595" w:type="dxa"/>
            <w:tcBorders>
              <w:top w:val="single" w:sz="4" w:space="0" w:color="auto"/>
              <w:left w:val="single" w:sz="4" w:space="0" w:color="auto"/>
              <w:bottom w:val="single" w:sz="4" w:space="0" w:color="auto"/>
              <w:right w:val="single" w:sz="4" w:space="0" w:color="auto"/>
            </w:tcBorders>
            <w:hideMark/>
          </w:tcPr>
          <w:p w14:paraId="671912F0" w14:textId="77777777" w:rsidR="00C735A4" w:rsidRPr="007D0569" w:rsidRDefault="00CD78D8" w:rsidP="004D7BA5">
            <w:pPr>
              <w:jc w:val="center"/>
              <w:rPr>
                <w:bCs/>
                <w:szCs w:val="22"/>
              </w:rPr>
            </w:pPr>
            <w:r w:rsidRPr="007D0569">
              <w:t>300</w:t>
            </w:r>
          </w:p>
        </w:tc>
      </w:tr>
      <w:tr w:rsidR="00C735A4" w:rsidRPr="007D0569" w14:paraId="68DA5B67"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1E83C4D0" w14:textId="77777777" w:rsidR="00C735A4" w:rsidRPr="007D0569" w:rsidRDefault="00CD78D8" w:rsidP="004D7BA5">
            <w:pPr>
              <w:rPr>
                <w:bCs/>
                <w:szCs w:val="22"/>
              </w:rPr>
            </w:pPr>
            <w:r w:rsidRPr="007D0569">
              <w:t>nuo 26 iki mažiau kaip 31 kg</w:t>
            </w:r>
          </w:p>
        </w:tc>
        <w:tc>
          <w:tcPr>
            <w:tcW w:w="2977" w:type="dxa"/>
            <w:tcBorders>
              <w:top w:val="single" w:sz="4" w:space="0" w:color="auto"/>
              <w:left w:val="single" w:sz="4" w:space="0" w:color="auto"/>
              <w:bottom w:val="single" w:sz="4" w:space="0" w:color="auto"/>
              <w:right w:val="single" w:sz="4" w:space="0" w:color="auto"/>
            </w:tcBorders>
            <w:hideMark/>
          </w:tcPr>
          <w:p w14:paraId="40221343" w14:textId="0A801A0A" w:rsidR="00C735A4" w:rsidRPr="007D0569" w:rsidRDefault="00CD78D8" w:rsidP="004D7BA5">
            <w:pPr>
              <w:rPr>
                <w:bCs/>
                <w:szCs w:val="22"/>
              </w:rPr>
            </w:pPr>
            <w:r w:rsidRPr="007D0569">
              <w:t xml:space="preserve">nuo 8 iki </w:t>
            </w:r>
            <w:r w:rsidR="009D1283">
              <w:t>jaunesnių</w:t>
            </w:r>
            <w:r w:rsidRPr="007D0569">
              <w:t xml:space="preserve"> kaip 18 metų</w:t>
            </w:r>
          </w:p>
        </w:tc>
        <w:tc>
          <w:tcPr>
            <w:tcW w:w="1658" w:type="dxa"/>
            <w:tcBorders>
              <w:top w:val="single" w:sz="4" w:space="0" w:color="auto"/>
              <w:left w:val="single" w:sz="4" w:space="0" w:color="auto"/>
              <w:bottom w:val="single" w:sz="4" w:space="0" w:color="auto"/>
              <w:right w:val="single" w:sz="4" w:space="0" w:color="auto"/>
            </w:tcBorders>
            <w:hideMark/>
          </w:tcPr>
          <w:p w14:paraId="7649D7EA" w14:textId="77777777" w:rsidR="00C735A4" w:rsidRPr="007D0569" w:rsidRDefault="00CD78D8" w:rsidP="004D7BA5">
            <w:pPr>
              <w:jc w:val="center"/>
              <w:rPr>
                <w:bCs/>
                <w:szCs w:val="22"/>
              </w:rPr>
            </w:pPr>
            <w:r w:rsidRPr="007D0569">
              <w:t>150</w:t>
            </w:r>
          </w:p>
        </w:tc>
        <w:tc>
          <w:tcPr>
            <w:tcW w:w="1595" w:type="dxa"/>
            <w:tcBorders>
              <w:top w:val="single" w:sz="4" w:space="0" w:color="auto"/>
              <w:left w:val="single" w:sz="4" w:space="0" w:color="auto"/>
              <w:bottom w:val="single" w:sz="4" w:space="0" w:color="auto"/>
              <w:right w:val="single" w:sz="4" w:space="0" w:color="auto"/>
            </w:tcBorders>
            <w:hideMark/>
          </w:tcPr>
          <w:p w14:paraId="09ED1F67" w14:textId="77777777" w:rsidR="00C735A4" w:rsidRPr="007D0569" w:rsidRDefault="00CD78D8" w:rsidP="004D7BA5">
            <w:pPr>
              <w:jc w:val="center"/>
              <w:rPr>
                <w:bCs/>
                <w:szCs w:val="22"/>
              </w:rPr>
            </w:pPr>
            <w:r w:rsidRPr="007D0569">
              <w:t>300</w:t>
            </w:r>
          </w:p>
        </w:tc>
      </w:tr>
      <w:tr w:rsidR="00C735A4" w:rsidRPr="007D0569" w14:paraId="2119DF2F"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1BF165F9" w14:textId="77777777" w:rsidR="00C735A4" w:rsidRPr="007D0569" w:rsidRDefault="00CD78D8" w:rsidP="004D7BA5">
            <w:pPr>
              <w:rPr>
                <w:bCs/>
                <w:szCs w:val="22"/>
              </w:rPr>
            </w:pPr>
            <w:r w:rsidRPr="007D0569">
              <w:t>nuo 31 iki mažiau kaip 41 kg</w:t>
            </w:r>
          </w:p>
        </w:tc>
        <w:tc>
          <w:tcPr>
            <w:tcW w:w="2977" w:type="dxa"/>
            <w:tcBorders>
              <w:top w:val="single" w:sz="4" w:space="0" w:color="auto"/>
              <w:left w:val="single" w:sz="4" w:space="0" w:color="auto"/>
              <w:bottom w:val="single" w:sz="4" w:space="0" w:color="auto"/>
              <w:right w:val="single" w:sz="4" w:space="0" w:color="auto"/>
            </w:tcBorders>
            <w:hideMark/>
          </w:tcPr>
          <w:p w14:paraId="16E1B5FC" w14:textId="6F73B836" w:rsidR="00C735A4" w:rsidRPr="007D0569" w:rsidRDefault="00CD78D8" w:rsidP="004D7BA5">
            <w:pPr>
              <w:rPr>
                <w:bCs/>
                <w:szCs w:val="22"/>
              </w:rPr>
            </w:pPr>
            <w:r w:rsidRPr="007D0569">
              <w:t xml:space="preserve">nuo 8 iki </w:t>
            </w:r>
            <w:r w:rsidR="009D1283">
              <w:t>jaunesnių</w:t>
            </w:r>
            <w:r w:rsidRPr="007D0569">
              <w:t xml:space="preserve"> kaip 18 metų</w:t>
            </w:r>
          </w:p>
        </w:tc>
        <w:tc>
          <w:tcPr>
            <w:tcW w:w="1658" w:type="dxa"/>
            <w:tcBorders>
              <w:top w:val="single" w:sz="4" w:space="0" w:color="auto"/>
              <w:left w:val="single" w:sz="4" w:space="0" w:color="auto"/>
              <w:bottom w:val="single" w:sz="4" w:space="0" w:color="auto"/>
              <w:right w:val="single" w:sz="4" w:space="0" w:color="auto"/>
            </w:tcBorders>
            <w:hideMark/>
          </w:tcPr>
          <w:p w14:paraId="6C0F44AF" w14:textId="77777777" w:rsidR="00C735A4" w:rsidRPr="007D0569" w:rsidRDefault="00CD78D8" w:rsidP="004D7BA5">
            <w:pPr>
              <w:jc w:val="center"/>
              <w:rPr>
                <w:bCs/>
                <w:szCs w:val="22"/>
              </w:rPr>
            </w:pPr>
            <w:r w:rsidRPr="007D0569">
              <w:t>185</w:t>
            </w:r>
          </w:p>
        </w:tc>
        <w:tc>
          <w:tcPr>
            <w:tcW w:w="1595" w:type="dxa"/>
            <w:tcBorders>
              <w:top w:val="single" w:sz="4" w:space="0" w:color="auto"/>
              <w:left w:val="single" w:sz="4" w:space="0" w:color="auto"/>
              <w:bottom w:val="single" w:sz="4" w:space="0" w:color="auto"/>
              <w:right w:val="single" w:sz="4" w:space="0" w:color="auto"/>
            </w:tcBorders>
            <w:hideMark/>
          </w:tcPr>
          <w:p w14:paraId="20CAD9FF" w14:textId="77777777" w:rsidR="00C735A4" w:rsidRPr="007D0569" w:rsidRDefault="00CD78D8" w:rsidP="004D7BA5">
            <w:pPr>
              <w:jc w:val="center"/>
              <w:rPr>
                <w:bCs/>
                <w:szCs w:val="22"/>
              </w:rPr>
            </w:pPr>
            <w:r w:rsidRPr="007D0569">
              <w:t>370</w:t>
            </w:r>
          </w:p>
        </w:tc>
      </w:tr>
      <w:tr w:rsidR="00C735A4" w:rsidRPr="007D0569" w14:paraId="267F74B4"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7893D5DA" w14:textId="77777777" w:rsidR="00C735A4" w:rsidRPr="007D0569" w:rsidRDefault="00CD78D8" w:rsidP="004D7BA5">
            <w:pPr>
              <w:rPr>
                <w:bCs/>
                <w:szCs w:val="22"/>
              </w:rPr>
            </w:pPr>
            <w:r w:rsidRPr="007D0569">
              <w:t>nuo 41 iki mažiau kaip 51 kg</w:t>
            </w:r>
          </w:p>
        </w:tc>
        <w:tc>
          <w:tcPr>
            <w:tcW w:w="2977" w:type="dxa"/>
            <w:tcBorders>
              <w:top w:val="single" w:sz="4" w:space="0" w:color="auto"/>
              <w:left w:val="single" w:sz="4" w:space="0" w:color="auto"/>
              <w:bottom w:val="single" w:sz="4" w:space="0" w:color="auto"/>
              <w:right w:val="single" w:sz="4" w:space="0" w:color="auto"/>
            </w:tcBorders>
            <w:hideMark/>
          </w:tcPr>
          <w:p w14:paraId="5A800CD9" w14:textId="456EF3DE" w:rsidR="00C735A4" w:rsidRPr="007D0569" w:rsidRDefault="00CD78D8" w:rsidP="004D7BA5">
            <w:pPr>
              <w:rPr>
                <w:bCs/>
                <w:szCs w:val="22"/>
              </w:rPr>
            </w:pPr>
            <w:r w:rsidRPr="007D0569">
              <w:t xml:space="preserve">nuo 8 iki </w:t>
            </w:r>
            <w:r w:rsidR="009D1283">
              <w:t>jaunesnių</w:t>
            </w:r>
            <w:r w:rsidRPr="007D0569">
              <w:t xml:space="preserve"> kaip 18 metų</w:t>
            </w:r>
          </w:p>
        </w:tc>
        <w:tc>
          <w:tcPr>
            <w:tcW w:w="1658" w:type="dxa"/>
            <w:tcBorders>
              <w:top w:val="single" w:sz="4" w:space="0" w:color="auto"/>
              <w:left w:val="single" w:sz="4" w:space="0" w:color="auto"/>
              <w:bottom w:val="single" w:sz="4" w:space="0" w:color="auto"/>
              <w:right w:val="single" w:sz="4" w:space="0" w:color="auto"/>
            </w:tcBorders>
            <w:hideMark/>
          </w:tcPr>
          <w:p w14:paraId="7D79B606" w14:textId="77777777" w:rsidR="00C735A4" w:rsidRPr="007D0569" w:rsidRDefault="00CD78D8" w:rsidP="004D7BA5">
            <w:pPr>
              <w:jc w:val="center"/>
              <w:rPr>
                <w:bCs/>
                <w:szCs w:val="22"/>
              </w:rPr>
            </w:pPr>
            <w:r w:rsidRPr="007D0569">
              <w:t>220</w:t>
            </w:r>
          </w:p>
        </w:tc>
        <w:tc>
          <w:tcPr>
            <w:tcW w:w="1595" w:type="dxa"/>
            <w:tcBorders>
              <w:top w:val="single" w:sz="4" w:space="0" w:color="auto"/>
              <w:left w:val="single" w:sz="4" w:space="0" w:color="auto"/>
              <w:bottom w:val="single" w:sz="4" w:space="0" w:color="auto"/>
              <w:right w:val="single" w:sz="4" w:space="0" w:color="auto"/>
            </w:tcBorders>
            <w:hideMark/>
          </w:tcPr>
          <w:p w14:paraId="4148F22D" w14:textId="77777777" w:rsidR="00C735A4" w:rsidRPr="007D0569" w:rsidRDefault="00CD78D8" w:rsidP="004D7BA5">
            <w:pPr>
              <w:jc w:val="center"/>
              <w:rPr>
                <w:bCs/>
                <w:szCs w:val="22"/>
              </w:rPr>
            </w:pPr>
            <w:r w:rsidRPr="007D0569">
              <w:t>440</w:t>
            </w:r>
          </w:p>
        </w:tc>
      </w:tr>
      <w:tr w:rsidR="00C735A4" w:rsidRPr="007D0569" w14:paraId="6D2E28BA"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02ACD464" w14:textId="77777777" w:rsidR="00C735A4" w:rsidRPr="007D0569" w:rsidRDefault="00CD78D8" w:rsidP="004D7BA5">
            <w:pPr>
              <w:rPr>
                <w:bCs/>
                <w:szCs w:val="22"/>
              </w:rPr>
            </w:pPr>
            <w:r w:rsidRPr="007D0569">
              <w:t>nuo 51 iki mažiau kaip 61 kg</w:t>
            </w:r>
          </w:p>
        </w:tc>
        <w:tc>
          <w:tcPr>
            <w:tcW w:w="2977" w:type="dxa"/>
            <w:tcBorders>
              <w:top w:val="single" w:sz="4" w:space="0" w:color="auto"/>
              <w:left w:val="single" w:sz="4" w:space="0" w:color="auto"/>
              <w:bottom w:val="single" w:sz="4" w:space="0" w:color="auto"/>
              <w:right w:val="single" w:sz="4" w:space="0" w:color="auto"/>
            </w:tcBorders>
            <w:hideMark/>
          </w:tcPr>
          <w:p w14:paraId="3B5CC03E" w14:textId="4C8E560D" w:rsidR="00C735A4" w:rsidRPr="007D0569" w:rsidRDefault="00CD78D8" w:rsidP="004D7BA5">
            <w:pPr>
              <w:rPr>
                <w:bCs/>
                <w:szCs w:val="22"/>
              </w:rPr>
            </w:pPr>
            <w:r w:rsidRPr="007D0569">
              <w:t xml:space="preserve">nuo 8 iki </w:t>
            </w:r>
            <w:r w:rsidR="009D1283">
              <w:t>jaunesnių</w:t>
            </w:r>
            <w:r w:rsidRPr="007D0569">
              <w:t xml:space="preserve"> kaip 18 metų</w:t>
            </w:r>
          </w:p>
        </w:tc>
        <w:tc>
          <w:tcPr>
            <w:tcW w:w="1658" w:type="dxa"/>
            <w:tcBorders>
              <w:top w:val="single" w:sz="4" w:space="0" w:color="auto"/>
              <w:left w:val="single" w:sz="4" w:space="0" w:color="auto"/>
              <w:bottom w:val="single" w:sz="4" w:space="0" w:color="auto"/>
              <w:right w:val="single" w:sz="4" w:space="0" w:color="auto"/>
            </w:tcBorders>
            <w:hideMark/>
          </w:tcPr>
          <w:p w14:paraId="7047E20A" w14:textId="77777777" w:rsidR="00C735A4" w:rsidRPr="007D0569" w:rsidRDefault="00CD78D8" w:rsidP="004D7BA5">
            <w:pPr>
              <w:jc w:val="center"/>
              <w:rPr>
                <w:bCs/>
                <w:szCs w:val="22"/>
              </w:rPr>
            </w:pPr>
            <w:r w:rsidRPr="007D0569">
              <w:t>260</w:t>
            </w:r>
          </w:p>
        </w:tc>
        <w:tc>
          <w:tcPr>
            <w:tcW w:w="1595" w:type="dxa"/>
            <w:tcBorders>
              <w:top w:val="single" w:sz="4" w:space="0" w:color="auto"/>
              <w:left w:val="single" w:sz="4" w:space="0" w:color="auto"/>
              <w:bottom w:val="single" w:sz="4" w:space="0" w:color="auto"/>
              <w:right w:val="single" w:sz="4" w:space="0" w:color="auto"/>
            </w:tcBorders>
            <w:hideMark/>
          </w:tcPr>
          <w:p w14:paraId="10B79079" w14:textId="77777777" w:rsidR="00C735A4" w:rsidRPr="007D0569" w:rsidRDefault="00CD78D8" w:rsidP="004D7BA5">
            <w:pPr>
              <w:jc w:val="center"/>
              <w:rPr>
                <w:bCs/>
                <w:szCs w:val="22"/>
              </w:rPr>
            </w:pPr>
            <w:r w:rsidRPr="007D0569">
              <w:t>520</w:t>
            </w:r>
          </w:p>
        </w:tc>
      </w:tr>
      <w:tr w:rsidR="00C735A4" w:rsidRPr="007D0569" w14:paraId="6D30410E"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1EDD5F4F" w14:textId="77777777" w:rsidR="00C735A4" w:rsidRPr="007D0569" w:rsidRDefault="00CD78D8" w:rsidP="004D7BA5">
            <w:pPr>
              <w:rPr>
                <w:bCs/>
                <w:szCs w:val="22"/>
              </w:rPr>
            </w:pPr>
            <w:r w:rsidRPr="007D0569">
              <w:t>nuo 61 iki mažiau kaip 71 kg</w:t>
            </w:r>
          </w:p>
        </w:tc>
        <w:tc>
          <w:tcPr>
            <w:tcW w:w="2977" w:type="dxa"/>
            <w:tcBorders>
              <w:top w:val="single" w:sz="4" w:space="0" w:color="auto"/>
              <w:left w:val="single" w:sz="4" w:space="0" w:color="auto"/>
              <w:bottom w:val="single" w:sz="4" w:space="0" w:color="auto"/>
              <w:right w:val="single" w:sz="4" w:space="0" w:color="auto"/>
            </w:tcBorders>
            <w:hideMark/>
          </w:tcPr>
          <w:p w14:paraId="2D9E175E" w14:textId="0B8818BA" w:rsidR="00C735A4" w:rsidRPr="007D0569" w:rsidRDefault="00CD78D8" w:rsidP="004D7BA5">
            <w:pPr>
              <w:rPr>
                <w:bCs/>
                <w:szCs w:val="22"/>
              </w:rPr>
            </w:pPr>
            <w:r w:rsidRPr="007D0569">
              <w:t xml:space="preserve">nuo 8 iki </w:t>
            </w:r>
            <w:r w:rsidR="009D1283">
              <w:t>jaunesnių</w:t>
            </w:r>
            <w:r w:rsidRPr="007D0569">
              <w:t xml:space="preserve"> kaip 18 metų</w:t>
            </w:r>
          </w:p>
        </w:tc>
        <w:tc>
          <w:tcPr>
            <w:tcW w:w="1658" w:type="dxa"/>
            <w:tcBorders>
              <w:top w:val="single" w:sz="4" w:space="0" w:color="auto"/>
              <w:left w:val="single" w:sz="4" w:space="0" w:color="auto"/>
              <w:bottom w:val="single" w:sz="4" w:space="0" w:color="auto"/>
              <w:right w:val="single" w:sz="4" w:space="0" w:color="auto"/>
            </w:tcBorders>
            <w:hideMark/>
          </w:tcPr>
          <w:p w14:paraId="24F3376F" w14:textId="77777777" w:rsidR="00C735A4" w:rsidRPr="007D0569" w:rsidRDefault="00CD78D8" w:rsidP="004D7BA5">
            <w:pPr>
              <w:jc w:val="center"/>
              <w:rPr>
                <w:bCs/>
                <w:szCs w:val="22"/>
              </w:rPr>
            </w:pPr>
            <w:r w:rsidRPr="007D0569">
              <w:t>300</w:t>
            </w:r>
          </w:p>
        </w:tc>
        <w:tc>
          <w:tcPr>
            <w:tcW w:w="1595" w:type="dxa"/>
            <w:tcBorders>
              <w:top w:val="single" w:sz="4" w:space="0" w:color="auto"/>
              <w:left w:val="single" w:sz="4" w:space="0" w:color="auto"/>
              <w:bottom w:val="single" w:sz="4" w:space="0" w:color="auto"/>
              <w:right w:val="single" w:sz="4" w:space="0" w:color="auto"/>
            </w:tcBorders>
            <w:hideMark/>
          </w:tcPr>
          <w:p w14:paraId="21A25F57" w14:textId="77777777" w:rsidR="00C735A4" w:rsidRPr="007D0569" w:rsidRDefault="00CD78D8" w:rsidP="004D7BA5">
            <w:pPr>
              <w:jc w:val="center"/>
              <w:rPr>
                <w:bCs/>
                <w:szCs w:val="22"/>
              </w:rPr>
            </w:pPr>
            <w:r w:rsidRPr="007D0569">
              <w:t>600</w:t>
            </w:r>
          </w:p>
        </w:tc>
      </w:tr>
      <w:tr w:rsidR="00C735A4" w:rsidRPr="007D0569" w14:paraId="6420EB53"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6F3C959E" w14:textId="77777777" w:rsidR="00C735A4" w:rsidRPr="007D0569" w:rsidRDefault="00CD78D8" w:rsidP="004D7BA5">
            <w:pPr>
              <w:rPr>
                <w:bCs/>
                <w:szCs w:val="22"/>
              </w:rPr>
            </w:pPr>
            <w:r w:rsidRPr="007D0569">
              <w:t>nuo 71 iki mažiau kaip 81 kg</w:t>
            </w:r>
          </w:p>
        </w:tc>
        <w:tc>
          <w:tcPr>
            <w:tcW w:w="2977" w:type="dxa"/>
            <w:tcBorders>
              <w:top w:val="single" w:sz="4" w:space="0" w:color="auto"/>
              <w:left w:val="single" w:sz="4" w:space="0" w:color="auto"/>
              <w:bottom w:val="single" w:sz="4" w:space="0" w:color="auto"/>
              <w:right w:val="single" w:sz="4" w:space="0" w:color="auto"/>
            </w:tcBorders>
            <w:hideMark/>
          </w:tcPr>
          <w:p w14:paraId="0244BF05" w14:textId="7F294F8A" w:rsidR="00C735A4" w:rsidRPr="007D0569" w:rsidRDefault="00CD78D8" w:rsidP="004D7BA5">
            <w:pPr>
              <w:rPr>
                <w:bCs/>
                <w:szCs w:val="22"/>
              </w:rPr>
            </w:pPr>
            <w:r w:rsidRPr="007D0569">
              <w:t xml:space="preserve">nuo 8 iki </w:t>
            </w:r>
            <w:r w:rsidR="009D1283">
              <w:t>jaunesnių</w:t>
            </w:r>
            <w:r w:rsidRPr="007D0569">
              <w:t xml:space="preserve"> kaip 18 metų</w:t>
            </w:r>
          </w:p>
        </w:tc>
        <w:tc>
          <w:tcPr>
            <w:tcW w:w="1658" w:type="dxa"/>
            <w:tcBorders>
              <w:top w:val="single" w:sz="4" w:space="0" w:color="auto"/>
              <w:left w:val="single" w:sz="4" w:space="0" w:color="auto"/>
              <w:bottom w:val="single" w:sz="4" w:space="0" w:color="auto"/>
              <w:right w:val="single" w:sz="4" w:space="0" w:color="auto"/>
            </w:tcBorders>
            <w:hideMark/>
          </w:tcPr>
          <w:p w14:paraId="2260D698" w14:textId="77777777" w:rsidR="00C735A4" w:rsidRPr="007D0569" w:rsidRDefault="00CD78D8" w:rsidP="004D7BA5">
            <w:pPr>
              <w:jc w:val="center"/>
              <w:rPr>
                <w:bCs/>
                <w:szCs w:val="22"/>
              </w:rPr>
            </w:pPr>
            <w:r w:rsidRPr="007D0569">
              <w:t>300</w:t>
            </w:r>
          </w:p>
        </w:tc>
        <w:tc>
          <w:tcPr>
            <w:tcW w:w="1595" w:type="dxa"/>
            <w:tcBorders>
              <w:top w:val="single" w:sz="4" w:space="0" w:color="auto"/>
              <w:left w:val="single" w:sz="4" w:space="0" w:color="auto"/>
              <w:bottom w:val="single" w:sz="4" w:space="0" w:color="auto"/>
              <w:right w:val="single" w:sz="4" w:space="0" w:color="auto"/>
            </w:tcBorders>
            <w:hideMark/>
          </w:tcPr>
          <w:p w14:paraId="78154C66" w14:textId="77777777" w:rsidR="00C735A4" w:rsidRPr="007D0569" w:rsidRDefault="00CD78D8" w:rsidP="004D7BA5">
            <w:pPr>
              <w:jc w:val="center"/>
              <w:rPr>
                <w:bCs/>
                <w:szCs w:val="22"/>
              </w:rPr>
            </w:pPr>
            <w:r w:rsidRPr="007D0569">
              <w:t>600</w:t>
            </w:r>
          </w:p>
        </w:tc>
      </w:tr>
      <w:tr w:rsidR="00C735A4" w:rsidRPr="007D0569" w14:paraId="3566B666" w14:textId="77777777" w:rsidTr="004D7BA5">
        <w:tc>
          <w:tcPr>
            <w:tcW w:w="2830" w:type="dxa"/>
            <w:tcBorders>
              <w:top w:val="single" w:sz="4" w:space="0" w:color="auto"/>
              <w:left w:val="single" w:sz="4" w:space="0" w:color="auto"/>
              <w:bottom w:val="single" w:sz="4" w:space="0" w:color="auto"/>
              <w:right w:val="single" w:sz="4" w:space="0" w:color="auto"/>
            </w:tcBorders>
            <w:hideMark/>
          </w:tcPr>
          <w:p w14:paraId="5DF0BC2C" w14:textId="77777777" w:rsidR="00C735A4" w:rsidRPr="007D0569" w:rsidRDefault="00CD78D8" w:rsidP="004D7BA5">
            <w:pPr>
              <w:rPr>
                <w:bCs/>
                <w:szCs w:val="22"/>
              </w:rPr>
            </w:pPr>
            <w:r w:rsidRPr="007D0569">
              <w:t>81 kg arba daugiau</w:t>
            </w:r>
          </w:p>
        </w:tc>
        <w:tc>
          <w:tcPr>
            <w:tcW w:w="2977" w:type="dxa"/>
            <w:tcBorders>
              <w:top w:val="single" w:sz="4" w:space="0" w:color="auto"/>
              <w:left w:val="single" w:sz="4" w:space="0" w:color="auto"/>
              <w:bottom w:val="single" w:sz="4" w:space="0" w:color="auto"/>
              <w:right w:val="single" w:sz="4" w:space="0" w:color="auto"/>
            </w:tcBorders>
            <w:hideMark/>
          </w:tcPr>
          <w:p w14:paraId="776FC8D6" w14:textId="6EDD5545" w:rsidR="00C735A4" w:rsidRPr="007D0569" w:rsidRDefault="00CD78D8" w:rsidP="004D7BA5">
            <w:pPr>
              <w:rPr>
                <w:bCs/>
                <w:szCs w:val="22"/>
              </w:rPr>
            </w:pPr>
            <w:r w:rsidRPr="007D0569">
              <w:t xml:space="preserve">nuo 10 iki </w:t>
            </w:r>
            <w:r w:rsidR="009D1283">
              <w:t>jaunesnių</w:t>
            </w:r>
            <w:r w:rsidRPr="007D0569">
              <w:t xml:space="preserve"> kaip 18 metų</w:t>
            </w:r>
          </w:p>
        </w:tc>
        <w:tc>
          <w:tcPr>
            <w:tcW w:w="1658" w:type="dxa"/>
            <w:tcBorders>
              <w:top w:val="single" w:sz="4" w:space="0" w:color="auto"/>
              <w:left w:val="single" w:sz="4" w:space="0" w:color="auto"/>
              <w:bottom w:val="single" w:sz="4" w:space="0" w:color="auto"/>
              <w:right w:val="single" w:sz="4" w:space="0" w:color="auto"/>
            </w:tcBorders>
            <w:hideMark/>
          </w:tcPr>
          <w:p w14:paraId="1678A651" w14:textId="77777777" w:rsidR="00C735A4" w:rsidRPr="007D0569" w:rsidRDefault="00CD78D8" w:rsidP="004D7BA5">
            <w:pPr>
              <w:jc w:val="center"/>
              <w:rPr>
                <w:bCs/>
                <w:szCs w:val="22"/>
              </w:rPr>
            </w:pPr>
            <w:r w:rsidRPr="007D0569">
              <w:t>300</w:t>
            </w:r>
          </w:p>
        </w:tc>
        <w:tc>
          <w:tcPr>
            <w:tcW w:w="1595" w:type="dxa"/>
            <w:tcBorders>
              <w:top w:val="single" w:sz="4" w:space="0" w:color="auto"/>
              <w:left w:val="single" w:sz="4" w:space="0" w:color="auto"/>
              <w:bottom w:val="single" w:sz="4" w:space="0" w:color="auto"/>
              <w:right w:val="single" w:sz="4" w:space="0" w:color="auto"/>
            </w:tcBorders>
            <w:hideMark/>
          </w:tcPr>
          <w:p w14:paraId="2D912C8C" w14:textId="77777777" w:rsidR="00C735A4" w:rsidRPr="007D0569" w:rsidRDefault="00CD78D8" w:rsidP="004D7BA5">
            <w:pPr>
              <w:jc w:val="center"/>
              <w:rPr>
                <w:bCs/>
                <w:szCs w:val="22"/>
              </w:rPr>
            </w:pPr>
            <w:r w:rsidRPr="007D0569">
              <w:t>600</w:t>
            </w:r>
          </w:p>
        </w:tc>
      </w:tr>
    </w:tbl>
    <w:p w14:paraId="40704218" w14:textId="6FD77045" w:rsidR="00C735A4" w:rsidRPr="007D0569" w:rsidRDefault="00CD78D8">
      <w:pPr>
        <w:rPr>
          <w:szCs w:val="22"/>
        </w:rPr>
      </w:pPr>
      <w:r w:rsidRPr="007D0569">
        <w:t>Vienkartinės dozės, kuri</w:t>
      </w:r>
      <w:r w:rsidR="00421D0F">
        <w:t>a</w:t>
      </w:r>
      <w:r w:rsidRPr="007D0569">
        <w:t>s</w:t>
      </w:r>
      <w:r w:rsidR="00421D0F">
        <w:t xml:space="preserve"> paskyrus</w:t>
      </w:r>
      <w:r w:rsidRPr="007D0569">
        <w:t xml:space="preserve"> reikia vartoti daugiau kaip vieną kapsulę:</w:t>
      </w:r>
    </w:p>
    <w:p w14:paraId="2DA460CC" w14:textId="77777777" w:rsidR="00C735A4" w:rsidRPr="007D0569" w:rsidRDefault="00CD78D8">
      <w:pPr>
        <w:ind w:left="1134" w:hanging="1134"/>
        <w:rPr>
          <w:rFonts w:eastAsia="SimSun"/>
          <w:szCs w:val="22"/>
        </w:rPr>
      </w:pPr>
      <w:r w:rsidRPr="007D0569">
        <w:t>300 mg:</w:t>
      </w:r>
      <w:r w:rsidRPr="007D0569">
        <w:tab/>
        <w:t>dvi 150 mg kapsulės arba</w:t>
      </w:r>
      <w:r w:rsidRPr="007D0569">
        <w:br/>
        <w:t>keturios 75 mg kapsulės</w:t>
      </w:r>
    </w:p>
    <w:p w14:paraId="16222FEE" w14:textId="77777777" w:rsidR="00C735A4" w:rsidRPr="007D0569" w:rsidRDefault="00CD78D8">
      <w:pPr>
        <w:ind w:left="1134" w:hanging="1134"/>
        <w:rPr>
          <w:rFonts w:eastAsia="SimSun"/>
          <w:szCs w:val="22"/>
        </w:rPr>
      </w:pPr>
      <w:r w:rsidRPr="007D0569">
        <w:t>260 mg:</w:t>
      </w:r>
      <w:r w:rsidRPr="007D0569">
        <w:tab/>
        <w:t>viena 110 mg plius viena 150 mg kapsulė arba</w:t>
      </w:r>
      <w:r w:rsidRPr="007D0569">
        <w:br/>
        <w:t>viena 110 mg plius dvi 75 mg kapsulės</w:t>
      </w:r>
    </w:p>
    <w:p w14:paraId="38956B51" w14:textId="5D247205" w:rsidR="00C735A4" w:rsidRPr="007D0569" w:rsidRDefault="00CD78D8">
      <w:pPr>
        <w:ind w:left="1134" w:hanging="1134"/>
        <w:rPr>
          <w:rFonts w:eastAsia="SimSun"/>
          <w:szCs w:val="22"/>
        </w:rPr>
      </w:pPr>
      <w:r w:rsidRPr="007D0569">
        <w:t>220 mg:</w:t>
      </w:r>
      <w:r w:rsidRPr="007D0569">
        <w:tab/>
        <w:t>dvi 110 mg kapsulės</w:t>
      </w:r>
    </w:p>
    <w:p w14:paraId="5742E28F" w14:textId="2CBF3C97" w:rsidR="00C735A4" w:rsidRPr="007D0569" w:rsidRDefault="00CD78D8">
      <w:pPr>
        <w:ind w:left="1134" w:hanging="1134"/>
        <w:rPr>
          <w:rFonts w:eastAsia="SimSun"/>
          <w:szCs w:val="22"/>
        </w:rPr>
      </w:pPr>
      <w:r w:rsidRPr="007D0569">
        <w:t>185 mg:</w:t>
      </w:r>
      <w:r w:rsidRPr="007D0569">
        <w:tab/>
        <w:t>viena 75 mg plius viena 110 mg kapsulė</w:t>
      </w:r>
    </w:p>
    <w:p w14:paraId="3BFA6383" w14:textId="2DD86993" w:rsidR="00C735A4" w:rsidRPr="007D0569" w:rsidRDefault="00CD78D8">
      <w:pPr>
        <w:ind w:left="1134" w:hanging="1134"/>
        <w:rPr>
          <w:rFonts w:eastAsia="SimSun"/>
          <w:szCs w:val="22"/>
        </w:rPr>
      </w:pPr>
      <w:r w:rsidRPr="007D0569">
        <w:t>150 mg:</w:t>
      </w:r>
      <w:r w:rsidRPr="007D0569">
        <w:tab/>
        <w:t>viena 150 mg kapsulė arba</w:t>
      </w:r>
    </w:p>
    <w:p w14:paraId="0FC87115" w14:textId="625703B1" w:rsidR="00C735A4" w:rsidRPr="007D0569" w:rsidRDefault="00CD78D8">
      <w:pPr>
        <w:ind w:left="1134" w:hanging="1134"/>
        <w:rPr>
          <w:szCs w:val="22"/>
        </w:rPr>
      </w:pPr>
      <w:r w:rsidRPr="007D0569">
        <w:tab/>
        <w:t>dvi 75 mg kapsulės</w:t>
      </w:r>
    </w:p>
    <w:p w14:paraId="78EB1D00" w14:textId="77777777" w:rsidR="00C735A4" w:rsidRPr="007D0569" w:rsidRDefault="00C735A4">
      <w:pPr>
        <w:numPr>
          <w:ilvl w:val="12"/>
          <w:numId w:val="0"/>
        </w:numPr>
        <w:ind w:right="-2"/>
        <w:rPr>
          <w:szCs w:val="22"/>
        </w:rPr>
      </w:pPr>
    </w:p>
    <w:p w14:paraId="6EC4853B" w14:textId="3C1D26E3" w:rsidR="00C735A4" w:rsidRPr="007D0569" w:rsidRDefault="00CD78D8">
      <w:pPr>
        <w:rPr>
          <w:b/>
          <w:bCs/>
          <w:szCs w:val="22"/>
        </w:rPr>
      </w:pPr>
      <w:r w:rsidRPr="007D0569">
        <w:rPr>
          <w:b/>
          <w:szCs w:val="22"/>
        </w:rPr>
        <w:t xml:space="preserve">Kaip vartoti </w:t>
      </w:r>
      <w:r w:rsidR="00E10157">
        <w:rPr>
          <w:b/>
          <w:szCs w:val="22"/>
        </w:rPr>
        <w:t xml:space="preserve">Dabigatran </w:t>
      </w:r>
      <w:r w:rsidR="00941AAB">
        <w:rPr>
          <w:b/>
          <w:szCs w:val="22"/>
        </w:rPr>
        <w:t>etexilate</w:t>
      </w:r>
      <w:r w:rsidR="00606C68">
        <w:rPr>
          <w:b/>
          <w:szCs w:val="22"/>
        </w:rPr>
        <w:t xml:space="preserve"> Viatris</w:t>
      </w:r>
    </w:p>
    <w:p w14:paraId="04380892" w14:textId="77777777" w:rsidR="00C735A4" w:rsidRPr="007D0569" w:rsidRDefault="00C735A4">
      <w:pPr>
        <w:rPr>
          <w:szCs w:val="22"/>
        </w:rPr>
      </w:pPr>
    </w:p>
    <w:p w14:paraId="74AD7E4F" w14:textId="64B1F7CB" w:rsidR="00C735A4" w:rsidRPr="007D0569" w:rsidRDefault="00E10157">
      <w:pPr>
        <w:ind w:right="-2"/>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galima vartoti valgio metu arba nevalgius. Reikia nuryti visą kapsulę, užgeriant stikline vandens, kad būtų garantuotas patekimas į skrandį. Kapsulių negalima nei laužyti, nei kramtyti, nei </w:t>
      </w:r>
      <w:r w:rsidR="007A1B07" w:rsidRPr="007D0569">
        <w:rPr>
          <w:szCs w:val="22"/>
        </w:rPr>
        <w:t xml:space="preserve">išpilti </w:t>
      </w:r>
      <w:r w:rsidR="00CD78D8" w:rsidRPr="007D0569">
        <w:rPr>
          <w:szCs w:val="22"/>
        </w:rPr>
        <w:t xml:space="preserve">iš jų </w:t>
      </w:r>
      <w:r w:rsidR="00E16D6D">
        <w:rPr>
          <w:szCs w:val="22"/>
        </w:rPr>
        <w:t>pele</w:t>
      </w:r>
      <w:r w:rsidR="005B74C5">
        <w:rPr>
          <w:szCs w:val="22"/>
        </w:rPr>
        <w:t>čių</w:t>
      </w:r>
      <w:r w:rsidR="00CD78D8" w:rsidRPr="007D0569">
        <w:rPr>
          <w:szCs w:val="22"/>
        </w:rPr>
        <w:t>, kadangi dėl to gali padidėti kraujavimo rizika.</w:t>
      </w:r>
    </w:p>
    <w:p w14:paraId="3ED3A286" w14:textId="2AAF0D2D" w:rsidR="00C735A4" w:rsidRDefault="00C735A4">
      <w:pPr>
        <w:rPr>
          <w:szCs w:val="22"/>
        </w:rPr>
      </w:pPr>
    </w:p>
    <w:p w14:paraId="18993085" w14:textId="343B247C" w:rsidR="007A1B07" w:rsidRPr="00EE7B9F" w:rsidRDefault="007A1B07" w:rsidP="00B4762B">
      <w:pPr>
        <w:rPr>
          <w:b/>
          <w:bCs/>
          <w:szCs w:val="22"/>
        </w:rPr>
      </w:pPr>
      <w:r w:rsidRPr="00EE7B9F">
        <w:rPr>
          <w:b/>
          <w:bCs/>
          <w:szCs w:val="22"/>
        </w:rPr>
        <w:t>Instrukcija, kaip naudoti buteliuką</w:t>
      </w:r>
    </w:p>
    <w:p w14:paraId="5BF38223" w14:textId="66EF8C34" w:rsidR="007A1B07" w:rsidRDefault="007A1B07" w:rsidP="00B4762B">
      <w:pPr>
        <w:rPr>
          <w:szCs w:val="22"/>
        </w:rPr>
      </w:pPr>
    </w:p>
    <w:p w14:paraId="0EE2A7C5" w14:textId="2E98B960" w:rsidR="007A1B07" w:rsidRDefault="007A1B07" w:rsidP="00EE7B9F">
      <w:pPr>
        <w:pStyle w:val="Sraopastraipa"/>
        <w:numPr>
          <w:ilvl w:val="0"/>
          <w:numId w:val="43"/>
        </w:numPr>
        <w:spacing w:after="0" w:line="240" w:lineRule="auto"/>
        <w:rPr>
          <w:rFonts w:ascii="Times New Roman" w:hAnsi="Times New Roman"/>
        </w:rPr>
      </w:pPr>
      <w:r w:rsidRPr="00EE7B9F">
        <w:rPr>
          <w:rFonts w:ascii="Times New Roman" w:hAnsi="Times New Roman"/>
        </w:rPr>
        <w:t xml:space="preserve">Paspauskite ir </w:t>
      </w:r>
      <w:r>
        <w:rPr>
          <w:rFonts w:ascii="Times New Roman" w:hAnsi="Times New Roman"/>
        </w:rPr>
        <w:t>pasukite, kad atidarytumėte.</w:t>
      </w:r>
    </w:p>
    <w:p w14:paraId="74E4AFDA" w14:textId="7524AC7C" w:rsidR="007A1B07" w:rsidRPr="00EE7B9F" w:rsidRDefault="007A1B07" w:rsidP="00B4762B">
      <w:pPr>
        <w:pStyle w:val="Sraopastraipa"/>
        <w:numPr>
          <w:ilvl w:val="0"/>
          <w:numId w:val="43"/>
        </w:numPr>
        <w:spacing w:after="0" w:line="240" w:lineRule="auto"/>
      </w:pPr>
      <w:r>
        <w:rPr>
          <w:rFonts w:ascii="Times New Roman" w:hAnsi="Times New Roman"/>
        </w:rPr>
        <w:t>Išėmę kapsulę, iš karto vėl uždėkite buteliuko dangtelį</w:t>
      </w:r>
      <w:r w:rsidRPr="007A1B07">
        <w:rPr>
          <w:rFonts w:ascii="Times New Roman" w:hAnsi="Times New Roman"/>
        </w:rPr>
        <w:t xml:space="preserve"> </w:t>
      </w:r>
      <w:r>
        <w:rPr>
          <w:rFonts w:ascii="Times New Roman" w:hAnsi="Times New Roman"/>
        </w:rPr>
        <w:t>ir sandariai uždarykite buteliuką.</w:t>
      </w:r>
    </w:p>
    <w:p w14:paraId="67B72828" w14:textId="4D486814" w:rsidR="009D5131" w:rsidRDefault="009D5131" w:rsidP="008A0AAB"/>
    <w:p w14:paraId="5116A8F3" w14:textId="77777777" w:rsidR="00FE23C8" w:rsidRDefault="00FE23C8" w:rsidP="00FE23C8">
      <w:pPr>
        <w:rPr>
          <w:b/>
          <w:bCs/>
        </w:rPr>
      </w:pPr>
      <w:r>
        <w:rPr>
          <w:b/>
          <w:bCs/>
        </w:rPr>
        <w:t>Instrukcija, kaip elgtis su perforuota dalomąja lizdine plokštele</w:t>
      </w:r>
    </w:p>
    <w:p w14:paraId="6D5C5B40" w14:textId="77777777" w:rsidR="00FE23C8" w:rsidRDefault="00FE23C8" w:rsidP="00FE23C8">
      <w:pPr>
        <w:rPr>
          <w:b/>
          <w:bCs/>
        </w:rPr>
      </w:pPr>
    </w:p>
    <w:p w14:paraId="0B25A974" w14:textId="60CD569F" w:rsidR="00FE23C8" w:rsidRDefault="00D6577B" w:rsidP="00FE23C8">
      <w:pPr>
        <w:rPr>
          <w:b/>
          <w:bCs/>
        </w:rPr>
      </w:pPr>
      <w:r>
        <w:rPr>
          <w:noProof/>
        </w:rPr>
        <w:drawing>
          <wp:inline distT="0" distB="0" distL="0" distR="0" wp14:anchorId="4080EA7A" wp14:editId="2CB0268F">
            <wp:extent cx="1356360" cy="1412875"/>
            <wp:effectExtent l="0" t="0" r="0" b="0"/>
            <wp:docPr id="267517387" name="Picture 2" descr="A diagram of a hand holding a p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95094" name="Picture 2" descr="A diagram of a hand holding a pill&#10;&#10;AI-generated content may be incorrect."/>
                    <pic:cNvPicPr>
                      <a:picLocks noChangeAspect="1"/>
                    </pic:cNvPicPr>
                  </pic:nvPicPr>
                  <pic:blipFill rotWithShape="1">
                    <a:blip r:embed="rId17" cstate="print">
                      <a:extLst>
                        <a:ext uri="{28A0092B-C50C-407E-A947-70E740481C1C}">
                          <a14:useLocalDpi xmlns:a14="http://schemas.microsoft.com/office/drawing/2010/main" val="0"/>
                        </a:ext>
                      </a:extLst>
                    </a:blip>
                    <a:srcRect l="10208" t="25684" r="63925" b="22379"/>
                    <a:stretch>
                      <a:fillRect/>
                    </a:stretch>
                  </pic:blipFill>
                  <pic:spPr bwMode="auto">
                    <a:xfrm>
                      <a:off x="0" y="0"/>
                      <a:ext cx="1361267" cy="1417986"/>
                    </a:xfrm>
                    <a:prstGeom prst="rect">
                      <a:avLst/>
                    </a:prstGeom>
                    <a:noFill/>
                    <a:ln>
                      <a:noFill/>
                    </a:ln>
                    <a:extLst>
                      <a:ext uri="{53640926-AAD7-44D8-BBD7-CCE9431645EC}">
                        <a14:shadowObscured xmlns:a14="http://schemas.microsoft.com/office/drawing/2010/main"/>
                      </a:ext>
                    </a:extLst>
                  </pic:spPr>
                </pic:pic>
              </a:graphicData>
            </a:graphic>
          </wp:inline>
        </w:drawing>
      </w:r>
    </w:p>
    <w:p w14:paraId="3EE27CB7" w14:textId="77777777" w:rsidR="00FE23C8" w:rsidRDefault="00FE23C8" w:rsidP="00FE23C8"/>
    <w:p w14:paraId="11D74D74" w14:textId="77777777" w:rsidR="00FE23C8" w:rsidRDefault="00FE23C8" w:rsidP="00FE23C8">
      <w:r>
        <w:t>Kapsulės negalima bandyti išspausti per lizdinės plokštelės foliją.</w:t>
      </w:r>
    </w:p>
    <w:p w14:paraId="0BC30DDF" w14:textId="77777777" w:rsidR="00FE23C8" w:rsidRDefault="00FE23C8" w:rsidP="00FE23C8">
      <w:r w:rsidRPr="00A95F26">
        <w:rPr>
          <w:rFonts w:ascii="Calibri" w:eastAsia="Calibri" w:hAnsi="Calibri" w:cs="Calibri"/>
          <w:noProof/>
          <w:color w:val="000000"/>
          <w:kern w:val="2"/>
          <w:sz w:val="24"/>
          <w:szCs w:val="24"/>
          <w:lang w:eastAsia="en-GB"/>
          <w14:ligatures w14:val="standardContextual"/>
        </w:rPr>
        <mc:AlternateContent>
          <mc:Choice Requires="wpg">
            <w:drawing>
              <wp:anchor distT="0" distB="0" distL="114300" distR="114300" simplePos="0" relativeHeight="251680768" behindDoc="0" locked="0" layoutInCell="1" allowOverlap="0" wp14:anchorId="7F065421" wp14:editId="30D66123">
                <wp:simplePos x="0" y="0"/>
                <wp:positionH relativeFrom="margin">
                  <wp:align>left</wp:align>
                </wp:positionH>
                <wp:positionV relativeFrom="paragraph">
                  <wp:posOffset>186055</wp:posOffset>
                </wp:positionV>
                <wp:extent cx="1241425" cy="1126490"/>
                <wp:effectExtent l="0" t="0" r="15875" b="35560"/>
                <wp:wrapTopAndBottom/>
                <wp:docPr id="325562852" name="Group 325562852"/>
                <wp:cNvGraphicFramePr/>
                <a:graphic xmlns:a="http://schemas.openxmlformats.org/drawingml/2006/main">
                  <a:graphicData uri="http://schemas.microsoft.com/office/word/2010/wordprocessingGroup">
                    <wpg:wgp>
                      <wpg:cNvGrpSpPr/>
                      <wpg:grpSpPr>
                        <a:xfrm>
                          <a:off x="0" y="0"/>
                          <a:ext cx="1241425" cy="1126490"/>
                          <a:chOff x="0" y="0"/>
                          <a:chExt cx="514287" cy="514172"/>
                        </a:xfrm>
                      </wpg:grpSpPr>
                      <wps:wsp>
                        <wps:cNvPr id="1339515201" name="Shape 6"/>
                        <wps:cNvSpPr/>
                        <wps:spPr>
                          <a:xfrm>
                            <a:off x="4958" y="28230"/>
                            <a:ext cx="509265" cy="383118"/>
                          </a:xfrm>
                          <a:custGeom>
                            <a:avLst/>
                            <a:gdLst/>
                            <a:ahLst/>
                            <a:cxnLst/>
                            <a:rect l="0" t="0" r="0" b="0"/>
                            <a:pathLst>
                              <a:path w="509265" h="383118">
                                <a:moveTo>
                                  <a:pt x="509265" y="0"/>
                                </a:moveTo>
                                <a:lnTo>
                                  <a:pt x="509265" y="357111"/>
                                </a:lnTo>
                                <a:lnTo>
                                  <a:pt x="383781" y="383118"/>
                                </a:lnTo>
                                <a:cubicBezTo>
                                  <a:pt x="353085" y="329955"/>
                                  <a:pt x="322402" y="276806"/>
                                  <a:pt x="291706" y="223644"/>
                                </a:cubicBezTo>
                                <a:cubicBezTo>
                                  <a:pt x="225158" y="237436"/>
                                  <a:pt x="158623" y="251228"/>
                                  <a:pt x="92075" y="265020"/>
                                </a:cubicBezTo>
                                <a:cubicBezTo>
                                  <a:pt x="61379" y="211858"/>
                                  <a:pt x="30696" y="158696"/>
                                  <a:pt x="0" y="105546"/>
                                </a:cubicBezTo>
                                <a:lnTo>
                                  <a:pt x="509265" y="0"/>
                                </a:lnTo>
                                <a:close/>
                              </a:path>
                            </a:pathLst>
                          </a:custGeom>
                          <a:solidFill>
                            <a:srgbClr val="DBDCDE"/>
                          </a:solidFill>
                          <a:ln w="0" cap="flat">
                            <a:noFill/>
                            <a:miter lim="127000"/>
                          </a:ln>
                          <a:effectLst/>
                        </wps:spPr>
                        <wps:bodyPr/>
                      </wps:wsp>
                      <wps:wsp>
                        <wps:cNvPr id="775979135" name="Shape 7"/>
                        <wps:cNvSpPr/>
                        <wps:spPr>
                          <a:xfrm>
                            <a:off x="4958" y="28217"/>
                            <a:ext cx="509328" cy="383131"/>
                          </a:xfrm>
                          <a:custGeom>
                            <a:avLst/>
                            <a:gdLst/>
                            <a:ahLst/>
                            <a:cxnLst/>
                            <a:rect l="0" t="0" r="0" b="0"/>
                            <a:pathLst>
                              <a:path w="509328" h="383131">
                                <a:moveTo>
                                  <a:pt x="509328" y="357111"/>
                                </a:moveTo>
                                <a:lnTo>
                                  <a:pt x="383781" y="383131"/>
                                </a:lnTo>
                                <a:cubicBezTo>
                                  <a:pt x="353085" y="329969"/>
                                  <a:pt x="322402" y="276819"/>
                                  <a:pt x="291706" y="223657"/>
                                </a:cubicBezTo>
                                <a:cubicBezTo>
                                  <a:pt x="225158" y="237449"/>
                                  <a:pt x="158623" y="251241"/>
                                  <a:pt x="92075" y="265033"/>
                                </a:cubicBezTo>
                                <a:cubicBezTo>
                                  <a:pt x="61379" y="211871"/>
                                  <a:pt x="30696" y="158709"/>
                                  <a:pt x="0" y="105560"/>
                                </a:cubicBezTo>
                                <a:lnTo>
                                  <a:pt x="509328" y="0"/>
                                </a:lnTo>
                              </a:path>
                            </a:pathLst>
                          </a:custGeom>
                          <a:noFill/>
                          <a:ln w="2464" cap="flat" cmpd="sng" algn="ctr">
                            <a:solidFill>
                              <a:srgbClr val="221F20"/>
                            </a:solidFill>
                            <a:prstDash val="solid"/>
                            <a:miter lim="100000"/>
                          </a:ln>
                          <a:effectLst/>
                        </wps:spPr>
                        <wps:bodyPr/>
                      </wps:wsp>
                      <wps:wsp>
                        <wps:cNvPr id="1310194664" name="Shape 8"/>
                        <wps:cNvSpPr/>
                        <wps:spPr>
                          <a:xfrm>
                            <a:off x="204588" y="92399"/>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prstDash val="solid"/>
                            <a:miter lim="100000"/>
                          </a:ln>
                          <a:effectLst/>
                        </wps:spPr>
                        <wps:bodyPr/>
                      </wps:wsp>
                      <wps:wsp>
                        <wps:cNvPr id="693179887" name="Shape 9"/>
                        <wps:cNvSpPr/>
                        <wps:spPr>
                          <a:xfrm>
                            <a:off x="404219" y="51025"/>
                            <a:ext cx="110067" cy="190636"/>
                          </a:xfrm>
                          <a:custGeom>
                            <a:avLst/>
                            <a:gdLst/>
                            <a:ahLst/>
                            <a:cxnLst/>
                            <a:rect l="0" t="0" r="0" b="0"/>
                            <a:pathLst>
                              <a:path w="110067" h="190636">
                                <a:moveTo>
                                  <a:pt x="110067" y="190636"/>
                                </a:moveTo>
                                <a:lnTo>
                                  <a:pt x="0" y="0"/>
                                </a:lnTo>
                              </a:path>
                            </a:pathLst>
                          </a:custGeom>
                          <a:noFill/>
                          <a:ln w="2464" cap="flat" cmpd="sng" algn="ctr">
                            <a:solidFill>
                              <a:srgbClr val="221F20"/>
                            </a:solidFill>
                            <a:prstDash val="solid"/>
                            <a:miter lim="100000"/>
                          </a:ln>
                          <a:effectLst/>
                        </wps:spPr>
                        <wps:bodyPr/>
                      </wps:wsp>
                      <wps:wsp>
                        <wps:cNvPr id="447289617" name="Shape 10"/>
                        <wps:cNvSpPr/>
                        <wps:spPr>
                          <a:xfrm>
                            <a:off x="94254" y="206771"/>
                            <a:ext cx="420032" cy="87054"/>
                          </a:xfrm>
                          <a:custGeom>
                            <a:avLst/>
                            <a:gdLst/>
                            <a:ahLst/>
                            <a:cxnLst/>
                            <a:rect l="0" t="0" r="0" b="0"/>
                            <a:pathLst>
                              <a:path w="420032" h="87054">
                                <a:moveTo>
                                  <a:pt x="0" y="87054"/>
                                </a:moveTo>
                                <a:lnTo>
                                  <a:pt x="420032" y="0"/>
                                </a:lnTo>
                              </a:path>
                            </a:pathLst>
                          </a:custGeom>
                          <a:noFill/>
                          <a:ln w="2464" cap="flat" cmpd="sng" algn="ctr">
                            <a:solidFill>
                              <a:srgbClr val="221F20"/>
                            </a:solidFill>
                            <a:prstDash val="solid"/>
                            <a:miter lim="100000"/>
                          </a:ln>
                          <a:effectLst/>
                        </wps:spPr>
                        <wps:bodyPr/>
                      </wps:wsp>
                      <wps:wsp>
                        <wps:cNvPr id="178950632" name="Shape 11"/>
                        <wps:cNvSpPr/>
                        <wps:spPr>
                          <a:xfrm>
                            <a:off x="58798" y="129069"/>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202"/>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533737365" name="Shape 12"/>
                        <wps:cNvSpPr/>
                        <wps:spPr>
                          <a:xfrm>
                            <a:off x="58798" y="124663"/>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609"/>
                                  <a:pt x="134557" y="126302"/>
                                </a:cubicBezTo>
                                <a:close/>
                              </a:path>
                            </a:pathLst>
                          </a:custGeom>
                          <a:noFill/>
                          <a:ln w="2464" cap="flat" cmpd="sng" algn="ctr">
                            <a:solidFill>
                              <a:srgbClr val="221F20"/>
                            </a:solidFill>
                            <a:prstDash val="solid"/>
                            <a:miter lim="100000"/>
                          </a:ln>
                          <a:effectLst/>
                        </wps:spPr>
                        <wps:bodyPr/>
                      </wps:wsp>
                      <wps:wsp>
                        <wps:cNvPr id="29866048" name="Shape 13"/>
                        <wps:cNvSpPr/>
                        <wps:spPr>
                          <a:xfrm>
                            <a:off x="258430" y="87695"/>
                            <a:ext cx="184023" cy="131916"/>
                          </a:xfrm>
                          <a:custGeom>
                            <a:avLst/>
                            <a:gdLst/>
                            <a:ahLst/>
                            <a:cxnLst/>
                            <a:rect l="0" t="0" r="0" b="0"/>
                            <a:pathLst>
                              <a:path w="184023" h="131916">
                                <a:moveTo>
                                  <a:pt x="89872" y="323"/>
                                </a:moveTo>
                                <a:cubicBezTo>
                                  <a:pt x="113956" y="1294"/>
                                  <a:pt x="135890" y="10697"/>
                                  <a:pt x="144272" y="25223"/>
                                </a:cubicBezTo>
                                <a:cubicBezTo>
                                  <a:pt x="153797" y="41720"/>
                                  <a:pt x="163322" y="58205"/>
                                  <a:pt x="172834" y="74702"/>
                                </a:cubicBezTo>
                                <a:cubicBezTo>
                                  <a:pt x="184023" y="94070"/>
                                  <a:pt x="166878" y="115202"/>
                                  <a:pt x="134556"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7" y="614"/>
                                  <a:pt x="81844" y="0"/>
                                  <a:pt x="89872" y="323"/>
                                </a:cubicBezTo>
                                <a:close/>
                              </a:path>
                            </a:pathLst>
                          </a:custGeom>
                          <a:solidFill>
                            <a:srgbClr val="FFFFFF"/>
                          </a:solidFill>
                          <a:ln w="0" cap="flat">
                            <a:noFill/>
                            <a:miter lim="100000"/>
                          </a:ln>
                          <a:effectLst/>
                        </wps:spPr>
                        <wps:bodyPr/>
                      </wps:wsp>
                      <wps:wsp>
                        <wps:cNvPr id="1264004176" name="Shape 14"/>
                        <wps:cNvSpPr/>
                        <wps:spPr>
                          <a:xfrm>
                            <a:off x="258430" y="83289"/>
                            <a:ext cx="184023" cy="136322"/>
                          </a:xfrm>
                          <a:custGeom>
                            <a:avLst/>
                            <a:gdLst/>
                            <a:ahLst/>
                            <a:cxnLst/>
                            <a:rect l="0" t="0" r="0" b="0"/>
                            <a:pathLst>
                              <a:path w="184023" h="136322">
                                <a:moveTo>
                                  <a:pt x="134556"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28" y="0"/>
                                  <a:pt x="133096" y="10262"/>
                                  <a:pt x="144272" y="29629"/>
                                </a:cubicBezTo>
                                <a:cubicBezTo>
                                  <a:pt x="153797" y="46126"/>
                                  <a:pt x="163322" y="62611"/>
                                  <a:pt x="172834" y="79108"/>
                                </a:cubicBezTo>
                                <a:cubicBezTo>
                                  <a:pt x="184023" y="98476"/>
                                  <a:pt x="166878" y="119609"/>
                                  <a:pt x="134556" y="126302"/>
                                </a:cubicBezTo>
                                <a:close/>
                              </a:path>
                            </a:pathLst>
                          </a:custGeom>
                          <a:noFill/>
                          <a:ln w="2464" cap="flat" cmpd="sng" algn="ctr">
                            <a:solidFill>
                              <a:srgbClr val="221F20"/>
                            </a:solidFill>
                            <a:prstDash val="solid"/>
                            <a:miter lim="100000"/>
                          </a:ln>
                          <a:effectLst/>
                        </wps:spPr>
                        <wps:bodyPr/>
                      </wps:wsp>
                      <wps:wsp>
                        <wps:cNvPr id="1087189042" name="Shape 15"/>
                        <wps:cNvSpPr/>
                        <wps:spPr>
                          <a:xfrm>
                            <a:off x="458061" y="50545"/>
                            <a:ext cx="56162" cy="112523"/>
                          </a:xfrm>
                          <a:custGeom>
                            <a:avLst/>
                            <a:gdLst/>
                            <a:ahLst/>
                            <a:cxnLst/>
                            <a:rect l="0" t="0" r="0" b="0"/>
                            <a:pathLst>
                              <a:path w="56162" h="112523">
                                <a:moveTo>
                                  <a:pt x="56162" y="0"/>
                                </a:moveTo>
                                <a:lnTo>
                                  <a:pt x="56162" y="112523"/>
                                </a:lnTo>
                                <a:lnTo>
                                  <a:pt x="52230" y="110753"/>
                                </a:lnTo>
                                <a:cubicBezTo>
                                  <a:pt x="46846" y="107172"/>
                                  <a:pt x="42545" y="102901"/>
                                  <a:pt x="39751" y="98062"/>
                                </a:cubicBezTo>
                                <a:cubicBezTo>
                                  <a:pt x="30226" y="81565"/>
                                  <a:pt x="20701" y="65081"/>
                                  <a:pt x="11189" y="48583"/>
                                </a:cubicBezTo>
                                <a:cubicBezTo>
                                  <a:pt x="0" y="29216"/>
                                  <a:pt x="17145" y="8083"/>
                                  <a:pt x="49467" y="1390"/>
                                </a:cubicBezTo>
                                <a:lnTo>
                                  <a:pt x="56162" y="0"/>
                                </a:lnTo>
                                <a:close/>
                              </a:path>
                            </a:pathLst>
                          </a:custGeom>
                          <a:solidFill>
                            <a:srgbClr val="FFFFFF"/>
                          </a:solidFill>
                          <a:ln w="0" cap="flat">
                            <a:noFill/>
                            <a:miter lim="100000"/>
                          </a:ln>
                          <a:effectLst/>
                        </wps:spPr>
                        <wps:bodyPr/>
                      </wps:wsp>
                      <wps:wsp>
                        <wps:cNvPr id="2029015586" name="Shape 16"/>
                        <wps:cNvSpPr/>
                        <wps:spPr>
                          <a:xfrm>
                            <a:off x="458061" y="50532"/>
                            <a:ext cx="56225" cy="112565"/>
                          </a:xfrm>
                          <a:custGeom>
                            <a:avLst/>
                            <a:gdLst/>
                            <a:ahLst/>
                            <a:cxnLst/>
                            <a:rect l="0" t="0" r="0" b="0"/>
                            <a:pathLst>
                              <a:path w="56225" h="112565">
                                <a:moveTo>
                                  <a:pt x="56225" y="112565"/>
                                </a:moveTo>
                                <a:lnTo>
                                  <a:pt x="52230" y="110766"/>
                                </a:lnTo>
                                <a:cubicBezTo>
                                  <a:pt x="46846" y="107185"/>
                                  <a:pt x="42545" y="102914"/>
                                  <a:pt x="39751" y="98076"/>
                                </a:cubicBezTo>
                                <a:cubicBezTo>
                                  <a:pt x="30226" y="81578"/>
                                  <a:pt x="20701" y="65094"/>
                                  <a:pt x="11189" y="48596"/>
                                </a:cubicBezTo>
                                <a:cubicBezTo>
                                  <a:pt x="0" y="29229"/>
                                  <a:pt x="17145" y="8096"/>
                                  <a:pt x="49467" y="1403"/>
                                </a:cubicBezTo>
                                <a:lnTo>
                                  <a:pt x="56225" y="0"/>
                                </a:lnTo>
                              </a:path>
                            </a:pathLst>
                          </a:custGeom>
                          <a:noFill/>
                          <a:ln w="2464" cap="flat" cmpd="sng" algn="ctr">
                            <a:solidFill>
                              <a:srgbClr val="221F20"/>
                            </a:solidFill>
                            <a:prstDash val="solid"/>
                            <a:miter lim="100000"/>
                          </a:ln>
                          <a:effectLst/>
                        </wps:spPr>
                        <wps:bodyPr/>
                      </wps:wsp>
                      <wps:wsp>
                        <wps:cNvPr id="754777663" name="Shape 17"/>
                        <wps:cNvSpPr/>
                        <wps:spPr>
                          <a:xfrm>
                            <a:off x="350506" y="247169"/>
                            <a:ext cx="163717" cy="131916"/>
                          </a:xfrm>
                          <a:custGeom>
                            <a:avLst/>
                            <a:gdLst/>
                            <a:ahLst/>
                            <a:cxnLst/>
                            <a:rect l="0" t="0" r="0" b="0"/>
                            <a:pathLst>
                              <a:path w="163717" h="131916">
                                <a:moveTo>
                                  <a:pt x="89871" y="323"/>
                                </a:moveTo>
                                <a:cubicBezTo>
                                  <a:pt x="113952" y="1294"/>
                                  <a:pt x="135880" y="10697"/>
                                  <a:pt x="144272" y="25223"/>
                                </a:cubicBezTo>
                                <a:lnTo>
                                  <a:pt x="163717" y="58908"/>
                                </a:lnTo>
                                <a:lnTo>
                                  <a:pt x="163717" y="108069"/>
                                </a:lnTo>
                                <a:lnTo>
                                  <a:pt x="155746" y="114421"/>
                                </a:lnTo>
                                <a:cubicBezTo>
                                  <a:pt x="149769" y="117646"/>
                                  <a:pt x="142637" y="120222"/>
                                  <a:pt x="134557" y="121895"/>
                                </a:cubicBezTo>
                                <a:cubicBezTo>
                                  <a:pt x="129210" y="123000"/>
                                  <a:pt x="123863" y="124105"/>
                                  <a:pt x="118529" y="125223"/>
                                </a:cubicBezTo>
                                <a:cubicBezTo>
                                  <a:pt x="86195" y="131916"/>
                                  <a:pt x="50940" y="121654"/>
                                  <a:pt x="39751" y="102287"/>
                                </a:cubicBezTo>
                                <a:cubicBezTo>
                                  <a:pt x="30226" y="85789"/>
                                  <a:pt x="20701" y="69305"/>
                                  <a:pt x="11189" y="52807"/>
                                </a:cubicBezTo>
                                <a:cubicBezTo>
                                  <a:pt x="0" y="33440"/>
                                  <a:pt x="17145" y="12320"/>
                                  <a:pt x="49467" y="5614"/>
                                </a:cubicBezTo>
                                <a:cubicBezTo>
                                  <a:pt x="54813" y="4509"/>
                                  <a:pt x="60160" y="3392"/>
                                  <a:pt x="65494" y="2287"/>
                                </a:cubicBezTo>
                                <a:cubicBezTo>
                                  <a:pt x="73577" y="614"/>
                                  <a:pt x="81844" y="0"/>
                                  <a:pt x="89871" y="323"/>
                                </a:cubicBezTo>
                                <a:close/>
                              </a:path>
                            </a:pathLst>
                          </a:custGeom>
                          <a:solidFill>
                            <a:srgbClr val="FFFFFF"/>
                          </a:solidFill>
                          <a:ln w="0" cap="flat">
                            <a:noFill/>
                            <a:miter lim="100000"/>
                          </a:ln>
                          <a:effectLst/>
                        </wps:spPr>
                        <wps:bodyPr/>
                      </wps:wsp>
                      <wps:wsp>
                        <wps:cNvPr id="1473556908" name="Shape 18"/>
                        <wps:cNvSpPr/>
                        <wps:spPr>
                          <a:xfrm>
                            <a:off x="350506" y="242763"/>
                            <a:ext cx="163781" cy="136322"/>
                          </a:xfrm>
                          <a:custGeom>
                            <a:avLst/>
                            <a:gdLst/>
                            <a:ahLst/>
                            <a:cxnLst/>
                            <a:rect l="0" t="0" r="0" b="0"/>
                            <a:pathLst>
                              <a:path w="163781" h="136322">
                                <a:moveTo>
                                  <a:pt x="163781" y="112424"/>
                                </a:moveTo>
                                <a:lnTo>
                                  <a:pt x="155746" y="118828"/>
                                </a:lnTo>
                                <a:cubicBezTo>
                                  <a:pt x="149769" y="122053"/>
                                  <a:pt x="142637" y="124628"/>
                                  <a:pt x="134557" y="126302"/>
                                </a:cubicBezTo>
                                <a:cubicBezTo>
                                  <a:pt x="129210" y="127406"/>
                                  <a:pt x="123863" y="128511"/>
                                  <a:pt x="118529" y="129629"/>
                                </a:cubicBezTo>
                                <a:cubicBezTo>
                                  <a:pt x="86195" y="136322"/>
                                  <a:pt x="50940" y="126060"/>
                                  <a:pt x="39751" y="106693"/>
                                </a:cubicBezTo>
                                <a:cubicBezTo>
                                  <a:pt x="30226" y="90195"/>
                                  <a:pt x="20701" y="73711"/>
                                  <a:pt x="11189" y="57213"/>
                                </a:cubicBezTo>
                                <a:cubicBezTo>
                                  <a:pt x="0" y="37846"/>
                                  <a:pt x="17145" y="16726"/>
                                  <a:pt x="49467" y="10020"/>
                                </a:cubicBezTo>
                                <a:cubicBezTo>
                                  <a:pt x="54813" y="8915"/>
                                  <a:pt x="60160" y="7798"/>
                                  <a:pt x="65494" y="6693"/>
                                </a:cubicBezTo>
                                <a:cubicBezTo>
                                  <a:pt x="97828" y="0"/>
                                  <a:pt x="133083" y="10262"/>
                                  <a:pt x="144272" y="29629"/>
                                </a:cubicBezTo>
                                <a:lnTo>
                                  <a:pt x="163781" y="63424"/>
                                </a:lnTo>
                              </a:path>
                            </a:pathLst>
                          </a:custGeom>
                          <a:noFill/>
                          <a:ln w="2464" cap="flat" cmpd="sng" algn="ctr">
                            <a:solidFill>
                              <a:srgbClr val="221F20"/>
                            </a:solidFill>
                            <a:prstDash val="solid"/>
                            <a:miter lim="100000"/>
                          </a:ln>
                          <a:effectLst/>
                        </wps:spPr>
                        <wps:bodyPr/>
                      </wps:wsp>
                      <wps:wsp>
                        <wps:cNvPr id="1685343808" name="Shape 19"/>
                        <wps:cNvSpPr/>
                        <wps:spPr>
                          <a:xfrm>
                            <a:off x="202411" y="95082"/>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custDash>
                              <a:ds d="113800" sp="56900"/>
                            </a:custDash>
                            <a:miter lim="100000"/>
                          </a:ln>
                          <a:effectLst/>
                        </wps:spPr>
                        <wps:bodyPr/>
                      </wps:wsp>
                      <wps:wsp>
                        <wps:cNvPr id="2034346931" name="Shape 20"/>
                        <wps:cNvSpPr/>
                        <wps:spPr>
                          <a:xfrm>
                            <a:off x="402043" y="53708"/>
                            <a:ext cx="112244" cy="194406"/>
                          </a:xfrm>
                          <a:custGeom>
                            <a:avLst/>
                            <a:gdLst/>
                            <a:ahLst/>
                            <a:cxnLst/>
                            <a:rect l="0" t="0" r="0" b="0"/>
                            <a:pathLst>
                              <a:path w="112244" h="194406">
                                <a:moveTo>
                                  <a:pt x="112244" y="194406"/>
                                </a:moveTo>
                                <a:lnTo>
                                  <a:pt x="0" y="0"/>
                                </a:lnTo>
                              </a:path>
                            </a:pathLst>
                          </a:custGeom>
                          <a:noFill/>
                          <a:ln w="2464" cap="flat" cmpd="sng" algn="ctr">
                            <a:solidFill>
                              <a:srgbClr val="221F20"/>
                            </a:solidFill>
                            <a:custDash>
                              <a:ds d="113800" sp="56900"/>
                            </a:custDash>
                            <a:miter lim="100000"/>
                          </a:ln>
                          <a:effectLst/>
                        </wps:spPr>
                        <wps:bodyPr/>
                      </wps:wsp>
                      <wps:wsp>
                        <wps:cNvPr id="1756574788" name="Shape 21"/>
                        <wps:cNvSpPr/>
                        <wps:spPr>
                          <a:xfrm>
                            <a:off x="95405" y="209005"/>
                            <a:ext cx="418882" cy="86817"/>
                          </a:xfrm>
                          <a:custGeom>
                            <a:avLst/>
                            <a:gdLst/>
                            <a:ahLst/>
                            <a:cxnLst/>
                            <a:rect l="0" t="0" r="0" b="0"/>
                            <a:pathLst>
                              <a:path w="418882" h="86817">
                                <a:moveTo>
                                  <a:pt x="0" y="86817"/>
                                </a:moveTo>
                                <a:lnTo>
                                  <a:pt x="418882" y="0"/>
                                </a:lnTo>
                              </a:path>
                            </a:pathLst>
                          </a:custGeom>
                          <a:noFill/>
                          <a:ln w="2464" cap="flat" cmpd="sng" algn="ctr">
                            <a:solidFill>
                              <a:srgbClr val="221F20"/>
                            </a:solidFill>
                            <a:custDash>
                              <a:ds d="113800" sp="56900"/>
                            </a:custDash>
                            <a:miter lim="100000"/>
                          </a:ln>
                          <a:effectLst/>
                        </wps:spPr>
                        <wps:bodyPr/>
                      </wps:wsp>
                      <wps:wsp>
                        <wps:cNvPr id="978106811" name="Shape 22"/>
                        <wps:cNvSpPr/>
                        <wps:spPr>
                          <a:xfrm>
                            <a:off x="298841" y="233092"/>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325125500" name="Shape 23"/>
                        <wps:cNvSpPr/>
                        <wps:spPr>
                          <a:xfrm>
                            <a:off x="301160" y="253173"/>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1440765475" name="Shape 24"/>
                        <wps:cNvSpPr/>
                        <wps:spPr>
                          <a:xfrm>
                            <a:off x="265318" y="242731"/>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151653276" name="Shape 25"/>
                        <wps:cNvSpPr/>
                        <wps:spPr>
                          <a:xfrm>
                            <a:off x="498475" y="191712"/>
                            <a:ext cx="13068" cy="16091"/>
                          </a:xfrm>
                          <a:custGeom>
                            <a:avLst/>
                            <a:gdLst/>
                            <a:ahLst/>
                            <a:cxnLst/>
                            <a:rect l="0" t="0" r="0" b="0"/>
                            <a:pathLst>
                              <a:path w="13068" h="16091">
                                <a:moveTo>
                                  <a:pt x="0" y="16091"/>
                                </a:moveTo>
                                <a:cubicBezTo>
                                  <a:pt x="4356" y="10731"/>
                                  <a:pt x="8712" y="5372"/>
                                  <a:pt x="13068" y="0"/>
                                </a:cubicBezTo>
                              </a:path>
                            </a:pathLst>
                          </a:custGeom>
                          <a:noFill/>
                          <a:ln w="2464" cap="flat" cmpd="sng" algn="ctr">
                            <a:solidFill>
                              <a:srgbClr val="221F20"/>
                            </a:solidFill>
                            <a:prstDash val="solid"/>
                            <a:miter lim="100000"/>
                          </a:ln>
                          <a:effectLst/>
                        </wps:spPr>
                        <wps:bodyPr/>
                      </wps:wsp>
                      <wps:wsp>
                        <wps:cNvPr id="951646235" name="Shape 26"/>
                        <wps:cNvSpPr/>
                        <wps:spPr>
                          <a:xfrm>
                            <a:off x="481051" y="213192"/>
                            <a:ext cx="13068" cy="16091"/>
                          </a:xfrm>
                          <a:custGeom>
                            <a:avLst/>
                            <a:gdLst/>
                            <a:ahLst/>
                            <a:cxnLst/>
                            <a:rect l="0" t="0" r="0" b="0"/>
                            <a:pathLst>
                              <a:path w="13068" h="16091">
                                <a:moveTo>
                                  <a:pt x="0" y="16091"/>
                                </a:moveTo>
                                <a:cubicBezTo>
                                  <a:pt x="4356" y="10731"/>
                                  <a:pt x="8712" y="5359"/>
                                  <a:pt x="13068" y="0"/>
                                </a:cubicBezTo>
                              </a:path>
                            </a:pathLst>
                          </a:custGeom>
                          <a:noFill/>
                          <a:ln w="2464" cap="flat" cmpd="sng" algn="ctr">
                            <a:solidFill>
                              <a:srgbClr val="221F20"/>
                            </a:solidFill>
                            <a:prstDash val="solid"/>
                            <a:miter lim="100000"/>
                          </a:ln>
                          <a:effectLst/>
                        </wps:spPr>
                        <wps:bodyPr/>
                      </wps:wsp>
                      <wps:wsp>
                        <wps:cNvPr id="1687545004" name="Shape 27"/>
                        <wps:cNvSpPr/>
                        <wps:spPr>
                          <a:xfrm>
                            <a:off x="500795" y="211807"/>
                            <a:ext cx="13491" cy="3938"/>
                          </a:xfrm>
                          <a:custGeom>
                            <a:avLst/>
                            <a:gdLst/>
                            <a:ahLst/>
                            <a:cxnLst/>
                            <a:rect l="0" t="0" r="0" b="0"/>
                            <a:pathLst>
                              <a:path w="13491" h="3938">
                                <a:moveTo>
                                  <a:pt x="13491" y="3938"/>
                                </a:moveTo>
                                <a:lnTo>
                                  <a:pt x="0" y="0"/>
                                </a:lnTo>
                              </a:path>
                            </a:pathLst>
                          </a:custGeom>
                          <a:noFill/>
                          <a:ln w="2464" cap="flat" cmpd="sng" algn="ctr">
                            <a:solidFill>
                              <a:srgbClr val="221F20"/>
                            </a:solidFill>
                            <a:prstDash val="solid"/>
                            <a:miter lim="100000"/>
                          </a:ln>
                          <a:effectLst/>
                        </wps:spPr>
                        <wps:bodyPr/>
                      </wps:wsp>
                      <wps:wsp>
                        <wps:cNvPr id="2122033913" name="Shape 28"/>
                        <wps:cNvSpPr/>
                        <wps:spPr>
                          <a:xfrm>
                            <a:off x="464950" y="201357"/>
                            <a:ext cx="26848" cy="7836"/>
                          </a:xfrm>
                          <a:custGeom>
                            <a:avLst/>
                            <a:gdLst/>
                            <a:ahLst/>
                            <a:cxnLst/>
                            <a:rect l="0" t="0" r="0" b="0"/>
                            <a:pathLst>
                              <a:path w="26848" h="7836">
                                <a:moveTo>
                                  <a:pt x="0" y="0"/>
                                </a:moveTo>
                                <a:cubicBezTo>
                                  <a:pt x="8954" y="2616"/>
                                  <a:pt x="17894" y="5220"/>
                                  <a:pt x="26848" y="7836"/>
                                </a:cubicBezTo>
                              </a:path>
                            </a:pathLst>
                          </a:custGeom>
                          <a:noFill/>
                          <a:ln w="2464" cap="flat" cmpd="sng" algn="ctr">
                            <a:solidFill>
                              <a:srgbClr val="221F20"/>
                            </a:solidFill>
                            <a:prstDash val="solid"/>
                            <a:miter lim="100000"/>
                          </a:ln>
                          <a:effectLst/>
                        </wps:spPr>
                        <wps:bodyPr/>
                      </wps:wsp>
                      <wps:wsp>
                        <wps:cNvPr id="530534797" name="Shape 29"/>
                        <wps:cNvSpPr/>
                        <wps:spPr>
                          <a:xfrm>
                            <a:off x="41309" y="312527"/>
                            <a:ext cx="291706" cy="200850"/>
                          </a:xfrm>
                          <a:custGeom>
                            <a:avLst/>
                            <a:gdLst/>
                            <a:ahLst/>
                            <a:cxnLst/>
                            <a:rect l="0" t="0" r="0" b="0"/>
                            <a:pathLst>
                              <a:path w="291706" h="200850">
                                <a:moveTo>
                                  <a:pt x="199631" y="0"/>
                                </a:moveTo>
                                <a:cubicBezTo>
                                  <a:pt x="230327" y="53162"/>
                                  <a:pt x="261010" y="106312"/>
                                  <a:pt x="291706" y="159474"/>
                                </a:cubicBezTo>
                                <a:cubicBezTo>
                                  <a:pt x="225158" y="173266"/>
                                  <a:pt x="158623" y="187058"/>
                                  <a:pt x="92075" y="200850"/>
                                </a:cubicBezTo>
                                <a:cubicBezTo>
                                  <a:pt x="61379" y="147688"/>
                                  <a:pt x="30696" y="94526"/>
                                  <a:pt x="0" y="41377"/>
                                </a:cubicBezTo>
                                <a:cubicBezTo>
                                  <a:pt x="66548" y="27584"/>
                                  <a:pt x="133083" y="13792"/>
                                  <a:pt x="199631" y="0"/>
                                </a:cubicBezTo>
                                <a:close/>
                              </a:path>
                            </a:pathLst>
                          </a:custGeom>
                          <a:solidFill>
                            <a:srgbClr val="DBDCDE"/>
                          </a:solidFill>
                          <a:ln w="0" cap="flat">
                            <a:noFill/>
                            <a:miter lim="100000"/>
                          </a:ln>
                          <a:effectLst/>
                        </wps:spPr>
                        <wps:bodyPr/>
                      </wps:wsp>
                      <wps:wsp>
                        <wps:cNvPr id="2068121172" name="Shape 30"/>
                        <wps:cNvSpPr/>
                        <wps:spPr>
                          <a:xfrm>
                            <a:off x="41309" y="312527"/>
                            <a:ext cx="291706" cy="200850"/>
                          </a:xfrm>
                          <a:custGeom>
                            <a:avLst/>
                            <a:gdLst/>
                            <a:ahLst/>
                            <a:cxnLst/>
                            <a:rect l="0" t="0" r="0" b="0"/>
                            <a:pathLst>
                              <a:path w="291706" h="200850">
                                <a:moveTo>
                                  <a:pt x="291706" y="159474"/>
                                </a:moveTo>
                                <a:cubicBezTo>
                                  <a:pt x="225158" y="173266"/>
                                  <a:pt x="158623" y="187058"/>
                                  <a:pt x="92075" y="200850"/>
                                </a:cubicBezTo>
                                <a:cubicBezTo>
                                  <a:pt x="61379" y="147688"/>
                                  <a:pt x="30696" y="94526"/>
                                  <a:pt x="0" y="41377"/>
                                </a:cubicBezTo>
                                <a:cubicBezTo>
                                  <a:pt x="66548" y="27584"/>
                                  <a:pt x="133083" y="13792"/>
                                  <a:pt x="199631" y="0"/>
                                </a:cubicBezTo>
                                <a:cubicBezTo>
                                  <a:pt x="230327" y="53162"/>
                                  <a:pt x="261010" y="106312"/>
                                  <a:pt x="291706" y="159474"/>
                                </a:cubicBezTo>
                                <a:close/>
                              </a:path>
                            </a:pathLst>
                          </a:custGeom>
                          <a:noFill/>
                          <a:ln w="2464" cap="flat" cmpd="sng" algn="ctr">
                            <a:solidFill>
                              <a:srgbClr val="221F20"/>
                            </a:solidFill>
                            <a:prstDash val="solid"/>
                            <a:miter lim="100000"/>
                          </a:ln>
                          <a:effectLst/>
                        </wps:spPr>
                        <wps:bodyPr/>
                      </wps:wsp>
                      <wps:wsp>
                        <wps:cNvPr id="984076545" name="Shape 31"/>
                        <wps:cNvSpPr/>
                        <wps:spPr>
                          <a:xfrm>
                            <a:off x="95151" y="349196"/>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190"/>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1756382627" name="Shape 32"/>
                        <wps:cNvSpPr/>
                        <wps:spPr>
                          <a:xfrm>
                            <a:off x="95151" y="344790"/>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596"/>
                                  <a:pt x="134557" y="126302"/>
                                </a:cubicBezTo>
                                <a:close/>
                              </a:path>
                            </a:pathLst>
                          </a:custGeom>
                          <a:noFill/>
                          <a:ln w="2464" cap="flat" cmpd="sng" algn="ctr">
                            <a:solidFill>
                              <a:srgbClr val="221F20"/>
                            </a:solidFill>
                            <a:prstDash val="solid"/>
                            <a:miter lim="100000"/>
                          </a:ln>
                          <a:effectLst/>
                        </wps:spPr>
                        <wps:bodyPr/>
                      </wps:wsp>
                      <wps:wsp>
                        <wps:cNvPr id="1372234795" name="Shape 33"/>
                        <wps:cNvSpPr/>
                        <wps:spPr>
                          <a:xfrm>
                            <a:off x="43486" y="309842"/>
                            <a:ext cx="291706" cy="159474"/>
                          </a:xfrm>
                          <a:custGeom>
                            <a:avLst/>
                            <a:gdLst/>
                            <a:ahLst/>
                            <a:cxnLst/>
                            <a:rect l="0" t="0" r="0" b="0"/>
                            <a:pathLst>
                              <a:path w="291706" h="159474">
                                <a:moveTo>
                                  <a:pt x="291706" y="159474"/>
                                </a:moveTo>
                                <a:cubicBezTo>
                                  <a:pt x="261010" y="106312"/>
                                  <a:pt x="230327" y="53162"/>
                                  <a:pt x="199631" y="0"/>
                                </a:cubicBezTo>
                                <a:cubicBezTo>
                                  <a:pt x="133083" y="13792"/>
                                  <a:pt x="66548" y="27584"/>
                                  <a:pt x="0" y="41377"/>
                                </a:cubicBezTo>
                              </a:path>
                            </a:pathLst>
                          </a:custGeom>
                          <a:noFill/>
                          <a:ln w="2464" cap="flat" cmpd="sng" algn="ctr">
                            <a:solidFill>
                              <a:srgbClr val="221F20"/>
                            </a:solidFill>
                            <a:custDash>
                              <a:ds d="113800" sp="56900"/>
                            </a:custDash>
                            <a:miter lim="100000"/>
                          </a:ln>
                          <a:effectLst/>
                        </wps:spPr>
                        <wps:bodyPr/>
                      </wps:wsp>
                      <wps:wsp>
                        <wps:cNvPr id="1276794406" name="Shape 34"/>
                        <wps:cNvSpPr/>
                        <wps:spPr>
                          <a:xfrm>
                            <a:off x="226489" y="313916"/>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1341985751" name="Shape 152"/>
                        <wps:cNvSpPr/>
                        <wps:spPr>
                          <a:xfrm>
                            <a:off x="0"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1958000994" name="Shape 36"/>
                        <wps:cNvSpPr/>
                        <wps:spPr>
                          <a:xfrm>
                            <a:off x="16031" y="11866"/>
                            <a:ext cx="23635" cy="46152"/>
                          </a:xfrm>
                          <a:custGeom>
                            <a:avLst/>
                            <a:gdLst/>
                            <a:ahLst/>
                            <a:cxnLst/>
                            <a:rect l="0" t="0" r="0" b="0"/>
                            <a:pathLst>
                              <a:path w="23635" h="46152">
                                <a:moveTo>
                                  <a:pt x="13119" y="0"/>
                                </a:moveTo>
                                <a:lnTo>
                                  <a:pt x="23635" y="0"/>
                                </a:lnTo>
                                <a:lnTo>
                                  <a:pt x="23635" y="46152"/>
                                </a:lnTo>
                                <a:lnTo>
                                  <a:pt x="11290" y="46152"/>
                                </a:lnTo>
                                <a:lnTo>
                                  <a:pt x="11290" y="11303"/>
                                </a:lnTo>
                                <a:lnTo>
                                  <a:pt x="11138" y="11303"/>
                                </a:lnTo>
                                <a:lnTo>
                                  <a:pt x="2045" y="15342"/>
                                </a:lnTo>
                                <a:lnTo>
                                  <a:pt x="0" y="5829"/>
                                </a:lnTo>
                                <a:lnTo>
                                  <a:pt x="13119" y="0"/>
                                </a:lnTo>
                                <a:close/>
                              </a:path>
                            </a:pathLst>
                          </a:custGeom>
                          <a:solidFill>
                            <a:srgbClr val="FFFFFF"/>
                          </a:solidFill>
                          <a:ln w="0" cap="flat">
                            <a:noFill/>
                            <a:miter lim="127000"/>
                          </a:ln>
                          <a:effectLst/>
                        </wps:spPr>
                        <wps:bodyPr/>
                      </wps:wsp>
                      <wps:wsp>
                        <wps:cNvPr id="1268109405" name="Shape 37"/>
                        <wps:cNvSpPr/>
                        <wps:spPr>
                          <a:xfrm>
                            <a:off x="0"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694C844" id="Group 325562852" o:spid="_x0000_s1026" style="position:absolute;margin-left:0;margin-top:14.65pt;width:97.75pt;height:88.7pt;z-index:251680768;mso-position-horizontal:left;mso-position-horizontal-relative:margin;mso-width-relative:margin;mso-height-relative:margin" coordsize="514287,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" o:allowoverlap="f">
                <v:shape id="Shape 6" o:spid="_x0000_s1027" style="position:absolute;left:4958;top:28230;width:509265;height:383118;visibility:visible;mso-wrap-style:square;v-text-anchor:top" coordsize="509265,38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" path="m509265,r,357111l383781,383118c353085,329955,322402,276806,291706,223644,225158,237436,158623,251228,92075,265020,61379,211858,30696,158696,,105546l509265,xe" fillcolor="#dbdcde" stroked="f" strokeweight="0">
                  <v:stroke miterlimit="83231f" joinstyle="miter"/>
                  <v:path arrowok="t" textboxrect="0,0,509265,383118"/>
                </v:shape>
                <v:shape id="Shape 7" o:spid="_x0000_s1028" style="position:absolute;left:4958;top:28217;width:509328;height:383131;visibility:visible;mso-wrap-style:square;v-text-anchor:top" coordsize="509328,38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" path="m509328,357111l383781,383131c353085,329969,322402,276819,291706,223657,225158,237449,158623,251241,92075,265033,61379,211871,30696,158709,,105560l509328,e" filled="f" strokecolor="#221f20" strokeweight=".06844mm">
                  <v:stroke miterlimit="1" joinstyle="miter"/>
                  <v:path arrowok="t" textboxrect="0,0,509328,383131"/>
                </v:shape>
                <v:shape id="Shape 8" o:spid="_x0000_s1029" style="position:absolute;left:204588;top:92399;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" path="m,c61379,106312,122771,212636,184150,318948e" filled="f" strokecolor="#221f20" strokeweight=".06844mm">
                  <v:stroke miterlimit="1" joinstyle="miter"/>
                  <v:path arrowok="t" textboxrect="0,0,184150,318948"/>
                </v:shape>
                <v:shape id="Shape 9" o:spid="_x0000_s1030" style="position:absolute;left:404219;top:51025;width:110067;height:190636;visibility:visible;mso-wrap-style:square;v-text-anchor:top" coordsize="110067,19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" path="m110067,190636l,e" filled="f" strokecolor="#221f20" strokeweight=".06844mm">
                  <v:stroke miterlimit="1" joinstyle="miter"/>
                  <v:path arrowok="t" textboxrect="0,0,110067,190636"/>
                </v:shape>
                <v:shape id="Shape 10" o:spid="_x0000_s1031" style="position:absolute;left:94254;top:206771;width:420032;height:87054;visibility:visible;mso-wrap-style:square;v-text-anchor:top" coordsize="420032,8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" path="m,87054l420032,e" filled="f" strokecolor="#221f20" strokeweight=".06844mm">
                  <v:stroke miterlimit="1" joinstyle="miter"/>
                  <v:path arrowok="t" textboxrect="0,0,420032,87054"/>
                </v:shape>
                <v:shape id="Shape 11" o:spid="_x0000_s1032" style="position:absolute;left:58798;top:129069;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" path="m89867,323v24082,971,46023,10374,54405,24900c153797,41720,163322,58205,172834,74702v11189,19368,-5956,40500,-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12" o:spid="_x0000_s1033" style="position:absolute;left:58798;top:124663;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" path="m134557,126302v-5347,1104,-10694,2209,-16028,3327c86195,136322,50927,126060,39751,106693,30226,90195,20701,73711,11189,57213,,37846,17145,16713,49467,10020,54813,8915,60160,7798,65494,6693,97815,,133096,10262,144272,29629v9525,16497,19050,32982,28562,49479c184023,98476,166878,119609,134557,126302xe" filled="f" strokecolor="#221f20" strokeweight=".06844mm">
                  <v:stroke miterlimit="1" joinstyle="miter"/>
                  <v:path arrowok="t" textboxrect="0,0,184023,136322"/>
                </v:shape>
                <v:shape id="Shape 13" o:spid="_x0000_s1034" style="position:absolute;left:258430;top:87695;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" path="m89872,323v24084,971,46018,10374,54400,24900c153797,41720,163322,58205,172834,74702v11189,19368,-5956,40500,-38278,47193c129210,123000,123863,124105,118529,125223,86195,131916,50927,121654,39751,102287,30226,85789,20701,69305,11189,52807,,33440,17145,12307,49467,5614,54813,4509,60160,3392,65494,2287,73577,614,81844,,89872,323xe" stroked="f" strokeweight="0">
                  <v:stroke miterlimit="1" joinstyle="miter"/>
                  <v:path arrowok="t" textboxrect="0,0,184023,131916"/>
                </v:shape>
                <v:shape id="Shape 14" o:spid="_x0000_s1035" style="position:absolute;left:258430;top:83289;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" path="m134556,126302v-5346,1104,-10693,2209,-16027,3327c86195,136322,50927,126060,39751,106693,30226,90195,20701,73711,11189,57213,,37846,17145,16713,49467,10020,54813,8915,60160,7798,65494,6693,97828,,133096,10262,144272,29629v9525,16497,19050,32982,28562,49479c184023,98476,166878,119609,134556,126302xe" filled="f" strokecolor="#221f20" strokeweight=".06844mm">
                  <v:stroke miterlimit="1" joinstyle="miter"/>
                  <v:path arrowok="t" textboxrect="0,0,184023,136322"/>
                </v:shape>
                <v:shape id="Shape 15" o:spid="_x0000_s1036" style="position:absolute;left:458061;top:50545;width:56162;height:112523;visibility:visible;mso-wrap-style:square;v-text-anchor:top" coordsize="56162,11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" path="m56162,r,112523l52230,110753c46846,107172,42545,102901,39751,98062,30226,81565,20701,65081,11189,48583,,29216,17145,8083,49467,1390l56162,xe" stroked="f" strokeweight="0">
                  <v:stroke miterlimit="1" joinstyle="miter"/>
                  <v:path arrowok="t" textboxrect="0,0,56162,112523"/>
                </v:shape>
                <v:shape id="Shape 16" o:spid="_x0000_s1037" style="position:absolute;left:458061;top:50532;width:56225;height:112565;visibility:visible;mso-wrap-style:square;v-text-anchor:top" coordsize="56225,11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" path="m56225,112565r-3995,-1799c46846,107185,42545,102914,39751,98076,30226,81578,20701,65094,11189,48596,,29229,17145,8096,49467,1403l56225,e" filled="f" strokecolor="#221f20" strokeweight=".06844mm">
                  <v:stroke miterlimit="1" joinstyle="miter"/>
                  <v:path arrowok="t" textboxrect="0,0,56225,112565"/>
                </v:shape>
                <v:shape id="Shape 17" o:spid="_x0000_s1038" style="position:absolute;left:350506;top:247169;width:163717;height:131916;visibility:visible;mso-wrap-style:square;v-text-anchor:top" coordsize="163717,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" path="m89871,323v24081,971,46009,10374,54401,24900l163717,58908r,49161l155746,114421v-5977,3225,-13109,5801,-21189,7474c129210,123000,123863,124105,118529,125223,86195,131916,50940,121654,39751,102287,30226,85789,20701,69305,11189,52807,,33440,17145,12320,49467,5614,54813,4509,60160,3392,65494,2287,73577,614,81844,,89871,323xe" stroked="f" strokeweight="0">
                  <v:stroke miterlimit="1" joinstyle="miter"/>
                  <v:path arrowok="t" textboxrect="0,0,163717,131916"/>
                </v:shape>
                <v:shape id="Shape 18" o:spid="_x0000_s1039" style="position:absolute;left:350506;top:242763;width:163781;height:136322;visibility:visible;mso-wrap-style:square;v-text-anchor:top" coordsize="163781,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" path="m163781,112424r-8035,6404c149769,122053,142637,124628,134557,126302v-5347,1104,-10694,2209,-16028,3327c86195,136322,50940,126060,39751,106693,30226,90195,20701,73711,11189,57213,,37846,17145,16726,49467,10020,54813,8915,60160,7798,65494,6693,97828,,133083,10262,144272,29629r19509,33795e" filled="f" strokecolor="#221f20" strokeweight=".06844mm">
                  <v:stroke miterlimit="1" joinstyle="miter"/>
                  <v:path arrowok="t" textboxrect="0,0,163781,136322"/>
                </v:shape>
                <v:shape id="Shape 19" o:spid="_x0000_s1040" style="position:absolute;left:202411;top:95082;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" path="m,c61379,106312,122771,212636,184150,318948e" filled="f" strokecolor="#221f20" strokeweight=".06844mm">
                  <v:stroke miterlimit="1" joinstyle="miter"/>
                  <v:path arrowok="t" textboxrect="0,0,184150,318948"/>
                </v:shape>
                <v:shape id="Shape 20" o:spid="_x0000_s1041" style="position:absolute;left:402043;top:53708;width:112244;height:194406;visibility:visible;mso-wrap-style:square;v-text-anchor:top" coordsize="112244,19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" path="m112244,194406l,e" filled="f" strokecolor="#221f20" strokeweight=".06844mm">
                  <v:stroke miterlimit="1" joinstyle="miter"/>
                  <v:path arrowok="t" textboxrect="0,0,112244,194406"/>
                </v:shape>
                <v:shape id="Shape 21" o:spid="_x0000_s1042" style="position:absolute;left:95405;top:209005;width:418882;height:86817;visibility:visible;mso-wrap-style:square;v-text-anchor:top" coordsize="418882,86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" path="m,86817l418882,e" filled="f" strokecolor="#221f20" strokeweight=".06844mm">
                  <v:stroke miterlimit="1" joinstyle="miter"/>
                  <v:path arrowok="t" textboxrect="0,0,418882,86817"/>
                </v:shape>
                <v:shape id="Shape 22" o:spid="_x0000_s1043" style="position:absolute;left:298841;top:233092;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" path="m,16078c4356,10719,8712,5359,13068,e" filled="f" strokecolor="#221f20" strokeweight=".06844mm">
                  <v:stroke miterlimit="1" joinstyle="miter"/>
                  <v:path arrowok="t" textboxrect="0,0,13068,16078"/>
                </v:shape>
                <v:shape id="Shape 23" o:spid="_x0000_s1044" style="position:absolute;left:301160;top:253173;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" path="m,c8953,2603,17894,5220,26848,7836e" filled="f" strokecolor="#221f20" strokeweight=".06844mm">
                  <v:stroke miterlimit="1" joinstyle="miter"/>
                  <v:path arrowok="t" textboxrect="0,0,26848,7836"/>
                </v:shape>
                <v:shape id="Shape 24" o:spid="_x0000_s1045" style="position:absolute;left:265318;top:242731;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" path="m,c8953,2603,17894,5220,26848,7836e" filled="f" strokecolor="#221f20" strokeweight=".06844mm">
                  <v:stroke miterlimit="1" joinstyle="miter"/>
                  <v:path arrowok="t" textboxrect="0,0,26848,7836"/>
                </v:shape>
                <v:shape id="Shape 25" o:spid="_x0000_s1046" style="position:absolute;left:498475;top:19171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" path="m,16091c4356,10731,8712,5372,13068,e" filled="f" strokecolor="#221f20" strokeweight=".06844mm">
                  <v:stroke miterlimit="1" joinstyle="miter"/>
                  <v:path arrowok="t" textboxrect="0,0,13068,16091"/>
                </v:shape>
                <v:shape id="Shape 26" o:spid="_x0000_s1047" style="position:absolute;left:481051;top:21319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" path="m,16091c4356,10731,8712,5359,13068,e" filled="f" strokecolor="#221f20" strokeweight=".06844mm">
                  <v:stroke miterlimit="1" joinstyle="miter"/>
                  <v:path arrowok="t" textboxrect="0,0,13068,16091"/>
                </v:shape>
                <v:shape id="Shape 27" o:spid="_x0000_s1048" style="position:absolute;left:500795;top:211807;width:13491;height:3938;visibility:visible;mso-wrap-style:square;v-text-anchor:top" coordsize="13491,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" path="m13491,3938l,e" filled="f" strokecolor="#221f20" strokeweight=".06844mm">
                  <v:stroke miterlimit="1" joinstyle="miter"/>
                  <v:path arrowok="t" textboxrect="0,0,13491,3938"/>
                </v:shape>
                <v:shape id="Shape 28" o:spid="_x0000_s1049" style="position:absolute;left:464950;top:201357;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" path="m,c8954,2616,17894,5220,26848,7836e" filled="f" strokecolor="#221f20" strokeweight=".06844mm">
                  <v:stroke miterlimit="1" joinstyle="miter"/>
                  <v:path arrowok="t" textboxrect="0,0,26848,7836"/>
                </v:shape>
                <v:shape id="Shape 29" o:spid="_x0000_s1050"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" path="m199631,v30696,53162,61379,106312,92075,159474c225158,173266,158623,187058,92075,200850,61379,147688,30696,94526,,41377,66548,27584,133083,13792,199631,xe" fillcolor="#dbdcde" stroked="f" strokeweight="0">
                  <v:stroke miterlimit="1" joinstyle="miter"/>
                  <v:path arrowok="t" textboxrect="0,0,291706,200850"/>
                </v:shape>
                <v:shape id="Shape 30" o:spid="_x0000_s1051"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" path="m291706,159474c225158,173266,158623,187058,92075,200850,61379,147688,30696,94526,,41377,66548,27584,133083,13792,199631,v30696,53162,61379,106312,92075,159474xe" filled="f" strokecolor="#221f20" strokeweight=".06844mm">
                  <v:stroke miterlimit="1" joinstyle="miter"/>
                  <v:path arrowok="t" textboxrect="0,0,291706,200850"/>
                </v:shape>
                <v:shape id="Shape 31" o:spid="_x0000_s1052" style="position:absolute;left:95151;top:349196;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" path="m89867,323v24082,971,46023,10374,54405,24900c153797,41720,163322,58205,172834,74702v11189,19368,-5956,40488,-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32" o:spid="_x0000_s1053" style="position:absolute;left:95151;top:344790;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" path="m134557,126302v-5347,1104,-10694,2209,-16028,3327c86195,136322,50927,126060,39751,106693,30226,90195,20701,73711,11189,57213,,37846,17145,16713,49467,10020,54813,8915,60160,7798,65494,6693,97815,,133096,10262,144272,29629v9525,16497,19050,32982,28562,49479c184023,98476,166878,119596,134557,126302xe" filled="f" strokecolor="#221f20" strokeweight=".06844mm">
                  <v:stroke miterlimit="1" joinstyle="miter"/>
                  <v:path arrowok="t" textboxrect="0,0,184023,136322"/>
                </v:shape>
                <v:shape id="Shape 33" o:spid="_x0000_s1054" style="position:absolute;left:43486;top:309842;width:291706;height:159474;visibility:visible;mso-wrap-style:square;v-text-anchor:top" coordsize="291706,159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" path="m291706,159474c261010,106312,230327,53162,199631,,133083,13792,66548,27584,,41377e" filled="f" strokecolor="#221f20" strokeweight=".06844mm">
                  <v:stroke miterlimit="1" joinstyle="miter"/>
                  <v:path arrowok="t" textboxrect="0,0,291706,159474"/>
                </v:shape>
                <v:shape id="Shape 34" o:spid="_x0000_s1055" style="position:absolute;left:226489;top:313916;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" path="m,16078c4356,10719,8712,5359,13068,e" filled="f" strokecolor="#221f20" strokeweight=".06844mm">
                  <v:stroke miterlimit="1" joinstyle="miter"/>
                  <v:path arrowok="t" textboxrect="0,0,13068,16078"/>
                </v:shape>
                <v:shape id="Shape 152" o:spid="_x0000_s1056" style="position:absolute;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" path="m,l61798,r,69431l,69431,,e" fillcolor="#221f20" stroked="f" strokeweight="0">
                  <v:stroke miterlimit="83231f" joinstyle="miter"/>
                  <v:path arrowok="t" textboxrect="0,0,61798,69431"/>
                </v:shape>
                <v:shape id="Shape 36" o:spid="_x0000_s1057" style="position:absolute;left:16031;top:11866;width:23635;height:46152;visibility:visible;mso-wrap-style:square;v-text-anchor:top" coordsize="23635,46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" path="m13119,l23635,r,46152l11290,46152r,-34849l11138,11303,2045,15342,,5829,13119,xe" stroked="f" strokeweight="0">
                  <v:stroke miterlimit="83231f" joinstyle="miter"/>
                  <v:path arrowok="t" textboxrect="0,0,23635,46152"/>
                </v:shape>
                <v:shape id="Shape 37" o:spid="_x0000_s1058" style="position:absolute;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" path="m,514160r514223,l514223,,,,,514160xe" filled="f" strokecolor="#221f20" strokeweight=".14781mm">
                  <v:stroke miterlimit="1" joinstyle="miter"/>
                  <v:path arrowok="t" textboxrect="0,0,514223,514160"/>
                </v:shape>
                <w10:wrap type="topAndBottom" anchorx="margin"/>
              </v:group>
            </w:pict>
          </mc:Fallback>
        </mc:AlternateContent>
      </w:r>
    </w:p>
    <w:p w14:paraId="54F7D65D" w14:textId="77777777" w:rsidR="00FE23C8" w:rsidRDefault="00FE23C8" w:rsidP="00FE23C8">
      <w:r>
        <w:t>Pagal perforuotą liniją atplėškite vieną lizdinės plokštelės dalį.</w:t>
      </w:r>
    </w:p>
    <w:p w14:paraId="42E78A06" w14:textId="77777777" w:rsidR="00FE23C8" w:rsidRDefault="00FE23C8" w:rsidP="00FE23C8">
      <w:r w:rsidRPr="002D3DB2">
        <w:rPr>
          <w:rFonts w:ascii="Calibri" w:eastAsia="Calibri" w:hAnsi="Calibri" w:cs="Calibri"/>
          <w:noProof/>
          <w:color w:val="000000"/>
          <w:kern w:val="2"/>
          <w:sz w:val="24"/>
          <w:szCs w:val="24"/>
          <w:lang w:eastAsia="en-GB"/>
          <w14:ligatures w14:val="standardContextual"/>
        </w:rPr>
        <mc:AlternateContent>
          <mc:Choice Requires="wpg">
            <w:drawing>
              <wp:anchor distT="0" distB="0" distL="114300" distR="114300" simplePos="0" relativeHeight="251681792" behindDoc="0" locked="0" layoutInCell="1" allowOverlap="1" wp14:anchorId="2B594BF7" wp14:editId="1BC40AD0">
                <wp:simplePos x="0" y="0"/>
                <wp:positionH relativeFrom="margin">
                  <wp:align>left</wp:align>
                </wp:positionH>
                <wp:positionV relativeFrom="paragraph">
                  <wp:posOffset>167640</wp:posOffset>
                </wp:positionV>
                <wp:extent cx="1234440" cy="1219835"/>
                <wp:effectExtent l="0" t="0" r="22860" b="18415"/>
                <wp:wrapTopAndBottom/>
                <wp:docPr id="1991288730" name="Group 1991288730"/>
                <wp:cNvGraphicFramePr/>
                <a:graphic xmlns:a="http://schemas.openxmlformats.org/drawingml/2006/main">
                  <a:graphicData uri="http://schemas.microsoft.com/office/word/2010/wordprocessingGroup">
                    <wpg:wgp>
                      <wpg:cNvGrpSpPr/>
                      <wpg:grpSpPr>
                        <a:xfrm>
                          <a:off x="0" y="0"/>
                          <a:ext cx="1234440" cy="1219835"/>
                          <a:chOff x="0" y="0"/>
                          <a:chExt cx="514350" cy="514172"/>
                        </a:xfrm>
                      </wpg:grpSpPr>
                      <wps:wsp>
                        <wps:cNvPr id="2144108032" name="Shape 6"/>
                        <wps:cNvSpPr/>
                        <wps:spPr>
                          <a:xfrm>
                            <a:off x="64" y="140964"/>
                            <a:ext cx="255033" cy="372622"/>
                          </a:xfrm>
                          <a:custGeom>
                            <a:avLst/>
                            <a:gdLst/>
                            <a:ahLst/>
                            <a:cxnLst/>
                            <a:rect l="0" t="0" r="0" b="0"/>
                            <a:pathLst>
                              <a:path w="255033" h="372622">
                                <a:moveTo>
                                  <a:pt x="163859" y="9169"/>
                                </a:moveTo>
                                <a:cubicBezTo>
                                  <a:pt x="184078" y="17107"/>
                                  <a:pt x="208081" y="54737"/>
                                  <a:pt x="211268" y="58356"/>
                                </a:cubicBezTo>
                                <a:cubicBezTo>
                                  <a:pt x="214469" y="61976"/>
                                  <a:pt x="234840" y="85992"/>
                                  <a:pt x="233544" y="90945"/>
                                </a:cubicBezTo>
                                <a:cubicBezTo>
                                  <a:pt x="232249" y="95936"/>
                                  <a:pt x="221733" y="153187"/>
                                  <a:pt x="221733" y="153187"/>
                                </a:cubicBezTo>
                                <a:cubicBezTo>
                                  <a:pt x="226572" y="157988"/>
                                  <a:pt x="255033" y="182880"/>
                                  <a:pt x="252835" y="193523"/>
                                </a:cubicBezTo>
                                <a:cubicBezTo>
                                  <a:pt x="250613" y="204178"/>
                                  <a:pt x="245787" y="213766"/>
                                  <a:pt x="245787" y="213766"/>
                                </a:cubicBezTo>
                                <a:cubicBezTo>
                                  <a:pt x="245787" y="213766"/>
                                  <a:pt x="241723" y="217551"/>
                                  <a:pt x="244377" y="222555"/>
                                </a:cubicBezTo>
                                <a:cubicBezTo>
                                  <a:pt x="248568" y="230543"/>
                                  <a:pt x="239107" y="279552"/>
                                  <a:pt x="239107" y="279552"/>
                                </a:cubicBezTo>
                                <a:lnTo>
                                  <a:pt x="233493" y="281102"/>
                                </a:lnTo>
                                <a:lnTo>
                                  <a:pt x="225099" y="303530"/>
                                </a:lnTo>
                                <a:lnTo>
                                  <a:pt x="209909" y="304254"/>
                                </a:lnTo>
                                <a:lnTo>
                                  <a:pt x="201934" y="298958"/>
                                </a:lnTo>
                                <a:lnTo>
                                  <a:pt x="198492" y="302679"/>
                                </a:lnTo>
                                <a:lnTo>
                                  <a:pt x="184294" y="310947"/>
                                </a:lnTo>
                                <a:cubicBezTo>
                                  <a:pt x="184294" y="310947"/>
                                  <a:pt x="187176" y="369824"/>
                                  <a:pt x="176077" y="369659"/>
                                </a:cubicBezTo>
                                <a:lnTo>
                                  <a:pt x="0" y="372622"/>
                                </a:lnTo>
                                <a:lnTo>
                                  <a:pt x="0" y="133344"/>
                                </a:lnTo>
                                <a:lnTo>
                                  <a:pt x="1996" y="131618"/>
                                </a:lnTo>
                                <a:cubicBezTo>
                                  <a:pt x="20629" y="115503"/>
                                  <a:pt x="95494" y="50760"/>
                                  <a:pt x="100816" y="46215"/>
                                </a:cubicBezTo>
                                <a:cubicBezTo>
                                  <a:pt x="106887" y="41034"/>
                                  <a:pt x="140377" y="0"/>
                                  <a:pt x="163859" y="9169"/>
                                </a:cubicBezTo>
                                <a:close/>
                              </a:path>
                            </a:pathLst>
                          </a:custGeom>
                          <a:solidFill>
                            <a:srgbClr val="DBDCDE"/>
                          </a:solidFill>
                          <a:ln w="0" cap="flat">
                            <a:noFill/>
                            <a:miter lim="127000"/>
                          </a:ln>
                          <a:effectLst/>
                        </wps:spPr>
                        <wps:bodyPr/>
                      </wps:wsp>
                      <wps:wsp>
                        <wps:cNvPr id="646374521" name="Shape 7"/>
                        <wps:cNvSpPr/>
                        <wps:spPr>
                          <a:xfrm>
                            <a:off x="259244" y="140964"/>
                            <a:ext cx="255043" cy="372622"/>
                          </a:xfrm>
                          <a:custGeom>
                            <a:avLst/>
                            <a:gdLst/>
                            <a:ahLst/>
                            <a:cxnLst/>
                            <a:rect l="0" t="0" r="0" b="0"/>
                            <a:pathLst>
                              <a:path w="255043" h="372622">
                                <a:moveTo>
                                  <a:pt x="91173" y="9169"/>
                                </a:moveTo>
                                <a:cubicBezTo>
                                  <a:pt x="114656" y="0"/>
                                  <a:pt x="148145" y="41034"/>
                                  <a:pt x="154216" y="46215"/>
                                </a:cubicBezTo>
                                <a:cubicBezTo>
                                  <a:pt x="159539" y="50760"/>
                                  <a:pt x="234404" y="115503"/>
                                  <a:pt x="253037" y="131618"/>
                                </a:cubicBezTo>
                                <a:lnTo>
                                  <a:pt x="255043" y="133352"/>
                                </a:lnTo>
                                <a:lnTo>
                                  <a:pt x="255043" y="372622"/>
                                </a:lnTo>
                                <a:lnTo>
                                  <a:pt x="78956" y="369659"/>
                                </a:lnTo>
                                <a:cubicBezTo>
                                  <a:pt x="67856" y="369824"/>
                                  <a:pt x="70739" y="310947"/>
                                  <a:pt x="70739" y="310947"/>
                                </a:cubicBezTo>
                                <a:lnTo>
                                  <a:pt x="56540" y="302679"/>
                                </a:lnTo>
                                <a:lnTo>
                                  <a:pt x="53099" y="298958"/>
                                </a:lnTo>
                                <a:lnTo>
                                  <a:pt x="45123" y="304254"/>
                                </a:lnTo>
                                <a:lnTo>
                                  <a:pt x="29934" y="303530"/>
                                </a:lnTo>
                                <a:lnTo>
                                  <a:pt x="21539" y="281102"/>
                                </a:lnTo>
                                <a:lnTo>
                                  <a:pt x="15926" y="279552"/>
                                </a:lnTo>
                                <a:cubicBezTo>
                                  <a:pt x="15926" y="279552"/>
                                  <a:pt x="6464" y="230543"/>
                                  <a:pt x="10655" y="222555"/>
                                </a:cubicBezTo>
                                <a:cubicBezTo>
                                  <a:pt x="13310" y="217551"/>
                                  <a:pt x="9246" y="213766"/>
                                  <a:pt x="9246" y="213766"/>
                                </a:cubicBezTo>
                                <a:cubicBezTo>
                                  <a:pt x="9246" y="213766"/>
                                  <a:pt x="4420" y="204178"/>
                                  <a:pt x="2197" y="193523"/>
                                </a:cubicBezTo>
                                <a:cubicBezTo>
                                  <a:pt x="0" y="182880"/>
                                  <a:pt x="28461" y="157988"/>
                                  <a:pt x="33299" y="153187"/>
                                </a:cubicBezTo>
                                <a:cubicBezTo>
                                  <a:pt x="33299" y="153187"/>
                                  <a:pt x="22784" y="95936"/>
                                  <a:pt x="21488" y="90945"/>
                                </a:cubicBezTo>
                                <a:cubicBezTo>
                                  <a:pt x="20193" y="85992"/>
                                  <a:pt x="40564" y="61976"/>
                                  <a:pt x="43764" y="58356"/>
                                </a:cubicBezTo>
                                <a:cubicBezTo>
                                  <a:pt x="46952" y="54737"/>
                                  <a:pt x="70955" y="17107"/>
                                  <a:pt x="91173" y="9169"/>
                                </a:cubicBezTo>
                                <a:close/>
                              </a:path>
                            </a:pathLst>
                          </a:custGeom>
                          <a:solidFill>
                            <a:srgbClr val="DBDCDE"/>
                          </a:solidFill>
                          <a:ln w="0" cap="flat">
                            <a:noFill/>
                            <a:miter lim="127000"/>
                          </a:ln>
                          <a:effectLst/>
                        </wps:spPr>
                        <wps:bodyPr/>
                      </wps:wsp>
                      <wps:wsp>
                        <wps:cNvPr id="274249282" name="Shape 8"/>
                        <wps:cNvSpPr/>
                        <wps:spPr>
                          <a:xfrm>
                            <a:off x="207658" y="333827"/>
                            <a:ext cx="36195" cy="27521"/>
                          </a:xfrm>
                          <a:custGeom>
                            <a:avLst/>
                            <a:gdLst/>
                            <a:ahLst/>
                            <a:cxnLst/>
                            <a:rect l="0" t="0" r="0" b="0"/>
                            <a:pathLst>
                              <a:path w="36195" h="27521">
                                <a:moveTo>
                                  <a:pt x="0" y="0"/>
                                </a:moveTo>
                                <a:cubicBezTo>
                                  <a:pt x="4077" y="10566"/>
                                  <a:pt x="17513" y="27521"/>
                                  <a:pt x="36195" y="20244"/>
                                </a:cubicBezTo>
                              </a:path>
                            </a:pathLst>
                          </a:custGeom>
                          <a:noFill/>
                          <a:ln w="2870" cap="flat" cmpd="sng" algn="ctr">
                            <a:solidFill>
                              <a:srgbClr val="221F20"/>
                            </a:solidFill>
                            <a:prstDash val="solid"/>
                            <a:miter lim="100000"/>
                          </a:ln>
                          <a:effectLst/>
                        </wps:spPr>
                        <wps:bodyPr/>
                      </wps:wsp>
                      <wps:wsp>
                        <wps:cNvPr id="1338420831" name="Shape 9"/>
                        <wps:cNvSpPr/>
                        <wps:spPr>
                          <a:xfrm>
                            <a:off x="192715" y="361161"/>
                            <a:ext cx="39319" cy="65837"/>
                          </a:xfrm>
                          <a:custGeom>
                            <a:avLst/>
                            <a:gdLst/>
                            <a:ahLst/>
                            <a:cxnLst/>
                            <a:rect l="0" t="0" r="0" b="0"/>
                            <a:pathLst>
                              <a:path w="39319" h="65837">
                                <a:moveTo>
                                  <a:pt x="1295" y="0"/>
                                </a:moveTo>
                                <a:cubicBezTo>
                                  <a:pt x="0" y="34900"/>
                                  <a:pt x="7417" y="65837"/>
                                  <a:pt x="39319" y="59449"/>
                                </a:cubicBezTo>
                              </a:path>
                            </a:pathLst>
                          </a:custGeom>
                          <a:noFill/>
                          <a:ln w="2870" cap="flat" cmpd="sng" algn="ctr">
                            <a:solidFill>
                              <a:srgbClr val="221F20"/>
                            </a:solidFill>
                            <a:prstDash val="solid"/>
                            <a:miter lim="100000"/>
                          </a:ln>
                          <a:effectLst/>
                        </wps:spPr>
                        <wps:bodyPr/>
                      </wps:wsp>
                      <wps:wsp>
                        <wps:cNvPr id="1136452869" name="Shape 10"/>
                        <wps:cNvSpPr/>
                        <wps:spPr>
                          <a:xfrm>
                            <a:off x="185113" y="385989"/>
                            <a:ext cx="36297" cy="67754"/>
                          </a:xfrm>
                          <a:custGeom>
                            <a:avLst/>
                            <a:gdLst/>
                            <a:ahLst/>
                            <a:cxnLst/>
                            <a:rect l="0" t="0" r="0" b="0"/>
                            <a:pathLst>
                              <a:path w="36297" h="67754">
                                <a:moveTo>
                                  <a:pt x="0" y="0"/>
                                </a:moveTo>
                                <a:cubicBezTo>
                                  <a:pt x="2832" y="34277"/>
                                  <a:pt x="13856" y="67754"/>
                                  <a:pt x="36297" y="57836"/>
                                </a:cubicBezTo>
                              </a:path>
                            </a:pathLst>
                          </a:custGeom>
                          <a:noFill/>
                          <a:ln w="2870" cap="flat" cmpd="sng" algn="ctr">
                            <a:solidFill>
                              <a:srgbClr val="221F20"/>
                            </a:solidFill>
                            <a:prstDash val="solid"/>
                            <a:miter lim="100000"/>
                          </a:ln>
                          <a:effectLst/>
                        </wps:spPr>
                        <wps:bodyPr/>
                      </wps:wsp>
                      <wps:wsp>
                        <wps:cNvPr id="671579625" name="Shape 11"/>
                        <wps:cNvSpPr/>
                        <wps:spPr>
                          <a:xfrm>
                            <a:off x="237971" y="315359"/>
                            <a:ext cx="15342" cy="39815"/>
                          </a:xfrm>
                          <a:custGeom>
                            <a:avLst/>
                            <a:gdLst/>
                            <a:ahLst/>
                            <a:cxnLst/>
                            <a:rect l="0" t="0" r="0" b="0"/>
                            <a:pathLst>
                              <a:path w="15342" h="39815">
                                <a:moveTo>
                                  <a:pt x="15342" y="19126"/>
                                </a:moveTo>
                                <a:cubicBezTo>
                                  <a:pt x="13805" y="28816"/>
                                  <a:pt x="11189" y="38291"/>
                                  <a:pt x="8319" y="39370"/>
                                </a:cubicBezTo>
                                <a:cubicBezTo>
                                  <a:pt x="6972" y="39815"/>
                                  <a:pt x="1041" y="36081"/>
                                  <a:pt x="394" y="30785"/>
                                </a:cubicBezTo>
                                <a:cubicBezTo>
                                  <a:pt x="0" y="27775"/>
                                  <a:pt x="1245" y="19342"/>
                                  <a:pt x="4102" y="0"/>
                                </a:cubicBezTo>
                              </a:path>
                            </a:pathLst>
                          </a:custGeom>
                          <a:noFill/>
                          <a:ln w="2870" cap="flat" cmpd="sng" algn="ctr">
                            <a:solidFill>
                              <a:srgbClr val="221F20"/>
                            </a:solidFill>
                            <a:prstDash val="solid"/>
                            <a:miter lim="100000"/>
                          </a:ln>
                          <a:effectLst/>
                        </wps:spPr>
                        <wps:bodyPr/>
                      </wps:wsp>
                      <wps:wsp>
                        <wps:cNvPr id="989330429" name="Shape 12"/>
                        <wps:cNvSpPr/>
                        <wps:spPr>
                          <a:xfrm>
                            <a:off x="244171" y="353808"/>
                            <a:ext cx="1460" cy="6807"/>
                          </a:xfrm>
                          <a:custGeom>
                            <a:avLst/>
                            <a:gdLst/>
                            <a:ahLst/>
                            <a:cxnLst/>
                            <a:rect l="0" t="0" r="0" b="0"/>
                            <a:pathLst>
                              <a:path w="1460" h="6807">
                                <a:moveTo>
                                  <a:pt x="1460" y="0"/>
                                </a:moveTo>
                                <a:lnTo>
                                  <a:pt x="0" y="6807"/>
                                </a:lnTo>
                              </a:path>
                            </a:pathLst>
                          </a:custGeom>
                          <a:noFill/>
                          <a:ln w="2870" cap="flat" cmpd="sng" algn="ctr">
                            <a:solidFill>
                              <a:srgbClr val="221F20"/>
                            </a:solidFill>
                            <a:prstDash val="solid"/>
                            <a:miter lim="100000"/>
                          </a:ln>
                          <a:effectLst/>
                        </wps:spPr>
                        <wps:bodyPr/>
                      </wps:wsp>
                      <wps:wsp>
                        <wps:cNvPr id="423523214" name="Shape 13"/>
                        <wps:cNvSpPr/>
                        <wps:spPr>
                          <a:xfrm>
                            <a:off x="220743" y="359358"/>
                            <a:ext cx="26340" cy="62484"/>
                          </a:xfrm>
                          <a:custGeom>
                            <a:avLst/>
                            <a:gdLst/>
                            <a:ahLst/>
                            <a:cxnLst/>
                            <a:rect l="0" t="0" r="0" b="0"/>
                            <a:pathLst>
                              <a:path w="26340" h="62484">
                                <a:moveTo>
                                  <a:pt x="17069" y="1753"/>
                                </a:moveTo>
                                <a:cubicBezTo>
                                  <a:pt x="18263" y="267"/>
                                  <a:pt x="23698" y="0"/>
                                  <a:pt x="24143" y="4153"/>
                                </a:cubicBezTo>
                                <a:cubicBezTo>
                                  <a:pt x="26340" y="25959"/>
                                  <a:pt x="21044" y="55664"/>
                                  <a:pt x="18847" y="61150"/>
                                </a:cubicBezTo>
                                <a:cubicBezTo>
                                  <a:pt x="16002" y="62484"/>
                                  <a:pt x="4826" y="58979"/>
                                  <a:pt x="2388" y="53696"/>
                                </a:cubicBezTo>
                                <a:cubicBezTo>
                                  <a:pt x="0" y="48425"/>
                                  <a:pt x="9258" y="9957"/>
                                  <a:pt x="17069" y="1753"/>
                                </a:cubicBezTo>
                                <a:close/>
                              </a:path>
                            </a:pathLst>
                          </a:custGeom>
                          <a:noFill/>
                          <a:ln w="2870" cap="flat" cmpd="sng" algn="ctr">
                            <a:solidFill>
                              <a:srgbClr val="221F20"/>
                            </a:solidFill>
                            <a:prstDash val="solid"/>
                            <a:miter lim="100000"/>
                          </a:ln>
                          <a:effectLst/>
                        </wps:spPr>
                        <wps:bodyPr/>
                      </wps:wsp>
                      <wps:wsp>
                        <wps:cNvPr id="1140053709" name="Shape 14"/>
                        <wps:cNvSpPr/>
                        <wps:spPr>
                          <a:xfrm>
                            <a:off x="213652" y="421113"/>
                            <a:ext cx="20345" cy="23381"/>
                          </a:xfrm>
                          <a:custGeom>
                            <a:avLst/>
                            <a:gdLst/>
                            <a:ahLst/>
                            <a:cxnLst/>
                            <a:rect l="0" t="0" r="0" b="0"/>
                            <a:pathLst>
                              <a:path w="20345" h="23381">
                                <a:moveTo>
                                  <a:pt x="20345" y="953"/>
                                </a:moveTo>
                                <a:cubicBezTo>
                                  <a:pt x="18809" y="6388"/>
                                  <a:pt x="15037" y="18339"/>
                                  <a:pt x="11951" y="23381"/>
                                </a:cubicBezTo>
                                <a:cubicBezTo>
                                  <a:pt x="7518" y="22530"/>
                                  <a:pt x="444" y="19482"/>
                                  <a:pt x="660" y="12890"/>
                                </a:cubicBezTo>
                                <a:cubicBezTo>
                                  <a:pt x="0" y="10249"/>
                                  <a:pt x="1473" y="2210"/>
                                  <a:pt x="2349" y="0"/>
                                </a:cubicBezTo>
                              </a:path>
                            </a:pathLst>
                          </a:custGeom>
                          <a:noFill/>
                          <a:ln w="2870" cap="flat" cmpd="sng" algn="ctr">
                            <a:solidFill>
                              <a:srgbClr val="221F20"/>
                            </a:solidFill>
                            <a:prstDash val="solid"/>
                            <a:miter lim="100000"/>
                          </a:ln>
                          <a:effectLst/>
                        </wps:spPr>
                        <wps:bodyPr/>
                      </wps:wsp>
                      <wps:wsp>
                        <wps:cNvPr id="1735845964" name="Shape 15"/>
                        <wps:cNvSpPr/>
                        <wps:spPr>
                          <a:xfrm>
                            <a:off x="271247" y="333827"/>
                            <a:ext cx="36170" cy="27521"/>
                          </a:xfrm>
                          <a:custGeom>
                            <a:avLst/>
                            <a:gdLst/>
                            <a:ahLst/>
                            <a:cxnLst/>
                            <a:rect l="0" t="0" r="0" b="0"/>
                            <a:pathLst>
                              <a:path w="36170" h="27521">
                                <a:moveTo>
                                  <a:pt x="36170" y="0"/>
                                </a:moveTo>
                                <a:cubicBezTo>
                                  <a:pt x="32118" y="10566"/>
                                  <a:pt x="18682" y="27521"/>
                                  <a:pt x="0" y="20244"/>
                                </a:cubicBezTo>
                              </a:path>
                            </a:pathLst>
                          </a:custGeom>
                          <a:noFill/>
                          <a:ln w="2870" cap="flat" cmpd="sng" algn="ctr">
                            <a:solidFill>
                              <a:srgbClr val="221F20"/>
                            </a:solidFill>
                            <a:prstDash val="solid"/>
                            <a:miter lim="100000"/>
                          </a:ln>
                          <a:effectLst/>
                        </wps:spPr>
                        <wps:bodyPr/>
                      </wps:wsp>
                      <wps:wsp>
                        <wps:cNvPr id="1429573783" name="Shape 16"/>
                        <wps:cNvSpPr/>
                        <wps:spPr>
                          <a:xfrm>
                            <a:off x="283040" y="361161"/>
                            <a:ext cx="39345" cy="65837"/>
                          </a:xfrm>
                          <a:custGeom>
                            <a:avLst/>
                            <a:gdLst/>
                            <a:ahLst/>
                            <a:cxnLst/>
                            <a:rect l="0" t="0" r="0" b="0"/>
                            <a:pathLst>
                              <a:path w="39345" h="65837">
                                <a:moveTo>
                                  <a:pt x="38024" y="0"/>
                                </a:moveTo>
                                <a:cubicBezTo>
                                  <a:pt x="39345" y="34900"/>
                                  <a:pt x="31902" y="65837"/>
                                  <a:pt x="0" y="59449"/>
                                </a:cubicBezTo>
                              </a:path>
                            </a:pathLst>
                          </a:custGeom>
                          <a:noFill/>
                          <a:ln w="2870" cap="flat" cmpd="sng" algn="ctr">
                            <a:solidFill>
                              <a:srgbClr val="221F20"/>
                            </a:solidFill>
                            <a:prstDash val="solid"/>
                            <a:miter lim="100000"/>
                          </a:ln>
                          <a:effectLst/>
                        </wps:spPr>
                        <wps:bodyPr/>
                      </wps:wsp>
                      <wps:wsp>
                        <wps:cNvPr id="1359975057" name="Shape 17"/>
                        <wps:cNvSpPr/>
                        <wps:spPr>
                          <a:xfrm>
                            <a:off x="293695" y="385989"/>
                            <a:ext cx="36271" cy="67754"/>
                          </a:xfrm>
                          <a:custGeom>
                            <a:avLst/>
                            <a:gdLst/>
                            <a:ahLst/>
                            <a:cxnLst/>
                            <a:rect l="0" t="0" r="0" b="0"/>
                            <a:pathLst>
                              <a:path w="36271" h="67754">
                                <a:moveTo>
                                  <a:pt x="36271" y="0"/>
                                </a:moveTo>
                                <a:cubicBezTo>
                                  <a:pt x="33439" y="34277"/>
                                  <a:pt x="22441" y="67754"/>
                                  <a:pt x="0" y="57836"/>
                                </a:cubicBezTo>
                              </a:path>
                            </a:pathLst>
                          </a:custGeom>
                          <a:noFill/>
                          <a:ln w="2870" cap="flat" cmpd="sng" algn="ctr">
                            <a:solidFill>
                              <a:srgbClr val="221F20"/>
                            </a:solidFill>
                            <a:prstDash val="solid"/>
                            <a:miter lim="100000"/>
                          </a:ln>
                          <a:effectLst/>
                        </wps:spPr>
                        <wps:bodyPr/>
                      </wps:wsp>
                      <wps:wsp>
                        <wps:cNvPr id="1973063342" name="Shape 18"/>
                        <wps:cNvSpPr/>
                        <wps:spPr>
                          <a:xfrm>
                            <a:off x="261767" y="315359"/>
                            <a:ext cx="15367" cy="39815"/>
                          </a:xfrm>
                          <a:custGeom>
                            <a:avLst/>
                            <a:gdLst/>
                            <a:ahLst/>
                            <a:cxnLst/>
                            <a:rect l="0" t="0" r="0" b="0"/>
                            <a:pathLst>
                              <a:path w="15367" h="39815">
                                <a:moveTo>
                                  <a:pt x="0" y="19126"/>
                                </a:moveTo>
                                <a:cubicBezTo>
                                  <a:pt x="1562" y="28816"/>
                                  <a:pt x="4191" y="38291"/>
                                  <a:pt x="7049" y="39370"/>
                                </a:cubicBezTo>
                                <a:cubicBezTo>
                                  <a:pt x="8395" y="39815"/>
                                  <a:pt x="14300" y="36081"/>
                                  <a:pt x="14973" y="30785"/>
                                </a:cubicBezTo>
                                <a:cubicBezTo>
                                  <a:pt x="15367" y="27775"/>
                                  <a:pt x="14097" y="19342"/>
                                  <a:pt x="11227" y="0"/>
                                </a:cubicBezTo>
                              </a:path>
                            </a:pathLst>
                          </a:custGeom>
                          <a:noFill/>
                          <a:ln w="2870" cap="flat" cmpd="sng" algn="ctr">
                            <a:solidFill>
                              <a:srgbClr val="221F20"/>
                            </a:solidFill>
                            <a:prstDash val="solid"/>
                            <a:miter lim="100000"/>
                          </a:ln>
                          <a:effectLst/>
                        </wps:spPr>
                        <wps:bodyPr/>
                      </wps:wsp>
                      <wps:wsp>
                        <wps:cNvPr id="427841632" name="Shape 19"/>
                        <wps:cNvSpPr/>
                        <wps:spPr>
                          <a:xfrm>
                            <a:off x="269423" y="353808"/>
                            <a:ext cx="1460" cy="6807"/>
                          </a:xfrm>
                          <a:custGeom>
                            <a:avLst/>
                            <a:gdLst/>
                            <a:ahLst/>
                            <a:cxnLst/>
                            <a:rect l="0" t="0" r="0" b="0"/>
                            <a:pathLst>
                              <a:path w="1460" h="6807">
                                <a:moveTo>
                                  <a:pt x="0" y="0"/>
                                </a:moveTo>
                                <a:lnTo>
                                  <a:pt x="1460" y="6807"/>
                                </a:lnTo>
                              </a:path>
                            </a:pathLst>
                          </a:custGeom>
                          <a:noFill/>
                          <a:ln w="2870" cap="flat" cmpd="sng" algn="ctr">
                            <a:solidFill>
                              <a:srgbClr val="221F20"/>
                            </a:solidFill>
                            <a:prstDash val="solid"/>
                            <a:miter lim="100000"/>
                          </a:ln>
                          <a:effectLst/>
                        </wps:spPr>
                        <wps:bodyPr/>
                      </wps:wsp>
                      <wps:wsp>
                        <wps:cNvPr id="1438184953" name="Shape 20"/>
                        <wps:cNvSpPr/>
                        <wps:spPr>
                          <a:xfrm>
                            <a:off x="268022" y="359358"/>
                            <a:ext cx="26340" cy="62484"/>
                          </a:xfrm>
                          <a:custGeom>
                            <a:avLst/>
                            <a:gdLst/>
                            <a:ahLst/>
                            <a:cxnLst/>
                            <a:rect l="0" t="0" r="0" b="0"/>
                            <a:pathLst>
                              <a:path w="26340" h="62484">
                                <a:moveTo>
                                  <a:pt x="9246" y="1753"/>
                                </a:moveTo>
                                <a:cubicBezTo>
                                  <a:pt x="8077" y="267"/>
                                  <a:pt x="2616" y="0"/>
                                  <a:pt x="2223" y="4153"/>
                                </a:cubicBezTo>
                                <a:cubicBezTo>
                                  <a:pt x="0" y="25959"/>
                                  <a:pt x="5271" y="55664"/>
                                  <a:pt x="7468" y="61150"/>
                                </a:cubicBezTo>
                                <a:cubicBezTo>
                                  <a:pt x="10338" y="62484"/>
                                  <a:pt x="21514" y="58979"/>
                                  <a:pt x="23914" y="53696"/>
                                </a:cubicBezTo>
                                <a:cubicBezTo>
                                  <a:pt x="26340" y="48425"/>
                                  <a:pt x="17056" y="9957"/>
                                  <a:pt x="9246" y="1753"/>
                                </a:cubicBezTo>
                                <a:close/>
                              </a:path>
                            </a:pathLst>
                          </a:custGeom>
                          <a:noFill/>
                          <a:ln w="2870" cap="flat" cmpd="sng" algn="ctr">
                            <a:solidFill>
                              <a:srgbClr val="221F20"/>
                            </a:solidFill>
                            <a:prstDash val="solid"/>
                            <a:miter lim="100000"/>
                          </a:ln>
                          <a:effectLst/>
                        </wps:spPr>
                        <wps:bodyPr/>
                      </wps:wsp>
                      <wps:wsp>
                        <wps:cNvPr id="906108280" name="Shape 21"/>
                        <wps:cNvSpPr/>
                        <wps:spPr>
                          <a:xfrm>
                            <a:off x="281102" y="421113"/>
                            <a:ext cx="20358" cy="23381"/>
                          </a:xfrm>
                          <a:custGeom>
                            <a:avLst/>
                            <a:gdLst/>
                            <a:ahLst/>
                            <a:cxnLst/>
                            <a:rect l="0" t="0" r="0" b="0"/>
                            <a:pathLst>
                              <a:path w="20358" h="23381">
                                <a:moveTo>
                                  <a:pt x="0" y="953"/>
                                </a:moveTo>
                                <a:cubicBezTo>
                                  <a:pt x="1549" y="6388"/>
                                  <a:pt x="5309" y="18339"/>
                                  <a:pt x="8407" y="23381"/>
                                </a:cubicBezTo>
                                <a:cubicBezTo>
                                  <a:pt x="12776" y="22530"/>
                                  <a:pt x="19901" y="19482"/>
                                  <a:pt x="19685" y="12890"/>
                                </a:cubicBezTo>
                                <a:cubicBezTo>
                                  <a:pt x="20358" y="10249"/>
                                  <a:pt x="18872" y="2210"/>
                                  <a:pt x="17996" y="0"/>
                                </a:cubicBezTo>
                              </a:path>
                            </a:pathLst>
                          </a:custGeom>
                          <a:noFill/>
                          <a:ln w="2870" cap="flat" cmpd="sng" algn="ctr">
                            <a:solidFill>
                              <a:srgbClr val="221F20"/>
                            </a:solidFill>
                            <a:prstDash val="solid"/>
                            <a:miter lim="100000"/>
                          </a:ln>
                          <a:effectLst/>
                        </wps:spPr>
                        <wps:bodyPr/>
                      </wps:wsp>
                      <wps:wsp>
                        <wps:cNvPr id="1181198311" name="Shape 22"/>
                        <wps:cNvSpPr/>
                        <wps:spPr>
                          <a:xfrm>
                            <a:off x="0" y="141934"/>
                            <a:ext cx="214946" cy="133469"/>
                          </a:xfrm>
                          <a:custGeom>
                            <a:avLst/>
                            <a:gdLst/>
                            <a:ahLst/>
                            <a:cxnLst/>
                            <a:rect l="0" t="0" r="0" b="0"/>
                            <a:pathLst>
                              <a:path w="214946" h="133469">
                                <a:moveTo>
                                  <a:pt x="0" y="133469"/>
                                </a:moveTo>
                                <a:lnTo>
                                  <a:pt x="10400" y="119748"/>
                                </a:lnTo>
                                <a:cubicBezTo>
                                  <a:pt x="16991" y="113589"/>
                                  <a:pt x="34530" y="101956"/>
                                  <a:pt x="43382" y="95288"/>
                                </a:cubicBezTo>
                                <a:cubicBezTo>
                                  <a:pt x="53250" y="87935"/>
                                  <a:pt x="117740" y="29350"/>
                                  <a:pt x="138797" y="14681"/>
                                </a:cubicBezTo>
                                <a:cubicBezTo>
                                  <a:pt x="159917" y="0"/>
                                  <a:pt x="177799" y="14681"/>
                                  <a:pt x="182866" y="20638"/>
                                </a:cubicBezTo>
                                <a:cubicBezTo>
                                  <a:pt x="187895" y="26607"/>
                                  <a:pt x="207631" y="53200"/>
                                  <a:pt x="214946" y="61011"/>
                                </a:cubicBezTo>
                              </a:path>
                            </a:pathLst>
                          </a:custGeom>
                          <a:noFill/>
                          <a:ln w="2870" cap="flat" cmpd="sng" algn="ctr">
                            <a:solidFill>
                              <a:srgbClr val="221F20"/>
                            </a:solidFill>
                            <a:prstDash val="solid"/>
                            <a:miter lim="100000"/>
                          </a:ln>
                          <a:effectLst/>
                        </wps:spPr>
                        <wps:bodyPr/>
                      </wps:wsp>
                      <wps:wsp>
                        <wps:cNvPr id="1027071652" name="Shape 23"/>
                        <wps:cNvSpPr/>
                        <wps:spPr>
                          <a:xfrm>
                            <a:off x="145236" y="196985"/>
                            <a:ext cx="10097" cy="42608"/>
                          </a:xfrm>
                          <a:custGeom>
                            <a:avLst/>
                            <a:gdLst/>
                            <a:ahLst/>
                            <a:cxnLst/>
                            <a:rect l="0" t="0" r="0" b="0"/>
                            <a:pathLst>
                              <a:path w="10097" h="42608">
                                <a:moveTo>
                                  <a:pt x="10097" y="0"/>
                                </a:moveTo>
                                <a:cubicBezTo>
                                  <a:pt x="2756" y="5029"/>
                                  <a:pt x="0" y="5029"/>
                                  <a:pt x="1372" y="12840"/>
                                </a:cubicBezTo>
                                <a:cubicBezTo>
                                  <a:pt x="2756" y="20638"/>
                                  <a:pt x="3289" y="40234"/>
                                  <a:pt x="6020" y="42608"/>
                                </a:cubicBezTo>
                              </a:path>
                            </a:pathLst>
                          </a:custGeom>
                          <a:noFill/>
                          <a:ln w="2870" cap="rnd" cmpd="sng" algn="ctr">
                            <a:solidFill>
                              <a:srgbClr val="221F20"/>
                            </a:solidFill>
                            <a:prstDash val="solid"/>
                            <a:miter lim="100000"/>
                          </a:ln>
                          <a:effectLst/>
                        </wps:spPr>
                        <wps:bodyPr/>
                      </wps:wsp>
                      <wps:wsp>
                        <wps:cNvPr id="112629372" name="Shape 24"/>
                        <wps:cNvSpPr/>
                        <wps:spPr>
                          <a:xfrm>
                            <a:off x="89726" y="280199"/>
                            <a:ext cx="41656" cy="7150"/>
                          </a:xfrm>
                          <a:custGeom>
                            <a:avLst/>
                            <a:gdLst/>
                            <a:ahLst/>
                            <a:cxnLst/>
                            <a:rect l="0" t="0" r="0" b="0"/>
                            <a:pathLst>
                              <a:path w="41656" h="7150">
                                <a:moveTo>
                                  <a:pt x="0" y="7150"/>
                                </a:moveTo>
                                <a:cubicBezTo>
                                  <a:pt x="7366" y="7150"/>
                                  <a:pt x="31953" y="4775"/>
                                  <a:pt x="41656" y="0"/>
                                </a:cubicBezTo>
                              </a:path>
                            </a:pathLst>
                          </a:custGeom>
                          <a:noFill/>
                          <a:ln w="2870" cap="rnd" cmpd="sng" algn="ctr">
                            <a:solidFill>
                              <a:srgbClr val="221F20"/>
                            </a:solidFill>
                            <a:prstDash val="solid"/>
                            <a:miter lim="100000"/>
                          </a:ln>
                          <a:effectLst/>
                        </wps:spPr>
                        <wps:bodyPr/>
                      </wps:wsp>
                      <wps:wsp>
                        <wps:cNvPr id="318453503" name="Shape 25"/>
                        <wps:cNvSpPr/>
                        <wps:spPr>
                          <a:xfrm>
                            <a:off x="75526" y="339472"/>
                            <a:ext cx="33782" cy="1422"/>
                          </a:xfrm>
                          <a:custGeom>
                            <a:avLst/>
                            <a:gdLst/>
                            <a:ahLst/>
                            <a:cxnLst/>
                            <a:rect l="0" t="0" r="0" b="0"/>
                            <a:pathLst>
                              <a:path w="33782" h="1422">
                                <a:moveTo>
                                  <a:pt x="33782" y="0"/>
                                </a:moveTo>
                                <a:cubicBezTo>
                                  <a:pt x="22441" y="1092"/>
                                  <a:pt x="7315" y="1422"/>
                                  <a:pt x="0" y="0"/>
                                </a:cubicBezTo>
                              </a:path>
                            </a:pathLst>
                          </a:custGeom>
                          <a:noFill/>
                          <a:ln w="2870" cap="rnd" cmpd="sng" algn="ctr">
                            <a:solidFill>
                              <a:srgbClr val="221F20"/>
                            </a:solidFill>
                            <a:prstDash val="solid"/>
                            <a:miter lim="100000"/>
                          </a:ln>
                          <a:effectLst/>
                        </wps:spPr>
                        <wps:bodyPr/>
                      </wps:wsp>
                      <wps:wsp>
                        <wps:cNvPr id="1134094840" name="Shape 26"/>
                        <wps:cNvSpPr/>
                        <wps:spPr>
                          <a:xfrm>
                            <a:off x="183627" y="426472"/>
                            <a:ext cx="10490" cy="6172"/>
                          </a:xfrm>
                          <a:custGeom>
                            <a:avLst/>
                            <a:gdLst/>
                            <a:ahLst/>
                            <a:cxnLst/>
                            <a:rect l="0" t="0" r="0" b="0"/>
                            <a:pathLst>
                              <a:path w="10490" h="6172">
                                <a:moveTo>
                                  <a:pt x="0" y="6172"/>
                                </a:moveTo>
                                <a:cubicBezTo>
                                  <a:pt x="0" y="6172"/>
                                  <a:pt x="8077" y="1524"/>
                                  <a:pt x="10490" y="0"/>
                                </a:cubicBezTo>
                              </a:path>
                            </a:pathLst>
                          </a:custGeom>
                          <a:noFill/>
                          <a:ln w="2870" cap="flat" cmpd="sng" algn="ctr">
                            <a:solidFill>
                              <a:srgbClr val="221F20"/>
                            </a:solidFill>
                            <a:prstDash val="solid"/>
                            <a:miter lim="100000"/>
                          </a:ln>
                          <a:effectLst/>
                        </wps:spPr>
                        <wps:bodyPr/>
                      </wps:wsp>
                      <wps:wsp>
                        <wps:cNvPr id="1777068433" name="Shape 27"/>
                        <wps:cNvSpPr/>
                        <wps:spPr>
                          <a:xfrm>
                            <a:off x="184790" y="439915"/>
                            <a:ext cx="17640" cy="11989"/>
                          </a:xfrm>
                          <a:custGeom>
                            <a:avLst/>
                            <a:gdLst/>
                            <a:ahLst/>
                            <a:cxnLst/>
                            <a:rect l="0" t="0" r="0" b="0"/>
                            <a:pathLst>
                              <a:path w="17640" h="11989">
                                <a:moveTo>
                                  <a:pt x="0" y="11989"/>
                                </a:moveTo>
                                <a:cubicBezTo>
                                  <a:pt x="5982" y="10770"/>
                                  <a:pt x="14948" y="3899"/>
                                  <a:pt x="17640" y="0"/>
                                </a:cubicBezTo>
                              </a:path>
                            </a:pathLst>
                          </a:custGeom>
                          <a:noFill/>
                          <a:ln w="2870" cap="flat" cmpd="sng" algn="ctr">
                            <a:solidFill>
                              <a:srgbClr val="221F20"/>
                            </a:solidFill>
                            <a:prstDash val="solid"/>
                            <a:miter lim="100000"/>
                          </a:ln>
                          <a:effectLst/>
                        </wps:spPr>
                        <wps:bodyPr/>
                      </wps:wsp>
                      <wps:wsp>
                        <wps:cNvPr id="1084439749" name="Shape 28"/>
                        <wps:cNvSpPr/>
                        <wps:spPr>
                          <a:xfrm>
                            <a:off x="299395" y="141009"/>
                            <a:ext cx="214955" cy="133436"/>
                          </a:xfrm>
                          <a:custGeom>
                            <a:avLst/>
                            <a:gdLst/>
                            <a:ahLst/>
                            <a:cxnLst/>
                            <a:rect l="0" t="0" r="0" b="0"/>
                            <a:pathLst>
                              <a:path w="214955" h="133436">
                                <a:moveTo>
                                  <a:pt x="0" y="61011"/>
                                </a:moveTo>
                                <a:cubicBezTo>
                                  <a:pt x="7366" y="53213"/>
                                  <a:pt x="27076" y="26607"/>
                                  <a:pt x="32106" y="20650"/>
                                </a:cubicBezTo>
                                <a:cubicBezTo>
                                  <a:pt x="37173" y="14681"/>
                                  <a:pt x="55054" y="0"/>
                                  <a:pt x="76149" y="14681"/>
                                </a:cubicBezTo>
                                <a:cubicBezTo>
                                  <a:pt x="97257" y="29337"/>
                                  <a:pt x="161735" y="87922"/>
                                  <a:pt x="171564" y="95301"/>
                                </a:cubicBezTo>
                                <a:cubicBezTo>
                                  <a:pt x="180442" y="101943"/>
                                  <a:pt x="197955" y="113589"/>
                                  <a:pt x="204572" y="119710"/>
                                </a:cubicBezTo>
                                <a:lnTo>
                                  <a:pt x="214955" y="133436"/>
                                </a:lnTo>
                              </a:path>
                            </a:pathLst>
                          </a:custGeom>
                          <a:noFill/>
                          <a:ln w="2870" cap="flat" cmpd="sng" algn="ctr">
                            <a:solidFill>
                              <a:srgbClr val="221F20"/>
                            </a:solidFill>
                            <a:prstDash val="solid"/>
                            <a:miter lim="100000"/>
                          </a:ln>
                          <a:effectLst/>
                        </wps:spPr>
                        <wps:bodyPr/>
                      </wps:wsp>
                      <wps:wsp>
                        <wps:cNvPr id="1964235522" name="Shape 29"/>
                        <wps:cNvSpPr/>
                        <wps:spPr>
                          <a:xfrm>
                            <a:off x="359059" y="196061"/>
                            <a:ext cx="10071" cy="42608"/>
                          </a:xfrm>
                          <a:custGeom>
                            <a:avLst/>
                            <a:gdLst/>
                            <a:ahLst/>
                            <a:cxnLst/>
                            <a:rect l="0" t="0" r="0" b="0"/>
                            <a:pathLst>
                              <a:path w="10071" h="42608">
                                <a:moveTo>
                                  <a:pt x="0" y="0"/>
                                </a:moveTo>
                                <a:cubicBezTo>
                                  <a:pt x="7341" y="5055"/>
                                  <a:pt x="10071" y="5055"/>
                                  <a:pt x="8699" y="12840"/>
                                </a:cubicBezTo>
                                <a:cubicBezTo>
                                  <a:pt x="7341" y="20650"/>
                                  <a:pt x="6756" y="40246"/>
                                  <a:pt x="4051" y="42608"/>
                                </a:cubicBezTo>
                              </a:path>
                            </a:pathLst>
                          </a:custGeom>
                          <a:noFill/>
                          <a:ln w="2870" cap="rnd" cmpd="sng" algn="ctr">
                            <a:solidFill>
                              <a:srgbClr val="221F20"/>
                            </a:solidFill>
                            <a:prstDash val="solid"/>
                            <a:miter lim="100000"/>
                          </a:ln>
                          <a:effectLst/>
                        </wps:spPr>
                        <wps:bodyPr/>
                      </wps:wsp>
                      <wps:wsp>
                        <wps:cNvPr id="813240920" name="Shape 30"/>
                        <wps:cNvSpPr/>
                        <wps:spPr>
                          <a:xfrm>
                            <a:off x="382984" y="279262"/>
                            <a:ext cx="41656" cy="7163"/>
                          </a:xfrm>
                          <a:custGeom>
                            <a:avLst/>
                            <a:gdLst/>
                            <a:ahLst/>
                            <a:cxnLst/>
                            <a:rect l="0" t="0" r="0" b="0"/>
                            <a:pathLst>
                              <a:path w="41656" h="7163">
                                <a:moveTo>
                                  <a:pt x="41656" y="7163"/>
                                </a:moveTo>
                                <a:cubicBezTo>
                                  <a:pt x="34315" y="7163"/>
                                  <a:pt x="9703" y="4801"/>
                                  <a:pt x="0" y="0"/>
                                </a:cubicBezTo>
                              </a:path>
                            </a:pathLst>
                          </a:custGeom>
                          <a:noFill/>
                          <a:ln w="2870" cap="rnd" cmpd="sng" algn="ctr">
                            <a:solidFill>
                              <a:srgbClr val="221F20"/>
                            </a:solidFill>
                            <a:prstDash val="solid"/>
                            <a:miter lim="100000"/>
                          </a:ln>
                          <a:effectLst/>
                        </wps:spPr>
                        <wps:bodyPr/>
                      </wps:wsp>
                      <wps:wsp>
                        <wps:cNvPr id="163295306" name="Shape 31"/>
                        <wps:cNvSpPr/>
                        <wps:spPr>
                          <a:xfrm>
                            <a:off x="405031" y="338572"/>
                            <a:ext cx="33807" cy="1410"/>
                          </a:xfrm>
                          <a:custGeom>
                            <a:avLst/>
                            <a:gdLst/>
                            <a:ahLst/>
                            <a:cxnLst/>
                            <a:rect l="0" t="0" r="0" b="0"/>
                            <a:pathLst>
                              <a:path w="33807" h="1410">
                                <a:moveTo>
                                  <a:pt x="0" y="0"/>
                                </a:moveTo>
                                <a:cubicBezTo>
                                  <a:pt x="11341" y="1054"/>
                                  <a:pt x="26467" y="1410"/>
                                  <a:pt x="33807" y="0"/>
                                </a:cubicBezTo>
                              </a:path>
                            </a:pathLst>
                          </a:custGeom>
                          <a:noFill/>
                          <a:ln w="2870" cap="rnd" cmpd="sng" algn="ctr">
                            <a:solidFill>
                              <a:srgbClr val="221F20"/>
                            </a:solidFill>
                            <a:prstDash val="solid"/>
                            <a:miter lim="100000"/>
                          </a:ln>
                          <a:effectLst/>
                        </wps:spPr>
                        <wps:bodyPr/>
                      </wps:wsp>
                      <wps:wsp>
                        <wps:cNvPr id="1810926204" name="Shape 32"/>
                        <wps:cNvSpPr/>
                        <wps:spPr>
                          <a:xfrm>
                            <a:off x="148449" y="239780"/>
                            <a:ext cx="225323" cy="207975"/>
                          </a:xfrm>
                          <a:custGeom>
                            <a:avLst/>
                            <a:gdLst/>
                            <a:ahLst/>
                            <a:cxnLst/>
                            <a:rect l="0" t="0" r="0" b="0"/>
                            <a:pathLst>
                              <a:path w="225323" h="207975">
                                <a:moveTo>
                                  <a:pt x="122796" y="0"/>
                                </a:moveTo>
                                <a:lnTo>
                                  <a:pt x="225323" y="116129"/>
                                </a:lnTo>
                                <a:lnTo>
                                  <a:pt x="121145" y="207975"/>
                                </a:lnTo>
                                <a:lnTo>
                                  <a:pt x="0" y="84836"/>
                                </a:lnTo>
                                <a:lnTo>
                                  <a:pt x="89383" y="6045"/>
                                </a:lnTo>
                                <a:lnTo>
                                  <a:pt x="112611" y="67666"/>
                                </a:lnTo>
                                <a:lnTo>
                                  <a:pt x="122796" y="0"/>
                                </a:lnTo>
                                <a:close/>
                              </a:path>
                            </a:pathLst>
                          </a:custGeom>
                          <a:solidFill>
                            <a:srgbClr val="DBDCDE"/>
                          </a:solidFill>
                          <a:ln w="0" cap="rnd">
                            <a:noFill/>
                            <a:miter lim="100000"/>
                          </a:ln>
                          <a:effectLst/>
                        </wps:spPr>
                        <wps:bodyPr/>
                      </wps:wsp>
                      <wps:wsp>
                        <wps:cNvPr id="916917107" name="Shape 33"/>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859851532" name="Shape 34"/>
                        <wps:cNvSpPr/>
                        <wps:spPr>
                          <a:xfrm>
                            <a:off x="192884" y="277317"/>
                            <a:ext cx="136462" cy="127686"/>
                          </a:xfrm>
                          <a:custGeom>
                            <a:avLst/>
                            <a:gdLst/>
                            <a:ahLst/>
                            <a:cxnLst/>
                            <a:rect l="0" t="0" r="0" b="0"/>
                            <a:pathLst>
                              <a:path w="136462" h="127686">
                                <a:moveTo>
                                  <a:pt x="56820" y="0"/>
                                </a:moveTo>
                                <a:lnTo>
                                  <a:pt x="71958" y="5042"/>
                                </a:ln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close/>
                              </a:path>
                            </a:pathLst>
                          </a:custGeom>
                          <a:solidFill>
                            <a:srgbClr val="FFFFFF"/>
                          </a:solidFill>
                          <a:ln w="0" cap="flat">
                            <a:noFill/>
                            <a:miter lim="100000"/>
                          </a:ln>
                          <a:effectLst/>
                        </wps:spPr>
                        <wps:bodyPr/>
                      </wps:wsp>
                      <wps:wsp>
                        <wps:cNvPr id="900578114" name="Shape 35"/>
                        <wps:cNvSpPr/>
                        <wps:spPr>
                          <a:xfrm>
                            <a:off x="192884" y="277317"/>
                            <a:ext cx="136462" cy="127686"/>
                          </a:xfrm>
                          <a:custGeom>
                            <a:avLst/>
                            <a:gdLst/>
                            <a:ahLst/>
                            <a:cxnLst/>
                            <a:rect l="0" t="0" r="0" b="0"/>
                            <a:pathLst>
                              <a:path w="136462" h="127686">
                                <a:moveTo>
                                  <a:pt x="71958" y="5042"/>
                                </a:move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path>
                            </a:pathLst>
                          </a:custGeom>
                          <a:noFill/>
                          <a:ln w="2464" cap="flat" cmpd="sng" algn="ctr">
                            <a:solidFill>
                              <a:srgbClr val="221F20"/>
                            </a:solidFill>
                            <a:prstDash val="solid"/>
                            <a:miter lim="100000"/>
                          </a:ln>
                          <a:effectLst/>
                        </wps:spPr>
                        <wps:bodyPr/>
                      </wps:wsp>
                      <wps:wsp>
                        <wps:cNvPr id="313677584" name="Shape 36"/>
                        <wps:cNvSpPr/>
                        <wps:spPr>
                          <a:xfrm>
                            <a:off x="148666" y="244000"/>
                            <a:ext cx="89357" cy="77546"/>
                          </a:xfrm>
                          <a:custGeom>
                            <a:avLst/>
                            <a:gdLst/>
                            <a:ahLst/>
                            <a:cxnLst/>
                            <a:rect l="0" t="0" r="0" b="0"/>
                            <a:pathLst>
                              <a:path w="89357" h="77546">
                                <a:moveTo>
                                  <a:pt x="89357" y="0"/>
                                </a:moveTo>
                                <a:lnTo>
                                  <a:pt x="0" y="77546"/>
                                </a:lnTo>
                              </a:path>
                            </a:pathLst>
                          </a:custGeom>
                          <a:noFill/>
                          <a:ln w="2464" cap="flat" cmpd="sng" algn="ctr">
                            <a:solidFill>
                              <a:srgbClr val="221F20"/>
                            </a:solidFill>
                            <a:custDash>
                              <a:ds d="113800" sp="56900"/>
                            </a:custDash>
                            <a:miter lim="100000"/>
                          </a:ln>
                          <a:effectLst/>
                        </wps:spPr>
                        <wps:bodyPr/>
                      </wps:wsp>
                      <wps:wsp>
                        <wps:cNvPr id="791637861" name="Shape 37"/>
                        <wps:cNvSpPr/>
                        <wps:spPr>
                          <a:xfrm>
                            <a:off x="271252" y="236317"/>
                            <a:ext cx="102743" cy="116522"/>
                          </a:xfrm>
                          <a:custGeom>
                            <a:avLst/>
                            <a:gdLst/>
                            <a:ahLst/>
                            <a:cxnLst/>
                            <a:rect l="0" t="0" r="0" b="0"/>
                            <a:pathLst>
                              <a:path w="102743" h="116522">
                                <a:moveTo>
                                  <a:pt x="102743" y="116522"/>
                                </a:moveTo>
                                <a:lnTo>
                                  <a:pt x="0" y="0"/>
                                </a:lnTo>
                              </a:path>
                            </a:pathLst>
                          </a:custGeom>
                          <a:noFill/>
                          <a:ln w="2464" cap="flat" cmpd="sng" algn="ctr">
                            <a:solidFill>
                              <a:srgbClr val="221F20"/>
                            </a:solidFill>
                            <a:custDash>
                              <a:ds d="113800" sp="56900"/>
                            </a:custDash>
                            <a:miter lim="100000"/>
                          </a:ln>
                          <a:effectLst/>
                        </wps:spPr>
                        <wps:bodyPr/>
                      </wps:wsp>
                      <wps:wsp>
                        <wps:cNvPr id="309322550" name="Shape 38"/>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1954400866" name="Shape 39"/>
                        <wps:cNvSpPr/>
                        <wps:spPr>
                          <a:xfrm>
                            <a:off x="55039" y="198568"/>
                            <a:ext cx="187439" cy="312052"/>
                          </a:xfrm>
                          <a:custGeom>
                            <a:avLst/>
                            <a:gdLst/>
                            <a:ahLst/>
                            <a:cxnLst/>
                            <a:rect l="0" t="0" r="0" b="0"/>
                            <a:pathLst>
                              <a:path w="187439" h="312052">
                                <a:moveTo>
                                  <a:pt x="151541" y="1029"/>
                                </a:moveTo>
                                <a:cubicBezTo>
                                  <a:pt x="158052" y="2057"/>
                                  <a:pt x="165030" y="6661"/>
                                  <a:pt x="174257" y="17297"/>
                                </a:cubicBezTo>
                                <a:cubicBezTo>
                                  <a:pt x="187439" y="41986"/>
                                  <a:pt x="160084" y="124701"/>
                                  <a:pt x="138976" y="162598"/>
                                </a:cubicBezTo>
                                <a:cubicBezTo>
                                  <a:pt x="121831" y="193358"/>
                                  <a:pt x="127902" y="228435"/>
                                  <a:pt x="129273" y="244005"/>
                                </a:cubicBezTo>
                                <a:cubicBezTo>
                                  <a:pt x="130734" y="259575"/>
                                  <a:pt x="129273" y="296316"/>
                                  <a:pt x="121514" y="312052"/>
                                </a:cubicBezTo>
                                <a:lnTo>
                                  <a:pt x="0" y="226378"/>
                                </a:lnTo>
                                <a:cubicBezTo>
                                  <a:pt x="55943" y="169050"/>
                                  <a:pt x="55055" y="132817"/>
                                  <a:pt x="59639" y="117678"/>
                                </a:cubicBezTo>
                                <a:cubicBezTo>
                                  <a:pt x="62700" y="107594"/>
                                  <a:pt x="89903" y="55283"/>
                                  <a:pt x="93561" y="46126"/>
                                </a:cubicBezTo>
                                <a:cubicBezTo>
                                  <a:pt x="97244" y="36957"/>
                                  <a:pt x="113729" y="15164"/>
                                  <a:pt x="131636" y="6210"/>
                                </a:cubicBezTo>
                                <a:cubicBezTo>
                                  <a:pt x="138989" y="2546"/>
                                  <a:pt x="145031" y="0"/>
                                  <a:pt x="151541" y="1029"/>
                                </a:cubicBezTo>
                                <a:close/>
                              </a:path>
                            </a:pathLst>
                          </a:custGeom>
                          <a:solidFill>
                            <a:srgbClr val="DBDCDE"/>
                          </a:solidFill>
                          <a:ln w="0" cap="flat">
                            <a:noFill/>
                            <a:miter lim="100000"/>
                          </a:ln>
                          <a:effectLst/>
                        </wps:spPr>
                        <wps:bodyPr/>
                      </wps:wsp>
                      <wps:wsp>
                        <wps:cNvPr id="5814672" name="Shape 40"/>
                        <wps:cNvSpPr/>
                        <wps:spPr>
                          <a:xfrm>
                            <a:off x="55039" y="194593"/>
                            <a:ext cx="187439" cy="316027"/>
                          </a:xfrm>
                          <a:custGeom>
                            <a:avLst/>
                            <a:gdLst/>
                            <a:ahLst/>
                            <a:cxnLst/>
                            <a:rect l="0" t="0" r="0" b="0"/>
                            <a:pathLst>
                              <a:path w="187439" h="316027">
                                <a:moveTo>
                                  <a:pt x="121514" y="316027"/>
                                </a:moveTo>
                                <a:cubicBezTo>
                                  <a:pt x="129273" y="300292"/>
                                  <a:pt x="130734" y="263550"/>
                                  <a:pt x="129273" y="247980"/>
                                </a:cubicBezTo>
                                <a:cubicBezTo>
                                  <a:pt x="127902" y="232410"/>
                                  <a:pt x="121831" y="197333"/>
                                  <a:pt x="138976" y="166573"/>
                                </a:cubicBezTo>
                                <a:cubicBezTo>
                                  <a:pt x="160084" y="128676"/>
                                  <a:pt x="187439" y="45961"/>
                                  <a:pt x="174257" y="21273"/>
                                </a:cubicBezTo>
                                <a:cubicBezTo>
                                  <a:pt x="155804" y="0"/>
                                  <a:pt x="146342" y="2858"/>
                                  <a:pt x="131636" y="10185"/>
                                </a:cubicBezTo>
                                <a:cubicBezTo>
                                  <a:pt x="113729" y="19139"/>
                                  <a:pt x="97244" y="40932"/>
                                  <a:pt x="93561" y="50102"/>
                                </a:cubicBezTo>
                                <a:cubicBezTo>
                                  <a:pt x="89903" y="59258"/>
                                  <a:pt x="62700" y="111570"/>
                                  <a:pt x="59639" y="121653"/>
                                </a:cubicBezTo>
                                <a:cubicBezTo>
                                  <a:pt x="55055" y="136792"/>
                                  <a:pt x="55943" y="173025"/>
                                  <a:pt x="0" y="230353"/>
                                </a:cubicBezTo>
                              </a:path>
                            </a:pathLst>
                          </a:custGeom>
                          <a:noFill/>
                          <a:ln w="2870" cap="rnd" cmpd="sng" algn="ctr">
                            <a:solidFill>
                              <a:srgbClr val="221F20"/>
                            </a:solidFill>
                            <a:prstDash val="solid"/>
                            <a:miter lim="100000"/>
                          </a:ln>
                          <a:effectLst/>
                        </wps:spPr>
                        <wps:bodyPr/>
                      </wps:wsp>
                      <wps:wsp>
                        <wps:cNvPr id="511585152" name="Shape 41"/>
                        <wps:cNvSpPr/>
                        <wps:spPr>
                          <a:xfrm>
                            <a:off x="158060" y="197809"/>
                            <a:ext cx="80175" cy="79918"/>
                          </a:xfrm>
                          <a:custGeom>
                            <a:avLst/>
                            <a:gdLst/>
                            <a:ahLst/>
                            <a:cxnLst/>
                            <a:rect l="0" t="0" r="0" b="0"/>
                            <a:pathLst>
                              <a:path w="80175" h="79918">
                                <a:moveTo>
                                  <a:pt x="49360" y="698"/>
                                </a:moveTo>
                                <a:cubicBezTo>
                                  <a:pt x="55172" y="1397"/>
                                  <a:pt x="60331" y="3585"/>
                                  <a:pt x="62395" y="5166"/>
                                </a:cubicBezTo>
                                <a:cubicBezTo>
                                  <a:pt x="66497" y="8353"/>
                                  <a:pt x="80175" y="24584"/>
                                  <a:pt x="74714" y="39087"/>
                                </a:cubicBezTo>
                                <a:cubicBezTo>
                                  <a:pt x="73711" y="41640"/>
                                  <a:pt x="66497" y="59725"/>
                                  <a:pt x="62395" y="68450"/>
                                </a:cubicBezTo>
                                <a:cubicBezTo>
                                  <a:pt x="58268" y="77137"/>
                                  <a:pt x="52299" y="79918"/>
                                  <a:pt x="45441" y="77594"/>
                                </a:cubicBezTo>
                                <a:cubicBezTo>
                                  <a:pt x="38545" y="75346"/>
                                  <a:pt x="19279" y="65694"/>
                                  <a:pt x="9639" y="55115"/>
                                </a:cubicBezTo>
                                <a:cubicBezTo>
                                  <a:pt x="0" y="44587"/>
                                  <a:pt x="14122" y="22247"/>
                                  <a:pt x="32410" y="5166"/>
                                </a:cubicBezTo>
                                <a:cubicBezTo>
                                  <a:pt x="37084" y="791"/>
                                  <a:pt x="43548" y="0"/>
                                  <a:pt x="49360" y="698"/>
                                </a:cubicBezTo>
                                <a:close/>
                              </a:path>
                            </a:pathLst>
                          </a:custGeom>
                          <a:solidFill>
                            <a:srgbClr val="DBDCDE"/>
                          </a:solidFill>
                          <a:ln w="0" cap="rnd">
                            <a:noFill/>
                            <a:miter lim="100000"/>
                          </a:ln>
                          <a:effectLst/>
                        </wps:spPr>
                        <wps:bodyPr/>
                      </wps:wsp>
                      <wps:wsp>
                        <wps:cNvPr id="1369876280" name="Shape 42"/>
                        <wps:cNvSpPr/>
                        <wps:spPr>
                          <a:xfrm>
                            <a:off x="158060" y="194225"/>
                            <a:ext cx="80175" cy="83503"/>
                          </a:xfrm>
                          <a:custGeom>
                            <a:avLst/>
                            <a:gdLst/>
                            <a:ahLst/>
                            <a:cxnLst/>
                            <a:rect l="0" t="0" r="0" b="0"/>
                            <a:pathLst>
                              <a:path w="80175" h="83503">
                                <a:moveTo>
                                  <a:pt x="74714" y="42672"/>
                                </a:moveTo>
                                <a:cubicBezTo>
                                  <a:pt x="73711" y="45225"/>
                                  <a:pt x="66497" y="63309"/>
                                  <a:pt x="62395" y="72034"/>
                                </a:cubicBezTo>
                                <a:cubicBezTo>
                                  <a:pt x="58268" y="80721"/>
                                  <a:pt x="52299" y="83503"/>
                                  <a:pt x="45441" y="81178"/>
                                </a:cubicBezTo>
                                <a:cubicBezTo>
                                  <a:pt x="38545" y="78930"/>
                                  <a:pt x="19279" y="69278"/>
                                  <a:pt x="9639" y="58699"/>
                                </a:cubicBezTo>
                                <a:cubicBezTo>
                                  <a:pt x="0" y="48171"/>
                                  <a:pt x="14122" y="25832"/>
                                  <a:pt x="32410" y="8750"/>
                                </a:cubicBezTo>
                                <a:cubicBezTo>
                                  <a:pt x="41758" y="0"/>
                                  <a:pt x="58268" y="5588"/>
                                  <a:pt x="62395" y="8750"/>
                                </a:cubicBezTo>
                                <a:cubicBezTo>
                                  <a:pt x="66497" y="11938"/>
                                  <a:pt x="80175" y="28169"/>
                                  <a:pt x="74714" y="42672"/>
                                </a:cubicBezTo>
                                <a:close/>
                              </a:path>
                            </a:pathLst>
                          </a:custGeom>
                          <a:noFill/>
                          <a:ln w="2870" cap="flat" cmpd="sng" algn="ctr">
                            <a:solidFill>
                              <a:srgbClr val="221F20"/>
                            </a:solidFill>
                            <a:prstDash val="solid"/>
                            <a:miter lim="100000"/>
                          </a:ln>
                          <a:effectLst/>
                        </wps:spPr>
                        <wps:bodyPr/>
                      </wps:wsp>
                      <wps:wsp>
                        <wps:cNvPr id="1767260766" name="Shape 43"/>
                        <wps:cNvSpPr/>
                        <wps:spPr>
                          <a:xfrm>
                            <a:off x="271887" y="197647"/>
                            <a:ext cx="187439" cy="312074"/>
                          </a:xfrm>
                          <a:custGeom>
                            <a:avLst/>
                            <a:gdLst/>
                            <a:ahLst/>
                            <a:cxnLst/>
                            <a:rect l="0" t="0" r="0" b="0"/>
                            <a:pathLst>
                              <a:path w="187439" h="312074">
                                <a:moveTo>
                                  <a:pt x="35893" y="1027"/>
                                </a:moveTo>
                                <a:cubicBezTo>
                                  <a:pt x="42408" y="0"/>
                                  <a:pt x="48450" y="2550"/>
                                  <a:pt x="55804" y="6207"/>
                                </a:cubicBezTo>
                                <a:cubicBezTo>
                                  <a:pt x="73711" y="15186"/>
                                  <a:pt x="90195" y="36941"/>
                                  <a:pt x="93853" y="46136"/>
                                </a:cubicBezTo>
                                <a:cubicBezTo>
                                  <a:pt x="97536" y="55305"/>
                                  <a:pt x="124727" y="107591"/>
                                  <a:pt x="127813" y="117688"/>
                                </a:cubicBezTo>
                                <a:cubicBezTo>
                                  <a:pt x="132372" y="132839"/>
                                  <a:pt x="131470" y="169047"/>
                                  <a:pt x="187439" y="226387"/>
                                </a:cubicBezTo>
                                <a:lnTo>
                                  <a:pt x="65926" y="312074"/>
                                </a:lnTo>
                                <a:cubicBezTo>
                                  <a:pt x="58166" y="296301"/>
                                  <a:pt x="56731" y="259559"/>
                                  <a:pt x="58166" y="243964"/>
                                </a:cubicBezTo>
                                <a:cubicBezTo>
                                  <a:pt x="59563" y="228432"/>
                                  <a:pt x="65583" y="193354"/>
                                  <a:pt x="48438" y="162570"/>
                                </a:cubicBezTo>
                                <a:cubicBezTo>
                                  <a:pt x="27318" y="124736"/>
                                  <a:pt x="0" y="41983"/>
                                  <a:pt x="13144" y="17307"/>
                                </a:cubicBezTo>
                                <a:cubicBezTo>
                                  <a:pt x="22390" y="6658"/>
                                  <a:pt x="29378" y="2054"/>
                                  <a:pt x="35893" y="1027"/>
                                </a:cubicBezTo>
                                <a:close/>
                              </a:path>
                            </a:pathLst>
                          </a:custGeom>
                          <a:solidFill>
                            <a:srgbClr val="DBDCDE"/>
                          </a:solidFill>
                          <a:ln w="0" cap="flat">
                            <a:noFill/>
                            <a:miter lim="100000"/>
                          </a:ln>
                          <a:effectLst/>
                        </wps:spPr>
                        <wps:bodyPr/>
                      </wps:wsp>
                      <wps:wsp>
                        <wps:cNvPr id="1698875334" name="Shape 44"/>
                        <wps:cNvSpPr/>
                        <wps:spPr>
                          <a:xfrm>
                            <a:off x="271887" y="193656"/>
                            <a:ext cx="187439" cy="316065"/>
                          </a:xfrm>
                          <a:custGeom>
                            <a:avLst/>
                            <a:gdLst/>
                            <a:ahLst/>
                            <a:cxnLst/>
                            <a:rect l="0" t="0" r="0" b="0"/>
                            <a:pathLst>
                              <a:path w="187439" h="316065">
                                <a:moveTo>
                                  <a:pt x="65926" y="316065"/>
                                </a:moveTo>
                                <a:cubicBezTo>
                                  <a:pt x="58166" y="300291"/>
                                  <a:pt x="56731" y="263550"/>
                                  <a:pt x="58166" y="247955"/>
                                </a:cubicBezTo>
                                <a:cubicBezTo>
                                  <a:pt x="59563" y="232423"/>
                                  <a:pt x="65583" y="197345"/>
                                  <a:pt x="48438" y="166561"/>
                                </a:cubicBezTo>
                                <a:cubicBezTo>
                                  <a:pt x="27318" y="128727"/>
                                  <a:pt x="0" y="45974"/>
                                  <a:pt x="13144" y="21298"/>
                                </a:cubicBezTo>
                                <a:cubicBezTo>
                                  <a:pt x="31636" y="0"/>
                                  <a:pt x="41097" y="2883"/>
                                  <a:pt x="55804" y="10198"/>
                                </a:cubicBezTo>
                                <a:cubicBezTo>
                                  <a:pt x="73711" y="19177"/>
                                  <a:pt x="90195" y="40932"/>
                                  <a:pt x="93853" y="50127"/>
                                </a:cubicBezTo>
                                <a:cubicBezTo>
                                  <a:pt x="97536" y="59296"/>
                                  <a:pt x="124727" y="111582"/>
                                  <a:pt x="127813" y="121679"/>
                                </a:cubicBezTo>
                                <a:cubicBezTo>
                                  <a:pt x="132372" y="136830"/>
                                  <a:pt x="131470" y="173037"/>
                                  <a:pt x="187439" y="230378"/>
                                </a:cubicBezTo>
                              </a:path>
                            </a:pathLst>
                          </a:custGeom>
                          <a:noFill/>
                          <a:ln w="2870" cap="rnd" cmpd="sng" algn="ctr">
                            <a:solidFill>
                              <a:srgbClr val="221F20"/>
                            </a:solidFill>
                            <a:prstDash val="solid"/>
                            <a:miter lim="100000"/>
                          </a:ln>
                          <a:effectLst/>
                        </wps:spPr>
                        <wps:bodyPr/>
                      </wps:wsp>
                      <wps:wsp>
                        <wps:cNvPr id="1964318745" name="Shape 45"/>
                        <wps:cNvSpPr/>
                        <wps:spPr>
                          <a:xfrm>
                            <a:off x="276122" y="196885"/>
                            <a:ext cx="80162" cy="79893"/>
                          </a:xfrm>
                          <a:custGeom>
                            <a:avLst/>
                            <a:gdLst/>
                            <a:ahLst/>
                            <a:cxnLst/>
                            <a:rect l="0" t="0" r="0" b="0"/>
                            <a:pathLst>
                              <a:path w="80162" h="79893">
                                <a:moveTo>
                                  <a:pt x="30813" y="699"/>
                                </a:moveTo>
                                <a:cubicBezTo>
                                  <a:pt x="36627" y="0"/>
                                  <a:pt x="43091" y="791"/>
                                  <a:pt x="47777" y="5166"/>
                                </a:cubicBezTo>
                                <a:cubicBezTo>
                                  <a:pt x="66040" y="22235"/>
                                  <a:pt x="80162" y="44574"/>
                                  <a:pt x="70536" y="55140"/>
                                </a:cubicBezTo>
                                <a:cubicBezTo>
                                  <a:pt x="60897" y="65681"/>
                                  <a:pt x="41631" y="75321"/>
                                  <a:pt x="34747" y="77607"/>
                                </a:cubicBezTo>
                                <a:cubicBezTo>
                                  <a:pt x="27851" y="79893"/>
                                  <a:pt x="21920" y="77162"/>
                                  <a:pt x="17755" y="68463"/>
                                </a:cubicBezTo>
                                <a:cubicBezTo>
                                  <a:pt x="13653" y="59725"/>
                                  <a:pt x="6439" y="41640"/>
                                  <a:pt x="5461" y="39062"/>
                                </a:cubicBezTo>
                                <a:cubicBezTo>
                                  <a:pt x="0" y="24571"/>
                                  <a:pt x="13653" y="8353"/>
                                  <a:pt x="17755" y="5166"/>
                                </a:cubicBezTo>
                                <a:cubicBezTo>
                                  <a:pt x="19837" y="3585"/>
                                  <a:pt x="25000" y="1397"/>
                                  <a:pt x="30813" y="699"/>
                                </a:cubicBezTo>
                                <a:close/>
                              </a:path>
                            </a:pathLst>
                          </a:custGeom>
                          <a:solidFill>
                            <a:srgbClr val="DBDCDE"/>
                          </a:solidFill>
                          <a:ln w="0" cap="rnd">
                            <a:noFill/>
                            <a:miter lim="100000"/>
                          </a:ln>
                          <a:effectLst/>
                        </wps:spPr>
                        <wps:bodyPr/>
                      </wps:wsp>
                      <wps:wsp>
                        <wps:cNvPr id="495964951" name="Shape 46"/>
                        <wps:cNvSpPr/>
                        <wps:spPr>
                          <a:xfrm>
                            <a:off x="276122" y="193300"/>
                            <a:ext cx="80162" cy="83477"/>
                          </a:xfrm>
                          <a:custGeom>
                            <a:avLst/>
                            <a:gdLst/>
                            <a:ahLst/>
                            <a:cxnLst/>
                            <a:rect l="0" t="0" r="0" b="0"/>
                            <a:pathLst>
                              <a:path w="80162" h="83477">
                                <a:moveTo>
                                  <a:pt x="5461" y="42647"/>
                                </a:moveTo>
                                <a:cubicBezTo>
                                  <a:pt x="6439" y="45225"/>
                                  <a:pt x="13653" y="63310"/>
                                  <a:pt x="17755" y="72047"/>
                                </a:cubicBezTo>
                                <a:cubicBezTo>
                                  <a:pt x="21920" y="80747"/>
                                  <a:pt x="27851" y="83477"/>
                                  <a:pt x="34747" y="81191"/>
                                </a:cubicBezTo>
                                <a:cubicBezTo>
                                  <a:pt x="41631" y="78905"/>
                                  <a:pt x="60897" y="69266"/>
                                  <a:pt x="70536" y="58725"/>
                                </a:cubicBezTo>
                                <a:cubicBezTo>
                                  <a:pt x="80162" y="48158"/>
                                  <a:pt x="66040" y="25819"/>
                                  <a:pt x="47777" y="8750"/>
                                </a:cubicBezTo>
                                <a:cubicBezTo>
                                  <a:pt x="38405" y="0"/>
                                  <a:pt x="21920" y="5588"/>
                                  <a:pt x="17755" y="8750"/>
                                </a:cubicBezTo>
                                <a:cubicBezTo>
                                  <a:pt x="13653" y="11938"/>
                                  <a:pt x="0" y="28156"/>
                                  <a:pt x="5461" y="42647"/>
                                </a:cubicBezTo>
                                <a:close/>
                              </a:path>
                            </a:pathLst>
                          </a:custGeom>
                          <a:noFill/>
                          <a:ln w="2870" cap="flat" cmpd="sng" algn="ctr">
                            <a:solidFill>
                              <a:srgbClr val="221F20"/>
                            </a:solidFill>
                            <a:prstDash val="solid"/>
                            <a:miter lim="100000"/>
                          </a:ln>
                          <a:effectLst/>
                        </wps:spPr>
                        <wps:bodyPr/>
                      </wps:wsp>
                      <wps:wsp>
                        <wps:cNvPr id="1518438505" name="Shape 47"/>
                        <wps:cNvSpPr/>
                        <wps:spPr>
                          <a:xfrm>
                            <a:off x="320956" y="426472"/>
                            <a:ext cx="10516" cy="6172"/>
                          </a:xfrm>
                          <a:custGeom>
                            <a:avLst/>
                            <a:gdLst/>
                            <a:ahLst/>
                            <a:cxnLst/>
                            <a:rect l="0" t="0" r="0" b="0"/>
                            <a:pathLst>
                              <a:path w="10516" h="6172">
                                <a:moveTo>
                                  <a:pt x="10516" y="6172"/>
                                </a:moveTo>
                                <a:cubicBezTo>
                                  <a:pt x="10516" y="6172"/>
                                  <a:pt x="2438" y="1524"/>
                                  <a:pt x="0" y="0"/>
                                </a:cubicBezTo>
                              </a:path>
                            </a:pathLst>
                          </a:custGeom>
                          <a:noFill/>
                          <a:ln w="2870" cap="flat" cmpd="sng" algn="ctr">
                            <a:solidFill>
                              <a:srgbClr val="221F20"/>
                            </a:solidFill>
                            <a:prstDash val="solid"/>
                            <a:miter lim="100000"/>
                          </a:ln>
                          <a:effectLst/>
                        </wps:spPr>
                        <wps:bodyPr/>
                      </wps:wsp>
                      <wps:wsp>
                        <wps:cNvPr id="544148086" name="Shape 48"/>
                        <wps:cNvSpPr/>
                        <wps:spPr>
                          <a:xfrm>
                            <a:off x="312674" y="439915"/>
                            <a:ext cx="17640" cy="11989"/>
                          </a:xfrm>
                          <a:custGeom>
                            <a:avLst/>
                            <a:gdLst/>
                            <a:ahLst/>
                            <a:cxnLst/>
                            <a:rect l="0" t="0" r="0" b="0"/>
                            <a:pathLst>
                              <a:path w="17640" h="11989">
                                <a:moveTo>
                                  <a:pt x="17640" y="11989"/>
                                </a:moveTo>
                                <a:cubicBezTo>
                                  <a:pt x="11620" y="10770"/>
                                  <a:pt x="2692" y="3899"/>
                                  <a:pt x="0" y="0"/>
                                </a:cubicBezTo>
                              </a:path>
                            </a:pathLst>
                          </a:custGeom>
                          <a:noFill/>
                          <a:ln w="2870" cap="flat" cmpd="sng" algn="ctr">
                            <a:solidFill>
                              <a:srgbClr val="221F20"/>
                            </a:solidFill>
                            <a:prstDash val="solid"/>
                            <a:miter lim="100000"/>
                          </a:ln>
                          <a:effectLst/>
                        </wps:spPr>
                        <wps:bodyPr/>
                      </wps:wsp>
                      <wps:wsp>
                        <wps:cNvPr id="925952588" name="Shape 49"/>
                        <wps:cNvSpPr/>
                        <wps:spPr>
                          <a:xfrm>
                            <a:off x="275648" y="288550"/>
                            <a:ext cx="60998" cy="0"/>
                          </a:xfrm>
                          <a:custGeom>
                            <a:avLst/>
                            <a:gdLst/>
                            <a:ahLst/>
                            <a:cxnLst/>
                            <a:rect l="0" t="0" r="0" b="0"/>
                            <a:pathLst>
                              <a:path w="60998">
                                <a:moveTo>
                                  <a:pt x="0" y="0"/>
                                </a:moveTo>
                                <a:lnTo>
                                  <a:pt x="60998" y="0"/>
                                </a:lnTo>
                              </a:path>
                            </a:pathLst>
                          </a:custGeom>
                          <a:noFill/>
                          <a:ln w="2870" cap="flat" cmpd="sng" algn="ctr">
                            <a:solidFill>
                              <a:srgbClr val="221F20"/>
                            </a:solidFill>
                            <a:prstDash val="solid"/>
                            <a:miter lim="100000"/>
                          </a:ln>
                          <a:effectLst/>
                        </wps:spPr>
                        <wps:bodyPr/>
                      </wps:wsp>
                      <wps:wsp>
                        <wps:cNvPr id="1249213978" name="Shape 50"/>
                        <wps:cNvSpPr/>
                        <wps:spPr>
                          <a:xfrm>
                            <a:off x="317759" y="263647"/>
                            <a:ext cx="59017" cy="49809"/>
                          </a:xfrm>
                          <a:custGeom>
                            <a:avLst/>
                            <a:gdLst/>
                            <a:ahLst/>
                            <a:cxnLst/>
                            <a:rect l="0" t="0" r="0" b="0"/>
                            <a:pathLst>
                              <a:path w="59017" h="49809">
                                <a:moveTo>
                                  <a:pt x="0" y="0"/>
                                </a:moveTo>
                                <a:lnTo>
                                  <a:pt x="59017" y="24905"/>
                                </a:lnTo>
                                <a:lnTo>
                                  <a:pt x="0" y="49809"/>
                                </a:lnTo>
                                <a:lnTo>
                                  <a:pt x="10579" y="24905"/>
                                </a:lnTo>
                                <a:lnTo>
                                  <a:pt x="0" y="0"/>
                                </a:lnTo>
                                <a:close/>
                              </a:path>
                            </a:pathLst>
                          </a:custGeom>
                          <a:solidFill>
                            <a:srgbClr val="221F20"/>
                          </a:solidFill>
                          <a:ln w="0" cap="flat">
                            <a:noFill/>
                            <a:miter lim="100000"/>
                          </a:ln>
                          <a:effectLst/>
                        </wps:spPr>
                        <wps:bodyPr/>
                      </wps:wsp>
                      <wps:wsp>
                        <wps:cNvPr id="552618066" name="Shape 51"/>
                        <wps:cNvSpPr/>
                        <wps:spPr>
                          <a:xfrm>
                            <a:off x="176125" y="288550"/>
                            <a:ext cx="61024" cy="0"/>
                          </a:xfrm>
                          <a:custGeom>
                            <a:avLst/>
                            <a:gdLst/>
                            <a:ahLst/>
                            <a:cxnLst/>
                            <a:rect l="0" t="0" r="0" b="0"/>
                            <a:pathLst>
                              <a:path w="61024">
                                <a:moveTo>
                                  <a:pt x="61024" y="0"/>
                                </a:moveTo>
                                <a:lnTo>
                                  <a:pt x="0" y="0"/>
                                </a:lnTo>
                              </a:path>
                            </a:pathLst>
                          </a:custGeom>
                          <a:noFill/>
                          <a:ln w="2870" cap="flat" cmpd="sng" algn="ctr">
                            <a:solidFill>
                              <a:srgbClr val="221F20"/>
                            </a:solidFill>
                            <a:prstDash val="solid"/>
                            <a:miter lim="100000"/>
                          </a:ln>
                          <a:effectLst/>
                        </wps:spPr>
                        <wps:bodyPr/>
                      </wps:wsp>
                      <wps:wsp>
                        <wps:cNvPr id="1274435491" name="Shape 52"/>
                        <wps:cNvSpPr/>
                        <wps:spPr>
                          <a:xfrm>
                            <a:off x="135995" y="263646"/>
                            <a:ext cx="59017" cy="49809"/>
                          </a:xfrm>
                          <a:custGeom>
                            <a:avLst/>
                            <a:gdLst/>
                            <a:ahLst/>
                            <a:cxnLst/>
                            <a:rect l="0" t="0" r="0" b="0"/>
                            <a:pathLst>
                              <a:path w="59017" h="49809">
                                <a:moveTo>
                                  <a:pt x="59017" y="0"/>
                                </a:moveTo>
                                <a:lnTo>
                                  <a:pt x="48438" y="24905"/>
                                </a:lnTo>
                                <a:lnTo>
                                  <a:pt x="59017" y="49809"/>
                                </a:lnTo>
                                <a:lnTo>
                                  <a:pt x="0" y="24905"/>
                                </a:lnTo>
                                <a:lnTo>
                                  <a:pt x="59017" y="0"/>
                                </a:lnTo>
                                <a:close/>
                              </a:path>
                            </a:pathLst>
                          </a:custGeom>
                          <a:solidFill>
                            <a:srgbClr val="221F20"/>
                          </a:solidFill>
                          <a:ln w="0" cap="flat">
                            <a:noFill/>
                            <a:miter lim="100000"/>
                          </a:ln>
                          <a:effectLst/>
                        </wps:spPr>
                        <wps:bodyPr/>
                      </wps:wsp>
                      <wps:wsp>
                        <wps:cNvPr id="391762227" name="Shape 53"/>
                        <wps:cNvSpPr/>
                        <wps:spPr>
                          <a:xfrm>
                            <a:off x="63"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s:wsp>
                        <wps:cNvPr id="3242653" name="Shape 224"/>
                        <wps:cNvSpPr/>
                        <wps:spPr>
                          <a:xfrm>
                            <a:off x="64"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227634359" name="Shape 55"/>
                        <wps:cNvSpPr/>
                        <wps:spPr>
                          <a:xfrm>
                            <a:off x="13515" y="11079"/>
                            <a:ext cx="34214" cy="46939"/>
                          </a:xfrm>
                          <a:custGeom>
                            <a:avLst/>
                            <a:gdLst/>
                            <a:ahLst/>
                            <a:cxnLst/>
                            <a:rect l="0" t="0" r="0" b="0"/>
                            <a:pathLst>
                              <a:path w="34214" h="46939">
                                <a:moveTo>
                                  <a:pt x="16332" y="0"/>
                                </a:moveTo>
                                <a:cubicBezTo>
                                  <a:pt x="27051" y="0"/>
                                  <a:pt x="33376" y="5842"/>
                                  <a:pt x="33376" y="14923"/>
                                </a:cubicBezTo>
                                <a:cubicBezTo>
                                  <a:pt x="33376" y="22301"/>
                                  <a:pt x="28118" y="28258"/>
                                  <a:pt x="22657" y="32677"/>
                                </a:cubicBezTo>
                                <a:lnTo>
                                  <a:pt x="18110" y="36297"/>
                                </a:lnTo>
                                <a:lnTo>
                                  <a:pt x="18110" y="36436"/>
                                </a:lnTo>
                                <a:lnTo>
                                  <a:pt x="34214" y="36436"/>
                                </a:lnTo>
                                <a:lnTo>
                                  <a:pt x="34214" y="46939"/>
                                </a:lnTo>
                                <a:lnTo>
                                  <a:pt x="0" y="46939"/>
                                </a:lnTo>
                                <a:lnTo>
                                  <a:pt x="0" y="39205"/>
                                </a:lnTo>
                                <a:lnTo>
                                  <a:pt x="6401" y="33592"/>
                                </a:lnTo>
                                <a:cubicBezTo>
                                  <a:pt x="15773" y="25425"/>
                                  <a:pt x="20523" y="20663"/>
                                  <a:pt x="20599" y="15926"/>
                                </a:cubicBezTo>
                                <a:cubicBezTo>
                                  <a:pt x="20599" y="12586"/>
                                  <a:pt x="18402" y="10224"/>
                                  <a:pt x="13716" y="10224"/>
                                </a:cubicBezTo>
                                <a:cubicBezTo>
                                  <a:pt x="9868" y="10224"/>
                                  <a:pt x="6401" y="12154"/>
                                  <a:pt x="3823" y="13932"/>
                                </a:cubicBezTo>
                                <a:lnTo>
                                  <a:pt x="356" y="4788"/>
                                </a:lnTo>
                                <a:cubicBezTo>
                                  <a:pt x="3899" y="2223"/>
                                  <a:pt x="9741" y="0"/>
                                  <a:pt x="16332" y="0"/>
                                </a:cubicBezTo>
                                <a:close/>
                              </a:path>
                            </a:pathLst>
                          </a:custGeom>
                          <a:solidFill>
                            <a:srgbClr val="FFFFF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43B485E" id="Group 1991288730" o:spid="_x0000_s1026" style="position:absolute;margin-left:0;margin-top:13.2pt;width:97.2pt;height:96.05pt;z-index:251681792;mso-position-horizontal:left;mso-position-horizontal-relative:margin;mso-width-relative:margin;mso-height-relative:margin" coordsize="514350,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">
                <v:shape id="Shape 6" o:spid="_x0000_s1027" style="position:absolute;left:64;top:140964;width:255033;height:372622;visibility:visible;mso-wrap-style:square;v-text-anchor:top" coordsize="25503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" path="m163859,9169v20219,7938,44222,45568,47409,49187c214469,61976,234840,85992,233544,90945v-1295,4991,-11811,62242,-11811,62242c226572,157988,255033,182880,252835,193523v-2222,10655,-7048,20243,-7048,20243c245787,213766,241723,217551,244377,222555v4191,7988,-5270,56997,-5270,56997l233493,281102r-8394,22428l209909,304254r-7975,-5296l198492,302679r-14198,8268c184294,310947,187176,369824,176077,369659l,372622,,133344r1996,-1726c20629,115503,95494,50760,100816,46215,106887,41034,140377,,163859,9169xe" fillcolor="#dbdcde" stroked="f" strokeweight="0">
                  <v:stroke miterlimit="83231f" joinstyle="miter"/>
                  <v:path arrowok="t" textboxrect="0,0,255033,372622"/>
                </v:shape>
                <v:shape id="Shape 7" o:spid="_x0000_s1028" style="position:absolute;left:259244;top:140964;width:255043;height:372622;visibility:visible;mso-wrap-style:square;v-text-anchor:top" coordsize="25504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" path="m91173,9169c114656,,148145,41034,154216,46215v5323,4545,80188,69288,98821,85403l255043,133352r,239270l78956,369659v-11100,165,-8217,-58712,-8217,-58712l56540,302679r-3441,-3721l45123,304254r-15189,-724l21539,281102r-5613,-1550c15926,279552,6464,230543,10655,222555v2655,-5004,-1409,-8789,-1409,-8789c9246,213766,4420,204178,2197,193523,,182880,28461,157988,33299,153187v,,-10515,-57251,-11811,-62242c20193,85992,40564,61976,43764,58356,46952,54737,70955,17107,91173,9169xe" fillcolor="#dbdcde" stroked="f" strokeweight="0">
                  <v:stroke miterlimit="83231f" joinstyle="miter"/>
                  <v:path arrowok="t" textboxrect="0,0,255043,372622"/>
                </v:shape>
                <v:shape id="Shape 8" o:spid="_x0000_s1029" style="position:absolute;left:207658;top:333827;width:36195;height:27521;visibility:visible;mso-wrap-style:square;v-text-anchor:top" coordsize="36195,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" path="m,c4077,10566,17513,27521,36195,20244e" filled="f" strokecolor="#221f20" strokeweight=".07972mm">
                  <v:stroke miterlimit="1" joinstyle="miter"/>
                  <v:path arrowok="t" textboxrect="0,0,36195,27521"/>
                </v:shape>
                <v:shape id="Shape 9" o:spid="_x0000_s1030" style="position:absolute;left:192715;top:361161;width:39319;height:65837;visibility:visible;mso-wrap-style:square;v-text-anchor:top" coordsize="39319,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" path="m1295,c,34900,7417,65837,39319,59449e" filled="f" strokecolor="#221f20" strokeweight=".07972mm">
                  <v:stroke miterlimit="1" joinstyle="miter"/>
                  <v:path arrowok="t" textboxrect="0,0,39319,65837"/>
                </v:shape>
                <v:shape id="Shape 10" o:spid="_x0000_s1031" style="position:absolute;left:185113;top:385989;width:36297;height:67754;visibility:visible;mso-wrap-style:square;v-text-anchor:top" coordsize="36297,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" path="m,c2832,34277,13856,67754,36297,57836e" filled="f" strokecolor="#221f20" strokeweight=".07972mm">
                  <v:stroke miterlimit="1" joinstyle="miter"/>
                  <v:path arrowok="t" textboxrect="0,0,36297,67754"/>
                </v:shape>
                <v:shape id="Shape 11" o:spid="_x0000_s1032" style="position:absolute;left:237971;top:315359;width:15342;height:39815;visibility:visible;mso-wrap-style:square;v-text-anchor:top" coordsize="15342,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" path="m15342,19126c13805,28816,11189,38291,8319,39370,6972,39815,1041,36081,394,30785,,27775,1245,19342,4102,e" filled="f" strokecolor="#221f20" strokeweight=".07972mm">
                  <v:stroke miterlimit="1" joinstyle="miter"/>
                  <v:path arrowok="t" textboxrect="0,0,15342,39815"/>
                </v:shape>
                <v:shape id="Shape 12" o:spid="_x0000_s1033" style="position:absolute;left:244171;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" path="m1460,l,6807e" filled="f" strokecolor="#221f20" strokeweight=".07972mm">
                  <v:stroke miterlimit="1" joinstyle="miter"/>
                  <v:path arrowok="t" textboxrect="0,0,1460,6807"/>
                </v:shape>
                <v:shape id="Shape 13" o:spid="_x0000_s1034" style="position:absolute;left:220743;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" path="m17069,1753c18263,267,23698,,24143,4153v2197,21806,-3099,51511,-5296,56997c16002,62484,4826,58979,2388,53696,,48425,9258,9957,17069,1753xe" filled="f" strokecolor="#221f20" strokeweight=".07972mm">
                  <v:stroke miterlimit="1" joinstyle="miter"/>
                  <v:path arrowok="t" textboxrect="0,0,26340,62484"/>
                </v:shape>
                <v:shape id="Shape 14" o:spid="_x0000_s1035" style="position:absolute;left:213652;top:421113;width:20345;height:23381;visibility:visible;mso-wrap-style:square;v-text-anchor:top" coordsize="20345,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" path="m20345,953c18809,6388,15037,18339,11951,23381,7518,22530,444,19482,660,12890,,10249,1473,2210,2349,e" filled="f" strokecolor="#221f20" strokeweight=".07972mm">
                  <v:stroke miterlimit="1" joinstyle="miter"/>
                  <v:path arrowok="t" textboxrect="0,0,20345,23381"/>
                </v:shape>
                <v:shape id="Shape 15" o:spid="_x0000_s1036" style="position:absolute;left:271247;top:333827;width:36170;height:27521;visibility:visible;mso-wrap-style:square;v-text-anchor:top" coordsize="36170,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" path="m36170,c32118,10566,18682,27521,,20244e" filled="f" strokecolor="#221f20" strokeweight=".07972mm">
                  <v:stroke miterlimit="1" joinstyle="miter"/>
                  <v:path arrowok="t" textboxrect="0,0,36170,27521"/>
                </v:shape>
                <v:shape id="Shape 16" o:spid="_x0000_s1037" style="position:absolute;left:283040;top:361161;width:39345;height:65837;visibility:visible;mso-wrap-style:square;v-text-anchor:top" coordsize="39345,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" path="m38024,c39345,34900,31902,65837,,59449e" filled="f" strokecolor="#221f20" strokeweight=".07972mm">
                  <v:stroke miterlimit="1" joinstyle="miter"/>
                  <v:path arrowok="t" textboxrect="0,0,39345,65837"/>
                </v:shape>
                <v:shape id="Shape 17" o:spid="_x0000_s1038" style="position:absolute;left:293695;top:385989;width:36271;height:67754;visibility:visible;mso-wrap-style:square;v-text-anchor:top" coordsize="36271,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" path="m36271,c33439,34277,22441,67754,,57836e" filled="f" strokecolor="#221f20" strokeweight=".07972mm">
                  <v:stroke miterlimit="1" joinstyle="miter"/>
                  <v:path arrowok="t" textboxrect="0,0,36271,67754"/>
                </v:shape>
                <v:shape id="Shape 18" o:spid="_x0000_s1039" style="position:absolute;left:261767;top:315359;width:15367;height:39815;visibility:visible;mso-wrap-style:square;v-text-anchor:top" coordsize="15367,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" path="m,19126v1562,9690,4191,19165,7049,20244c8395,39815,14300,36081,14973,30785,15367,27775,14097,19342,11227,e" filled="f" strokecolor="#221f20" strokeweight=".07972mm">
                  <v:stroke miterlimit="1" joinstyle="miter"/>
                  <v:path arrowok="t" textboxrect="0,0,15367,39815"/>
                </v:shape>
                <v:shape id="Shape 19" o:spid="_x0000_s1040" style="position:absolute;left:269423;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" path="m,l1460,6807e" filled="f" strokecolor="#221f20" strokeweight=".07972mm">
                  <v:stroke miterlimit="1" joinstyle="miter"/>
                  <v:path arrowok="t" textboxrect="0,0,1460,6807"/>
                </v:shape>
                <v:shape id="Shape 20" o:spid="_x0000_s1041" style="position:absolute;left:268022;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" path="m9246,1753c8077,267,2616,,2223,4153,,25959,5271,55664,7468,61150v2870,1334,14046,-2171,16446,-7454c26340,48425,17056,9957,9246,1753xe" filled="f" strokecolor="#221f20" strokeweight=".07972mm">
                  <v:stroke miterlimit="1" joinstyle="miter"/>
                  <v:path arrowok="t" textboxrect="0,0,26340,62484"/>
                </v:shape>
                <v:shape id="Shape 21" o:spid="_x0000_s1042" style="position:absolute;left:281102;top:421113;width:20358;height:23381;visibility:visible;mso-wrap-style:square;v-text-anchor:top" coordsize="20358,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" path="m,953c1549,6388,5309,18339,8407,23381v4369,-851,11494,-3899,11278,-10491c20358,10249,18872,2210,17996,e" filled="f" strokecolor="#221f20" strokeweight=".07972mm">
                  <v:stroke miterlimit="1" joinstyle="miter"/>
                  <v:path arrowok="t" textboxrect="0,0,20358,23381"/>
                </v:shape>
                <v:shape id="Shape 22" o:spid="_x0000_s1043" style="position:absolute;top:141934;width:214946;height:133469;visibility:visible;mso-wrap-style:square;v-text-anchor:top" coordsize="214946,133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" path="m,133469l10400,119748v6591,-6159,24130,-17792,32982,-24460c53250,87935,117740,29350,138797,14681v21120,-14681,39002,,44069,5957c187895,26607,207631,53200,214946,61011e" filled="f" strokecolor="#221f20" strokeweight=".07972mm">
                  <v:stroke miterlimit="1" joinstyle="miter"/>
                  <v:path arrowok="t" textboxrect="0,0,214946,133469"/>
                </v:shape>
                <v:shape id="Shape 23" o:spid="_x0000_s1044" style="position:absolute;left:145236;top:196985;width:10097;height:42608;visibility:visible;mso-wrap-style:square;v-text-anchor:top" coordsize="10097,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" path="m10097,c2756,5029,,5029,1372,12840v1384,7798,1917,27394,4648,29768e" filled="f" strokecolor="#221f20" strokeweight=".07972mm">
                  <v:stroke miterlimit="1" joinstyle="miter" endcap="round"/>
                  <v:path arrowok="t" textboxrect="0,0,10097,42608"/>
                </v:shape>
                <v:shape id="Shape 24" o:spid="_x0000_s1045" style="position:absolute;left:89726;top:280199;width:41656;height:7150;visibility:visible;mso-wrap-style:square;v-text-anchor:top" coordsize="41656,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" path="m,7150c7366,7150,31953,4775,41656,e" filled="f" strokecolor="#221f20" strokeweight=".07972mm">
                  <v:stroke miterlimit="1" joinstyle="miter" endcap="round"/>
                  <v:path arrowok="t" textboxrect="0,0,41656,7150"/>
                </v:shape>
                <v:shape id="Shape 25" o:spid="_x0000_s1046" style="position:absolute;left:75526;top:339472;width:33782;height:1422;visibility:visible;mso-wrap-style:square;v-text-anchor:top" coordsize="33782,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" path="m33782,c22441,1092,7315,1422,,e" filled="f" strokecolor="#221f20" strokeweight=".07972mm">
                  <v:stroke miterlimit="1" joinstyle="miter" endcap="round"/>
                  <v:path arrowok="t" textboxrect="0,0,33782,1422"/>
                </v:shape>
                <v:shape id="Shape 26" o:spid="_x0000_s1047" style="position:absolute;left:183627;top:426472;width:10490;height:6172;visibility:visible;mso-wrap-style:square;v-text-anchor:top" coordsize="1049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" path="m,6172c,6172,8077,1524,10490,e" filled="f" strokecolor="#221f20" strokeweight=".07972mm">
                  <v:stroke miterlimit="1" joinstyle="miter"/>
                  <v:path arrowok="t" textboxrect="0,0,10490,6172"/>
                </v:shape>
                <v:shape id="Shape 27" o:spid="_x0000_s1048" style="position:absolute;left:184790;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" path="m,11989c5982,10770,14948,3899,17640,e" filled="f" strokecolor="#221f20" strokeweight=".07972mm">
                  <v:stroke miterlimit="1" joinstyle="miter"/>
                  <v:path arrowok="t" textboxrect="0,0,17640,11989"/>
                </v:shape>
                <v:shape id="Shape 28" o:spid="_x0000_s1049" style="position:absolute;left:299395;top:141009;width:214955;height:133436;visibility:visible;mso-wrap-style:square;v-text-anchor:top" coordsize="214955,13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" path="m,61011c7366,53213,27076,26607,32106,20650,37173,14681,55054,,76149,14681v21108,14656,85586,73241,95415,80620c180442,101943,197955,113589,204572,119710r10383,13726e" filled="f" strokecolor="#221f20" strokeweight=".07972mm">
                  <v:stroke miterlimit="1" joinstyle="miter"/>
                  <v:path arrowok="t" textboxrect="0,0,214955,133436"/>
                </v:shape>
                <v:shape id="Shape 29" o:spid="_x0000_s1050" style="position:absolute;left:359059;top:196061;width:10071;height:42608;visibility:visible;mso-wrap-style:square;v-text-anchor:top" coordsize="10071,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" path="m,c7341,5055,10071,5055,8699,12840,7341,20650,6756,40246,4051,42608e" filled="f" strokecolor="#221f20" strokeweight=".07972mm">
                  <v:stroke miterlimit="1" joinstyle="miter" endcap="round"/>
                  <v:path arrowok="t" textboxrect="0,0,10071,42608"/>
                </v:shape>
                <v:shape id="Shape 30" o:spid="_x0000_s1051" style="position:absolute;left:382984;top:279262;width:41656;height:7163;visibility:visible;mso-wrap-style:square;v-text-anchor:top" coordsize="41656,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" path="m41656,7163c34315,7163,9703,4801,,e" filled="f" strokecolor="#221f20" strokeweight=".07972mm">
                  <v:stroke miterlimit="1" joinstyle="miter" endcap="round"/>
                  <v:path arrowok="t" textboxrect="0,0,41656,7163"/>
                </v:shape>
                <v:shape id="Shape 31" o:spid="_x0000_s1052" style="position:absolute;left:405031;top:338572;width:33807;height:1410;visibility:visible;mso-wrap-style:square;v-text-anchor:top" coordsize="33807,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" path="m,c11341,1054,26467,1410,33807,e" filled="f" strokecolor="#221f20" strokeweight=".07972mm">
                  <v:stroke miterlimit="1" joinstyle="miter" endcap="round"/>
                  <v:path arrowok="t" textboxrect="0,0,33807,1410"/>
                </v:shape>
                <v:shape id="Shape 32" o:spid="_x0000_s1053"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" path="m122796,l225323,116129,121145,207975,,84836,89383,6045r23228,61621l122796,xe" fillcolor="#dbdcde" stroked="f" strokeweight="0">
                  <v:stroke miterlimit="1" joinstyle="miter" endcap="round"/>
                  <v:path arrowok="t" textboxrect="0,0,225323,207975"/>
                </v:shape>
                <v:shape id="Shape 33" o:spid="_x0000_s1054"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" path="m225323,116129l121145,207975,,84836,89383,6045r23228,61621l122796,,225323,116129xe" filled="f" strokecolor="#221f20" strokeweight=".06844mm">
                  <v:stroke miterlimit="1" joinstyle="miter"/>
                  <v:path arrowok="t" textboxrect="0,0,225323,207975"/>
                </v:shape>
                <v:shape id="Shape 34" o:spid="_x0000_s1055"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" path="m56820,l71958,5042v4509,1867,8674,4610,12205,8191l121742,51435v14720,14948,12967,39129,-3899,54000l109474,112814v-16866,14872,-42469,14796,-57188,-152l14707,74460c,59512,1740,35331,18618,20460r8357,-7379c34900,6096,47079,394,56820,xe" stroked="f" strokeweight="0">
                  <v:stroke miterlimit="1" joinstyle="miter"/>
                  <v:path arrowok="t" textboxrect="0,0,136462,127686"/>
                </v:shape>
                <v:shape id="Shape 35" o:spid="_x0000_s1056"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" path="m71958,5042v4509,1867,8674,4610,12205,8191l121742,51435v14720,14948,12967,39129,-3899,54000l109474,112814v-16866,14872,-42469,14796,-57188,-152l14707,74460c,59512,1740,35331,18618,20460r8357,-7379c34900,6096,47079,394,56820,e" filled="f" strokecolor="#221f20" strokeweight=".06844mm">
                  <v:stroke miterlimit="1" joinstyle="miter"/>
                  <v:path arrowok="t" textboxrect="0,0,136462,127686"/>
                </v:shape>
                <v:shape id="Shape 36" o:spid="_x0000_s1057" style="position:absolute;left:148666;top:244000;width:89357;height:77546;visibility:visible;mso-wrap-style:square;v-text-anchor:top" coordsize="89357,7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" path="m89357,l,77546e" filled="f" strokecolor="#221f20" strokeweight=".06844mm">
                  <v:stroke miterlimit="1" joinstyle="miter"/>
                  <v:path arrowok="t" textboxrect="0,0,89357,77546"/>
                </v:shape>
                <v:shape id="Shape 37" o:spid="_x0000_s1058" style="position:absolute;left:271252;top:236317;width:102743;height:116522;visibility:visible;mso-wrap-style:square;v-text-anchor:top" coordsize="102743,11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" path="m102743,116522l,e" filled="f" strokecolor="#221f20" strokeweight=".06844mm">
                  <v:stroke miterlimit="1" joinstyle="miter"/>
                  <v:path arrowok="t" textboxrect="0,0,102743,116522"/>
                </v:shape>
                <v:shape id="Shape 38" o:spid="_x0000_s1059"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" path="m225323,116129l121145,207975,,84836,89383,6045r23228,61621l122796,,225323,116129xe" filled="f" strokecolor="#221f20" strokeweight=".06844mm">
                  <v:stroke miterlimit="1" joinstyle="miter"/>
                  <v:path arrowok="t" textboxrect="0,0,225323,207975"/>
                </v:shape>
                <v:shape id="Shape 39" o:spid="_x0000_s1060" style="position:absolute;left:55039;top:198568;width:187439;height:312052;visibility:visible;mso-wrap-style:square;v-text-anchor:top" coordsize="187439,3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" path="m151541,1029v6511,1028,13489,5632,22716,16268c187439,41986,160084,124701,138976,162598v-17145,30760,-11074,65837,-9703,81407c130734,259575,129273,296316,121514,312052l,226378c55943,169050,55055,132817,59639,117678,62700,107594,89903,55283,93561,46126,97244,36957,113729,15164,131636,6210,138989,2546,145031,,151541,1029xe" fillcolor="#dbdcde" stroked="f" strokeweight="0">
                  <v:stroke miterlimit="1" joinstyle="miter"/>
                  <v:path arrowok="t" textboxrect="0,0,187439,312052"/>
                </v:shape>
                <v:shape id="Shape 40" o:spid="_x0000_s1061" style="position:absolute;left:55039;top:194593;width:187439;height:316027;visibility:visible;mso-wrap-style:square;v-text-anchor:top" coordsize="187439,3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" path="m121514,316027v7759,-15735,9220,-52477,7759,-68047c127902,232410,121831,197333,138976,166573,160084,128676,187439,45961,174257,21273,155804,,146342,2858,131636,10185,113729,19139,97244,40932,93561,50102v-3658,9156,-30861,61468,-33922,71551c55055,136792,55943,173025,,230353e" filled="f" strokecolor="#221f20" strokeweight=".07972mm">
                  <v:stroke miterlimit="1" joinstyle="miter" endcap="round"/>
                  <v:path arrowok="t" textboxrect="0,0,187439,316027"/>
                </v:shape>
                <v:shape id="Shape 41" o:spid="_x0000_s1062" style="position:absolute;left:158060;top:197809;width:80175;height:79918;visibility:visible;mso-wrap-style:square;v-text-anchor:top" coordsize="80175,79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" path="m49360,698v5812,699,10971,2887,13035,4468c66497,8353,80175,24584,74714,39087,73711,41640,66497,59725,62395,68450,58268,77137,52299,79918,45441,77594,38545,75346,19279,65694,9639,55115,,44587,14122,22247,32410,5166,37084,791,43548,,49360,698xe" fillcolor="#dbdcde" stroked="f" strokeweight="0">
                  <v:stroke miterlimit="1" joinstyle="miter" endcap="round"/>
                  <v:path arrowok="t" textboxrect="0,0,80175,79918"/>
                </v:shape>
                <v:shape id="Shape 42" o:spid="_x0000_s1063" style="position:absolute;left:158060;top:194225;width:80175;height:83503;visibility:visible;mso-wrap-style:square;v-text-anchor:top" coordsize="80175,83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" path="m74714,42672c73711,45225,66497,63309,62395,72034,58268,80721,52299,83503,45441,81178,38545,78930,19279,69278,9639,58699,,48171,14122,25832,32410,8750,41758,,58268,5588,62395,8750v4102,3188,17780,19419,12319,33922xe" filled="f" strokecolor="#221f20" strokeweight=".07972mm">
                  <v:stroke miterlimit="1" joinstyle="miter"/>
                  <v:path arrowok="t" textboxrect="0,0,80175,83503"/>
                </v:shape>
                <v:shape id="Shape 43" o:spid="_x0000_s1064" style="position:absolute;left:271887;top:197647;width:187439;height:312074;visibility:visible;mso-wrap-style:square;v-text-anchor:top" coordsize="187439,312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" path="m35893,1027c42408,,48450,2550,55804,6207v17907,8979,34391,30734,38049,39929c97536,55305,124727,107591,127813,117688v4559,15151,3657,51359,59626,108699l65926,312074c58166,296301,56731,259559,58166,243964v1397,-15532,7417,-50610,-9728,-81394c27318,124736,,41983,13144,17307,22390,6658,29378,2054,35893,1027xe" fillcolor="#dbdcde" stroked="f" strokeweight="0">
                  <v:stroke miterlimit="1" joinstyle="miter"/>
                  <v:path arrowok="t" textboxrect="0,0,187439,312074"/>
                </v:shape>
                <v:shape id="Shape 44" o:spid="_x0000_s1065" style="position:absolute;left:271887;top:193656;width:187439;height:316065;visibility:visible;mso-wrap-style:square;v-text-anchor:top" coordsize="187439,31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" path="m65926,316065c58166,300291,56731,263550,58166,247955v1397,-15532,7417,-50610,-9728,-81394c27318,128727,,45974,13144,21298,31636,,41097,2883,55804,10198v17907,8979,34391,30734,38049,39929c97536,59296,124727,111582,127813,121679v4559,15151,3657,51358,59626,108699e" filled="f" strokecolor="#221f20" strokeweight=".07972mm">
                  <v:stroke miterlimit="1" joinstyle="miter" endcap="round"/>
                  <v:path arrowok="t" textboxrect="0,0,187439,316065"/>
                </v:shape>
                <v:shape id="Shape 45" o:spid="_x0000_s1066" style="position:absolute;left:276122;top:196885;width:80162;height:79893;visibility:visible;mso-wrap-style:square;v-text-anchor:top" coordsize="80162,79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" path="m30813,699c36627,,43091,791,47777,5166,66040,22235,80162,44574,70536,55140,60897,65681,41631,75321,34747,77607,27851,79893,21920,77162,17755,68463,13653,59725,6439,41640,5461,39062,,24571,13653,8353,17755,5166,19837,3585,25000,1397,30813,699xe" fillcolor="#dbdcde" stroked="f" strokeweight="0">
                  <v:stroke miterlimit="1" joinstyle="miter" endcap="round"/>
                  <v:path arrowok="t" textboxrect="0,0,80162,79893"/>
                </v:shape>
                <v:shape id="Shape 46" o:spid="_x0000_s1067" style="position:absolute;left:276122;top:193300;width:80162;height:83477;visibility:visible;mso-wrap-style:square;v-text-anchor:top" coordsize="80162,8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" path="m5461,42647v978,2578,8192,20663,12294,29400c21920,80747,27851,83477,34747,81191,41631,78905,60897,69266,70536,58725,80162,48158,66040,25819,47777,8750,38405,,21920,5588,17755,8750,13653,11938,,28156,5461,42647xe" filled="f" strokecolor="#221f20" strokeweight=".07972mm">
                  <v:stroke miterlimit="1" joinstyle="miter"/>
                  <v:path arrowok="t" textboxrect="0,0,80162,83477"/>
                </v:shape>
                <v:shape id="Shape 47" o:spid="_x0000_s1068" style="position:absolute;left:320956;top:426472;width:10516;height:6172;visibility:visible;mso-wrap-style:square;v-text-anchor:top" coordsize="10516,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" path="m10516,6172c10516,6172,2438,1524,,e" filled="f" strokecolor="#221f20" strokeweight=".07972mm">
                  <v:stroke miterlimit="1" joinstyle="miter"/>
                  <v:path arrowok="t" textboxrect="0,0,10516,6172"/>
                </v:shape>
                <v:shape id="Shape 48" o:spid="_x0000_s1069" style="position:absolute;left:312674;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" path="m17640,11989c11620,10770,2692,3899,,e" filled="f" strokecolor="#221f20" strokeweight=".07972mm">
                  <v:stroke miterlimit="1" joinstyle="miter"/>
                  <v:path arrowok="t" textboxrect="0,0,17640,11989"/>
                </v:shape>
                <v:shape id="Shape 49" o:spid="_x0000_s1070" style="position:absolute;left:275648;top:288550;width:60998;height:0;visibility:visible;mso-wrap-style:square;v-text-anchor:top" coordsize="6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" path="m,l60998,e" filled="f" strokecolor="#221f20" strokeweight=".07972mm">
                  <v:stroke miterlimit="1" joinstyle="miter"/>
                  <v:path arrowok="t" textboxrect="0,0,60998,0"/>
                </v:shape>
                <v:shape id="Shape 50" o:spid="_x0000_s1071" style="position:absolute;left:317759;top:263647;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" path="m,l59017,24905,,49809,10579,24905,,xe" fillcolor="#221f20" stroked="f" strokeweight="0">
                  <v:stroke miterlimit="1" joinstyle="miter"/>
                  <v:path arrowok="t" textboxrect="0,0,59017,49809"/>
                </v:shape>
                <v:shape id="Shape 51" o:spid="_x0000_s1072" style="position:absolute;left:176125;top:288550;width:61024;height:0;visibility:visible;mso-wrap-style:square;v-text-anchor:top" coordsize="61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" path="m61024,l,e" filled="f" strokecolor="#221f20" strokeweight=".07972mm">
                  <v:stroke miterlimit="1" joinstyle="miter"/>
                  <v:path arrowok="t" textboxrect="0,0,61024,0"/>
                </v:shape>
                <v:shape id="Shape 52" o:spid="_x0000_s1073" style="position:absolute;left:135995;top:263646;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" path="m59017,l48438,24905,59017,49809,,24905,59017,xe" fillcolor="#221f20" stroked="f" strokeweight="0">
                  <v:stroke miterlimit="1" joinstyle="miter"/>
                  <v:path arrowok="t" textboxrect="0,0,59017,49809"/>
                </v:shape>
                <v:shape id="Shape 53" o:spid="_x0000_s1074" style="position:absolute;left:63;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" path="m,514160r514223,l514223,,,,,514160xe" filled="f" strokecolor="#221f20" strokeweight=".14781mm">
                  <v:stroke miterlimit="1" joinstyle="miter"/>
                  <v:path arrowok="t" textboxrect="0,0,514223,514160"/>
                </v:shape>
                <v:shape id="Shape 224" o:spid="_x0000_s1075" style="position:absolute;left:64;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" path="m,l61798,r,69431l,69431,,e" fillcolor="#221f20" stroked="f" strokeweight="0">
                  <v:stroke miterlimit="83231f" joinstyle="miter"/>
                  <v:path arrowok="t" textboxrect="0,0,61798,69431"/>
                </v:shape>
                <v:shape id="Shape 55" o:spid="_x0000_s1076" style="position:absolute;left:13515;top:11079;width:34214;height:46939;visibility:visible;mso-wrap-style:square;v-text-anchor:top" coordsize="34214,46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" path="m16332,c27051,,33376,5842,33376,14923v,7378,-5258,13335,-10719,17754l18110,36297r,139l34214,36436r,10503l,46939,,39205,6401,33592c15773,25425,20523,20663,20599,15926v,-3340,-2197,-5702,-6883,-5702c9868,10224,6401,12154,3823,13932l356,4788c3899,2223,9741,,16332,xe" stroked="f" strokeweight="0">
                  <v:stroke miterlimit="83231f" joinstyle="miter"/>
                  <v:path arrowok="t" textboxrect="0,0,34214,46939"/>
                </v:shape>
                <w10:wrap type="topAndBottom" anchorx="margin"/>
              </v:group>
            </w:pict>
          </mc:Fallback>
        </mc:AlternateContent>
      </w:r>
    </w:p>
    <w:p w14:paraId="47A6D2A9" w14:textId="77777777" w:rsidR="00FE23C8" w:rsidRDefault="00FE23C8" w:rsidP="00FE23C8">
      <w:pPr>
        <w:rPr>
          <w:szCs w:val="22"/>
        </w:rPr>
      </w:pPr>
      <w:r>
        <w:t>T</w:t>
      </w:r>
      <w:r w:rsidRPr="00FA108A">
        <w:t>ies įpjova</w:t>
      </w:r>
      <w:r>
        <w:t xml:space="preserve"> p</w:t>
      </w:r>
      <w:r w:rsidRPr="00FA108A">
        <w:t>raplėškite</w:t>
      </w:r>
      <w:r>
        <w:t xml:space="preserve"> l</w:t>
      </w:r>
      <w:r w:rsidRPr="00FA108A">
        <w:t>izdinę plokštelę, kad išimtumėte kapsulę.</w:t>
      </w:r>
    </w:p>
    <w:p w14:paraId="24B56235" w14:textId="77777777" w:rsidR="009D5131" w:rsidRPr="007A1B07" w:rsidRDefault="009D5131" w:rsidP="00DA6023"/>
    <w:p w14:paraId="17682DD9" w14:textId="77777777" w:rsidR="00C735A4" w:rsidRPr="007D0569" w:rsidRDefault="00CD78D8" w:rsidP="00041680">
      <w:pPr>
        <w:keepNext/>
        <w:numPr>
          <w:ilvl w:val="12"/>
          <w:numId w:val="0"/>
        </w:numPr>
        <w:rPr>
          <w:b/>
          <w:szCs w:val="22"/>
        </w:rPr>
      </w:pPr>
      <w:r w:rsidRPr="007D0569">
        <w:rPr>
          <w:b/>
          <w:szCs w:val="22"/>
        </w:rPr>
        <w:t>Gydymo antikoaguliantais keitimas</w:t>
      </w:r>
    </w:p>
    <w:p w14:paraId="12B3A4C8" w14:textId="77777777" w:rsidR="00C735A4" w:rsidRPr="007D0569" w:rsidRDefault="00C735A4" w:rsidP="00041680">
      <w:pPr>
        <w:keepNext/>
        <w:numPr>
          <w:ilvl w:val="12"/>
          <w:numId w:val="0"/>
        </w:numPr>
        <w:rPr>
          <w:b/>
          <w:szCs w:val="22"/>
        </w:rPr>
      </w:pPr>
    </w:p>
    <w:p w14:paraId="10C557C6" w14:textId="77777777" w:rsidR="00C735A4" w:rsidRPr="007D0569" w:rsidRDefault="00CD78D8" w:rsidP="00041680">
      <w:pPr>
        <w:keepNext/>
        <w:numPr>
          <w:ilvl w:val="12"/>
          <w:numId w:val="0"/>
        </w:numPr>
        <w:rPr>
          <w:b/>
          <w:szCs w:val="22"/>
        </w:rPr>
      </w:pPr>
      <w:r w:rsidRPr="007D0569">
        <w:rPr>
          <w:szCs w:val="22"/>
        </w:rPr>
        <w:t>Nekeiskite gydymo antikoaguliantais be konkrečių gydytojo nurodymų.</w:t>
      </w:r>
    </w:p>
    <w:p w14:paraId="7DC51138" w14:textId="77777777" w:rsidR="00C735A4" w:rsidRPr="007D0569" w:rsidRDefault="00C735A4">
      <w:pPr>
        <w:numPr>
          <w:ilvl w:val="12"/>
          <w:numId w:val="0"/>
        </w:numPr>
        <w:ind w:right="-2"/>
        <w:rPr>
          <w:b/>
          <w:szCs w:val="22"/>
        </w:rPr>
      </w:pPr>
    </w:p>
    <w:p w14:paraId="0C328214" w14:textId="1A7C24B4" w:rsidR="00C735A4" w:rsidRPr="007D0569" w:rsidRDefault="00CD78D8">
      <w:pPr>
        <w:numPr>
          <w:ilvl w:val="12"/>
          <w:numId w:val="0"/>
        </w:numPr>
        <w:ind w:right="-2"/>
        <w:rPr>
          <w:szCs w:val="22"/>
        </w:rPr>
      </w:pPr>
      <w:r w:rsidRPr="007D0569">
        <w:rPr>
          <w:b/>
          <w:szCs w:val="22"/>
        </w:rPr>
        <w:t xml:space="preserve">Ką daryti pavartojus per didelę </w:t>
      </w:r>
      <w:r w:rsidR="00E10157">
        <w:rPr>
          <w:b/>
          <w:szCs w:val="22"/>
        </w:rPr>
        <w:t xml:space="preserve">Dabigatran </w:t>
      </w:r>
      <w:r w:rsidR="00941AAB">
        <w:rPr>
          <w:b/>
          <w:szCs w:val="22"/>
        </w:rPr>
        <w:t>etexilate</w:t>
      </w:r>
      <w:r w:rsidR="00606C68">
        <w:rPr>
          <w:b/>
          <w:szCs w:val="22"/>
        </w:rPr>
        <w:t xml:space="preserve"> Viatris</w:t>
      </w:r>
      <w:r w:rsidRPr="007D0569">
        <w:rPr>
          <w:b/>
          <w:szCs w:val="22"/>
        </w:rPr>
        <w:t xml:space="preserve"> dozę</w:t>
      </w:r>
    </w:p>
    <w:p w14:paraId="08B4E45A" w14:textId="77777777" w:rsidR="00C735A4" w:rsidRPr="007D0569" w:rsidRDefault="00C735A4">
      <w:pPr>
        <w:autoSpaceDE w:val="0"/>
        <w:autoSpaceDN w:val="0"/>
        <w:adjustRightInd w:val="0"/>
        <w:rPr>
          <w:szCs w:val="22"/>
          <w:lang w:eastAsia="de-DE"/>
        </w:rPr>
      </w:pPr>
    </w:p>
    <w:p w14:paraId="1EA9152F" w14:textId="77777777" w:rsidR="00C735A4" w:rsidRPr="007D0569" w:rsidRDefault="00CD78D8">
      <w:pPr>
        <w:autoSpaceDE w:val="0"/>
        <w:autoSpaceDN w:val="0"/>
        <w:adjustRightInd w:val="0"/>
        <w:rPr>
          <w:szCs w:val="22"/>
        </w:rPr>
      </w:pPr>
      <w:r w:rsidRPr="007D0569">
        <w:rPr>
          <w:szCs w:val="22"/>
        </w:rPr>
        <w:t>Pavartojus šio vaisto per daug, padidėja kraujavimo rizika. Jeigu suvartojote per daug kapsulių, nedelsdami kreipkitės į gydytoją. Tokiu atveju galima taikyti specialius gydymo metodus.</w:t>
      </w:r>
    </w:p>
    <w:p w14:paraId="579E604C" w14:textId="77777777" w:rsidR="00C735A4" w:rsidRPr="007D0569" w:rsidRDefault="00C735A4">
      <w:pPr>
        <w:numPr>
          <w:ilvl w:val="12"/>
          <w:numId w:val="0"/>
        </w:numPr>
        <w:rPr>
          <w:szCs w:val="22"/>
        </w:rPr>
      </w:pPr>
    </w:p>
    <w:p w14:paraId="71E13499" w14:textId="2798CDD5" w:rsidR="00C735A4" w:rsidRPr="007D0569" w:rsidRDefault="00CD78D8">
      <w:pPr>
        <w:numPr>
          <w:ilvl w:val="12"/>
          <w:numId w:val="0"/>
        </w:numPr>
        <w:ind w:right="-2"/>
        <w:rPr>
          <w:b/>
          <w:szCs w:val="22"/>
        </w:rPr>
      </w:pPr>
      <w:r w:rsidRPr="007D0569">
        <w:rPr>
          <w:b/>
          <w:szCs w:val="22"/>
        </w:rPr>
        <w:t xml:space="preserve">Pamiršus pavartoti </w:t>
      </w:r>
      <w:r w:rsidR="00E10157">
        <w:rPr>
          <w:b/>
          <w:szCs w:val="22"/>
        </w:rPr>
        <w:t xml:space="preserve">Dabigatran </w:t>
      </w:r>
      <w:r w:rsidR="00941AAB">
        <w:rPr>
          <w:b/>
          <w:szCs w:val="22"/>
        </w:rPr>
        <w:t>etexilate</w:t>
      </w:r>
      <w:r w:rsidR="00606C68">
        <w:rPr>
          <w:b/>
          <w:szCs w:val="22"/>
        </w:rPr>
        <w:t xml:space="preserve"> Viatris</w:t>
      </w:r>
    </w:p>
    <w:p w14:paraId="67ABCE7C" w14:textId="77777777" w:rsidR="00C735A4" w:rsidRPr="007D0569" w:rsidRDefault="00C735A4">
      <w:pPr>
        <w:numPr>
          <w:ilvl w:val="12"/>
          <w:numId w:val="0"/>
        </w:numPr>
        <w:ind w:right="-2"/>
        <w:rPr>
          <w:szCs w:val="22"/>
        </w:rPr>
      </w:pPr>
    </w:p>
    <w:p w14:paraId="451D6375" w14:textId="5635A49B" w:rsidR="00C735A4" w:rsidRPr="007D0569" w:rsidRDefault="001D3361">
      <w:pPr>
        <w:numPr>
          <w:ilvl w:val="12"/>
          <w:numId w:val="0"/>
        </w:numPr>
        <w:ind w:right="-2"/>
        <w:rPr>
          <w:szCs w:val="22"/>
        </w:rPr>
      </w:pPr>
      <w:r>
        <w:rPr>
          <w:szCs w:val="22"/>
        </w:rPr>
        <w:t>J</w:t>
      </w:r>
      <w:r w:rsidR="00CD78D8" w:rsidRPr="007D0569">
        <w:rPr>
          <w:szCs w:val="22"/>
        </w:rPr>
        <w:t>eigu iki kitos dozės vartojimo laiko yra likusios ne mažiau kaip 6 valandos</w:t>
      </w:r>
      <w:r>
        <w:rPr>
          <w:szCs w:val="22"/>
        </w:rPr>
        <w:t>, p</w:t>
      </w:r>
      <w:r w:rsidRPr="007D0569">
        <w:rPr>
          <w:szCs w:val="22"/>
        </w:rPr>
        <w:t xml:space="preserve">amirštą dozę galima </w:t>
      </w:r>
      <w:r>
        <w:rPr>
          <w:szCs w:val="22"/>
        </w:rPr>
        <w:t>suvartoti.</w:t>
      </w:r>
    </w:p>
    <w:p w14:paraId="4A40FD7F" w14:textId="770A1A7A" w:rsidR="00C735A4" w:rsidRPr="007D0569" w:rsidRDefault="001D3361">
      <w:pPr>
        <w:numPr>
          <w:ilvl w:val="12"/>
          <w:numId w:val="0"/>
        </w:numPr>
        <w:ind w:right="-2"/>
        <w:rPr>
          <w:szCs w:val="22"/>
        </w:rPr>
      </w:pPr>
      <w:r>
        <w:rPr>
          <w:szCs w:val="22"/>
        </w:rPr>
        <w:t>J</w:t>
      </w:r>
      <w:r w:rsidR="00CD78D8" w:rsidRPr="007D0569">
        <w:rPr>
          <w:szCs w:val="22"/>
        </w:rPr>
        <w:t>eigu iki kitos dozės vartojimo laiko likusios mažiau kaip 6 valandos</w:t>
      </w:r>
      <w:r>
        <w:rPr>
          <w:szCs w:val="22"/>
        </w:rPr>
        <w:t>,</w:t>
      </w:r>
      <w:r w:rsidRPr="001D3361">
        <w:rPr>
          <w:szCs w:val="22"/>
        </w:rPr>
        <w:t xml:space="preserve"> </w:t>
      </w:r>
      <w:r>
        <w:rPr>
          <w:szCs w:val="22"/>
        </w:rPr>
        <w:t>p</w:t>
      </w:r>
      <w:r w:rsidRPr="007D0569">
        <w:rPr>
          <w:szCs w:val="22"/>
        </w:rPr>
        <w:t>amirštą dozę reikia praleisti</w:t>
      </w:r>
      <w:r w:rsidR="00CD78D8" w:rsidRPr="007D0569">
        <w:rPr>
          <w:szCs w:val="22"/>
        </w:rPr>
        <w:t>.</w:t>
      </w:r>
      <w:r w:rsidR="0008297E" w:rsidRPr="007D0569">
        <w:rPr>
          <w:szCs w:val="22"/>
        </w:rPr>
        <w:t xml:space="preserve"> </w:t>
      </w:r>
      <w:r w:rsidR="00CD78D8" w:rsidRPr="007D0569">
        <w:rPr>
          <w:szCs w:val="22"/>
        </w:rPr>
        <w:t>Negalima vartoti dvigubos dozės norint kompensuoti praleistą dozę.</w:t>
      </w:r>
    </w:p>
    <w:p w14:paraId="3A49BEC3" w14:textId="77777777" w:rsidR="00C735A4" w:rsidRPr="007D0569" w:rsidRDefault="00C735A4">
      <w:pPr>
        <w:numPr>
          <w:ilvl w:val="12"/>
          <w:numId w:val="0"/>
        </w:numPr>
        <w:ind w:right="-2"/>
        <w:rPr>
          <w:szCs w:val="22"/>
        </w:rPr>
      </w:pPr>
    </w:p>
    <w:p w14:paraId="3A281F93" w14:textId="2C1D1FF3" w:rsidR="00C735A4" w:rsidRPr="007D0569" w:rsidRDefault="00CD78D8">
      <w:pPr>
        <w:numPr>
          <w:ilvl w:val="12"/>
          <w:numId w:val="0"/>
        </w:numPr>
        <w:ind w:right="-2"/>
        <w:rPr>
          <w:b/>
          <w:szCs w:val="22"/>
        </w:rPr>
      </w:pPr>
      <w:r w:rsidRPr="007D0569">
        <w:rPr>
          <w:b/>
          <w:szCs w:val="22"/>
        </w:rPr>
        <w:t xml:space="preserve">Nustojus vartoti </w:t>
      </w:r>
      <w:r w:rsidR="00E10157">
        <w:rPr>
          <w:b/>
          <w:szCs w:val="22"/>
        </w:rPr>
        <w:t xml:space="preserve">Dabigatran </w:t>
      </w:r>
      <w:r w:rsidR="00941AAB">
        <w:rPr>
          <w:b/>
          <w:szCs w:val="22"/>
        </w:rPr>
        <w:t>etexilate</w:t>
      </w:r>
      <w:r w:rsidR="00606C68">
        <w:rPr>
          <w:b/>
          <w:szCs w:val="22"/>
        </w:rPr>
        <w:t xml:space="preserve"> Viatris</w:t>
      </w:r>
    </w:p>
    <w:p w14:paraId="305010FC" w14:textId="77777777" w:rsidR="00C735A4" w:rsidRPr="007D0569" w:rsidRDefault="00C735A4">
      <w:pPr>
        <w:numPr>
          <w:ilvl w:val="12"/>
          <w:numId w:val="0"/>
        </w:numPr>
        <w:ind w:right="-2"/>
        <w:rPr>
          <w:szCs w:val="22"/>
        </w:rPr>
      </w:pPr>
    </w:p>
    <w:p w14:paraId="0AA87170" w14:textId="0C62A305" w:rsidR="00C735A4" w:rsidRPr="007D0569" w:rsidRDefault="00E10157">
      <w:pPr>
        <w:numPr>
          <w:ilvl w:val="12"/>
          <w:numId w:val="0"/>
        </w:numPr>
        <w:ind w:right="-2"/>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vartokite tiksliai</w:t>
      </w:r>
      <w:r w:rsidR="001E6C0A" w:rsidRPr="007D0569">
        <w:rPr>
          <w:szCs w:val="22"/>
        </w:rPr>
        <w:t>,</w:t>
      </w:r>
      <w:r w:rsidR="00CD78D8" w:rsidRPr="007D0569">
        <w:rPr>
          <w:szCs w:val="22"/>
        </w:rPr>
        <w:t xml:space="preserve"> kaip nurodė gydytojas. Iš pradžių nepasitarę su gydytoju, šio vaisto vartojimo nenutraukite, nes per anksti nutraukus gydymą gali padidėti kraujo krešulio susidarymo rizika. Jeigu suvartojus </w:t>
      </w:r>
      <w:r>
        <w:rPr>
          <w:szCs w:val="22"/>
        </w:rPr>
        <w:t xml:space="preserve">Dabigatran </w:t>
      </w:r>
      <w:r w:rsidR="00941AAB">
        <w:rPr>
          <w:szCs w:val="22"/>
        </w:rPr>
        <w:t>etexilate</w:t>
      </w:r>
      <w:r w:rsidR="00606C68">
        <w:rPr>
          <w:szCs w:val="22"/>
        </w:rPr>
        <w:t xml:space="preserve"> Viatris</w:t>
      </w:r>
      <w:r w:rsidR="00CD78D8" w:rsidRPr="007D0569">
        <w:rPr>
          <w:szCs w:val="22"/>
        </w:rPr>
        <w:t xml:space="preserve"> pasireiškė nevirškinimas, kreipkitės į gydytoją.</w:t>
      </w:r>
    </w:p>
    <w:p w14:paraId="7B1479A6" w14:textId="77777777" w:rsidR="00C735A4" w:rsidRPr="007D0569" w:rsidRDefault="00C735A4">
      <w:pPr>
        <w:numPr>
          <w:ilvl w:val="12"/>
          <w:numId w:val="0"/>
        </w:numPr>
        <w:ind w:right="-2"/>
        <w:rPr>
          <w:szCs w:val="22"/>
        </w:rPr>
      </w:pPr>
    </w:p>
    <w:p w14:paraId="5B8BDCB3" w14:textId="77777777" w:rsidR="00C735A4" w:rsidRPr="007D0569" w:rsidRDefault="00CD78D8">
      <w:pPr>
        <w:numPr>
          <w:ilvl w:val="12"/>
          <w:numId w:val="0"/>
        </w:numPr>
        <w:ind w:right="-2"/>
        <w:rPr>
          <w:szCs w:val="22"/>
        </w:rPr>
      </w:pPr>
      <w:r w:rsidRPr="007D0569">
        <w:rPr>
          <w:szCs w:val="22"/>
        </w:rPr>
        <w:t>Jeigu kiltų daugiau klausimų dėl šio vaisto vartojimo, kreipkitės į gydytoją arba vaistininką.</w:t>
      </w:r>
    </w:p>
    <w:p w14:paraId="1F9EA18F" w14:textId="77777777" w:rsidR="00C735A4" w:rsidRPr="007D0569" w:rsidRDefault="00C735A4">
      <w:pPr>
        <w:numPr>
          <w:ilvl w:val="12"/>
          <w:numId w:val="0"/>
        </w:numPr>
        <w:ind w:right="-2"/>
        <w:rPr>
          <w:szCs w:val="22"/>
        </w:rPr>
      </w:pPr>
    </w:p>
    <w:p w14:paraId="23A8BF52" w14:textId="77777777" w:rsidR="00C735A4" w:rsidRPr="007D0569" w:rsidRDefault="00C735A4">
      <w:pPr>
        <w:numPr>
          <w:ilvl w:val="12"/>
          <w:numId w:val="0"/>
        </w:numPr>
        <w:ind w:right="-2"/>
        <w:rPr>
          <w:szCs w:val="22"/>
        </w:rPr>
      </w:pPr>
    </w:p>
    <w:p w14:paraId="1BC0747F" w14:textId="77777777" w:rsidR="00C735A4" w:rsidRPr="007D0569" w:rsidRDefault="00CD78D8">
      <w:pPr>
        <w:keepNext/>
        <w:keepLines/>
        <w:numPr>
          <w:ilvl w:val="12"/>
          <w:numId w:val="0"/>
        </w:numPr>
        <w:ind w:left="567" w:right="-2" w:hanging="567"/>
        <w:rPr>
          <w:szCs w:val="22"/>
        </w:rPr>
      </w:pPr>
      <w:r w:rsidRPr="007D0569">
        <w:rPr>
          <w:b/>
          <w:szCs w:val="22"/>
        </w:rPr>
        <w:t>4.</w:t>
      </w:r>
      <w:r w:rsidRPr="007D0569">
        <w:rPr>
          <w:b/>
          <w:szCs w:val="22"/>
        </w:rPr>
        <w:tab/>
        <w:t>Galimas šalutinis poveikis</w:t>
      </w:r>
    </w:p>
    <w:p w14:paraId="4141FF75" w14:textId="77777777" w:rsidR="00C735A4" w:rsidRPr="007D0569" w:rsidRDefault="00C735A4">
      <w:pPr>
        <w:keepNext/>
        <w:keepLines/>
        <w:numPr>
          <w:ilvl w:val="12"/>
          <w:numId w:val="0"/>
        </w:numPr>
        <w:ind w:right="-2"/>
        <w:rPr>
          <w:szCs w:val="22"/>
        </w:rPr>
      </w:pPr>
    </w:p>
    <w:p w14:paraId="1BF204BF" w14:textId="7AF3C318" w:rsidR="00C735A4" w:rsidRPr="007D0569" w:rsidRDefault="00CD78D8" w:rsidP="004D7BA5">
      <w:pPr>
        <w:numPr>
          <w:ilvl w:val="12"/>
          <w:numId w:val="0"/>
        </w:numPr>
        <w:rPr>
          <w:szCs w:val="22"/>
        </w:rPr>
      </w:pPr>
      <w:r w:rsidRPr="007D0569">
        <w:rPr>
          <w:szCs w:val="22"/>
        </w:rPr>
        <w:t>Šis vaistas, kaip ir visi kiti, gali sukelti šalutinį poveikį, nors jis pasireiškia ne visiems žmonėms.</w:t>
      </w:r>
    </w:p>
    <w:p w14:paraId="2EACD3AD" w14:textId="77777777" w:rsidR="00C735A4" w:rsidRPr="007D0569" w:rsidRDefault="00C735A4" w:rsidP="004D7BA5">
      <w:pPr>
        <w:numPr>
          <w:ilvl w:val="12"/>
          <w:numId w:val="0"/>
        </w:numPr>
        <w:rPr>
          <w:szCs w:val="22"/>
        </w:rPr>
      </w:pPr>
    </w:p>
    <w:p w14:paraId="374167D8" w14:textId="6DEFF952" w:rsidR="00C735A4" w:rsidRPr="007D0569" w:rsidRDefault="00E10157">
      <w:pPr>
        <w:keepNext/>
        <w:keepLines/>
        <w:rPr>
          <w:szCs w:val="22"/>
        </w:rPr>
      </w:pPr>
      <w:r>
        <w:rPr>
          <w:szCs w:val="22"/>
        </w:rPr>
        <w:t xml:space="preserve">Dabigatran </w:t>
      </w:r>
      <w:r w:rsidR="00941AAB">
        <w:rPr>
          <w:szCs w:val="22"/>
        </w:rPr>
        <w:t>etexilate</w:t>
      </w:r>
      <w:r w:rsidR="00606C68">
        <w:rPr>
          <w:szCs w:val="22"/>
        </w:rPr>
        <w:t xml:space="preserve"> Viatris</w:t>
      </w:r>
      <w:r w:rsidR="00CD78D8" w:rsidRPr="007D0569">
        <w:rPr>
          <w:szCs w:val="22"/>
        </w:rPr>
        <w:t xml:space="preserve"> veikia kraujo krešėjimą, todėl dauguma šalutinio poveikio </w:t>
      </w:r>
      <w:r w:rsidR="00BF29BE">
        <w:rPr>
          <w:szCs w:val="22"/>
        </w:rPr>
        <w:t xml:space="preserve">reiškinių </w:t>
      </w:r>
      <w:r w:rsidR="00CD78D8" w:rsidRPr="007D0569">
        <w:rPr>
          <w:szCs w:val="22"/>
        </w:rPr>
        <w:t xml:space="preserve">yra susiję su </w:t>
      </w:r>
      <w:r w:rsidR="00BF29BE">
        <w:rPr>
          <w:szCs w:val="22"/>
        </w:rPr>
        <w:t xml:space="preserve">tokiais </w:t>
      </w:r>
      <w:r w:rsidR="00CD78D8" w:rsidRPr="007D0569">
        <w:rPr>
          <w:szCs w:val="22"/>
        </w:rPr>
        <w:t xml:space="preserve">požymiais kaip mėlynės ar kraujavimas. Gali pasireikšti </w:t>
      </w:r>
      <w:r w:rsidR="00C1223D">
        <w:rPr>
          <w:szCs w:val="22"/>
        </w:rPr>
        <w:t>didysis</w:t>
      </w:r>
      <w:r w:rsidR="00CD78D8" w:rsidRPr="007D0569">
        <w:rPr>
          <w:szCs w:val="22"/>
        </w:rPr>
        <w:t xml:space="preserve"> arba sunkus kraujavimas. Tai pavojingiausias šalutini</w:t>
      </w:r>
      <w:r w:rsidR="0024454C">
        <w:rPr>
          <w:szCs w:val="22"/>
        </w:rPr>
        <w:t>o</w:t>
      </w:r>
      <w:r w:rsidR="00CD78D8" w:rsidRPr="007D0569">
        <w:rPr>
          <w:szCs w:val="22"/>
        </w:rPr>
        <w:t xml:space="preserve"> poveiki</w:t>
      </w:r>
      <w:r w:rsidR="0024454C">
        <w:rPr>
          <w:szCs w:val="22"/>
        </w:rPr>
        <w:t>o reiškinys</w:t>
      </w:r>
      <w:r w:rsidR="00CD78D8" w:rsidRPr="007D0569">
        <w:rPr>
          <w:szCs w:val="22"/>
        </w:rPr>
        <w:t>, kuris nepaisant pasireiškimo vietos gali lemti neįgalumą, pavojų gyvybei ar net mirtį. Kartais minėtų rūšių kraujavimas gali nebūti akivaizdus.</w:t>
      </w:r>
    </w:p>
    <w:p w14:paraId="633994B2" w14:textId="77777777" w:rsidR="00C735A4" w:rsidRPr="007D0569" w:rsidRDefault="00C735A4">
      <w:pPr>
        <w:rPr>
          <w:szCs w:val="22"/>
        </w:rPr>
      </w:pPr>
    </w:p>
    <w:p w14:paraId="330A5897" w14:textId="2A3CA9F0" w:rsidR="00C735A4" w:rsidRPr="007D0569" w:rsidRDefault="00CD78D8">
      <w:pPr>
        <w:rPr>
          <w:szCs w:val="22"/>
        </w:rPr>
      </w:pPr>
      <w:r w:rsidRPr="007D0569">
        <w:rPr>
          <w:szCs w:val="22"/>
        </w:rPr>
        <w:t xml:space="preserve">Jeigu Jums pasireiškė bet koks kraujavimas, kuris savaime nesustoja, arba jeigu patiriate </w:t>
      </w:r>
      <w:r w:rsidR="00C1223D">
        <w:rPr>
          <w:szCs w:val="22"/>
        </w:rPr>
        <w:t>didžiojo</w:t>
      </w:r>
      <w:r w:rsidRPr="007D0569">
        <w:rPr>
          <w:szCs w:val="22"/>
        </w:rPr>
        <w:t xml:space="preserve"> kraujavimo požymių (ne</w:t>
      </w:r>
      <w:r w:rsidR="00BF29BE">
        <w:rPr>
          <w:szCs w:val="22"/>
        </w:rPr>
        <w:t>į</w:t>
      </w:r>
      <w:r w:rsidRPr="007D0569">
        <w:rPr>
          <w:szCs w:val="22"/>
        </w:rPr>
        <w:t xml:space="preserve">prastą silpnumą, nuovargį, blyškumą, svaigulį, galvos skausmą ar dėl neaiškių priežasčių atsiradusį patinimą), nedelsdami kreipkitės į gydytoją. </w:t>
      </w:r>
      <w:r w:rsidR="0024454C">
        <w:rPr>
          <w:szCs w:val="22"/>
        </w:rPr>
        <w:t>G</w:t>
      </w:r>
      <w:r w:rsidRPr="007D0569">
        <w:rPr>
          <w:szCs w:val="22"/>
        </w:rPr>
        <w:t>ydytojas gali nuspręsti Jus atidžiai stebėti arba keisti Jūsų vartojamą vaistą.</w:t>
      </w:r>
    </w:p>
    <w:p w14:paraId="2EF57039" w14:textId="77777777" w:rsidR="00C735A4" w:rsidRPr="007D0569" w:rsidRDefault="00C735A4">
      <w:pPr>
        <w:rPr>
          <w:szCs w:val="22"/>
        </w:rPr>
      </w:pPr>
    </w:p>
    <w:p w14:paraId="18DF0C9B" w14:textId="585F5B44" w:rsidR="00C735A4" w:rsidRDefault="00CD78D8">
      <w:pPr>
        <w:rPr>
          <w:szCs w:val="22"/>
        </w:rPr>
      </w:pPr>
      <w:r w:rsidRPr="007D0569">
        <w:rPr>
          <w:szCs w:val="22"/>
        </w:rPr>
        <w:t>Nedelsdami kreipkitės į gydytoją, jei Jums pasireiškė sunkios alerginės reakcijos sukeltas kvėpavimo pasunkėjimas arba svaigulys.</w:t>
      </w:r>
    </w:p>
    <w:p w14:paraId="311A740C" w14:textId="77777777" w:rsidR="00BF4349" w:rsidRPr="007D0569" w:rsidRDefault="00BF4349">
      <w:pPr>
        <w:rPr>
          <w:szCs w:val="22"/>
        </w:rPr>
      </w:pPr>
    </w:p>
    <w:p w14:paraId="3FF35E3D" w14:textId="6C65303C" w:rsidR="00C735A4" w:rsidRPr="007D0569" w:rsidRDefault="00CD78D8">
      <w:pPr>
        <w:rPr>
          <w:szCs w:val="22"/>
        </w:rPr>
      </w:pPr>
      <w:r w:rsidRPr="007D0569">
        <w:rPr>
          <w:szCs w:val="22"/>
        </w:rPr>
        <w:t>Toliau išvardyt</w:t>
      </w:r>
      <w:r w:rsidR="0024454C">
        <w:rPr>
          <w:szCs w:val="22"/>
        </w:rPr>
        <w:t>i</w:t>
      </w:r>
      <w:r w:rsidRPr="007D0569">
        <w:rPr>
          <w:szCs w:val="22"/>
        </w:rPr>
        <w:t xml:space="preserve"> galim</w:t>
      </w:r>
      <w:r w:rsidR="0024454C">
        <w:rPr>
          <w:szCs w:val="22"/>
        </w:rPr>
        <w:t>i</w:t>
      </w:r>
      <w:r w:rsidRPr="007D0569">
        <w:rPr>
          <w:szCs w:val="22"/>
        </w:rPr>
        <w:t xml:space="preserve"> šalutini</w:t>
      </w:r>
      <w:r w:rsidR="0024454C">
        <w:rPr>
          <w:szCs w:val="22"/>
        </w:rPr>
        <w:t>o</w:t>
      </w:r>
      <w:r w:rsidRPr="007D0569">
        <w:rPr>
          <w:szCs w:val="22"/>
        </w:rPr>
        <w:t xml:space="preserve"> poveiki</w:t>
      </w:r>
      <w:r w:rsidR="0024454C">
        <w:rPr>
          <w:szCs w:val="22"/>
        </w:rPr>
        <w:t>o</w:t>
      </w:r>
      <w:r w:rsidRPr="007D0569">
        <w:rPr>
          <w:szCs w:val="22"/>
        </w:rPr>
        <w:t xml:space="preserve"> </w:t>
      </w:r>
      <w:r w:rsidR="0024454C">
        <w:rPr>
          <w:szCs w:val="22"/>
        </w:rPr>
        <w:t xml:space="preserve">reiškiniai </w:t>
      </w:r>
      <w:r w:rsidRPr="007D0569">
        <w:rPr>
          <w:szCs w:val="22"/>
        </w:rPr>
        <w:t>yra sugrupuot</w:t>
      </w:r>
      <w:r w:rsidR="0024454C">
        <w:rPr>
          <w:szCs w:val="22"/>
        </w:rPr>
        <w:t>i</w:t>
      </w:r>
      <w:r w:rsidRPr="007D0569">
        <w:rPr>
          <w:szCs w:val="22"/>
        </w:rPr>
        <w:t xml:space="preserve"> pagal tikėtiną dažnį.</w:t>
      </w:r>
    </w:p>
    <w:p w14:paraId="76733262" w14:textId="77777777" w:rsidR="00C735A4" w:rsidRPr="007D0569" w:rsidRDefault="00C735A4">
      <w:pPr>
        <w:ind w:right="-2"/>
        <w:rPr>
          <w:szCs w:val="22"/>
        </w:rPr>
      </w:pPr>
    </w:p>
    <w:p w14:paraId="41355844" w14:textId="405D923E" w:rsidR="00DC297C" w:rsidRPr="007D0569" w:rsidRDefault="00DC297C" w:rsidP="00DC297C">
      <w:pPr>
        <w:numPr>
          <w:ilvl w:val="12"/>
          <w:numId w:val="0"/>
        </w:numPr>
        <w:ind w:right="-2"/>
        <w:rPr>
          <w:bCs/>
          <w:szCs w:val="22"/>
          <w:u w:val="single"/>
        </w:rPr>
      </w:pPr>
      <w:r w:rsidRPr="007D0569">
        <w:rPr>
          <w:szCs w:val="22"/>
          <w:u w:val="single"/>
        </w:rPr>
        <w:t>Smegenų arba kitų organizmo vietų kraujagyslių už</w:t>
      </w:r>
      <w:r>
        <w:rPr>
          <w:szCs w:val="22"/>
          <w:u w:val="single"/>
        </w:rPr>
        <w:t>si</w:t>
      </w:r>
      <w:r w:rsidRPr="007D0569">
        <w:rPr>
          <w:szCs w:val="22"/>
          <w:u w:val="single"/>
        </w:rPr>
        <w:t>kimšimo kraujo krešuli</w:t>
      </w:r>
      <w:r>
        <w:rPr>
          <w:szCs w:val="22"/>
          <w:u w:val="single"/>
        </w:rPr>
        <w:t>ais, susidariusiais</w:t>
      </w:r>
      <w:r w:rsidRPr="007D0569">
        <w:rPr>
          <w:szCs w:val="22"/>
          <w:u w:val="single"/>
        </w:rPr>
        <w:t xml:space="preserve"> po nenormalaus širdies plakimo</w:t>
      </w:r>
      <w:r>
        <w:rPr>
          <w:szCs w:val="22"/>
          <w:u w:val="single"/>
        </w:rPr>
        <w:t>,</w:t>
      </w:r>
      <w:r w:rsidRPr="007D0569">
        <w:rPr>
          <w:szCs w:val="22"/>
          <w:u w:val="single"/>
        </w:rPr>
        <w:t xml:space="preserve"> profilaktika</w:t>
      </w:r>
    </w:p>
    <w:p w14:paraId="689F3C07" w14:textId="77777777" w:rsidR="00C735A4" w:rsidRPr="007D0569" w:rsidRDefault="00C735A4">
      <w:pPr>
        <w:ind w:right="-2"/>
        <w:rPr>
          <w:szCs w:val="22"/>
        </w:rPr>
      </w:pPr>
    </w:p>
    <w:p w14:paraId="3FCED646" w14:textId="47D0B6AE" w:rsidR="00C735A4" w:rsidRPr="007D0569" w:rsidRDefault="00E909B8">
      <w:pPr>
        <w:numPr>
          <w:ilvl w:val="12"/>
          <w:numId w:val="0"/>
        </w:numPr>
        <w:ind w:right="-2"/>
        <w:rPr>
          <w:szCs w:val="22"/>
        </w:rPr>
      </w:pPr>
      <w:r w:rsidRPr="005D554B">
        <w:rPr>
          <w:b/>
          <w:bCs/>
          <w:noProof/>
          <w:snapToGrid w:val="0"/>
          <w:szCs w:val="22"/>
        </w:rPr>
        <w:t xml:space="preserve">Dažni šalutinio poveikio reiškiniai </w:t>
      </w:r>
      <w:r w:rsidRPr="00EB0878">
        <w:rPr>
          <w:b/>
          <w:bCs/>
          <w:noProof/>
          <w:snapToGrid w:val="0"/>
          <w:szCs w:val="22"/>
        </w:rPr>
        <w:t>(gali pasireikšti rečiau kaip 1 iš 10 asmenų):</w:t>
      </w:r>
    </w:p>
    <w:p w14:paraId="7CFF0D53" w14:textId="0497ACA3" w:rsidR="00C735A4" w:rsidRPr="007D0569" w:rsidRDefault="00E909B8">
      <w:pPr>
        <w:numPr>
          <w:ilvl w:val="0"/>
          <w:numId w:val="7"/>
        </w:numPr>
        <w:tabs>
          <w:tab w:val="clear" w:pos="1440"/>
          <w:tab w:val="num" w:pos="-1418"/>
        </w:tabs>
        <w:ind w:left="567" w:right="-2" w:hanging="567"/>
        <w:rPr>
          <w:szCs w:val="22"/>
        </w:rPr>
      </w:pPr>
      <w:r>
        <w:rPr>
          <w:szCs w:val="22"/>
        </w:rPr>
        <w:t>k</w:t>
      </w:r>
      <w:r w:rsidR="00CD78D8" w:rsidRPr="007D0569">
        <w:rPr>
          <w:szCs w:val="22"/>
        </w:rPr>
        <w:t>raujavimas iš nosies, į skrandį arba žarn</w:t>
      </w:r>
      <w:r w:rsidR="002B1D16">
        <w:rPr>
          <w:szCs w:val="22"/>
        </w:rPr>
        <w:t>yną</w:t>
      </w:r>
      <w:r w:rsidR="00CD78D8" w:rsidRPr="007D0569">
        <w:rPr>
          <w:szCs w:val="22"/>
        </w:rPr>
        <w:t>, iš varpos, makšties ar šlapimo organų (įskaitant kraują šlapime, nudažantį šlapimą rausva arba raudona spalva) arba į poodį</w:t>
      </w:r>
      <w:r>
        <w:rPr>
          <w:szCs w:val="22"/>
        </w:rPr>
        <w:t>;</w:t>
      </w:r>
    </w:p>
    <w:p w14:paraId="5FAF1772" w14:textId="63EEBE8A" w:rsidR="00C735A4" w:rsidRPr="007D0569" w:rsidRDefault="00E909B8">
      <w:pPr>
        <w:numPr>
          <w:ilvl w:val="0"/>
          <w:numId w:val="7"/>
        </w:numPr>
        <w:tabs>
          <w:tab w:val="clear" w:pos="1440"/>
          <w:tab w:val="num" w:pos="-1418"/>
        </w:tabs>
        <w:ind w:left="567" w:right="-2" w:hanging="567"/>
        <w:rPr>
          <w:szCs w:val="22"/>
        </w:rPr>
      </w:pPr>
      <w:r>
        <w:rPr>
          <w:szCs w:val="22"/>
        </w:rPr>
        <w:t>r</w:t>
      </w:r>
      <w:r w:rsidR="00CD78D8" w:rsidRPr="007D0569">
        <w:rPr>
          <w:szCs w:val="22"/>
        </w:rPr>
        <w:t>audonųjų kraujo ląstelių skaičiaus sumažėjimas kraujyje</w:t>
      </w:r>
      <w:r>
        <w:rPr>
          <w:szCs w:val="22"/>
        </w:rPr>
        <w:t>;</w:t>
      </w:r>
    </w:p>
    <w:p w14:paraId="5B2358A3" w14:textId="6DE0BB92" w:rsidR="00C735A4" w:rsidRPr="007D0569" w:rsidRDefault="00E909B8">
      <w:pPr>
        <w:numPr>
          <w:ilvl w:val="0"/>
          <w:numId w:val="7"/>
        </w:numPr>
        <w:tabs>
          <w:tab w:val="clear" w:pos="1440"/>
          <w:tab w:val="num" w:pos="-1418"/>
        </w:tabs>
        <w:ind w:left="567" w:right="-2" w:hanging="567"/>
        <w:rPr>
          <w:szCs w:val="22"/>
        </w:rPr>
      </w:pPr>
      <w:r>
        <w:rPr>
          <w:szCs w:val="22"/>
        </w:rPr>
        <w:t>p</w:t>
      </w:r>
      <w:r w:rsidR="00CD78D8" w:rsidRPr="007D0569">
        <w:rPr>
          <w:szCs w:val="22"/>
        </w:rPr>
        <w:t>ilvo arba skrandžio skausmas</w:t>
      </w:r>
      <w:r>
        <w:rPr>
          <w:szCs w:val="22"/>
        </w:rPr>
        <w:t>;</w:t>
      </w:r>
    </w:p>
    <w:p w14:paraId="760C5874" w14:textId="5761FB03" w:rsidR="00C735A4" w:rsidRPr="007D0569" w:rsidRDefault="00E909B8">
      <w:pPr>
        <w:numPr>
          <w:ilvl w:val="0"/>
          <w:numId w:val="7"/>
        </w:numPr>
        <w:tabs>
          <w:tab w:val="clear" w:pos="1440"/>
          <w:tab w:val="num" w:pos="-1418"/>
        </w:tabs>
        <w:ind w:left="567" w:right="-2" w:hanging="567"/>
        <w:rPr>
          <w:szCs w:val="22"/>
        </w:rPr>
      </w:pPr>
      <w:r>
        <w:rPr>
          <w:szCs w:val="22"/>
        </w:rPr>
        <w:t>n</w:t>
      </w:r>
      <w:r w:rsidR="00CD78D8" w:rsidRPr="007D0569">
        <w:rPr>
          <w:szCs w:val="22"/>
        </w:rPr>
        <w:t>evirškinimas</w:t>
      </w:r>
      <w:r>
        <w:rPr>
          <w:szCs w:val="22"/>
        </w:rPr>
        <w:t>;</w:t>
      </w:r>
    </w:p>
    <w:p w14:paraId="52AA41EA" w14:textId="21EE6F97" w:rsidR="00C735A4" w:rsidRPr="007D0569" w:rsidRDefault="00E909B8">
      <w:pPr>
        <w:numPr>
          <w:ilvl w:val="0"/>
          <w:numId w:val="7"/>
        </w:numPr>
        <w:tabs>
          <w:tab w:val="clear" w:pos="1440"/>
          <w:tab w:val="num" w:pos="-1418"/>
        </w:tabs>
        <w:ind w:left="567" w:right="-2" w:hanging="567"/>
        <w:rPr>
          <w:szCs w:val="22"/>
        </w:rPr>
      </w:pPr>
      <w:r>
        <w:rPr>
          <w:szCs w:val="22"/>
        </w:rPr>
        <w:t>d</w:t>
      </w:r>
      <w:r w:rsidR="00CD78D8" w:rsidRPr="007D0569">
        <w:rPr>
          <w:szCs w:val="22"/>
        </w:rPr>
        <w:t>ažnas tuštinimasis skystomis arba vandeningomis išmatomis</w:t>
      </w:r>
      <w:r>
        <w:rPr>
          <w:szCs w:val="22"/>
        </w:rPr>
        <w:t>;</w:t>
      </w:r>
    </w:p>
    <w:p w14:paraId="68AF9DE0" w14:textId="533BAB74" w:rsidR="00C735A4" w:rsidRPr="007D0569" w:rsidRDefault="00E909B8">
      <w:pPr>
        <w:numPr>
          <w:ilvl w:val="0"/>
          <w:numId w:val="7"/>
        </w:numPr>
        <w:tabs>
          <w:tab w:val="clear" w:pos="1440"/>
          <w:tab w:val="num" w:pos="-1418"/>
        </w:tabs>
        <w:ind w:left="567" w:right="-2" w:hanging="567"/>
        <w:rPr>
          <w:szCs w:val="22"/>
        </w:rPr>
      </w:pPr>
      <w:r>
        <w:rPr>
          <w:szCs w:val="22"/>
        </w:rPr>
        <w:t>p</w:t>
      </w:r>
      <w:r w:rsidR="00CD78D8" w:rsidRPr="007D0569">
        <w:rPr>
          <w:szCs w:val="22"/>
        </w:rPr>
        <w:t>ykinimas.</w:t>
      </w:r>
    </w:p>
    <w:p w14:paraId="34487B7C" w14:textId="77777777" w:rsidR="00C735A4" w:rsidRPr="007D0569" w:rsidRDefault="00C735A4">
      <w:pPr>
        <w:ind w:left="720" w:right="-2" w:hanging="720"/>
        <w:rPr>
          <w:szCs w:val="22"/>
        </w:rPr>
      </w:pPr>
    </w:p>
    <w:p w14:paraId="5BB6071B" w14:textId="6CC06F99" w:rsidR="00C735A4" w:rsidRPr="00E909B8" w:rsidRDefault="00E909B8">
      <w:pPr>
        <w:ind w:right="-2"/>
        <w:rPr>
          <w:szCs w:val="22"/>
        </w:rPr>
      </w:pPr>
      <w:r w:rsidRPr="005D554B">
        <w:rPr>
          <w:b/>
          <w:bCs/>
          <w:noProof/>
          <w:snapToGrid w:val="0"/>
          <w:szCs w:val="22"/>
        </w:rPr>
        <w:t xml:space="preserve">Nedažni šalutinio poveikio reiškiniai </w:t>
      </w:r>
      <w:r w:rsidRPr="00EB0878">
        <w:rPr>
          <w:b/>
          <w:bCs/>
          <w:noProof/>
          <w:snapToGrid w:val="0"/>
          <w:szCs w:val="22"/>
        </w:rPr>
        <w:t>(gali pasireikšti rečiau kaip 1 iš 100 asmenų):</w:t>
      </w:r>
    </w:p>
    <w:p w14:paraId="713B8673" w14:textId="0E096377" w:rsidR="00C735A4" w:rsidRPr="007D0569" w:rsidRDefault="00E909B8">
      <w:pPr>
        <w:numPr>
          <w:ilvl w:val="0"/>
          <w:numId w:val="7"/>
        </w:numPr>
        <w:tabs>
          <w:tab w:val="clear" w:pos="1440"/>
          <w:tab w:val="num" w:pos="-1418"/>
        </w:tabs>
        <w:ind w:left="567" w:right="-2" w:hanging="567"/>
        <w:rPr>
          <w:szCs w:val="22"/>
        </w:rPr>
      </w:pPr>
      <w:r>
        <w:rPr>
          <w:szCs w:val="22"/>
        </w:rPr>
        <w:t>k</w:t>
      </w:r>
      <w:r w:rsidR="00CD78D8" w:rsidRPr="007D0569">
        <w:rPr>
          <w:szCs w:val="22"/>
        </w:rPr>
        <w:t>raujavimas</w:t>
      </w:r>
      <w:r>
        <w:rPr>
          <w:szCs w:val="22"/>
        </w:rPr>
        <w:t>;</w:t>
      </w:r>
    </w:p>
    <w:p w14:paraId="13A1DC59" w14:textId="4F8021EE" w:rsidR="00C735A4" w:rsidRPr="007D0569" w:rsidRDefault="00E909B8">
      <w:pPr>
        <w:numPr>
          <w:ilvl w:val="0"/>
          <w:numId w:val="7"/>
        </w:numPr>
        <w:tabs>
          <w:tab w:val="clear" w:pos="1440"/>
          <w:tab w:val="num" w:pos="-1418"/>
        </w:tabs>
        <w:ind w:left="567" w:right="-2" w:hanging="567"/>
        <w:rPr>
          <w:szCs w:val="22"/>
        </w:rPr>
      </w:pPr>
      <w:r>
        <w:rPr>
          <w:szCs w:val="22"/>
        </w:rPr>
        <w:t>k</w:t>
      </w:r>
      <w:r w:rsidR="00CD78D8" w:rsidRPr="007D0569">
        <w:rPr>
          <w:szCs w:val="22"/>
        </w:rPr>
        <w:t>raujavimas iš hemorojinių mazgų, iš tiesiosios žarnos arba į smegenis</w:t>
      </w:r>
      <w:r>
        <w:rPr>
          <w:szCs w:val="22"/>
        </w:rPr>
        <w:t>;</w:t>
      </w:r>
    </w:p>
    <w:p w14:paraId="438EEB78" w14:textId="55E1EF21" w:rsidR="00C735A4" w:rsidRPr="007D0569" w:rsidRDefault="00E909B8">
      <w:pPr>
        <w:numPr>
          <w:ilvl w:val="0"/>
          <w:numId w:val="7"/>
        </w:numPr>
        <w:tabs>
          <w:tab w:val="clear" w:pos="1440"/>
          <w:tab w:val="num" w:pos="-1418"/>
        </w:tabs>
        <w:ind w:left="567" w:right="-2" w:hanging="567"/>
        <w:rPr>
          <w:szCs w:val="22"/>
        </w:rPr>
      </w:pPr>
      <w:r>
        <w:rPr>
          <w:szCs w:val="22"/>
        </w:rPr>
        <w:t>h</w:t>
      </w:r>
      <w:r w:rsidR="00CD78D8" w:rsidRPr="007D0569">
        <w:rPr>
          <w:szCs w:val="22"/>
        </w:rPr>
        <w:t>ematomos (kraujosruvos) formavimasis</w:t>
      </w:r>
      <w:r>
        <w:rPr>
          <w:szCs w:val="22"/>
        </w:rPr>
        <w:t>;</w:t>
      </w:r>
    </w:p>
    <w:p w14:paraId="5CEC29B7" w14:textId="248586A8" w:rsidR="00C735A4" w:rsidRPr="007D0569" w:rsidRDefault="00E909B8">
      <w:pPr>
        <w:numPr>
          <w:ilvl w:val="0"/>
          <w:numId w:val="7"/>
        </w:numPr>
        <w:tabs>
          <w:tab w:val="clear" w:pos="1440"/>
          <w:tab w:val="num" w:pos="-1418"/>
        </w:tabs>
        <w:ind w:left="567" w:right="-2" w:hanging="567"/>
        <w:rPr>
          <w:szCs w:val="22"/>
        </w:rPr>
      </w:pPr>
      <w:r>
        <w:rPr>
          <w:szCs w:val="22"/>
        </w:rPr>
        <w:t>k</w:t>
      </w:r>
      <w:r w:rsidR="00CD78D8" w:rsidRPr="007D0569">
        <w:rPr>
          <w:szCs w:val="22"/>
        </w:rPr>
        <w:t>raujo arba kraujingų skreplių atkosėjimas</w:t>
      </w:r>
      <w:r>
        <w:rPr>
          <w:szCs w:val="22"/>
        </w:rPr>
        <w:t>;</w:t>
      </w:r>
    </w:p>
    <w:p w14:paraId="6B094A7D" w14:textId="57676387" w:rsidR="00C735A4" w:rsidRPr="007D0569" w:rsidRDefault="00E909B8">
      <w:pPr>
        <w:numPr>
          <w:ilvl w:val="0"/>
          <w:numId w:val="7"/>
        </w:numPr>
        <w:tabs>
          <w:tab w:val="clear" w:pos="1440"/>
          <w:tab w:val="num" w:pos="-1418"/>
        </w:tabs>
        <w:ind w:left="567" w:right="-2" w:hanging="567"/>
        <w:rPr>
          <w:szCs w:val="22"/>
        </w:rPr>
      </w:pPr>
      <w:r>
        <w:rPr>
          <w:szCs w:val="22"/>
        </w:rPr>
        <w:t>t</w:t>
      </w:r>
      <w:r w:rsidR="00CD78D8" w:rsidRPr="007D0569">
        <w:rPr>
          <w:szCs w:val="22"/>
        </w:rPr>
        <w:t>rombocitų skaičiaus sumažėjimas kraujyje</w:t>
      </w:r>
      <w:r>
        <w:rPr>
          <w:szCs w:val="22"/>
        </w:rPr>
        <w:t>;</w:t>
      </w:r>
    </w:p>
    <w:p w14:paraId="5E7B84A9" w14:textId="3274177F" w:rsidR="00C735A4" w:rsidRPr="007D0569" w:rsidRDefault="00E909B8">
      <w:pPr>
        <w:numPr>
          <w:ilvl w:val="0"/>
          <w:numId w:val="7"/>
        </w:numPr>
        <w:tabs>
          <w:tab w:val="clear" w:pos="1440"/>
          <w:tab w:val="num" w:pos="-1418"/>
        </w:tabs>
        <w:ind w:left="567" w:right="-2" w:hanging="567"/>
        <w:rPr>
          <w:szCs w:val="22"/>
        </w:rPr>
      </w:pPr>
      <w:r>
        <w:rPr>
          <w:szCs w:val="22"/>
        </w:rPr>
        <w:t>h</w:t>
      </w:r>
      <w:r w:rsidR="00CD78D8" w:rsidRPr="007D0569">
        <w:rPr>
          <w:szCs w:val="22"/>
        </w:rPr>
        <w:t>emoglobino (raudonosiose kraujo ląstelėse esančios medžiagos) kiekio sumažėjimas kraujyje</w:t>
      </w:r>
      <w:r>
        <w:rPr>
          <w:szCs w:val="22"/>
        </w:rPr>
        <w:t>;</w:t>
      </w:r>
    </w:p>
    <w:p w14:paraId="439D2CEC" w14:textId="2A4E6B84" w:rsidR="00C735A4" w:rsidRPr="007D0569" w:rsidRDefault="00E909B8">
      <w:pPr>
        <w:numPr>
          <w:ilvl w:val="0"/>
          <w:numId w:val="7"/>
        </w:numPr>
        <w:tabs>
          <w:tab w:val="clear" w:pos="1440"/>
          <w:tab w:val="num" w:pos="-1418"/>
        </w:tabs>
        <w:ind w:left="567" w:right="-2" w:hanging="567"/>
        <w:rPr>
          <w:szCs w:val="22"/>
        </w:rPr>
      </w:pPr>
      <w:r>
        <w:rPr>
          <w:szCs w:val="22"/>
        </w:rPr>
        <w:t>a</w:t>
      </w:r>
      <w:r w:rsidR="00CD78D8" w:rsidRPr="007D0569">
        <w:rPr>
          <w:szCs w:val="22"/>
        </w:rPr>
        <w:t>lerginė reakcija</w:t>
      </w:r>
      <w:r>
        <w:rPr>
          <w:szCs w:val="22"/>
        </w:rPr>
        <w:t>;</w:t>
      </w:r>
    </w:p>
    <w:p w14:paraId="7FD1384A" w14:textId="3A5DF864" w:rsidR="00C735A4" w:rsidRPr="007D0569" w:rsidRDefault="00E909B8">
      <w:pPr>
        <w:numPr>
          <w:ilvl w:val="0"/>
          <w:numId w:val="7"/>
        </w:numPr>
        <w:tabs>
          <w:tab w:val="clear" w:pos="1440"/>
          <w:tab w:val="num" w:pos="-1418"/>
        </w:tabs>
        <w:ind w:left="567" w:right="-2" w:hanging="567"/>
        <w:rPr>
          <w:szCs w:val="22"/>
        </w:rPr>
      </w:pPr>
      <w:r>
        <w:rPr>
          <w:szCs w:val="22"/>
        </w:rPr>
        <w:t>s</w:t>
      </w:r>
      <w:r w:rsidR="00CD78D8" w:rsidRPr="007D0569">
        <w:rPr>
          <w:szCs w:val="22"/>
        </w:rPr>
        <w:t>taigus odos pokytis, veikiantis jos spalvą ir išvaizdą</w:t>
      </w:r>
      <w:r>
        <w:rPr>
          <w:szCs w:val="22"/>
        </w:rPr>
        <w:t>;</w:t>
      </w:r>
    </w:p>
    <w:p w14:paraId="186977EE" w14:textId="51AB7B1A" w:rsidR="00C735A4" w:rsidRPr="007D0569" w:rsidRDefault="00E909B8">
      <w:pPr>
        <w:numPr>
          <w:ilvl w:val="0"/>
          <w:numId w:val="7"/>
        </w:numPr>
        <w:tabs>
          <w:tab w:val="clear" w:pos="1440"/>
          <w:tab w:val="num" w:pos="-1418"/>
        </w:tabs>
        <w:ind w:left="567" w:right="-2" w:hanging="567"/>
        <w:rPr>
          <w:szCs w:val="22"/>
        </w:rPr>
      </w:pPr>
      <w:r>
        <w:rPr>
          <w:szCs w:val="22"/>
        </w:rPr>
        <w:t>n</w:t>
      </w:r>
      <w:r w:rsidR="00CD78D8" w:rsidRPr="007D0569">
        <w:rPr>
          <w:szCs w:val="22"/>
        </w:rPr>
        <w:t>iežulys</w:t>
      </w:r>
      <w:r>
        <w:rPr>
          <w:szCs w:val="22"/>
        </w:rPr>
        <w:t>;</w:t>
      </w:r>
    </w:p>
    <w:p w14:paraId="212AA17B" w14:textId="6DCE1799" w:rsidR="00C735A4" w:rsidRPr="007D0569" w:rsidRDefault="00E909B8">
      <w:pPr>
        <w:numPr>
          <w:ilvl w:val="0"/>
          <w:numId w:val="7"/>
        </w:numPr>
        <w:tabs>
          <w:tab w:val="clear" w:pos="1440"/>
          <w:tab w:val="num" w:pos="-1418"/>
        </w:tabs>
        <w:ind w:left="567" w:right="-2" w:hanging="567"/>
        <w:rPr>
          <w:szCs w:val="22"/>
        </w:rPr>
      </w:pPr>
      <w:r>
        <w:rPr>
          <w:szCs w:val="22"/>
        </w:rPr>
        <w:t>s</w:t>
      </w:r>
      <w:r w:rsidR="00CD78D8" w:rsidRPr="007D0569">
        <w:rPr>
          <w:szCs w:val="22"/>
        </w:rPr>
        <w:t>krandžio arba žarnų opa (įskaitant stemplės opą)</w:t>
      </w:r>
      <w:r>
        <w:rPr>
          <w:szCs w:val="22"/>
        </w:rPr>
        <w:t>;</w:t>
      </w:r>
    </w:p>
    <w:p w14:paraId="7B81B21D" w14:textId="52B85E32" w:rsidR="00C735A4" w:rsidRPr="007D0569" w:rsidRDefault="00E909B8">
      <w:pPr>
        <w:numPr>
          <w:ilvl w:val="0"/>
          <w:numId w:val="7"/>
        </w:numPr>
        <w:tabs>
          <w:tab w:val="clear" w:pos="1440"/>
          <w:tab w:val="num" w:pos="-1418"/>
        </w:tabs>
        <w:ind w:left="567" w:right="-2" w:hanging="567"/>
        <w:rPr>
          <w:szCs w:val="22"/>
        </w:rPr>
      </w:pPr>
      <w:r>
        <w:rPr>
          <w:szCs w:val="22"/>
        </w:rPr>
        <w:t>s</w:t>
      </w:r>
      <w:r w:rsidR="00CD78D8" w:rsidRPr="007D0569">
        <w:rPr>
          <w:szCs w:val="22"/>
        </w:rPr>
        <w:t>templės ir skrandžio uždegimas</w:t>
      </w:r>
      <w:r>
        <w:rPr>
          <w:szCs w:val="22"/>
        </w:rPr>
        <w:t>;</w:t>
      </w:r>
    </w:p>
    <w:p w14:paraId="399AF8D9" w14:textId="2C93F0E7" w:rsidR="00C735A4" w:rsidRPr="007D0569" w:rsidRDefault="00E909B8">
      <w:pPr>
        <w:numPr>
          <w:ilvl w:val="0"/>
          <w:numId w:val="7"/>
        </w:numPr>
        <w:tabs>
          <w:tab w:val="clear" w:pos="1440"/>
          <w:tab w:val="num" w:pos="-1418"/>
        </w:tabs>
        <w:ind w:left="567" w:right="-2" w:hanging="567"/>
        <w:rPr>
          <w:szCs w:val="22"/>
        </w:rPr>
      </w:pPr>
      <w:r>
        <w:rPr>
          <w:szCs w:val="22"/>
        </w:rPr>
        <w:t>g</w:t>
      </w:r>
      <w:r w:rsidR="00CD78D8" w:rsidRPr="007D0569">
        <w:rPr>
          <w:szCs w:val="22"/>
        </w:rPr>
        <w:t>rįžtamasis skrandžio sulčių tekėjimas į stemplę</w:t>
      </w:r>
      <w:r>
        <w:rPr>
          <w:szCs w:val="22"/>
        </w:rPr>
        <w:t>;</w:t>
      </w:r>
    </w:p>
    <w:p w14:paraId="09496F7B" w14:textId="4C86D062" w:rsidR="00C735A4" w:rsidRPr="007D0569" w:rsidRDefault="00E909B8">
      <w:pPr>
        <w:numPr>
          <w:ilvl w:val="0"/>
          <w:numId w:val="7"/>
        </w:numPr>
        <w:tabs>
          <w:tab w:val="clear" w:pos="1440"/>
          <w:tab w:val="num" w:pos="-1418"/>
        </w:tabs>
        <w:ind w:left="567" w:right="-2" w:hanging="567"/>
        <w:rPr>
          <w:szCs w:val="22"/>
        </w:rPr>
      </w:pPr>
      <w:r>
        <w:rPr>
          <w:szCs w:val="22"/>
        </w:rPr>
        <w:t>v</w:t>
      </w:r>
      <w:r w:rsidR="00CD78D8" w:rsidRPr="007D0569">
        <w:rPr>
          <w:szCs w:val="22"/>
        </w:rPr>
        <w:t>ėmimas</w:t>
      </w:r>
      <w:r>
        <w:rPr>
          <w:szCs w:val="22"/>
        </w:rPr>
        <w:t>;</w:t>
      </w:r>
    </w:p>
    <w:p w14:paraId="61468292" w14:textId="5B4A8E47" w:rsidR="00C735A4" w:rsidRPr="007D0569" w:rsidRDefault="00E909B8">
      <w:pPr>
        <w:numPr>
          <w:ilvl w:val="0"/>
          <w:numId w:val="7"/>
        </w:numPr>
        <w:tabs>
          <w:tab w:val="clear" w:pos="1440"/>
          <w:tab w:val="num" w:pos="-1418"/>
        </w:tabs>
        <w:ind w:left="567" w:right="-2" w:hanging="567"/>
        <w:rPr>
          <w:szCs w:val="22"/>
        </w:rPr>
      </w:pPr>
      <w:r>
        <w:rPr>
          <w:szCs w:val="22"/>
        </w:rPr>
        <w:t>r</w:t>
      </w:r>
      <w:r w:rsidR="00CD78D8" w:rsidRPr="007D0569">
        <w:rPr>
          <w:szCs w:val="22"/>
        </w:rPr>
        <w:t>ijimo pasunkėjimas</w:t>
      </w:r>
      <w:r>
        <w:rPr>
          <w:szCs w:val="22"/>
        </w:rPr>
        <w:t>;</w:t>
      </w:r>
    </w:p>
    <w:p w14:paraId="690C006A" w14:textId="56411C53" w:rsidR="00C735A4" w:rsidRPr="007D0569" w:rsidRDefault="00E909B8">
      <w:pPr>
        <w:numPr>
          <w:ilvl w:val="0"/>
          <w:numId w:val="7"/>
        </w:numPr>
        <w:tabs>
          <w:tab w:val="clear" w:pos="1440"/>
          <w:tab w:val="num" w:pos="-1418"/>
        </w:tabs>
        <w:ind w:left="567" w:right="-2" w:hanging="567"/>
        <w:rPr>
          <w:szCs w:val="22"/>
        </w:rPr>
      </w:pPr>
      <w:r>
        <w:rPr>
          <w:szCs w:val="22"/>
        </w:rPr>
        <w:t>n</w:t>
      </w:r>
      <w:r w:rsidR="00CD78D8" w:rsidRPr="007D0569">
        <w:rPr>
          <w:szCs w:val="22"/>
        </w:rPr>
        <w:t>eįprasti kepenų funkcijos laboratorinių tyrimų rezultatai.</w:t>
      </w:r>
    </w:p>
    <w:p w14:paraId="0C78D97F" w14:textId="77777777" w:rsidR="00C735A4" w:rsidRPr="007D0569" w:rsidRDefault="00C735A4">
      <w:pPr>
        <w:ind w:left="720" w:right="-2" w:hanging="720"/>
        <w:rPr>
          <w:szCs w:val="22"/>
        </w:rPr>
      </w:pPr>
    </w:p>
    <w:p w14:paraId="133CA1B3" w14:textId="4B110D59" w:rsidR="00C735A4" w:rsidRPr="00EB0878" w:rsidRDefault="00E909B8">
      <w:pPr>
        <w:ind w:right="-2"/>
        <w:rPr>
          <w:b/>
          <w:bCs/>
          <w:szCs w:val="22"/>
        </w:rPr>
      </w:pPr>
      <w:r w:rsidRPr="005D554B">
        <w:rPr>
          <w:b/>
          <w:bCs/>
          <w:noProof/>
          <w:snapToGrid w:val="0"/>
          <w:szCs w:val="22"/>
        </w:rPr>
        <w:t xml:space="preserve">Reti šalutinio poveikio reiškiniai </w:t>
      </w:r>
      <w:r w:rsidRPr="00EB0878">
        <w:rPr>
          <w:b/>
          <w:bCs/>
          <w:noProof/>
          <w:snapToGrid w:val="0"/>
          <w:szCs w:val="22"/>
        </w:rPr>
        <w:t>(gali pasireikšti rečiau kaip 1 iš 1</w:t>
      </w:r>
      <w:r w:rsidR="0024454C">
        <w:rPr>
          <w:b/>
          <w:bCs/>
          <w:noProof/>
          <w:snapToGrid w:val="0"/>
          <w:szCs w:val="22"/>
        </w:rPr>
        <w:t> </w:t>
      </w:r>
      <w:r w:rsidRPr="00EB0878">
        <w:rPr>
          <w:b/>
          <w:bCs/>
          <w:noProof/>
          <w:snapToGrid w:val="0"/>
          <w:szCs w:val="22"/>
        </w:rPr>
        <w:t>000 asmenų):</w:t>
      </w:r>
    </w:p>
    <w:p w14:paraId="18140B39" w14:textId="4A786B21" w:rsidR="00C735A4" w:rsidRPr="007D0569" w:rsidRDefault="00E909B8">
      <w:pPr>
        <w:numPr>
          <w:ilvl w:val="0"/>
          <w:numId w:val="7"/>
        </w:numPr>
        <w:tabs>
          <w:tab w:val="clear" w:pos="1440"/>
          <w:tab w:val="num" w:pos="-1418"/>
        </w:tabs>
        <w:ind w:left="567" w:right="-2" w:hanging="567"/>
        <w:rPr>
          <w:szCs w:val="22"/>
        </w:rPr>
      </w:pPr>
      <w:r>
        <w:rPr>
          <w:szCs w:val="22"/>
        </w:rPr>
        <w:t>k</w:t>
      </w:r>
      <w:r w:rsidR="00CD78D8" w:rsidRPr="007D0569">
        <w:rPr>
          <w:szCs w:val="22"/>
        </w:rPr>
        <w:t>raujavimas į sąnarį, iš chirurginio pjūvio, iš sužeidimo, iš injekcijos vietos arba iš kateterio į</w:t>
      </w:r>
      <w:r>
        <w:rPr>
          <w:szCs w:val="22"/>
        </w:rPr>
        <w:t>statymo</w:t>
      </w:r>
      <w:r w:rsidR="00CD78D8" w:rsidRPr="007D0569">
        <w:rPr>
          <w:szCs w:val="22"/>
        </w:rPr>
        <w:t xml:space="preserve"> į veną vietos</w:t>
      </w:r>
      <w:r>
        <w:rPr>
          <w:szCs w:val="22"/>
        </w:rPr>
        <w:t>;</w:t>
      </w:r>
    </w:p>
    <w:p w14:paraId="53FF5037" w14:textId="487022C6" w:rsidR="00C735A4" w:rsidRPr="007D0569" w:rsidRDefault="00E909B8">
      <w:pPr>
        <w:numPr>
          <w:ilvl w:val="0"/>
          <w:numId w:val="7"/>
        </w:numPr>
        <w:tabs>
          <w:tab w:val="clear" w:pos="1440"/>
          <w:tab w:val="num" w:pos="-1418"/>
        </w:tabs>
        <w:ind w:left="567" w:right="-2" w:hanging="567"/>
        <w:jc w:val="both"/>
        <w:rPr>
          <w:szCs w:val="22"/>
        </w:rPr>
      </w:pPr>
      <w:r>
        <w:rPr>
          <w:szCs w:val="22"/>
        </w:rPr>
        <w:t>s</w:t>
      </w:r>
      <w:r w:rsidR="00CD78D8" w:rsidRPr="007D0569">
        <w:rPr>
          <w:szCs w:val="22"/>
        </w:rPr>
        <w:t>unki alerginė reakcija, sukelianti kvėpavimo pasunkėjimą arba svaigulį</w:t>
      </w:r>
      <w:r>
        <w:rPr>
          <w:szCs w:val="22"/>
        </w:rPr>
        <w:t>;</w:t>
      </w:r>
    </w:p>
    <w:p w14:paraId="04B524E7" w14:textId="529BC1ED" w:rsidR="00C735A4" w:rsidRPr="007D0569" w:rsidRDefault="00E909B8">
      <w:pPr>
        <w:numPr>
          <w:ilvl w:val="0"/>
          <w:numId w:val="7"/>
        </w:numPr>
        <w:tabs>
          <w:tab w:val="clear" w:pos="1440"/>
          <w:tab w:val="num" w:pos="-1418"/>
        </w:tabs>
        <w:ind w:left="567" w:right="-2" w:hanging="567"/>
        <w:rPr>
          <w:szCs w:val="22"/>
        </w:rPr>
      </w:pPr>
      <w:r>
        <w:rPr>
          <w:szCs w:val="22"/>
        </w:rPr>
        <w:t>s</w:t>
      </w:r>
      <w:r w:rsidRPr="007D0569">
        <w:rPr>
          <w:szCs w:val="22"/>
        </w:rPr>
        <w:t xml:space="preserve">unki </w:t>
      </w:r>
      <w:r w:rsidR="00CD78D8" w:rsidRPr="007D0569">
        <w:rPr>
          <w:szCs w:val="22"/>
        </w:rPr>
        <w:t>alerginė reakcija, sukelianti veido arba gerklės patinimą</w:t>
      </w:r>
      <w:r>
        <w:rPr>
          <w:szCs w:val="22"/>
        </w:rPr>
        <w:t>;</w:t>
      </w:r>
    </w:p>
    <w:p w14:paraId="34555A01" w14:textId="01276892" w:rsidR="00C735A4" w:rsidRPr="007D0569" w:rsidRDefault="00E909B8">
      <w:pPr>
        <w:numPr>
          <w:ilvl w:val="0"/>
          <w:numId w:val="7"/>
        </w:numPr>
        <w:tabs>
          <w:tab w:val="clear" w:pos="1440"/>
          <w:tab w:val="num" w:pos="-1418"/>
        </w:tabs>
        <w:ind w:left="567" w:right="-2" w:hanging="567"/>
        <w:rPr>
          <w:szCs w:val="22"/>
        </w:rPr>
      </w:pPr>
      <w:r>
        <w:rPr>
          <w:szCs w:val="22"/>
        </w:rPr>
        <w:t>a</w:t>
      </w:r>
      <w:r w:rsidR="00CD78D8" w:rsidRPr="007D0569">
        <w:rPr>
          <w:szCs w:val="22"/>
        </w:rPr>
        <w:t>lerginės reakcijos sukeltas odos išbėrimas tamsiai raudonais iškiliais, niežtinčiais gumbais</w:t>
      </w:r>
      <w:r>
        <w:rPr>
          <w:szCs w:val="22"/>
        </w:rPr>
        <w:t>;</w:t>
      </w:r>
    </w:p>
    <w:p w14:paraId="496AB905" w14:textId="49F11AFC" w:rsidR="00C735A4" w:rsidRPr="007D0569" w:rsidRDefault="00E909B8">
      <w:pPr>
        <w:numPr>
          <w:ilvl w:val="0"/>
          <w:numId w:val="7"/>
        </w:numPr>
        <w:tabs>
          <w:tab w:val="clear" w:pos="1440"/>
          <w:tab w:val="num" w:pos="-1418"/>
        </w:tabs>
        <w:ind w:left="567" w:right="-2" w:hanging="567"/>
        <w:rPr>
          <w:szCs w:val="22"/>
        </w:rPr>
      </w:pPr>
      <w:r>
        <w:rPr>
          <w:szCs w:val="22"/>
        </w:rPr>
        <w:t>k</w:t>
      </w:r>
      <w:r w:rsidR="00CD78D8" w:rsidRPr="007D0569">
        <w:rPr>
          <w:szCs w:val="22"/>
        </w:rPr>
        <w:t>raujo ląstelių procent</w:t>
      </w:r>
      <w:r>
        <w:rPr>
          <w:szCs w:val="22"/>
        </w:rPr>
        <w:t>inės dalies</w:t>
      </w:r>
      <w:r w:rsidR="00CD78D8" w:rsidRPr="007D0569">
        <w:rPr>
          <w:szCs w:val="22"/>
        </w:rPr>
        <w:t xml:space="preserve"> sumažėjimas</w:t>
      </w:r>
      <w:r>
        <w:rPr>
          <w:szCs w:val="22"/>
        </w:rPr>
        <w:t>;</w:t>
      </w:r>
    </w:p>
    <w:p w14:paraId="1E48DACC" w14:textId="00F85C05" w:rsidR="00C735A4" w:rsidRPr="007D0569" w:rsidRDefault="00E909B8">
      <w:pPr>
        <w:numPr>
          <w:ilvl w:val="0"/>
          <w:numId w:val="7"/>
        </w:numPr>
        <w:tabs>
          <w:tab w:val="clear" w:pos="1440"/>
          <w:tab w:val="num" w:pos="-1418"/>
        </w:tabs>
        <w:ind w:left="567" w:right="-2" w:hanging="567"/>
        <w:rPr>
          <w:szCs w:val="22"/>
        </w:rPr>
      </w:pPr>
      <w:r>
        <w:rPr>
          <w:szCs w:val="22"/>
        </w:rPr>
        <w:t>k</w:t>
      </w:r>
      <w:r w:rsidR="00CD78D8" w:rsidRPr="007D0569">
        <w:rPr>
          <w:szCs w:val="22"/>
        </w:rPr>
        <w:t xml:space="preserve">epenų fermentų </w:t>
      </w:r>
      <w:r w:rsidR="0024454C">
        <w:rPr>
          <w:szCs w:val="22"/>
        </w:rPr>
        <w:t>aktyvumo padidėjimas</w:t>
      </w:r>
      <w:r>
        <w:rPr>
          <w:szCs w:val="22"/>
        </w:rPr>
        <w:t>;</w:t>
      </w:r>
    </w:p>
    <w:p w14:paraId="6BFE7FC0" w14:textId="45CFA845" w:rsidR="00C735A4" w:rsidRPr="007D0569" w:rsidRDefault="00E909B8">
      <w:pPr>
        <w:numPr>
          <w:ilvl w:val="0"/>
          <w:numId w:val="7"/>
        </w:numPr>
        <w:tabs>
          <w:tab w:val="clear" w:pos="1440"/>
          <w:tab w:val="num" w:pos="-1418"/>
        </w:tabs>
        <w:ind w:left="567" w:right="-2" w:hanging="567"/>
        <w:rPr>
          <w:szCs w:val="22"/>
        </w:rPr>
      </w:pPr>
      <w:r>
        <w:rPr>
          <w:szCs w:val="22"/>
        </w:rPr>
        <w:t>k</w:t>
      </w:r>
      <w:r w:rsidR="00CD78D8" w:rsidRPr="007D0569">
        <w:rPr>
          <w:szCs w:val="22"/>
        </w:rPr>
        <w:t>epenų ar kraujo sutrikimų sukeltas odos arba akių baltymo pageltimas.</w:t>
      </w:r>
    </w:p>
    <w:p w14:paraId="1D77D912" w14:textId="77777777" w:rsidR="00C735A4" w:rsidRPr="007D0569" w:rsidRDefault="00C735A4">
      <w:pPr>
        <w:ind w:right="-2"/>
        <w:rPr>
          <w:szCs w:val="22"/>
        </w:rPr>
      </w:pPr>
    </w:p>
    <w:p w14:paraId="19CF45CF" w14:textId="58060E06" w:rsidR="00C735A4" w:rsidRPr="00EB0878" w:rsidRDefault="00E909B8">
      <w:pPr>
        <w:ind w:right="-2"/>
        <w:rPr>
          <w:b/>
          <w:bCs/>
          <w:szCs w:val="22"/>
        </w:rPr>
      </w:pPr>
      <w:r w:rsidRPr="005D554B">
        <w:rPr>
          <w:b/>
          <w:bCs/>
          <w:noProof/>
          <w:snapToGrid w:val="0"/>
          <w:szCs w:val="22"/>
        </w:rPr>
        <w:t xml:space="preserve">Šalutinio poveikio reiškiniai, kurių dažnis nežinomas </w:t>
      </w:r>
      <w:r w:rsidRPr="00EB0878">
        <w:rPr>
          <w:b/>
          <w:bCs/>
          <w:noProof/>
          <w:snapToGrid w:val="0"/>
          <w:szCs w:val="22"/>
        </w:rPr>
        <w:t>(negali būti apskaičiuotas pagal turimus duomenis):</w:t>
      </w:r>
    </w:p>
    <w:p w14:paraId="3FB5C781" w14:textId="0440E5D9" w:rsidR="00C735A4" w:rsidRPr="007D0569" w:rsidRDefault="00E909B8">
      <w:pPr>
        <w:numPr>
          <w:ilvl w:val="0"/>
          <w:numId w:val="7"/>
        </w:numPr>
        <w:tabs>
          <w:tab w:val="clear" w:pos="1440"/>
          <w:tab w:val="num" w:pos="-1418"/>
        </w:tabs>
        <w:ind w:left="567" w:right="-2" w:hanging="567"/>
        <w:rPr>
          <w:szCs w:val="22"/>
        </w:rPr>
      </w:pPr>
      <w:r>
        <w:rPr>
          <w:szCs w:val="22"/>
        </w:rPr>
        <w:t>p</w:t>
      </w:r>
      <w:r w:rsidR="008D3BF1">
        <w:rPr>
          <w:szCs w:val="22"/>
        </w:rPr>
        <w:t>asunkėjęs</w:t>
      </w:r>
      <w:r w:rsidR="00CD78D8" w:rsidRPr="007D0569">
        <w:rPr>
          <w:szCs w:val="22"/>
        </w:rPr>
        <w:t xml:space="preserve"> kvėpavimas arba švokštimas</w:t>
      </w:r>
      <w:r>
        <w:rPr>
          <w:szCs w:val="22"/>
        </w:rPr>
        <w:t>;</w:t>
      </w:r>
    </w:p>
    <w:p w14:paraId="3BB36745" w14:textId="720F2B20" w:rsidR="00C735A4" w:rsidRPr="007D0569" w:rsidRDefault="00E909B8">
      <w:pPr>
        <w:numPr>
          <w:ilvl w:val="0"/>
          <w:numId w:val="7"/>
        </w:numPr>
        <w:tabs>
          <w:tab w:val="clear" w:pos="1440"/>
          <w:tab w:val="num" w:pos="-1418"/>
        </w:tabs>
        <w:ind w:left="567" w:right="-2" w:hanging="567"/>
        <w:rPr>
          <w:szCs w:val="22"/>
        </w:rPr>
      </w:pPr>
      <w:r>
        <w:rPr>
          <w:szCs w:val="22"/>
        </w:rPr>
        <w:t>b</w:t>
      </w:r>
      <w:r w:rsidR="00CD78D8" w:rsidRPr="007D0569">
        <w:rPr>
          <w:szCs w:val="22"/>
        </w:rPr>
        <w:t>altųjų kraujo ląstelių (padedančių kovoti su infekcija) skaičiaus sumažėjimas ar netgi jų trūkumas</w:t>
      </w:r>
      <w:r>
        <w:rPr>
          <w:szCs w:val="22"/>
        </w:rPr>
        <w:t>;</w:t>
      </w:r>
    </w:p>
    <w:p w14:paraId="6C8D9FE0" w14:textId="6B72AD11" w:rsidR="00C735A4" w:rsidRPr="007D0569" w:rsidRDefault="00E909B8">
      <w:pPr>
        <w:numPr>
          <w:ilvl w:val="0"/>
          <w:numId w:val="7"/>
        </w:numPr>
        <w:tabs>
          <w:tab w:val="clear" w:pos="1440"/>
          <w:tab w:val="num" w:pos="-1418"/>
        </w:tabs>
        <w:ind w:left="567" w:right="-2" w:hanging="567"/>
        <w:rPr>
          <w:szCs w:val="22"/>
        </w:rPr>
      </w:pPr>
      <w:r>
        <w:rPr>
          <w:szCs w:val="22"/>
        </w:rPr>
        <w:t>plaukų slinkimas</w:t>
      </w:r>
      <w:r w:rsidR="00CD78D8" w:rsidRPr="007D0569">
        <w:rPr>
          <w:szCs w:val="22"/>
        </w:rPr>
        <w:t>.</w:t>
      </w:r>
    </w:p>
    <w:p w14:paraId="496F9867" w14:textId="77777777" w:rsidR="00E54C73" w:rsidRPr="007D0569" w:rsidRDefault="00E54C73">
      <w:pPr>
        <w:ind w:right="-2"/>
        <w:rPr>
          <w:szCs w:val="22"/>
        </w:rPr>
      </w:pPr>
    </w:p>
    <w:p w14:paraId="4BCA2A4F" w14:textId="430F0B4F" w:rsidR="00C735A4" w:rsidRPr="007D0569" w:rsidRDefault="00CD78D8">
      <w:pPr>
        <w:ind w:right="-2"/>
        <w:rPr>
          <w:szCs w:val="22"/>
        </w:rPr>
      </w:pPr>
      <w:r w:rsidRPr="007D0569">
        <w:rPr>
          <w:szCs w:val="22"/>
        </w:rPr>
        <w:t xml:space="preserve">Klinikinio tyrimo metu </w:t>
      </w:r>
      <w:r w:rsidR="00AD37A9">
        <w:rPr>
          <w:szCs w:val="22"/>
        </w:rPr>
        <w:t>dabigatrano eteksilato</w:t>
      </w:r>
      <w:r w:rsidRPr="007D0569">
        <w:rPr>
          <w:szCs w:val="22"/>
        </w:rPr>
        <w:t xml:space="preserve"> vartojantiems pacientams širdies priepuolių dažnis skaičiumi buvo didesnis negu vartojantiems varfarino. Bendras </w:t>
      </w:r>
      <w:r w:rsidR="00617453">
        <w:rPr>
          <w:szCs w:val="22"/>
        </w:rPr>
        <w:t>dažnis</w:t>
      </w:r>
      <w:r w:rsidRPr="007D0569">
        <w:rPr>
          <w:szCs w:val="22"/>
        </w:rPr>
        <w:t xml:space="preserve"> buvo mažas.</w:t>
      </w:r>
    </w:p>
    <w:p w14:paraId="25C601C0" w14:textId="77777777" w:rsidR="00C735A4" w:rsidRPr="007D0569" w:rsidRDefault="00C735A4">
      <w:pPr>
        <w:ind w:right="-2"/>
        <w:rPr>
          <w:szCs w:val="22"/>
        </w:rPr>
      </w:pPr>
    </w:p>
    <w:p w14:paraId="383DEF8D" w14:textId="77777777" w:rsidR="00C735A4" w:rsidRPr="007D0569" w:rsidRDefault="00CD78D8">
      <w:pPr>
        <w:numPr>
          <w:ilvl w:val="12"/>
          <w:numId w:val="0"/>
        </w:numPr>
        <w:rPr>
          <w:szCs w:val="22"/>
          <w:u w:val="single"/>
        </w:rPr>
      </w:pPr>
      <w:r w:rsidRPr="007D0569">
        <w:rPr>
          <w:szCs w:val="22"/>
          <w:u w:val="single"/>
        </w:rPr>
        <w:t>Kraujo krešulių kojų ir plaučių venose gydymas, įskaitant kraujo krešulių pasikartojimo kojų ir plaučių venose profilaktiką</w:t>
      </w:r>
    </w:p>
    <w:p w14:paraId="3B1BD508" w14:textId="77777777" w:rsidR="00C735A4" w:rsidRPr="007D0569" w:rsidRDefault="00C735A4">
      <w:pPr>
        <w:numPr>
          <w:ilvl w:val="12"/>
          <w:numId w:val="0"/>
        </w:numPr>
        <w:ind w:right="-2"/>
        <w:rPr>
          <w:szCs w:val="22"/>
        </w:rPr>
      </w:pPr>
    </w:p>
    <w:p w14:paraId="7906C68C" w14:textId="77777777" w:rsidR="007A45E4" w:rsidRPr="00EB0878" w:rsidRDefault="007A45E4" w:rsidP="007A45E4">
      <w:pPr>
        <w:numPr>
          <w:ilvl w:val="12"/>
          <w:numId w:val="0"/>
        </w:numPr>
        <w:ind w:right="-2"/>
        <w:rPr>
          <w:b/>
          <w:bCs/>
          <w:szCs w:val="22"/>
        </w:rPr>
      </w:pPr>
      <w:r w:rsidRPr="005D554B">
        <w:rPr>
          <w:b/>
          <w:bCs/>
          <w:noProof/>
          <w:snapToGrid w:val="0"/>
          <w:szCs w:val="22"/>
        </w:rPr>
        <w:t xml:space="preserve">Dažni šalutinio poveikio reiškiniai </w:t>
      </w:r>
      <w:r w:rsidRPr="00EB0878">
        <w:rPr>
          <w:b/>
          <w:bCs/>
          <w:noProof/>
          <w:snapToGrid w:val="0"/>
          <w:szCs w:val="22"/>
        </w:rPr>
        <w:t>(gali pasireikšti rečiau kaip 1 iš 10 asmenų):</w:t>
      </w:r>
    </w:p>
    <w:p w14:paraId="33D11577" w14:textId="55DC481F" w:rsidR="007A45E4" w:rsidRDefault="007A45E4">
      <w:pPr>
        <w:numPr>
          <w:ilvl w:val="0"/>
          <w:numId w:val="7"/>
        </w:numPr>
        <w:tabs>
          <w:tab w:val="clear" w:pos="1440"/>
          <w:tab w:val="num" w:pos="-1418"/>
        </w:tabs>
        <w:ind w:left="567" w:right="-2" w:hanging="567"/>
        <w:rPr>
          <w:szCs w:val="22"/>
        </w:rPr>
      </w:pPr>
      <w:r>
        <w:rPr>
          <w:szCs w:val="22"/>
        </w:rPr>
        <w:t>k</w:t>
      </w:r>
      <w:r w:rsidRPr="007A45E4">
        <w:rPr>
          <w:szCs w:val="22"/>
        </w:rPr>
        <w:t>raujavimas iš nosies, į skrandį arba žarnyną, iš tiesiosios žarnos, iš varpos, makšties ar šlapimo organų (įskaitant kraują šlapime, nudažantį šlapimą rausva arba raudona spalva) arba į poodį</w:t>
      </w:r>
      <w:r>
        <w:rPr>
          <w:szCs w:val="22"/>
        </w:rPr>
        <w:t>;</w:t>
      </w:r>
    </w:p>
    <w:p w14:paraId="009DE4C6" w14:textId="7EC7C07F" w:rsidR="00C735A4" w:rsidRDefault="007A45E4">
      <w:pPr>
        <w:numPr>
          <w:ilvl w:val="0"/>
          <w:numId w:val="7"/>
        </w:numPr>
        <w:tabs>
          <w:tab w:val="clear" w:pos="1440"/>
          <w:tab w:val="num" w:pos="-1418"/>
        </w:tabs>
        <w:ind w:left="567" w:right="-2" w:hanging="567"/>
        <w:rPr>
          <w:szCs w:val="22"/>
        </w:rPr>
      </w:pPr>
      <w:r>
        <w:rPr>
          <w:szCs w:val="22"/>
        </w:rPr>
        <w:t>n</w:t>
      </w:r>
      <w:r w:rsidR="00CD78D8" w:rsidRPr="007D0569">
        <w:rPr>
          <w:szCs w:val="22"/>
        </w:rPr>
        <w:t>evirškinimas.</w:t>
      </w:r>
    </w:p>
    <w:p w14:paraId="443A0C18" w14:textId="77777777" w:rsidR="00FB34EF" w:rsidRPr="007D0569" w:rsidRDefault="00FB34EF" w:rsidP="00965964">
      <w:pPr>
        <w:ind w:left="567" w:right="-2"/>
        <w:rPr>
          <w:szCs w:val="22"/>
        </w:rPr>
      </w:pPr>
    </w:p>
    <w:p w14:paraId="445E3714" w14:textId="7C992B4B" w:rsidR="00C735A4" w:rsidRPr="00EB0878" w:rsidRDefault="007A45E4">
      <w:pPr>
        <w:keepNext/>
        <w:keepLines/>
        <w:rPr>
          <w:b/>
          <w:bCs/>
          <w:szCs w:val="22"/>
        </w:rPr>
      </w:pPr>
      <w:r w:rsidRPr="005D554B">
        <w:rPr>
          <w:b/>
          <w:bCs/>
          <w:noProof/>
          <w:snapToGrid w:val="0"/>
          <w:szCs w:val="22"/>
        </w:rPr>
        <w:t xml:space="preserve">Nedažni šalutinio poveikio reiškiniai </w:t>
      </w:r>
      <w:r w:rsidRPr="00EB0878">
        <w:rPr>
          <w:b/>
          <w:bCs/>
          <w:noProof/>
          <w:snapToGrid w:val="0"/>
          <w:szCs w:val="22"/>
        </w:rPr>
        <w:t>(gali pasireikšti rečiau kaip 1 iš 100 asmenų):</w:t>
      </w:r>
    </w:p>
    <w:p w14:paraId="6D73C81D" w14:textId="0B12CCE8" w:rsidR="00C735A4" w:rsidRPr="007D0569" w:rsidRDefault="007A45E4">
      <w:pPr>
        <w:keepNext/>
        <w:keepLines/>
        <w:numPr>
          <w:ilvl w:val="0"/>
          <w:numId w:val="7"/>
        </w:numPr>
        <w:tabs>
          <w:tab w:val="clear" w:pos="1440"/>
          <w:tab w:val="num" w:pos="-1418"/>
        </w:tabs>
        <w:ind w:left="567" w:hanging="567"/>
        <w:rPr>
          <w:szCs w:val="22"/>
        </w:rPr>
      </w:pPr>
      <w:r>
        <w:rPr>
          <w:szCs w:val="22"/>
        </w:rPr>
        <w:t>k</w:t>
      </w:r>
      <w:r w:rsidR="00CD78D8" w:rsidRPr="007D0569">
        <w:rPr>
          <w:szCs w:val="22"/>
        </w:rPr>
        <w:t>raujavimas</w:t>
      </w:r>
      <w:r>
        <w:rPr>
          <w:szCs w:val="22"/>
        </w:rPr>
        <w:t>;</w:t>
      </w:r>
    </w:p>
    <w:p w14:paraId="0DD101A4" w14:textId="50B4C584" w:rsidR="00C735A4" w:rsidRPr="007D0569" w:rsidRDefault="007A45E4">
      <w:pPr>
        <w:keepNext/>
        <w:keepLines/>
        <w:numPr>
          <w:ilvl w:val="0"/>
          <w:numId w:val="7"/>
        </w:numPr>
        <w:tabs>
          <w:tab w:val="clear" w:pos="1440"/>
          <w:tab w:val="num" w:pos="-1418"/>
        </w:tabs>
        <w:ind w:left="567" w:hanging="567"/>
        <w:rPr>
          <w:szCs w:val="22"/>
        </w:rPr>
      </w:pPr>
      <w:r>
        <w:rPr>
          <w:szCs w:val="22"/>
        </w:rPr>
        <w:t>k</w:t>
      </w:r>
      <w:r w:rsidR="00CD78D8" w:rsidRPr="007D0569">
        <w:rPr>
          <w:szCs w:val="22"/>
        </w:rPr>
        <w:t>raujavimas į sąnarį arba iš žaizdos</w:t>
      </w:r>
      <w:r>
        <w:rPr>
          <w:szCs w:val="22"/>
        </w:rPr>
        <w:t>;</w:t>
      </w:r>
    </w:p>
    <w:p w14:paraId="2638A2DB" w14:textId="1ABEB944" w:rsidR="00C735A4" w:rsidRPr="007D0569" w:rsidRDefault="007A45E4">
      <w:pPr>
        <w:numPr>
          <w:ilvl w:val="0"/>
          <w:numId w:val="7"/>
        </w:numPr>
        <w:tabs>
          <w:tab w:val="clear" w:pos="1440"/>
          <w:tab w:val="num" w:pos="-1418"/>
        </w:tabs>
        <w:ind w:left="567" w:right="-2" w:hanging="567"/>
        <w:rPr>
          <w:szCs w:val="22"/>
        </w:rPr>
      </w:pPr>
      <w:r>
        <w:rPr>
          <w:szCs w:val="22"/>
        </w:rPr>
        <w:t>k</w:t>
      </w:r>
      <w:r w:rsidR="00CD78D8" w:rsidRPr="007D0569">
        <w:rPr>
          <w:szCs w:val="22"/>
        </w:rPr>
        <w:t>raujavimas iš hemorojinių mazgų</w:t>
      </w:r>
      <w:r>
        <w:rPr>
          <w:szCs w:val="22"/>
        </w:rPr>
        <w:t>;</w:t>
      </w:r>
    </w:p>
    <w:p w14:paraId="65CC80D3" w14:textId="323C9596" w:rsidR="00C735A4" w:rsidRPr="007D0569" w:rsidRDefault="007A45E4">
      <w:pPr>
        <w:numPr>
          <w:ilvl w:val="0"/>
          <w:numId w:val="7"/>
        </w:numPr>
        <w:tabs>
          <w:tab w:val="clear" w:pos="1440"/>
          <w:tab w:val="num" w:pos="-1418"/>
        </w:tabs>
        <w:ind w:left="567" w:right="-2" w:hanging="567"/>
        <w:rPr>
          <w:szCs w:val="22"/>
        </w:rPr>
      </w:pPr>
      <w:r>
        <w:rPr>
          <w:szCs w:val="22"/>
        </w:rPr>
        <w:t>r</w:t>
      </w:r>
      <w:r w:rsidR="00CD78D8" w:rsidRPr="007D0569">
        <w:rPr>
          <w:szCs w:val="22"/>
        </w:rPr>
        <w:t>audonųjų kraujo ląstelių skaičiaus sumažėjimas kraujyje</w:t>
      </w:r>
      <w:r>
        <w:rPr>
          <w:szCs w:val="22"/>
        </w:rPr>
        <w:t>;</w:t>
      </w:r>
    </w:p>
    <w:p w14:paraId="7177139D" w14:textId="07F3FDDA" w:rsidR="00C735A4" w:rsidRPr="007D0569" w:rsidRDefault="007A45E4">
      <w:pPr>
        <w:numPr>
          <w:ilvl w:val="0"/>
          <w:numId w:val="7"/>
        </w:numPr>
        <w:tabs>
          <w:tab w:val="clear" w:pos="1440"/>
          <w:tab w:val="num" w:pos="-1418"/>
        </w:tabs>
        <w:ind w:left="567" w:right="-2" w:hanging="567"/>
        <w:rPr>
          <w:szCs w:val="22"/>
        </w:rPr>
      </w:pPr>
      <w:r>
        <w:rPr>
          <w:szCs w:val="22"/>
        </w:rPr>
        <w:t>h</w:t>
      </w:r>
      <w:r w:rsidRPr="007D0569">
        <w:rPr>
          <w:szCs w:val="22"/>
        </w:rPr>
        <w:t xml:space="preserve">ematomos </w:t>
      </w:r>
      <w:r w:rsidR="00CD78D8" w:rsidRPr="007D0569">
        <w:rPr>
          <w:szCs w:val="22"/>
        </w:rPr>
        <w:t>(kraujosruvos) formavimasis</w:t>
      </w:r>
      <w:r>
        <w:rPr>
          <w:szCs w:val="22"/>
        </w:rPr>
        <w:t>;</w:t>
      </w:r>
    </w:p>
    <w:p w14:paraId="00385CA2" w14:textId="5C7FC5AB" w:rsidR="00C735A4" w:rsidRPr="007D0569" w:rsidRDefault="007A45E4">
      <w:pPr>
        <w:numPr>
          <w:ilvl w:val="0"/>
          <w:numId w:val="7"/>
        </w:numPr>
        <w:tabs>
          <w:tab w:val="clear" w:pos="1440"/>
          <w:tab w:val="num" w:pos="-1418"/>
        </w:tabs>
        <w:ind w:left="567" w:right="-2" w:hanging="567"/>
        <w:rPr>
          <w:szCs w:val="22"/>
        </w:rPr>
      </w:pPr>
      <w:r>
        <w:rPr>
          <w:szCs w:val="22"/>
        </w:rPr>
        <w:t>k</w:t>
      </w:r>
      <w:r w:rsidR="00CD78D8" w:rsidRPr="007D0569">
        <w:rPr>
          <w:szCs w:val="22"/>
        </w:rPr>
        <w:t>raujo arba kraujingų skreplių atkosėjimas</w:t>
      </w:r>
      <w:r>
        <w:rPr>
          <w:szCs w:val="22"/>
        </w:rPr>
        <w:t>;</w:t>
      </w:r>
    </w:p>
    <w:p w14:paraId="0D466A3A" w14:textId="20BE7031" w:rsidR="00C735A4" w:rsidRPr="007D0569" w:rsidRDefault="007A519F">
      <w:pPr>
        <w:numPr>
          <w:ilvl w:val="0"/>
          <w:numId w:val="7"/>
        </w:numPr>
        <w:tabs>
          <w:tab w:val="clear" w:pos="1440"/>
          <w:tab w:val="num" w:pos="-1418"/>
        </w:tabs>
        <w:ind w:left="567" w:right="-2" w:hanging="567"/>
        <w:rPr>
          <w:szCs w:val="22"/>
        </w:rPr>
      </w:pPr>
      <w:r>
        <w:rPr>
          <w:szCs w:val="22"/>
        </w:rPr>
        <w:t>a</w:t>
      </w:r>
      <w:r w:rsidR="00CD78D8" w:rsidRPr="007D0569">
        <w:rPr>
          <w:szCs w:val="22"/>
        </w:rPr>
        <w:t>lerginė reakcija</w:t>
      </w:r>
      <w:r>
        <w:rPr>
          <w:szCs w:val="22"/>
        </w:rPr>
        <w:t>;</w:t>
      </w:r>
    </w:p>
    <w:p w14:paraId="6165EF76" w14:textId="4D4235E8" w:rsidR="00C735A4" w:rsidRPr="007D0569" w:rsidRDefault="007A519F">
      <w:pPr>
        <w:numPr>
          <w:ilvl w:val="0"/>
          <w:numId w:val="7"/>
        </w:numPr>
        <w:tabs>
          <w:tab w:val="clear" w:pos="1440"/>
          <w:tab w:val="num" w:pos="-1418"/>
        </w:tabs>
        <w:ind w:left="567" w:right="-2" w:hanging="567"/>
        <w:rPr>
          <w:szCs w:val="22"/>
        </w:rPr>
      </w:pPr>
      <w:r>
        <w:rPr>
          <w:szCs w:val="22"/>
        </w:rPr>
        <w:t>s</w:t>
      </w:r>
      <w:r w:rsidR="00CD78D8" w:rsidRPr="007D0569">
        <w:rPr>
          <w:szCs w:val="22"/>
        </w:rPr>
        <w:t>taigus odos pokytis, veikiantis jos spalvą ir išvaizdą</w:t>
      </w:r>
      <w:r>
        <w:rPr>
          <w:szCs w:val="22"/>
        </w:rPr>
        <w:t>;</w:t>
      </w:r>
    </w:p>
    <w:p w14:paraId="1EA07985" w14:textId="23C024FC" w:rsidR="00C735A4" w:rsidRPr="007D0569" w:rsidRDefault="007A519F">
      <w:pPr>
        <w:numPr>
          <w:ilvl w:val="0"/>
          <w:numId w:val="7"/>
        </w:numPr>
        <w:tabs>
          <w:tab w:val="clear" w:pos="1440"/>
          <w:tab w:val="num" w:pos="-1418"/>
        </w:tabs>
        <w:ind w:left="567" w:right="-2" w:hanging="567"/>
        <w:rPr>
          <w:szCs w:val="22"/>
        </w:rPr>
      </w:pPr>
      <w:r>
        <w:rPr>
          <w:szCs w:val="22"/>
        </w:rPr>
        <w:t>n</w:t>
      </w:r>
      <w:r w:rsidR="00CD78D8" w:rsidRPr="007D0569">
        <w:rPr>
          <w:szCs w:val="22"/>
        </w:rPr>
        <w:t>iežulys</w:t>
      </w:r>
      <w:r>
        <w:rPr>
          <w:szCs w:val="22"/>
        </w:rPr>
        <w:t>;</w:t>
      </w:r>
    </w:p>
    <w:p w14:paraId="0D62B0F2" w14:textId="45DB9E71" w:rsidR="00C735A4" w:rsidRPr="007D0569" w:rsidRDefault="007A519F">
      <w:pPr>
        <w:numPr>
          <w:ilvl w:val="0"/>
          <w:numId w:val="7"/>
        </w:numPr>
        <w:tabs>
          <w:tab w:val="clear" w:pos="1440"/>
          <w:tab w:val="num" w:pos="-1418"/>
        </w:tabs>
        <w:ind w:left="567" w:right="-2" w:hanging="567"/>
        <w:rPr>
          <w:szCs w:val="22"/>
        </w:rPr>
      </w:pPr>
      <w:r>
        <w:rPr>
          <w:szCs w:val="22"/>
        </w:rPr>
        <w:t>s</w:t>
      </w:r>
      <w:r w:rsidR="00CD78D8" w:rsidRPr="007D0569">
        <w:rPr>
          <w:szCs w:val="22"/>
        </w:rPr>
        <w:t>krandžio arba žarnų opa (įskaitant stemplės opą)</w:t>
      </w:r>
      <w:r>
        <w:rPr>
          <w:szCs w:val="22"/>
        </w:rPr>
        <w:t>;</w:t>
      </w:r>
    </w:p>
    <w:p w14:paraId="1E2AEE49" w14:textId="3DAF0A8E" w:rsidR="00C735A4" w:rsidRPr="007D0569" w:rsidRDefault="007A519F">
      <w:pPr>
        <w:numPr>
          <w:ilvl w:val="0"/>
          <w:numId w:val="7"/>
        </w:numPr>
        <w:tabs>
          <w:tab w:val="clear" w:pos="1440"/>
          <w:tab w:val="num" w:pos="-1418"/>
        </w:tabs>
        <w:ind w:left="567" w:right="-2" w:hanging="567"/>
        <w:rPr>
          <w:szCs w:val="22"/>
        </w:rPr>
      </w:pPr>
      <w:r>
        <w:rPr>
          <w:szCs w:val="22"/>
        </w:rPr>
        <w:t>s</w:t>
      </w:r>
      <w:r w:rsidR="00CD78D8" w:rsidRPr="007D0569">
        <w:rPr>
          <w:szCs w:val="22"/>
        </w:rPr>
        <w:t>templės ir skrandžio uždegimas</w:t>
      </w:r>
      <w:r>
        <w:rPr>
          <w:szCs w:val="22"/>
        </w:rPr>
        <w:t>;</w:t>
      </w:r>
    </w:p>
    <w:p w14:paraId="70042D19" w14:textId="260C0057" w:rsidR="00C735A4" w:rsidRPr="007D0569" w:rsidRDefault="007A519F">
      <w:pPr>
        <w:numPr>
          <w:ilvl w:val="0"/>
          <w:numId w:val="7"/>
        </w:numPr>
        <w:tabs>
          <w:tab w:val="clear" w:pos="1440"/>
          <w:tab w:val="num" w:pos="-1418"/>
        </w:tabs>
        <w:ind w:left="567" w:right="-2" w:hanging="567"/>
        <w:rPr>
          <w:szCs w:val="22"/>
        </w:rPr>
      </w:pPr>
      <w:r>
        <w:rPr>
          <w:szCs w:val="22"/>
        </w:rPr>
        <w:t>g</w:t>
      </w:r>
      <w:r w:rsidR="00CD78D8" w:rsidRPr="007D0569">
        <w:rPr>
          <w:szCs w:val="22"/>
        </w:rPr>
        <w:t>rįžtamasis skrandžio sulčių tekėjimas į stemplę</w:t>
      </w:r>
      <w:r>
        <w:rPr>
          <w:szCs w:val="22"/>
        </w:rPr>
        <w:t>;</w:t>
      </w:r>
    </w:p>
    <w:p w14:paraId="6B431C54" w14:textId="04F9F13B" w:rsidR="00C735A4" w:rsidRPr="007D0569" w:rsidRDefault="007A519F">
      <w:pPr>
        <w:numPr>
          <w:ilvl w:val="0"/>
          <w:numId w:val="7"/>
        </w:numPr>
        <w:tabs>
          <w:tab w:val="clear" w:pos="1440"/>
          <w:tab w:val="num" w:pos="-1418"/>
        </w:tabs>
        <w:ind w:left="567" w:right="-2" w:hanging="567"/>
        <w:rPr>
          <w:szCs w:val="22"/>
        </w:rPr>
      </w:pPr>
      <w:r>
        <w:rPr>
          <w:szCs w:val="22"/>
        </w:rPr>
        <w:t>p</w:t>
      </w:r>
      <w:r w:rsidR="00CD78D8" w:rsidRPr="007D0569">
        <w:rPr>
          <w:szCs w:val="22"/>
        </w:rPr>
        <w:t>ykinimas</w:t>
      </w:r>
      <w:r>
        <w:rPr>
          <w:szCs w:val="22"/>
        </w:rPr>
        <w:t>;</w:t>
      </w:r>
    </w:p>
    <w:p w14:paraId="08A2B349" w14:textId="62035ED1" w:rsidR="00C735A4" w:rsidRPr="007D0569" w:rsidRDefault="007A519F">
      <w:pPr>
        <w:numPr>
          <w:ilvl w:val="0"/>
          <w:numId w:val="7"/>
        </w:numPr>
        <w:tabs>
          <w:tab w:val="clear" w:pos="1440"/>
          <w:tab w:val="num" w:pos="-1418"/>
        </w:tabs>
        <w:ind w:left="567" w:right="-2" w:hanging="567"/>
        <w:rPr>
          <w:szCs w:val="22"/>
        </w:rPr>
      </w:pPr>
      <w:r>
        <w:rPr>
          <w:szCs w:val="22"/>
        </w:rPr>
        <w:t>v</w:t>
      </w:r>
      <w:r w:rsidR="00CD78D8" w:rsidRPr="007D0569">
        <w:rPr>
          <w:szCs w:val="22"/>
        </w:rPr>
        <w:t>ėmimas</w:t>
      </w:r>
      <w:r>
        <w:rPr>
          <w:szCs w:val="22"/>
        </w:rPr>
        <w:t>;</w:t>
      </w:r>
    </w:p>
    <w:p w14:paraId="64C4B93B" w14:textId="1CE48F65" w:rsidR="00C735A4" w:rsidRPr="007D0569" w:rsidRDefault="007A519F">
      <w:pPr>
        <w:numPr>
          <w:ilvl w:val="0"/>
          <w:numId w:val="7"/>
        </w:numPr>
        <w:tabs>
          <w:tab w:val="clear" w:pos="1440"/>
          <w:tab w:val="num" w:pos="-1418"/>
        </w:tabs>
        <w:ind w:left="567" w:right="-2" w:hanging="567"/>
        <w:rPr>
          <w:szCs w:val="22"/>
        </w:rPr>
      </w:pPr>
      <w:r>
        <w:rPr>
          <w:szCs w:val="22"/>
        </w:rPr>
        <w:t>p</w:t>
      </w:r>
      <w:r w:rsidR="00CD78D8" w:rsidRPr="007D0569">
        <w:rPr>
          <w:szCs w:val="22"/>
        </w:rPr>
        <w:t>ilvo arba skrandžio skausmas</w:t>
      </w:r>
      <w:r>
        <w:rPr>
          <w:szCs w:val="22"/>
        </w:rPr>
        <w:t>;</w:t>
      </w:r>
    </w:p>
    <w:p w14:paraId="6A02F1BC" w14:textId="33BC0B24" w:rsidR="00C735A4" w:rsidRPr="007D0569" w:rsidRDefault="007A519F">
      <w:pPr>
        <w:numPr>
          <w:ilvl w:val="0"/>
          <w:numId w:val="7"/>
        </w:numPr>
        <w:tabs>
          <w:tab w:val="clear" w:pos="1440"/>
          <w:tab w:val="num" w:pos="-1418"/>
        </w:tabs>
        <w:ind w:left="567" w:right="-2" w:hanging="567"/>
        <w:rPr>
          <w:szCs w:val="22"/>
        </w:rPr>
      </w:pPr>
      <w:r>
        <w:rPr>
          <w:szCs w:val="22"/>
        </w:rPr>
        <w:t>d</w:t>
      </w:r>
      <w:r w:rsidR="00CD78D8" w:rsidRPr="007D0569">
        <w:rPr>
          <w:szCs w:val="22"/>
        </w:rPr>
        <w:t>ažnas tuštinimasis skystomis arba vandeningomis išmatomis</w:t>
      </w:r>
      <w:r>
        <w:rPr>
          <w:szCs w:val="22"/>
        </w:rPr>
        <w:t>;</w:t>
      </w:r>
    </w:p>
    <w:p w14:paraId="0E00A951" w14:textId="4A0DDCFB" w:rsidR="00C735A4" w:rsidRPr="007D0569" w:rsidRDefault="007A519F">
      <w:pPr>
        <w:numPr>
          <w:ilvl w:val="0"/>
          <w:numId w:val="7"/>
        </w:numPr>
        <w:tabs>
          <w:tab w:val="clear" w:pos="1440"/>
          <w:tab w:val="num" w:pos="-1418"/>
        </w:tabs>
        <w:ind w:left="567" w:right="-2" w:hanging="567"/>
        <w:rPr>
          <w:szCs w:val="22"/>
        </w:rPr>
      </w:pPr>
      <w:r>
        <w:rPr>
          <w:szCs w:val="22"/>
        </w:rPr>
        <w:t>n</w:t>
      </w:r>
      <w:r w:rsidR="00CD78D8" w:rsidRPr="007D0569">
        <w:rPr>
          <w:szCs w:val="22"/>
        </w:rPr>
        <w:t>eįprasti kepenų funkcijos laboratorinių tyrimų rezultatai</w:t>
      </w:r>
      <w:r>
        <w:rPr>
          <w:szCs w:val="22"/>
        </w:rPr>
        <w:t>;</w:t>
      </w:r>
    </w:p>
    <w:p w14:paraId="4A6C511B" w14:textId="321884FD" w:rsidR="00C735A4" w:rsidRPr="007D0569" w:rsidRDefault="007A519F">
      <w:pPr>
        <w:numPr>
          <w:ilvl w:val="0"/>
          <w:numId w:val="7"/>
        </w:numPr>
        <w:tabs>
          <w:tab w:val="clear" w:pos="1440"/>
          <w:tab w:val="num" w:pos="-1418"/>
        </w:tabs>
        <w:ind w:left="567" w:right="-2" w:hanging="567"/>
        <w:rPr>
          <w:szCs w:val="22"/>
        </w:rPr>
      </w:pPr>
      <w:r>
        <w:rPr>
          <w:szCs w:val="22"/>
        </w:rPr>
        <w:t>k</w:t>
      </w:r>
      <w:r w:rsidR="00CD78D8" w:rsidRPr="007D0569">
        <w:rPr>
          <w:szCs w:val="22"/>
        </w:rPr>
        <w:t xml:space="preserve">epenų fermentų </w:t>
      </w:r>
      <w:r w:rsidR="0024454C">
        <w:rPr>
          <w:szCs w:val="22"/>
        </w:rPr>
        <w:t>aktyvumo padidėjimas</w:t>
      </w:r>
      <w:r w:rsidR="00CD78D8" w:rsidRPr="007D0569">
        <w:rPr>
          <w:szCs w:val="22"/>
        </w:rPr>
        <w:t>.</w:t>
      </w:r>
    </w:p>
    <w:p w14:paraId="387059FE" w14:textId="77777777" w:rsidR="00C735A4" w:rsidRPr="007D0569" w:rsidRDefault="00C735A4">
      <w:pPr>
        <w:ind w:right="-2"/>
        <w:rPr>
          <w:szCs w:val="22"/>
        </w:rPr>
      </w:pPr>
    </w:p>
    <w:p w14:paraId="49392F4D" w14:textId="2B5082CC" w:rsidR="00C735A4" w:rsidRPr="00EB0878" w:rsidRDefault="007A45E4">
      <w:pPr>
        <w:ind w:right="-2"/>
        <w:rPr>
          <w:b/>
          <w:bCs/>
          <w:szCs w:val="22"/>
        </w:rPr>
      </w:pPr>
      <w:r w:rsidRPr="005D554B">
        <w:rPr>
          <w:b/>
          <w:bCs/>
          <w:noProof/>
          <w:snapToGrid w:val="0"/>
          <w:szCs w:val="22"/>
        </w:rPr>
        <w:t xml:space="preserve">Reti šalutinio poveikio reiškiniai </w:t>
      </w:r>
      <w:r w:rsidRPr="00EB0878">
        <w:rPr>
          <w:b/>
          <w:bCs/>
          <w:noProof/>
          <w:snapToGrid w:val="0"/>
          <w:szCs w:val="22"/>
        </w:rPr>
        <w:t>(gali pasireikšti rečiau kaip 1 iš 1</w:t>
      </w:r>
      <w:r w:rsidR="0024454C">
        <w:rPr>
          <w:b/>
          <w:bCs/>
          <w:noProof/>
          <w:snapToGrid w:val="0"/>
          <w:szCs w:val="22"/>
        </w:rPr>
        <w:t> </w:t>
      </w:r>
      <w:r w:rsidRPr="00EB0878">
        <w:rPr>
          <w:b/>
          <w:bCs/>
          <w:noProof/>
          <w:snapToGrid w:val="0"/>
          <w:szCs w:val="22"/>
        </w:rPr>
        <w:t>000 asmenų):</w:t>
      </w:r>
    </w:p>
    <w:p w14:paraId="31D8887F" w14:textId="67D6EE40" w:rsidR="00C735A4" w:rsidRPr="007D0569" w:rsidRDefault="007A519F">
      <w:pPr>
        <w:numPr>
          <w:ilvl w:val="0"/>
          <w:numId w:val="7"/>
        </w:numPr>
        <w:tabs>
          <w:tab w:val="clear" w:pos="1440"/>
          <w:tab w:val="num" w:pos="-1418"/>
        </w:tabs>
        <w:ind w:left="567" w:right="-2" w:hanging="567"/>
        <w:rPr>
          <w:szCs w:val="22"/>
        </w:rPr>
      </w:pPr>
      <w:r>
        <w:rPr>
          <w:szCs w:val="22"/>
        </w:rPr>
        <w:t>k</w:t>
      </w:r>
      <w:r w:rsidR="00CD78D8" w:rsidRPr="007D0569">
        <w:rPr>
          <w:szCs w:val="22"/>
        </w:rPr>
        <w:t xml:space="preserve">raujavimas iš chirurginio pjūvio, iš injekcijos vietos arba iš kateterio </w:t>
      </w:r>
      <w:r w:rsidR="00210F68">
        <w:rPr>
          <w:szCs w:val="22"/>
        </w:rPr>
        <w:t>įstatym</w:t>
      </w:r>
      <w:r w:rsidR="00CD78D8" w:rsidRPr="007D0569">
        <w:rPr>
          <w:szCs w:val="22"/>
        </w:rPr>
        <w:t>o į veną vietos arba kraujavimas į smegenis</w:t>
      </w:r>
      <w:r>
        <w:rPr>
          <w:szCs w:val="22"/>
        </w:rPr>
        <w:t>;</w:t>
      </w:r>
    </w:p>
    <w:p w14:paraId="5AF93CB6" w14:textId="136D95BD" w:rsidR="00C735A4" w:rsidRPr="007D0569" w:rsidRDefault="007A519F">
      <w:pPr>
        <w:numPr>
          <w:ilvl w:val="0"/>
          <w:numId w:val="7"/>
        </w:numPr>
        <w:tabs>
          <w:tab w:val="clear" w:pos="1440"/>
          <w:tab w:val="num" w:pos="-1418"/>
        </w:tabs>
        <w:ind w:left="567" w:right="-2" w:hanging="567"/>
        <w:rPr>
          <w:szCs w:val="22"/>
        </w:rPr>
      </w:pPr>
      <w:r>
        <w:rPr>
          <w:szCs w:val="22"/>
        </w:rPr>
        <w:t>t</w:t>
      </w:r>
      <w:r w:rsidR="00CD78D8" w:rsidRPr="007D0569">
        <w:rPr>
          <w:szCs w:val="22"/>
        </w:rPr>
        <w:t>rombocitų skaičiaus sumažėjimas kraujyje</w:t>
      </w:r>
      <w:r>
        <w:rPr>
          <w:szCs w:val="22"/>
        </w:rPr>
        <w:t>;</w:t>
      </w:r>
    </w:p>
    <w:p w14:paraId="269B0462" w14:textId="653580DF" w:rsidR="00C735A4" w:rsidRPr="007D0569" w:rsidRDefault="007A519F">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kvėpavimo pasunkėjimą arba svaigulį</w:t>
      </w:r>
      <w:r>
        <w:rPr>
          <w:szCs w:val="22"/>
        </w:rPr>
        <w:t>;</w:t>
      </w:r>
    </w:p>
    <w:p w14:paraId="2403FD84" w14:textId="552770B8" w:rsidR="00C735A4" w:rsidRPr="007D0569" w:rsidRDefault="007A519F">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veido arba gerklės patinimą</w:t>
      </w:r>
      <w:r>
        <w:rPr>
          <w:szCs w:val="22"/>
        </w:rPr>
        <w:t>;</w:t>
      </w:r>
    </w:p>
    <w:p w14:paraId="48218998" w14:textId="0695C86F" w:rsidR="00C735A4" w:rsidRPr="007D0569" w:rsidRDefault="007A519F">
      <w:pPr>
        <w:numPr>
          <w:ilvl w:val="0"/>
          <w:numId w:val="7"/>
        </w:numPr>
        <w:tabs>
          <w:tab w:val="clear" w:pos="1440"/>
          <w:tab w:val="num" w:pos="-1418"/>
        </w:tabs>
        <w:ind w:left="567" w:right="-2" w:hanging="567"/>
        <w:rPr>
          <w:szCs w:val="22"/>
        </w:rPr>
      </w:pPr>
      <w:r>
        <w:rPr>
          <w:szCs w:val="22"/>
        </w:rPr>
        <w:t>a</w:t>
      </w:r>
      <w:r w:rsidR="00CD78D8" w:rsidRPr="007D0569">
        <w:rPr>
          <w:szCs w:val="22"/>
        </w:rPr>
        <w:t>lerginės reakcijos sukeltas odos išbėrimas tamsiai raudonais iškiliais, niežtinčiais gumbais</w:t>
      </w:r>
      <w:r>
        <w:rPr>
          <w:szCs w:val="22"/>
        </w:rPr>
        <w:t>;</w:t>
      </w:r>
    </w:p>
    <w:p w14:paraId="49A8617D" w14:textId="3B3701B2" w:rsidR="00C735A4" w:rsidRPr="007D0569" w:rsidRDefault="007A519F">
      <w:pPr>
        <w:numPr>
          <w:ilvl w:val="0"/>
          <w:numId w:val="7"/>
        </w:numPr>
        <w:tabs>
          <w:tab w:val="clear" w:pos="1440"/>
          <w:tab w:val="num" w:pos="-1418"/>
        </w:tabs>
        <w:ind w:left="567" w:right="-2" w:hanging="567"/>
        <w:rPr>
          <w:szCs w:val="22"/>
        </w:rPr>
      </w:pPr>
      <w:r>
        <w:rPr>
          <w:szCs w:val="22"/>
        </w:rPr>
        <w:t>r</w:t>
      </w:r>
      <w:r w:rsidR="00CD78D8" w:rsidRPr="007D0569">
        <w:rPr>
          <w:szCs w:val="22"/>
        </w:rPr>
        <w:t>ijimo pasunkėjimas.</w:t>
      </w:r>
    </w:p>
    <w:p w14:paraId="5BB0C702" w14:textId="77777777" w:rsidR="00C735A4" w:rsidRPr="007D0569" w:rsidRDefault="00C735A4">
      <w:pPr>
        <w:ind w:left="567" w:right="-2"/>
        <w:rPr>
          <w:szCs w:val="22"/>
        </w:rPr>
      </w:pPr>
    </w:p>
    <w:p w14:paraId="27CF8653" w14:textId="30A2AE26" w:rsidR="00C735A4" w:rsidRPr="007D0569" w:rsidRDefault="007A45E4">
      <w:pPr>
        <w:ind w:right="-2"/>
        <w:rPr>
          <w:szCs w:val="22"/>
        </w:rPr>
      </w:pPr>
      <w:r w:rsidRPr="005D554B">
        <w:rPr>
          <w:b/>
          <w:bCs/>
          <w:noProof/>
          <w:snapToGrid w:val="0"/>
          <w:szCs w:val="22"/>
        </w:rPr>
        <w:t xml:space="preserve">Šalutinio poveikio reiškiniai, kurių dažnis nežinomas </w:t>
      </w:r>
      <w:r w:rsidRPr="00EB0878">
        <w:rPr>
          <w:b/>
          <w:bCs/>
          <w:noProof/>
          <w:snapToGrid w:val="0"/>
          <w:szCs w:val="22"/>
        </w:rPr>
        <w:t>(negali būti apskaičiuotas pagal turimus duomenis):</w:t>
      </w:r>
    </w:p>
    <w:p w14:paraId="5F60D586" w14:textId="4922BD40" w:rsidR="00C735A4" w:rsidRPr="007D0569" w:rsidRDefault="007A519F">
      <w:pPr>
        <w:numPr>
          <w:ilvl w:val="0"/>
          <w:numId w:val="7"/>
        </w:numPr>
        <w:tabs>
          <w:tab w:val="clear" w:pos="1440"/>
          <w:tab w:val="num" w:pos="-1418"/>
        </w:tabs>
        <w:ind w:left="567" w:right="-2" w:hanging="567"/>
        <w:rPr>
          <w:szCs w:val="22"/>
        </w:rPr>
      </w:pPr>
      <w:r>
        <w:rPr>
          <w:szCs w:val="22"/>
        </w:rPr>
        <w:t>p</w:t>
      </w:r>
      <w:r w:rsidR="008D3BF1">
        <w:rPr>
          <w:szCs w:val="22"/>
        </w:rPr>
        <w:t>asunkėjęs</w:t>
      </w:r>
      <w:r w:rsidR="00CD78D8" w:rsidRPr="007D0569">
        <w:rPr>
          <w:szCs w:val="22"/>
        </w:rPr>
        <w:t xml:space="preserve"> kvėpavimas arba švokštimas</w:t>
      </w:r>
      <w:r>
        <w:rPr>
          <w:szCs w:val="22"/>
        </w:rPr>
        <w:t>;</w:t>
      </w:r>
    </w:p>
    <w:p w14:paraId="20EC5870" w14:textId="5A23492B" w:rsidR="00C735A4" w:rsidRPr="007D0569" w:rsidRDefault="007A519F">
      <w:pPr>
        <w:numPr>
          <w:ilvl w:val="0"/>
          <w:numId w:val="7"/>
        </w:numPr>
        <w:tabs>
          <w:tab w:val="clear" w:pos="1440"/>
          <w:tab w:val="num" w:pos="-1418"/>
        </w:tabs>
        <w:ind w:left="567" w:right="-2" w:hanging="567"/>
        <w:rPr>
          <w:szCs w:val="22"/>
        </w:rPr>
      </w:pPr>
      <w:r>
        <w:rPr>
          <w:szCs w:val="22"/>
        </w:rPr>
        <w:t>h</w:t>
      </w:r>
      <w:r w:rsidR="00CD78D8" w:rsidRPr="007D0569">
        <w:rPr>
          <w:szCs w:val="22"/>
        </w:rPr>
        <w:t>emoglobino (raudonosiose kraujo ląstelėse esančios medžiagos) kiekio sumažėjimas kraujyje</w:t>
      </w:r>
      <w:r>
        <w:rPr>
          <w:szCs w:val="22"/>
        </w:rPr>
        <w:t>;</w:t>
      </w:r>
    </w:p>
    <w:p w14:paraId="2609839A" w14:textId="1735580B" w:rsidR="00C735A4" w:rsidRPr="007D0569" w:rsidRDefault="007A519F">
      <w:pPr>
        <w:numPr>
          <w:ilvl w:val="0"/>
          <w:numId w:val="7"/>
        </w:numPr>
        <w:tabs>
          <w:tab w:val="clear" w:pos="1440"/>
          <w:tab w:val="num" w:pos="-1418"/>
        </w:tabs>
        <w:ind w:left="567" w:right="-2" w:hanging="567"/>
        <w:rPr>
          <w:szCs w:val="22"/>
        </w:rPr>
      </w:pPr>
      <w:r>
        <w:rPr>
          <w:szCs w:val="22"/>
        </w:rPr>
        <w:t>k</w:t>
      </w:r>
      <w:r w:rsidR="00CD78D8" w:rsidRPr="007D0569">
        <w:rPr>
          <w:szCs w:val="22"/>
        </w:rPr>
        <w:t>raujo ląstelių procento sumažėjimas</w:t>
      </w:r>
      <w:r>
        <w:rPr>
          <w:szCs w:val="22"/>
        </w:rPr>
        <w:t>;</w:t>
      </w:r>
    </w:p>
    <w:p w14:paraId="560A664A" w14:textId="54A75225" w:rsidR="00C735A4" w:rsidRPr="007D0569" w:rsidRDefault="007A519F">
      <w:pPr>
        <w:numPr>
          <w:ilvl w:val="0"/>
          <w:numId w:val="7"/>
        </w:numPr>
        <w:tabs>
          <w:tab w:val="clear" w:pos="1440"/>
          <w:tab w:val="num" w:pos="-1418"/>
        </w:tabs>
        <w:ind w:left="567" w:right="-2" w:hanging="567"/>
        <w:rPr>
          <w:szCs w:val="22"/>
        </w:rPr>
      </w:pPr>
      <w:r>
        <w:rPr>
          <w:szCs w:val="22"/>
        </w:rPr>
        <w:t>b</w:t>
      </w:r>
      <w:r w:rsidR="00CD78D8" w:rsidRPr="007D0569">
        <w:rPr>
          <w:szCs w:val="22"/>
        </w:rPr>
        <w:t>altųjų kraujo ląstelių (padedančių kovoti su infekcija) skaičiaus sumažėjimas ar netgi jų trūkumas</w:t>
      </w:r>
      <w:r>
        <w:rPr>
          <w:szCs w:val="22"/>
        </w:rPr>
        <w:t>;</w:t>
      </w:r>
    </w:p>
    <w:p w14:paraId="6802F953" w14:textId="5874316A" w:rsidR="00C735A4" w:rsidRPr="007D0569" w:rsidRDefault="007A519F">
      <w:pPr>
        <w:numPr>
          <w:ilvl w:val="0"/>
          <w:numId w:val="7"/>
        </w:numPr>
        <w:tabs>
          <w:tab w:val="clear" w:pos="1440"/>
          <w:tab w:val="num" w:pos="-1418"/>
        </w:tabs>
        <w:ind w:left="567" w:right="-2" w:hanging="567"/>
        <w:rPr>
          <w:szCs w:val="22"/>
        </w:rPr>
      </w:pPr>
      <w:r>
        <w:rPr>
          <w:szCs w:val="22"/>
        </w:rPr>
        <w:t>k</w:t>
      </w:r>
      <w:r w:rsidR="00CD78D8" w:rsidRPr="007D0569">
        <w:rPr>
          <w:szCs w:val="22"/>
        </w:rPr>
        <w:t>epenų ar kraujo sutrikimų sukeltas odos arba akių baltymo pageltimas</w:t>
      </w:r>
      <w:r>
        <w:rPr>
          <w:szCs w:val="22"/>
        </w:rPr>
        <w:t>;</w:t>
      </w:r>
    </w:p>
    <w:p w14:paraId="5523DA30" w14:textId="7C988E97" w:rsidR="00C735A4" w:rsidRPr="007D0569" w:rsidRDefault="007A519F">
      <w:pPr>
        <w:numPr>
          <w:ilvl w:val="0"/>
          <w:numId w:val="7"/>
        </w:numPr>
        <w:tabs>
          <w:tab w:val="clear" w:pos="1440"/>
          <w:tab w:val="num" w:pos="-1418"/>
        </w:tabs>
        <w:ind w:left="567" w:right="-2" w:hanging="567"/>
        <w:rPr>
          <w:szCs w:val="22"/>
        </w:rPr>
      </w:pPr>
      <w:r>
        <w:rPr>
          <w:szCs w:val="22"/>
        </w:rPr>
        <w:t>plaukų slinkimas.</w:t>
      </w:r>
    </w:p>
    <w:p w14:paraId="5B765900" w14:textId="77777777" w:rsidR="00C735A4" w:rsidRPr="007D0569" w:rsidRDefault="00C735A4">
      <w:pPr>
        <w:ind w:right="-2"/>
        <w:rPr>
          <w:szCs w:val="22"/>
        </w:rPr>
      </w:pPr>
    </w:p>
    <w:p w14:paraId="66412E9D" w14:textId="5EEDC474" w:rsidR="00C735A4" w:rsidRPr="007D0569" w:rsidRDefault="00CD78D8">
      <w:pPr>
        <w:ind w:right="-2"/>
        <w:rPr>
          <w:szCs w:val="22"/>
        </w:rPr>
      </w:pPr>
      <w:r w:rsidRPr="007D0569">
        <w:rPr>
          <w:szCs w:val="22"/>
        </w:rPr>
        <w:t xml:space="preserve">Klinikinių tyrimų metu </w:t>
      </w:r>
      <w:r w:rsidR="00AD37A9">
        <w:rPr>
          <w:szCs w:val="22"/>
        </w:rPr>
        <w:t>dabigatrano eteksilato</w:t>
      </w:r>
      <w:r w:rsidRPr="007D0569">
        <w:rPr>
          <w:szCs w:val="22"/>
        </w:rPr>
        <w:t xml:space="preserve"> vartojantiems pacientams širdies priepuoliai buvo dažnesni negu vartojantiems varfarino. Bendras </w:t>
      </w:r>
      <w:r w:rsidR="00617453">
        <w:rPr>
          <w:szCs w:val="22"/>
        </w:rPr>
        <w:t>dažnis</w:t>
      </w:r>
      <w:r w:rsidRPr="007D0569">
        <w:rPr>
          <w:szCs w:val="22"/>
        </w:rPr>
        <w:t xml:space="preserve"> buvo mažas. Nebuvo širdies priepuolių dažnio skirtumo tarp pacientų, vartojusių dabigatran</w:t>
      </w:r>
      <w:r w:rsidR="00742ECD">
        <w:rPr>
          <w:szCs w:val="22"/>
        </w:rPr>
        <w:t>o</w:t>
      </w:r>
      <w:r w:rsidRPr="007D0569">
        <w:rPr>
          <w:szCs w:val="22"/>
        </w:rPr>
        <w:t xml:space="preserve"> ar vartojusių placeb</w:t>
      </w:r>
      <w:r w:rsidR="00742ECD">
        <w:rPr>
          <w:szCs w:val="22"/>
        </w:rPr>
        <w:t>o</w:t>
      </w:r>
      <w:r w:rsidRPr="007D0569">
        <w:rPr>
          <w:szCs w:val="22"/>
        </w:rPr>
        <w:t>.</w:t>
      </w:r>
    </w:p>
    <w:p w14:paraId="6DA6202A" w14:textId="77777777" w:rsidR="00C735A4" w:rsidRPr="007D0569" w:rsidRDefault="00C735A4">
      <w:pPr>
        <w:ind w:right="-2"/>
        <w:rPr>
          <w:szCs w:val="22"/>
        </w:rPr>
      </w:pPr>
    </w:p>
    <w:p w14:paraId="192CD103" w14:textId="77777777" w:rsidR="00C735A4" w:rsidRPr="007D0569" w:rsidRDefault="00CD78D8">
      <w:pPr>
        <w:numPr>
          <w:ilvl w:val="12"/>
          <w:numId w:val="0"/>
        </w:numPr>
        <w:rPr>
          <w:szCs w:val="22"/>
          <w:u w:val="single"/>
        </w:rPr>
      </w:pPr>
      <w:r w:rsidRPr="007D0569">
        <w:rPr>
          <w:szCs w:val="22"/>
          <w:u w:val="single"/>
        </w:rPr>
        <w:t>Kraujo krešulių gydymas ir kraujo krešulių kartotinio susidarymo profilaktika vaikams</w:t>
      </w:r>
    </w:p>
    <w:p w14:paraId="675B2D57" w14:textId="77777777" w:rsidR="00C735A4" w:rsidRPr="007D0569" w:rsidRDefault="00C735A4">
      <w:pPr>
        <w:numPr>
          <w:ilvl w:val="12"/>
          <w:numId w:val="0"/>
        </w:numPr>
        <w:ind w:right="-2"/>
        <w:rPr>
          <w:szCs w:val="22"/>
        </w:rPr>
      </w:pPr>
    </w:p>
    <w:p w14:paraId="2FE746DC" w14:textId="24A70D1A" w:rsidR="00C735A4" w:rsidRPr="007D0569" w:rsidRDefault="00B12FA0">
      <w:pPr>
        <w:numPr>
          <w:ilvl w:val="12"/>
          <w:numId w:val="0"/>
        </w:numPr>
        <w:ind w:right="-2"/>
        <w:rPr>
          <w:szCs w:val="22"/>
        </w:rPr>
      </w:pPr>
      <w:r>
        <w:rPr>
          <w:b/>
          <w:bCs/>
          <w:szCs w:val="22"/>
        </w:rPr>
        <w:t>Dažni šalutinio poveikio reiškiniai (gali pasireikšti rečiau kaip 1 iš 10 asmenų):</w:t>
      </w:r>
    </w:p>
    <w:p w14:paraId="5696411C" w14:textId="37BA2330" w:rsidR="00C735A4" w:rsidRPr="007D0569" w:rsidRDefault="008263F2">
      <w:pPr>
        <w:numPr>
          <w:ilvl w:val="0"/>
          <w:numId w:val="7"/>
        </w:numPr>
        <w:tabs>
          <w:tab w:val="clear" w:pos="1440"/>
          <w:tab w:val="num" w:pos="-1418"/>
        </w:tabs>
        <w:ind w:left="567" w:right="-2" w:hanging="567"/>
        <w:rPr>
          <w:szCs w:val="22"/>
        </w:rPr>
      </w:pPr>
      <w:r>
        <w:rPr>
          <w:szCs w:val="22"/>
        </w:rPr>
        <w:t>r</w:t>
      </w:r>
      <w:r w:rsidR="00CD78D8" w:rsidRPr="007D0569">
        <w:rPr>
          <w:szCs w:val="22"/>
        </w:rPr>
        <w:t>audonųjų kraujo ląstelių skaičiaus sumažėjimas kraujyje</w:t>
      </w:r>
      <w:r>
        <w:rPr>
          <w:szCs w:val="22"/>
        </w:rPr>
        <w:t>;</w:t>
      </w:r>
    </w:p>
    <w:p w14:paraId="5D4CAB2F" w14:textId="353A4CC0" w:rsidR="00C735A4" w:rsidRPr="007D0569" w:rsidRDefault="008263F2">
      <w:pPr>
        <w:numPr>
          <w:ilvl w:val="0"/>
          <w:numId w:val="7"/>
        </w:numPr>
        <w:tabs>
          <w:tab w:val="clear" w:pos="1440"/>
          <w:tab w:val="num" w:pos="-1418"/>
        </w:tabs>
        <w:ind w:left="567" w:right="-2" w:hanging="567"/>
        <w:rPr>
          <w:szCs w:val="22"/>
        </w:rPr>
      </w:pPr>
      <w:r>
        <w:rPr>
          <w:szCs w:val="22"/>
        </w:rPr>
        <w:t>t</w:t>
      </w:r>
      <w:r w:rsidR="00CD78D8" w:rsidRPr="007D0569">
        <w:rPr>
          <w:szCs w:val="22"/>
        </w:rPr>
        <w:t>rombocitų skaičiaus sumažėjimas kraujyje</w:t>
      </w:r>
      <w:r>
        <w:rPr>
          <w:szCs w:val="22"/>
        </w:rPr>
        <w:t>;</w:t>
      </w:r>
    </w:p>
    <w:p w14:paraId="61500602" w14:textId="2E36F31E" w:rsidR="00C735A4" w:rsidRPr="007D0569" w:rsidRDefault="008263F2">
      <w:pPr>
        <w:numPr>
          <w:ilvl w:val="0"/>
          <w:numId w:val="7"/>
        </w:numPr>
        <w:tabs>
          <w:tab w:val="clear" w:pos="1440"/>
          <w:tab w:val="num" w:pos="-1418"/>
        </w:tabs>
        <w:ind w:left="567" w:right="-2" w:hanging="567"/>
        <w:rPr>
          <w:szCs w:val="22"/>
        </w:rPr>
      </w:pPr>
      <w:r>
        <w:rPr>
          <w:szCs w:val="22"/>
        </w:rPr>
        <w:t>a</w:t>
      </w:r>
      <w:r w:rsidR="00CD78D8" w:rsidRPr="007D0569">
        <w:rPr>
          <w:szCs w:val="22"/>
        </w:rPr>
        <w:t>lerginės reakcijos sukeltas odos išbėrimas tamsiai raudonais iškiliais, niežtinčiais gumbais</w:t>
      </w:r>
      <w:r>
        <w:rPr>
          <w:szCs w:val="22"/>
        </w:rPr>
        <w:t>;</w:t>
      </w:r>
    </w:p>
    <w:p w14:paraId="5603760F" w14:textId="28C1C1FA" w:rsidR="00C735A4" w:rsidRPr="007D0569" w:rsidRDefault="008263F2">
      <w:pPr>
        <w:numPr>
          <w:ilvl w:val="0"/>
          <w:numId w:val="7"/>
        </w:numPr>
        <w:tabs>
          <w:tab w:val="clear" w:pos="1440"/>
          <w:tab w:val="num" w:pos="-1418"/>
        </w:tabs>
        <w:ind w:left="567" w:right="-2" w:hanging="567"/>
        <w:rPr>
          <w:szCs w:val="22"/>
        </w:rPr>
      </w:pPr>
      <w:r>
        <w:rPr>
          <w:szCs w:val="22"/>
        </w:rPr>
        <w:t>s</w:t>
      </w:r>
      <w:r w:rsidR="00CD78D8" w:rsidRPr="007D0569">
        <w:rPr>
          <w:szCs w:val="22"/>
        </w:rPr>
        <w:t>taigus odos pokytis, veikiantis jos spalvą ir išvaizdą</w:t>
      </w:r>
      <w:r>
        <w:rPr>
          <w:szCs w:val="22"/>
        </w:rPr>
        <w:t>;</w:t>
      </w:r>
    </w:p>
    <w:p w14:paraId="5DD4F68A" w14:textId="79D77885" w:rsidR="00C735A4" w:rsidRPr="007D0569" w:rsidRDefault="008263F2">
      <w:pPr>
        <w:numPr>
          <w:ilvl w:val="0"/>
          <w:numId w:val="7"/>
        </w:numPr>
        <w:tabs>
          <w:tab w:val="clear" w:pos="1440"/>
          <w:tab w:val="num" w:pos="-1418"/>
        </w:tabs>
        <w:ind w:left="567" w:right="-2" w:hanging="567"/>
        <w:rPr>
          <w:szCs w:val="22"/>
        </w:rPr>
      </w:pPr>
      <w:r>
        <w:rPr>
          <w:szCs w:val="22"/>
        </w:rPr>
        <w:t>h</w:t>
      </w:r>
      <w:r w:rsidR="00CD78D8" w:rsidRPr="007D0569">
        <w:rPr>
          <w:szCs w:val="22"/>
        </w:rPr>
        <w:t>ematomos (kraujosruvos) formavimasis</w:t>
      </w:r>
      <w:r>
        <w:rPr>
          <w:szCs w:val="22"/>
        </w:rPr>
        <w:t>;</w:t>
      </w:r>
    </w:p>
    <w:p w14:paraId="4E02E4D9" w14:textId="1C8FCC54" w:rsidR="00C735A4" w:rsidRPr="007D0569" w:rsidRDefault="008263F2">
      <w:pPr>
        <w:numPr>
          <w:ilvl w:val="0"/>
          <w:numId w:val="7"/>
        </w:numPr>
        <w:tabs>
          <w:tab w:val="clear" w:pos="1440"/>
          <w:tab w:val="num" w:pos="-1418"/>
        </w:tabs>
        <w:ind w:left="567" w:right="-2" w:hanging="567"/>
        <w:rPr>
          <w:szCs w:val="22"/>
        </w:rPr>
      </w:pPr>
      <w:r>
        <w:rPr>
          <w:szCs w:val="22"/>
        </w:rPr>
        <w:t>k</w:t>
      </w:r>
      <w:r w:rsidR="00CD78D8" w:rsidRPr="007D0569">
        <w:rPr>
          <w:szCs w:val="22"/>
        </w:rPr>
        <w:t>raujavimas iš nosies</w:t>
      </w:r>
      <w:r>
        <w:rPr>
          <w:szCs w:val="22"/>
        </w:rPr>
        <w:t>;</w:t>
      </w:r>
    </w:p>
    <w:p w14:paraId="60123511" w14:textId="007EDEA5" w:rsidR="00C735A4" w:rsidRPr="007D0569" w:rsidRDefault="008263F2">
      <w:pPr>
        <w:numPr>
          <w:ilvl w:val="0"/>
          <w:numId w:val="7"/>
        </w:numPr>
        <w:tabs>
          <w:tab w:val="clear" w:pos="1440"/>
          <w:tab w:val="num" w:pos="-1418"/>
        </w:tabs>
        <w:ind w:left="567" w:right="-2" w:hanging="567"/>
        <w:rPr>
          <w:szCs w:val="22"/>
        </w:rPr>
      </w:pPr>
      <w:r>
        <w:rPr>
          <w:szCs w:val="22"/>
        </w:rPr>
        <w:t>g</w:t>
      </w:r>
      <w:r w:rsidR="00CD78D8" w:rsidRPr="007D0569">
        <w:rPr>
          <w:szCs w:val="22"/>
        </w:rPr>
        <w:t>rįžtamasis skrandžio sulčių tekėjimas į stemplę</w:t>
      </w:r>
      <w:r>
        <w:rPr>
          <w:szCs w:val="22"/>
        </w:rPr>
        <w:t>;</w:t>
      </w:r>
    </w:p>
    <w:p w14:paraId="358ABE05" w14:textId="361AD966" w:rsidR="00C735A4" w:rsidRPr="007D0569" w:rsidRDefault="008263F2">
      <w:pPr>
        <w:numPr>
          <w:ilvl w:val="0"/>
          <w:numId w:val="7"/>
        </w:numPr>
        <w:tabs>
          <w:tab w:val="clear" w:pos="1440"/>
          <w:tab w:val="num" w:pos="-1418"/>
        </w:tabs>
        <w:ind w:left="567" w:right="-2" w:hanging="567"/>
        <w:rPr>
          <w:szCs w:val="22"/>
        </w:rPr>
      </w:pPr>
      <w:r>
        <w:rPr>
          <w:szCs w:val="22"/>
        </w:rPr>
        <w:t>v</w:t>
      </w:r>
      <w:r w:rsidR="00CD78D8" w:rsidRPr="007D0569">
        <w:rPr>
          <w:szCs w:val="22"/>
        </w:rPr>
        <w:t>ėmimas</w:t>
      </w:r>
      <w:r>
        <w:rPr>
          <w:szCs w:val="22"/>
        </w:rPr>
        <w:t>;</w:t>
      </w:r>
    </w:p>
    <w:p w14:paraId="26A88E6C" w14:textId="52FB2D93" w:rsidR="00C735A4" w:rsidRPr="007D0569" w:rsidRDefault="008263F2">
      <w:pPr>
        <w:numPr>
          <w:ilvl w:val="0"/>
          <w:numId w:val="7"/>
        </w:numPr>
        <w:tabs>
          <w:tab w:val="clear" w:pos="1440"/>
          <w:tab w:val="num" w:pos="-1418"/>
        </w:tabs>
        <w:ind w:left="567" w:right="-2" w:hanging="567"/>
        <w:rPr>
          <w:szCs w:val="22"/>
        </w:rPr>
      </w:pPr>
      <w:r>
        <w:rPr>
          <w:szCs w:val="22"/>
        </w:rPr>
        <w:t>p</w:t>
      </w:r>
      <w:r w:rsidR="00CD78D8" w:rsidRPr="007D0569">
        <w:rPr>
          <w:szCs w:val="22"/>
        </w:rPr>
        <w:t>ykinimas</w:t>
      </w:r>
      <w:r>
        <w:rPr>
          <w:szCs w:val="22"/>
        </w:rPr>
        <w:t>;</w:t>
      </w:r>
    </w:p>
    <w:p w14:paraId="2B6C9F73" w14:textId="5023DC59" w:rsidR="00C735A4" w:rsidRPr="007D0569" w:rsidRDefault="008263F2">
      <w:pPr>
        <w:numPr>
          <w:ilvl w:val="0"/>
          <w:numId w:val="7"/>
        </w:numPr>
        <w:tabs>
          <w:tab w:val="clear" w:pos="1440"/>
          <w:tab w:val="num" w:pos="-1418"/>
        </w:tabs>
        <w:ind w:left="567" w:right="-2" w:hanging="567"/>
        <w:rPr>
          <w:szCs w:val="22"/>
        </w:rPr>
      </w:pPr>
      <w:r>
        <w:rPr>
          <w:szCs w:val="22"/>
        </w:rPr>
        <w:t>d</w:t>
      </w:r>
      <w:r w:rsidR="00CD78D8" w:rsidRPr="007D0569">
        <w:rPr>
          <w:szCs w:val="22"/>
        </w:rPr>
        <w:t>ažnas tuštinimasis skystomis arba vandeningomis išmatomis</w:t>
      </w:r>
      <w:r>
        <w:rPr>
          <w:szCs w:val="22"/>
        </w:rPr>
        <w:t>;</w:t>
      </w:r>
    </w:p>
    <w:p w14:paraId="012DCCEF" w14:textId="613C0ACB" w:rsidR="00C735A4" w:rsidRPr="007D0569" w:rsidRDefault="008263F2">
      <w:pPr>
        <w:numPr>
          <w:ilvl w:val="0"/>
          <w:numId w:val="7"/>
        </w:numPr>
        <w:tabs>
          <w:tab w:val="clear" w:pos="1440"/>
          <w:tab w:val="num" w:pos="-1418"/>
        </w:tabs>
        <w:ind w:left="567" w:right="-2" w:hanging="567"/>
        <w:rPr>
          <w:szCs w:val="22"/>
        </w:rPr>
      </w:pPr>
      <w:r>
        <w:rPr>
          <w:szCs w:val="22"/>
        </w:rPr>
        <w:t>n</w:t>
      </w:r>
      <w:r w:rsidR="00CD78D8" w:rsidRPr="007D0569">
        <w:rPr>
          <w:szCs w:val="22"/>
        </w:rPr>
        <w:t>evirškinimas</w:t>
      </w:r>
      <w:r>
        <w:rPr>
          <w:szCs w:val="22"/>
        </w:rPr>
        <w:t>;</w:t>
      </w:r>
    </w:p>
    <w:p w14:paraId="551B8B3F" w14:textId="076B797F" w:rsidR="00C735A4" w:rsidRPr="007D0569" w:rsidRDefault="008263F2">
      <w:pPr>
        <w:numPr>
          <w:ilvl w:val="0"/>
          <w:numId w:val="7"/>
        </w:numPr>
        <w:tabs>
          <w:tab w:val="clear" w:pos="1440"/>
          <w:tab w:val="num" w:pos="-1418"/>
        </w:tabs>
        <w:ind w:left="567" w:right="-2" w:hanging="567"/>
        <w:rPr>
          <w:szCs w:val="22"/>
        </w:rPr>
      </w:pPr>
      <w:r>
        <w:rPr>
          <w:szCs w:val="22"/>
        </w:rPr>
        <w:t>plaukų slinkimas;</w:t>
      </w:r>
    </w:p>
    <w:p w14:paraId="1CB9BFFD" w14:textId="190FD73C" w:rsidR="00C735A4" w:rsidRPr="007D0569" w:rsidRDefault="008263F2">
      <w:pPr>
        <w:numPr>
          <w:ilvl w:val="0"/>
          <w:numId w:val="7"/>
        </w:numPr>
        <w:tabs>
          <w:tab w:val="clear" w:pos="1440"/>
          <w:tab w:val="num" w:pos="-1418"/>
        </w:tabs>
        <w:ind w:left="567" w:right="-2" w:hanging="567"/>
        <w:rPr>
          <w:szCs w:val="22"/>
        </w:rPr>
      </w:pPr>
      <w:r>
        <w:rPr>
          <w:szCs w:val="22"/>
        </w:rPr>
        <w:t>k</w:t>
      </w:r>
      <w:r w:rsidR="00CD78D8" w:rsidRPr="007D0569">
        <w:rPr>
          <w:szCs w:val="22"/>
        </w:rPr>
        <w:t xml:space="preserve">epenų fermentų </w:t>
      </w:r>
      <w:r w:rsidR="00742ECD">
        <w:rPr>
          <w:szCs w:val="22"/>
        </w:rPr>
        <w:t>aktyvumo padidėjimas</w:t>
      </w:r>
      <w:r w:rsidR="00CD78D8" w:rsidRPr="007D0569">
        <w:rPr>
          <w:szCs w:val="22"/>
        </w:rPr>
        <w:t>.</w:t>
      </w:r>
    </w:p>
    <w:p w14:paraId="1D071285" w14:textId="77777777" w:rsidR="00C735A4" w:rsidRPr="007D0569" w:rsidRDefault="00C735A4">
      <w:pPr>
        <w:ind w:right="-2"/>
        <w:rPr>
          <w:szCs w:val="22"/>
        </w:rPr>
      </w:pPr>
    </w:p>
    <w:p w14:paraId="335E4857" w14:textId="36059585" w:rsidR="00C735A4" w:rsidRPr="007D0569" w:rsidRDefault="000737DD">
      <w:pPr>
        <w:keepNext/>
        <w:keepLines/>
        <w:rPr>
          <w:szCs w:val="22"/>
        </w:rPr>
      </w:pPr>
      <w:r>
        <w:rPr>
          <w:b/>
          <w:bCs/>
          <w:szCs w:val="22"/>
        </w:rPr>
        <w:t>Nedažni šalutinio poveikio reiškiniai (gali pasireikšti rečiau kaip 1 iš 100 asmenų):</w:t>
      </w:r>
    </w:p>
    <w:p w14:paraId="430A0B25" w14:textId="0412031E" w:rsidR="00C735A4" w:rsidRPr="007D0569" w:rsidRDefault="008263F2">
      <w:pPr>
        <w:keepNext/>
        <w:keepLines/>
        <w:numPr>
          <w:ilvl w:val="0"/>
          <w:numId w:val="7"/>
        </w:numPr>
        <w:tabs>
          <w:tab w:val="clear" w:pos="1440"/>
          <w:tab w:val="num" w:pos="-1418"/>
        </w:tabs>
        <w:ind w:left="567" w:hanging="567"/>
        <w:rPr>
          <w:szCs w:val="22"/>
        </w:rPr>
      </w:pPr>
      <w:r>
        <w:rPr>
          <w:szCs w:val="22"/>
        </w:rPr>
        <w:t>b</w:t>
      </w:r>
      <w:r w:rsidR="00CD78D8" w:rsidRPr="007D0569">
        <w:rPr>
          <w:szCs w:val="22"/>
        </w:rPr>
        <w:t>altųjų kraujo ląstelių (padedančių kovoti su infekcija) skaičiaus sumažėjimas</w:t>
      </w:r>
      <w:r>
        <w:rPr>
          <w:szCs w:val="22"/>
        </w:rPr>
        <w:t>;</w:t>
      </w:r>
    </w:p>
    <w:p w14:paraId="735A669A" w14:textId="39D6D166" w:rsidR="00C735A4" w:rsidRPr="007D0569" w:rsidRDefault="008263F2">
      <w:pPr>
        <w:keepNext/>
        <w:keepLines/>
        <w:numPr>
          <w:ilvl w:val="0"/>
          <w:numId w:val="7"/>
        </w:numPr>
        <w:tabs>
          <w:tab w:val="clear" w:pos="1440"/>
          <w:tab w:val="num" w:pos="-1418"/>
        </w:tabs>
        <w:ind w:left="567" w:hanging="567"/>
        <w:rPr>
          <w:szCs w:val="22"/>
        </w:rPr>
      </w:pPr>
      <w:r>
        <w:rPr>
          <w:szCs w:val="22"/>
        </w:rPr>
        <w:t>k</w:t>
      </w:r>
      <w:r w:rsidR="00CD78D8" w:rsidRPr="007D0569">
        <w:rPr>
          <w:szCs w:val="22"/>
        </w:rPr>
        <w:t>raujavimas į skrandį arba žarn</w:t>
      </w:r>
      <w:r w:rsidR="002B1D16">
        <w:rPr>
          <w:szCs w:val="22"/>
        </w:rPr>
        <w:t>yną</w:t>
      </w:r>
      <w:r w:rsidR="00CD78D8" w:rsidRPr="007D0569">
        <w:rPr>
          <w:szCs w:val="22"/>
        </w:rPr>
        <w:t xml:space="preserve">, </w:t>
      </w:r>
      <w:r w:rsidR="002B1D16">
        <w:rPr>
          <w:szCs w:val="22"/>
        </w:rPr>
        <w:t>į</w:t>
      </w:r>
      <w:r w:rsidR="00CD78D8" w:rsidRPr="007D0569">
        <w:rPr>
          <w:szCs w:val="22"/>
        </w:rPr>
        <w:t xml:space="preserve"> galvos smegen</w:t>
      </w:r>
      <w:r w:rsidR="002B1D16">
        <w:rPr>
          <w:szCs w:val="22"/>
        </w:rPr>
        <w:t>is</w:t>
      </w:r>
      <w:r w:rsidR="00CD78D8" w:rsidRPr="007D0569">
        <w:rPr>
          <w:szCs w:val="22"/>
        </w:rPr>
        <w:t>, iš tiesiosios žarnos, iš varpos, makšties ar šlapimo organų (įskaitant kraują šlapime, nudažantį šlapimą rausva arba raudona spalva) arba į poodį</w:t>
      </w:r>
      <w:r>
        <w:rPr>
          <w:szCs w:val="22"/>
        </w:rPr>
        <w:t>;</w:t>
      </w:r>
    </w:p>
    <w:p w14:paraId="6E1F0BD1" w14:textId="13AF6741" w:rsidR="00C735A4" w:rsidRPr="007D0569" w:rsidRDefault="008263F2">
      <w:pPr>
        <w:numPr>
          <w:ilvl w:val="0"/>
          <w:numId w:val="7"/>
        </w:numPr>
        <w:tabs>
          <w:tab w:val="clear" w:pos="1440"/>
          <w:tab w:val="num" w:pos="-1418"/>
        </w:tabs>
        <w:ind w:left="567" w:right="-2" w:hanging="567"/>
        <w:rPr>
          <w:szCs w:val="22"/>
        </w:rPr>
      </w:pPr>
      <w:r>
        <w:rPr>
          <w:szCs w:val="22"/>
        </w:rPr>
        <w:t>h</w:t>
      </w:r>
      <w:r w:rsidR="00CD78D8" w:rsidRPr="007D0569">
        <w:rPr>
          <w:szCs w:val="22"/>
        </w:rPr>
        <w:t>emoglobino (raudonosiose kraujo ląstelėse esančios medžiagos) kiekio sumažėjimas kraujyje</w:t>
      </w:r>
      <w:r>
        <w:rPr>
          <w:szCs w:val="22"/>
        </w:rPr>
        <w:t>;</w:t>
      </w:r>
    </w:p>
    <w:p w14:paraId="38154417" w14:textId="12E2E57D" w:rsidR="00C735A4" w:rsidRPr="007D0569" w:rsidRDefault="008263F2">
      <w:pPr>
        <w:numPr>
          <w:ilvl w:val="0"/>
          <w:numId w:val="7"/>
        </w:numPr>
        <w:tabs>
          <w:tab w:val="clear" w:pos="1440"/>
          <w:tab w:val="num" w:pos="-1241"/>
        </w:tabs>
        <w:ind w:left="567" w:hanging="567"/>
        <w:rPr>
          <w:szCs w:val="22"/>
        </w:rPr>
      </w:pPr>
      <w:r>
        <w:rPr>
          <w:szCs w:val="22"/>
        </w:rPr>
        <w:t>k</w:t>
      </w:r>
      <w:r w:rsidR="00CD78D8" w:rsidRPr="007D0569">
        <w:rPr>
          <w:szCs w:val="22"/>
        </w:rPr>
        <w:t>raujo ląstelių procento sumažėjimas</w:t>
      </w:r>
      <w:r>
        <w:rPr>
          <w:szCs w:val="22"/>
        </w:rPr>
        <w:t>;</w:t>
      </w:r>
    </w:p>
    <w:p w14:paraId="22E2073D" w14:textId="55D64E96" w:rsidR="00C735A4" w:rsidRPr="007D0569" w:rsidRDefault="008263F2">
      <w:pPr>
        <w:numPr>
          <w:ilvl w:val="0"/>
          <w:numId w:val="7"/>
        </w:numPr>
        <w:tabs>
          <w:tab w:val="clear" w:pos="1440"/>
          <w:tab w:val="num" w:pos="-1418"/>
        </w:tabs>
        <w:ind w:left="567" w:right="-2" w:hanging="567"/>
        <w:rPr>
          <w:szCs w:val="22"/>
        </w:rPr>
      </w:pPr>
      <w:r>
        <w:rPr>
          <w:szCs w:val="22"/>
        </w:rPr>
        <w:t>n</w:t>
      </w:r>
      <w:r w:rsidR="00CD78D8" w:rsidRPr="007D0569">
        <w:rPr>
          <w:szCs w:val="22"/>
        </w:rPr>
        <w:t>iežulys</w:t>
      </w:r>
      <w:r>
        <w:rPr>
          <w:szCs w:val="22"/>
        </w:rPr>
        <w:t>;</w:t>
      </w:r>
    </w:p>
    <w:p w14:paraId="543C83AE" w14:textId="54B09950" w:rsidR="00C735A4" w:rsidRPr="007D0569" w:rsidRDefault="008263F2">
      <w:pPr>
        <w:numPr>
          <w:ilvl w:val="0"/>
          <w:numId w:val="7"/>
        </w:numPr>
        <w:tabs>
          <w:tab w:val="clear" w:pos="1440"/>
          <w:tab w:val="num" w:pos="-1418"/>
        </w:tabs>
        <w:ind w:left="567" w:right="-2" w:hanging="567"/>
        <w:rPr>
          <w:szCs w:val="22"/>
        </w:rPr>
      </w:pPr>
      <w:r>
        <w:rPr>
          <w:szCs w:val="22"/>
        </w:rPr>
        <w:t>k</w:t>
      </w:r>
      <w:r w:rsidR="00CD78D8" w:rsidRPr="007D0569">
        <w:rPr>
          <w:szCs w:val="22"/>
        </w:rPr>
        <w:t>raujo arba kraujingų skreplių atkosėjimas</w:t>
      </w:r>
      <w:r>
        <w:rPr>
          <w:szCs w:val="22"/>
        </w:rPr>
        <w:t>;</w:t>
      </w:r>
    </w:p>
    <w:p w14:paraId="30947FDB" w14:textId="28AA9932" w:rsidR="00C735A4" w:rsidRPr="007D0569" w:rsidRDefault="008263F2">
      <w:pPr>
        <w:numPr>
          <w:ilvl w:val="0"/>
          <w:numId w:val="7"/>
        </w:numPr>
        <w:tabs>
          <w:tab w:val="clear" w:pos="1440"/>
          <w:tab w:val="num" w:pos="-1418"/>
        </w:tabs>
        <w:ind w:left="567" w:right="-2" w:hanging="567"/>
        <w:rPr>
          <w:szCs w:val="22"/>
        </w:rPr>
      </w:pPr>
      <w:r>
        <w:rPr>
          <w:szCs w:val="22"/>
        </w:rPr>
        <w:t>p</w:t>
      </w:r>
      <w:r w:rsidR="00CD78D8" w:rsidRPr="007D0569">
        <w:rPr>
          <w:szCs w:val="22"/>
        </w:rPr>
        <w:t>ilvo arba skrandžio skausmas</w:t>
      </w:r>
      <w:r>
        <w:rPr>
          <w:szCs w:val="22"/>
        </w:rPr>
        <w:t>;</w:t>
      </w:r>
    </w:p>
    <w:p w14:paraId="4BF9BFA3" w14:textId="7D3D1E7B" w:rsidR="00C735A4" w:rsidRPr="007D0569" w:rsidRDefault="008263F2">
      <w:pPr>
        <w:numPr>
          <w:ilvl w:val="0"/>
          <w:numId w:val="7"/>
        </w:numPr>
        <w:tabs>
          <w:tab w:val="clear" w:pos="1440"/>
          <w:tab w:val="num" w:pos="-1418"/>
        </w:tabs>
        <w:ind w:left="567" w:right="-2" w:hanging="567"/>
        <w:rPr>
          <w:szCs w:val="22"/>
        </w:rPr>
      </w:pPr>
      <w:r>
        <w:rPr>
          <w:szCs w:val="22"/>
        </w:rPr>
        <w:t>s</w:t>
      </w:r>
      <w:r w:rsidR="00CD78D8" w:rsidRPr="007D0569">
        <w:rPr>
          <w:szCs w:val="22"/>
        </w:rPr>
        <w:t>templės ir skrandžio uždegimas</w:t>
      </w:r>
      <w:r>
        <w:rPr>
          <w:szCs w:val="22"/>
        </w:rPr>
        <w:t>;</w:t>
      </w:r>
    </w:p>
    <w:p w14:paraId="4739AA34" w14:textId="76FC0F9B" w:rsidR="00C735A4" w:rsidRPr="007D0569" w:rsidRDefault="008263F2">
      <w:pPr>
        <w:numPr>
          <w:ilvl w:val="0"/>
          <w:numId w:val="7"/>
        </w:numPr>
        <w:tabs>
          <w:tab w:val="clear" w:pos="1440"/>
          <w:tab w:val="num" w:pos="-1418"/>
        </w:tabs>
        <w:ind w:left="567" w:right="-2" w:hanging="567"/>
        <w:rPr>
          <w:szCs w:val="22"/>
        </w:rPr>
      </w:pPr>
      <w:r>
        <w:rPr>
          <w:szCs w:val="22"/>
        </w:rPr>
        <w:t>a</w:t>
      </w:r>
      <w:r w:rsidR="00CD78D8" w:rsidRPr="007D0569">
        <w:rPr>
          <w:szCs w:val="22"/>
        </w:rPr>
        <w:t>lerginė reakcija</w:t>
      </w:r>
      <w:r>
        <w:rPr>
          <w:szCs w:val="22"/>
        </w:rPr>
        <w:t>;</w:t>
      </w:r>
    </w:p>
    <w:p w14:paraId="0A436C81" w14:textId="0834568E" w:rsidR="00C735A4" w:rsidRPr="007D0569" w:rsidRDefault="008263F2">
      <w:pPr>
        <w:numPr>
          <w:ilvl w:val="0"/>
          <w:numId w:val="7"/>
        </w:numPr>
        <w:tabs>
          <w:tab w:val="clear" w:pos="1440"/>
          <w:tab w:val="num" w:pos="-1418"/>
        </w:tabs>
        <w:ind w:left="567" w:right="-2" w:hanging="567"/>
        <w:rPr>
          <w:szCs w:val="22"/>
        </w:rPr>
      </w:pPr>
      <w:r>
        <w:rPr>
          <w:szCs w:val="22"/>
        </w:rPr>
        <w:t>r</w:t>
      </w:r>
      <w:r w:rsidR="00CD78D8" w:rsidRPr="007D0569">
        <w:rPr>
          <w:szCs w:val="22"/>
        </w:rPr>
        <w:t>ijimo pasunkėjimas</w:t>
      </w:r>
      <w:r>
        <w:rPr>
          <w:szCs w:val="22"/>
        </w:rPr>
        <w:t>;</w:t>
      </w:r>
    </w:p>
    <w:p w14:paraId="57A63BA5" w14:textId="5AE93D7B" w:rsidR="00C735A4" w:rsidRPr="007D0569" w:rsidRDefault="008263F2">
      <w:pPr>
        <w:numPr>
          <w:ilvl w:val="0"/>
          <w:numId w:val="7"/>
        </w:numPr>
        <w:tabs>
          <w:tab w:val="clear" w:pos="1440"/>
          <w:tab w:val="num" w:pos="-1418"/>
        </w:tabs>
        <w:ind w:left="567" w:right="-2" w:hanging="567"/>
        <w:rPr>
          <w:szCs w:val="22"/>
        </w:rPr>
      </w:pPr>
      <w:r>
        <w:rPr>
          <w:szCs w:val="22"/>
        </w:rPr>
        <w:t>k</w:t>
      </w:r>
      <w:r w:rsidR="00CD78D8" w:rsidRPr="007D0569">
        <w:rPr>
          <w:szCs w:val="22"/>
        </w:rPr>
        <w:t>epenų ar kraujo sutrikimų sukeltas odos arba akių baltymo pageltimas.</w:t>
      </w:r>
    </w:p>
    <w:p w14:paraId="1F4B1E48" w14:textId="77777777" w:rsidR="00C735A4" w:rsidRPr="007D0569" w:rsidRDefault="00C735A4">
      <w:pPr>
        <w:ind w:right="-2"/>
        <w:rPr>
          <w:szCs w:val="22"/>
        </w:rPr>
      </w:pPr>
    </w:p>
    <w:p w14:paraId="1FD574DE" w14:textId="333D91FD" w:rsidR="00C735A4" w:rsidRPr="007D0569" w:rsidRDefault="000737DD">
      <w:pPr>
        <w:ind w:right="-2"/>
        <w:rPr>
          <w:szCs w:val="22"/>
        </w:rPr>
      </w:pPr>
      <w:r>
        <w:rPr>
          <w:b/>
          <w:bCs/>
          <w:szCs w:val="22"/>
        </w:rPr>
        <w:t>Šalutinio poveikio reiškiniai, kurių dažnis nežinomas (negali būti apskaičiuotas pagal turimus duomenis):</w:t>
      </w:r>
    </w:p>
    <w:p w14:paraId="5AF131C7" w14:textId="5FC2F788" w:rsidR="00C735A4" w:rsidRPr="007D0569" w:rsidRDefault="008263F2">
      <w:pPr>
        <w:numPr>
          <w:ilvl w:val="0"/>
          <w:numId w:val="7"/>
        </w:numPr>
        <w:tabs>
          <w:tab w:val="clear" w:pos="1440"/>
          <w:tab w:val="num" w:pos="-1418"/>
        </w:tabs>
        <w:ind w:left="567" w:right="-2" w:hanging="567"/>
        <w:rPr>
          <w:szCs w:val="22"/>
        </w:rPr>
      </w:pPr>
      <w:r>
        <w:rPr>
          <w:szCs w:val="22"/>
        </w:rPr>
        <w:t>b</w:t>
      </w:r>
      <w:r w:rsidR="00CD78D8" w:rsidRPr="007D0569">
        <w:rPr>
          <w:szCs w:val="22"/>
        </w:rPr>
        <w:t>altųjų kraujo ląstelių (padedančių kovoti su infekcija) trūkumas</w:t>
      </w:r>
      <w:r>
        <w:rPr>
          <w:szCs w:val="22"/>
        </w:rPr>
        <w:t>;</w:t>
      </w:r>
    </w:p>
    <w:p w14:paraId="720F83EB" w14:textId="4E0EE3EC" w:rsidR="00C735A4" w:rsidRPr="007D0569" w:rsidRDefault="008263F2">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kvėpavimo pasunkėjimą arba svaigulį</w:t>
      </w:r>
      <w:r>
        <w:rPr>
          <w:szCs w:val="22"/>
        </w:rPr>
        <w:t>;</w:t>
      </w:r>
    </w:p>
    <w:p w14:paraId="5844CC66" w14:textId="46D61D8F" w:rsidR="00C735A4" w:rsidRPr="007D0569" w:rsidRDefault="008263F2">
      <w:pPr>
        <w:numPr>
          <w:ilvl w:val="0"/>
          <w:numId w:val="7"/>
        </w:numPr>
        <w:tabs>
          <w:tab w:val="clear" w:pos="1440"/>
          <w:tab w:val="num" w:pos="-1418"/>
        </w:tabs>
        <w:ind w:left="567" w:right="-2" w:hanging="567"/>
        <w:rPr>
          <w:szCs w:val="22"/>
        </w:rPr>
      </w:pPr>
      <w:r>
        <w:rPr>
          <w:szCs w:val="22"/>
        </w:rPr>
        <w:t>s</w:t>
      </w:r>
      <w:r w:rsidR="00CD78D8" w:rsidRPr="007D0569">
        <w:rPr>
          <w:szCs w:val="22"/>
        </w:rPr>
        <w:t>unki alerginė reakcija, sukelianti veido arba gerklės patinimą</w:t>
      </w:r>
      <w:r>
        <w:rPr>
          <w:szCs w:val="22"/>
        </w:rPr>
        <w:t>;</w:t>
      </w:r>
    </w:p>
    <w:p w14:paraId="626252F9" w14:textId="61CB65C2" w:rsidR="00C735A4" w:rsidRPr="007D0569" w:rsidRDefault="008263F2">
      <w:pPr>
        <w:numPr>
          <w:ilvl w:val="0"/>
          <w:numId w:val="7"/>
        </w:numPr>
        <w:tabs>
          <w:tab w:val="clear" w:pos="1440"/>
          <w:tab w:val="num" w:pos="-1418"/>
        </w:tabs>
        <w:ind w:left="567" w:right="-2" w:hanging="567"/>
        <w:rPr>
          <w:szCs w:val="22"/>
        </w:rPr>
      </w:pPr>
      <w:r>
        <w:rPr>
          <w:szCs w:val="22"/>
        </w:rPr>
        <w:t>p</w:t>
      </w:r>
      <w:r w:rsidR="008D3BF1">
        <w:rPr>
          <w:szCs w:val="22"/>
        </w:rPr>
        <w:t>asunkėjęs</w:t>
      </w:r>
      <w:r w:rsidR="00CD78D8" w:rsidRPr="007D0569">
        <w:rPr>
          <w:szCs w:val="22"/>
        </w:rPr>
        <w:t xml:space="preserve"> kvėpavimas arba švokštimas</w:t>
      </w:r>
      <w:r>
        <w:rPr>
          <w:szCs w:val="22"/>
        </w:rPr>
        <w:t>;</w:t>
      </w:r>
    </w:p>
    <w:p w14:paraId="71160634" w14:textId="04E04194" w:rsidR="00C735A4" w:rsidRPr="007D0569" w:rsidRDefault="008263F2">
      <w:pPr>
        <w:numPr>
          <w:ilvl w:val="0"/>
          <w:numId w:val="7"/>
        </w:numPr>
        <w:tabs>
          <w:tab w:val="clear" w:pos="1440"/>
          <w:tab w:val="num" w:pos="-1418"/>
        </w:tabs>
        <w:ind w:left="567" w:right="-2" w:hanging="567"/>
        <w:rPr>
          <w:szCs w:val="22"/>
        </w:rPr>
      </w:pPr>
      <w:r>
        <w:rPr>
          <w:szCs w:val="22"/>
        </w:rPr>
        <w:t>k</w:t>
      </w:r>
      <w:r w:rsidR="00CD78D8" w:rsidRPr="007D0569">
        <w:rPr>
          <w:szCs w:val="22"/>
        </w:rPr>
        <w:t>raujavimas</w:t>
      </w:r>
      <w:r>
        <w:rPr>
          <w:szCs w:val="22"/>
        </w:rPr>
        <w:t>;</w:t>
      </w:r>
    </w:p>
    <w:p w14:paraId="74F8DA5F" w14:textId="21C50D85" w:rsidR="00C735A4" w:rsidRPr="007D0569" w:rsidRDefault="008263F2">
      <w:pPr>
        <w:numPr>
          <w:ilvl w:val="0"/>
          <w:numId w:val="7"/>
        </w:numPr>
        <w:tabs>
          <w:tab w:val="clear" w:pos="1440"/>
          <w:tab w:val="num" w:pos="-1418"/>
        </w:tabs>
        <w:ind w:left="567" w:right="-2" w:hanging="567"/>
        <w:rPr>
          <w:szCs w:val="22"/>
        </w:rPr>
      </w:pPr>
      <w:r>
        <w:rPr>
          <w:szCs w:val="22"/>
        </w:rPr>
        <w:t>k</w:t>
      </w:r>
      <w:r w:rsidR="00CD78D8" w:rsidRPr="007D0569">
        <w:rPr>
          <w:szCs w:val="22"/>
        </w:rPr>
        <w:t xml:space="preserve">raujavimas į sąnarį arba iš žaizdos, iš chirurginio pjūvio, iš injekcijos vietos arba iš kateterio </w:t>
      </w:r>
      <w:r w:rsidR="00210F68">
        <w:rPr>
          <w:szCs w:val="22"/>
        </w:rPr>
        <w:t>įstatym</w:t>
      </w:r>
      <w:r w:rsidR="00CD78D8" w:rsidRPr="007D0569">
        <w:rPr>
          <w:szCs w:val="22"/>
        </w:rPr>
        <w:t>o į veną vietos</w:t>
      </w:r>
      <w:r>
        <w:rPr>
          <w:szCs w:val="22"/>
        </w:rPr>
        <w:t>;</w:t>
      </w:r>
    </w:p>
    <w:p w14:paraId="09DE547E" w14:textId="00CB7D72" w:rsidR="00C735A4" w:rsidRPr="007D0569" w:rsidRDefault="008263F2">
      <w:pPr>
        <w:numPr>
          <w:ilvl w:val="0"/>
          <w:numId w:val="7"/>
        </w:numPr>
        <w:tabs>
          <w:tab w:val="clear" w:pos="1440"/>
          <w:tab w:val="num" w:pos="-1418"/>
        </w:tabs>
        <w:ind w:left="567" w:right="-2" w:hanging="567"/>
        <w:rPr>
          <w:szCs w:val="22"/>
        </w:rPr>
      </w:pPr>
      <w:r>
        <w:rPr>
          <w:szCs w:val="22"/>
        </w:rPr>
        <w:t>k</w:t>
      </w:r>
      <w:r w:rsidR="00CD78D8" w:rsidRPr="007D0569">
        <w:rPr>
          <w:szCs w:val="22"/>
        </w:rPr>
        <w:t>raujavimas iš hemorojinių mazgų</w:t>
      </w:r>
      <w:r>
        <w:rPr>
          <w:szCs w:val="22"/>
        </w:rPr>
        <w:t>;</w:t>
      </w:r>
    </w:p>
    <w:p w14:paraId="315C217E" w14:textId="7F1225BF" w:rsidR="00C735A4" w:rsidRPr="007D0569" w:rsidRDefault="008263F2">
      <w:pPr>
        <w:numPr>
          <w:ilvl w:val="0"/>
          <w:numId w:val="7"/>
        </w:numPr>
        <w:tabs>
          <w:tab w:val="clear" w:pos="1440"/>
          <w:tab w:val="num" w:pos="-1418"/>
        </w:tabs>
        <w:ind w:left="567" w:right="-2" w:hanging="567"/>
        <w:rPr>
          <w:szCs w:val="22"/>
        </w:rPr>
      </w:pPr>
      <w:r>
        <w:rPr>
          <w:szCs w:val="22"/>
        </w:rPr>
        <w:t>s</w:t>
      </w:r>
      <w:r w:rsidR="00CD78D8" w:rsidRPr="007D0569">
        <w:rPr>
          <w:szCs w:val="22"/>
        </w:rPr>
        <w:t>krandžio arba žarnų opa (įskaitant stemplės opą)</w:t>
      </w:r>
      <w:r>
        <w:rPr>
          <w:szCs w:val="22"/>
        </w:rPr>
        <w:t>;</w:t>
      </w:r>
    </w:p>
    <w:p w14:paraId="367DAFB2" w14:textId="763F1738" w:rsidR="00C735A4" w:rsidRPr="007D0569" w:rsidRDefault="008263F2">
      <w:pPr>
        <w:numPr>
          <w:ilvl w:val="0"/>
          <w:numId w:val="7"/>
        </w:numPr>
        <w:tabs>
          <w:tab w:val="clear" w:pos="1440"/>
          <w:tab w:val="num" w:pos="-1418"/>
        </w:tabs>
        <w:ind w:left="567" w:right="-2" w:hanging="567"/>
        <w:rPr>
          <w:szCs w:val="22"/>
        </w:rPr>
      </w:pPr>
      <w:r>
        <w:rPr>
          <w:szCs w:val="22"/>
        </w:rPr>
        <w:t>n</w:t>
      </w:r>
      <w:r w:rsidR="00CD78D8" w:rsidRPr="007D0569">
        <w:rPr>
          <w:szCs w:val="22"/>
        </w:rPr>
        <w:t>eįprasti kepenų funkcijos laboratorinių tyrimų rezultatai.</w:t>
      </w:r>
    </w:p>
    <w:p w14:paraId="0ECA201A" w14:textId="77777777" w:rsidR="00C735A4" w:rsidRPr="007D0569" w:rsidRDefault="00C735A4">
      <w:pPr>
        <w:numPr>
          <w:ilvl w:val="12"/>
          <w:numId w:val="0"/>
        </w:numPr>
        <w:ind w:right="-2"/>
        <w:rPr>
          <w:szCs w:val="22"/>
        </w:rPr>
      </w:pPr>
    </w:p>
    <w:p w14:paraId="7B3E3027" w14:textId="77777777" w:rsidR="00C735A4" w:rsidRPr="007D0569" w:rsidRDefault="00CD78D8">
      <w:pPr>
        <w:keepNext/>
        <w:keepLines/>
        <w:numPr>
          <w:ilvl w:val="12"/>
          <w:numId w:val="0"/>
        </w:numPr>
        <w:rPr>
          <w:b/>
          <w:szCs w:val="22"/>
        </w:rPr>
      </w:pPr>
      <w:r w:rsidRPr="007D0569">
        <w:rPr>
          <w:b/>
          <w:szCs w:val="22"/>
        </w:rPr>
        <w:t>Pranešimas apie šalutinį poveikį</w:t>
      </w:r>
    </w:p>
    <w:p w14:paraId="1D9EB2B7" w14:textId="4BCF6960" w:rsidR="00E57A6F" w:rsidRPr="005D554B" w:rsidRDefault="00E57A6F" w:rsidP="00E57A6F">
      <w:pPr>
        <w:tabs>
          <w:tab w:val="left" w:pos="567"/>
        </w:tabs>
        <w:spacing w:line="260" w:lineRule="exact"/>
        <w:ind w:right="-1"/>
        <w:rPr>
          <w:snapToGrid w:val="0"/>
        </w:rPr>
      </w:pPr>
      <w:r w:rsidRPr="005D554B">
        <w:rPr>
          <w:snapToGrid w:val="0"/>
        </w:rPr>
        <w:t>Jeigu pasireiškė šalutinis poveikis, įskaitant šiame lapelyje nenurodytą, pasakykite gydytojui</w:t>
      </w:r>
      <w:r>
        <w:rPr>
          <w:snapToGrid w:val="0"/>
        </w:rPr>
        <w:t xml:space="preserve"> </w:t>
      </w:r>
      <w:r w:rsidR="00742ECD">
        <w:rPr>
          <w:snapToGrid w:val="0"/>
        </w:rPr>
        <w:t xml:space="preserve">arba </w:t>
      </w:r>
      <w:r w:rsidRPr="005D554B">
        <w:rPr>
          <w:snapToGrid w:val="0"/>
        </w:rPr>
        <w:t>vaistininkui</w:t>
      </w:r>
      <w:r w:rsidR="00BF6B59">
        <w:rPr>
          <w:snapToGrid w:val="0"/>
        </w:rPr>
        <w:t>, arba slaugytojui</w:t>
      </w:r>
      <w:r w:rsidRPr="005D554B">
        <w:rPr>
          <w:snapToGrid w:val="0"/>
        </w:rPr>
        <w:t xml:space="preserve">. </w:t>
      </w:r>
      <w:r w:rsidR="00FB022D" w:rsidRPr="00FB022D">
        <w:rPr>
          <w:szCs w:val="22"/>
          <w:lang w:eastAsia="lt-LT"/>
        </w:rPr>
        <w:t xml:space="preserve">Pranešimą apie šalutinį poveikį galite užpildyti ir pateikti Valstybinės vaistų kontrolės tarnybos prie Lietuvos Respublikos sveikatos apsaugos ministerijos tinklalapyje </w:t>
      </w:r>
      <w:r w:rsidR="00FB022D" w:rsidRPr="00FB022D">
        <w:rPr>
          <w:color w:val="0000EE"/>
          <w:szCs w:val="22"/>
          <w:u w:val="single"/>
          <w:lang w:eastAsia="lt-LT"/>
        </w:rPr>
        <w:t>https://vvkt.lrv.lt/lt/</w:t>
      </w:r>
      <w:r w:rsidR="00FB022D" w:rsidRPr="00FB022D">
        <w:rPr>
          <w:szCs w:val="22"/>
          <w:lang w:eastAsia="lt-LT"/>
        </w:rPr>
        <w:t xml:space="preserve"> nurodytais būdais arba paskambinti nemokamu telefonu </w:t>
      </w:r>
      <w:r w:rsidR="001C5C08">
        <w:rPr>
          <w:szCs w:val="22"/>
          <w:lang w:eastAsia="lt-LT"/>
        </w:rPr>
        <w:t>+370</w:t>
      </w:r>
      <w:r w:rsidR="00FB022D" w:rsidRPr="00FB022D">
        <w:rPr>
          <w:szCs w:val="22"/>
          <w:lang w:eastAsia="lt-LT"/>
        </w:rPr>
        <w:t xml:space="preserve"> 800 73 568.</w:t>
      </w:r>
      <w:r w:rsidR="00FB022D">
        <w:rPr>
          <w:szCs w:val="22"/>
          <w:lang w:eastAsia="lt-LT"/>
        </w:rPr>
        <w:t xml:space="preserve"> </w:t>
      </w:r>
      <w:r w:rsidRPr="005D554B">
        <w:rPr>
          <w:snapToGrid w:val="0"/>
        </w:rPr>
        <w:t>Pranešdami apie šalutinį poveikį galite mums padėti gauti daugiau informacijos apie šio vaisto saugumą.</w:t>
      </w:r>
    </w:p>
    <w:p w14:paraId="379B150A" w14:textId="77777777" w:rsidR="00C735A4" w:rsidRPr="007D0569" w:rsidRDefault="00C735A4" w:rsidP="00EE7B9F">
      <w:pPr>
        <w:keepNext/>
        <w:keepLines/>
        <w:numPr>
          <w:ilvl w:val="12"/>
          <w:numId w:val="0"/>
        </w:numPr>
        <w:rPr>
          <w:bCs/>
          <w:szCs w:val="22"/>
        </w:rPr>
      </w:pPr>
    </w:p>
    <w:p w14:paraId="5382F05B" w14:textId="77777777" w:rsidR="00C735A4" w:rsidRPr="007D0569" w:rsidRDefault="00C735A4">
      <w:pPr>
        <w:numPr>
          <w:ilvl w:val="12"/>
          <w:numId w:val="0"/>
        </w:numPr>
        <w:ind w:left="567" w:right="-2" w:hanging="567"/>
        <w:rPr>
          <w:bCs/>
          <w:szCs w:val="22"/>
        </w:rPr>
      </w:pPr>
    </w:p>
    <w:p w14:paraId="614BB716" w14:textId="72103758" w:rsidR="00C735A4" w:rsidRPr="007D0569" w:rsidRDefault="00CD78D8">
      <w:pPr>
        <w:keepNext/>
        <w:keepLines/>
        <w:numPr>
          <w:ilvl w:val="12"/>
          <w:numId w:val="0"/>
        </w:numPr>
        <w:ind w:left="567" w:right="-2" w:hanging="567"/>
        <w:rPr>
          <w:szCs w:val="22"/>
        </w:rPr>
      </w:pPr>
      <w:r w:rsidRPr="007D0569">
        <w:rPr>
          <w:b/>
          <w:szCs w:val="22"/>
        </w:rPr>
        <w:t>5.</w:t>
      </w:r>
      <w:r w:rsidRPr="007D0569">
        <w:rPr>
          <w:b/>
          <w:szCs w:val="22"/>
        </w:rPr>
        <w:tab/>
        <w:t xml:space="preserve">Kaip laikyti </w:t>
      </w:r>
      <w:r w:rsidR="00E10157">
        <w:rPr>
          <w:b/>
          <w:szCs w:val="22"/>
        </w:rPr>
        <w:t xml:space="preserve">Dabigatran </w:t>
      </w:r>
      <w:r w:rsidR="00941AAB">
        <w:rPr>
          <w:b/>
          <w:szCs w:val="22"/>
        </w:rPr>
        <w:t>etexilate</w:t>
      </w:r>
      <w:r w:rsidR="00606C68">
        <w:rPr>
          <w:b/>
          <w:szCs w:val="22"/>
        </w:rPr>
        <w:t xml:space="preserve"> Viatris</w:t>
      </w:r>
    </w:p>
    <w:p w14:paraId="30BBB3A4" w14:textId="77777777" w:rsidR="00C735A4" w:rsidRPr="007D0569" w:rsidRDefault="00C735A4">
      <w:pPr>
        <w:keepNext/>
        <w:keepLines/>
        <w:numPr>
          <w:ilvl w:val="12"/>
          <w:numId w:val="0"/>
        </w:numPr>
        <w:ind w:right="-2"/>
        <w:rPr>
          <w:szCs w:val="22"/>
        </w:rPr>
      </w:pPr>
    </w:p>
    <w:p w14:paraId="2BE75C97" w14:textId="77777777" w:rsidR="00C735A4" w:rsidRPr="007D0569" w:rsidRDefault="00CD78D8">
      <w:pPr>
        <w:numPr>
          <w:ilvl w:val="12"/>
          <w:numId w:val="0"/>
        </w:numPr>
        <w:ind w:right="-2"/>
        <w:rPr>
          <w:szCs w:val="22"/>
        </w:rPr>
      </w:pPr>
      <w:r w:rsidRPr="007D0569">
        <w:rPr>
          <w:szCs w:val="22"/>
        </w:rPr>
        <w:t>Šį vaistą laikykite vaikams nepastebimoje ir nepasiekiamoje vietoje.</w:t>
      </w:r>
    </w:p>
    <w:p w14:paraId="65D7E7AB" w14:textId="77777777" w:rsidR="00C735A4" w:rsidRPr="007D0569" w:rsidRDefault="00C735A4">
      <w:pPr>
        <w:numPr>
          <w:ilvl w:val="12"/>
          <w:numId w:val="0"/>
        </w:numPr>
        <w:ind w:right="-2"/>
        <w:rPr>
          <w:szCs w:val="22"/>
        </w:rPr>
      </w:pPr>
    </w:p>
    <w:p w14:paraId="26DF6AA8" w14:textId="7328306A" w:rsidR="00C735A4" w:rsidRPr="007D0569" w:rsidRDefault="00CD78D8">
      <w:pPr>
        <w:numPr>
          <w:ilvl w:val="12"/>
          <w:numId w:val="0"/>
        </w:numPr>
        <w:ind w:right="-2"/>
        <w:rPr>
          <w:szCs w:val="22"/>
        </w:rPr>
      </w:pPr>
      <w:r w:rsidRPr="007D0569">
        <w:rPr>
          <w:szCs w:val="22"/>
        </w:rPr>
        <w:t>Ant dėžutės</w:t>
      </w:r>
      <w:r w:rsidR="00AA299E">
        <w:rPr>
          <w:szCs w:val="22"/>
        </w:rPr>
        <w:t>,</w:t>
      </w:r>
      <w:r w:rsidRPr="007D0569">
        <w:rPr>
          <w:szCs w:val="22"/>
        </w:rPr>
        <w:t xml:space="preserve"> lizdinės plokštelės </w:t>
      </w:r>
      <w:r w:rsidR="00AA299E">
        <w:rPr>
          <w:szCs w:val="22"/>
        </w:rPr>
        <w:t xml:space="preserve">arba buteliuko </w:t>
      </w:r>
      <w:r w:rsidRPr="007D0569">
        <w:rPr>
          <w:szCs w:val="22"/>
        </w:rPr>
        <w:t>po „EXP“ nurodytam tinkamumo laikui pasibaigus, šio vaisto vartoti negalima. Vaistas tinkamas vartoti iki paskutinės nurodyto mėnesio dienos.</w:t>
      </w:r>
    </w:p>
    <w:p w14:paraId="640B7935" w14:textId="77777777" w:rsidR="00C735A4" w:rsidRPr="007D0569" w:rsidRDefault="00C735A4">
      <w:pPr>
        <w:numPr>
          <w:ilvl w:val="12"/>
          <w:numId w:val="0"/>
        </w:numPr>
        <w:ind w:right="-2"/>
        <w:rPr>
          <w:szCs w:val="22"/>
        </w:rPr>
      </w:pPr>
    </w:p>
    <w:p w14:paraId="2735DFB7" w14:textId="4FF39B4A" w:rsidR="00C735A4" w:rsidRPr="007D0569" w:rsidRDefault="00BC44EF" w:rsidP="00EE7B9F">
      <w:pPr>
        <w:pStyle w:val="IBTextChar"/>
        <w:spacing w:before="0" w:after="0" w:line="240" w:lineRule="auto"/>
        <w:rPr>
          <w:bCs/>
          <w:sz w:val="22"/>
          <w:szCs w:val="22"/>
        </w:rPr>
      </w:pPr>
      <w:r>
        <w:rPr>
          <w:sz w:val="22"/>
          <w:szCs w:val="22"/>
        </w:rPr>
        <w:t>Laikyti gamintojo talpyklėje, kad vaistas būtų apsaugotas nuo drėgmės.</w:t>
      </w:r>
    </w:p>
    <w:p w14:paraId="58D433D0" w14:textId="77777777" w:rsidR="00C735A4" w:rsidRPr="007D0569" w:rsidRDefault="00C735A4">
      <w:pPr>
        <w:pStyle w:val="IBTextChar"/>
        <w:spacing w:before="0" w:after="0" w:line="240" w:lineRule="auto"/>
        <w:ind w:left="851" w:hanging="851"/>
        <w:rPr>
          <w:bCs/>
          <w:sz w:val="22"/>
          <w:szCs w:val="22"/>
        </w:rPr>
      </w:pPr>
    </w:p>
    <w:p w14:paraId="7FA2D001" w14:textId="77777777" w:rsidR="00C735A4" w:rsidRPr="007D0569" w:rsidRDefault="00CD78D8">
      <w:pPr>
        <w:numPr>
          <w:ilvl w:val="12"/>
          <w:numId w:val="0"/>
        </w:numPr>
        <w:ind w:right="-2"/>
        <w:rPr>
          <w:szCs w:val="22"/>
        </w:rPr>
      </w:pPr>
      <w:r w:rsidRPr="007D0569">
        <w:rPr>
          <w:szCs w:val="22"/>
        </w:rPr>
        <w:t>Vaistų negalima išmesti į kanalizaciją. Kaip išmesti nereikalingus vaistus, klauskite vaistininko. Šios priemonės padės apsaugoti aplinką.</w:t>
      </w:r>
    </w:p>
    <w:p w14:paraId="2412B5D1" w14:textId="77777777" w:rsidR="00C735A4" w:rsidRPr="007D0569" w:rsidRDefault="00C735A4">
      <w:pPr>
        <w:numPr>
          <w:ilvl w:val="12"/>
          <w:numId w:val="0"/>
        </w:numPr>
        <w:ind w:right="-2"/>
        <w:rPr>
          <w:szCs w:val="22"/>
        </w:rPr>
      </w:pPr>
    </w:p>
    <w:p w14:paraId="7CD5EBB6" w14:textId="77777777" w:rsidR="00C735A4" w:rsidRPr="007D0569" w:rsidRDefault="00C735A4">
      <w:pPr>
        <w:numPr>
          <w:ilvl w:val="12"/>
          <w:numId w:val="0"/>
        </w:numPr>
        <w:ind w:right="-2"/>
        <w:rPr>
          <w:szCs w:val="22"/>
        </w:rPr>
      </w:pPr>
    </w:p>
    <w:p w14:paraId="35C0AEB0" w14:textId="77777777" w:rsidR="00C735A4" w:rsidRPr="007D0569" w:rsidRDefault="00CD78D8">
      <w:pPr>
        <w:keepNext/>
        <w:keepLines/>
        <w:numPr>
          <w:ilvl w:val="12"/>
          <w:numId w:val="0"/>
        </w:numPr>
        <w:ind w:left="567" w:hanging="567"/>
        <w:rPr>
          <w:b/>
          <w:szCs w:val="22"/>
        </w:rPr>
      </w:pPr>
      <w:r w:rsidRPr="007D0569">
        <w:rPr>
          <w:b/>
          <w:szCs w:val="22"/>
        </w:rPr>
        <w:t>6.</w:t>
      </w:r>
      <w:r w:rsidRPr="007D0569">
        <w:rPr>
          <w:b/>
          <w:szCs w:val="22"/>
        </w:rPr>
        <w:tab/>
        <w:t>Pakuotės turinys ir kita informacija</w:t>
      </w:r>
    </w:p>
    <w:p w14:paraId="3BFA5C4C" w14:textId="77777777" w:rsidR="00C735A4" w:rsidRPr="007D0569" w:rsidRDefault="00C735A4">
      <w:pPr>
        <w:keepNext/>
        <w:keepLines/>
        <w:numPr>
          <w:ilvl w:val="12"/>
          <w:numId w:val="0"/>
        </w:numPr>
        <w:ind w:right="-2"/>
        <w:rPr>
          <w:szCs w:val="22"/>
        </w:rPr>
      </w:pPr>
    </w:p>
    <w:p w14:paraId="0EB39898" w14:textId="67D63FAD" w:rsidR="00C735A4" w:rsidRPr="007D0569" w:rsidRDefault="00E10157">
      <w:pPr>
        <w:keepNext/>
        <w:keepLines/>
        <w:numPr>
          <w:ilvl w:val="12"/>
          <w:numId w:val="0"/>
        </w:numPr>
        <w:ind w:right="-2"/>
        <w:rPr>
          <w:b/>
          <w:bCs/>
          <w:szCs w:val="22"/>
        </w:rPr>
      </w:pPr>
      <w:r>
        <w:rPr>
          <w:b/>
          <w:szCs w:val="22"/>
        </w:rPr>
        <w:t xml:space="preserve">Dabigatran </w:t>
      </w:r>
      <w:r w:rsidR="00941AAB">
        <w:rPr>
          <w:b/>
          <w:szCs w:val="22"/>
        </w:rPr>
        <w:t>etexilate</w:t>
      </w:r>
      <w:r w:rsidR="00606C68">
        <w:rPr>
          <w:b/>
          <w:szCs w:val="22"/>
        </w:rPr>
        <w:t xml:space="preserve"> Viatris</w:t>
      </w:r>
      <w:r w:rsidR="00CD78D8" w:rsidRPr="007D0569">
        <w:rPr>
          <w:b/>
          <w:szCs w:val="22"/>
        </w:rPr>
        <w:t xml:space="preserve"> sudėtis</w:t>
      </w:r>
    </w:p>
    <w:p w14:paraId="1AF1AF8D" w14:textId="77777777" w:rsidR="00C735A4" w:rsidRPr="007D0569" w:rsidRDefault="00C735A4">
      <w:pPr>
        <w:keepNext/>
        <w:keepLines/>
        <w:numPr>
          <w:ilvl w:val="12"/>
          <w:numId w:val="0"/>
        </w:numPr>
        <w:ind w:right="-2"/>
        <w:rPr>
          <w:szCs w:val="22"/>
          <w:u w:val="single"/>
        </w:rPr>
      </w:pPr>
    </w:p>
    <w:p w14:paraId="44E86DC5" w14:textId="2C8ED0E8" w:rsidR="00C735A4" w:rsidRPr="007D0569" w:rsidRDefault="00CD78D8">
      <w:pPr>
        <w:keepNext/>
        <w:keepLines/>
        <w:numPr>
          <w:ilvl w:val="12"/>
          <w:numId w:val="0"/>
        </w:numPr>
        <w:ind w:left="567" w:hanging="567"/>
        <w:rPr>
          <w:i/>
          <w:iCs/>
          <w:szCs w:val="22"/>
        </w:rPr>
      </w:pPr>
      <w:r w:rsidRPr="007D0569">
        <w:rPr>
          <w:szCs w:val="22"/>
        </w:rPr>
        <w:noBreakHyphen/>
      </w:r>
      <w:r w:rsidRPr="007D0569">
        <w:rPr>
          <w:szCs w:val="22"/>
        </w:rPr>
        <w:tab/>
        <w:t>Veiklioji medžiaga yra dabigatranas</w:t>
      </w:r>
      <w:r w:rsidR="006D724F" w:rsidRPr="007D0569">
        <w:rPr>
          <w:szCs w:val="22"/>
        </w:rPr>
        <w:t xml:space="preserve"> eteksilatas</w:t>
      </w:r>
      <w:r w:rsidRPr="007D0569">
        <w:rPr>
          <w:szCs w:val="22"/>
        </w:rPr>
        <w:t xml:space="preserve">. </w:t>
      </w:r>
      <w:r w:rsidR="009815F3" w:rsidRPr="007D0569">
        <w:rPr>
          <w:szCs w:val="22"/>
        </w:rPr>
        <w:t>Kiekvienoje kietojoje kapsulėje yra dabigatrano eteksilato mesilato</w:t>
      </w:r>
      <w:r w:rsidR="009815F3">
        <w:rPr>
          <w:szCs w:val="22"/>
        </w:rPr>
        <w:t>, atitinkančio 150 mg dabigatrano eteksilato.</w:t>
      </w:r>
    </w:p>
    <w:p w14:paraId="4115B7AE" w14:textId="2302198F" w:rsidR="00BC44EF" w:rsidRPr="00EB0878" w:rsidRDefault="00BC44EF" w:rsidP="00BC44EF">
      <w:pPr>
        <w:numPr>
          <w:ilvl w:val="0"/>
          <w:numId w:val="44"/>
        </w:numPr>
        <w:tabs>
          <w:tab w:val="left" w:pos="567"/>
          <w:tab w:val="left" w:pos="720"/>
        </w:tabs>
        <w:spacing w:line="260" w:lineRule="exact"/>
        <w:ind w:left="567" w:right="-2" w:hanging="567"/>
        <w:rPr>
          <w:noProof/>
        </w:rPr>
      </w:pPr>
      <w:r w:rsidRPr="00EB0878">
        <w:t xml:space="preserve">Pagalbinės medžiagos yra </w:t>
      </w:r>
      <w:r w:rsidR="00B25836" w:rsidRPr="00EB0878">
        <w:t>vyno</w:t>
      </w:r>
      <w:r w:rsidRPr="00EB0878">
        <w:t xml:space="preserve"> rūgštis (E334), hidroksipropilceliuliozė</w:t>
      </w:r>
      <w:r w:rsidR="007B2C62" w:rsidRPr="00EB0878">
        <w:t xml:space="preserve"> </w:t>
      </w:r>
      <w:r w:rsidRPr="00EB0878">
        <w:t>(E463), talkas (E553b) ir hipromeliozė (E464).</w:t>
      </w:r>
    </w:p>
    <w:p w14:paraId="79346E6A" w14:textId="3676BF03" w:rsidR="00BC44EF" w:rsidRPr="00EB0878" w:rsidRDefault="00BC44EF" w:rsidP="00BC44EF">
      <w:pPr>
        <w:numPr>
          <w:ilvl w:val="0"/>
          <w:numId w:val="44"/>
        </w:numPr>
        <w:tabs>
          <w:tab w:val="left" w:pos="567"/>
          <w:tab w:val="left" w:pos="720"/>
        </w:tabs>
        <w:spacing w:line="260" w:lineRule="exact"/>
        <w:ind w:left="567" w:hanging="567"/>
      </w:pPr>
      <w:r w:rsidRPr="00EE7B9F">
        <w:rPr>
          <w:szCs w:val="22"/>
        </w:rPr>
        <w:t>Kapsulės apvalkalas pagamintas iš briliantinio mėlynojo</w:t>
      </w:r>
      <w:r w:rsidRPr="00EB0878">
        <w:t xml:space="preserve"> FCF (E133), titano dioksido (E171) ir hipromeliozės (E464).</w:t>
      </w:r>
    </w:p>
    <w:p w14:paraId="6B7CE166" w14:textId="721BAB69" w:rsidR="00BC44EF" w:rsidRPr="00EB0878" w:rsidRDefault="00BC44EF" w:rsidP="00BC44EF">
      <w:pPr>
        <w:numPr>
          <w:ilvl w:val="0"/>
          <w:numId w:val="44"/>
        </w:numPr>
        <w:tabs>
          <w:tab w:val="left" w:pos="567"/>
          <w:tab w:val="left" w:pos="720"/>
        </w:tabs>
        <w:spacing w:line="260" w:lineRule="exact"/>
        <w:ind w:left="567" w:hanging="567"/>
      </w:pPr>
      <w:r w:rsidRPr="00EB0878">
        <w:t xml:space="preserve">Spausdinimo rašalo sudėtyje yra šelako (E904), propilenglikolio (E1520), </w:t>
      </w:r>
      <w:r w:rsidR="00941AAB">
        <w:t>koncentruoto</w:t>
      </w:r>
      <w:r w:rsidR="00941AAB" w:rsidRPr="00EB0878">
        <w:t xml:space="preserve"> </w:t>
      </w:r>
      <w:r w:rsidRPr="00EB0878">
        <w:t>amoni</w:t>
      </w:r>
      <w:r w:rsidR="00941AAB">
        <w:t>ak</w:t>
      </w:r>
      <w:r w:rsidRPr="00EB0878">
        <w:t>o tirpalo (E527), juodojo geležies oksido (E172) ir kalio hidroksido (E525).</w:t>
      </w:r>
    </w:p>
    <w:p w14:paraId="7D76A2DB" w14:textId="77777777" w:rsidR="00C735A4" w:rsidRPr="00EE7B9F" w:rsidRDefault="00C735A4" w:rsidP="00B63C55">
      <w:pPr>
        <w:numPr>
          <w:ilvl w:val="12"/>
          <w:numId w:val="0"/>
        </w:numPr>
        <w:rPr>
          <w:szCs w:val="22"/>
        </w:rPr>
      </w:pPr>
    </w:p>
    <w:p w14:paraId="4B52B99F" w14:textId="530BAFD6" w:rsidR="00C735A4" w:rsidRPr="00EE7B9F" w:rsidRDefault="00E10157">
      <w:pPr>
        <w:numPr>
          <w:ilvl w:val="12"/>
          <w:numId w:val="0"/>
        </w:numPr>
        <w:ind w:right="-2"/>
        <w:rPr>
          <w:b/>
          <w:bCs/>
          <w:szCs w:val="22"/>
        </w:rPr>
      </w:pPr>
      <w:r w:rsidRPr="00EE7B9F">
        <w:rPr>
          <w:b/>
          <w:szCs w:val="22"/>
        </w:rPr>
        <w:t xml:space="preserve">Dabigatran </w:t>
      </w:r>
      <w:r w:rsidR="00941AAB">
        <w:rPr>
          <w:b/>
          <w:szCs w:val="22"/>
        </w:rPr>
        <w:t>etexilate</w:t>
      </w:r>
      <w:r w:rsidR="00606C68" w:rsidRPr="00EE7B9F">
        <w:rPr>
          <w:b/>
          <w:szCs w:val="22"/>
        </w:rPr>
        <w:t xml:space="preserve"> Viatris</w:t>
      </w:r>
      <w:r w:rsidR="00CD78D8" w:rsidRPr="00EE7B9F">
        <w:rPr>
          <w:b/>
          <w:szCs w:val="22"/>
        </w:rPr>
        <w:t xml:space="preserve"> išvaizda ir kiekis pakuotėje</w:t>
      </w:r>
    </w:p>
    <w:p w14:paraId="3FA7F196" w14:textId="77777777" w:rsidR="00C735A4" w:rsidRPr="00EE7B9F" w:rsidRDefault="00C735A4">
      <w:pPr>
        <w:tabs>
          <w:tab w:val="left" w:pos="567"/>
        </w:tabs>
        <w:autoSpaceDE w:val="0"/>
        <w:autoSpaceDN w:val="0"/>
        <w:adjustRightInd w:val="0"/>
        <w:spacing w:line="260" w:lineRule="exact"/>
        <w:rPr>
          <w:iCs/>
          <w:szCs w:val="22"/>
        </w:rPr>
      </w:pPr>
    </w:p>
    <w:p w14:paraId="0DB08AF3" w14:textId="0B990196" w:rsidR="0067543A" w:rsidRPr="00EE7B9F" w:rsidRDefault="00E10157" w:rsidP="0067543A">
      <w:pPr>
        <w:keepNext/>
        <w:keepLines/>
        <w:tabs>
          <w:tab w:val="left" w:pos="567"/>
        </w:tabs>
        <w:autoSpaceDE w:val="0"/>
        <w:autoSpaceDN w:val="0"/>
        <w:adjustRightInd w:val="0"/>
        <w:spacing w:line="260" w:lineRule="exact"/>
        <w:rPr>
          <w:iCs/>
          <w:szCs w:val="22"/>
        </w:rPr>
      </w:pPr>
      <w:r w:rsidRPr="00EE7B9F">
        <w:rPr>
          <w:szCs w:val="22"/>
        </w:rPr>
        <w:t xml:space="preserve">Dabigatran </w:t>
      </w:r>
      <w:r w:rsidR="00941AAB">
        <w:rPr>
          <w:szCs w:val="22"/>
        </w:rPr>
        <w:t>etexilate</w:t>
      </w:r>
      <w:r w:rsidR="00606C68" w:rsidRPr="00EE7B9F">
        <w:rPr>
          <w:szCs w:val="22"/>
        </w:rPr>
        <w:t xml:space="preserve"> Viatris</w:t>
      </w:r>
      <w:r w:rsidR="0067543A" w:rsidRPr="00EE7B9F">
        <w:rPr>
          <w:szCs w:val="22"/>
        </w:rPr>
        <w:t xml:space="preserve"> </w:t>
      </w:r>
      <w:r w:rsidR="002F2302" w:rsidRPr="00EE7B9F">
        <w:rPr>
          <w:szCs w:val="22"/>
        </w:rPr>
        <w:t>150</w:t>
      </w:r>
      <w:r w:rsidR="0067543A" w:rsidRPr="00EE7B9F">
        <w:rPr>
          <w:szCs w:val="22"/>
        </w:rPr>
        <w:t xml:space="preserve"> mg </w:t>
      </w:r>
      <w:r w:rsidR="00B25836">
        <w:rPr>
          <w:szCs w:val="22"/>
        </w:rPr>
        <w:t xml:space="preserve">kietosios </w:t>
      </w:r>
      <w:r w:rsidR="0067543A" w:rsidRPr="00EE7B9F">
        <w:rPr>
          <w:szCs w:val="22"/>
        </w:rPr>
        <w:t xml:space="preserve">kapsulės </w:t>
      </w:r>
      <w:r w:rsidR="00BC44EF" w:rsidRPr="00EE7B9F">
        <w:rPr>
          <w:szCs w:val="22"/>
        </w:rPr>
        <w:t>yra maždaug 21 </w:t>
      </w:r>
      <w:r w:rsidR="0067543A" w:rsidRPr="00EE7B9F">
        <w:rPr>
          <w:szCs w:val="22"/>
        </w:rPr>
        <w:t>mm</w:t>
      </w:r>
      <w:r w:rsidR="00BC44EF" w:rsidRPr="00EE7B9F">
        <w:rPr>
          <w:szCs w:val="22"/>
        </w:rPr>
        <w:t xml:space="preserve"> ilgio</w:t>
      </w:r>
      <w:r w:rsidR="0067543A" w:rsidRPr="00EE7B9F">
        <w:rPr>
          <w:szCs w:val="22"/>
        </w:rPr>
        <w:t xml:space="preserve">, </w:t>
      </w:r>
      <w:r w:rsidR="00204953" w:rsidRPr="00EE7B9F">
        <w:rPr>
          <w:szCs w:val="22"/>
        </w:rPr>
        <w:t>kapsulės</w:t>
      </w:r>
      <w:r w:rsidR="0067543A" w:rsidRPr="00EE7B9F">
        <w:rPr>
          <w:szCs w:val="22"/>
        </w:rPr>
        <w:t xml:space="preserve"> dangtelis yra </w:t>
      </w:r>
      <w:r w:rsidR="002F2302" w:rsidRPr="00EE7B9F">
        <w:rPr>
          <w:szCs w:val="22"/>
        </w:rPr>
        <w:t>šviesiai mėlynas</w:t>
      </w:r>
      <w:r w:rsidR="0067543A" w:rsidRPr="00EE7B9F">
        <w:rPr>
          <w:szCs w:val="22"/>
        </w:rPr>
        <w:t xml:space="preserve">, nepermatomas, korpusas baltas, nepermatomas; jos pripildytos šviesiai geltonų ar gelsvų </w:t>
      </w:r>
      <w:r w:rsidR="00941AAB">
        <w:rPr>
          <w:szCs w:val="22"/>
        </w:rPr>
        <w:t>pelečių</w:t>
      </w:r>
      <w:r w:rsidR="0067543A" w:rsidRPr="00EE7B9F">
        <w:rPr>
          <w:szCs w:val="22"/>
        </w:rPr>
        <w:t>.</w:t>
      </w:r>
      <w:r w:rsidR="00204953" w:rsidRPr="00EE7B9F">
        <w:rPr>
          <w:szCs w:val="22"/>
        </w:rPr>
        <w:t xml:space="preserve"> </w:t>
      </w:r>
      <w:r w:rsidR="005C60B4">
        <w:rPr>
          <w:szCs w:val="22"/>
        </w:rPr>
        <w:t>A</w:t>
      </w:r>
      <w:r w:rsidR="00204953" w:rsidRPr="00EE7B9F">
        <w:rPr>
          <w:szCs w:val="22"/>
        </w:rPr>
        <w:t>nt kapsulės dangtelio ir korpuso</w:t>
      </w:r>
      <w:r w:rsidR="005C60B4">
        <w:rPr>
          <w:szCs w:val="22"/>
        </w:rPr>
        <w:t xml:space="preserve"> juodu rašalu</w:t>
      </w:r>
      <w:r w:rsidR="00204953" w:rsidRPr="00EE7B9F">
        <w:rPr>
          <w:szCs w:val="22"/>
        </w:rPr>
        <w:t xml:space="preserve"> atspausdintas užrašas „VTRS“, žemiau jo – „DC150“.</w:t>
      </w:r>
    </w:p>
    <w:p w14:paraId="48CF4021" w14:textId="77777777" w:rsidR="0067543A" w:rsidRPr="00EE7B9F" w:rsidRDefault="0067543A" w:rsidP="0067543A">
      <w:pPr>
        <w:keepNext/>
        <w:keepLines/>
        <w:tabs>
          <w:tab w:val="left" w:pos="567"/>
        </w:tabs>
        <w:autoSpaceDE w:val="0"/>
        <w:autoSpaceDN w:val="0"/>
        <w:adjustRightInd w:val="0"/>
        <w:spacing w:line="260" w:lineRule="exact"/>
        <w:rPr>
          <w:iCs/>
          <w:szCs w:val="22"/>
        </w:rPr>
      </w:pPr>
    </w:p>
    <w:p w14:paraId="51DC0023" w14:textId="07DE9E3B" w:rsidR="0067543A" w:rsidRPr="00EE7B9F" w:rsidRDefault="00E10157" w:rsidP="0067543A">
      <w:pPr>
        <w:autoSpaceDE w:val="0"/>
        <w:autoSpaceDN w:val="0"/>
        <w:adjustRightInd w:val="0"/>
        <w:rPr>
          <w:szCs w:val="22"/>
        </w:rPr>
      </w:pPr>
      <w:r w:rsidRPr="00EE7B9F">
        <w:rPr>
          <w:szCs w:val="22"/>
        </w:rPr>
        <w:t xml:space="preserve">Dabigatran </w:t>
      </w:r>
      <w:r w:rsidR="00941AAB">
        <w:rPr>
          <w:szCs w:val="22"/>
        </w:rPr>
        <w:t>etexilate</w:t>
      </w:r>
      <w:r w:rsidR="00606C68" w:rsidRPr="00EE7B9F">
        <w:rPr>
          <w:szCs w:val="22"/>
        </w:rPr>
        <w:t xml:space="preserve"> Viatris</w:t>
      </w:r>
      <w:r w:rsidR="0067543A" w:rsidRPr="00EE7B9F">
        <w:rPr>
          <w:szCs w:val="22"/>
        </w:rPr>
        <w:t xml:space="preserve"> tiekiamas pakuotė</w:t>
      </w:r>
      <w:r w:rsidR="002B1D16" w:rsidRPr="00EE7B9F">
        <w:rPr>
          <w:szCs w:val="22"/>
        </w:rPr>
        <w:t>mis</w:t>
      </w:r>
      <w:r w:rsidR="0067543A" w:rsidRPr="00EE7B9F">
        <w:rPr>
          <w:szCs w:val="22"/>
        </w:rPr>
        <w:t xml:space="preserve">, kurių kiekvienoje yra </w:t>
      </w:r>
      <w:r w:rsidR="00A97290" w:rsidRPr="00EE7B9F">
        <w:rPr>
          <w:szCs w:val="22"/>
        </w:rPr>
        <w:t>30, 60</w:t>
      </w:r>
      <w:r w:rsidR="0067543A" w:rsidRPr="00EE7B9F">
        <w:rPr>
          <w:szCs w:val="22"/>
        </w:rPr>
        <w:t xml:space="preserve"> arba </w:t>
      </w:r>
      <w:r w:rsidR="00A97290" w:rsidRPr="00EE7B9F">
        <w:rPr>
          <w:szCs w:val="22"/>
        </w:rPr>
        <w:t>180</w:t>
      </w:r>
      <w:r w:rsidR="0067543A" w:rsidRPr="00EE7B9F">
        <w:rPr>
          <w:szCs w:val="22"/>
        </w:rPr>
        <w:t> kapsulių aliuminio</w:t>
      </w:r>
      <w:r w:rsidR="00204953" w:rsidRPr="00EE7B9F">
        <w:t>-OPA/aluminio/PVC</w:t>
      </w:r>
      <w:r w:rsidR="0067543A" w:rsidRPr="00EE7B9F">
        <w:rPr>
          <w:szCs w:val="22"/>
        </w:rPr>
        <w:t xml:space="preserve"> lizdinėse plokštelėse.</w:t>
      </w:r>
    </w:p>
    <w:p w14:paraId="7FFE29DC" w14:textId="67492F05" w:rsidR="0067543A" w:rsidRDefault="0067543A" w:rsidP="0067543A">
      <w:pPr>
        <w:autoSpaceDE w:val="0"/>
        <w:autoSpaceDN w:val="0"/>
        <w:adjustRightInd w:val="0"/>
        <w:rPr>
          <w:szCs w:val="22"/>
        </w:rPr>
      </w:pPr>
    </w:p>
    <w:p w14:paraId="67FC3DCB" w14:textId="0F532BCF" w:rsidR="005C60B4" w:rsidRPr="00EE7B9F" w:rsidRDefault="005C60B4" w:rsidP="005C60B4">
      <w:pPr>
        <w:autoSpaceDE w:val="0"/>
        <w:autoSpaceDN w:val="0"/>
        <w:adjustRightInd w:val="0"/>
        <w:rPr>
          <w:szCs w:val="22"/>
        </w:rPr>
      </w:pPr>
      <w:r w:rsidRPr="00EE7B9F">
        <w:rPr>
          <w:szCs w:val="22"/>
        </w:rPr>
        <w:t xml:space="preserve">Dabigatran </w:t>
      </w:r>
      <w:r w:rsidR="00941AAB">
        <w:rPr>
          <w:szCs w:val="22"/>
        </w:rPr>
        <w:t>etexilate</w:t>
      </w:r>
      <w:r w:rsidRPr="00EE7B9F">
        <w:rPr>
          <w:szCs w:val="22"/>
        </w:rPr>
        <w:t xml:space="preserve"> Viatris tiekiamas pakuotėmis, kurių kiekvienoje yra </w:t>
      </w:r>
      <w:r>
        <w:t xml:space="preserve">10 x 1, 30 x 1, 60 x 1, 100 x 1 </w:t>
      </w:r>
      <w:r w:rsidR="00171752">
        <w:t>arba</w:t>
      </w:r>
      <w:r>
        <w:t xml:space="preserve"> 180 x 1 </w:t>
      </w:r>
      <w:r w:rsidRPr="00EE7B9F">
        <w:rPr>
          <w:szCs w:val="22"/>
        </w:rPr>
        <w:t>kapsulių aliuminio</w:t>
      </w:r>
      <w:r w:rsidRPr="00EE7B9F">
        <w:t>-OPA/aluminio/PVC</w:t>
      </w:r>
      <w:r w:rsidRPr="00EE7B9F">
        <w:rPr>
          <w:szCs w:val="22"/>
        </w:rPr>
        <w:t xml:space="preserve"> </w:t>
      </w:r>
      <w:r>
        <w:rPr>
          <w:szCs w:val="22"/>
        </w:rPr>
        <w:t xml:space="preserve">perforuotose dalomosiose </w:t>
      </w:r>
      <w:r w:rsidRPr="00EE7B9F">
        <w:rPr>
          <w:szCs w:val="22"/>
        </w:rPr>
        <w:t>lizdinėse plokštelėse.</w:t>
      </w:r>
    </w:p>
    <w:p w14:paraId="7D9DC561" w14:textId="77777777" w:rsidR="005C60B4" w:rsidRPr="00EE7B9F" w:rsidRDefault="005C60B4" w:rsidP="0067543A">
      <w:pPr>
        <w:autoSpaceDE w:val="0"/>
        <w:autoSpaceDN w:val="0"/>
        <w:adjustRightInd w:val="0"/>
        <w:rPr>
          <w:szCs w:val="22"/>
        </w:rPr>
      </w:pPr>
    </w:p>
    <w:p w14:paraId="44C21ADD" w14:textId="452A2F3A" w:rsidR="00C735A4" w:rsidRPr="00EE7B9F" w:rsidRDefault="00E10157">
      <w:pPr>
        <w:autoSpaceDE w:val="0"/>
        <w:autoSpaceDN w:val="0"/>
        <w:adjustRightInd w:val="0"/>
        <w:rPr>
          <w:szCs w:val="22"/>
        </w:rPr>
      </w:pPr>
      <w:r w:rsidRPr="00EE7B9F">
        <w:rPr>
          <w:szCs w:val="22"/>
        </w:rPr>
        <w:t xml:space="preserve">Dabigatran </w:t>
      </w:r>
      <w:r w:rsidR="00941AAB">
        <w:rPr>
          <w:szCs w:val="22"/>
        </w:rPr>
        <w:t>etexilate</w:t>
      </w:r>
      <w:r w:rsidR="00606C68" w:rsidRPr="00EE7B9F">
        <w:rPr>
          <w:szCs w:val="22"/>
        </w:rPr>
        <w:t xml:space="preserve"> Viatris</w:t>
      </w:r>
      <w:r w:rsidR="0067543A" w:rsidRPr="00EE7B9F">
        <w:rPr>
          <w:szCs w:val="22"/>
        </w:rPr>
        <w:t xml:space="preserve"> tiekiamas pakuotė</w:t>
      </w:r>
      <w:r w:rsidR="002B1D16" w:rsidRPr="00EE7B9F">
        <w:rPr>
          <w:szCs w:val="22"/>
        </w:rPr>
        <w:t>mis</w:t>
      </w:r>
      <w:r w:rsidR="0067543A" w:rsidRPr="00EE7B9F">
        <w:rPr>
          <w:szCs w:val="22"/>
        </w:rPr>
        <w:t xml:space="preserve">, kurių kiekvienoje yra </w:t>
      </w:r>
      <w:r w:rsidR="00204953" w:rsidRPr="00EE7B9F">
        <w:rPr>
          <w:szCs w:val="22"/>
        </w:rPr>
        <w:t>100 arba 180 kapsulių, supakuotų į DTPE buteliukus su vaikų sunkiai atidaromu užsukamu</w:t>
      </w:r>
      <w:r w:rsidR="00171752">
        <w:rPr>
          <w:szCs w:val="22"/>
        </w:rPr>
        <w:t>oju</w:t>
      </w:r>
      <w:r w:rsidR="00204953" w:rsidRPr="00EE7B9F">
        <w:rPr>
          <w:szCs w:val="22"/>
        </w:rPr>
        <w:t xml:space="preserve"> uždoriu. Buteliuke taip pat yra sausiklio (</w:t>
      </w:r>
      <w:r w:rsidR="00941AAB">
        <w:rPr>
          <w:szCs w:val="22"/>
        </w:rPr>
        <w:t>silika</w:t>
      </w:r>
      <w:r w:rsidR="00204953" w:rsidRPr="00EE7B9F">
        <w:rPr>
          <w:szCs w:val="22"/>
        </w:rPr>
        <w:t>gelio).</w:t>
      </w:r>
    </w:p>
    <w:p w14:paraId="658D682D" w14:textId="77777777" w:rsidR="00C735A4" w:rsidRPr="00EE7B9F" w:rsidRDefault="00C735A4">
      <w:pPr>
        <w:rPr>
          <w:iCs/>
          <w:szCs w:val="22"/>
        </w:rPr>
      </w:pPr>
    </w:p>
    <w:p w14:paraId="7CE262A8" w14:textId="77777777" w:rsidR="00C735A4" w:rsidRPr="007D0569" w:rsidRDefault="00CD78D8">
      <w:pPr>
        <w:rPr>
          <w:szCs w:val="22"/>
        </w:rPr>
      </w:pPr>
      <w:r w:rsidRPr="00EE7B9F">
        <w:rPr>
          <w:szCs w:val="22"/>
        </w:rPr>
        <w:t>Gali būti tiekiamos ne visų dydžių pakuotės.</w:t>
      </w:r>
    </w:p>
    <w:p w14:paraId="13EFBED8" w14:textId="01D7253A" w:rsidR="00C735A4" w:rsidRDefault="00C735A4">
      <w:pPr>
        <w:numPr>
          <w:ilvl w:val="12"/>
          <w:numId w:val="0"/>
        </w:numPr>
        <w:ind w:right="-2"/>
        <w:rPr>
          <w:szCs w:val="22"/>
        </w:rPr>
      </w:pPr>
    </w:p>
    <w:p w14:paraId="35BBC92F" w14:textId="65BA49B0" w:rsidR="00A73D85" w:rsidRDefault="00A73D85">
      <w:pPr>
        <w:numPr>
          <w:ilvl w:val="12"/>
          <w:numId w:val="0"/>
        </w:numPr>
        <w:ind w:right="-2"/>
        <w:rPr>
          <w:b/>
          <w:bCs/>
          <w:szCs w:val="22"/>
        </w:rPr>
      </w:pPr>
      <w:bookmarkStart w:id="14" w:name="_Hlk155951310"/>
      <w:r w:rsidRPr="00EE7B9F">
        <w:rPr>
          <w:b/>
          <w:bCs/>
          <w:szCs w:val="22"/>
        </w:rPr>
        <w:t>Registruotojas ir gamintojas</w:t>
      </w:r>
    </w:p>
    <w:p w14:paraId="50017CB7" w14:textId="36A9D781" w:rsidR="00A73D85" w:rsidRPr="00EE7B9F" w:rsidRDefault="00A73D85">
      <w:pPr>
        <w:numPr>
          <w:ilvl w:val="12"/>
          <w:numId w:val="0"/>
        </w:numPr>
        <w:ind w:right="-2"/>
        <w:rPr>
          <w:b/>
          <w:bCs/>
          <w:szCs w:val="22"/>
        </w:rPr>
      </w:pPr>
    </w:p>
    <w:bookmarkEnd w:id="14"/>
    <w:p w14:paraId="6F792907" w14:textId="77777777" w:rsidR="00C735A4" w:rsidRPr="007D0569" w:rsidRDefault="00CD78D8">
      <w:pPr>
        <w:keepNext/>
        <w:keepLines/>
        <w:numPr>
          <w:ilvl w:val="12"/>
          <w:numId w:val="0"/>
        </w:numPr>
        <w:ind w:right="-2"/>
        <w:rPr>
          <w:b/>
          <w:bCs/>
          <w:szCs w:val="22"/>
        </w:rPr>
      </w:pPr>
      <w:r w:rsidRPr="007D0569">
        <w:rPr>
          <w:b/>
          <w:szCs w:val="22"/>
        </w:rPr>
        <w:t>Registruotojas</w:t>
      </w:r>
    </w:p>
    <w:p w14:paraId="185397EA" w14:textId="77777777" w:rsidR="00045029" w:rsidRPr="007D0569" w:rsidRDefault="00045029" w:rsidP="00045029">
      <w:pPr>
        <w:autoSpaceDE w:val="0"/>
        <w:autoSpaceDN w:val="0"/>
        <w:rPr>
          <w:lang w:eastAsia="en-GB"/>
        </w:rPr>
      </w:pPr>
      <w:r w:rsidRPr="007D0569">
        <w:t>Viatris Limited</w:t>
      </w:r>
    </w:p>
    <w:p w14:paraId="59F7B5D0" w14:textId="77777777" w:rsidR="00045029" w:rsidRPr="007D0569" w:rsidRDefault="00045029" w:rsidP="00045029">
      <w:pPr>
        <w:autoSpaceDE w:val="0"/>
        <w:autoSpaceDN w:val="0"/>
      </w:pPr>
      <w:r w:rsidRPr="007D0569">
        <w:t>Damastown Industrial Park</w:t>
      </w:r>
    </w:p>
    <w:p w14:paraId="0F06C32F" w14:textId="77777777" w:rsidR="00045029" w:rsidRPr="007D0569" w:rsidRDefault="00045029" w:rsidP="00045029">
      <w:pPr>
        <w:autoSpaceDE w:val="0"/>
        <w:autoSpaceDN w:val="0"/>
      </w:pPr>
      <w:r w:rsidRPr="007D0569">
        <w:t>Mulhuddart</w:t>
      </w:r>
    </w:p>
    <w:p w14:paraId="117A94A7" w14:textId="366B5513" w:rsidR="00045029" w:rsidRDefault="00045029" w:rsidP="00045029">
      <w:pPr>
        <w:autoSpaceDE w:val="0"/>
        <w:autoSpaceDN w:val="0"/>
      </w:pPr>
      <w:r w:rsidRPr="007D0569">
        <w:t>Dublin 15</w:t>
      </w:r>
    </w:p>
    <w:p w14:paraId="4EAB8581" w14:textId="27874B75" w:rsidR="00696FF5" w:rsidRDefault="00696FF5" w:rsidP="00045029">
      <w:pPr>
        <w:autoSpaceDE w:val="0"/>
        <w:autoSpaceDN w:val="0"/>
      </w:pPr>
      <w:r>
        <w:t>DUBLIN</w:t>
      </w:r>
    </w:p>
    <w:p w14:paraId="38350F1E" w14:textId="74A75317" w:rsidR="00C735A4" w:rsidRPr="007D0569" w:rsidRDefault="00045029">
      <w:pPr>
        <w:keepNext/>
        <w:keepLines/>
        <w:autoSpaceDE w:val="0"/>
        <w:autoSpaceDN w:val="0"/>
        <w:adjustRightInd w:val="0"/>
        <w:rPr>
          <w:szCs w:val="22"/>
        </w:rPr>
      </w:pPr>
      <w:r w:rsidRPr="007D0569">
        <w:t>Airija</w:t>
      </w:r>
    </w:p>
    <w:p w14:paraId="6691D0D5" w14:textId="77777777" w:rsidR="00C735A4" w:rsidRPr="007D0569" w:rsidRDefault="00C735A4">
      <w:pPr>
        <w:numPr>
          <w:ilvl w:val="12"/>
          <w:numId w:val="0"/>
        </w:numPr>
        <w:ind w:right="-2"/>
        <w:rPr>
          <w:szCs w:val="22"/>
        </w:rPr>
      </w:pPr>
    </w:p>
    <w:p w14:paraId="03055A8B" w14:textId="77777777" w:rsidR="00C735A4" w:rsidRPr="007D0569" w:rsidRDefault="00CD78D8">
      <w:pPr>
        <w:keepNext/>
        <w:keepLines/>
        <w:numPr>
          <w:ilvl w:val="12"/>
          <w:numId w:val="0"/>
        </w:numPr>
        <w:ind w:right="-2"/>
        <w:rPr>
          <w:b/>
          <w:bCs/>
          <w:szCs w:val="22"/>
        </w:rPr>
      </w:pPr>
      <w:r w:rsidRPr="007D0569">
        <w:rPr>
          <w:b/>
          <w:szCs w:val="22"/>
        </w:rPr>
        <w:t>Gamintojas</w:t>
      </w:r>
    </w:p>
    <w:p w14:paraId="558BA6ED" w14:textId="77777777" w:rsidR="00A73D85" w:rsidRDefault="00A73D85" w:rsidP="00A73D85">
      <w:pPr>
        <w:keepNext/>
        <w:keepLines/>
        <w:numPr>
          <w:ilvl w:val="12"/>
          <w:numId w:val="0"/>
        </w:numPr>
        <w:ind w:right="-2"/>
      </w:pPr>
      <w:r>
        <w:t>Mylan Hungary Kft.</w:t>
      </w:r>
    </w:p>
    <w:p w14:paraId="698FC064" w14:textId="36586D2B" w:rsidR="00A73D85" w:rsidRDefault="00A73D85" w:rsidP="00A73D85">
      <w:pPr>
        <w:keepNext/>
        <w:keepLines/>
        <w:numPr>
          <w:ilvl w:val="12"/>
          <w:numId w:val="0"/>
        </w:numPr>
        <w:ind w:right="-2"/>
      </w:pPr>
      <w:r>
        <w:t xml:space="preserve">Mylan </w:t>
      </w:r>
      <w:r w:rsidR="0055422A">
        <w:t>Ut</w:t>
      </w:r>
      <w:r>
        <w:t xml:space="preserve"> 1</w:t>
      </w:r>
    </w:p>
    <w:p w14:paraId="614246FD" w14:textId="524CC816" w:rsidR="0055422A" w:rsidRDefault="0055422A" w:rsidP="00A73D85">
      <w:pPr>
        <w:keepNext/>
        <w:keepLines/>
        <w:numPr>
          <w:ilvl w:val="12"/>
          <w:numId w:val="0"/>
        </w:numPr>
        <w:ind w:right="-2"/>
      </w:pPr>
      <w:r>
        <w:t>2900 Komárom</w:t>
      </w:r>
    </w:p>
    <w:p w14:paraId="26C32C7D" w14:textId="3F37F86D" w:rsidR="00A73D85" w:rsidRDefault="0055422A" w:rsidP="00A73D85">
      <w:pPr>
        <w:keepNext/>
        <w:keepLines/>
        <w:numPr>
          <w:ilvl w:val="12"/>
          <w:numId w:val="0"/>
        </w:numPr>
        <w:ind w:right="-2"/>
      </w:pPr>
      <w:r>
        <w:t>Vengrija</w:t>
      </w:r>
    </w:p>
    <w:p w14:paraId="3D8A7B2C" w14:textId="77777777" w:rsidR="0055422A" w:rsidRDefault="0055422A" w:rsidP="00A73D85">
      <w:pPr>
        <w:keepNext/>
        <w:keepLines/>
        <w:numPr>
          <w:ilvl w:val="12"/>
          <w:numId w:val="0"/>
        </w:numPr>
        <w:ind w:right="-2"/>
      </w:pPr>
    </w:p>
    <w:p w14:paraId="2CD50AAB" w14:textId="3C2E31D1" w:rsidR="00A73D85" w:rsidRDefault="00A73D85" w:rsidP="00A73D85">
      <w:pPr>
        <w:keepNext/>
        <w:keepLines/>
        <w:numPr>
          <w:ilvl w:val="12"/>
          <w:numId w:val="0"/>
        </w:numPr>
        <w:ind w:right="-2"/>
      </w:pPr>
      <w:r>
        <w:t>arba</w:t>
      </w:r>
    </w:p>
    <w:p w14:paraId="5339FC23" w14:textId="77777777" w:rsidR="00A73D85" w:rsidRDefault="00A73D85" w:rsidP="00A73D85">
      <w:pPr>
        <w:keepNext/>
        <w:keepLines/>
        <w:numPr>
          <w:ilvl w:val="12"/>
          <w:numId w:val="0"/>
        </w:numPr>
        <w:ind w:right="-2"/>
      </w:pPr>
    </w:p>
    <w:p w14:paraId="4AD4A48E" w14:textId="72B3635F" w:rsidR="00A73D85" w:rsidRDefault="0050447F" w:rsidP="00A73D85">
      <w:pPr>
        <w:keepNext/>
        <w:keepLines/>
        <w:numPr>
          <w:ilvl w:val="12"/>
          <w:numId w:val="0"/>
        </w:numPr>
        <w:ind w:right="-2"/>
      </w:pPr>
      <w:r>
        <w:t>Viatris</w:t>
      </w:r>
      <w:r w:rsidR="00A73D85">
        <w:t xml:space="preserve"> Germany GmbH</w:t>
      </w:r>
    </w:p>
    <w:p w14:paraId="7D604CE6" w14:textId="168804C4" w:rsidR="0055422A" w:rsidRDefault="00A73D85">
      <w:pPr>
        <w:numPr>
          <w:ilvl w:val="12"/>
          <w:numId w:val="0"/>
        </w:numPr>
        <w:ind w:right="-2"/>
      </w:pPr>
      <w:r>
        <w:t>Benzstrasse 1</w:t>
      </w:r>
    </w:p>
    <w:p w14:paraId="3CE933B2" w14:textId="4F2E1AA4" w:rsidR="0055422A" w:rsidRDefault="00A73D85">
      <w:pPr>
        <w:numPr>
          <w:ilvl w:val="12"/>
          <w:numId w:val="0"/>
        </w:numPr>
        <w:ind w:right="-2"/>
      </w:pPr>
      <w:r>
        <w:t>Bad Homburg 61352</w:t>
      </w:r>
    </w:p>
    <w:p w14:paraId="7F160512" w14:textId="09953A46" w:rsidR="00191569" w:rsidRPr="007D0569" w:rsidRDefault="00A73D85">
      <w:pPr>
        <w:numPr>
          <w:ilvl w:val="12"/>
          <w:numId w:val="0"/>
        </w:numPr>
        <w:ind w:right="-2"/>
        <w:rPr>
          <w:szCs w:val="22"/>
        </w:rPr>
      </w:pPr>
      <w:r>
        <w:t>Vokietija</w:t>
      </w:r>
    </w:p>
    <w:p w14:paraId="3BFF7CDE" w14:textId="77777777" w:rsidR="00A73D85" w:rsidRDefault="00A73D85" w:rsidP="00785CCB">
      <w:pPr>
        <w:autoSpaceDE w:val="0"/>
        <w:autoSpaceDN w:val="0"/>
        <w:adjustRightInd w:val="0"/>
        <w:rPr>
          <w:szCs w:val="22"/>
        </w:rPr>
      </w:pPr>
    </w:p>
    <w:p w14:paraId="5DED33F6" w14:textId="522A4E02" w:rsidR="00785CCB" w:rsidRDefault="00CD78D8" w:rsidP="00785CCB">
      <w:pPr>
        <w:autoSpaceDE w:val="0"/>
        <w:autoSpaceDN w:val="0"/>
        <w:adjustRightInd w:val="0"/>
      </w:pPr>
      <w:r w:rsidRPr="007D0569">
        <w:rPr>
          <w:szCs w:val="22"/>
        </w:rPr>
        <w:t>Jeigu apie šį vaistą norite sužinoti daugiau, kreipkitės į vietinį registruotojo atstovą</w:t>
      </w:r>
      <w:r w:rsidR="00F42EA0" w:rsidRPr="007D0569">
        <w:rPr>
          <w:szCs w:val="22"/>
        </w:rPr>
        <w:t>:</w:t>
      </w:r>
      <w:r w:rsidR="00785CCB" w:rsidRPr="00785CCB">
        <w:t xml:space="preserve"> </w:t>
      </w:r>
    </w:p>
    <w:p w14:paraId="68C40217" w14:textId="1ACA4CB3" w:rsidR="00785CCB" w:rsidRPr="007D0569" w:rsidRDefault="00785CCB" w:rsidP="00785CCB">
      <w:pPr>
        <w:autoSpaceDE w:val="0"/>
        <w:autoSpaceDN w:val="0"/>
        <w:adjustRightInd w:val="0"/>
      </w:pPr>
      <w:r>
        <w:t>Viatris</w:t>
      </w:r>
      <w:r w:rsidRPr="007D0569">
        <w:t xml:space="preserve"> UAB</w:t>
      </w:r>
    </w:p>
    <w:p w14:paraId="4291248A" w14:textId="77777777" w:rsidR="00785CCB" w:rsidRPr="007D0569" w:rsidRDefault="00785CCB" w:rsidP="00785CCB">
      <w:pPr>
        <w:autoSpaceDE w:val="0"/>
        <w:autoSpaceDN w:val="0"/>
        <w:adjustRightInd w:val="0"/>
      </w:pPr>
      <w:r w:rsidRPr="007D0569">
        <w:t>Tel: +370 5 205 1288</w:t>
      </w:r>
    </w:p>
    <w:p w14:paraId="574DF606" w14:textId="77777777" w:rsidR="00A73D85" w:rsidRDefault="00A73D85" w:rsidP="00A73D85">
      <w:pPr>
        <w:numPr>
          <w:ilvl w:val="12"/>
          <w:numId w:val="0"/>
        </w:numPr>
        <w:ind w:right="-2"/>
        <w:rPr>
          <w:szCs w:val="22"/>
        </w:rPr>
      </w:pPr>
    </w:p>
    <w:p w14:paraId="35A4FEBD" w14:textId="36C0F034" w:rsidR="00A73D85" w:rsidRPr="00EB0878" w:rsidRDefault="00A73D85" w:rsidP="00A73D85">
      <w:pPr>
        <w:numPr>
          <w:ilvl w:val="12"/>
          <w:numId w:val="0"/>
        </w:numPr>
        <w:ind w:right="-2"/>
        <w:rPr>
          <w:b/>
          <w:bCs/>
          <w:szCs w:val="22"/>
        </w:rPr>
      </w:pPr>
      <w:r w:rsidRPr="00EB0878">
        <w:rPr>
          <w:b/>
          <w:bCs/>
          <w:szCs w:val="22"/>
        </w:rPr>
        <w:t>Šis vaistas Europos ekonominės erdvės valstybėse narėse registruotas tokiais pavadinimais:</w:t>
      </w:r>
    </w:p>
    <w:p w14:paraId="57E532B1" w14:textId="77777777" w:rsidR="0057591E" w:rsidRPr="00EB0878" w:rsidRDefault="0057591E" w:rsidP="00A73D85">
      <w:pPr>
        <w:numPr>
          <w:ilvl w:val="12"/>
          <w:numId w:val="0"/>
        </w:numPr>
        <w:ind w:right="-2"/>
        <w:rPr>
          <w:b/>
          <w:bCs/>
          <w:szCs w:val="22"/>
        </w:rPr>
      </w:pPr>
    </w:p>
    <w:p w14:paraId="0B613722" w14:textId="093DD42E" w:rsidR="00A73D85" w:rsidRPr="00F35127" w:rsidRDefault="00A73D85" w:rsidP="00A73D85">
      <w:pPr>
        <w:numPr>
          <w:ilvl w:val="12"/>
          <w:numId w:val="0"/>
        </w:numPr>
        <w:ind w:right="-2"/>
        <w:rPr>
          <w:szCs w:val="22"/>
        </w:rPr>
      </w:pPr>
      <w:r w:rsidRPr="00F35127">
        <w:rPr>
          <w:szCs w:val="22"/>
        </w:rPr>
        <w:t>Švedija, Čekija, Danija, Estija, Suomija, Islandija, Norvegija, Lenkija – Dabigatran Etexilate Viatris;</w:t>
      </w:r>
    </w:p>
    <w:p w14:paraId="3EA7D2E7" w14:textId="0717ABCF" w:rsidR="00C735A4" w:rsidRPr="00F35127" w:rsidRDefault="00A73D85" w:rsidP="00A73D85">
      <w:pPr>
        <w:autoSpaceDE w:val="0"/>
        <w:autoSpaceDN w:val="0"/>
        <w:adjustRightInd w:val="0"/>
        <w:rPr>
          <w:szCs w:val="22"/>
        </w:rPr>
      </w:pPr>
      <w:r w:rsidRPr="00F35127">
        <w:rPr>
          <w:szCs w:val="22"/>
        </w:rPr>
        <w:t xml:space="preserve">Austrija – </w:t>
      </w:r>
      <w:r w:rsidRPr="00F35127">
        <w:rPr>
          <w:szCs w:val="22"/>
          <w:lang w:eastAsia="zh-CN"/>
        </w:rPr>
        <w:t>Dabigatranetexilat Viatris 150 mg Hartkapsel</w:t>
      </w:r>
      <w:r w:rsidRPr="00F35127">
        <w:rPr>
          <w:szCs w:val="22"/>
        </w:rPr>
        <w:t xml:space="preserve"> </w:t>
      </w:r>
    </w:p>
    <w:p w14:paraId="3226D727" w14:textId="5F87CF83" w:rsidR="00A73D85" w:rsidRPr="00F35127" w:rsidRDefault="00A73D85" w:rsidP="00A73D85">
      <w:pPr>
        <w:autoSpaceDE w:val="0"/>
        <w:autoSpaceDN w:val="0"/>
        <w:adjustRightInd w:val="0"/>
        <w:rPr>
          <w:szCs w:val="22"/>
        </w:rPr>
      </w:pPr>
      <w:r w:rsidRPr="00F35127">
        <w:rPr>
          <w:szCs w:val="22"/>
        </w:rPr>
        <w:t>Belgija, Nyderlandai – Dabigatran etexilate Viatris 150 mg harde capsules</w:t>
      </w:r>
    </w:p>
    <w:p w14:paraId="2A81CDD7" w14:textId="74042D15" w:rsidR="00A73D85" w:rsidRPr="00F35127" w:rsidRDefault="00A73D85" w:rsidP="00A73D85">
      <w:pPr>
        <w:autoSpaceDE w:val="0"/>
        <w:autoSpaceDN w:val="0"/>
        <w:adjustRightInd w:val="0"/>
        <w:rPr>
          <w:szCs w:val="22"/>
        </w:rPr>
      </w:pPr>
      <w:r w:rsidRPr="00F35127">
        <w:rPr>
          <w:szCs w:val="22"/>
        </w:rPr>
        <w:t>Bulgarija – Дабигатран етексилат Виатрис 150 mg твърди капсули</w:t>
      </w:r>
    </w:p>
    <w:p w14:paraId="5F427C22" w14:textId="5E7329D0" w:rsidR="00A73D85" w:rsidRPr="00F35127" w:rsidRDefault="00A73D85" w:rsidP="00A73D85">
      <w:pPr>
        <w:autoSpaceDE w:val="0"/>
        <w:autoSpaceDN w:val="0"/>
        <w:adjustRightInd w:val="0"/>
        <w:rPr>
          <w:szCs w:val="22"/>
        </w:rPr>
      </w:pPr>
      <w:r w:rsidRPr="00F35127">
        <w:rPr>
          <w:szCs w:val="22"/>
        </w:rPr>
        <w:t>Kipras – Dabigatran Etexilate</w:t>
      </w:r>
      <w:r w:rsidR="004A2DF9" w:rsidRPr="00F35127">
        <w:rPr>
          <w:szCs w:val="22"/>
        </w:rPr>
        <w:t>/</w:t>
      </w:r>
      <w:r w:rsidRPr="00F35127">
        <w:rPr>
          <w:szCs w:val="22"/>
        </w:rPr>
        <w:t>V</w:t>
      </w:r>
      <w:r w:rsidR="004A2DF9" w:rsidRPr="00F35127">
        <w:rPr>
          <w:szCs w:val="22"/>
        </w:rPr>
        <w:t>iatris</w:t>
      </w:r>
    </w:p>
    <w:p w14:paraId="2AAE5847" w14:textId="3859FD03" w:rsidR="00A73D85" w:rsidRPr="00F35127" w:rsidRDefault="00A73D85" w:rsidP="00A73D85">
      <w:pPr>
        <w:autoSpaceDE w:val="0"/>
        <w:autoSpaceDN w:val="0"/>
        <w:adjustRightInd w:val="0"/>
        <w:rPr>
          <w:szCs w:val="22"/>
        </w:rPr>
      </w:pPr>
      <w:r w:rsidRPr="00F35127">
        <w:rPr>
          <w:szCs w:val="22"/>
        </w:rPr>
        <w:t>Vokietija – Dabigatranetexilat Viatris 150 mg Hartkapseln</w:t>
      </w:r>
    </w:p>
    <w:p w14:paraId="6F4C3314" w14:textId="6FBA2D9D" w:rsidR="00A73D85" w:rsidRPr="00F35127" w:rsidRDefault="00A73D85" w:rsidP="00A73D85">
      <w:pPr>
        <w:autoSpaceDE w:val="0"/>
        <w:autoSpaceDN w:val="0"/>
        <w:adjustRightInd w:val="0"/>
        <w:rPr>
          <w:szCs w:val="22"/>
        </w:rPr>
      </w:pPr>
      <w:r w:rsidRPr="00F35127">
        <w:rPr>
          <w:szCs w:val="22"/>
        </w:rPr>
        <w:t>Graikija – Dabigatran Etexilate/Viatris</w:t>
      </w:r>
    </w:p>
    <w:p w14:paraId="2978385F" w14:textId="6338DB7A" w:rsidR="00A73D85" w:rsidRPr="00F35127" w:rsidRDefault="00A73D85" w:rsidP="00A73D85">
      <w:pPr>
        <w:autoSpaceDE w:val="0"/>
        <w:autoSpaceDN w:val="0"/>
        <w:adjustRightInd w:val="0"/>
        <w:rPr>
          <w:szCs w:val="22"/>
          <w:lang w:eastAsia="zh-CN"/>
        </w:rPr>
      </w:pPr>
      <w:r w:rsidRPr="00F35127">
        <w:rPr>
          <w:szCs w:val="22"/>
        </w:rPr>
        <w:t xml:space="preserve">Ispanija – </w:t>
      </w:r>
      <w:r w:rsidRPr="00F35127">
        <w:rPr>
          <w:szCs w:val="22"/>
          <w:lang w:eastAsia="zh-CN"/>
        </w:rPr>
        <w:t>Dabigatrán Etexilato Viatris 150 mg cápsulas duras EFG</w:t>
      </w:r>
    </w:p>
    <w:p w14:paraId="1748CF22" w14:textId="27D430F6" w:rsidR="00A73D85" w:rsidRPr="00F35127" w:rsidRDefault="00A73D85" w:rsidP="00A73D85">
      <w:pPr>
        <w:autoSpaceDE w:val="0"/>
        <w:autoSpaceDN w:val="0"/>
        <w:adjustRightInd w:val="0"/>
        <w:rPr>
          <w:szCs w:val="22"/>
          <w:lang w:val="it-CH" w:eastAsia="zh-CN"/>
        </w:rPr>
      </w:pPr>
      <w:r w:rsidRPr="00F35127">
        <w:rPr>
          <w:szCs w:val="22"/>
          <w:lang w:val="it-CH" w:eastAsia="zh-CN"/>
        </w:rPr>
        <w:t>Prancūzija – DABIGATRAN ETEXILATE VIATRIS SANTE 150 mg, gélule</w:t>
      </w:r>
    </w:p>
    <w:p w14:paraId="12670DF5" w14:textId="3241230C" w:rsidR="00A73D85" w:rsidRPr="00F35127" w:rsidRDefault="00A73D85" w:rsidP="00A73D85">
      <w:pPr>
        <w:autoSpaceDE w:val="0"/>
        <w:autoSpaceDN w:val="0"/>
        <w:adjustRightInd w:val="0"/>
        <w:rPr>
          <w:szCs w:val="22"/>
          <w:lang w:val="it-CH" w:eastAsia="zh-CN"/>
        </w:rPr>
      </w:pPr>
      <w:r w:rsidRPr="00F35127">
        <w:rPr>
          <w:szCs w:val="22"/>
          <w:lang w:val="it-CH" w:eastAsia="zh-CN"/>
        </w:rPr>
        <w:t>Kroatija – Dabigatraneteksilat Viatris 150 mg tvrde capsule</w:t>
      </w:r>
    </w:p>
    <w:p w14:paraId="0DF43FF9" w14:textId="5474C03E" w:rsidR="00A73D85" w:rsidRPr="00F35127" w:rsidRDefault="00A73D85" w:rsidP="00A73D85">
      <w:pPr>
        <w:autoSpaceDE w:val="0"/>
        <w:autoSpaceDN w:val="0"/>
        <w:adjustRightInd w:val="0"/>
        <w:rPr>
          <w:szCs w:val="22"/>
          <w:lang w:val="it-CH" w:eastAsia="zh-CN"/>
        </w:rPr>
      </w:pPr>
      <w:r w:rsidRPr="00F35127">
        <w:rPr>
          <w:szCs w:val="22"/>
          <w:lang w:val="it-CH" w:eastAsia="zh-CN"/>
        </w:rPr>
        <w:t>Vengrija – Dabigatran Etexilate Viatris 150 mg kemény kapszula</w:t>
      </w:r>
    </w:p>
    <w:p w14:paraId="707A0332" w14:textId="7F2DF95F" w:rsidR="00A73D85" w:rsidRPr="00F35127" w:rsidRDefault="00A73D85" w:rsidP="00A73D85">
      <w:pPr>
        <w:autoSpaceDE w:val="0"/>
        <w:autoSpaceDN w:val="0"/>
        <w:adjustRightInd w:val="0"/>
        <w:rPr>
          <w:szCs w:val="22"/>
          <w:lang w:val="it-CH" w:eastAsia="zh-CN"/>
        </w:rPr>
      </w:pPr>
      <w:r w:rsidRPr="00F35127">
        <w:rPr>
          <w:szCs w:val="22"/>
          <w:lang w:val="it-CH" w:eastAsia="zh-CN"/>
        </w:rPr>
        <w:t xml:space="preserve">Italija – Dabigatran etexilato </w:t>
      </w:r>
      <w:r w:rsidR="0026128B" w:rsidRPr="00F35127">
        <w:rPr>
          <w:szCs w:val="22"/>
          <w:lang w:val="it-CH" w:eastAsia="zh-CN"/>
        </w:rPr>
        <w:t>Viatris</w:t>
      </w:r>
      <w:r w:rsidRPr="00F35127">
        <w:rPr>
          <w:szCs w:val="22"/>
          <w:lang w:val="it-CH" w:eastAsia="zh-CN"/>
        </w:rPr>
        <w:t xml:space="preserve"> 150 mg capsule rigide</w:t>
      </w:r>
    </w:p>
    <w:p w14:paraId="735D10A9" w14:textId="39A1EF1C" w:rsidR="00A73D85" w:rsidRPr="00F35127" w:rsidRDefault="00A73D85" w:rsidP="00A73D85">
      <w:pPr>
        <w:autoSpaceDE w:val="0"/>
        <w:autoSpaceDN w:val="0"/>
        <w:adjustRightInd w:val="0"/>
        <w:rPr>
          <w:szCs w:val="22"/>
          <w:lang w:val="it-CH" w:eastAsia="zh-CN"/>
        </w:rPr>
      </w:pPr>
      <w:r w:rsidRPr="00F35127">
        <w:rPr>
          <w:szCs w:val="22"/>
          <w:lang w:val="it-CH" w:eastAsia="zh-CN"/>
        </w:rPr>
        <w:t>Lietuva – Dabigatran etexilate Viatris 150 mg kietosios kapsulės</w:t>
      </w:r>
    </w:p>
    <w:p w14:paraId="145ECDDB" w14:textId="285B6677" w:rsidR="00A73D85" w:rsidRPr="00F35127" w:rsidRDefault="00A73D85" w:rsidP="00A73D85">
      <w:pPr>
        <w:autoSpaceDE w:val="0"/>
        <w:autoSpaceDN w:val="0"/>
        <w:adjustRightInd w:val="0"/>
        <w:rPr>
          <w:szCs w:val="22"/>
          <w:lang w:val="it-CH" w:eastAsia="zh-CN"/>
        </w:rPr>
      </w:pPr>
      <w:r w:rsidRPr="00F35127">
        <w:rPr>
          <w:szCs w:val="22"/>
          <w:lang w:val="it-CH" w:eastAsia="zh-CN"/>
        </w:rPr>
        <w:t>Liuksemburgas – Dabigatran etexilate Viatris 150 mg gélules</w:t>
      </w:r>
    </w:p>
    <w:p w14:paraId="5576A40B" w14:textId="1DFFED0E" w:rsidR="00A73D85" w:rsidRPr="00F35127" w:rsidRDefault="00A73D85" w:rsidP="00A73D85">
      <w:pPr>
        <w:autoSpaceDE w:val="0"/>
        <w:autoSpaceDN w:val="0"/>
        <w:adjustRightInd w:val="0"/>
        <w:rPr>
          <w:szCs w:val="22"/>
          <w:lang w:val="it-CH" w:eastAsia="zh-CN"/>
        </w:rPr>
      </w:pPr>
      <w:r w:rsidRPr="00F35127">
        <w:rPr>
          <w:szCs w:val="22"/>
          <w:lang w:val="it-CH" w:eastAsia="zh-CN"/>
        </w:rPr>
        <w:t>Latvija – Dabigatran Etexilate Viatris 150 mg cietās kapsulas</w:t>
      </w:r>
    </w:p>
    <w:p w14:paraId="11BC7D1B" w14:textId="7E360674" w:rsidR="00A73D85" w:rsidRPr="00F35127" w:rsidRDefault="00A73D85" w:rsidP="00A73D85">
      <w:pPr>
        <w:autoSpaceDE w:val="0"/>
        <w:autoSpaceDN w:val="0"/>
        <w:adjustRightInd w:val="0"/>
        <w:rPr>
          <w:szCs w:val="22"/>
          <w:lang w:val="it-CH" w:eastAsia="zh-CN"/>
        </w:rPr>
      </w:pPr>
      <w:r w:rsidRPr="00F35127">
        <w:rPr>
          <w:szCs w:val="22"/>
          <w:lang w:val="it-CH" w:eastAsia="zh-CN"/>
        </w:rPr>
        <w:t>Malta – Dabigatran Etexilate Viatris 150mg hard capsules</w:t>
      </w:r>
    </w:p>
    <w:p w14:paraId="12C5317B" w14:textId="3BA1C2B9" w:rsidR="00A73D85" w:rsidRPr="00F35127" w:rsidRDefault="00A73D85" w:rsidP="00A73D85">
      <w:pPr>
        <w:autoSpaceDE w:val="0"/>
        <w:autoSpaceDN w:val="0"/>
        <w:adjustRightInd w:val="0"/>
        <w:rPr>
          <w:szCs w:val="22"/>
        </w:rPr>
      </w:pPr>
      <w:r w:rsidRPr="00F35127">
        <w:rPr>
          <w:szCs w:val="22"/>
        </w:rPr>
        <w:t>Portugalija – Dabigatrano etexilato Mylan 150 mg Cápsulas</w:t>
      </w:r>
    </w:p>
    <w:p w14:paraId="47B810B8" w14:textId="3AD3FF09" w:rsidR="00A73D85" w:rsidRPr="00F35127" w:rsidRDefault="00A73D85" w:rsidP="00A73D85">
      <w:pPr>
        <w:autoSpaceDE w:val="0"/>
        <w:autoSpaceDN w:val="0"/>
        <w:adjustRightInd w:val="0"/>
        <w:rPr>
          <w:szCs w:val="22"/>
        </w:rPr>
      </w:pPr>
      <w:r w:rsidRPr="00F35127">
        <w:rPr>
          <w:szCs w:val="22"/>
        </w:rPr>
        <w:t>Rumunija – Dabigatran Etexilat Viatris 150 mg capsule</w:t>
      </w:r>
    </w:p>
    <w:p w14:paraId="71EBC120" w14:textId="3D5CA34E" w:rsidR="00883EA0" w:rsidRPr="00F35127" w:rsidRDefault="00883EA0" w:rsidP="00883EA0">
      <w:pPr>
        <w:autoSpaceDE w:val="0"/>
        <w:autoSpaceDN w:val="0"/>
        <w:adjustRightInd w:val="0"/>
        <w:rPr>
          <w:szCs w:val="22"/>
        </w:rPr>
      </w:pPr>
      <w:r w:rsidRPr="00F35127">
        <w:rPr>
          <w:szCs w:val="22"/>
        </w:rPr>
        <w:t>Slovėnija – Dabigatraneteksilat Viatris 150 mg trde kapsule</w:t>
      </w:r>
    </w:p>
    <w:p w14:paraId="25F1C273" w14:textId="79A27E35" w:rsidR="00883EA0" w:rsidRPr="00F35127" w:rsidRDefault="00883EA0" w:rsidP="00EE7B9F">
      <w:pPr>
        <w:autoSpaceDE w:val="0"/>
        <w:autoSpaceDN w:val="0"/>
        <w:adjustRightInd w:val="0"/>
        <w:rPr>
          <w:szCs w:val="22"/>
        </w:rPr>
      </w:pPr>
      <w:r w:rsidRPr="00F35127">
        <w:rPr>
          <w:szCs w:val="22"/>
        </w:rPr>
        <w:t>Slovakija – Dabigatran Etexilate Viatris 150 mg tvrdé kapsuly</w:t>
      </w:r>
    </w:p>
    <w:p w14:paraId="4122B05A" w14:textId="77777777" w:rsidR="00A73D85" w:rsidRPr="00F35127" w:rsidRDefault="00A73D85" w:rsidP="00A73D85">
      <w:pPr>
        <w:numPr>
          <w:ilvl w:val="12"/>
          <w:numId w:val="0"/>
        </w:numPr>
        <w:ind w:right="-2"/>
        <w:rPr>
          <w:szCs w:val="22"/>
        </w:rPr>
      </w:pPr>
    </w:p>
    <w:p w14:paraId="7DBD4F12" w14:textId="6F0A74BE" w:rsidR="00C735A4" w:rsidRPr="007D0569" w:rsidRDefault="00CD78D8">
      <w:pPr>
        <w:numPr>
          <w:ilvl w:val="12"/>
          <w:numId w:val="0"/>
        </w:numPr>
        <w:ind w:right="-2"/>
        <w:rPr>
          <w:b/>
          <w:szCs w:val="22"/>
        </w:rPr>
      </w:pPr>
      <w:r w:rsidRPr="007D0569">
        <w:rPr>
          <w:b/>
          <w:szCs w:val="22"/>
        </w:rPr>
        <w:t xml:space="preserve">Šis pakuotės lapelis paskutinį kartą peržiūrėtas </w:t>
      </w:r>
      <w:r w:rsidR="00193FE9">
        <w:rPr>
          <w:b/>
          <w:szCs w:val="22"/>
        </w:rPr>
        <w:t>2026-10-12.</w:t>
      </w:r>
    </w:p>
    <w:p w14:paraId="637E5B77" w14:textId="77777777" w:rsidR="00C56BDC" w:rsidRPr="007D0569" w:rsidRDefault="00C56BDC">
      <w:pPr>
        <w:numPr>
          <w:ilvl w:val="12"/>
          <w:numId w:val="0"/>
        </w:numPr>
        <w:ind w:right="-2"/>
        <w:rPr>
          <w:b/>
          <w:szCs w:val="22"/>
        </w:rPr>
      </w:pPr>
    </w:p>
    <w:p w14:paraId="4B772FA8" w14:textId="0144AFC2" w:rsidR="00425EDD" w:rsidRPr="005D554B" w:rsidRDefault="00425EDD" w:rsidP="00425EDD">
      <w:pPr>
        <w:numPr>
          <w:ilvl w:val="12"/>
          <w:numId w:val="0"/>
        </w:numPr>
        <w:tabs>
          <w:tab w:val="left" w:pos="567"/>
        </w:tabs>
        <w:ind w:right="-2"/>
        <w:rPr>
          <w:snapToGrid w:val="0"/>
          <w:szCs w:val="24"/>
        </w:rPr>
      </w:pPr>
      <w:r w:rsidRPr="005D554B">
        <w:rPr>
          <w:snapToGrid w:val="0"/>
        </w:rPr>
        <w:t xml:space="preserve">Išsami informacija apie šį </w:t>
      </w:r>
      <w:r w:rsidRPr="005D554B">
        <w:rPr>
          <w:snapToGrid w:val="0"/>
          <w:szCs w:val="24"/>
        </w:rPr>
        <w:t>vaistą</w:t>
      </w:r>
      <w:r w:rsidRPr="005D554B">
        <w:rPr>
          <w:snapToGrid w:val="0"/>
        </w:rPr>
        <w:t xml:space="preserve"> pateikiama Valstybinės vaistų kontrolės tarnybos prie Lietuvos Respublikos sveikatos apsaugos ministerijos tinklalapyje</w:t>
      </w:r>
      <w:r w:rsidRPr="005D554B">
        <w:rPr>
          <w:i/>
          <w:snapToGrid w:val="0"/>
          <w:szCs w:val="24"/>
        </w:rPr>
        <w:t xml:space="preserve"> </w:t>
      </w:r>
      <w:r w:rsidR="00BF6B59">
        <w:rPr>
          <w:color w:val="0000EE"/>
          <w:szCs w:val="22"/>
          <w:u w:val="single"/>
          <w:lang w:eastAsia="lt-LT"/>
        </w:rPr>
        <w:t>https://vvkt.lrv.lt/lt/</w:t>
      </w:r>
      <w:r w:rsidR="00BF6B59">
        <w:rPr>
          <w:szCs w:val="22"/>
          <w:lang w:eastAsia="lt-LT"/>
        </w:rPr>
        <w:t>.</w:t>
      </w:r>
    </w:p>
    <w:p w14:paraId="3575B24A" w14:textId="0ED8FEBA" w:rsidR="00C735A4" w:rsidRPr="007D0569" w:rsidRDefault="00C735A4" w:rsidP="00B63C55">
      <w:pPr>
        <w:contextualSpacing/>
        <w:rPr>
          <w:szCs w:val="22"/>
        </w:rPr>
      </w:pPr>
    </w:p>
    <w:sectPr w:rsidR="00C735A4" w:rsidRPr="007D0569" w:rsidSect="00006893">
      <w:headerReference w:type="even" r:id="rId18"/>
      <w:headerReference w:type="default" r:id="rId19"/>
      <w:footerReference w:type="even" r:id="rId20"/>
      <w:footerReference w:type="default" r:id="rId21"/>
      <w:headerReference w:type="first" r:id="rId22"/>
      <w:footerReference w:type="first" r:id="rId23"/>
      <w:pgSz w:w="11906" w:h="16838" w:code="9"/>
      <w:pgMar w:top="1134" w:right="1418" w:bottom="1134" w:left="1418" w:header="737" w:footer="737"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Viatris LT affiliate" w:date="2026-08-05T12:22:00Z" w:initials=".">
    <w:p w14:paraId="4DC2E9DD" w14:textId="77777777" w:rsidR="002A3413" w:rsidRDefault="002A3413" w:rsidP="002A3413">
      <w:pPr>
        <w:pStyle w:val="Komentarotekstas"/>
      </w:pPr>
      <w:r>
        <w:rPr>
          <w:rStyle w:val="Komentaronuoroda"/>
        </w:rPr>
        <w:annotationRef/>
      </w:r>
      <w:r>
        <w:t xml:space="preserve">The name was changed during the var </w:t>
      </w:r>
      <w:r>
        <w:rPr>
          <w:color w:val="000000"/>
          <w:highlight w:val="white"/>
        </w:rPr>
        <w:t>SE/H/2315/001-003/IA/010/G</w:t>
      </w:r>
      <w:r>
        <w:t xml:space="preserve"> (implemented 07 June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C2E9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C821B0" w16cex:dateUtc="2026-08-05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C2E9DD" w16cid:durableId="09C821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BCBC2" w14:textId="77777777" w:rsidR="00D2661A" w:rsidRDefault="00D2661A">
      <w:r>
        <w:separator/>
      </w:r>
    </w:p>
  </w:endnote>
  <w:endnote w:type="continuationSeparator" w:id="0">
    <w:p w14:paraId="701E746D" w14:textId="77777777" w:rsidR="00D2661A" w:rsidRDefault="00D2661A">
      <w:r>
        <w:continuationSeparator/>
      </w:r>
    </w:p>
  </w:endnote>
  <w:endnote w:type="continuationNotice" w:id="1">
    <w:p w14:paraId="5E188990" w14:textId="77777777" w:rsidR="00D2661A" w:rsidRDefault="00D266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ahoma"/>
    <w:panose1 w:val="02020803070505020304"/>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50B8" w14:textId="77777777" w:rsidR="001859CC" w:rsidRDefault="001859C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709450"/>
      <w:docPartObj>
        <w:docPartGallery w:val="Page Numbers (Bottom of Page)"/>
        <w:docPartUnique/>
      </w:docPartObj>
    </w:sdtPr>
    <w:sdtEndPr>
      <w:rPr>
        <w:noProof/>
        <w:szCs w:val="22"/>
      </w:rPr>
    </w:sdtEndPr>
    <w:sdtContent>
      <w:p w14:paraId="305E8526" w14:textId="56DD873D" w:rsidR="00455CDE" w:rsidRPr="00100C5F" w:rsidRDefault="00455CDE">
        <w:pPr>
          <w:pStyle w:val="Porat"/>
          <w:jc w:val="right"/>
          <w:rPr>
            <w:szCs w:val="22"/>
          </w:rPr>
        </w:pPr>
        <w:r w:rsidRPr="00100C5F">
          <w:rPr>
            <w:szCs w:val="22"/>
          </w:rPr>
          <w:fldChar w:fldCharType="begin"/>
        </w:r>
        <w:r w:rsidRPr="00100C5F">
          <w:rPr>
            <w:szCs w:val="22"/>
          </w:rPr>
          <w:instrText xml:space="preserve"> PAGE   \* MERGEFORMAT </w:instrText>
        </w:r>
        <w:r w:rsidRPr="00100C5F">
          <w:rPr>
            <w:szCs w:val="22"/>
          </w:rPr>
          <w:fldChar w:fldCharType="separate"/>
        </w:r>
        <w:r w:rsidR="006C24F2">
          <w:rPr>
            <w:noProof/>
            <w:szCs w:val="22"/>
          </w:rPr>
          <w:t>163</w:t>
        </w:r>
        <w:r w:rsidRPr="00100C5F">
          <w:rPr>
            <w:noProof/>
            <w:szCs w:val="22"/>
          </w:rPr>
          <w:fldChar w:fldCharType="end"/>
        </w:r>
      </w:p>
    </w:sdtContent>
  </w:sdt>
  <w:p w14:paraId="28A4DFFB" w14:textId="77777777" w:rsidR="00CE5633" w:rsidRDefault="00CE563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E978" w14:textId="77777777" w:rsidR="001859CC" w:rsidRDefault="001859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9CFCC" w14:textId="77777777" w:rsidR="00D2661A" w:rsidRDefault="00D2661A">
      <w:r>
        <w:separator/>
      </w:r>
    </w:p>
  </w:footnote>
  <w:footnote w:type="continuationSeparator" w:id="0">
    <w:p w14:paraId="01CA1E47" w14:textId="77777777" w:rsidR="00D2661A" w:rsidRDefault="00D2661A">
      <w:r>
        <w:continuationSeparator/>
      </w:r>
    </w:p>
  </w:footnote>
  <w:footnote w:type="continuationNotice" w:id="1">
    <w:p w14:paraId="688791F1" w14:textId="77777777" w:rsidR="00D2661A" w:rsidRDefault="00D266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BEE4" w14:textId="77777777" w:rsidR="001859CC" w:rsidRDefault="001859C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B77C" w14:textId="77777777" w:rsidR="001859CC" w:rsidRDefault="001859C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2E78B" w14:textId="77777777" w:rsidR="001859CC" w:rsidRDefault="001859C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A72B8"/>
    <w:multiLevelType w:val="hybridMultilevel"/>
    <w:tmpl w:val="958A6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85142E"/>
    <w:multiLevelType w:val="hybridMultilevel"/>
    <w:tmpl w:val="FD3EF13A"/>
    <w:lvl w:ilvl="0" w:tplc="6EA66596">
      <w:start w:val="1"/>
      <w:numFmt w:val="upperLetter"/>
      <w:lvlText w:val="%1."/>
      <w:lvlJc w:val="left"/>
      <w:pPr>
        <w:ind w:left="720" w:hanging="360"/>
      </w:pPr>
      <w:rPr>
        <w:rFonts w:hint="default"/>
      </w:rPr>
    </w:lvl>
    <w:lvl w:ilvl="1" w:tplc="99B8C68E" w:tentative="1">
      <w:start w:val="1"/>
      <w:numFmt w:val="lowerLetter"/>
      <w:lvlText w:val="%2."/>
      <w:lvlJc w:val="left"/>
      <w:pPr>
        <w:ind w:left="1440" w:hanging="360"/>
      </w:pPr>
    </w:lvl>
    <w:lvl w:ilvl="2" w:tplc="E53608F2" w:tentative="1">
      <w:start w:val="1"/>
      <w:numFmt w:val="lowerRoman"/>
      <w:lvlText w:val="%3."/>
      <w:lvlJc w:val="right"/>
      <w:pPr>
        <w:ind w:left="2160" w:hanging="180"/>
      </w:pPr>
    </w:lvl>
    <w:lvl w:ilvl="3" w:tplc="76D2CE5C" w:tentative="1">
      <w:start w:val="1"/>
      <w:numFmt w:val="decimal"/>
      <w:lvlText w:val="%4."/>
      <w:lvlJc w:val="left"/>
      <w:pPr>
        <w:ind w:left="2880" w:hanging="360"/>
      </w:pPr>
    </w:lvl>
    <w:lvl w:ilvl="4" w:tplc="2654B6AA" w:tentative="1">
      <w:start w:val="1"/>
      <w:numFmt w:val="lowerLetter"/>
      <w:lvlText w:val="%5."/>
      <w:lvlJc w:val="left"/>
      <w:pPr>
        <w:ind w:left="3600" w:hanging="360"/>
      </w:pPr>
    </w:lvl>
    <w:lvl w:ilvl="5" w:tplc="1B8626A2" w:tentative="1">
      <w:start w:val="1"/>
      <w:numFmt w:val="lowerRoman"/>
      <w:lvlText w:val="%6."/>
      <w:lvlJc w:val="right"/>
      <w:pPr>
        <w:ind w:left="4320" w:hanging="180"/>
      </w:pPr>
    </w:lvl>
    <w:lvl w:ilvl="6" w:tplc="94284B64" w:tentative="1">
      <w:start w:val="1"/>
      <w:numFmt w:val="decimal"/>
      <w:lvlText w:val="%7."/>
      <w:lvlJc w:val="left"/>
      <w:pPr>
        <w:ind w:left="5040" w:hanging="360"/>
      </w:pPr>
    </w:lvl>
    <w:lvl w:ilvl="7" w:tplc="A5369374" w:tentative="1">
      <w:start w:val="1"/>
      <w:numFmt w:val="lowerLetter"/>
      <w:lvlText w:val="%8."/>
      <w:lvlJc w:val="left"/>
      <w:pPr>
        <w:ind w:left="5760" w:hanging="360"/>
      </w:pPr>
    </w:lvl>
    <w:lvl w:ilvl="8" w:tplc="508A1BA6" w:tentative="1">
      <w:start w:val="1"/>
      <w:numFmt w:val="lowerRoman"/>
      <w:lvlText w:val="%9."/>
      <w:lvlJc w:val="right"/>
      <w:pPr>
        <w:ind w:left="6480" w:hanging="180"/>
      </w:pPr>
    </w:lvl>
  </w:abstractNum>
  <w:abstractNum w:abstractNumId="3" w15:restartNumberingAfterBreak="0">
    <w:nsid w:val="05CE591A"/>
    <w:multiLevelType w:val="hybridMultilevel"/>
    <w:tmpl w:val="FD3EF13A"/>
    <w:lvl w:ilvl="0" w:tplc="0F6ADAA2">
      <w:start w:val="1"/>
      <w:numFmt w:val="upperLetter"/>
      <w:lvlText w:val="%1."/>
      <w:lvlJc w:val="left"/>
      <w:pPr>
        <w:ind w:left="720" w:hanging="360"/>
      </w:pPr>
      <w:rPr>
        <w:rFonts w:hint="default"/>
      </w:rPr>
    </w:lvl>
    <w:lvl w:ilvl="1" w:tplc="08A60A1A" w:tentative="1">
      <w:start w:val="1"/>
      <w:numFmt w:val="lowerLetter"/>
      <w:lvlText w:val="%2."/>
      <w:lvlJc w:val="left"/>
      <w:pPr>
        <w:ind w:left="1440" w:hanging="360"/>
      </w:pPr>
    </w:lvl>
    <w:lvl w:ilvl="2" w:tplc="FCAE655A" w:tentative="1">
      <w:start w:val="1"/>
      <w:numFmt w:val="lowerRoman"/>
      <w:lvlText w:val="%3."/>
      <w:lvlJc w:val="right"/>
      <w:pPr>
        <w:ind w:left="2160" w:hanging="180"/>
      </w:pPr>
    </w:lvl>
    <w:lvl w:ilvl="3" w:tplc="9BC0B874" w:tentative="1">
      <w:start w:val="1"/>
      <w:numFmt w:val="decimal"/>
      <w:lvlText w:val="%4."/>
      <w:lvlJc w:val="left"/>
      <w:pPr>
        <w:ind w:left="2880" w:hanging="360"/>
      </w:pPr>
    </w:lvl>
    <w:lvl w:ilvl="4" w:tplc="D568B11E" w:tentative="1">
      <w:start w:val="1"/>
      <w:numFmt w:val="lowerLetter"/>
      <w:lvlText w:val="%5."/>
      <w:lvlJc w:val="left"/>
      <w:pPr>
        <w:ind w:left="3600" w:hanging="360"/>
      </w:pPr>
    </w:lvl>
    <w:lvl w:ilvl="5" w:tplc="5FF6B740" w:tentative="1">
      <w:start w:val="1"/>
      <w:numFmt w:val="lowerRoman"/>
      <w:lvlText w:val="%6."/>
      <w:lvlJc w:val="right"/>
      <w:pPr>
        <w:ind w:left="4320" w:hanging="180"/>
      </w:pPr>
    </w:lvl>
    <w:lvl w:ilvl="6" w:tplc="C1882676" w:tentative="1">
      <w:start w:val="1"/>
      <w:numFmt w:val="decimal"/>
      <w:lvlText w:val="%7."/>
      <w:lvlJc w:val="left"/>
      <w:pPr>
        <w:ind w:left="5040" w:hanging="360"/>
      </w:pPr>
    </w:lvl>
    <w:lvl w:ilvl="7" w:tplc="0A1E9CC8" w:tentative="1">
      <w:start w:val="1"/>
      <w:numFmt w:val="lowerLetter"/>
      <w:lvlText w:val="%8."/>
      <w:lvlJc w:val="left"/>
      <w:pPr>
        <w:ind w:left="5760" w:hanging="360"/>
      </w:pPr>
    </w:lvl>
    <w:lvl w:ilvl="8" w:tplc="3FA89CA8" w:tentative="1">
      <w:start w:val="1"/>
      <w:numFmt w:val="lowerRoman"/>
      <w:lvlText w:val="%9."/>
      <w:lvlJc w:val="right"/>
      <w:pPr>
        <w:ind w:left="6480" w:hanging="180"/>
      </w:pPr>
    </w:lvl>
  </w:abstractNum>
  <w:abstractNum w:abstractNumId="4" w15:restartNumberingAfterBreak="0">
    <w:nsid w:val="069C2EFC"/>
    <w:multiLevelType w:val="hybridMultilevel"/>
    <w:tmpl w:val="80966654"/>
    <w:lvl w:ilvl="0" w:tplc="046E52B2">
      <w:start w:val="1"/>
      <w:numFmt w:val="bullet"/>
      <w:lvlText w:val=""/>
      <w:lvlJc w:val="left"/>
      <w:pPr>
        <w:ind w:left="720" w:hanging="360"/>
      </w:pPr>
      <w:rPr>
        <w:rFonts w:ascii="Symbol" w:hAnsi="Symbol" w:hint="default"/>
      </w:rPr>
    </w:lvl>
    <w:lvl w:ilvl="1" w:tplc="0720BA48">
      <w:start w:val="1"/>
      <w:numFmt w:val="bullet"/>
      <w:lvlText w:val="o"/>
      <w:lvlJc w:val="left"/>
      <w:pPr>
        <w:ind w:left="1440" w:hanging="360"/>
      </w:pPr>
      <w:rPr>
        <w:rFonts w:ascii="Courier New" w:hAnsi="Courier New" w:cs="Courier New" w:hint="default"/>
      </w:rPr>
    </w:lvl>
    <w:lvl w:ilvl="2" w:tplc="0A66519A">
      <w:start w:val="1"/>
      <w:numFmt w:val="bullet"/>
      <w:lvlText w:val=""/>
      <w:lvlJc w:val="left"/>
      <w:pPr>
        <w:ind w:left="2160" w:hanging="360"/>
      </w:pPr>
      <w:rPr>
        <w:rFonts w:ascii="Wingdings" w:hAnsi="Wingdings" w:hint="default"/>
      </w:rPr>
    </w:lvl>
    <w:lvl w:ilvl="3" w:tplc="F3CEB040" w:tentative="1">
      <w:start w:val="1"/>
      <w:numFmt w:val="bullet"/>
      <w:lvlText w:val=""/>
      <w:lvlJc w:val="left"/>
      <w:pPr>
        <w:ind w:left="2880" w:hanging="360"/>
      </w:pPr>
      <w:rPr>
        <w:rFonts w:ascii="Symbol" w:hAnsi="Symbol" w:hint="default"/>
      </w:rPr>
    </w:lvl>
    <w:lvl w:ilvl="4" w:tplc="0C08E3D2" w:tentative="1">
      <w:start w:val="1"/>
      <w:numFmt w:val="bullet"/>
      <w:lvlText w:val="o"/>
      <w:lvlJc w:val="left"/>
      <w:pPr>
        <w:ind w:left="3600" w:hanging="360"/>
      </w:pPr>
      <w:rPr>
        <w:rFonts w:ascii="Courier New" w:hAnsi="Courier New" w:cs="Courier New" w:hint="default"/>
      </w:rPr>
    </w:lvl>
    <w:lvl w:ilvl="5" w:tplc="92625FBE" w:tentative="1">
      <w:start w:val="1"/>
      <w:numFmt w:val="bullet"/>
      <w:lvlText w:val=""/>
      <w:lvlJc w:val="left"/>
      <w:pPr>
        <w:ind w:left="4320" w:hanging="360"/>
      </w:pPr>
      <w:rPr>
        <w:rFonts w:ascii="Wingdings" w:hAnsi="Wingdings" w:hint="default"/>
      </w:rPr>
    </w:lvl>
    <w:lvl w:ilvl="6" w:tplc="571C2C16" w:tentative="1">
      <w:start w:val="1"/>
      <w:numFmt w:val="bullet"/>
      <w:lvlText w:val=""/>
      <w:lvlJc w:val="left"/>
      <w:pPr>
        <w:ind w:left="5040" w:hanging="360"/>
      </w:pPr>
      <w:rPr>
        <w:rFonts w:ascii="Symbol" w:hAnsi="Symbol" w:hint="default"/>
      </w:rPr>
    </w:lvl>
    <w:lvl w:ilvl="7" w:tplc="B4661FE4" w:tentative="1">
      <w:start w:val="1"/>
      <w:numFmt w:val="bullet"/>
      <w:lvlText w:val="o"/>
      <w:lvlJc w:val="left"/>
      <w:pPr>
        <w:ind w:left="5760" w:hanging="360"/>
      </w:pPr>
      <w:rPr>
        <w:rFonts w:ascii="Courier New" w:hAnsi="Courier New" w:cs="Courier New" w:hint="default"/>
      </w:rPr>
    </w:lvl>
    <w:lvl w:ilvl="8" w:tplc="C89A70A4" w:tentative="1">
      <w:start w:val="1"/>
      <w:numFmt w:val="bullet"/>
      <w:lvlText w:val=""/>
      <w:lvlJc w:val="left"/>
      <w:pPr>
        <w:ind w:left="6480" w:hanging="360"/>
      </w:pPr>
      <w:rPr>
        <w:rFonts w:ascii="Wingdings" w:hAnsi="Wingdings" w:hint="default"/>
      </w:rPr>
    </w:lvl>
  </w:abstractNum>
  <w:abstractNum w:abstractNumId="5" w15:restartNumberingAfterBreak="0">
    <w:nsid w:val="075F00CC"/>
    <w:multiLevelType w:val="hybridMultilevel"/>
    <w:tmpl w:val="FD3EF13A"/>
    <w:lvl w:ilvl="0" w:tplc="73AAC112">
      <w:start w:val="1"/>
      <w:numFmt w:val="upperLetter"/>
      <w:lvlText w:val="%1."/>
      <w:lvlJc w:val="left"/>
      <w:pPr>
        <w:ind w:left="720" w:hanging="360"/>
      </w:pPr>
      <w:rPr>
        <w:rFonts w:hint="default"/>
      </w:rPr>
    </w:lvl>
    <w:lvl w:ilvl="1" w:tplc="5092796E" w:tentative="1">
      <w:start w:val="1"/>
      <w:numFmt w:val="lowerLetter"/>
      <w:lvlText w:val="%2."/>
      <w:lvlJc w:val="left"/>
      <w:pPr>
        <w:ind w:left="1440" w:hanging="360"/>
      </w:pPr>
    </w:lvl>
    <w:lvl w:ilvl="2" w:tplc="063C96B2" w:tentative="1">
      <w:start w:val="1"/>
      <w:numFmt w:val="lowerRoman"/>
      <w:lvlText w:val="%3."/>
      <w:lvlJc w:val="right"/>
      <w:pPr>
        <w:ind w:left="2160" w:hanging="180"/>
      </w:pPr>
    </w:lvl>
    <w:lvl w:ilvl="3" w:tplc="8ECE0524" w:tentative="1">
      <w:start w:val="1"/>
      <w:numFmt w:val="decimal"/>
      <w:lvlText w:val="%4."/>
      <w:lvlJc w:val="left"/>
      <w:pPr>
        <w:ind w:left="2880" w:hanging="360"/>
      </w:pPr>
    </w:lvl>
    <w:lvl w:ilvl="4" w:tplc="89921E18" w:tentative="1">
      <w:start w:val="1"/>
      <w:numFmt w:val="lowerLetter"/>
      <w:lvlText w:val="%5."/>
      <w:lvlJc w:val="left"/>
      <w:pPr>
        <w:ind w:left="3600" w:hanging="360"/>
      </w:pPr>
    </w:lvl>
    <w:lvl w:ilvl="5" w:tplc="F2F086BE" w:tentative="1">
      <w:start w:val="1"/>
      <w:numFmt w:val="lowerRoman"/>
      <w:lvlText w:val="%6."/>
      <w:lvlJc w:val="right"/>
      <w:pPr>
        <w:ind w:left="4320" w:hanging="180"/>
      </w:pPr>
    </w:lvl>
    <w:lvl w:ilvl="6" w:tplc="A74C7FCA" w:tentative="1">
      <w:start w:val="1"/>
      <w:numFmt w:val="decimal"/>
      <w:lvlText w:val="%7."/>
      <w:lvlJc w:val="left"/>
      <w:pPr>
        <w:ind w:left="5040" w:hanging="360"/>
      </w:pPr>
    </w:lvl>
    <w:lvl w:ilvl="7" w:tplc="D2FA49CE" w:tentative="1">
      <w:start w:val="1"/>
      <w:numFmt w:val="lowerLetter"/>
      <w:lvlText w:val="%8."/>
      <w:lvlJc w:val="left"/>
      <w:pPr>
        <w:ind w:left="5760" w:hanging="360"/>
      </w:pPr>
    </w:lvl>
    <w:lvl w:ilvl="8" w:tplc="C30AD7D4" w:tentative="1">
      <w:start w:val="1"/>
      <w:numFmt w:val="lowerRoman"/>
      <w:lvlText w:val="%9."/>
      <w:lvlJc w:val="right"/>
      <w:pPr>
        <w:ind w:left="6480" w:hanging="180"/>
      </w:pPr>
    </w:lvl>
  </w:abstractNum>
  <w:abstractNum w:abstractNumId="6" w15:restartNumberingAfterBreak="0">
    <w:nsid w:val="09C44CC1"/>
    <w:multiLevelType w:val="hybridMultilevel"/>
    <w:tmpl w:val="046C0076"/>
    <w:lvl w:ilvl="0" w:tplc="08090001">
      <w:start w:val="1"/>
      <w:numFmt w:val="bullet"/>
      <w:lvlText w:val=""/>
      <w:lvlJc w:val="left"/>
      <w:pPr>
        <w:tabs>
          <w:tab w:val="num" w:pos="720"/>
        </w:tabs>
        <w:ind w:left="720" w:hanging="360"/>
      </w:pPr>
      <w:rPr>
        <w:rFonts w:ascii="Symbol" w:hAnsi="Symbol" w:hint="default"/>
      </w:rPr>
    </w:lvl>
    <w:lvl w:ilvl="1" w:tplc="F6C8EBE2">
      <w:numFmt w:val="bullet"/>
      <w:lvlText w:val=""/>
      <w:lvlJc w:val="left"/>
      <w:pPr>
        <w:ind w:left="1440" w:hanging="360"/>
      </w:pPr>
      <w:rPr>
        <w:rFonts w:ascii="Symbol" w:eastAsia="Times New Roman" w:hAnsi="Symbol"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B91D86"/>
    <w:multiLevelType w:val="hybridMultilevel"/>
    <w:tmpl w:val="FD3EF13A"/>
    <w:lvl w:ilvl="0" w:tplc="F36634CA">
      <w:start w:val="1"/>
      <w:numFmt w:val="upperLetter"/>
      <w:lvlText w:val="%1."/>
      <w:lvlJc w:val="left"/>
      <w:pPr>
        <w:ind w:left="720" w:hanging="360"/>
      </w:pPr>
      <w:rPr>
        <w:rFonts w:hint="default"/>
      </w:rPr>
    </w:lvl>
    <w:lvl w:ilvl="1" w:tplc="A870858A" w:tentative="1">
      <w:start w:val="1"/>
      <w:numFmt w:val="lowerLetter"/>
      <w:lvlText w:val="%2."/>
      <w:lvlJc w:val="left"/>
      <w:pPr>
        <w:ind w:left="1440" w:hanging="360"/>
      </w:pPr>
    </w:lvl>
    <w:lvl w:ilvl="2" w:tplc="A1F4A32E" w:tentative="1">
      <w:start w:val="1"/>
      <w:numFmt w:val="lowerRoman"/>
      <w:lvlText w:val="%3."/>
      <w:lvlJc w:val="right"/>
      <w:pPr>
        <w:ind w:left="2160" w:hanging="180"/>
      </w:pPr>
    </w:lvl>
    <w:lvl w:ilvl="3" w:tplc="B2DC2842" w:tentative="1">
      <w:start w:val="1"/>
      <w:numFmt w:val="decimal"/>
      <w:lvlText w:val="%4."/>
      <w:lvlJc w:val="left"/>
      <w:pPr>
        <w:ind w:left="2880" w:hanging="360"/>
      </w:pPr>
    </w:lvl>
    <w:lvl w:ilvl="4" w:tplc="EE56DFEC" w:tentative="1">
      <w:start w:val="1"/>
      <w:numFmt w:val="lowerLetter"/>
      <w:lvlText w:val="%5."/>
      <w:lvlJc w:val="left"/>
      <w:pPr>
        <w:ind w:left="3600" w:hanging="360"/>
      </w:pPr>
    </w:lvl>
    <w:lvl w:ilvl="5" w:tplc="1256E03E" w:tentative="1">
      <w:start w:val="1"/>
      <w:numFmt w:val="lowerRoman"/>
      <w:lvlText w:val="%6."/>
      <w:lvlJc w:val="right"/>
      <w:pPr>
        <w:ind w:left="4320" w:hanging="180"/>
      </w:pPr>
    </w:lvl>
    <w:lvl w:ilvl="6" w:tplc="63BEF51E" w:tentative="1">
      <w:start w:val="1"/>
      <w:numFmt w:val="decimal"/>
      <w:lvlText w:val="%7."/>
      <w:lvlJc w:val="left"/>
      <w:pPr>
        <w:ind w:left="5040" w:hanging="360"/>
      </w:pPr>
    </w:lvl>
    <w:lvl w:ilvl="7" w:tplc="2F5E79A2" w:tentative="1">
      <w:start w:val="1"/>
      <w:numFmt w:val="lowerLetter"/>
      <w:lvlText w:val="%8."/>
      <w:lvlJc w:val="left"/>
      <w:pPr>
        <w:ind w:left="5760" w:hanging="360"/>
      </w:pPr>
    </w:lvl>
    <w:lvl w:ilvl="8" w:tplc="D6447E90" w:tentative="1">
      <w:start w:val="1"/>
      <w:numFmt w:val="lowerRoman"/>
      <w:lvlText w:val="%9."/>
      <w:lvlJc w:val="right"/>
      <w:pPr>
        <w:ind w:left="6480" w:hanging="180"/>
      </w:pPr>
    </w:lvl>
  </w:abstractNum>
  <w:abstractNum w:abstractNumId="8" w15:restartNumberingAfterBreak="0">
    <w:nsid w:val="0FAB3A26"/>
    <w:multiLevelType w:val="hybridMultilevel"/>
    <w:tmpl w:val="E956131A"/>
    <w:lvl w:ilvl="0" w:tplc="A150FF2E">
      <w:start w:val="1"/>
      <w:numFmt w:val="bullet"/>
      <w:lvlText w:val=""/>
      <w:lvlJc w:val="left"/>
      <w:pPr>
        <w:ind w:left="720" w:hanging="360"/>
      </w:pPr>
      <w:rPr>
        <w:rFonts w:ascii="Symbol" w:hAnsi="Symbol" w:hint="default"/>
      </w:rPr>
    </w:lvl>
    <w:lvl w:ilvl="1" w:tplc="3CAE6EDA" w:tentative="1">
      <w:start w:val="1"/>
      <w:numFmt w:val="bullet"/>
      <w:lvlText w:val="o"/>
      <w:lvlJc w:val="left"/>
      <w:pPr>
        <w:ind w:left="1440" w:hanging="360"/>
      </w:pPr>
      <w:rPr>
        <w:rFonts w:ascii="Courier New" w:hAnsi="Courier New" w:cs="Courier New" w:hint="default"/>
      </w:rPr>
    </w:lvl>
    <w:lvl w:ilvl="2" w:tplc="438A51E8" w:tentative="1">
      <w:start w:val="1"/>
      <w:numFmt w:val="bullet"/>
      <w:lvlText w:val=""/>
      <w:lvlJc w:val="left"/>
      <w:pPr>
        <w:ind w:left="2160" w:hanging="360"/>
      </w:pPr>
      <w:rPr>
        <w:rFonts w:ascii="Wingdings" w:hAnsi="Wingdings" w:hint="default"/>
      </w:rPr>
    </w:lvl>
    <w:lvl w:ilvl="3" w:tplc="A5BA4990" w:tentative="1">
      <w:start w:val="1"/>
      <w:numFmt w:val="bullet"/>
      <w:lvlText w:val=""/>
      <w:lvlJc w:val="left"/>
      <w:pPr>
        <w:ind w:left="2880" w:hanging="360"/>
      </w:pPr>
      <w:rPr>
        <w:rFonts w:ascii="Symbol" w:hAnsi="Symbol" w:hint="default"/>
      </w:rPr>
    </w:lvl>
    <w:lvl w:ilvl="4" w:tplc="8C0C539A" w:tentative="1">
      <w:start w:val="1"/>
      <w:numFmt w:val="bullet"/>
      <w:lvlText w:val="o"/>
      <w:lvlJc w:val="left"/>
      <w:pPr>
        <w:ind w:left="3600" w:hanging="360"/>
      </w:pPr>
      <w:rPr>
        <w:rFonts w:ascii="Courier New" w:hAnsi="Courier New" w:cs="Courier New" w:hint="default"/>
      </w:rPr>
    </w:lvl>
    <w:lvl w:ilvl="5" w:tplc="8FF66D8A" w:tentative="1">
      <w:start w:val="1"/>
      <w:numFmt w:val="bullet"/>
      <w:lvlText w:val=""/>
      <w:lvlJc w:val="left"/>
      <w:pPr>
        <w:ind w:left="4320" w:hanging="360"/>
      </w:pPr>
      <w:rPr>
        <w:rFonts w:ascii="Wingdings" w:hAnsi="Wingdings" w:hint="default"/>
      </w:rPr>
    </w:lvl>
    <w:lvl w:ilvl="6" w:tplc="D5E42698" w:tentative="1">
      <w:start w:val="1"/>
      <w:numFmt w:val="bullet"/>
      <w:lvlText w:val=""/>
      <w:lvlJc w:val="left"/>
      <w:pPr>
        <w:ind w:left="5040" w:hanging="360"/>
      </w:pPr>
      <w:rPr>
        <w:rFonts w:ascii="Symbol" w:hAnsi="Symbol" w:hint="default"/>
      </w:rPr>
    </w:lvl>
    <w:lvl w:ilvl="7" w:tplc="21E494DC" w:tentative="1">
      <w:start w:val="1"/>
      <w:numFmt w:val="bullet"/>
      <w:lvlText w:val="o"/>
      <w:lvlJc w:val="left"/>
      <w:pPr>
        <w:ind w:left="5760" w:hanging="360"/>
      </w:pPr>
      <w:rPr>
        <w:rFonts w:ascii="Courier New" w:hAnsi="Courier New" w:cs="Courier New" w:hint="default"/>
      </w:rPr>
    </w:lvl>
    <w:lvl w:ilvl="8" w:tplc="21D2E048" w:tentative="1">
      <w:start w:val="1"/>
      <w:numFmt w:val="bullet"/>
      <w:lvlText w:val=""/>
      <w:lvlJc w:val="left"/>
      <w:pPr>
        <w:ind w:left="6480" w:hanging="360"/>
      </w:pPr>
      <w:rPr>
        <w:rFonts w:ascii="Wingdings" w:hAnsi="Wingdings" w:hint="default"/>
      </w:rPr>
    </w:lvl>
  </w:abstractNum>
  <w:abstractNum w:abstractNumId="9" w15:restartNumberingAfterBreak="0">
    <w:nsid w:val="13770187"/>
    <w:multiLevelType w:val="hybridMultilevel"/>
    <w:tmpl w:val="699E307E"/>
    <w:lvl w:ilvl="0" w:tplc="F2F06514">
      <w:start w:val="1"/>
      <w:numFmt w:val="bullet"/>
      <w:lvlText w:val=""/>
      <w:lvlJc w:val="left"/>
      <w:pPr>
        <w:ind w:left="360" w:hanging="360"/>
      </w:pPr>
      <w:rPr>
        <w:rFonts w:ascii="Symbol" w:hAnsi="Symbol" w:hint="default"/>
      </w:rPr>
    </w:lvl>
    <w:lvl w:ilvl="1" w:tplc="253E1EC8" w:tentative="1">
      <w:start w:val="1"/>
      <w:numFmt w:val="bullet"/>
      <w:lvlText w:val="o"/>
      <w:lvlJc w:val="left"/>
      <w:pPr>
        <w:ind w:left="1080" w:hanging="360"/>
      </w:pPr>
      <w:rPr>
        <w:rFonts w:ascii="Courier New" w:hAnsi="Courier New" w:cs="Courier New" w:hint="default"/>
      </w:rPr>
    </w:lvl>
    <w:lvl w:ilvl="2" w:tplc="511C0564" w:tentative="1">
      <w:start w:val="1"/>
      <w:numFmt w:val="bullet"/>
      <w:lvlText w:val=""/>
      <w:lvlJc w:val="left"/>
      <w:pPr>
        <w:ind w:left="1800" w:hanging="360"/>
      </w:pPr>
      <w:rPr>
        <w:rFonts w:ascii="Wingdings" w:hAnsi="Wingdings" w:hint="default"/>
      </w:rPr>
    </w:lvl>
    <w:lvl w:ilvl="3" w:tplc="4D94A308" w:tentative="1">
      <w:start w:val="1"/>
      <w:numFmt w:val="bullet"/>
      <w:lvlText w:val=""/>
      <w:lvlJc w:val="left"/>
      <w:pPr>
        <w:ind w:left="2520" w:hanging="360"/>
      </w:pPr>
      <w:rPr>
        <w:rFonts w:ascii="Symbol" w:hAnsi="Symbol" w:hint="default"/>
      </w:rPr>
    </w:lvl>
    <w:lvl w:ilvl="4" w:tplc="F5601FB8" w:tentative="1">
      <w:start w:val="1"/>
      <w:numFmt w:val="bullet"/>
      <w:lvlText w:val="o"/>
      <w:lvlJc w:val="left"/>
      <w:pPr>
        <w:ind w:left="3240" w:hanging="360"/>
      </w:pPr>
      <w:rPr>
        <w:rFonts w:ascii="Courier New" w:hAnsi="Courier New" w:cs="Courier New" w:hint="default"/>
      </w:rPr>
    </w:lvl>
    <w:lvl w:ilvl="5" w:tplc="347CCCDC" w:tentative="1">
      <w:start w:val="1"/>
      <w:numFmt w:val="bullet"/>
      <w:lvlText w:val=""/>
      <w:lvlJc w:val="left"/>
      <w:pPr>
        <w:ind w:left="3960" w:hanging="360"/>
      </w:pPr>
      <w:rPr>
        <w:rFonts w:ascii="Wingdings" w:hAnsi="Wingdings" w:hint="default"/>
      </w:rPr>
    </w:lvl>
    <w:lvl w:ilvl="6" w:tplc="AA46F138" w:tentative="1">
      <w:start w:val="1"/>
      <w:numFmt w:val="bullet"/>
      <w:lvlText w:val=""/>
      <w:lvlJc w:val="left"/>
      <w:pPr>
        <w:ind w:left="4680" w:hanging="360"/>
      </w:pPr>
      <w:rPr>
        <w:rFonts w:ascii="Symbol" w:hAnsi="Symbol" w:hint="default"/>
      </w:rPr>
    </w:lvl>
    <w:lvl w:ilvl="7" w:tplc="B2EA5BF0" w:tentative="1">
      <w:start w:val="1"/>
      <w:numFmt w:val="bullet"/>
      <w:lvlText w:val="o"/>
      <w:lvlJc w:val="left"/>
      <w:pPr>
        <w:ind w:left="5400" w:hanging="360"/>
      </w:pPr>
      <w:rPr>
        <w:rFonts w:ascii="Courier New" w:hAnsi="Courier New" w:cs="Courier New" w:hint="default"/>
      </w:rPr>
    </w:lvl>
    <w:lvl w:ilvl="8" w:tplc="752EC7C6" w:tentative="1">
      <w:start w:val="1"/>
      <w:numFmt w:val="bullet"/>
      <w:lvlText w:val=""/>
      <w:lvlJc w:val="left"/>
      <w:pPr>
        <w:ind w:left="6120" w:hanging="360"/>
      </w:pPr>
      <w:rPr>
        <w:rFonts w:ascii="Wingdings" w:hAnsi="Wingdings" w:hint="default"/>
      </w:rPr>
    </w:lvl>
  </w:abstractNum>
  <w:abstractNum w:abstractNumId="10" w15:restartNumberingAfterBreak="0">
    <w:nsid w:val="1C5055F7"/>
    <w:multiLevelType w:val="hybridMultilevel"/>
    <w:tmpl w:val="966E75EA"/>
    <w:lvl w:ilvl="0" w:tplc="448E5A2E">
      <w:start w:val="1"/>
      <w:numFmt w:val="bullet"/>
      <w:lvlText w:val=""/>
      <w:lvlJc w:val="left"/>
      <w:pPr>
        <w:ind w:left="360" w:hanging="360"/>
      </w:pPr>
      <w:rPr>
        <w:rFonts w:ascii="Symbol" w:hAnsi="Symbol" w:hint="default"/>
      </w:rPr>
    </w:lvl>
    <w:lvl w:ilvl="1" w:tplc="EB748460" w:tentative="1">
      <w:start w:val="1"/>
      <w:numFmt w:val="bullet"/>
      <w:lvlText w:val="o"/>
      <w:lvlJc w:val="left"/>
      <w:pPr>
        <w:ind w:left="1080" w:hanging="360"/>
      </w:pPr>
      <w:rPr>
        <w:rFonts w:ascii="Courier New" w:hAnsi="Courier New" w:cs="Courier New" w:hint="default"/>
      </w:rPr>
    </w:lvl>
    <w:lvl w:ilvl="2" w:tplc="FCEC9218" w:tentative="1">
      <w:start w:val="1"/>
      <w:numFmt w:val="bullet"/>
      <w:lvlText w:val=""/>
      <w:lvlJc w:val="left"/>
      <w:pPr>
        <w:ind w:left="1800" w:hanging="360"/>
      </w:pPr>
      <w:rPr>
        <w:rFonts w:ascii="Wingdings" w:hAnsi="Wingdings" w:hint="default"/>
      </w:rPr>
    </w:lvl>
    <w:lvl w:ilvl="3" w:tplc="3926BAD2" w:tentative="1">
      <w:start w:val="1"/>
      <w:numFmt w:val="bullet"/>
      <w:lvlText w:val=""/>
      <w:lvlJc w:val="left"/>
      <w:pPr>
        <w:ind w:left="2520" w:hanging="360"/>
      </w:pPr>
      <w:rPr>
        <w:rFonts w:ascii="Symbol" w:hAnsi="Symbol" w:hint="default"/>
      </w:rPr>
    </w:lvl>
    <w:lvl w:ilvl="4" w:tplc="86C841E4" w:tentative="1">
      <w:start w:val="1"/>
      <w:numFmt w:val="bullet"/>
      <w:lvlText w:val="o"/>
      <w:lvlJc w:val="left"/>
      <w:pPr>
        <w:ind w:left="3240" w:hanging="360"/>
      </w:pPr>
      <w:rPr>
        <w:rFonts w:ascii="Courier New" w:hAnsi="Courier New" w:cs="Courier New" w:hint="default"/>
      </w:rPr>
    </w:lvl>
    <w:lvl w:ilvl="5" w:tplc="1A50E598" w:tentative="1">
      <w:start w:val="1"/>
      <w:numFmt w:val="bullet"/>
      <w:lvlText w:val=""/>
      <w:lvlJc w:val="left"/>
      <w:pPr>
        <w:ind w:left="3960" w:hanging="360"/>
      </w:pPr>
      <w:rPr>
        <w:rFonts w:ascii="Wingdings" w:hAnsi="Wingdings" w:hint="default"/>
      </w:rPr>
    </w:lvl>
    <w:lvl w:ilvl="6" w:tplc="AAC84956" w:tentative="1">
      <w:start w:val="1"/>
      <w:numFmt w:val="bullet"/>
      <w:lvlText w:val=""/>
      <w:lvlJc w:val="left"/>
      <w:pPr>
        <w:ind w:left="4680" w:hanging="360"/>
      </w:pPr>
      <w:rPr>
        <w:rFonts w:ascii="Symbol" w:hAnsi="Symbol" w:hint="default"/>
      </w:rPr>
    </w:lvl>
    <w:lvl w:ilvl="7" w:tplc="C7B2A854" w:tentative="1">
      <w:start w:val="1"/>
      <w:numFmt w:val="bullet"/>
      <w:lvlText w:val="o"/>
      <w:lvlJc w:val="left"/>
      <w:pPr>
        <w:ind w:left="5400" w:hanging="360"/>
      </w:pPr>
      <w:rPr>
        <w:rFonts w:ascii="Courier New" w:hAnsi="Courier New" w:cs="Courier New" w:hint="default"/>
      </w:rPr>
    </w:lvl>
    <w:lvl w:ilvl="8" w:tplc="24368100" w:tentative="1">
      <w:start w:val="1"/>
      <w:numFmt w:val="bullet"/>
      <w:lvlText w:val=""/>
      <w:lvlJc w:val="left"/>
      <w:pPr>
        <w:ind w:left="6120" w:hanging="360"/>
      </w:pPr>
      <w:rPr>
        <w:rFonts w:ascii="Wingdings" w:hAnsi="Wingdings" w:hint="default"/>
      </w:rPr>
    </w:lvl>
  </w:abstractNum>
  <w:abstractNum w:abstractNumId="11" w15:restartNumberingAfterBreak="0">
    <w:nsid w:val="1DC26561"/>
    <w:multiLevelType w:val="hybridMultilevel"/>
    <w:tmpl w:val="059ED918"/>
    <w:lvl w:ilvl="0" w:tplc="15B873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041AEC"/>
    <w:multiLevelType w:val="multilevel"/>
    <w:tmpl w:val="C1DCCEB2"/>
    <w:lvl w:ilvl="0">
      <w:start w:val="1"/>
      <w:numFmt w:val="decimal"/>
      <w:pStyle w:val="TableLabel"/>
      <w:lvlText w:val="Table %1"/>
      <w:lvlJc w:val="left"/>
      <w:pPr>
        <w:tabs>
          <w:tab w:val="num" w:pos="2268"/>
        </w:tabs>
        <w:ind w:left="2268" w:hanging="2268"/>
      </w:pPr>
      <w:rPr>
        <w:rFonts w:cs="Times New Roman" w:hint="default"/>
        <w:b w:val="0"/>
        <w:sz w:val="22"/>
        <w:szCs w:val="22"/>
      </w:rPr>
    </w:lvl>
    <w:lvl w:ilvl="1">
      <w:start w:val="1"/>
      <w:numFmt w:val="none"/>
      <w:pStyle w:val="TableLabelcont"/>
      <w:lvlText w:val="%2Table %1 (cont'd)"/>
      <w:lvlJc w:val="left"/>
      <w:pPr>
        <w:tabs>
          <w:tab w:val="num" w:pos="2268"/>
        </w:tabs>
        <w:ind w:left="2268" w:hanging="226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206E6294"/>
    <w:multiLevelType w:val="hybridMultilevel"/>
    <w:tmpl w:val="58C0383A"/>
    <w:lvl w:ilvl="0" w:tplc="9CA85610">
      <w:start w:val="1"/>
      <w:numFmt w:val="bullet"/>
      <w:lvlText w:val=""/>
      <w:lvlJc w:val="left"/>
      <w:pPr>
        <w:tabs>
          <w:tab w:val="num" w:pos="720"/>
        </w:tabs>
        <w:ind w:left="720" w:hanging="360"/>
      </w:pPr>
      <w:rPr>
        <w:rFonts w:ascii="Symbol" w:hAnsi="Symbol" w:hint="default"/>
      </w:rPr>
    </w:lvl>
    <w:lvl w:ilvl="1" w:tplc="1EB8E8C0" w:tentative="1">
      <w:start w:val="1"/>
      <w:numFmt w:val="bullet"/>
      <w:lvlText w:val="o"/>
      <w:lvlJc w:val="left"/>
      <w:pPr>
        <w:tabs>
          <w:tab w:val="num" w:pos="1440"/>
        </w:tabs>
        <w:ind w:left="1440" w:hanging="360"/>
      </w:pPr>
      <w:rPr>
        <w:rFonts w:ascii="Courier New" w:hAnsi="Courier New" w:hint="default"/>
      </w:rPr>
    </w:lvl>
    <w:lvl w:ilvl="2" w:tplc="97FC1464" w:tentative="1">
      <w:start w:val="1"/>
      <w:numFmt w:val="bullet"/>
      <w:lvlText w:val=""/>
      <w:lvlJc w:val="left"/>
      <w:pPr>
        <w:tabs>
          <w:tab w:val="num" w:pos="2160"/>
        </w:tabs>
        <w:ind w:left="2160" w:hanging="360"/>
      </w:pPr>
      <w:rPr>
        <w:rFonts w:ascii="Wingdings" w:hAnsi="Wingdings" w:hint="default"/>
      </w:rPr>
    </w:lvl>
    <w:lvl w:ilvl="3" w:tplc="8E3C248A" w:tentative="1">
      <w:start w:val="1"/>
      <w:numFmt w:val="bullet"/>
      <w:lvlText w:val=""/>
      <w:lvlJc w:val="left"/>
      <w:pPr>
        <w:tabs>
          <w:tab w:val="num" w:pos="2880"/>
        </w:tabs>
        <w:ind w:left="2880" w:hanging="360"/>
      </w:pPr>
      <w:rPr>
        <w:rFonts w:ascii="Symbol" w:hAnsi="Symbol" w:hint="default"/>
      </w:rPr>
    </w:lvl>
    <w:lvl w:ilvl="4" w:tplc="259415B4" w:tentative="1">
      <w:start w:val="1"/>
      <w:numFmt w:val="bullet"/>
      <w:lvlText w:val="o"/>
      <w:lvlJc w:val="left"/>
      <w:pPr>
        <w:tabs>
          <w:tab w:val="num" w:pos="3600"/>
        </w:tabs>
        <w:ind w:left="3600" w:hanging="360"/>
      </w:pPr>
      <w:rPr>
        <w:rFonts w:ascii="Courier New" w:hAnsi="Courier New" w:hint="default"/>
      </w:rPr>
    </w:lvl>
    <w:lvl w:ilvl="5" w:tplc="EB8840E0" w:tentative="1">
      <w:start w:val="1"/>
      <w:numFmt w:val="bullet"/>
      <w:lvlText w:val=""/>
      <w:lvlJc w:val="left"/>
      <w:pPr>
        <w:tabs>
          <w:tab w:val="num" w:pos="4320"/>
        </w:tabs>
        <w:ind w:left="4320" w:hanging="360"/>
      </w:pPr>
      <w:rPr>
        <w:rFonts w:ascii="Wingdings" w:hAnsi="Wingdings" w:hint="default"/>
      </w:rPr>
    </w:lvl>
    <w:lvl w:ilvl="6" w:tplc="4C248930" w:tentative="1">
      <w:start w:val="1"/>
      <w:numFmt w:val="bullet"/>
      <w:lvlText w:val=""/>
      <w:lvlJc w:val="left"/>
      <w:pPr>
        <w:tabs>
          <w:tab w:val="num" w:pos="5040"/>
        </w:tabs>
        <w:ind w:left="5040" w:hanging="360"/>
      </w:pPr>
      <w:rPr>
        <w:rFonts w:ascii="Symbol" w:hAnsi="Symbol" w:hint="default"/>
      </w:rPr>
    </w:lvl>
    <w:lvl w:ilvl="7" w:tplc="8C10A358" w:tentative="1">
      <w:start w:val="1"/>
      <w:numFmt w:val="bullet"/>
      <w:lvlText w:val="o"/>
      <w:lvlJc w:val="left"/>
      <w:pPr>
        <w:tabs>
          <w:tab w:val="num" w:pos="5760"/>
        </w:tabs>
        <w:ind w:left="5760" w:hanging="360"/>
      </w:pPr>
      <w:rPr>
        <w:rFonts w:ascii="Courier New" w:hAnsi="Courier New" w:hint="default"/>
      </w:rPr>
    </w:lvl>
    <w:lvl w:ilvl="8" w:tplc="E16EB37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8810F5"/>
    <w:multiLevelType w:val="hybridMultilevel"/>
    <w:tmpl w:val="FD3EF13A"/>
    <w:lvl w:ilvl="0" w:tplc="D7C6589A">
      <w:start w:val="1"/>
      <w:numFmt w:val="upperLetter"/>
      <w:lvlText w:val="%1."/>
      <w:lvlJc w:val="left"/>
      <w:pPr>
        <w:ind w:left="720" w:hanging="360"/>
      </w:pPr>
      <w:rPr>
        <w:rFonts w:hint="default"/>
      </w:rPr>
    </w:lvl>
    <w:lvl w:ilvl="1" w:tplc="7818AA64" w:tentative="1">
      <w:start w:val="1"/>
      <w:numFmt w:val="lowerLetter"/>
      <w:lvlText w:val="%2."/>
      <w:lvlJc w:val="left"/>
      <w:pPr>
        <w:ind w:left="1440" w:hanging="360"/>
      </w:pPr>
    </w:lvl>
    <w:lvl w:ilvl="2" w:tplc="738EA42A" w:tentative="1">
      <w:start w:val="1"/>
      <w:numFmt w:val="lowerRoman"/>
      <w:lvlText w:val="%3."/>
      <w:lvlJc w:val="right"/>
      <w:pPr>
        <w:ind w:left="2160" w:hanging="180"/>
      </w:pPr>
    </w:lvl>
    <w:lvl w:ilvl="3" w:tplc="5434DFEC" w:tentative="1">
      <w:start w:val="1"/>
      <w:numFmt w:val="decimal"/>
      <w:lvlText w:val="%4."/>
      <w:lvlJc w:val="left"/>
      <w:pPr>
        <w:ind w:left="2880" w:hanging="360"/>
      </w:pPr>
    </w:lvl>
    <w:lvl w:ilvl="4" w:tplc="EFE4C3C4" w:tentative="1">
      <w:start w:val="1"/>
      <w:numFmt w:val="lowerLetter"/>
      <w:lvlText w:val="%5."/>
      <w:lvlJc w:val="left"/>
      <w:pPr>
        <w:ind w:left="3600" w:hanging="360"/>
      </w:pPr>
    </w:lvl>
    <w:lvl w:ilvl="5" w:tplc="B98A7EF2" w:tentative="1">
      <w:start w:val="1"/>
      <w:numFmt w:val="lowerRoman"/>
      <w:lvlText w:val="%6."/>
      <w:lvlJc w:val="right"/>
      <w:pPr>
        <w:ind w:left="4320" w:hanging="180"/>
      </w:pPr>
    </w:lvl>
    <w:lvl w:ilvl="6" w:tplc="AA44917E" w:tentative="1">
      <w:start w:val="1"/>
      <w:numFmt w:val="decimal"/>
      <w:lvlText w:val="%7."/>
      <w:lvlJc w:val="left"/>
      <w:pPr>
        <w:ind w:left="5040" w:hanging="360"/>
      </w:pPr>
    </w:lvl>
    <w:lvl w:ilvl="7" w:tplc="FC38A572" w:tentative="1">
      <w:start w:val="1"/>
      <w:numFmt w:val="lowerLetter"/>
      <w:lvlText w:val="%8."/>
      <w:lvlJc w:val="left"/>
      <w:pPr>
        <w:ind w:left="5760" w:hanging="360"/>
      </w:pPr>
    </w:lvl>
    <w:lvl w:ilvl="8" w:tplc="B3CE90E2" w:tentative="1">
      <w:start w:val="1"/>
      <w:numFmt w:val="lowerRoman"/>
      <w:lvlText w:val="%9."/>
      <w:lvlJc w:val="right"/>
      <w:pPr>
        <w:ind w:left="6480" w:hanging="180"/>
      </w:pPr>
    </w:lvl>
  </w:abstractNum>
  <w:abstractNum w:abstractNumId="15" w15:restartNumberingAfterBreak="0">
    <w:nsid w:val="21FA1DA5"/>
    <w:multiLevelType w:val="hybridMultilevel"/>
    <w:tmpl w:val="E842F406"/>
    <w:lvl w:ilvl="0" w:tplc="15B87330">
      <w:start w:val="1"/>
      <w:numFmt w:val="bullet"/>
      <w:lvlText w:val=""/>
      <w:lvlJc w:val="left"/>
      <w:pPr>
        <w:ind w:left="1066" w:hanging="360"/>
      </w:pPr>
      <w:rPr>
        <w:rFonts w:ascii="Symbol" w:hAnsi="Symbol"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6" w15:restartNumberingAfterBreak="0">
    <w:nsid w:val="22BA74C7"/>
    <w:multiLevelType w:val="hybridMultilevel"/>
    <w:tmpl w:val="474486E2"/>
    <w:lvl w:ilvl="0" w:tplc="E788DBC8">
      <w:start w:val="1"/>
      <w:numFmt w:val="upperLetter"/>
      <w:lvlText w:val="%1)"/>
      <w:lvlJc w:val="left"/>
      <w:pPr>
        <w:ind w:left="720" w:hanging="360"/>
      </w:pPr>
      <w:rPr>
        <w:rFonts w:hint="default"/>
      </w:rPr>
    </w:lvl>
    <w:lvl w:ilvl="1" w:tplc="25FCB32A" w:tentative="1">
      <w:start w:val="1"/>
      <w:numFmt w:val="lowerLetter"/>
      <w:lvlText w:val="%2."/>
      <w:lvlJc w:val="left"/>
      <w:pPr>
        <w:ind w:left="1440" w:hanging="360"/>
      </w:pPr>
    </w:lvl>
    <w:lvl w:ilvl="2" w:tplc="D368D1B4" w:tentative="1">
      <w:start w:val="1"/>
      <w:numFmt w:val="lowerRoman"/>
      <w:lvlText w:val="%3."/>
      <w:lvlJc w:val="right"/>
      <w:pPr>
        <w:ind w:left="2160" w:hanging="180"/>
      </w:pPr>
    </w:lvl>
    <w:lvl w:ilvl="3" w:tplc="7812C57E" w:tentative="1">
      <w:start w:val="1"/>
      <w:numFmt w:val="decimal"/>
      <w:lvlText w:val="%4."/>
      <w:lvlJc w:val="left"/>
      <w:pPr>
        <w:ind w:left="2880" w:hanging="360"/>
      </w:pPr>
    </w:lvl>
    <w:lvl w:ilvl="4" w:tplc="0E4846F6" w:tentative="1">
      <w:start w:val="1"/>
      <w:numFmt w:val="lowerLetter"/>
      <w:lvlText w:val="%5."/>
      <w:lvlJc w:val="left"/>
      <w:pPr>
        <w:ind w:left="3600" w:hanging="360"/>
      </w:pPr>
    </w:lvl>
    <w:lvl w:ilvl="5" w:tplc="DF4A94D4" w:tentative="1">
      <w:start w:val="1"/>
      <w:numFmt w:val="lowerRoman"/>
      <w:lvlText w:val="%6."/>
      <w:lvlJc w:val="right"/>
      <w:pPr>
        <w:ind w:left="4320" w:hanging="180"/>
      </w:pPr>
    </w:lvl>
    <w:lvl w:ilvl="6" w:tplc="2F3A29C4" w:tentative="1">
      <w:start w:val="1"/>
      <w:numFmt w:val="decimal"/>
      <w:lvlText w:val="%7."/>
      <w:lvlJc w:val="left"/>
      <w:pPr>
        <w:ind w:left="5040" w:hanging="360"/>
      </w:pPr>
    </w:lvl>
    <w:lvl w:ilvl="7" w:tplc="C7BC0BF4" w:tentative="1">
      <w:start w:val="1"/>
      <w:numFmt w:val="lowerLetter"/>
      <w:lvlText w:val="%8."/>
      <w:lvlJc w:val="left"/>
      <w:pPr>
        <w:ind w:left="5760" w:hanging="360"/>
      </w:pPr>
    </w:lvl>
    <w:lvl w:ilvl="8" w:tplc="E4227586" w:tentative="1">
      <w:start w:val="1"/>
      <w:numFmt w:val="lowerRoman"/>
      <w:lvlText w:val="%9."/>
      <w:lvlJc w:val="right"/>
      <w:pPr>
        <w:ind w:left="6480" w:hanging="180"/>
      </w:pPr>
    </w:lvl>
  </w:abstractNum>
  <w:abstractNum w:abstractNumId="17" w15:restartNumberingAfterBreak="0">
    <w:nsid w:val="23564938"/>
    <w:multiLevelType w:val="multilevel"/>
    <w:tmpl w:val="C7941C84"/>
    <w:lvl w:ilvl="0">
      <w:start w:val="1"/>
      <w:numFmt w:val="upperRoman"/>
      <w:pStyle w:val="Antrat1"/>
      <w:lvlText w:val="%1."/>
      <w:lvlJc w:val="left"/>
      <w:pPr>
        <w:tabs>
          <w:tab w:val="num" w:pos="851"/>
        </w:tabs>
        <w:ind w:left="851" w:hanging="851"/>
      </w:pPr>
      <w:rPr>
        <w:rFonts w:hint="default"/>
        <w:b/>
        <w:i w:val="0"/>
      </w:rPr>
    </w:lvl>
    <w:lvl w:ilvl="1">
      <w:start w:val="1"/>
      <w:numFmt w:val="decimal"/>
      <w:pStyle w:val="Antrat2"/>
      <w:lvlText w:val="%1.%2"/>
      <w:lvlJc w:val="left"/>
      <w:pPr>
        <w:tabs>
          <w:tab w:val="num" w:pos="851"/>
        </w:tabs>
        <w:ind w:left="851" w:hanging="851"/>
      </w:pPr>
      <w:rPr>
        <w:rFonts w:hint="default"/>
      </w:rPr>
    </w:lvl>
    <w:lvl w:ilvl="2">
      <w:start w:val="1"/>
      <w:numFmt w:val="decimal"/>
      <w:pStyle w:val="Antrat3"/>
      <w:lvlText w:val="%1.%2.%3"/>
      <w:lvlJc w:val="left"/>
      <w:pPr>
        <w:tabs>
          <w:tab w:val="num" w:pos="851"/>
        </w:tabs>
        <w:ind w:left="851" w:hanging="851"/>
      </w:pPr>
      <w:rPr>
        <w:rFonts w:hint="default"/>
      </w:rPr>
    </w:lvl>
    <w:lvl w:ilvl="3">
      <w:start w:val="1"/>
      <w:numFmt w:val="decimal"/>
      <w:pStyle w:val="Antrat4"/>
      <w:lvlText w:val="%1.%2.%3.%4"/>
      <w:lvlJc w:val="left"/>
      <w:pPr>
        <w:tabs>
          <w:tab w:val="num" w:pos="864"/>
        </w:tabs>
        <w:ind w:left="864" w:hanging="864"/>
      </w:pPr>
      <w:rPr>
        <w:rFonts w:hint="default"/>
      </w:rPr>
    </w:lvl>
    <w:lvl w:ilvl="4">
      <w:start w:val="1"/>
      <w:numFmt w:val="decimal"/>
      <w:pStyle w:val="Antrat5"/>
      <w:lvlText w:val="%1.%2.%3.%4.%5"/>
      <w:lvlJc w:val="left"/>
      <w:pPr>
        <w:tabs>
          <w:tab w:val="num" w:pos="1008"/>
        </w:tabs>
        <w:ind w:left="1008" w:hanging="1008"/>
      </w:pPr>
      <w:rPr>
        <w:rFonts w:hint="default"/>
      </w:rPr>
    </w:lvl>
    <w:lvl w:ilvl="5">
      <w:start w:val="1"/>
      <w:numFmt w:val="decimal"/>
      <w:pStyle w:val="Antrat6"/>
      <w:lvlText w:val="%1.%2.%3.%4.%5.%6"/>
      <w:lvlJc w:val="left"/>
      <w:pPr>
        <w:tabs>
          <w:tab w:val="num" w:pos="1152"/>
        </w:tabs>
        <w:ind w:left="1152" w:hanging="1152"/>
      </w:pPr>
      <w:rPr>
        <w:rFonts w:hint="default"/>
      </w:rPr>
    </w:lvl>
    <w:lvl w:ilvl="6">
      <w:start w:val="1"/>
      <w:numFmt w:val="decimal"/>
      <w:pStyle w:val="Antrat7"/>
      <w:lvlText w:val="%1.%2.%3.%4.%5.%6.%7"/>
      <w:lvlJc w:val="left"/>
      <w:pPr>
        <w:tabs>
          <w:tab w:val="num" w:pos="1296"/>
        </w:tabs>
        <w:ind w:left="1296" w:hanging="1296"/>
      </w:pPr>
      <w:rPr>
        <w:rFonts w:hint="default"/>
      </w:rPr>
    </w:lvl>
    <w:lvl w:ilvl="7">
      <w:start w:val="1"/>
      <w:numFmt w:val="decimal"/>
      <w:pStyle w:val="Antrat8"/>
      <w:lvlText w:val="%1.%2.%3.%4.%5.%6.%7.%8"/>
      <w:lvlJc w:val="left"/>
      <w:pPr>
        <w:tabs>
          <w:tab w:val="num" w:pos="1440"/>
        </w:tabs>
        <w:ind w:left="1440" w:hanging="1440"/>
      </w:pPr>
      <w:rPr>
        <w:rFonts w:hint="default"/>
      </w:rPr>
    </w:lvl>
    <w:lvl w:ilvl="8">
      <w:start w:val="1"/>
      <w:numFmt w:val="decimal"/>
      <w:pStyle w:val="Antrat9"/>
      <w:lvlText w:val="%1.%2.%3.%4.%5.%6.%7.%8.%9"/>
      <w:lvlJc w:val="left"/>
      <w:pPr>
        <w:tabs>
          <w:tab w:val="num" w:pos="1584"/>
        </w:tabs>
        <w:ind w:left="1584" w:hanging="1584"/>
      </w:pPr>
      <w:rPr>
        <w:rFonts w:hint="default"/>
      </w:rPr>
    </w:lvl>
  </w:abstractNum>
  <w:abstractNum w:abstractNumId="18" w15:restartNumberingAfterBreak="0">
    <w:nsid w:val="24DF2EDA"/>
    <w:multiLevelType w:val="hybridMultilevel"/>
    <w:tmpl w:val="FD3EF13A"/>
    <w:lvl w:ilvl="0" w:tplc="25F6C854">
      <w:start w:val="1"/>
      <w:numFmt w:val="upperLetter"/>
      <w:lvlText w:val="%1."/>
      <w:lvlJc w:val="left"/>
      <w:pPr>
        <w:ind w:left="720" w:hanging="360"/>
      </w:pPr>
      <w:rPr>
        <w:rFonts w:hint="default"/>
      </w:rPr>
    </w:lvl>
    <w:lvl w:ilvl="1" w:tplc="B4F25492" w:tentative="1">
      <w:start w:val="1"/>
      <w:numFmt w:val="lowerLetter"/>
      <w:lvlText w:val="%2."/>
      <w:lvlJc w:val="left"/>
      <w:pPr>
        <w:ind w:left="1440" w:hanging="360"/>
      </w:pPr>
    </w:lvl>
    <w:lvl w:ilvl="2" w:tplc="C9323D6E" w:tentative="1">
      <w:start w:val="1"/>
      <w:numFmt w:val="lowerRoman"/>
      <w:lvlText w:val="%3."/>
      <w:lvlJc w:val="right"/>
      <w:pPr>
        <w:ind w:left="2160" w:hanging="180"/>
      </w:pPr>
    </w:lvl>
    <w:lvl w:ilvl="3" w:tplc="3314FD32" w:tentative="1">
      <w:start w:val="1"/>
      <w:numFmt w:val="decimal"/>
      <w:lvlText w:val="%4."/>
      <w:lvlJc w:val="left"/>
      <w:pPr>
        <w:ind w:left="2880" w:hanging="360"/>
      </w:pPr>
    </w:lvl>
    <w:lvl w:ilvl="4" w:tplc="F0FA2D22" w:tentative="1">
      <w:start w:val="1"/>
      <w:numFmt w:val="lowerLetter"/>
      <w:lvlText w:val="%5."/>
      <w:lvlJc w:val="left"/>
      <w:pPr>
        <w:ind w:left="3600" w:hanging="360"/>
      </w:pPr>
    </w:lvl>
    <w:lvl w:ilvl="5" w:tplc="CF42A71E" w:tentative="1">
      <w:start w:val="1"/>
      <w:numFmt w:val="lowerRoman"/>
      <w:lvlText w:val="%6."/>
      <w:lvlJc w:val="right"/>
      <w:pPr>
        <w:ind w:left="4320" w:hanging="180"/>
      </w:pPr>
    </w:lvl>
    <w:lvl w:ilvl="6" w:tplc="CAB89D54" w:tentative="1">
      <w:start w:val="1"/>
      <w:numFmt w:val="decimal"/>
      <w:lvlText w:val="%7."/>
      <w:lvlJc w:val="left"/>
      <w:pPr>
        <w:ind w:left="5040" w:hanging="360"/>
      </w:pPr>
    </w:lvl>
    <w:lvl w:ilvl="7" w:tplc="445E490E" w:tentative="1">
      <w:start w:val="1"/>
      <w:numFmt w:val="lowerLetter"/>
      <w:lvlText w:val="%8."/>
      <w:lvlJc w:val="left"/>
      <w:pPr>
        <w:ind w:left="5760" w:hanging="360"/>
      </w:pPr>
    </w:lvl>
    <w:lvl w:ilvl="8" w:tplc="FBBA9510" w:tentative="1">
      <w:start w:val="1"/>
      <w:numFmt w:val="lowerRoman"/>
      <w:lvlText w:val="%9."/>
      <w:lvlJc w:val="right"/>
      <w:pPr>
        <w:ind w:left="6480" w:hanging="180"/>
      </w:pPr>
    </w:lvl>
  </w:abstractNum>
  <w:abstractNum w:abstractNumId="19" w15:restartNumberingAfterBreak="0">
    <w:nsid w:val="2B1C0D7E"/>
    <w:multiLevelType w:val="hybridMultilevel"/>
    <w:tmpl w:val="FD3EF13A"/>
    <w:lvl w:ilvl="0" w:tplc="8222D362">
      <w:start w:val="1"/>
      <w:numFmt w:val="upperLetter"/>
      <w:lvlText w:val="%1."/>
      <w:lvlJc w:val="left"/>
      <w:pPr>
        <w:ind w:left="720" w:hanging="360"/>
      </w:pPr>
      <w:rPr>
        <w:rFonts w:hint="default"/>
      </w:rPr>
    </w:lvl>
    <w:lvl w:ilvl="1" w:tplc="D312D370" w:tentative="1">
      <w:start w:val="1"/>
      <w:numFmt w:val="lowerLetter"/>
      <w:lvlText w:val="%2."/>
      <w:lvlJc w:val="left"/>
      <w:pPr>
        <w:ind w:left="1440" w:hanging="360"/>
      </w:pPr>
    </w:lvl>
    <w:lvl w:ilvl="2" w:tplc="F62C8B60" w:tentative="1">
      <w:start w:val="1"/>
      <w:numFmt w:val="lowerRoman"/>
      <w:lvlText w:val="%3."/>
      <w:lvlJc w:val="right"/>
      <w:pPr>
        <w:ind w:left="2160" w:hanging="180"/>
      </w:pPr>
    </w:lvl>
    <w:lvl w:ilvl="3" w:tplc="8778B0E8" w:tentative="1">
      <w:start w:val="1"/>
      <w:numFmt w:val="decimal"/>
      <w:lvlText w:val="%4."/>
      <w:lvlJc w:val="left"/>
      <w:pPr>
        <w:ind w:left="2880" w:hanging="360"/>
      </w:pPr>
    </w:lvl>
    <w:lvl w:ilvl="4" w:tplc="293EBD56" w:tentative="1">
      <w:start w:val="1"/>
      <w:numFmt w:val="lowerLetter"/>
      <w:lvlText w:val="%5."/>
      <w:lvlJc w:val="left"/>
      <w:pPr>
        <w:ind w:left="3600" w:hanging="360"/>
      </w:pPr>
    </w:lvl>
    <w:lvl w:ilvl="5" w:tplc="37D2FD70" w:tentative="1">
      <w:start w:val="1"/>
      <w:numFmt w:val="lowerRoman"/>
      <w:lvlText w:val="%6."/>
      <w:lvlJc w:val="right"/>
      <w:pPr>
        <w:ind w:left="4320" w:hanging="180"/>
      </w:pPr>
    </w:lvl>
    <w:lvl w:ilvl="6" w:tplc="7BE441B0" w:tentative="1">
      <w:start w:val="1"/>
      <w:numFmt w:val="decimal"/>
      <w:lvlText w:val="%7."/>
      <w:lvlJc w:val="left"/>
      <w:pPr>
        <w:ind w:left="5040" w:hanging="360"/>
      </w:pPr>
    </w:lvl>
    <w:lvl w:ilvl="7" w:tplc="5D46CCF8" w:tentative="1">
      <w:start w:val="1"/>
      <w:numFmt w:val="lowerLetter"/>
      <w:lvlText w:val="%8."/>
      <w:lvlJc w:val="left"/>
      <w:pPr>
        <w:ind w:left="5760" w:hanging="360"/>
      </w:pPr>
    </w:lvl>
    <w:lvl w:ilvl="8" w:tplc="C4E4EB96" w:tentative="1">
      <w:start w:val="1"/>
      <w:numFmt w:val="lowerRoman"/>
      <w:lvlText w:val="%9."/>
      <w:lvlJc w:val="right"/>
      <w:pPr>
        <w:ind w:left="6480" w:hanging="180"/>
      </w:pPr>
    </w:lvl>
  </w:abstractNum>
  <w:abstractNum w:abstractNumId="20" w15:restartNumberingAfterBreak="0">
    <w:nsid w:val="2C4B68CF"/>
    <w:multiLevelType w:val="hybridMultilevel"/>
    <w:tmpl w:val="5AAE1C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2CD51052"/>
    <w:multiLevelType w:val="hybridMultilevel"/>
    <w:tmpl w:val="BF56FC92"/>
    <w:lvl w:ilvl="0" w:tplc="726C266A">
      <w:start w:val="1"/>
      <w:numFmt w:val="bullet"/>
      <w:lvlText w:val=""/>
      <w:lvlJc w:val="left"/>
      <w:pPr>
        <w:ind w:left="720" w:hanging="360"/>
      </w:pPr>
      <w:rPr>
        <w:rFonts w:ascii="Symbol" w:hAnsi="Symbol" w:hint="default"/>
      </w:rPr>
    </w:lvl>
    <w:lvl w:ilvl="1" w:tplc="06B46C9C" w:tentative="1">
      <w:start w:val="1"/>
      <w:numFmt w:val="bullet"/>
      <w:lvlText w:val="o"/>
      <w:lvlJc w:val="left"/>
      <w:pPr>
        <w:ind w:left="1440" w:hanging="360"/>
      </w:pPr>
      <w:rPr>
        <w:rFonts w:ascii="Courier New" w:hAnsi="Courier New" w:cs="Courier New" w:hint="default"/>
      </w:rPr>
    </w:lvl>
    <w:lvl w:ilvl="2" w:tplc="0D00159E" w:tentative="1">
      <w:start w:val="1"/>
      <w:numFmt w:val="bullet"/>
      <w:lvlText w:val=""/>
      <w:lvlJc w:val="left"/>
      <w:pPr>
        <w:ind w:left="2160" w:hanging="360"/>
      </w:pPr>
      <w:rPr>
        <w:rFonts w:ascii="Wingdings" w:hAnsi="Wingdings" w:hint="default"/>
      </w:rPr>
    </w:lvl>
    <w:lvl w:ilvl="3" w:tplc="AD065892" w:tentative="1">
      <w:start w:val="1"/>
      <w:numFmt w:val="bullet"/>
      <w:lvlText w:val=""/>
      <w:lvlJc w:val="left"/>
      <w:pPr>
        <w:ind w:left="2880" w:hanging="360"/>
      </w:pPr>
      <w:rPr>
        <w:rFonts w:ascii="Symbol" w:hAnsi="Symbol" w:hint="default"/>
      </w:rPr>
    </w:lvl>
    <w:lvl w:ilvl="4" w:tplc="5D20FF32" w:tentative="1">
      <w:start w:val="1"/>
      <w:numFmt w:val="bullet"/>
      <w:lvlText w:val="o"/>
      <w:lvlJc w:val="left"/>
      <w:pPr>
        <w:ind w:left="3600" w:hanging="360"/>
      </w:pPr>
      <w:rPr>
        <w:rFonts w:ascii="Courier New" w:hAnsi="Courier New" w:cs="Courier New" w:hint="default"/>
      </w:rPr>
    </w:lvl>
    <w:lvl w:ilvl="5" w:tplc="D78CA770" w:tentative="1">
      <w:start w:val="1"/>
      <w:numFmt w:val="bullet"/>
      <w:lvlText w:val=""/>
      <w:lvlJc w:val="left"/>
      <w:pPr>
        <w:ind w:left="4320" w:hanging="360"/>
      </w:pPr>
      <w:rPr>
        <w:rFonts w:ascii="Wingdings" w:hAnsi="Wingdings" w:hint="default"/>
      </w:rPr>
    </w:lvl>
    <w:lvl w:ilvl="6" w:tplc="23885D7E" w:tentative="1">
      <w:start w:val="1"/>
      <w:numFmt w:val="bullet"/>
      <w:lvlText w:val=""/>
      <w:lvlJc w:val="left"/>
      <w:pPr>
        <w:ind w:left="5040" w:hanging="360"/>
      </w:pPr>
      <w:rPr>
        <w:rFonts w:ascii="Symbol" w:hAnsi="Symbol" w:hint="default"/>
      </w:rPr>
    </w:lvl>
    <w:lvl w:ilvl="7" w:tplc="0E32DE28" w:tentative="1">
      <w:start w:val="1"/>
      <w:numFmt w:val="bullet"/>
      <w:lvlText w:val="o"/>
      <w:lvlJc w:val="left"/>
      <w:pPr>
        <w:ind w:left="5760" w:hanging="360"/>
      </w:pPr>
      <w:rPr>
        <w:rFonts w:ascii="Courier New" w:hAnsi="Courier New" w:cs="Courier New" w:hint="default"/>
      </w:rPr>
    </w:lvl>
    <w:lvl w:ilvl="8" w:tplc="20F24210" w:tentative="1">
      <w:start w:val="1"/>
      <w:numFmt w:val="bullet"/>
      <w:lvlText w:val=""/>
      <w:lvlJc w:val="left"/>
      <w:pPr>
        <w:ind w:left="6480" w:hanging="360"/>
      </w:pPr>
      <w:rPr>
        <w:rFonts w:ascii="Wingdings" w:hAnsi="Wingdings" w:hint="default"/>
      </w:rPr>
    </w:lvl>
  </w:abstractNum>
  <w:abstractNum w:abstractNumId="22" w15:restartNumberingAfterBreak="0">
    <w:nsid w:val="323A1341"/>
    <w:multiLevelType w:val="hybridMultilevel"/>
    <w:tmpl w:val="7C50AA5E"/>
    <w:lvl w:ilvl="0" w:tplc="7A102D24">
      <w:start w:val="1"/>
      <w:numFmt w:val="bullet"/>
      <w:lvlText w:val=""/>
      <w:lvlJc w:val="left"/>
      <w:pPr>
        <w:ind w:left="360" w:hanging="360"/>
      </w:pPr>
      <w:rPr>
        <w:rFonts w:ascii="Symbol" w:hAnsi="Symbol" w:hint="default"/>
      </w:rPr>
    </w:lvl>
    <w:lvl w:ilvl="1" w:tplc="48CA01CC">
      <w:start w:val="1"/>
      <w:numFmt w:val="bullet"/>
      <w:lvlText w:val="o"/>
      <w:lvlJc w:val="left"/>
      <w:pPr>
        <w:ind w:left="1080" w:hanging="360"/>
      </w:pPr>
      <w:rPr>
        <w:rFonts w:ascii="Courier New" w:hAnsi="Courier New" w:cs="Courier New" w:hint="default"/>
      </w:rPr>
    </w:lvl>
    <w:lvl w:ilvl="2" w:tplc="523C54EE" w:tentative="1">
      <w:start w:val="1"/>
      <w:numFmt w:val="bullet"/>
      <w:lvlText w:val=""/>
      <w:lvlJc w:val="left"/>
      <w:pPr>
        <w:ind w:left="1800" w:hanging="360"/>
      </w:pPr>
      <w:rPr>
        <w:rFonts w:ascii="Wingdings" w:hAnsi="Wingdings" w:hint="default"/>
      </w:rPr>
    </w:lvl>
    <w:lvl w:ilvl="3" w:tplc="BA668EE4" w:tentative="1">
      <w:start w:val="1"/>
      <w:numFmt w:val="bullet"/>
      <w:lvlText w:val=""/>
      <w:lvlJc w:val="left"/>
      <w:pPr>
        <w:ind w:left="2520" w:hanging="360"/>
      </w:pPr>
      <w:rPr>
        <w:rFonts w:ascii="Symbol" w:hAnsi="Symbol" w:hint="default"/>
      </w:rPr>
    </w:lvl>
    <w:lvl w:ilvl="4" w:tplc="2D80E632" w:tentative="1">
      <w:start w:val="1"/>
      <w:numFmt w:val="bullet"/>
      <w:lvlText w:val="o"/>
      <w:lvlJc w:val="left"/>
      <w:pPr>
        <w:ind w:left="3240" w:hanging="360"/>
      </w:pPr>
      <w:rPr>
        <w:rFonts w:ascii="Courier New" w:hAnsi="Courier New" w:cs="Courier New" w:hint="default"/>
      </w:rPr>
    </w:lvl>
    <w:lvl w:ilvl="5" w:tplc="C84E0754" w:tentative="1">
      <w:start w:val="1"/>
      <w:numFmt w:val="bullet"/>
      <w:lvlText w:val=""/>
      <w:lvlJc w:val="left"/>
      <w:pPr>
        <w:ind w:left="3960" w:hanging="360"/>
      </w:pPr>
      <w:rPr>
        <w:rFonts w:ascii="Wingdings" w:hAnsi="Wingdings" w:hint="default"/>
      </w:rPr>
    </w:lvl>
    <w:lvl w:ilvl="6" w:tplc="9A1A5F4C" w:tentative="1">
      <w:start w:val="1"/>
      <w:numFmt w:val="bullet"/>
      <w:lvlText w:val=""/>
      <w:lvlJc w:val="left"/>
      <w:pPr>
        <w:ind w:left="4680" w:hanging="360"/>
      </w:pPr>
      <w:rPr>
        <w:rFonts w:ascii="Symbol" w:hAnsi="Symbol" w:hint="default"/>
      </w:rPr>
    </w:lvl>
    <w:lvl w:ilvl="7" w:tplc="7722B0DC" w:tentative="1">
      <w:start w:val="1"/>
      <w:numFmt w:val="bullet"/>
      <w:lvlText w:val="o"/>
      <w:lvlJc w:val="left"/>
      <w:pPr>
        <w:ind w:left="5400" w:hanging="360"/>
      </w:pPr>
      <w:rPr>
        <w:rFonts w:ascii="Courier New" w:hAnsi="Courier New" w:cs="Courier New" w:hint="default"/>
      </w:rPr>
    </w:lvl>
    <w:lvl w:ilvl="8" w:tplc="8BD84AF4" w:tentative="1">
      <w:start w:val="1"/>
      <w:numFmt w:val="bullet"/>
      <w:lvlText w:val=""/>
      <w:lvlJc w:val="left"/>
      <w:pPr>
        <w:ind w:left="6120" w:hanging="360"/>
      </w:pPr>
      <w:rPr>
        <w:rFonts w:ascii="Wingdings" w:hAnsi="Wingdings" w:hint="default"/>
      </w:rPr>
    </w:lvl>
  </w:abstractNum>
  <w:abstractNum w:abstractNumId="23" w15:restartNumberingAfterBreak="0">
    <w:nsid w:val="336855F5"/>
    <w:multiLevelType w:val="hybridMultilevel"/>
    <w:tmpl w:val="BCE40F7E"/>
    <w:lvl w:ilvl="0" w:tplc="1A0A60A8">
      <w:start w:val="1"/>
      <w:numFmt w:val="bullet"/>
      <w:lvlText w:val=""/>
      <w:lvlJc w:val="left"/>
      <w:pPr>
        <w:ind w:left="720" w:hanging="360"/>
      </w:pPr>
      <w:rPr>
        <w:rFonts w:ascii="Symbol" w:hAnsi="Symbol" w:hint="default"/>
      </w:rPr>
    </w:lvl>
    <w:lvl w:ilvl="1" w:tplc="8F4CF50C" w:tentative="1">
      <w:start w:val="1"/>
      <w:numFmt w:val="bullet"/>
      <w:lvlText w:val="o"/>
      <w:lvlJc w:val="left"/>
      <w:pPr>
        <w:ind w:left="1440" w:hanging="360"/>
      </w:pPr>
      <w:rPr>
        <w:rFonts w:ascii="Courier New" w:hAnsi="Courier New" w:hint="default"/>
      </w:rPr>
    </w:lvl>
    <w:lvl w:ilvl="2" w:tplc="4E404F82" w:tentative="1">
      <w:start w:val="1"/>
      <w:numFmt w:val="bullet"/>
      <w:lvlText w:val=""/>
      <w:lvlJc w:val="left"/>
      <w:pPr>
        <w:ind w:left="2160" w:hanging="360"/>
      </w:pPr>
      <w:rPr>
        <w:rFonts w:ascii="Wingdings" w:hAnsi="Wingdings" w:hint="default"/>
      </w:rPr>
    </w:lvl>
    <w:lvl w:ilvl="3" w:tplc="A114F8FE" w:tentative="1">
      <w:start w:val="1"/>
      <w:numFmt w:val="bullet"/>
      <w:lvlText w:val=""/>
      <w:lvlJc w:val="left"/>
      <w:pPr>
        <w:ind w:left="2880" w:hanging="360"/>
      </w:pPr>
      <w:rPr>
        <w:rFonts w:ascii="Symbol" w:hAnsi="Symbol" w:hint="default"/>
      </w:rPr>
    </w:lvl>
    <w:lvl w:ilvl="4" w:tplc="C2D4C9EA" w:tentative="1">
      <w:start w:val="1"/>
      <w:numFmt w:val="bullet"/>
      <w:lvlText w:val="o"/>
      <w:lvlJc w:val="left"/>
      <w:pPr>
        <w:ind w:left="3600" w:hanging="360"/>
      </w:pPr>
      <w:rPr>
        <w:rFonts w:ascii="Courier New" w:hAnsi="Courier New" w:hint="default"/>
      </w:rPr>
    </w:lvl>
    <w:lvl w:ilvl="5" w:tplc="AAA8745C" w:tentative="1">
      <w:start w:val="1"/>
      <w:numFmt w:val="bullet"/>
      <w:lvlText w:val=""/>
      <w:lvlJc w:val="left"/>
      <w:pPr>
        <w:ind w:left="4320" w:hanging="360"/>
      </w:pPr>
      <w:rPr>
        <w:rFonts w:ascii="Wingdings" w:hAnsi="Wingdings" w:hint="default"/>
      </w:rPr>
    </w:lvl>
    <w:lvl w:ilvl="6" w:tplc="6D30449A" w:tentative="1">
      <w:start w:val="1"/>
      <w:numFmt w:val="bullet"/>
      <w:lvlText w:val=""/>
      <w:lvlJc w:val="left"/>
      <w:pPr>
        <w:ind w:left="5040" w:hanging="360"/>
      </w:pPr>
      <w:rPr>
        <w:rFonts w:ascii="Symbol" w:hAnsi="Symbol" w:hint="default"/>
      </w:rPr>
    </w:lvl>
    <w:lvl w:ilvl="7" w:tplc="2800FB4E" w:tentative="1">
      <w:start w:val="1"/>
      <w:numFmt w:val="bullet"/>
      <w:lvlText w:val="o"/>
      <w:lvlJc w:val="left"/>
      <w:pPr>
        <w:ind w:left="5760" w:hanging="360"/>
      </w:pPr>
      <w:rPr>
        <w:rFonts w:ascii="Courier New" w:hAnsi="Courier New" w:hint="default"/>
      </w:rPr>
    </w:lvl>
    <w:lvl w:ilvl="8" w:tplc="76922D2E" w:tentative="1">
      <w:start w:val="1"/>
      <w:numFmt w:val="bullet"/>
      <w:lvlText w:val=""/>
      <w:lvlJc w:val="left"/>
      <w:pPr>
        <w:ind w:left="6480" w:hanging="360"/>
      </w:pPr>
      <w:rPr>
        <w:rFonts w:ascii="Wingdings" w:hAnsi="Wingdings" w:hint="default"/>
      </w:rPr>
    </w:lvl>
  </w:abstractNum>
  <w:abstractNum w:abstractNumId="24" w15:restartNumberingAfterBreak="0">
    <w:nsid w:val="3A44059C"/>
    <w:multiLevelType w:val="hybridMultilevel"/>
    <w:tmpl w:val="FD3EF13A"/>
    <w:lvl w:ilvl="0" w:tplc="832477D4">
      <w:start w:val="1"/>
      <w:numFmt w:val="upperLetter"/>
      <w:lvlText w:val="%1."/>
      <w:lvlJc w:val="left"/>
      <w:pPr>
        <w:ind w:left="720" w:hanging="360"/>
      </w:pPr>
      <w:rPr>
        <w:rFonts w:hint="default"/>
      </w:rPr>
    </w:lvl>
    <w:lvl w:ilvl="1" w:tplc="A252A144" w:tentative="1">
      <w:start w:val="1"/>
      <w:numFmt w:val="lowerLetter"/>
      <w:lvlText w:val="%2."/>
      <w:lvlJc w:val="left"/>
      <w:pPr>
        <w:ind w:left="1440" w:hanging="360"/>
      </w:pPr>
    </w:lvl>
    <w:lvl w:ilvl="2" w:tplc="5E52EBF8" w:tentative="1">
      <w:start w:val="1"/>
      <w:numFmt w:val="lowerRoman"/>
      <w:lvlText w:val="%3."/>
      <w:lvlJc w:val="right"/>
      <w:pPr>
        <w:ind w:left="2160" w:hanging="180"/>
      </w:pPr>
    </w:lvl>
    <w:lvl w:ilvl="3" w:tplc="26FAA8F6" w:tentative="1">
      <w:start w:val="1"/>
      <w:numFmt w:val="decimal"/>
      <w:lvlText w:val="%4."/>
      <w:lvlJc w:val="left"/>
      <w:pPr>
        <w:ind w:left="2880" w:hanging="360"/>
      </w:pPr>
    </w:lvl>
    <w:lvl w:ilvl="4" w:tplc="94C0ED6C" w:tentative="1">
      <w:start w:val="1"/>
      <w:numFmt w:val="lowerLetter"/>
      <w:lvlText w:val="%5."/>
      <w:lvlJc w:val="left"/>
      <w:pPr>
        <w:ind w:left="3600" w:hanging="360"/>
      </w:pPr>
    </w:lvl>
    <w:lvl w:ilvl="5" w:tplc="0D2227AA" w:tentative="1">
      <w:start w:val="1"/>
      <w:numFmt w:val="lowerRoman"/>
      <w:lvlText w:val="%6."/>
      <w:lvlJc w:val="right"/>
      <w:pPr>
        <w:ind w:left="4320" w:hanging="180"/>
      </w:pPr>
    </w:lvl>
    <w:lvl w:ilvl="6" w:tplc="02D0636A" w:tentative="1">
      <w:start w:val="1"/>
      <w:numFmt w:val="decimal"/>
      <w:lvlText w:val="%7."/>
      <w:lvlJc w:val="left"/>
      <w:pPr>
        <w:ind w:left="5040" w:hanging="360"/>
      </w:pPr>
    </w:lvl>
    <w:lvl w:ilvl="7" w:tplc="79C2853A" w:tentative="1">
      <w:start w:val="1"/>
      <w:numFmt w:val="lowerLetter"/>
      <w:lvlText w:val="%8."/>
      <w:lvlJc w:val="left"/>
      <w:pPr>
        <w:ind w:left="5760" w:hanging="360"/>
      </w:pPr>
    </w:lvl>
    <w:lvl w:ilvl="8" w:tplc="77465A28" w:tentative="1">
      <w:start w:val="1"/>
      <w:numFmt w:val="lowerRoman"/>
      <w:lvlText w:val="%9."/>
      <w:lvlJc w:val="right"/>
      <w:pPr>
        <w:ind w:left="6480" w:hanging="180"/>
      </w:pPr>
    </w:lvl>
  </w:abstractNum>
  <w:abstractNum w:abstractNumId="25" w15:restartNumberingAfterBreak="0">
    <w:nsid w:val="3F9C16C1"/>
    <w:multiLevelType w:val="hybridMultilevel"/>
    <w:tmpl w:val="2B0CEA54"/>
    <w:lvl w:ilvl="0" w:tplc="E66675C0">
      <w:start w:val="1"/>
      <w:numFmt w:val="bullet"/>
      <w:lvlText w:val="-"/>
      <w:lvlJc w:val="left"/>
      <w:pPr>
        <w:ind w:left="58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C0C25BDA">
      <w:start w:val="1"/>
      <w:numFmt w:val="bullet"/>
      <w:lvlText w:val="o"/>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347021C4">
      <w:start w:val="1"/>
      <w:numFmt w:val="bullet"/>
      <w:lvlText w:val="▪"/>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AA782916">
      <w:start w:val="1"/>
      <w:numFmt w:val="bullet"/>
      <w:lvlText w:val="•"/>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ACC46EC8">
      <w:start w:val="1"/>
      <w:numFmt w:val="bullet"/>
      <w:lvlText w:val="o"/>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64B86AD0">
      <w:start w:val="1"/>
      <w:numFmt w:val="bullet"/>
      <w:lvlText w:val="▪"/>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4928C6A">
      <w:start w:val="1"/>
      <w:numFmt w:val="bullet"/>
      <w:lvlText w:val="•"/>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432434D4">
      <w:start w:val="1"/>
      <w:numFmt w:val="bullet"/>
      <w:lvlText w:val="o"/>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FE767CCC">
      <w:start w:val="1"/>
      <w:numFmt w:val="bullet"/>
      <w:lvlText w:val="▪"/>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6" w15:restartNumberingAfterBreak="0">
    <w:nsid w:val="42F26EA2"/>
    <w:multiLevelType w:val="hybridMultilevel"/>
    <w:tmpl w:val="FD3EF13A"/>
    <w:lvl w:ilvl="0" w:tplc="CB007ACE">
      <w:start w:val="1"/>
      <w:numFmt w:val="upperLetter"/>
      <w:lvlText w:val="%1."/>
      <w:lvlJc w:val="left"/>
      <w:pPr>
        <w:ind w:left="720" w:hanging="360"/>
      </w:pPr>
      <w:rPr>
        <w:rFonts w:hint="default"/>
      </w:rPr>
    </w:lvl>
    <w:lvl w:ilvl="1" w:tplc="CDEC7558" w:tentative="1">
      <w:start w:val="1"/>
      <w:numFmt w:val="lowerLetter"/>
      <w:lvlText w:val="%2."/>
      <w:lvlJc w:val="left"/>
      <w:pPr>
        <w:ind w:left="1440" w:hanging="360"/>
      </w:pPr>
    </w:lvl>
    <w:lvl w:ilvl="2" w:tplc="128A9440" w:tentative="1">
      <w:start w:val="1"/>
      <w:numFmt w:val="lowerRoman"/>
      <w:lvlText w:val="%3."/>
      <w:lvlJc w:val="right"/>
      <w:pPr>
        <w:ind w:left="2160" w:hanging="180"/>
      </w:pPr>
    </w:lvl>
    <w:lvl w:ilvl="3" w:tplc="002E4EB6" w:tentative="1">
      <w:start w:val="1"/>
      <w:numFmt w:val="decimal"/>
      <w:lvlText w:val="%4."/>
      <w:lvlJc w:val="left"/>
      <w:pPr>
        <w:ind w:left="2880" w:hanging="360"/>
      </w:pPr>
    </w:lvl>
    <w:lvl w:ilvl="4" w:tplc="ED20785E" w:tentative="1">
      <w:start w:val="1"/>
      <w:numFmt w:val="lowerLetter"/>
      <w:lvlText w:val="%5."/>
      <w:lvlJc w:val="left"/>
      <w:pPr>
        <w:ind w:left="3600" w:hanging="360"/>
      </w:pPr>
    </w:lvl>
    <w:lvl w:ilvl="5" w:tplc="25FA3922" w:tentative="1">
      <w:start w:val="1"/>
      <w:numFmt w:val="lowerRoman"/>
      <w:lvlText w:val="%6."/>
      <w:lvlJc w:val="right"/>
      <w:pPr>
        <w:ind w:left="4320" w:hanging="180"/>
      </w:pPr>
    </w:lvl>
    <w:lvl w:ilvl="6" w:tplc="39502C06" w:tentative="1">
      <w:start w:val="1"/>
      <w:numFmt w:val="decimal"/>
      <w:lvlText w:val="%7."/>
      <w:lvlJc w:val="left"/>
      <w:pPr>
        <w:ind w:left="5040" w:hanging="360"/>
      </w:pPr>
    </w:lvl>
    <w:lvl w:ilvl="7" w:tplc="312E2F58" w:tentative="1">
      <w:start w:val="1"/>
      <w:numFmt w:val="lowerLetter"/>
      <w:lvlText w:val="%8."/>
      <w:lvlJc w:val="left"/>
      <w:pPr>
        <w:ind w:left="5760" w:hanging="360"/>
      </w:pPr>
    </w:lvl>
    <w:lvl w:ilvl="8" w:tplc="8CC25136" w:tentative="1">
      <w:start w:val="1"/>
      <w:numFmt w:val="lowerRoman"/>
      <w:lvlText w:val="%9."/>
      <w:lvlJc w:val="right"/>
      <w:pPr>
        <w:ind w:left="6480" w:hanging="180"/>
      </w:pPr>
    </w:lvl>
  </w:abstractNum>
  <w:abstractNum w:abstractNumId="27" w15:restartNumberingAfterBreak="0">
    <w:nsid w:val="4CD67D53"/>
    <w:multiLevelType w:val="hybridMultilevel"/>
    <w:tmpl w:val="C8469D3C"/>
    <w:lvl w:ilvl="0" w:tplc="4D88D5AE">
      <w:start w:val="1"/>
      <w:numFmt w:val="bullet"/>
      <w:lvlText w:val="­"/>
      <w:lvlJc w:val="left"/>
      <w:pPr>
        <w:tabs>
          <w:tab w:val="num" w:pos="1440"/>
        </w:tabs>
        <w:ind w:left="1440" w:hanging="360"/>
      </w:pPr>
      <w:rPr>
        <w:rFonts w:ascii="Courier New" w:hAnsi="Courier New" w:hint="default"/>
      </w:rPr>
    </w:lvl>
    <w:lvl w:ilvl="1" w:tplc="F6E2E952">
      <w:start w:val="1"/>
      <w:numFmt w:val="bullet"/>
      <w:lvlText w:val="o"/>
      <w:lvlJc w:val="left"/>
      <w:pPr>
        <w:tabs>
          <w:tab w:val="num" w:pos="1440"/>
        </w:tabs>
        <w:ind w:left="1440" w:hanging="360"/>
      </w:pPr>
      <w:rPr>
        <w:rFonts w:ascii="Courier New" w:hAnsi="Courier New" w:cs="Courier New" w:hint="default"/>
      </w:rPr>
    </w:lvl>
    <w:lvl w:ilvl="2" w:tplc="813653D2" w:tentative="1">
      <w:start w:val="1"/>
      <w:numFmt w:val="bullet"/>
      <w:lvlText w:val=""/>
      <w:lvlJc w:val="left"/>
      <w:pPr>
        <w:tabs>
          <w:tab w:val="num" w:pos="2160"/>
        </w:tabs>
        <w:ind w:left="2160" w:hanging="360"/>
      </w:pPr>
      <w:rPr>
        <w:rFonts w:ascii="Wingdings" w:hAnsi="Wingdings" w:hint="default"/>
      </w:rPr>
    </w:lvl>
    <w:lvl w:ilvl="3" w:tplc="F06052A2" w:tentative="1">
      <w:start w:val="1"/>
      <w:numFmt w:val="bullet"/>
      <w:lvlText w:val=""/>
      <w:lvlJc w:val="left"/>
      <w:pPr>
        <w:tabs>
          <w:tab w:val="num" w:pos="2880"/>
        </w:tabs>
        <w:ind w:left="2880" w:hanging="360"/>
      </w:pPr>
      <w:rPr>
        <w:rFonts w:ascii="Symbol" w:hAnsi="Symbol" w:hint="default"/>
      </w:rPr>
    </w:lvl>
    <w:lvl w:ilvl="4" w:tplc="8494B31A" w:tentative="1">
      <w:start w:val="1"/>
      <w:numFmt w:val="bullet"/>
      <w:lvlText w:val="o"/>
      <w:lvlJc w:val="left"/>
      <w:pPr>
        <w:tabs>
          <w:tab w:val="num" w:pos="3600"/>
        </w:tabs>
        <w:ind w:left="3600" w:hanging="360"/>
      </w:pPr>
      <w:rPr>
        <w:rFonts w:ascii="Courier New" w:hAnsi="Courier New" w:cs="Courier New" w:hint="default"/>
      </w:rPr>
    </w:lvl>
    <w:lvl w:ilvl="5" w:tplc="8EAA9CBA" w:tentative="1">
      <w:start w:val="1"/>
      <w:numFmt w:val="bullet"/>
      <w:lvlText w:val=""/>
      <w:lvlJc w:val="left"/>
      <w:pPr>
        <w:tabs>
          <w:tab w:val="num" w:pos="4320"/>
        </w:tabs>
        <w:ind w:left="4320" w:hanging="360"/>
      </w:pPr>
      <w:rPr>
        <w:rFonts w:ascii="Wingdings" w:hAnsi="Wingdings" w:hint="default"/>
      </w:rPr>
    </w:lvl>
    <w:lvl w:ilvl="6" w:tplc="039CE09A" w:tentative="1">
      <w:start w:val="1"/>
      <w:numFmt w:val="bullet"/>
      <w:lvlText w:val=""/>
      <w:lvlJc w:val="left"/>
      <w:pPr>
        <w:tabs>
          <w:tab w:val="num" w:pos="5040"/>
        </w:tabs>
        <w:ind w:left="5040" w:hanging="360"/>
      </w:pPr>
      <w:rPr>
        <w:rFonts w:ascii="Symbol" w:hAnsi="Symbol" w:hint="default"/>
      </w:rPr>
    </w:lvl>
    <w:lvl w:ilvl="7" w:tplc="FC0CE05C" w:tentative="1">
      <w:start w:val="1"/>
      <w:numFmt w:val="bullet"/>
      <w:lvlText w:val="o"/>
      <w:lvlJc w:val="left"/>
      <w:pPr>
        <w:tabs>
          <w:tab w:val="num" w:pos="5760"/>
        </w:tabs>
        <w:ind w:left="5760" w:hanging="360"/>
      </w:pPr>
      <w:rPr>
        <w:rFonts w:ascii="Courier New" w:hAnsi="Courier New" w:cs="Courier New" w:hint="default"/>
      </w:rPr>
    </w:lvl>
    <w:lvl w:ilvl="8" w:tplc="D776642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2C3EE5"/>
    <w:multiLevelType w:val="hybridMultilevel"/>
    <w:tmpl w:val="4350C30E"/>
    <w:lvl w:ilvl="0" w:tplc="343E77BC">
      <w:start w:val="1"/>
      <w:numFmt w:val="bullet"/>
      <w:lvlText w:val=""/>
      <w:lvlJc w:val="left"/>
      <w:pPr>
        <w:ind w:left="360" w:hanging="360"/>
      </w:pPr>
      <w:rPr>
        <w:rFonts w:ascii="Symbol" w:hAnsi="Symbol" w:hint="default"/>
      </w:rPr>
    </w:lvl>
    <w:lvl w:ilvl="1" w:tplc="CA48E42C" w:tentative="1">
      <w:start w:val="1"/>
      <w:numFmt w:val="bullet"/>
      <w:lvlText w:val="o"/>
      <w:lvlJc w:val="left"/>
      <w:pPr>
        <w:ind w:left="1080" w:hanging="360"/>
      </w:pPr>
      <w:rPr>
        <w:rFonts w:ascii="Courier New" w:hAnsi="Courier New" w:cs="Courier New" w:hint="default"/>
      </w:rPr>
    </w:lvl>
    <w:lvl w:ilvl="2" w:tplc="2FCCFF8E" w:tentative="1">
      <w:start w:val="1"/>
      <w:numFmt w:val="bullet"/>
      <w:lvlText w:val=""/>
      <w:lvlJc w:val="left"/>
      <w:pPr>
        <w:ind w:left="1800" w:hanging="360"/>
      </w:pPr>
      <w:rPr>
        <w:rFonts w:ascii="Wingdings" w:hAnsi="Wingdings" w:hint="default"/>
      </w:rPr>
    </w:lvl>
    <w:lvl w:ilvl="3" w:tplc="A45C0C02" w:tentative="1">
      <w:start w:val="1"/>
      <w:numFmt w:val="bullet"/>
      <w:lvlText w:val=""/>
      <w:lvlJc w:val="left"/>
      <w:pPr>
        <w:ind w:left="2520" w:hanging="360"/>
      </w:pPr>
      <w:rPr>
        <w:rFonts w:ascii="Symbol" w:hAnsi="Symbol" w:hint="default"/>
      </w:rPr>
    </w:lvl>
    <w:lvl w:ilvl="4" w:tplc="20387B0A" w:tentative="1">
      <w:start w:val="1"/>
      <w:numFmt w:val="bullet"/>
      <w:lvlText w:val="o"/>
      <w:lvlJc w:val="left"/>
      <w:pPr>
        <w:ind w:left="3240" w:hanging="360"/>
      </w:pPr>
      <w:rPr>
        <w:rFonts w:ascii="Courier New" w:hAnsi="Courier New" w:cs="Courier New" w:hint="default"/>
      </w:rPr>
    </w:lvl>
    <w:lvl w:ilvl="5" w:tplc="C11825CE" w:tentative="1">
      <w:start w:val="1"/>
      <w:numFmt w:val="bullet"/>
      <w:lvlText w:val=""/>
      <w:lvlJc w:val="left"/>
      <w:pPr>
        <w:ind w:left="3960" w:hanging="360"/>
      </w:pPr>
      <w:rPr>
        <w:rFonts w:ascii="Wingdings" w:hAnsi="Wingdings" w:hint="default"/>
      </w:rPr>
    </w:lvl>
    <w:lvl w:ilvl="6" w:tplc="D01A007C" w:tentative="1">
      <w:start w:val="1"/>
      <w:numFmt w:val="bullet"/>
      <w:lvlText w:val=""/>
      <w:lvlJc w:val="left"/>
      <w:pPr>
        <w:ind w:left="4680" w:hanging="360"/>
      </w:pPr>
      <w:rPr>
        <w:rFonts w:ascii="Symbol" w:hAnsi="Symbol" w:hint="default"/>
      </w:rPr>
    </w:lvl>
    <w:lvl w:ilvl="7" w:tplc="144E397A" w:tentative="1">
      <w:start w:val="1"/>
      <w:numFmt w:val="bullet"/>
      <w:lvlText w:val="o"/>
      <w:lvlJc w:val="left"/>
      <w:pPr>
        <w:ind w:left="5400" w:hanging="360"/>
      </w:pPr>
      <w:rPr>
        <w:rFonts w:ascii="Courier New" w:hAnsi="Courier New" w:cs="Courier New" w:hint="default"/>
      </w:rPr>
    </w:lvl>
    <w:lvl w:ilvl="8" w:tplc="7AB84328" w:tentative="1">
      <w:start w:val="1"/>
      <w:numFmt w:val="bullet"/>
      <w:lvlText w:val=""/>
      <w:lvlJc w:val="left"/>
      <w:pPr>
        <w:ind w:left="6120" w:hanging="360"/>
      </w:pPr>
      <w:rPr>
        <w:rFonts w:ascii="Wingdings" w:hAnsi="Wingdings" w:hint="default"/>
      </w:rPr>
    </w:lvl>
  </w:abstractNum>
  <w:abstractNum w:abstractNumId="29" w15:restartNumberingAfterBreak="0">
    <w:nsid w:val="53C3379A"/>
    <w:multiLevelType w:val="hybridMultilevel"/>
    <w:tmpl w:val="B9F0CDB6"/>
    <w:lvl w:ilvl="0" w:tplc="647EC40A">
      <w:start w:val="1"/>
      <w:numFmt w:val="bullet"/>
      <w:lvlText w:val=""/>
      <w:lvlJc w:val="left"/>
      <w:pPr>
        <w:ind w:left="360" w:hanging="360"/>
      </w:pPr>
      <w:rPr>
        <w:rFonts w:ascii="Symbol" w:hAnsi="Symbol" w:hint="default"/>
      </w:rPr>
    </w:lvl>
    <w:lvl w:ilvl="1" w:tplc="706080BC" w:tentative="1">
      <w:start w:val="1"/>
      <w:numFmt w:val="bullet"/>
      <w:lvlText w:val="o"/>
      <w:lvlJc w:val="left"/>
      <w:pPr>
        <w:ind w:left="1080" w:hanging="360"/>
      </w:pPr>
      <w:rPr>
        <w:rFonts w:ascii="Courier New" w:hAnsi="Courier New" w:cs="Courier New" w:hint="default"/>
      </w:rPr>
    </w:lvl>
    <w:lvl w:ilvl="2" w:tplc="3CF03E24" w:tentative="1">
      <w:start w:val="1"/>
      <w:numFmt w:val="bullet"/>
      <w:lvlText w:val=""/>
      <w:lvlJc w:val="left"/>
      <w:pPr>
        <w:ind w:left="1800" w:hanging="360"/>
      </w:pPr>
      <w:rPr>
        <w:rFonts w:ascii="Wingdings" w:hAnsi="Wingdings" w:hint="default"/>
      </w:rPr>
    </w:lvl>
    <w:lvl w:ilvl="3" w:tplc="64A2EF88" w:tentative="1">
      <w:start w:val="1"/>
      <w:numFmt w:val="bullet"/>
      <w:lvlText w:val=""/>
      <w:lvlJc w:val="left"/>
      <w:pPr>
        <w:ind w:left="2520" w:hanging="360"/>
      </w:pPr>
      <w:rPr>
        <w:rFonts w:ascii="Symbol" w:hAnsi="Symbol" w:hint="default"/>
      </w:rPr>
    </w:lvl>
    <w:lvl w:ilvl="4" w:tplc="F514926A" w:tentative="1">
      <w:start w:val="1"/>
      <w:numFmt w:val="bullet"/>
      <w:lvlText w:val="o"/>
      <w:lvlJc w:val="left"/>
      <w:pPr>
        <w:ind w:left="3240" w:hanging="360"/>
      </w:pPr>
      <w:rPr>
        <w:rFonts w:ascii="Courier New" w:hAnsi="Courier New" w:cs="Courier New" w:hint="default"/>
      </w:rPr>
    </w:lvl>
    <w:lvl w:ilvl="5" w:tplc="90F0ECDC" w:tentative="1">
      <w:start w:val="1"/>
      <w:numFmt w:val="bullet"/>
      <w:lvlText w:val=""/>
      <w:lvlJc w:val="left"/>
      <w:pPr>
        <w:ind w:left="3960" w:hanging="360"/>
      </w:pPr>
      <w:rPr>
        <w:rFonts w:ascii="Wingdings" w:hAnsi="Wingdings" w:hint="default"/>
      </w:rPr>
    </w:lvl>
    <w:lvl w:ilvl="6" w:tplc="3E3032FE" w:tentative="1">
      <w:start w:val="1"/>
      <w:numFmt w:val="bullet"/>
      <w:lvlText w:val=""/>
      <w:lvlJc w:val="left"/>
      <w:pPr>
        <w:ind w:left="4680" w:hanging="360"/>
      </w:pPr>
      <w:rPr>
        <w:rFonts w:ascii="Symbol" w:hAnsi="Symbol" w:hint="default"/>
      </w:rPr>
    </w:lvl>
    <w:lvl w:ilvl="7" w:tplc="C8D6519E" w:tentative="1">
      <w:start w:val="1"/>
      <w:numFmt w:val="bullet"/>
      <w:lvlText w:val="o"/>
      <w:lvlJc w:val="left"/>
      <w:pPr>
        <w:ind w:left="5400" w:hanging="360"/>
      </w:pPr>
      <w:rPr>
        <w:rFonts w:ascii="Courier New" w:hAnsi="Courier New" w:cs="Courier New" w:hint="default"/>
      </w:rPr>
    </w:lvl>
    <w:lvl w:ilvl="8" w:tplc="6AD84B6A" w:tentative="1">
      <w:start w:val="1"/>
      <w:numFmt w:val="bullet"/>
      <w:lvlText w:val=""/>
      <w:lvlJc w:val="left"/>
      <w:pPr>
        <w:ind w:left="6120" w:hanging="360"/>
      </w:pPr>
      <w:rPr>
        <w:rFonts w:ascii="Wingdings" w:hAnsi="Wingdings" w:hint="default"/>
      </w:rPr>
    </w:lvl>
  </w:abstractNum>
  <w:abstractNum w:abstractNumId="30" w15:restartNumberingAfterBreak="0">
    <w:nsid w:val="54811E36"/>
    <w:multiLevelType w:val="hybridMultilevel"/>
    <w:tmpl w:val="63A8A908"/>
    <w:lvl w:ilvl="0" w:tplc="2B48E434">
      <w:start w:val="1"/>
      <w:numFmt w:val="bullet"/>
      <w:lvlText w:val=""/>
      <w:lvlJc w:val="left"/>
      <w:pPr>
        <w:ind w:left="720" w:hanging="360"/>
      </w:pPr>
      <w:rPr>
        <w:rFonts w:ascii="Symbol" w:hAnsi="Symbol" w:hint="default"/>
      </w:rPr>
    </w:lvl>
    <w:lvl w:ilvl="1" w:tplc="41C805D2">
      <w:start w:val="1"/>
      <w:numFmt w:val="bullet"/>
      <w:lvlText w:val=""/>
      <w:lvlJc w:val="left"/>
      <w:pPr>
        <w:ind w:left="1440" w:hanging="360"/>
      </w:pPr>
      <w:rPr>
        <w:rFonts w:ascii="Wingdings" w:hAnsi="Wingdings" w:hint="default"/>
      </w:rPr>
    </w:lvl>
    <w:lvl w:ilvl="2" w:tplc="C812FA8C">
      <w:start w:val="1"/>
      <w:numFmt w:val="bullet"/>
      <w:lvlText w:val=""/>
      <w:lvlJc w:val="left"/>
      <w:pPr>
        <w:ind w:left="2160" w:hanging="360"/>
      </w:pPr>
      <w:rPr>
        <w:rFonts w:ascii="Wingdings" w:hAnsi="Wingdings" w:hint="default"/>
      </w:rPr>
    </w:lvl>
    <w:lvl w:ilvl="3" w:tplc="9652746E" w:tentative="1">
      <w:start w:val="1"/>
      <w:numFmt w:val="bullet"/>
      <w:lvlText w:val=""/>
      <w:lvlJc w:val="left"/>
      <w:pPr>
        <w:ind w:left="2880" w:hanging="360"/>
      </w:pPr>
      <w:rPr>
        <w:rFonts w:ascii="Symbol" w:hAnsi="Symbol" w:hint="default"/>
      </w:rPr>
    </w:lvl>
    <w:lvl w:ilvl="4" w:tplc="33E072F4" w:tentative="1">
      <w:start w:val="1"/>
      <w:numFmt w:val="bullet"/>
      <w:lvlText w:val="o"/>
      <w:lvlJc w:val="left"/>
      <w:pPr>
        <w:ind w:left="3600" w:hanging="360"/>
      </w:pPr>
      <w:rPr>
        <w:rFonts w:ascii="Courier New" w:hAnsi="Courier New" w:cs="Courier New" w:hint="default"/>
      </w:rPr>
    </w:lvl>
    <w:lvl w:ilvl="5" w:tplc="8A266462" w:tentative="1">
      <w:start w:val="1"/>
      <w:numFmt w:val="bullet"/>
      <w:lvlText w:val=""/>
      <w:lvlJc w:val="left"/>
      <w:pPr>
        <w:ind w:left="4320" w:hanging="360"/>
      </w:pPr>
      <w:rPr>
        <w:rFonts w:ascii="Wingdings" w:hAnsi="Wingdings" w:hint="default"/>
      </w:rPr>
    </w:lvl>
    <w:lvl w:ilvl="6" w:tplc="92DA2CF0" w:tentative="1">
      <w:start w:val="1"/>
      <w:numFmt w:val="bullet"/>
      <w:lvlText w:val=""/>
      <w:lvlJc w:val="left"/>
      <w:pPr>
        <w:ind w:left="5040" w:hanging="360"/>
      </w:pPr>
      <w:rPr>
        <w:rFonts w:ascii="Symbol" w:hAnsi="Symbol" w:hint="default"/>
      </w:rPr>
    </w:lvl>
    <w:lvl w:ilvl="7" w:tplc="4A2CEE40" w:tentative="1">
      <w:start w:val="1"/>
      <w:numFmt w:val="bullet"/>
      <w:lvlText w:val="o"/>
      <w:lvlJc w:val="left"/>
      <w:pPr>
        <w:ind w:left="5760" w:hanging="360"/>
      </w:pPr>
      <w:rPr>
        <w:rFonts w:ascii="Courier New" w:hAnsi="Courier New" w:cs="Courier New" w:hint="default"/>
      </w:rPr>
    </w:lvl>
    <w:lvl w:ilvl="8" w:tplc="D332B220" w:tentative="1">
      <w:start w:val="1"/>
      <w:numFmt w:val="bullet"/>
      <w:lvlText w:val=""/>
      <w:lvlJc w:val="left"/>
      <w:pPr>
        <w:ind w:left="6480" w:hanging="360"/>
      </w:pPr>
      <w:rPr>
        <w:rFonts w:ascii="Wingdings" w:hAnsi="Wingdings" w:hint="default"/>
      </w:rPr>
    </w:lvl>
  </w:abstractNum>
  <w:abstractNum w:abstractNumId="31" w15:restartNumberingAfterBreak="0">
    <w:nsid w:val="563B6477"/>
    <w:multiLevelType w:val="hybridMultilevel"/>
    <w:tmpl w:val="FD3EF13A"/>
    <w:lvl w:ilvl="0" w:tplc="BEC87052">
      <w:start w:val="1"/>
      <w:numFmt w:val="upperLetter"/>
      <w:lvlText w:val="%1."/>
      <w:lvlJc w:val="left"/>
      <w:pPr>
        <w:ind w:left="720" w:hanging="360"/>
      </w:pPr>
      <w:rPr>
        <w:rFonts w:hint="default"/>
      </w:rPr>
    </w:lvl>
    <w:lvl w:ilvl="1" w:tplc="91AC0D4E" w:tentative="1">
      <w:start w:val="1"/>
      <w:numFmt w:val="lowerLetter"/>
      <w:lvlText w:val="%2."/>
      <w:lvlJc w:val="left"/>
      <w:pPr>
        <w:ind w:left="1440" w:hanging="360"/>
      </w:pPr>
    </w:lvl>
    <w:lvl w:ilvl="2" w:tplc="DDBE56A4" w:tentative="1">
      <w:start w:val="1"/>
      <w:numFmt w:val="lowerRoman"/>
      <w:lvlText w:val="%3."/>
      <w:lvlJc w:val="right"/>
      <w:pPr>
        <w:ind w:left="2160" w:hanging="180"/>
      </w:pPr>
    </w:lvl>
    <w:lvl w:ilvl="3" w:tplc="2836E258" w:tentative="1">
      <w:start w:val="1"/>
      <w:numFmt w:val="decimal"/>
      <w:lvlText w:val="%4."/>
      <w:lvlJc w:val="left"/>
      <w:pPr>
        <w:ind w:left="2880" w:hanging="360"/>
      </w:pPr>
    </w:lvl>
    <w:lvl w:ilvl="4" w:tplc="08F4D146" w:tentative="1">
      <w:start w:val="1"/>
      <w:numFmt w:val="lowerLetter"/>
      <w:lvlText w:val="%5."/>
      <w:lvlJc w:val="left"/>
      <w:pPr>
        <w:ind w:left="3600" w:hanging="360"/>
      </w:pPr>
    </w:lvl>
    <w:lvl w:ilvl="5" w:tplc="E7487ADC" w:tentative="1">
      <w:start w:val="1"/>
      <w:numFmt w:val="lowerRoman"/>
      <w:lvlText w:val="%6."/>
      <w:lvlJc w:val="right"/>
      <w:pPr>
        <w:ind w:left="4320" w:hanging="180"/>
      </w:pPr>
    </w:lvl>
    <w:lvl w:ilvl="6" w:tplc="D7C42C88" w:tentative="1">
      <w:start w:val="1"/>
      <w:numFmt w:val="decimal"/>
      <w:lvlText w:val="%7."/>
      <w:lvlJc w:val="left"/>
      <w:pPr>
        <w:ind w:left="5040" w:hanging="360"/>
      </w:pPr>
    </w:lvl>
    <w:lvl w:ilvl="7" w:tplc="ECDE9104" w:tentative="1">
      <w:start w:val="1"/>
      <w:numFmt w:val="lowerLetter"/>
      <w:lvlText w:val="%8."/>
      <w:lvlJc w:val="left"/>
      <w:pPr>
        <w:ind w:left="5760" w:hanging="360"/>
      </w:pPr>
    </w:lvl>
    <w:lvl w:ilvl="8" w:tplc="D49AC964" w:tentative="1">
      <w:start w:val="1"/>
      <w:numFmt w:val="lowerRoman"/>
      <w:lvlText w:val="%9."/>
      <w:lvlJc w:val="right"/>
      <w:pPr>
        <w:ind w:left="6480" w:hanging="180"/>
      </w:pPr>
    </w:lvl>
  </w:abstractNum>
  <w:abstractNum w:abstractNumId="32" w15:restartNumberingAfterBreak="0">
    <w:nsid w:val="5A443C47"/>
    <w:multiLevelType w:val="hybridMultilevel"/>
    <w:tmpl w:val="4CFCCD5E"/>
    <w:lvl w:ilvl="0" w:tplc="F80C9C2C">
      <w:numFmt w:val="bullet"/>
      <w:lvlText w:val="•"/>
      <w:lvlJc w:val="left"/>
      <w:pPr>
        <w:ind w:left="360" w:hanging="360"/>
      </w:pPr>
      <w:rPr>
        <w:rFonts w:ascii="Calibri" w:eastAsia="Calibri" w:hAnsi="Calibri" w:cs="Calibri" w:hint="default"/>
      </w:rPr>
    </w:lvl>
    <w:lvl w:ilvl="1" w:tplc="BACCD39A" w:tentative="1">
      <w:start w:val="1"/>
      <w:numFmt w:val="bullet"/>
      <w:lvlText w:val="o"/>
      <w:lvlJc w:val="left"/>
      <w:pPr>
        <w:ind w:left="1080" w:hanging="360"/>
      </w:pPr>
      <w:rPr>
        <w:rFonts w:ascii="Courier New" w:hAnsi="Courier New" w:cs="Courier New" w:hint="default"/>
      </w:rPr>
    </w:lvl>
    <w:lvl w:ilvl="2" w:tplc="6144FFB8" w:tentative="1">
      <w:start w:val="1"/>
      <w:numFmt w:val="bullet"/>
      <w:lvlText w:val=""/>
      <w:lvlJc w:val="left"/>
      <w:pPr>
        <w:ind w:left="1800" w:hanging="360"/>
      </w:pPr>
      <w:rPr>
        <w:rFonts w:ascii="Wingdings" w:hAnsi="Wingdings" w:hint="default"/>
      </w:rPr>
    </w:lvl>
    <w:lvl w:ilvl="3" w:tplc="C03647D0" w:tentative="1">
      <w:start w:val="1"/>
      <w:numFmt w:val="bullet"/>
      <w:lvlText w:val=""/>
      <w:lvlJc w:val="left"/>
      <w:pPr>
        <w:ind w:left="2520" w:hanging="360"/>
      </w:pPr>
      <w:rPr>
        <w:rFonts w:ascii="Symbol" w:hAnsi="Symbol" w:hint="default"/>
      </w:rPr>
    </w:lvl>
    <w:lvl w:ilvl="4" w:tplc="8A50A242" w:tentative="1">
      <w:start w:val="1"/>
      <w:numFmt w:val="bullet"/>
      <w:lvlText w:val="o"/>
      <w:lvlJc w:val="left"/>
      <w:pPr>
        <w:ind w:left="3240" w:hanging="360"/>
      </w:pPr>
      <w:rPr>
        <w:rFonts w:ascii="Courier New" w:hAnsi="Courier New" w:cs="Courier New" w:hint="default"/>
      </w:rPr>
    </w:lvl>
    <w:lvl w:ilvl="5" w:tplc="409E4B56" w:tentative="1">
      <w:start w:val="1"/>
      <w:numFmt w:val="bullet"/>
      <w:lvlText w:val=""/>
      <w:lvlJc w:val="left"/>
      <w:pPr>
        <w:ind w:left="3960" w:hanging="360"/>
      </w:pPr>
      <w:rPr>
        <w:rFonts w:ascii="Wingdings" w:hAnsi="Wingdings" w:hint="default"/>
      </w:rPr>
    </w:lvl>
    <w:lvl w:ilvl="6" w:tplc="7FE4ED42" w:tentative="1">
      <w:start w:val="1"/>
      <w:numFmt w:val="bullet"/>
      <w:lvlText w:val=""/>
      <w:lvlJc w:val="left"/>
      <w:pPr>
        <w:ind w:left="4680" w:hanging="360"/>
      </w:pPr>
      <w:rPr>
        <w:rFonts w:ascii="Symbol" w:hAnsi="Symbol" w:hint="default"/>
      </w:rPr>
    </w:lvl>
    <w:lvl w:ilvl="7" w:tplc="9CF2A1B6" w:tentative="1">
      <w:start w:val="1"/>
      <w:numFmt w:val="bullet"/>
      <w:lvlText w:val="o"/>
      <w:lvlJc w:val="left"/>
      <w:pPr>
        <w:ind w:left="5400" w:hanging="360"/>
      </w:pPr>
      <w:rPr>
        <w:rFonts w:ascii="Courier New" w:hAnsi="Courier New" w:cs="Courier New" w:hint="default"/>
      </w:rPr>
    </w:lvl>
    <w:lvl w:ilvl="8" w:tplc="32320FEC" w:tentative="1">
      <w:start w:val="1"/>
      <w:numFmt w:val="bullet"/>
      <w:lvlText w:val=""/>
      <w:lvlJc w:val="left"/>
      <w:pPr>
        <w:ind w:left="6120" w:hanging="360"/>
      </w:pPr>
      <w:rPr>
        <w:rFonts w:ascii="Wingdings" w:hAnsi="Wingdings" w:hint="default"/>
      </w:rPr>
    </w:lvl>
  </w:abstractNum>
  <w:abstractNum w:abstractNumId="33" w15:restartNumberingAfterBreak="0">
    <w:nsid w:val="5CC95EC3"/>
    <w:multiLevelType w:val="hybridMultilevel"/>
    <w:tmpl w:val="31D88F58"/>
    <w:lvl w:ilvl="0" w:tplc="8C88DE54">
      <w:start w:val="1"/>
      <w:numFmt w:val="bullet"/>
      <w:lvlText w:val=""/>
      <w:lvlJc w:val="left"/>
      <w:pPr>
        <w:ind w:left="360" w:hanging="360"/>
      </w:pPr>
      <w:rPr>
        <w:rFonts w:ascii="Symbol" w:hAnsi="Symbol" w:hint="default"/>
      </w:rPr>
    </w:lvl>
    <w:lvl w:ilvl="1" w:tplc="BC72177A">
      <w:start w:val="1"/>
      <w:numFmt w:val="decimal"/>
      <w:lvlText w:val="%2."/>
      <w:lvlJc w:val="left"/>
      <w:pPr>
        <w:tabs>
          <w:tab w:val="num" w:pos="1440"/>
        </w:tabs>
        <w:ind w:left="1440" w:hanging="360"/>
      </w:pPr>
    </w:lvl>
    <w:lvl w:ilvl="2" w:tplc="2292B56A">
      <w:start w:val="1"/>
      <w:numFmt w:val="decimal"/>
      <w:lvlText w:val="%3."/>
      <w:lvlJc w:val="left"/>
      <w:pPr>
        <w:tabs>
          <w:tab w:val="num" w:pos="2160"/>
        </w:tabs>
        <w:ind w:left="2160" w:hanging="360"/>
      </w:pPr>
    </w:lvl>
    <w:lvl w:ilvl="3" w:tplc="36444298">
      <w:start w:val="1"/>
      <w:numFmt w:val="decimal"/>
      <w:lvlText w:val="%4."/>
      <w:lvlJc w:val="left"/>
      <w:pPr>
        <w:tabs>
          <w:tab w:val="num" w:pos="2880"/>
        </w:tabs>
        <w:ind w:left="2880" w:hanging="360"/>
      </w:pPr>
    </w:lvl>
    <w:lvl w:ilvl="4" w:tplc="0DD4EA8C">
      <w:start w:val="1"/>
      <w:numFmt w:val="decimal"/>
      <w:lvlText w:val="%5."/>
      <w:lvlJc w:val="left"/>
      <w:pPr>
        <w:tabs>
          <w:tab w:val="num" w:pos="3600"/>
        </w:tabs>
        <w:ind w:left="3600" w:hanging="360"/>
      </w:pPr>
    </w:lvl>
    <w:lvl w:ilvl="5" w:tplc="799AA00A">
      <w:start w:val="1"/>
      <w:numFmt w:val="decimal"/>
      <w:lvlText w:val="%6."/>
      <w:lvlJc w:val="left"/>
      <w:pPr>
        <w:tabs>
          <w:tab w:val="num" w:pos="4320"/>
        </w:tabs>
        <w:ind w:left="4320" w:hanging="360"/>
      </w:pPr>
    </w:lvl>
    <w:lvl w:ilvl="6" w:tplc="176C05A2">
      <w:start w:val="1"/>
      <w:numFmt w:val="decimal"/>
      <w:lvlText w:val="%7."/>
      <w:lvlJc w:val="left"/>
      <w:pPr>
        <w:tabs>
          <w:tab w:val="num" w:pos="5040"/>
        </w:tabs>
        <w:ind w:left="5040" w:hanging="360"/>
      </w:pPr>
    </w:lvl>
    <w:lvl w:ilvl="7" w:tplc="751AE1DE">
      <w:start w:val="1"/>
      <w:numFmt w:val="decimal"/>
      <w:lvlText w:val="%8."/>
      <w:lvlJc w:val="left"/>
      <w:pPr>
        <w:tabs>
          <w:tab w:val="num" w:pos="5760"/>
        </w:tabs>
        <w:ind w:left="5760" w:hanging="360"/>
      </w:pPr>
    </w:lvl>
    <w:lvl w:ilvl="8" w:tplc="A8344F4E">
      <w:start w:val="1"/>
      <w:numFmt w:val="decimal"/>
      <w:lvlText w:val="%9."/>
      <w:lvlJc w:val="left"/>
      <w:pPr>
        <w:tabs>
          <w:tab w:val="num" w:pos="6480"/>
        </w:tabs>
        <w:ind w:left="6480" w:hanging="360"/>
      </w:pPr>
    </w:lvl>
  </w:abstractNum>
  <w:abstractNum w:abstractNumId="34" w15:restartNumberingAfterBreak="0">
    <w:nsid w:val="5D181A55"/>
    <w:multiLevelType w:val="hybridMultilevel"/>
    <w:tmpl w:val="FD3EF13A"/>
    <w:lvl w:ilvl="0" w:tplc="99305672">
      <w:start w:val="1"/>
      <w:numFmt w:val="upperLetter"/>
      <w:lvlText w:val="%1."/>
      <w:lvlJc w:val="left"/>
      <w:pPr>
        <w:ind w:left="720" w:hanging="360"/>
      </w:pPr>
      <w:rPr>
        <w:rFonts w:hint="default"/>
      </w:rPr>
    </w:lvl>
    <w:lvl w:ilvl="1" w:tplc="DB5CE62C" w:tentative="1">
      <w:start w:val="1"/>
      <w:numFmt w:val="lowerLetter"/>
      <w:lvlText w:val="%2."/>
      <w:lvlJc w:val="left"/>
      <w:pPr>
        <w:ind w:left="1440" w:hanging="360"/>
      </w:pPr>
    </w:lvl>
    <w:lvl w:ilvl="2" w:tplc="C4BCF1DA" w:tentative="1">
      <w:start w:val="1"/>
      <w:numFmt w:val="lowerRoman"/>
      <w:lvlText w:val="%3."/>
      <w:lvlJc w:val="right"/>
      <w:pPr>
        <w:ind w:left="2160" w:hanging="180"/>
      </w:pPr>
    </w:lvl>
    <w:lvl w:ilvl="3" w:tplc="FC1A149C" w:tentative="1">
      <w:start w:val="1"/>
      <w:numFmt w:val="decimal"/>
      <w:lvlText w:val="%4."/>
      <w:lvlJc w:val="left"/>
      <w:pPr>
        <w:ind w:left="2880" w:hanging="360"/>
      </w:pPr>
    </w:lvl>
    <w:lvl w:ilvl="4" w:tplc="13DAE9A0" w:tentative="1">
      <w:start w:val="1"/>
      <w:numFmt w:val="lowerLetter"/>
      <w:lvlText w:val="%5."/>
      <w:lvlJc w:val="left"/>
      <w:pPr>
        <w:ind w:left="3600" w:hanging="360"/>
      </w:pPr>
    </w:lvl>
    <w:lvl w:ilvl="5" w:tplc="3474A292" w:tentative="1">
      <w:start w:val="1"/>
      <w:numFmt w:val="lowerRoman"/>
      <w:lvlText w:val="%6."/>
      <w:lvlJc w:val="right"/>
      <w:pPr>
        <w:ind w:left="4320" w:hanging="180"/>
      </w:pPr>
    </w:lvl>
    <w:lvl w:ilvl="6" w:tplc="31E23B38" w:tentative="1">
      <w:start w:val="1"/>
      <w:numFmt w:val="decimal"/>
      <w:lvlText w:val="%7."/>
      <w:lvlJc w:val="left"/>
      <w:pPr>
        <w:ind w:left="5040" w:hanging="360"/>
      </w:pPr>
    </w:lvl>
    <w:lvl w:ilvl="7" w:tplc="3A8463BE" w:tentative="1">
      <w:start w:val="1"/>
      <w:numFmt w:val="lowerLetter"/>
      <w:lvlText w:val="%8."/>
      <w:lvlJc w:val="left"/>
      <w:pPr>
        <w:ind w:left="5760" w:hanging="360"/>
      </w:pPr>
    </w:lvl>
    <w:lvl w:ilvl="8" w:tplc="E98661B0" w:tentative="1">
      <w:start w:val="1"/>
      <w:numFmt w:val="lowerRoman"/>
      <w:lvlText w:val="%9."/>
      <w:lvlJc w:val="right"/>
      <w:pPr>
        <w:ind w:left="6480" w:hanging="180"/>
      </w:pPr>
    </w:lvl>
  </w:abstractNum>
  <w:abstractNum w:abstractNumId="35" w15:restartNumberingAfterBreak="0">
    <w:nsid w:val="5E0B26C1"/>
    <w:multiLevelType w:val="hybridMultilevel"/>
    <w:tmpl w:val="FD3EF13A"/>
    <w:lvl w:ilvl="0" w:tplc="FEC0D08E">
      <w:start w:val="1"/>
      <w:numFmt w:val="upperLetter"/>
      <w:lvlText w:val="%1."/>
      <w:lvlJc w:val="left"/>
      <w:pPr>
        <w:ind w:left="720" w:hanging="360"/>
      </w:pPr>
      <w:rPr>
        <w:rFonts w:hint="default"/>
      </w:rPr>
    </w:lvl>
    <w:lvl w:ilvl="1" w:tplc="8ADA3488" w:tentative="1">
      <w:start w:val="1"/>
      <w:numFmt w:val="lowerLetter"/>
      <w:lvlText w:val="%2."/>
      <w:lvlJc w:val="left"/>
      <w:pPr>
        <w:ind w:left="1440" w:hanging="360"/>
      </w:pPr>
    </w:lvl>
    <w:lvl w:ilvl="2" w:tplc="95267742" w:tentative="1">
      <w:start w:val="1"/>
      <w:numFmt w:val="lowerRoman"/>
      <w:lvlText w:val="%3."/>
      <w:lvlJc w:val="right"/>
      <w:pPr>
        <w:ind w:left="2160" w:hanging="180"/>
      </w:pPr>
    </w:lvl>
    <w:lvl w:ilvl="3" w:tplc="AE5A4C32" w:tentative="1">
      <w:start w:val="1"/>
      <w:numFmt w:val="decimal"/>
      <w:lvlText w:val="%4."/>
      <w:lvlJc w:val="left"/>
      <w:pPr>
        <w:ind w:left="2880" w:hanging="360"/>
      </w:pPr>
    </w:lvl>
    <w:lvl w:ilvl="4" w:tplc="977ABCF4" w:tentative="1">
      <w:start w:val="1"/>
      <w:numFmt w:val="lowerLetter"/>
      <w:lvlText w:val="%5."/>
      <w:lvlJc w:val="left"/>
      <w:pPr>
        <w:ind w:left="3600" w:hanging="360"/>
      </w:pPr>
    </w:lvl>
    <w:lvl w:ilvl="5" w:tplc="6CFEE45A" w:tentative="1">
      <w:start w:val="1"/>
      <w:numFmt w:val="lowerRoman"/>
      <w:lvlText w:val="%6."/>
      <w:lvlJc w:val="right"/>
      <w:pPr>
        <w:ind w:left="4320" w:hanging="180"/>
      </w:pPr>
    </w:lvl>
    <w:lvl w:ilvl="6" w:tplc="0A0CD0CC" w:tentative="1">
      <w:start w:val="1"/>
      <w:numFmt w:val="decimal"/>
      <w:lvlText w:val="%7."/>
      <w:lvlJc w:val="left"/>
      <w:pPr>
        <w:ind w:left="5040" w:hanging="360"/>
      </w:pPr>
    </w:lvl>
    <w:lvl w:ilvl="7" w:tplc="D65C0A5E" w:tentative="1">
      <w:start w:val="1"/>
      <w:numFmt w:val="lowerLetter"/>
      <w:lvlText w:val="%8."/>
      <w:lvlJc w:val="left"/>
      <w:pPr>
        <w:ind w:left="5760" w:hanging="360"/>
      </w:pPr>
    </w:lvl>
    <w:lvl w:ilvl="8" w:tplc="F6E680EC" w:tentative="1">
      <w:start w:val="1"/>
      <w:numFmt w:val="lowerRoman"/>
      <w:lvlText w:val="%9."/>
      <w:lvlJc w:val="right"/>
      <w:pPr>
        <w:ind w:left="6480" w:hanging="180"/>
      </w:pPr>
    </w:lvl>
  </w:abstractNum>
  <w:abstractNum w:abstractNumId="36" w15:restartNumberingAfterBreak="0">
    <w:nsid w:val="62E6660C"/>
    <w:multiLevelType w:val="hybridMultilevel"/>
    <w:tmpl w:val="5574AF2A"/>
    <w:lvl w:ilvl="0" w:tplc="CEFADE84">
      <w:start w:val="1"/>
      <w:numFmt w:val="bullet"/>
      <w:lvlText w:val=""/>
      <w:lvlJc w:val="left"/>
      <w:pPr>
        <w:ind w:left="360" w:hanging="360"/>
      </w:pPr>
      <w:rPr>
        <w:rFonts w:ascii="Symbol" w:hAnsi="Symbol" w:hint="default"/>
      </w:rPr>
    </w:lvl>
    <w:lvl w:ilvl="1" w:tplc="0B062324" w:tentative="1">
      <w:start w:val="1"/>
      <w:numFmt w:val="bullet"/>
      <w:lvlText w:val="o"/>
      <w:lvlJc w:val="left"/>
      <w:pPr>
        <w:ind w:left="1080" w:hanging="360"/>
      </w:pPr>
      <w:rPr>
        <w:rFonts w:ascii="Courier New" w:hAnsi="Courier New" w:cs="Courier New" w:hint="default"/>
      </w:rPr>
    </w:lvl>
    <w:lvl w:ilvl="2" w:tplc="6A941C8A" w:tentative="1">
      <w:start w:val="1"/>
      <w:numFmt w:val="bullet"/>
      <w:lvlText w:val=""/>
      <w:lvlJc w:val="left"/>
      <w:pPr>
        <w:ind w:left="1800" w:hanging="360"/>
      </w:pPr>
      <w:rPr>
        <w:rFonts w:ascii="Wingdings" w:hAnsi="Wingdings" w:hint="default"/>
      </w:rPr>
    </w:lvl>
    <w:lvl w:ilvl="3" w:tplc="47D2A732" w:tentative="1">
      <w:start w:val="1"/>
      <w:numFmt w:val="bullet"/>
      <w:lvlText w:val=""/>
      <w:lvlJc w:val="left"/>
      <w:pPr>
        <w:ind w:left="2520" w:hanging="360"/>
      </w:pPr>
      <w:rPr>
        <w:rFonts w:ascii="Symbol" w:hAnsi="Symbol" w:hint="default"/>
      </w:rPr>
    </w:lvl>
    <w:lvl w:ilvl="4" w:tplc="D264CA18" w:tentative="1">
      <w:start w:val="1"/>
      <w:numFmt w:val="bullet"/>
      <w:lvlText w:val="o"/>
      <w:lvlJc w:val="left"/>
      <w:pPr>
        <w:ind w:left="3240" w:hanging="360"/>
      </w:pPr>
      <w:rPr>
        <w:rFonts w:ascii="Courier New" w:hAnsi="Courier New" w:cs="Courier New" w:hint="default"/>
      </w:rPr>
    </w:lvl>
    <w:lvl w:ilvl="5" w:tplc="B50E4B28" w:tentative="1">
      <w:start w:val="1"/>
      <w:numFmt w:val="bullet"/>
      <w:lvlText w:val=""/>
      <w:lvlJc w:val="left"/>
      <w:pPr>
        <w:ind w:left="3960" w:hanging="360"/>
      </w:pPr>
      <w:rPr>
        <w:rFonts w:ascii="Wingdings" w:hAnsi="Wingdings" w:hint="default"/>
      </w:rPr>
    </w:lvl>
    <w:lvl w:ilvl="6" w:tplc="BDA0305A" w:tentative="1">
      <w:start w:val="1"/>
      <w:numFmt w:val="bullet"/>
      <w:lvlText w:val=""/>
      <w:lvlJc w:val="left"/>
      <w:pPr>
        <w:ind w:left="4680" w:hanging="360"/>
      </w:pPr>
      <w:rPr>
        <w:rFonts w:ascii="Symbol" w:hAnsi="Symbol" w:hint="default"/>
      </w:rPr>
    </w:lvl>
    <w:lvl w:ilvl="7" w:tplc="3FAAB298" w:tentative="1">
      <w:start w:val="1"/>
      <w:numFmt w:val="bullet"/>
      <w:lvlText w:val="o"/>
      <w:lvlJc w:val="left"/>
      <w:pPr>
        <w:ind w:left="5400" w:hanging="360"/>
      </w:pPr>
      <w:rPr>
        <w:rFonts w:ascii="Courier New" w:hAnsi="Courier New" w:cs="Courier New" w:hint="default"/>
      </w:rPr>
    </w:lvl>
    <w:lvl w:ilvl="8" w:tplc="DEA6FF8A" w:tentative="1">
      <w:start w:val="1"/>
      <w:numFmt w:val="bullet"/>
      <w:lvlText w:val=""/>
      <w:lvlJc w:val="left"/>
      <w:pPr>
        <w:ind w:left="6120" w:hanging="360"/>
      </w:pPr>
      <w:rPr>
        <w:rFonts w:ascii="Wingdings" w:hAnsi="Wingdings" w:hint="default"/>
      </w:rPr>
    </w:lvl>
  </w:abstractNum>
  <w:abstractNum w:abstractNumId="37" w15:restartNumberingAfterBreak="0">
    <w:nsid w:val="63B90480"/>
    <w:multiLevelType w:val="hybridMultilevel"/>
    <w:tmpl w:val="B0F8BCCC"/>
    <w:lvl w:ilvl="0" w:tplc="7A4AF05C">
      <w:start w:val="1"/>
      <w:numFmt w:val="bullet"/>
      <w:lvlText w:val=""/>
      <w:lvlJc w:val="left"/>
      <w:pPr>
        <w:tabs>
          <w:tab w:val="num" w:pos="1080"/>
        </w:tabs>
        <w:ind w:left="1080" w:hanging="360"/>
      </w:pPr>
      <w:rPr>
        <w:rFonts w:ascii="Wingdings" w:hAnsi="Wingdings" w:hint="default"/>
      </w:rPr>
    </w:lvl>
    <w:lvl w:ilvl="1" w:tplc="C298DDE6">
      <w:start w:val="1"/>
      <w:numFmt w:val="bullet"/>
      <w:lvlText w:val="o"/>
      <w:lvlJc w:val="left"/>
      <w:pPr>
        <w:tabs>
          <w:tab w:val="num" w:pos="1800"/>
        </w:tabs>
        <w:ind w:left="1800" w:hanging="360"/>
      </w:pPr>
      <w:rPr>
        <w:rFonts w:ascii="Courier New" w:hAnsi="Courier New" w:cs="Courier New" w:hint="default"/>
      </w:rPr>
    </w:lvl>
    <w:lvl w:ilvl="2" w:tplc="48AA20B4" w:tentative="1">
      <w:start w:val="1"/>
      <w:numFmt w:val="bullet"/>
      <w:lvlText w:val=""/>
      <w:lvlJc w:val="left"/>
      <w:pPr>
        <w:tabs>
          <w:tab w:val="num" w:pos="2520"/>
        </w:tabs>
        <w:ind w:left="2520" w:hanging="360"/>
      </w:pPr>
      <w:rPr>
        <w:rFonts w:ascii="Wingdings" w:hAnsi="Wingdings" w:hint="default"/>
      </w:rPr>
    </w:lvl>
    <w:lvl w:ilvl="3" w:tplc="E890A1C0" w:tentative="1">
      <w:start w:val="1"/>
      <w:numFmt w:val="bullet"/>
      <w:lvlText w:val=""/>
      <w:lvlJc w:val="left"/>
      <w:pPr>
        <w:tabs>
          <w:tab w:val="num" w:pos="3240"/>
        </w:tabs>
        <w:ind w:left="3240" w:hanging="360"/>
      </w:pPr>
      <w:rPr>
        <w:rFonts w:ascii="Symbol" w:hAnsi="Symbol" w:hint="default"/>
      </w:rPr>
    </w:lvl>
    <w:lvl w:ilvl="4" w:tplc="DC263720" w:tentative="1">
      <w:start w:val="1"/>
      <w:numFmt w:val="bullet"/>
      <w:lvlText w:val="o"/>
      <w:lvlJc w:val="left"/>
      <w:pPr>
        <w:tabs>
          <w:tab w:val="num" w:pos="3960"/>
        </w:tabs>
        <w:ind w:left="3960" w:hanging="360"/>
      </w:pPr>
      <w:rPr>
        <w:rFonts w:ascii="Courier New" w:hAnsi="Courier New" w:cs="Courier New" w:hint="default"/>
      </w:rPr>
    </w:lvl>
    <w:lvl w:ilvl="5" w:tplc="0E66DE02" w:tentative="1">
      <w:start w:val="1"/>
      <w:numFmt w:val="bullet"/>
      <w:lvlText w:val=""/>
      <w:lvlJc w:val="left"/>
      <w:pPr>
        <w:tabs>
          <w:tab w:val="num" w:pos="4680"/>
        </w:tabs>
        <w:ind w:left="4680" w:hanging="360"/>
      </w:pPr>
      <w:rPr>
        <w:rFonts w:ascii="Wingdings" w:hAnsi="Wingdings" w:hint="default"/>
      </w:rPr>
    </w:lvl>
    <w:lvl w:ilvl="6" w:tplc="B0CE6690" w:tentative="1">
      <w:start w:val="1"/>
      <w:numFmt w:val="bullet"/>
      <w:lvlText w:val=""/>
      <w:lvlJc w:val="left"/>
      <w:pPr>
        <w:tabs>
          <w:tab w:val="num" w:pos="5400"/>
        </w:tabs>
        <w:ind w:left="5400" w:hanging="360"/>
      </w:pPr>
      <w:rPr>
        <w:rFonts w:ascii="Symbol" w:hAnsi="Symbol" w:hint="default"/>
      </w:rPr>
    </w:lvl>
    <w:lvl w:ilvl="7" w:tplc="35E4D95A" w:tentative="1">
      <w:start w:val="1"/>
      <w:numFmt w:val="bullet"/>
      <w:lvlText w:val="o"/>
      <w:lvlJc w:val="left"/>
      <w:pPr>
        <w:tabs>
          <w:tab w:val="num" w:pos="6120"/>
        </w:tabs>
        <w:ind w:left="6120" w:hanging="360"/>
      </w:pPr>
      <w:rPr>
        <w:rFonts w:ascii="Courier New" w:hAnsi="Courier New" w:cs="Courier New" w:hint="default"/>
      </w:rPr>
    </w:lvl>
    <w:lvl w:ilvl="8" w:tplc="0AC20D90"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5717F6A"/>
    <w:multiLevelType w:val="hybridMultilevel"/>
    <w:tmpl w:val="FD3EF13A"/>
    <w:lvl w:ilvl="0" w:tplc="0E263BBC">
      <w:start w:val="1"/>
      <w:numFmt w:val="upperLetter"/>
      <w:lvlText w:val="%1."/>
      <w:lvlJc w:val="left"/>
      <w:pPr>
        <w:ind w:left="720" w:hanging="360"/>
      </w:pPr>
      <w:rPr>
        <w:rFonts w:hint="default"/>
      </w:rPr>
    </w:lvl>
    <w:lvl w:ilvl="1" w:tplc="23386444" w:tentative="1">
      <w:start w:val="1"/>
      <w:numFmt w:val="lowerLetter"/>
      <w:lvlText w:val="%2."/>
      <w:lvlJc w:val="left"/>
      <w:pPr>
        <w:ind w:left="1440" w:hanging="360"/>
      </w:pPr>
    </w:lvl>
    <w:lvl w:ilvl="2" w:tplc="DE82D4E6" w:tentative="1">
      <w:start w:val="1"/>
      <w:numFmt w:val="lowerRoman"/>
      <w:lvlText w:val="%3."/>
      <w:lvlJc w:val="right"/>
      <w:pPr>
        <w:ind w:left="2160" w:hanging="180"/>
      </w:pPr>
    </w:lvl>
    <w:lvl w:ilvl="3" w:tplc="1A547EBA" w:tentative="1">
      <w:start w:val="1"/>
      <w:numFmt w:val="decimal"/>
      <w:lvlText w:val="%4."/>
      <w:lvlJc w:val="left"/>
      <w:pPr>
        <w:ind w:left="2880" w:hanging="360"/>
      </w:pPr>
    </w:lvl>
    <w:lvl w:ilvl="4" w:tplc="3E48ACC4" w:tentative="1">
      <w:start w:val="1"/>
      <w:numFmt w:val="lowerLetter"/>
      <w:lvlText w:val="%5."/>
      <w:lvlJc w:val="left"/>
      <w:pPr>
        <w:ind w:left="3600" w:hanging="360"/>
      </w:pPr>
    </w:lvl>
    <w:lvl w:ilvl="5" w:tplc="5CC4433A" w:tentative="1">
      <w:start w:val="1"/>
      <w:numFmt w:val="lowerRoman"/>
      <w:lvlText w:val="%6."/>
      <w:lvlJc w:val="right"/>
      <w:pPr>
        <w:ind w:left="4320" w:hanging="180"/>
      </w:pPr>
    </w:lvl>
    <w:lvl w:ilvl="6" w:tplc="9D622060" w:tentative="1">
      <w:start w:val="1"/>
      <w:numFmt w:val="decimal"/>
      <w:lvlText w:val="%7."/>
      <w:lvlJc w:val="left"/>
      <w:pPr>
        <w:ind w:left="5040" w:hanging="360"/>
      </w:pPr>
    </w:lvl>
    <w:lvl w:ilvl="7" w:tplc="88CC6EA8" w:tentative="1">
      <w:start w:val="1"/>
      <w:numFmt w:val="lowerLetter"/>
      <w:lvlText w:val="%8."/>
      <w:lvlJc w:val="left"/>
      <w:pPr>
        <w:ind w:left="5760" w:hanging="360"/>
      </w:pPr>
    </w:lvl>
    <w:lvl w:ilvl="8" w:tplc="8FE6F6FA" w:tentative="1">
      <w:start w:val="1"/>
      <w:numFmt w:val="lowerRoman"/>
      <w:lvlText w:val="%9."/>
      <w:lvlJc w:val="right"/>
      <w:pPr>
        <w:ind w:left="6480" w:hanging="180"/>
      </w:pPr>
    </w:lvl>
  </w:abstractNum>
  <w:abstractNum w:abstractNumId="39" w15:restartNumberingAfterBreak="0">
    <w:nsid w:val="6A702505"/>
    <w:multiLevelType w:val="hybridMultilevel"/>
    <w:tmpl w:val="BD18D97E"/>
    <w:lvl w:ilvl="0" w:tplc="371A7010">
      <w:start w:val="1"/>
      <w:numFmt w:val="bullet"/>
      <w:lvlText w:val=""/>
      <w:lvlJc w:val="left"/>
      <w:pPr>
        <w:ind w:left="720" w:hanging="360"/>
      </w:pPr>
      <w:rPr>
        <w:rFonts w:ascii="Symbol" w:hAnsi="Symbol" w:hint="default"/>
      </w:rPr>
    </w:lvl>
    <w:lvl w:ilvl="1" w:tplc="A7E23926" w:tentative="1">
      <w:start w:val="1"/>
      <w:numFmt w:val="bullet"/>
      <w:lvlText w:val="o"/>
      <w:lvlJc w:val="left"/>
      <w:pPr>
        <w:ind w:left="1440" w:hanging="360"/>
      </w:pPr>
      <w:rPr>
        <w:rFonts w:ascii="Courier New" w:hAnsi="Courier New" w:cs="Courier New" w:hint="default"/>
      </w:rPr>
    </w:lvl>
    <w:lvl w:ilvl="2" w:tplc="C93A29EC" w:tentative="1">
      <w:start w:val="1"/>
      <w:numFmt w:val="bullet"/>
      <w:lvlText w:val=""/>
      <w:lvlJc w:val="left"/>
      <w:pPr>
        <w:ind w:left="2160" w:hanging="360"/>
      </w:pPr>
      <w:rPr>
        <w:rFonts w:ascii="Wingdings" w:hAnsi="Wingdings" w:hint="default"/>
      </w:rPr>
    </w:lvl>
    <w:lvl w:ilvl="3" w:tplc="A148EB6A" w:tentative="1">
      <w:start w:val="1"/>
      <w:numFmt w:val="bullet"/>
      <w:lvlText w:val=""/>
      <w:lvlJc w:val="left"/>
      <w:pPr>
        <w:ind w:left="2880" w:hanging="360"/>
      </w:pPr>
      <w:rPr>
        <w:rFonts w:ascii="Symbol" w:hAnsi="Symbol" w:hint="default"/>
      </w:rPr>
    </w:lvl>
    <w:lvl w:ilvl="4" w:tplc="D9F417C2" w:tentative="1">
      <w:start w:val="1"/>
      <w:numFmt w:val="bullet"/>
      <w:lvlText w:val="o"/>
      <w:lvlJc w:val="left"/>
      <w:pPr>
        <w:ind w:left="3600" w:hanging="360"/>
      </w:pPr>
      <w:rPr>
        <w:rFonts w:ascii="Courier New" w:hAnsi="Courier New" w:cs="Courier New" w:hint="default"/>
      </w:rPr>
    </w:lvl>
    <w:lvl w:ilvl="5" w:tplc="BFE2C5F6" w:tentative="1">
      <w:start w:val="1"/>
      <w:numFmt w:val="bullet"/>
      <w:lvlText w:val=""/>
      <w:lvlJc w:val="left"/>
      <w:pPr>
        <w:ind w:left="4320" w:hanging="360"/>
      </w:pPr>
      <w:rPr>
        <w:rFonts w:ascii="Wingdings" w:hAnsi="Wingdings" w:hint="default"/>
      </w:rPr>
    </w:lvl>
    <w:lvl w:ilvl="6" w:tplc="1C265044" w:tentative="1">
      <w:start w:val="1"/>
      <w:numFmt w:val="bullet"/>
      <w:lvlText w:val=""/>
      <w:lvlJc w:val="left"/>
      <w:pPr>
        <w:ind w:left="5040" w:hanging="360"/>
      </w:pPr>
      <w:rPr>
        <w:rFonts w:ascii="Symbol" w:hAnsi="Symbol" w:hint="default"/>
      </w:rPr>
    </w:lvl>
    <w:lvl w:ilvl="7" w:tplc="9BD6EC60" w:tentative="1">
      <w:start w:val="1"/>
      <w:numFmt w:val="bullet"/>
      <w:lvlText w:val="o"/>
      <w:lvlJc w:val="left"/>
      <w:pPr>
        <w:ind w:left="5760" w:hanging="360"/>
      </w:pPr>
      <w:rPr>
        <w:rFonts w:ascii="Courier New" w:hAnsi="Courier New" w:cs="Courier New" w:hint="default"/>
      </w:rPr>
    </w:lvl>
    <w:lvl w:ilvl="8" w:tplc="9F76EA5C" w:tentative="1">
      <w:start w:val="1"/>
      <w:numFmt w:val="bullet"/>
      <w:lvlText w:val=""/>
      <w:lvlJc w:val="left"/>
      <w:pPr>
        <w:ind w:left="6480" w:hanging="360"/>
      </w:pPr>
      <w:rPr>
        <w:rFonts w:ascii="Wingdings" w:hAnsi="Wingdings" w:hint="default"/>
      </w:rPr>
    </w:lvl>
  </w:abstractNum>
  <w:abstractNum w:abstractNumId="40" w15:restartNumberingAfterBreak="0">
    <w:nsid w:val="6E614730"/>
    <w:multiLevelType w:val="hybridMultilevel"/>
    <w:tmpl w:val="FD3EF13A"/>
    <w:lvl w:ilvl="0" w:tplc="AA7CD584">
      <w:start w:val="1"/>
      <w:numFmt w:val="upperLetter"/>
      <w:lvlText w:val="%1."/>
      <w:lvlJc w:val="left"/>
      <w:pPr>
        <w:ind w:left="720" w:hanging="360"/>
      </w:pPr>
      <w:rPr>
        <w:rFonts w:hint="default"/>
      </w:rPr>
    </w:lvl>
    <w:lvl w:ilvl="1" w:tplc="D9064F36" w:tentative="1">
      <w:start w:val="1"/>
      <w:numFmt w:val="lowerLetter"/>
      <w:lvlText w:val="%2."/>
      <w:lvlJc w:val="left"/>
      <w:pPr>
        <w:ind w:left="1440" w:hanging="360"/>
      </w:pPr>
    </w:lvl>
    <w:lvl w:ilvl="2" w:tplc="57DC1698" w:tentative="1">
      <w:start w:val="1"/>
      <w:numFmt w:val="lowerRoman"/>
      <w:lvlText w:val="%3."/>
      <w:lvlJc w:val="right"/>
      <w:pPr>
        <w:ind w:left="2160" w:hanging="180"/>
      </w:pPr>
    </w:lvl>
    <w:lvl w:ilvl="3" w:tplc="2A960716" w:tentative="1">
      <w:start w:val="1"/>
      <w:numFmt w:val="decimal"/>
      <w:lvlText w:val="%4."/>
      <w:lvlJc w:val="left"/>
      <w:pPr>
        <w:ind w:left="2880" w:hanging="360"/>
      </w:pPr>
    </w:lvl>
    <w:lvl w:ilvl="4" w:tplc="1714DB5A" w:tentative="1">
      <w:start w:val="1"/>
      <w:numFmt w:val="lowerLetter"/>
      <w:lvlText w:val="%5."/>
      <w:lvlJc w:val="left"/>
      <w:pPr>
        <w:ind w:left="3600" w:hanging="360"/>
      </w:pPr>
    </w:lvl>
    <w:lvl w:ilvl="5" w:tplc="967CA77A" w:tentative="1">
      <w:start w:val="1"/>
      <w:numFmt w:val="lowerRoman"/>
      <w:lvlText w:val="%6."/>
      <w:lvlJc w:val="right"/>
      <w:pPr>
        <w:ind w:left="4320" w:hanging="180"/>
      </w:pPr>
    </w:lvl>
    <w:lvl w:ilvl="6" w:tplc="98CE81DA" w:tentative="1">
      <w:start w:val="1"/>
      <w:numFmt w:val="decimal"/>
      <w:lvlText w:val="%7."/>
      <w:lvlJc w:val="left"/>
      <w:pPr>
        <w:ind w:left="5040" w:hanging="360"/>
      </w:pPr>
    </w:lvl>
    <w:lvl w:ilvl="7" w:tplc="FA4E0C90" w:tentative="1">
      <w:start w:val="1"/>
      <w:numFmt w:val="lowerLetter"/>
      <w:lvlText w:val="%8."/>
      <w:lvlJc w:val="left"/>
      <w:pPr>
        <w:ind w:left="5760" w:hanging="360"/>
      </w:pPr>
    </w:lvl>
    <w:lvl w:ilvl="8" w:tplc="713C9A12" w:tentative="1">
      <w:start w:val="1"/>
      <w:numFmt w:val="lowerRoman"/>
      <w:lvlText w:val="%9."/>
      <w:lvlJc w:val="right"/>
      <w:pPr>
        <w:ind w:left="6480" w:hanging="180"/>
      </w:pPr>
    </w:lvl>
  </w:abstractNum>
  <w:abstractNum w:abstractNumId="4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CE2306"/>
    <w:multiLevelType w:val="hybridMultilevel"/>
    <w:tmpl w:val="BE4AB3AC"/>
    <w:lvl w:ilvl="0" w:tplc="EA961320">
      <w:start w:val="1"/>
      <w:numFmt w:val="bullet"/>
      <w:lvlText w:val=""/>
      <w:lvlJc w:val="left"/>
      <w:pPr>
        <w:ind w:left="360" w:hanging="360"/>
      </w:pPr>
      <w:rPr>
        <w:rFonts w:ascii="Symbol" w:hAnsi="Symbol" w:hint="default"/>
      </w:rPr>
    </w:lvl>
    <w:lvl w:ilvl="1" w:tplc="F9606B32" w:tentative="1">
      <w:start w:val="1"/>
      <w:numFmt w:val="bullet"/>
      <w:lvlText w:val="o"/>
      <w:lvlJc w:val="left"/>
      <w:pPr>
        <w:ind w:left="1080" w:hanging="360"/>
      </w:pPr>
      <w:rPr>
        <w:rFonts w:ascii="Courier New" w:hAnsi="Courier New" w:cs="Courier New" w:hint="default"/>
      </w:rPr>
    </w:lvl>
    <w:lvl w:ilvl="2" w:tplc="D9D2FC38" w:tentative="1">
      <w:start w:val="1"/>
      <w:numFmt w:val="bullet"/>
      <w:lvlText w:val=""/>
      <w:lvlJc w:val="left"/>
      <w:pPr>
        <w:ind w:left="1800" w:hanging="360"/>
      </w:pPr>
      <w:rPr>
        <w:rFonts w:ascii="Wingdings" w:hAnsi="Wingdings" w:hint="default"/>
      </w:rPr>
    </w:lvl>
    <w:lvl w:ilvl="3" w:tplc="9438D376" w:tentative="1">
      <w:start w:val="1"/>
      <w:numFmt w:val="bullet"/>
      <w:lvlText w:val=""/>
      <w:lvlJc w:val="left"/>
      <w:pPr>
        <w:ind w:left="2520" w:hanging="360"/>
      </w:pPr>
      <w:rPr>
        <w:rFonts w:ascii="Symbol" w:hAnsi="Symbol" w:hint="default"/>
      </w:rPr>
    </w:lvl>
    <w:lvl w:ilvl="4" w:tplc="00A03296" w:tentative="1">
      <w:start w:val="1"/>
      <w:numFmt w:val="bullet"/>
      <w:lvlText w:val="o"/>
      <w:lvlJc w:val="left"/>
      <w:pPr>
        <w:ind w:left="3240" w:hanging="360"/>
      </w:pPr>
      <w:rPr>
        <w:rFonts w:ascii="Courier New" w:hAnsi="Courier New" w:cs="Courier New" w:hint="default"/>
      </w:rPr>
    </w:lvl>
    <w:lvl w:ilvl="5" w:tplc="0A5CF120" w:tentative="1">
      <w:start w:val="1"/>
      <w:numFmt w:val="bullet"/>
      <w:lvlText w:val=""/>
      <w:lvlJc w:val="left"/>
      <w:pPr>
        <w:ind w:left="3960" w:hanging="360"/>
      </w:pPr>
      <w:rPr>
        <w:rFonts w:ascii="Wingdings" w:hAnsi="Wingdings" w:hint="default"/>
      </w:rPr>
    </w:lvl>
    <w:lvl w:ilvl="6" w:tplc="032C13C0" w:tentative="1">
      <w:start w:val="1"/>
      <w:numFmt w:val="bullet"/>
      <w:lvlText w:val=""/>
      <w:lvlJc w:val="left"/>
      <w:pPr>
        <w:ind w:left="4680" w:hanging="360"/>
      </w:pPr>
      <w:rPr>
        <w:rFonts w:ascii="Symbol" w:hAnsi="Symbol" w:hint="default"/>
      </w:rPr>
    </w:lvl>
    <w:lvl w:ilvl="7" w:tplc="26B074AC" w:tentative="1">
      <w:start w:val="1"/>
      <w:numFmt w:val="bullet"/>
      <w:lvlText w:val="o"/>
      <w:lvlJc w:val="left"/>
      <w:pPr>
        <w:ind w:left="5400" w:hanging="360"/>
      </w:pPr>
      <w:rPr>
        <w:rFonts w:ascii="Courier New" w:hAnsi="Courier New" w:cs="Courier New" w:hint="default"/>
      </w:rPr>
    </w:lvl>
    <w:lvl w:ilvl="8" w:tplc="4DF29A34" w:tentative="1">
      <w:start w:val="1"/>
      <w:numFmt w:val="bullet"/>
      <w:lvlText w:val=""/>
      <w:lvlJc w:val="left"/>
      <w:pPr>
        <w:ind w:left="6120" w:hanging="360"/>
      </w:pPr>
      <w:rPr>
        <w:rFonts w:ascii="Wingdings" w:hAnsi="Wingdings" w:hint="default"/>
      </w:rPr>
    </w:lvl>
  </w:abstractNum>
  <w:abstractNum w:abstractNumId="43" w15:restartNumberingAfterBreak="0">
    <w:nsid w:val="7784575D"/>
    <w:multiLevelType w:val="hybridMultilevel"/>
    <w:tmpl w:val="95D8FCDC"/>
    <w:lvl w:ilvl="0" w:tplc="AA1A30E6">
      <w:start w:val="1"/>
      <w:numFmt w:val="bullet"/>
      <w:lvlText w:val=""/>
      <w:lvlJc w:val="left"/>
      <w:pPr>
        <w:ind w:left="720" w:hanging="360"/>
      </w:pPr>
      <w:rPr>
        <w:rFonts w:ascii="Symbol" w:hAnsi="Symbol" w:hint="default"/>
      </w:rPr>
    </w:lvl>
    <w:lvl w:ilvl="1" w:tplc="3F924D0E" w:tentative="1">
      <w:start w:val="1"/>
      <w:numFmt w:val="bullet"/>
      <w:lvlText w:val="o"/>
      <w:lvlJc w:val="left"/>
      <w:pPr>
        <w:ind w:left="1440" w:hanging="360"/>
      </w:pPr>
      <w:rPr>
        <w:rFonts w:ascii="Courier New" w:hAnsi="Courier New" w:cs="Courier New" w:hint="default"/>
      </w:rPr>
    </w:lvl>
    <w:lvl w:ilvl="2" w:tplc="A464209A" w:tentative="1">
      <w:start w:val="1"/>
      <w:numFmt w:val="bullet"/>
      <w:lvlText w:val=""/>
      <w:lvlJc w:val="left"/>
      <w:pPr>
        <w:ind w:left="2160" w:hanging="360"/>
      </w:pPr>
      <w:rPr>
        <w:rFonts w:ascii="Wingdings" w:hAnsi="Wingdings" w:hint="default"/>
      </w:rPr>
    </w:lvl>
    <w:lvl w:ilvl="3" w:tplc="F49A52BA" w:tentative="1">
      <w:start w:val="1"/>
      <w:numFmt w:val="bullet"/>
      <w:lvlText w:val=""/>
      <w:lvlJc w:val="left"/>
      <w:pPr>
        <w:ind w:left="2880" w:hanging="360"/>
      </w:pPr>
      <w:rPr>
        <w:rFonts w:ascii="Symbol" w:hAnsi="Symbol" w:hint="default"/>
      </w:rPr>
    </w:lvl>
    <w:lvl w:ilvl="4" w:tplc="2E8E852C" w:tentative="1">
      <w:start w:val="1"/>
      <w:numFmt w:val="bullet"/>
      <w:lvlText w:val="o"/>
      <w:lvlJc w:val="left"/>
      <w:pPr>
        <w:ind w:left="3600" w:hanging="360"/>
      </w:pPr>
      <w:rPr>
        <w:rFonts w:ascii="Courier New" w:hAnsi="Courier New" w:cs="Courier New" w:hint="default"/>
      </w:rPr>
    </w:lvl>
    <w:lvl w:ilvl="5" w:tplc="8AE01DCA" w:tentative="1">
      <w:start w:val="1"/>
      <w:numFmt w:val="bullet"/>
      <w:lvlText w:val=""/>
      <w:lvlJc w:val="left"/>
      <w:pPr>
        <w:ind w:left="4320" w:hanging="360"/>
      </w:pPr>
      <w:rPr>
        <w:rFonts w:ascii="Wingdings" w:hAnsi="Wingdings" w:hint="default"/>
      </w:rPr>
    </w:lvl>
    <w:lvl w:ilvl="6" w:tplc="34B6912E" w:tentative="1">
      <w:start w:val="1"/>
      <w:numFmt w:val="bullet"/>
      <w:lvlText w:val=""/>
      <w:lvlJc w:val="left"/>
      <w:pPr>
        <w:ind w:left="5040" w:hanging="360"/>
      </w:pPr>
      <w:rPr>
        <w:rFonts w:ascii="Symbol" w:hAnsi="Symbol" w:hint="default"/>
      </w:rPr>
    </w:lvl>
    <w:lvl w:ilvl="7" w:tplc="3676A46C" w:tentative="1">
      <w:start w:val="1"/>
      <w:numFmt w:val="bullet"/>
      <w:lvlText w:val="o"/>
      <w:lvlJc w:val="left"/>
      <w:pPr>
        <w:ind w:left="5760" w:hanging="360"/>
      </w:pPr>
      <w:rPr>
        <w:rFonts w:ascii="Courier New" w:hAnsi="Courier New" w:cs="Courier New" w:hint="default"/>
      </w:rPr>
    </w:lvl>
    <w:lvl w:ilvl="8" w:tplc="39ACCACA" w:tentative="1">
      <w:start w:val="1"/>
      <w:numFmt w:val="bullet"/>
      <w:lvlText w:val=""/>
      <w:lvlJc w:val="left"/>
      <w:pPr>
        <w:ind w:left="6480" w:hanging="360"/>
      </w:pPr>
      <w:rPr>
        <w:rFonts w:ascii="Wingdings" w:hAnsi="Wingdings" w:hint="default"/>
      </w:rPr>
    </w:lvl>
  </w:abstractNum>
  <w:abstractNum w:abstractNumId="44" w15:restartNumberingAfterBreak="0">
    <w:nsid w:val="7D782A3E"/>
    <w:multiLevelType w:val="hybridMultilevel"/>
    <w:tmpl w:val="FD3EF13A"/>
    <w:lvl w:ilvl="0" w:tplc="43706C58">
      <w:start w:val="1"/>
      <w:numFmt w:val="upperLetter"/>
      <w:lvlText w:val="%1."/>
      <w:lvlJc w:val="left"/>
      <w:pPr>
        <w:ind w:left="720" w:hanging="360"/>
      </w:pPr>
      <w:rPr>
        <w:rFonts w:hint="default"/>
      </w:rPr>
    </w:lvl>
    <w:lvl w:ilvl="1" w:tplc="D6FAE598" w:tentative="1">
      <w:start w:val="1"/>
      <w:numFmt w:val="lowerLetter"/>
      <w:lvlText w:val="%2."/>
      <w:lvlJc w:val="left"/>
      <w:pPr>
        <w:ind w:left="1440" w:hanging="360"/>
      </w:pPr>
    </w:lvl>
    <w:lvl w:ilvl="2" w:tplc="ADE489AE" w:tentative="1">
      <w:start w:val="1"/>
      <w:numFmt w:val="lowerRoman"/>
      <w:lvlText w:val="%3."/>
      <w:lvlJc w:val="right"/>
      <w:pPr>
        <w:ind w:left="2160" w:hanging="180"/>
      </w:pPr>
    </w:lvl>
    <w:lvl w:ilvl="3" w:tplc="5E36DBAE" w:tentative="1">
      <w:start w:val="1"/>
      <w:numFmt w:val="decimal"/>
      <w:lvlText w:val="%4."/>
      <w:lvlJc w:val="left"/>
      <w:pPr>
        <w:ind w:left="2880" w:hanging="360"/>
      </w:pPr>
    </w:lvl>
    <w:lvl w:ilvl="4" w:tplc="56824BB8" w:tentative="1">
      <w:start w:val="1"/>
      <w:numFmt w:val="lowerLetter"/>
      <w:lvlText w:val="%5."/>
      <w:lvlJc w:val="left"/>
      <w:pPr>
        <w:ind w:left="3600" w:hanging="360"/>
      </w:pPr>
    </w:lvl>
    <w:lvl w:ilvl="5" w:tplc="272E5C06" w:tentative="1">
      <w:start w:val="1"/>
      <w:numFmt w:val="lowerRoman"/>
      <w:lvlText w:val="%6."/>
      <w:lvlJc w:val="right"/>
      <w:pPr>
        <w:ind w:left="4320" w:hanging="180"/>
      </w:pPr>
    </w:lvl>
    <w:lvl w:ilvl="6" w:tplc="E5046222" w:tentative="1">
      <w:start w:val="1"/>
      <w:numFmt w:val="decimal"/>
      <w:lvlText w:val="%7."/>
      <w:lvlJc w:val="left"/>
      <w:pPr>
        <w:ind w:left="5040" w:hanging="360"/>
      </w:pPr>
    </w:lvl>
    <w:lvl w:ilvl="7" w:tplc="46B01BF6" w:tentative="1">
      <w:start w:val="1"/>
      <w:numFmt w:val="lowerLetter"/>
      <w:lvlText w:val="%8."/>
      <w:lvlJc w:val="left"/>
      <w:pPr>
        <w:ind w:left="5760" w:hanging="360"/>
      </w:pPr>
    </w:lvl>
    <w:lvl w:ilvl="8" w:tplc="EB9C4522" w:tentative="1">
      <w:start w:val="1"/>
      <w:numFmt w:val="lowerRoman"/>
      <w:lvlText w:val="%9."/>
      <w:lvlJc w:val="right"/>
      <w:pPr>
        <w:ind w:left="6480" w:hanging="180"/>
      </w:pPr>
    </w:lvl>
  </w:abstractNum>
  <w:abstractNum w:abstractNumId="45" w15:restartNumberingAfterBreak="0">
    <w:nsid w:val="7DC24103"/>
    <w:multiLevelType w:val="hybridMultilevel"/>
    <w:tmpl w:val="197E7324"/>
    <w:lvl w:ilvl="0" w:tplc="C6B6E03E">
      <w:start w:val="1"/>
      <w:numFmt w:val="bullet"/>
      <w:lvlText w:val=""/>
      <w:lvlJc w:val="left"/>
      <w:pPr>
        <w:tabs>
          <w:tab w:val="num" w:pos="720"/>
        </w:tabs>
        <w:ind w:left="720" w:hanging="360"/>
      </w:pPr>
      <w:rPr>
        <w:rFonts w:ascii="Symbol" w:hAnsi="Symbol" w:hint="default"/>
      </w:rPr>
    </w:lvl>
    <w:lvl w:ilvl="1" w:tplc="6ABC1F74" w:tentative="1">
      <w:start w:val="1"/>
      <w:numFmt w:val="bullet"/>
      <w:lvlText w:val="o"/>
      <w:lvlJc w:val="left"/>
      <w:pPr>
        <w:tabs>
          <w:tab w:val="num" w:pos="1440"/>
        </w:tabs>
        <w:ind w:left="1440" w:hanging="360"/>
      </w:pPr>
      <w:rPr>
        <w:rFonts w:ascii="Courier New" w:hAnsi="Courier New" w:cs="Courier New" w:hint="default"/>
      </w:rPr>
    </w:lvl>
    <w:lvl w:ilvl="2" w:tplc="E5F0B0A6" w:tentative="1">
      <w:start w:val="1"/>
      <w:numFmt w:val="bullet"/>
      <w:lvlText w:val=""/>
      <w:lvlJc w:val="left"/>
      <w:pPr>
        <w:tabs>
          <w:tab w:val="num" w:pos="2160"/>
        </w:tabs>
        <w:ind w:left="2160" w:hanging="360"/>
      </w:pPr>
      <w:rPr>
        <w:rFonts w:ascii="Wingdings" w:hAnsi="Wingdings" w:hint="default"/>
      </w:rPr>
    </w:lvl>
    <w:lvl w:ilvl="3" w:tplc="52EEE030" w:tentative="1">
      <w:start w:val="1"/>
      <w:numFmt w:val="bullet"/>
      <w:lvlText w:val=""/>
      <w:lvlJc w:val="left"/>
      <w:pPr>
        <w:tabs>
          <w:tab w:val="num" w:pos="2880"/>
        </w:tabs>
        <w:ind w:left="2880" w:hanging="360"/>
      </w:pPr>
      <w:rPr>
        <w:rFonts w:ascii="Symbol" w:hAnsi="Symbol" w:hint="default"/>
      </w:rPr>
    </w:lvl>
    <w:lvl w:ilvl="4" w:tplc="16BCAB26" w:tentative="1">
      <w:start w:val="1"/>
      <w:numFmt w:val="bullet"/>
      <w:lvlText w:val="o"/>
      <w:lvlJc w:val="left"/>
      <w:pPr>
        <w:tabs>
          <w:tab w:val="num" w:pos="3600"/>
        </w:tabs>
        <w:ind w:left="3600" w:hanging="360"/>
      </w:pPr>
      <w:rPr>
        <w:rFonts w:ascii="Courier New" w:hAnsi="Courier New" w:cs="Courier New" w:hint="default"/>
      </w:rPr>
    </w:lvl>
    <w:lvl w:ilvl="5" w:tplc="54EE8D90" w:tentative="1">
      <w:start w:val="1"/>
      <w:numFmt w:val="bullet"/>
      <w:lvlText w:val=""/>
      <w:lvlJc w:val="left"/>
      <w:pPr>
        <w:tabs>
          <w:tab w:val="num" w:pos="4320"/>
        </w:tabs>
        <w:ind w:left="4320" w:hanging="360"/>
      </w:pPr>
      <w:rPr>
        <w:rFonts w:ascii="Wingdings" w:hAnsi="Wingdings" w:hint="default"/>
      </w:rPr>
    </w:lvl>
    <w:lvl w:ilvl="6" w:tplc="40CE9E74" w:tentative="1">
      <w:start w:val="1"/>
      <w:numFmt w:val="bullet"/>
      <w:lvlText w:val=""/>
      <w:lvlJc w:val="left"/>
      <w:pPr>
        <w:tabs>
          <w:tab w:val="num" w:pos="5040"/>
        </w:tabs>
        <w:ind w:left="5040" w:hanging="360"/>
      </w:pPr>
      <w:rPr>
        <w:rFonts w:ascii="Symbol" w:hAnsi="Symbol" w:hint="default"/>
      </w:rPr>
    </w:lvl>
    <w:lvl w:ilvl="7" w:tplc="6E762592" w:tentative="1">
      <w:start w:val="1"/>
      <w:numFmt w:val="bullet"/>
      <w:lvlText w:val="o"/>
      <w:lvlJc w:val="left"/>
      <w:pPr>
        <w:tabs>
          <w:tab w:val="num" w:pos="5760"/>
        </w:tabs>
        <w:ind w:left="5760" w:hanging="360"/>
      </w:pPr>
      <w:rPr>
        <w:rFonts w:ascii="Courier New" w:hAnsi="Courier New" w:cs="Courier New" w:hint="default"/>
      </w:rPr>
    </w:lvl>
    <w:lvl w:ilvl="8" w:tplc="CA56BC1E"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E902623"/>
    <w:multiLevelType w:val="hybridMultilevel"/>
    <w:tmpl w:val="FD3EF13A"/>
    <w:lvl w:ilvl="0" w:tplc="C4E8A0C2">
      <w:start w:val="1"/>
      <w:numFmt w:val="upperLetter"/>
      <w:lvlText w:val="%1."/>
      <w:lvlJc w:val="left"/>
      <w:pPr>
        <w:ind w:left="720" w:hanging="360"/>
      </w:pPr>
      <w:rPr>
        <w:rFonts w:hint="default"/>
      </w:rPr>
    </w:lvl>
    <w:lvl w:ilvl="1" w:tplc="ABFA1A92" w:tentative="1">
      <w:start w:val="1"/>
      <w:numFmt w:val="lowerLetter"/>
      <w:lvlText w:val="%2."/>
      <w:lvlJc w:val="left"/>
      <w:pPr>
        <w:ind w:left="1440" w:hanging="360"/>
      </w:pPr>
    </w:lvl>
    <w:lvl w:ilvl="2" w:tplc="C70C909C" w:tentative="1">
      <w:start w:val="1"/>
      <w:numFmt w:val="lowerRoman"/>
      <w:lvlText w:val="%3."/>
      <w:lvlJc w:val="right"/>
      <w:pPr>
        <w:ind w:left="2160" w:hanging="180"/>
      </w:pPr>
    </w:lvl>
    <w:lvl w:ilvl="3" w:tplc="4218F90E" w:tentative="1">
      <w:start w:val="1"/>
      <w:numFmt w:val="decimal"/>
      <w:lvlText w:val="%4."/>
      <w:lvlJc w:val="left"/>
      <w:pPr>
        <w:ind w:left="2880" w:hanging="360"/>
      </w:pPr>
    </w:lvl>
    <w:lvl w:ilvl="4" w:tplc="1068B6F8" w:tentative="1">
      <w:start w:val="1"/>
      <w:numFmt w:val="lowerLetter"/>
      <w:lvlText w:val="%5."/>
      <w:lvlJc w:val="left"/>
      <w:pPr>
        <w:ind w:left="3600" w:hanging="360"/>
      </w:pPr>
    </w:lvl>
    <w:lvl w:ilvl="5" w:tplc="F67EDFCE" w:tentative="1">
      <w:start w:val="1"/>
      <w:numFmt w:val="lowerRoman"/>
      <w:lvlText w:val="%6."/>
      <w:lvlJc w:val="right"/>
      <w:pPr>
        <w:ind w:left="4320" w:hanging="180"/>
      </w:pPr>
    </w:lvl>
    <w:lvl w:ilvl="6" w:tplc="89666D9A" w:tentative="1">
      <w:start w:val="1"/>
      <w:numFmt w:val="decimal"/>
      <w:lvlText w:val="%7."/>
      <w:lvlJc w:val="left"/>
      <w:pPr>
        <w:ind w:left="5040" w:hanging="360"/>
      </w:pPr>
    </w:lvl>
    <w:lvl w:ilvl="7" w:tplc="207A70F2" w:tentative="1">
      <w:start w:val="1"/>
      <w:numFmt w:val="lowerLetter"/>
      <w:lvlText w:val="%8."/>
      <w:lvlJc w:val="left"/>
      <w:pPr>
        <w:ind w:left="5760" w:hanging="360"/>
      </w:pPr>
    </w:lvl>
    <w:lvl w:ilvl="8" w:tplc="80B893A6" w:tentative="1">
      <w:start w:val="1"/>
      <w:numFmt w:val="lowerRoman"/>
      <w:lvlText w:val="%9."/>
      <w:lvlJc w:val="right"/>
      <w:pPr>
        <w:ind w:left="6480" w:hanging="180"/>
      </w:pPr>
    </w:lvl>
  </w:abstractNum>
  <w:num w:numId="1" w16cid:durableId="941499676">
    <w:abstractNumId w:val="17"/>
  </w:num>
  <w:num w:numId="2" w16cid:durableId="1559780653">
    <w:abstractNumId w:val="13"/>
  </w:num>
  <w:num w:numId="3" w16cid:durableId="1795439699">
    <w:abstractNumId w:val="45"/>
  </w:num>
  <w:num w:numId="4" w16cid:durableId="443313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708460654">
    <w:abstractNumId w:val="0"/>
    <w:lvlOverride w:ilvl="0">
      <w:lvl w:ilvl="0">
        <w:start w:val="1"/>
        <w:numFmt w:val="bullet"/>
        <w:lvlText w:val="-"/>
        <w:legacy w:legacy="1" w:legacySpace="0" w:legacyIndent="360"/>
        <w:lvlJc w:val="left"/>
        <w:pPr>
          <w:ind w:left="360" w:hanging="360"/>
        </w:pPr>
      </w:lvl>
    </w:lvlOverride>
  </w:num>
  <w:num w:numId="6" w16cid:durableId="733620872">
    <w:abstractNumId w:val="37"/>
  </w:num>
  <w:num w:numId="7" w16cid:durableId="1835797646">
    <w:abstractNumId w:val="27"/>
  </w:num>
  <w:num w:numId="8" w16cid:durableId="1770157103">
    <w:abstractNumId w:val="28"/>
  </w:num>
  <w:num w:numId="9" w16cid:durableId="111098505">
    <w:abstractNumId w:val="4"/>
  </w:num>
  <w:num w:numId="10" w16cid:durableId="2125541666">
    <w:abstractNumId w:val="30"/>
  </w:num>
  <w:num w:numId="11" w16cid:durableId="4483431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0781384">
    <w:abstractNumId w:val="9"/>
  </w:num>
  <w:num w:numId="13" w16cid:durableId="1878158484">
    <w:abstractNumId w:val="42"/>
  </w:num>
  <w:num w:numId="14" w16cid:durableId="1487671443">
    <w:abstractNumId w:val="10"/>
  </w:num>
  <w:num w:numId="15" w16cid:durableId="1650132964">
    <w:abstractNumId w:val="36"/>
  </w:num>
  <w:num w:numId="16" w16cid:durableId="1152332468">
    <w:abstractNumId w:val="22"/>
  </w:num>
  <w:num w:numId="17" w16cid:durableId="1898544023">
    <w:abstractNumId w:val="32"/>
  </w:num>
  <w:num w:numId="18" w16cid:durableId="1662659051">
    <w:abstractNumId w:val="12"/>
  </w:num>
  <w:num w:numId="19" w16cid:durableId="1764837895">
    <w:abstractNumId w:val="29"/>
  </w:num>
  <w:num w:numId="20" w16cid:durableId="1864858002">
    <w:abstractNumId w:val="16"/>
  </w:num>
  <w:num w:numId="21" w16cid:durableId="1586842177">
    <w:abstractNumId w:val="39"/>
  </w:num>
  <w:num w:numId="22" w16cid:durableId="1331299708">
    <w:abstractNumId w:val="8"/>
  </w:num>
  <w:num w:numId="23" w16cid:durableId="2003116928">
    <w:abstractNumId w:val="21"/>
  </w:num>
  <w:num w:numId="24" w16cid:durableId="1674869294">
    <w:abstractNumId w:val="44"/>
  </w:num>
  <w:num w:numId="25" w16cid:durableId="176778815">
    <w:abstractNumId w:val="24"/>
  </w:num>
  <w:num w:numId="26" w16cid:durableId="1687949008">
    <w:abstractNumId w:val="19"/>
  </w:num>
  <w:num w:numId="27" w16cid:durableId="252588818">
    <w:abstractNumId w:val="2"/>
  </w:num>
  <w:num w:numId="28" w16cid:durableId="1208642247">
    <w:abstractNumId w:val="38"/>
  </w:num>
  <w:num w:numId="29" w16cid:durableId="158230812">
    <w:abstractNumId w:val="14"/>
  </w:num>
  <w:num w:numId="30" w16cid:durableId="765462978">
    <w:abstractNumId w:val="40"/>
  </w:num>
  <w:num w:numId="31" w16cid:durableId="1620525589">
    <w:abstractNumId w:val="5"/>
  </w:num>
  <w:num w:numId="32" w16cid:durableId="2134862363">
    <w:abstractNumId w:val="26"/>
  </w:num>
  <w:num w:numId="33" w16cid:durableId="1014651039">
    <w:abstractNumId w:val="18"/>
  </w:num>
  <w:num w:numId="34" w16cid:durableId="817724300">
    <w:abstractNumId w:val="3"/>
  </w:num>
  <w:num w:numId="35" w16cid:durableId="970480463">
    <w:abstractNumId w:val="7"/>
  </w:num>
  <w:num w:numId="36" w16cid:durableId="114059141">
    <w:abstractNumId w:val="34"/>
  </w:num>
  <w:num w:numId="37" w16cid:durableId="72357524">
    <w:abstractNumId w:val="46"/>
  </w:num>
  <w:num w:numId="38" w16cid:durableId="1221088562">
    <w:abstractNumId w:val="23"/>
  </w:num>
  <w:num w:numId="39" w16cid:durableId="349837170">
    <w:abstractNumId w:val="43"/>
  </w:num>
  <w:num w:numId="40" w16cid:durableId="640886773">
    <w:abstractNumId w:val="31"/>
  </w:num>
  <w:num w:numId="41" w16cid:durableId="1787044712">
    <w:abstractNumId w:val="35"/>
  </w:num>
  <w:num w:numId="42" w16cid:durableId="460658342">
    <w:abstractNumId w:val="20"/>
  </w:num>
  <w:num w:numId="43" w16cid:durableId="753623913">
    <w:abstractNumId w:val="1"/>
  </w:num>
  <w:num w:numId="44" w16cid:durableId="1260138311">
    <w:abstractNumId w:val="25"/>
  </w:num>
  <w:num w:numId="45" w16cid:durableId="1413889918">
    <w:abstractNumId w:val="6"/>
  </w:num>
  <w:num w:numId="46" w16cid:durableId="1683972743">
    <w:abstractNumId w:val="41"/>
  </w:num>
  <w:num w:numId="47" w16cid:durableId="709694601">
    <w:abstractNumId w:val="11"/>
  </w:num>
  <w:num w:numId="48" w16cid:durableId="666711952">
    <w:abstractNumId w:val="15"/>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atris LT affiliate">
    <w15:presenceInfo w15:providerId="None" w15:userId="Viatris LT affili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5A4"/>
    <w:rsid w:val="000004B5"/>
    <w:rsid w:val="00003099"/>
    <w:rsid w:val="00006893"/>
    <w:rsid w:val="000071BA"/>
    <w:rsid w:val="00007727"/>
    <w:rsid w:val="00010804"/>
    <w:rsid w:val="0001104B"/>
    <w:rsid w:val="00015571"/>
    <w:rsid w:val="00020434"/>
    <w:rsid w:val="00023B54"/>
    <w:rsid w:val="00025424"/>
    <w:rsid w:val="00030F13"/>
    <w:rsid w:val="00033344"/>
    <w:rsid w:val="00033847"/>
    <w:rsid w:val="00035454"/>
    <w:rsid w:val="000357D3"/>
    <w:rsid w:val="00036422"/>
    <w:rsid w:val="00041680"/>
    <w:rsid w:val="00041F6C"/>
    <w:rsid w:val="000448AE"/>
    <w:rsid w:val="000449D0"/>
    <w:rsid w:val="00045029"/>
    <w:rsid w:val="00045684"/>
    <w:rsid w:val="00045F80"/>
    <w:rsid w:val="0004799C"/>
    <w:rsid w:val="0005069F"/>
    <w:rsid w:val="00050BE1"/>
    <w:rsid w:val="0005218E"/>
    <w:rsid w:val="000543E6"/>
    <w:rsid w:val="00054C3B"/>
    <w:rsid w:val="00056EB7"/>
    <w:rsid w:val="000637FE"/>
    <w:rsid w:val="00063C5C"/>
    <w:rsid w:val="00066372"/>
    <w:rsid w:val="000663AB"/>
    <w:rsid w:val="00066505"/>
    <w:rsid w:val="0006773B"/>
    <w:rsid w:val="00067F17"/>
    <w:rsid w:val="000737DD"/>
    <w:rsid w:val="00074487"/>
    <w:rsid w:val="0008297E"/>
    <w:rsid w:val="00086C65"/>
    <w:rsid w:val="00086C74"/>
    <w:rsid w:val="0008776F"/>
    <w:rsid w:val="000906D5"/>
    <w:rsid w:val="00094426"/>
    <w:rsid w:val="000A060A"/>
    <w:rsid w:val="000A211C"/>
    <w:rsid w:val="000A293F"/>
    <w:rsid w:val="000A45F7"/>
    <w:rsid w:val="000A46BB"/>
    <w:rsid w:val="000A7412"/>
    <w:rsid w:val="000A794E"/>
    <w:rsid w:val="000B0D01"/>
    <w:rsid w:val="000B25A3"/>
    <w:rsid w:val="000B341C"/>
    <w:rsid w:val="000B7726"/>
    <w:rsid w:val="000C318C"/>
    <w:rsid w:val="000C639B"/>
    <w:rsid w:val="000C69DB"/>
    <w:rsid w:val="000C6F06"/>
    <w:rsid w:val="000C6FE8"/>
    <w:rsid w:val="000C7B06"/>
    <w:rsid w:val="000D13A8"/>
    <w:rsid w:val="000D70D5"/>
    <w:rsid w:val="000D734F"/>
    <w:rsid w:val="000E0BAA"/>
    <w:rsid w:val="000E0F62"/>
    <w:rsid w:val="000E1308"/>
    <w:rsid w:val="000E145B"/>
    <w:rsid w:val="000E40AD"/>
    <w:rsid w:val="000E43EF"/>
    <w:rsid w:val="000E50A9"/>
    <w:rsid w:val="000E7926"/>
    <w:rsid w:val="000E7B00"/>
    <w:rsid w:val="000F36D8"/>
    <w:rsid w:val="000F45E5"/>
    <w:rsid w:val="000F7843"/>
    <w:rsid w:val="00100C5F"/>
    <w:rsid w:val="001028EB"/>
    <w:rsid w:val="00102D4E"/>
    <w:rsid w:val="001045EE"/>
    <w:rsid w:val="00105C8A"/>
    <w:rsid w:val="00106439"/>
    <w:rsid w:val="00106CF8"/>
    <w:rsid w:val="00111D35"/>
    <w:rsid w:val="00112728"/>
    <w:rsid w:val="00112865"/>
    <w:rsid w:val="00113F51"/>
    <w:rsid w:val="00121952"/>
    <w:rsid w:val="00123745"/>
    <w:rsid w:val="00125F10"/>
    <w:rsid w:val="00126DF9"/>
    <w:rsid w:val="00127E05"/>
    <w:rsid w:val="001304EA"/>
    <w:rsid w:val="00132D93"/>
    <w:rsid w:val="001339AF"/>
    <w:rsid w:val="001366EA"/>
    <w:rsid w:val="00137DDA"/>
    <w:rsid w:val="00137FFD"/>
    <w:rsid w:val="001426D1"/>
    <w:rsid w:val="00143164"/>
    <w:rsid w:val="00143C83"/>
    <w:rsid w:val="00146B7F"/>
    <w:rsid w:val="00147F1A"/>
    <w:rsid w:val="00152286"/>
    <w:rsid w:val="0016609A"/>
    <w:rsid w:val="00171752"/>
    <w:rsid w:val="00173663"/>
    <w:rsid w:val="0017489E"/>
    <w:rsid w:val="00181BE2"/>
    <w:rsid w:val="00183CF2"/>
    <w:rsid w:val="00183F4F"/>
    <w:rsid w:val="00184F5E"/>
    <w:rsid w:val="001859CC"/>
    <w:rsid w:val="00185C08"/>
    <w:rsid w:val="001860DA"/>
    <w:rsid w:val="00190238"/>
    <w:rsid w:val="0019077A"/>
    <w:rsid w:val="00191569"/>
    <w:rsid w:val="00192341"/>
    <w:rsid w:val="00193891"/>
    <w:rsid w:val="00193FE9"/>
    <w:rsid w:val="00194757"/>
    <w:rsid w:val="001A5C9F"/>
    <w:rsid w:val="001A604F"/>
    <w:rsid w:val="001B176D"/>
    <w:rsid w:val="001B3AE7"/>
    <w:rsid w:val="001C2BA0"/>
    <w:rsid w:val="001C2F0B"/>
    <w:rsid w:val="001C5C08"/>
    <w:rsid w:val="001D0744"/>
    <w:rsid w:val="001D0D6E"/>
    <w:rsid w:val="001D32FC"/>
    <w:rsid w:val="001D3361"/>
    <w:rsid w:val="001D6741"/>
    <w:rsid w:val="001D738E"/>
    <w:rsid w:val="001E1AA1"/>
    <w:rsid w:val="001E26AB"/>
    <w:rsid w:val="001E2894"/>
    <w:rsid w:val="001E5DE9"/>
    <w:rsid w:val="001E6C0A"/>
    <w:rsid w:val="001E6CFB"/>
    <w:rsid w:val="001E7626"/>
    <w:rsid w:val="001F16A5"/>
    <w:rsid w:val="001F3D95"/>
    <w:rsid w:val="001F4994"/>
    <w:rsid w:val="00201674"/>
    <w:rsid w:val="00201FE1"/>
    <w:rsid w:val="002043D2"/>
    <w:rsid w:val="00204953"/>
    <w:rsid w:val="00205590"/>
    <w:rsid w:val="0020576B"/>
    <w:rsid w:val="00207279"/>
    <w:rsid w:val="0021008F"/>
    <w:rsid w:val="002102D8"/>
    <w:rsid w:val="00210F68"/>
    <w:rsid w:val="00211A79"/>
    <w:rsid w:val="00213A1B"/>
    <w:rsid w:val="0021406B"/>
    <w:rsid w:val="002140ED"/>
    <w:rsid w:val="002152BC"/>
    <w:rsid w:val="00215D8F"/>
    <w:rsid w:val="002179FF"/>
    <w:rsid w:val="00217DBF"/>
    <w:rsid w:val="00221944"/>
    <w:rsid w:val="00221D8A"/>
    <w:rsid w:val="00223216"/>
    <w:rsid w:val="0022440C"/>
    <w:rsid w:val="00226F02"/>
    <w:rsid w:val="00232CE5"/>
    <w:rsid w:val="00234CA5"/>
    <w:rsid w:val="00236EA1"/>
    <w:rsid w:val="00242C6F"/>
    <w:rsid w:val="002438DD"/>
    <w:rsid w:val="0024454C"/>
    <w:rsid w:val="00246116"/>
    <w:rsid w:val="0024779B"/>
    <w:rsid w:val="00251028"/>
    <w:rsid w:val="00251730"/>
    <w:rsid w:val="002528D9"/>
    <w:rsid w:val="00253085"/>
    <w:rsid w:val="00254B69"/>
    <w:rsid w:val="00254D3F"/>
    <w:rsid w:val="002553B0"/>
    <w:rsid w:val="00257560"/>
    <w:rsid w:val="0026128B"/>
    <w:rsid w:val="00262152"/>
    <w:rsid w:val="0026607D"/>
    <w:rsid w:val="00270EA2"/>
    <w:rsid w:val="00272877"/>
    <w:rsid w:val="00273129"/>
    <w:rsid w:val="002749EF"/>
    <w:rsid w:val="00274F5D"/>
    <w:rsid w:val="00276E98"/>
    <w:rsid w:val="00281051"/>
    <w:rsid w:val="00281052"/>
    <w:rsid w:val="00284927"/>
    <w:rsid w:val="00284EF0"/>
    <w:rsid w:val="00290C55"/>
    <w:rsid w:val="00292771"/>
    <w:rsid w:val="0029304F"/>
    <w:rsid w:val="002A022A"/>
    <w:rsid w:val="002A094E"/>
    <w:rsid w:val="002A3413"/>
    <w:rsid w:val="002A363C"/>
    <w:rsid w:val="002A449E"/>
    <w:rsid w:val="002A6E1A"/>
    <w:rsid w:val="002B1A76"/>
    <w:rsid w:val="002B1D16"/>
    <w:rsid w:val="002B5914"/>
    <w:rsid w:val="002B6A48"/>
    <w:rsid w:val="002B7A4B"/>
    <w:rsid w:val="002C1BDB"/>
    <w:rsid w:val="002C6812"/>
    <w:rsid w:val="002D0A4E"/>
    <w:rsid w:val="002D15CF"/>
    <w:rsid w:val="002D462B"/>
    <w:rsid w:val="002D78EE"/>
    <w:rsid w:val="002E3194"/>
    <w:rsid w:val="002E333D"/>
    <w:rsid w:val="002E664A"/>
    <w:rsid w:val="002F05C7"/>
    <w:rsid w:val="002F0A92"/>
    <w:rsid w:val="002F19FE"/>
    <w:rsid w:val="002F20C7"/>
    <w:rsid w:val="002F21A1"/>
    <w:rsid w:val="002F2302"/>
    <w:rsid w:val="002F2681"/>
    <w:rsid w:val="003024A9"/>
    <w:rsid w:val="0031137E"/>
    <w:rsid w:val="00311EC5"/>
    <w:rsid w:val="00311FFC"/>
    <w:rsid w:val="003128D6"/>
    <w:rsid w:val="00313B1B"/>
    <w:rsid w:val="00317567"/>
    <w:rsid w:val="00317C4F"/>
    <w:rsid w:val="00321F40"/>
    <w:rsid w:val="00323B0E"/>
    <w:rsid w:val="003244CC"/>
    <w:rsid w:val="00331508"/>
    <w:rsid w:val="003329C5"/>
    <w:rsid w:val="00333386"/>
    <w:rsid w:val="0033384B"/>
    <w:rsid w:val="00333C06"/>
    <w:rsid w:val="00333FF2"/>
    <w:rsid w:val="00334EC5"/>
    <w:rsid w:val="00335023"/>
    <w:rsid w:val="00335950"/>
    <w:rsid w:val="00336EE7"/>
    <w:rsid w:val="0034219F"/>
    <w:rsid w:val="003432E7"/>
    <w:rsid w:val="003449A0"/>
    <w:rsid w:val="0034557D"/>
    <w:rsid w:val="003500C3"/>
    <w:rsid w:val="00350ACB"/>
    <w:rsid w:val="0035108E"/>
    <w:rsid w:val="003528EF"/>
    <w:rsid w:val="00352EF6"/>
    <w:rsid w:val="003554E6"/>
    <w:rsid w:val="00356E51"/>
    <w:rsid w:val="003575AF"/>
    <w:rsid w:val="00363D38"/>
    <w:rsid w:val="003645FE"/>
    <w:rsid w:val="0036736B"/>
    <w:rsid w:val="003673F7"/>
    <w:rsid w:val="00370B3F"/>
    <w:rsid w:val="00373C4A"/>
    <w:rsid w:val="003804D2"/>
    <w:rsid w:val="00382AD3"/>
    <w:rsid w:val="00384817"/>
    <w:rsid w:val="00392280"/>
    <w:rsid w:val="003963E8"/>
    <w:rsid w:val="00396452"/>
    <w:rsid w:val="0039663D"/>
    <w:rsid w:val="00396865"/>
    <w:rsid w:val="00397F88"/>
    <w:rsid w:val="003A0E43"/>
    <w:rsid w:val="003A41B1"/>
    <w:rsid w:val="003A41D4"/>
    <w:rsid w:val="003A63F9"/>
    <w:rsid w:val="003A71E5"/>
    <w:rsid w:val="003B1318"/>
    <w:rsid w:val="003B1539"/>
    <w:rsid w:val="003B29F4"/>
    <w:rsid w:val="003B2D2D"/>
    <w:rsid w:val="003B7007"/>
    <w:rsid w:val="003B764E"/>
    <w:rsid w:val="003C3D43"/>
    <w:rsid w:val="003C41E1"/>
    <w:rsid w:val="003C5E7F"/>
    <w:rsid w:val="003C6EB7"/>
    <w:rsid w:val="003D0C4B"/>
    <w:rsid w:val="003D262F"/>
    <w:rsid w:val="003D2855"/>
    <w:rsid w:val="003D2FE5"/>
    <w:rsid w:val="003D30EA"/>
    <w:rsid w:val="003D340D"/>
    <w:rsid w:val="003D3B14"/>
    <w:rsid w:val="003D3BBE"/>
    <w:rsid w:val="003D3C7E"/>
    <w:rsid w:val="003D6135"/>
    <w:rsid w:val="003E00EF"/>
    <w:rsid w:val="003E2B7C"/>
    <w:rsid w:val="003E3106"/>
    <w:rsid w:val="003E32AF"/>
    <w:rsid w:val="003E3719"/>
    <w:rsid w:val="003E3825"/>
    <w:rsid w:val="003E5C3C"/>
    <w:rsid w:val="003E6A7F"/>
    <w:rsid w:val="003E75D9"/>
    <w:rsid w:val="003E7952"/>
    <w:rsid w:val="003F4096"/>
    <w:rsid w:val="004006BC"/>
    <w:rsid w:val="00401723"/>
    <w:rsid w:val="00402172"/>
    <w:rsid w:val="00404699"/>
    <w:rsid w:val="004052D5"/>
    <w:rsid w:val="004062E2"/>
    <w:rsid w:val="00410339"/>
    <w:rsid w:val="00411FEF"/>
    <w:rsid w:val="00413FEB"/>
    <w:rsid w:val="00417441"/>
    <w:rsid w:val="004219BB"/>
    <w:rsid w:val="00421D0F"/>
    <w:rsid w:val="004240C7"/>
    <w:rsid w:val="00424530"/>
    <w:rsid w:val="0042465C"/>
    <w:rsid w:val="004252A3"/>
    <w:rsid w:val="00425CB0"/>
    <w:rsid w:val="00425EDD"/>
    <w:rsid w:val="00427AF8"/>
    <w:rsid w:val="00427B75"/>
    <w:rsid w:val="004341C3"/>
    <w:rsid w:val="0044622A"/>
    <w:rsid w:val="0045297A"/>
    <w:rsid w:val="0045354C"/>
    <w:rsid w:val="00454022"/>
    <w:rsid w:val="004542D0"/>
    <w:rsid w:val="00455AB7"/>
    <w:rsid w:val="00455CDE"/>
    <w:rsid w:val="00456993"/>
    <w:rsid w:val="00472111"/>
    <w:rsid w:val="00474BB3"/>
    <w:rsid w:val="00475C70"/>
    <w:rsid w:val="00476F0C"/>
    <w:rsid w:val="00481DCA"/>
    <w:rsid w:val="0048610A"/>
    <w:rsid w:val="00487079"/>
    <w:rsid w:val="00490745"/>
    <w:rsid w:val="00490DE6"/>
    <w:rsid w:val="00492161"/>
    <w:rsid w:val="00494978"/>
    <w:rsid w:val="00494CB0"/>
    <w:rsid w:val="00495195"/>
    <w:rsid w:val="004960E7"/>
    <w:rsid w:val="0049785A"/>
    <w:rsid w:val="004978B6"/>
    <w:rsid w:val="004A2DE8"/>
    <w:rsid w:val="004A2DF9"/>
    <w:rsid w:val="004A3156"/>
    <w:rsid w:val="004A5745"/>
    <w:rsid w:val="004A6236"/>
    <w:rsid w:val="004A6813"/>
    <w:rsid w:val="004A6C8E"/>
    <w:rsid w:val="004A75A2"/>
    <w:rsid w:val="004B03E9"/>
    <w:rsid w:val="004B0955"/>
    <w:rsid w:val="004B0B78"/>
    <w:rsid w:val="004B240D"/>
    <w:rsid w:val="004B62E9"/>
    <w:rsid w:val="004B6A25"/>
    <w:rsid w:val="004B7587"/>
    <w:rsid w:val="004B7B87"/>
    <w:rsid w:val="004B7C80"/>
    <w:rsid w:val="004C1241"/>
    <w:rsid w:val="004C14DE"/>
    <w:rsid w:val="004C1E76"/>
    <w:rsid w:val="004C65CE"/>
    <w:rsid w:val="004C68A5"/>
    <w:rsid w:val="004C78AE"/>
    <w:rsid w:val="004D329B"/>
    <w:rsid w:val="004D4EF3"/>
    <w:rsid w:val="004D753B"/>
    <w:rsid w:val="004D7BA5"/>
    <w:rsid w:val="004E037E"/>
    <w:rsid w:val="004E0BD2"/>
    <w:rsid w:val="004E0D52"/>
    <w:rsid w:val="004E288D"/>
    <w:rsid w:val="004E6134"/>
    <w:rsid w:val="004E65AF"/>
    <w:rsid w:val="004E66F6"/>
    <w:rsid w:val="004F1D3D"/>
    <w:rsid w:val="004F2649"/>
    <w:rsid w:val="004F572C"/>
    <w:rsid w:val="004F5E9C"/>
    <w:rsid w:val="004F71EC"/>
    <w:rsid w:val="00503984"/>
    <w:rsid w:val="0050447F"/>
    <w:rsid w:val="00507677"/>
    <w:rsid w:val="00522699"/>
    <w:rsid w:val="00523E9B"/>
    <w:rsid w:val="005258C0"/>
    <w:rsid w:val="00527D40"/>
    <w:rsid w:val="00531D1C"/>
    <w:rsid w:val="0053331C"/>
    <w:rsid w:val="00534D7B"/>
    <w:rsid w:val="00535595"/>
    <w:rsid w:val="00536523"/>
    <w:rsid w:val="005373E0"/>
    <w:rsid w:val="00540BB9"/>
    <w:rsid w:val="00540C95"/>
    <w:rsid w:val="00543797"/>
    <w:rsid w:val="00551CAE"/>
    <w:rsid w:val="00553473"/>
    <w:rsid w:val="0055422A"/>
    <w:rsid w:val="005543A4"/>
    <w:rsid w:val="0055459C"/>
    <w:rsid w:val="00554DF5"/>
    <w:rsid w:val="00557668"/>
    <w:rsid w:val="00557BB8"/>
    <w:rsid w:val="00562297"/>
    <w:rsid w:val="005627CC"/>
    <w:rsid w:val="0056316D"/>
    <w:rsid w:val="005665C9"/>
    <w:rsid w:val="00567128"/>
    <w:rsid w:val="00567EEC"/>
    <w:rsid w:val="00570A7D"/>
    <w:rsid w:val="00571556"/>
    <w:rsid w:val="00571CC8"/>
    <w:rsid w:val="00572947"/>
    <w:rsid w:val="00572E73"/>
    <w:rsid w:val="00573BD6"/>
    <w:rsid w:val="0057525B"/>
    <w:rsid w:val="0057591E"/>
    <w:rsid w:val="00577897"/>
    <w:rsid w:val="00577D93"/>
    <w:rsid w:val="00580532"/>
    <w:rsid w:val="00580986"/>
    <w:rsid w:val="00580B64"/>
    <w:rsid w:val="005824EE"/>
    <w:rsid w:val="0058304F"/>
    <w:rsid w:val="00583666"/>
    <w:rsid w:val="00584CE3"/>
    <w:rsid w:val="00586EAC"/>
    <w:rsid w:val="005870AC"/>
    <w:rsid w:val="0059158B"/>
    <w:rsid w:val="00591762"/>
    <w:rsid w:val="0059263C"/>
    <w:rsid w:val="00593F1C"/>
    <w:rsid w:val="005953AC"/>
    <w:rsid w:val="0059708C"/>
    <w:rsid w:val="005A226D"/>
    <w:rsid w:val="005A2FCB"/>
    <w:rsid w:val="005A3AEB"/>
    <w:rsid w:val="005A6B22"/>
    <w:rsid w:val="005B1476"/>
    <w:rsid w:val="005B392D"/>
    <w:rsid w:val="005B64E3"/>
    <w:rsid w:val="005B74C5"/>
    <w:rsid w:val="005C2BB8"/>
    <w:rsid w:val="005C365D"/>
    <w:rsid w:val="005C464D"/>
    <w:rsid w:val="005C60B4"/>
    <w:rsid w:val="005C665C"/>
    <w:rsid w:val="005C7313"/>
    <w:rsid w:val="005D262F"/>
    <w:rsid w:val="005D2EC1"/>
    <w:rsid w:val="005D7561"/>
    <w:rsid w:val="005E02D8"/>
    <w:rsid w:val="005E1DBC"/>
    <w:rsid w:val="005E2A04"/>
    <w:rsid w:val="005E3652"/>
    <w:rsid w:val="005E3D45"/>
    <w:rsid w:val="005E644D"/>
    <w:rsid w:val="005E738B"/>
    <w:rsid w:val="005F348E"/>
    <w:rsid w:val="005F69EA"/>
    <w:rsid w:val="005F76BE"/>
    <w:rsid w:val="006045CB"/>
    <w:rsid w:val="006056F8"/>
    <w:rsid w:val="00606C68"/>
    <w:rsid w:val="006155D8"/>
    <w:rsid w:val="00615C5D"/>
    <w:rsid w:val="00617453"/>
    <w:rsid w:val="00617869"/>
    <w:rsid w:val="006178CF"/>
    <w:rsid w:val="00622BBF"/>
    <w:rsid w:val="00623E4E"/>
    <w:rsid w:val="00624B3D"/>
    <w:rsid w:val="006254FE"/>
    <w:rsid w:val="0062555B"/>
    <w:rsid w:val="00626B63"/>
    <w:rsid w:val="00631526"/>
    <w:rsid w:val="00632F9A"/>
    <w:rsid w:val="0064336D"/>
    <w:rsid w:val="00645573"/>
    <w:rsid w:val="00650270"/>
    <w:rsid w:val="00652452"/>
    <w:rsid w:val="00656366"/>
    <w:rsid w:val="00660524"/>
    <w:rsid w:val="006624E0"/>
    <w:rsid w:val="00662AD2"/>
    <w:rsid w:val="00662EDE"/>
    <w:rsid w:val="0066498B"/>
    <w:rsid w:val="00666001"/>
    <w:rsid w:val="006664ED"/>
    <w:rsid w:val="006704A7"/>
    <w:rsid w:val="00672620"/>
    <w:rsid w:val="00673E52"/>
    <w:rsid w:val="0067543A"/>
    <w:rsid w:val="00682B3A"/>
    <w:rsid w:val="00684061"/>
    <w:rsid w:val="00687F28"/>
    <w:rsid w:val="00695C33"/>
    <w:rsid w:val="0069678B"/>
    <w:rsid w:val="00696FF5"/>
    <w:rsid w:val="006A2F10"/>
    <w:rsid w:val="006A6D38"/>
    <w:rsid w:val="006A7739"/>
    <w:rsid w:val="006B469C"/>
    <w:rsid w:val="006C24F2"/>
    <w:rsid w:val="006C28F9"/>
    <w:rsid w:val="006D1190"/>
    <w:rsid w:val="006D346C"/>
    <w:rsid w:val="006D724F"/>
    <w:rsid w:val="006E2B31"/>
    <w:rsid w:val="006E326B"/>
    <w:rsid w:val="006E6C1F"/>
    <w:rsid w:val="006E6C85"/>
    <w:rsid w:val="006E735A"/>
    <w:rsid w:val="006E7FDC"/>
    <w:rsid w:val="006F037F"/>
    <w:rsid w:val="006F4502"/>
    <w:rsid w:val="0070164B"/>
    <w:rsid w:val="00701E2F"/>
    <w:rsid w:val="00703085"/>
    <w:rsid w:val="00703A93"/>
    <w:rsid w:val="00704FF4"/>
    <w:rsid w:val="00705C67"/>
    <w:rsid w:val="0070735A"/>
    <w:rsid w:val="00707A7E"/>
    <w:rsid w:val="007124ED"/>
    <w:rsid w:val="007144C1"/>
    <w:rsid w:val="00715350"/>
    <w:rsid w:val="00715B2E"/>
    <w:rsid w:val="007178B3"/>
    <w:rsid w:val="00723733"/>
    <w:rsid w:val="0072460F"/>
    <w:rsid w:val="00724C72"/>
    <w:rsid w:val="007251BB"/>
    <w:rsid w:val="00725382"/>
    <w:rsid w:val="00727976"/>
    <w:rsid w:val="00732A2F"/>
    <w:rsid w:val="00732E66"/>
    <w:rsid w:val="00733721"/>
    <w:rsid w:val="00733970"/>
    <w:rsid w:val="00733CE9"/>
    <w:rsid w:val="007340B8"/>
    <w:rsid w:val="0073455C"/>
    <w:rsid w:val="0073535D"/>
    <w:rsid w:val="00737AB4"/>
    <w:rsid w:val="007407C1"/>
    <w:rsid w:val="00742ECD"/>
    <w:rsid w:val="007458DE"/>
    <w:rsid w:val="007464BD"/>
    <w:rsid w:val="00746B41"/>
    <w:rsid w:val="0074722B"/>
    <w:rsid w:val="0075054C"/>
    <w:rsid w:val="00750B3E"/>
    <w:rsid w:val="00751709"/>
    <w:rsid w:val="00754E88"/>
    <w:rsid w:val="00755129"/>
    <w:rsid w:val="00756519"/>
    <w:rsid w:val="007571B8"/>
    <w:rsid w:val="00757A88"/>
    <w:rsid w:val="00760310"/>
    <w:rsid w:val="00760C61"/>
    <w:rsid w:val="007628DF"/>
    <w:rsid w:val="0076323D"/>
    <w:rsid w:val="007640C4"/>
    <w:rsid w:val="007642D7"/>
    <w:rsid w:val="00764916"/>
    <w:rsid w:val="00764D48"/>
    <w:rsid w:val="0077056E"/>
    <w:rsid w:val="007739C2"/>
    <w:rsid w:val="00773C07"/>
    <w:rsid w:val="00775758"/>
    <w:rsid w:val="00775D05"/>
    <w:rsid w:val="00776777"/>
    <w:rsid w:val="00776E3C"/>
    <w:rsid w:val="00776F7D"/>
    <w:rsid w:val="007779AF"/>
    <w:rsid w:val="007802BD"/>
    <w:rsid w:val="00781351"/>
    <w:rsid w:val="0078231F"/>
    <w:rsid w:val="00782D58"/>
    <w:rsid w:val="00782E4C"/>
    <w:rsid w:val="00783009"/>
    <w:rsid w:val="00785CCB"/>
    <w:rsid w:val="00790254"/>
    <w:rsid w:val="0079034D"/>
    <w:rsid w:val="00790503"/>
    <w:rsid w:val="0079265A"/>
    <w:rsid w:val="007A0241"/>
    <w:rsid w:val="007A1B07"/>
    <w:rsid w:val="007A25F4"/>
    <w:rsid w:val="007A45E4"/>
    <w:rsid w:val="007A4D20"/>
    <w:rsid w:val="007A519F"/>
    <w:rsid w:val="007A6587"/>
    <w:rsid w:val="007A77BF"/>
    <w:rsid w:val="007B05C0"/>
    <w:rsid w:val="007B2C62"/>
    <w:rsid w:val="007B306D"/>
    <w:rsid w:val="007B31C4"/>
    <w:rsid w:val="007B3F42"/>
    <w:rsid w:val="007C162E"/>
    <w:rsid w:val="007C3AB0"/>
    <w:rsid w:val="007C5AF5"/>
    <w:rsid w:val="007C779C"/>
    <w:rsid w:val="007C7D3E"/>
    <w:rsid w:val="007D0569"/>
    <w:rsid w:val="007D2D4C"/>
    <w:rsid w:val="007D3A9F"/>
    <w:rsid w:val="007D46D2"/>
    <w:rsid w:val="007D668C"/>
    <w:rsid w:val="007D6743"/>
    <w:rsid w:val="007E2765"/>
    <w:rsid w:val="007E4045"/>
    <w:rsid w:val="007E47D3"/>
    <w:rsid w:val="007E588B"/>
    <w:rsid w:val="007E6317"/>
    <w:rsid w:val="007E7E4D"/>
    <w:rsid w:val="007F145D"/>
    <w:rsid w:val="007F2621"/>
    <w:rsid w:val="007F315F"/>
    <w:rsid w:val="007F3F7F"/>
    <w:rsid w:val="007F53F9"/>
    <w:rsid w:val="007F6463"/>
    <w:rsid w:val="00803AEC"/>
    <w:rsid w:val="008066CA"/>
    <w:rsid w:val="0081141D"/>
    <w:rsid w:val="00812CDA"/>
    <w:rsid w:val="008136F0"/>
    <w:rsid w:val="00813B5C"/>
    <w:rsid w:val="0081723D"/>
    <w:rsid w:val="00817AB9"/>
    <w:rsid w:val="00821E64"/>
    <w:rsid w:val="00826138"/>
    <w:rsid w:val="008263F2"/>
    <w:rsid w:val="00827442"/>
    <w:rsid w:val="0082755C"/>
    <w:rsid w:val="00827966"/>
    <w:rsid w:val="008300BB"/>
    <w:rsid w:val="008305E2"/>
    <w:rsid w:val="008333F3"/>
    <w:rsid w:val="00834329"/>
    <w:rsid w:val="008348C9"/>
    <w:rsid w:val="00834CC6"/>
    <w:rsid w:val="00834E19"/>
    <w:rsid w:val="00834E2B"/>
    <w:rsid w:val="00836500"/>
    <w:rsid w:val="008404C3"/>
    <w:rsid w:val="00841500"/>
    <w:rsid w:val="00842024"/>
    <w:rsid w:val="008424BF"/>
    <w:rsid w:val="008528D9"/>
    <w:rsid w:val="00853289"/>
    <w:rsid w:val="008539A8"/>
    <w:rsid w:val="00855402"/>
    <w:rsid w:val="00860E37"/>
    <w:rsid w:val="0086193D"/>
    <w:rsid w:val="00864C7C"/>
    <w:rsid w:val="00866234"/>
    <w:rsid w:val="00872840"/>
    <w:rsid w:val="00872E48"/>
    <w:rsid w:val="00876935"/>
    <w:rsid w:val="0088312C"/>
    <w:rsid w:val="00883EA0"/>
    <w:rsid w:val="0088432E"/>
    <w:rsid w:val="0088476D"/>
    <w:rsid w:val="00886F2E"/>
    <w:rsid w:val="008875D4"/>
    <w:rsid w:val="00890071"/>
    <w:rsid w:val="00891A1C"/>
    <w:rsid w:val="00892EEC"/>
    <w:rsid w:val="008950B5"/>
    <w:rsid w:val="00897048"/>
    <w:rsid w:val="0089789E"/>
    <w:rsid w:val="008A0AAB"/>
    <w:rsid w:val="008A1686"/>
    <w:rsid w:val="008A3CA2"/>
    <w:rsid w:val="008A4F22"/>
    <w:rsid w:val="008A5CBD"/>
    <w:rsid w:val="008A64EC"/>
    <w:rsid w:val="008A6760"/>
    <w:rsid w:val="008A7A54"/>
    <w:rsid w:val="008B09E4"/>
    <w:rsid w:val="008B16C4"/>
    <w:rsid w:val="008B3803"/>
    <w:rsid w:val="008B5AD2"/>
    <w:rsid w:val="008B75E4"/>
    <w:rsid w:val="008C08F5"/>
    <w:rsid w:val="008C15FB"/>
    <w:rsid w:val="008C3770"/>
    <w:rsid w:val="008D3BF1"/>
    <w:rsid w:val="008D4CD9"/>
    <w:rsid w:val="008D6345"/>
    <w:rsid w:val="008D65A7"/>
    <w:rsid w:val="008D6B10"/>
    <w:rsid w:val="008D7C15"/>
    <w:rsid w:val="008E4160"/>
    <w:rsid w:val="008E51E7"/>
    <w:rsid w:val="008E6403"/>
    <w:rsid w:val="008E697C"/>
    <w:rsid w:val="008F10E5"/>
    <w:rsid w:val="008F11C5"/>
    <w:rsid w:val="008F2151"/>
    <w:rsid w:val="008F2A04"/>
    <w:rsid w:val="008F3C20"/>
    <w:rsid w:val="008F60AE"/>
    <w:rsid w:val="008F6649"/>
    <w:rsid w:val="009001CE"/>
    <w:rsid w:val="009004FE"/>
    <w:rsid w:val="00900E5C"/>
    <w:rsid w:val="00903C77"/>
    <w:rsid w:val="00904830"/>
    <w:rsid w:val="00910D29"/>
    <w:rsid w:val="00910EB1"/>
    <w:rsid w:val="009114E2"/>
    <w:rsid w:val="00912AAA"/>
    <w:rsid w:val="00914176"/>
    <w:rsid w:val="009151AD"/>
    <w:rsid w:val="0091757A"/>
    <w:rsid w:val="00920D78"/>
    <w:rsid w:val="00921EE8"/>
    <w:rsid w:val="00922AF2"/>
    <w:rsid w:val="00922F31"/>
    <w:rsid w:val="00927079"/>
    <w:rsid w:val="00927A4B"/>
    <w:rsid w:val="00932F81"/>
    <w:rsid w:val="00935C0D"/>
    <w:rsid w:val="00936FAE"/>
    <w:rsid w:val="00941AAB"/>
    <w:rsid w:val="00946FF4"/>
    <w:rsid w:val="00950300"/>
    <w:rsid w:val="00951299"/>
    <w:rsid w:val="00955D16"/>
    <w:rsid w:val="0095676D"/>
    <w:rsid w:val="009607A4"/>
    <w:rsid w:val="00960BB0"/>
    <w:rsid w:val="00961962"/>
    <w:rsid w:val="00965964"/>
    <w:rsid w:val="00971141"/>
    <w:rsid w:val="00972B4E"/>
    <w:rsid w:val="0098036B"/>
    <w:rsid w:val="00980990"/>
    <w:rsid w:val="009815F3"/>
    <w:rsid w:val="009854BE"/>
    <w:rsid w:val="009870DC"/>
    <w:rsid w:val="009910D9"/>
    <w:rsid w:val="0099201C"/>
    <w:rsid w:val="00993651"/>
    <w:rsid w:val="00993807"/>
    <w:rsid w:val="00995308"/>
    <w:rsid w:val="00995CD7"/>
    <w:rsid w:val="009964C0"/>
    <w:rsid w:val="009A1E40"/>
    <w:rsid w:val="009A354C"/>
    <w:rsid w:val="009A5DC7"/>
    <w:rsid w:val="009A6372"/>
    <w:rsid w:val="009B283C"/>
    <w:rsid w:val="009B2AFA"/>
    <w:rsid w:val="009B5271"/>
    <w:rsid w:val="009B6A91"/>
    <w:rsid w:val="009B6BF0"/>
    <w:rsid w:val="009B70BE"/>
    <w:rsid w:val="009C22BC"/>
    <w:rsid w:val="009C6849"/>
    <w:rsid w:val="009C6A43"/>
    <w:rsid w:val="009C75BE"/>
    <w:rsid w:val="009C7804"/>
    <w:rsid w:val="009D1283"/>
    <w:rsid w:val="009D23F9"/>
    <w:rsid w:val="009D5131"/>
    <w:rsid w:val="009E22E7"/>
    <w:rsid w:val="009E2A06"/>
    <w:rsid w:val="009E724A"/>
    <w:rsid w:val="009E7774"/>
    <w:rsid w:val="009F060D"/>
    <w:rsid w:val="009F0BE5"/>
    <w:rsid w:val="009F19D6"/>
    <w:rsid w:val="009F670F"/>
    <w:rsid w:val="009F746E"/>
    <w:rsid w:val="00A0057D"/>
    <w:rsid w:val="00A00F97"/>
    <w:rsid w:val="00A05666"/>
    <w:rsid w:val="00A0583D"/>
    <w:rsid w:val="00A10E03"/>
    <w:rsid w:val="00A11EAB"/>
    <w:rsid w:val="00A12FE6"/>
    <w:rsid w:val="00A13AC5"/>
    <w:rsid w:val="00A14CB7"/>
    <w:rsid w:val="00A21A6D"/>
    <w:rsid w:val="00A24B49"/>
    <w:rsid w:val="00A25AA1"/>
    <w:rsid w:val="00A26854"/>
    <w:rsid w:val="00A27006"/>
    <w:rsid w:val="00A301FF"/>
    <w:rsid w:val="00A3053B"/>
    <w:rsid w:val="00A30C76"/>
    <w:rsid w:val="00A330EF"/>
    <w:rsid w:val="00A40A80"/>
    <w:rsid w:val="00A41BF8"/>
    <w:rsid w:val="00A41CEE"/>
    <w:rsid w:val="00A50609"/>
    <w:rsid w:val="00A528A7"/>
    <w:rsid w:val="00A52F95"/>
    <w:rsid w:val="00A53EDE"/>
    <w:rsid w:val="00A54A56"/>
    <w:rsid w:val="00A60146"/>
    <w:rsid w:val="00A62D93"/>
    <w:rsid w:val="00A64F77"/>
    <w:rsid w:val="00A6616F"/>
    <w:rsid w:val="00A67039"/>
    <w:rsid w:val="00A67053"/>
    <w:rsid w:val="00A703C8"/>
    <w:rsid w:val="00A73D85"/>
    <w:rsid w:val="00A76720"/>
    <w:rsid w:val="00A8061B"/>
    <w:rsid w:val="00A8266D"/>
    <w:rsid w:val="00A850D5"/>
    <w:rsid w:val="00A85B1E"/>
    <w:rsid w:val="00A86FC3"/>
    <w:rsid w:val="00A90210"/>
    <w:rsid w:val="00A9079F"/>
    <w:rsid w:val="00A92D77"/>
    <w:rsid w:val="00A93C77"/>
    <w:rsid w:val="00A95A29"/>
    <w:rsid w:val="00A96850"/>
    <w:rsid w:val="00A97290"/>
    <w:rsid w:val="00A972D5"/>
    <w:rsid w:val="00AA0CF3"/>
    <w:rsid w:val="00AA1A3F"/>
    <w:rsid w:val="00AA299E"/>
    <w:rsid w:val="00AA2AA9"/>
    <w:rsid w:val="00AA3EE7"/>
    <w:rsid w:val="00AA6EAF"/>
    <w:rsid w:val="00AA6ED4"/>
    <w:rsid w:val="00AB00D6"/>
    <w:rsid w:val="00AB45DB"/>
    <w:rsid w:val="00AC5438"/>
    <w:rsid w:val="00AC7895"/>
    <w:rsid w:val="00AD0840"/>
    <w:rsid w:val="00AD08FD"/>
    <w:rsid w:val="00AD37A9"/>
    <w:rsid w:val="00AD4A98"/>
    <w:rsid w:val="00AD4F7E"/>
    <w:rsid w:val="00AD7A7D"/>
    <w:rsid w:val="00AE3203"/>
    <w:rsid w:val="00AE42B7"/>
    <w:rsid w:val="00AE4B99"/>
    <w:rsid w:val="00AE50E3"/>
    <w:rsid w:val="00AE6E16"/>
    <w:rsid w:val="00AF0934"/>
    <w:rsid w:val="00AF2B7B"/>
    <w:rsid w:val="00AF399C"/>
    <w:rsid w:val="00AF55B0"/>
    <w:rsid w:val="00AF63D2"/>
    <w:rsid w:val="00AF7B46"/>
    <w:rsid w:val="00B009ED"/>
    <w:rsid w:val="00B026DA"/>
    <w:rsid w:val="00B033A9"/>
    <w:rsid w:val="00B06116"/>
    <w:rsid w:val="00B10207"/>
    <w:rsid w:val="00B11BF6"/>
    <w:rsid w:val="00B12474"/>
    <w:rsid w:val="00B12FA0"/>
    <w:rsid w:val="00B130BE"/>
    <w:rsid w:val="00B131C4"/>
    <w:rsid w:val="00B168DE"/>
    <w:rsid w:val="00B17006"/>
    <w:rsid w:val="00B20A23"/>
    <w:rsid w:val="00B21931"/>
    <w:rsid w:val="00B25836"/>
    <w:rsid w:val="00B25A30"/>
    <w:rsid w:val="00B27C1C"/>
    <w:rsid w:val="00B27EA3"/>
    <w:rsid w:val="00B3080F"/>
    <w:rsid w:val="00B3128D"/>
    <w:rsid w:val="00B364FA"/>
    <w:rsid w:val="00B42E56"/>
    <w:rsid w:val="00B45B2B"/>
    <w:rsid w:val="00B46DCD"/>
    <w:rsid w:val="00B46FDA"/>
    <w:rsid w:val="00B4762B"/>
    <w:rsid w:val="00B51707"/>
    <w:rsid w:val="00B52077"/>
    <w:rsid w:val="00B52CA0"/>
    <w:rsid w:val="00B53183"/>
    <w:rsid w:val="00B53CA1"/>
    <w:rsid w:val="00B63C55"/>
    <w:rsid w:val="00B63FF6"/>
    <w:rsid w:val="00B6515B"/>
    <w:rsid w:val="00B66135"/>
    <w:rsid w:val="00B7190B"/>
    <w:rsid w:val="00B724EC"/>
    <w:rsid w:val="00B72C29"/>
    <w:rsid w:val="00B7305D"/>
    <w:rsid w:val="00B73228"/>
    <w:rsid w:val="00B750ED"/>
    <w:rsid w:val="00B757D4"/>
    <w:rsid w:val="00B75AEC"/>
    <w:rsid w:val="00B760AD"/>
    <w:rsid w:val="00B81345"/>
    <w:rsid w:val="00B858A3"/>
    <w:rsid w:val="00B85917"/>
    <w:rsid w:val="00B86908"/>
    <w:rsid w:val="00B90595"/>
    <w:rsid w:val="00B90F77"/>
    <w:rsid w:val="00B911C9"/>
    <w:rsid w:val="00B92128"/>
    <w:rsid w:val="00B92946"/>
    <w:rsid w:val="00B96AD9"/>
    <w:rsid w:val="00BA48B6"/>
    <w:rsid w:val="00BA5A13"/>
    <w:rsid w:val="00BA7535"/>
    <w:rsid w:val="00BB29F2"/>
    <w:rsid w:val="00BB3DD8"/>
    <w:rsid w:val="00BB477A"/>
    <w:rsid w:val="00BB5FB3"/>
    <w:rsid w:val="00BC03C4"/>
    <w:rsid w:val="00BC1094"/>
    <w:rsid w:val="00BC19A0"/>
    <w:rsid w:val="00BC303D"/>
    <w:rsid w:val="00BC326E"/>
    <w:rsid w:val="00BC44EF"/>
    <w:rsid w:val="00BC5DC1"/>
    <w:rsid w:val="00BC5E35"/>
    <w:rsid w:val="00BC68FD"/>
    <w:rsid w:val="00BC6954"/>
    <w:rsid w:val="00BC6CE7"/>
    <w:rsid w:val="00BC7A09"/>
    <w:rsid w:val="00BD1ABE"/>
    <w:rsid w:val="00BD3BD3"/>
    <w:rsid w:val="00BD40BD"/>
    <w:rsid w:val="00BD7AF8"/>
    <w:rsid w:val="00BE0B8B"/>
    <w:rsid w:val="00BE1CCC"/>
    <w:rsid w:val="00BE4F92"/>
    <w:rsid w:val="00BE663F"/>
    <w:rsid w:val="00BE6B11"/>
    <w:rsid w:val="00BE6B67"/>
    <w:rsid w:val="00BF29BE"/>
    <w:rsid w:val="00BF4349"/>
    <w:rsid w:val="00BF51D8"/>
    <w:rsid w:val="00BF6B59"/>
    <w:rsid w:val="00C025AA"/>
    <w:rsid w:val="00C02691"/>
    <w:rsid w:val="00C02984"/>
    <w:rsid w:val="00C02AAD"/>
    <w:rsid w:val="00C03A28"/>
    <w:rsid w:val="00C03DBA"/>
    <w:rsid w:val="00C06D37"/>
    <w:rsid w:val="00C06DDB"/>
    <w:rsid w:val="00C078CA"/>
    <w:rsid w:val="00C07C8D"/>
    <w:rsid w:val="00C100D6"/>
    <w:rsid w:val="00C11215"/>
    <w:rsid w:val="00C1223D"/>
    <w:rsid w:val="00C14831"/>
    <w:rsid w:val="00C1785D"/>
    <w:rsid w:val="00C208E5"/>
    <w:rsid w:val="00C216B6"/>
    <w:rsid w:val="00C23222"/>
    <w:rsid w:val="00C233A5"/>
    <w:rsid w:val="00C23DD0"/>
    <w:rsid w:val="00C25215"/>
    <w:rsid w:val="00C25E46"/>
    <w:rsid w:val="00C31066"/>
    <w:rsid w:val="00C310F6"/>
    <w:rsid w:val="00C3172A"/>
    <w:rsid w:val="00C31F3D"/>
    <w:rsid w:val="00C341DD"/>
    <w:rsid w:val="00C34B49"/>
    <w:rsid w:val="00C35317"/>
    <w:rsid w:val="00C41A66"/>
    <w:rsid w:val="00C46929"/>
    <w:rsid w:val="00C50D2F"/>
    <w:rsid w:val="00C51DF2"/>
    <w:rsid w:val="00C52145"/>
    <w:rsid w:val="00C525BA"/>
    <w:rsid w:val="00C52BAF"/>
    <w:rsid w:val="00C531FD"/>
    <w:rsid w:val="00C56BDC"/>
    <w:rsid w:val="00C61394"/>
    <w:rsid w:val="00C62A2A"/>
    <w:rsid w:val="00C62CCE"/>
    <w:rsid w:val="00C6360C"/>
    <w:rsid w:val="00C6463F"/>
    <w:rsid w:val="00C72B41"/>
    <w:rsid w:val="00C735A4"/>
    <w:rsid w:val="00C82816"/>
    <w:rsid w:val="00C82917"/>
    <w:rsid w:val="00C83E29"/>
    <w:rsid w:val="00C85FE8"/>
    <w:rsid w:val="00C86127"/>
    <w:rsid w:val="00C9258A"/>
    <w:rsid w:val="00C96A2D"/>
    <w:rsid w:val="00CA194B"/>
    <w:rsid w:val="00CA2F24"/>
    <w:rsid w:val="00CA6130"/>
    <w:rsid w:val="00CA7E61"/>
    <w:rsid w:val="00CB4714"/>
    <w:rsid w:val="00CB6A04"/>
    <w:rsid w:val="00CB70D7"/>
    <w:rsid w:val="00CC095B"/>
    <w:rsid w:val="00CC3672"/>
    <w:rsid w:val="00CC39C5"/>
    <w:rsid w:val="00CC672A"/>
    <w:rsid w:val="00CC6AB8"/>
    <w:rsid w:val="00CC78EA"/>
    <w:rsid w:val="00CD6456"/>
    <w:rsid w:val="00CD78D8"/>
    <w:rsid w:val="00CD793A"/>
    <w:rsid w:val="00CD7FD9"/>
    <w:rsid w:val="00CE160F"/>
    <w:rsid w:val="00CE1C30"/>
    <w:rsid w:val="00CE250D"/>
    <w:rsid w:val="00CE5633"/>
    <w:rsid w:val="00CF08BD"/>
    <w:rsid w:val="00CF1771"/>
    <w:rsid w:val="00CF1EC6"/>
    <w:rsid w:val="00CF2DDB"/>
    <w:rsid w:val="00CF6050"/>
    <w:rsid w:val="00CF761D"/>
    <w:rsid w:val="00CF7764"/>
    <w:rsid w:val="00D016E0"/>
    <w:rsid w:val="00D0217A"/>
    <w:rsid w:val="00D0388A"/>
    <w:rsid w:val="00D03979"/>
    <w:rsid w:val="00D04A8F"/>
    <w:rsid w:val="00D054C2"/>
    <w:rsid w:val="00D05708"/>
    <w:rsid w:val="00D10146"/>
    <w:rsid w:val="00D10E0E"/>
    <w:rsid w:val="00D111FC"/>
    <w:rsid w:val="00D13206"/>
    <w:rsid w:val="00D13621"/>
    <w:rsid w:val="00D21E54"/>
    <w:rsid w:val="00D221FE"/>
    <w:rsid w:val="00D2353F"/>
    <w:rsid w:val="00D255B9"/>
    <w:rsid w:val="00D25FD1"/>
    <w:rsid w:val="00D2661A"/>
    <w:rsid w:val="00D26EF9"/>
    <w:rsid w:val="00D27E15"/>
    <w:rsid w:val="00D30348"/>
    <w:rsid w:val="00D30BE8"/>
    <w:rsid w:val="00D351A2"/>
    <w:rsid w:val="00D35BFB"/>
    <w:rsid w:val="00D36737"/>
    <w:rsid w:val="00D36CE6"/>
    <w:rsid w:val="00D36E83"/>
    <w:rsid w:val="00D4004F"/>
    <w:rsid w:val="00D410F5"/>
    <w:rsid w:val="00D41A05"/>
    <w:rsid w:val="00D4267B"/>
    <w:rsid w:val="00D42F2F"/>
    <w:rsid w:val="00D50172"/>
    <w:rsid w:val="00D549B4"/>
    <w:rsid w:val="00D562D5"/>
    <w:rsid w:val="00D56358"/>
    <w:rsid w:val="00D575DC"/>
    <w:rsid w:val="00D61F41"/>
    <w:rsid w:val="00D64526"/>
    <w:rsid w:val="00D6577B"/>
    <w:rsid w:val="00D66EEA"/>
    <w:rsid w:val="00D719C3"/>
    <w:rsid w:val="00D726A1"/>
    <w:rsid w:val="00D736C0"/>
    <w:rsid w:val="00D75F56"/>
    <w:rsid w:val="00D7654C"/>
    <w:rsid w:val="00D8238C"/>
    <w:rsid w:val="00D82C11"/>
    <w:rsid w:val="00D83950"/>
    <w:rsid w:val="00D901D6"/>
    <w:rsid w:val="00D94FFC"/>
    <w:rsid w:val="00DA091F"/>
    <w:rsid w:val="00DA3502"/>
    <w:rsid w:val="00DA3538"/>
    <w:rsid w:val="00DA4D48"/>
    <w:rsid w:val="00DA509A"/>
    <w:rsid w:val="00DA6023"/>
    <w:rsid w:val="00DB0815"/>
    <w:rsid w:val="00DB3838"/>
    <w:rsid w:val="00DB4253"/>
    <w:rsid w:val="00DB44B8"/>
    <w:rsid w:val="00DC169A"/>
    <w:rsid w:val="00DC2264"/>
    <w:rsid w:val="00DC297C"/>
    <w:rsid w:val="00DC2C36"/>
    <w:rsid w:val="00DC458B"/>
    <w:rsid w:val="00DC48D6"/>
    <w:rsid w:val="00DC5595"/>
    <w:rsid w:val="00DC6553"/>
    <w:rsid w:val="00DD1BB1"/>
    <w:rsid w:val="00DD7236"/>
    <w:rsid w:val="00DD78F3"/>
    <w:rsid w:val="00DE051F"/>
    <w:rsid w:val="00DE2A34"/>
    <w:rsid w:val="00DE748B"/>
    <w:rsid w:val="00DE7B5A"/>
    <w:rsid w:val="00DF08ED"/>
    <w:rsid w:val="00DF12E4"/>
    <w:rsid w:val="00DF5248"/>
    <w:rsid w:val="00DF7DB1"/>
    <w:rsid w:val="00E027FB"/>
    <w:rsid w:val="00E10157"/>
    <w:rsid w:val="00E1219B"/>
    <w:rsid w:val="00E12748"/>
    <w:rsid w:val="00E1346A"/>
    <w:rsid w:val="00E1447C"/>
    <w:rsid w:val="00E15C23"/>
    <w:rsid w:val="00E16D6D"/>
    <w:rsid w:val="00E17610"/>
    <w:rsid w:val="00E17732"/>
    <w:rsid w:val="00E27D1B"/>
    <w:rsid w:val="00E31170"/>
    <w:rsid w:val="00E347B8"/>
    <w:rsid w:val="00E35540"/>
    <w:rsid w:val="00E40395"/>
    <w:rsid w:val="00E413DD"/>
    <w:rsid w:val="00E45354"/>
    <w:rsid w:val="00E455AC"/>
    <w:rsid w:val="00E45613"/>
    <w:rsid w:val="00E45A09"/>
    <w:rsid w:val="00E45DAC"/>
    <w:rsid w:val="00E5458C"/>
    <w:rsid w:val="00E54C73"/>
    <w:rsid w:val="00E560B7"/>
    <w:rsid w:val="00E5736A"/>
    <w:rsid w:val="00E57A6F"/>
    <w:rsid w:val="00E64D69"/>
    <w:rsid w:val="00E714C8"/>
    <w:rsid w:val="00E80E32"/>
    <w:rsid w:val="00E840DB"/>
    <w:rsid w:val="00E856BA"/>
    <w:rsid w:val="00E857B4"/>
    <w:rsid w:val="00E909B8"/>
    <w:rsid w:val="00E90EDC"/>
    <w:rsid w:val="00E9152E"/>
    <w:rsid w:val="00E91C0F"/>
    <w:rsid w:val="00E955EE"/>
    <w:rsid w:val="00E95D81"/>
    <w:rsid w:val="00E978A3"/>
    <w:rsid w:val="00E97AC2"/>
    <w:rsid w:val="00EA0032"/>
    <w:rsid w:val="00EA046F"/>
    <w:rsid w:val="00EA0990"/>
    <w:rsid w:val="00EA25A2"/>
    <w:rsid w:val="00EA3313"/>
    <w:rsid w:val="00EA411F"/>
    <w:rsid w:val="00EA7905"/>
    <w:rsid w:val="00EB0878"/>
    <w:rsid w:val="00EB129D"/>
    <w:rsid w:val="00EB3CCD"/>
    <w:rsid w:val="00EB3FA2"/>
    <w:rsid w:val="00EB6E51"/>
    <w:rsid w:val="00EC04A3"/>
    <w:rsid w:val="00EC39B7"/>
    <w:rsid w:val="00EC5E71"/>
    <w:rsid w:val="00EC6804"/>
    <w:rsid w:val="00ED07F6"/>
    <w:rsid w:val="00ED0E3C"/>
    <w:rsid w:val="00ED29C2"/>
    <w:rsid w:val="00ED3C3B"/>
    <w:rsid w:val="00ED4EAF"/>
    <w:rsid w:val="00EE0C24"/>
    <w:rsid w:val="00EE73E6"/>
    <w:rsid w:val="00EE7B9F"/>
    <w:rsid w:val="00EF16FF"/>
    <w:rsid w:val="00EF33FF"/>
    <w:rsid w:val="00EF534D"/>
    <w:rsid w:val="00EF79BD"/>
    <w:rsid w:val="00F00DE8"/>
    <w:rsid w:val="00F00F9E"/>
    <w:rsid w:val="00F03BCF"/>
    <w:rsid w:val="00F04763"/>
    <w:rsid w:val="00F05838"/>
    <w:rsid w:val="00F06E14"/>
    <w:rsid w:val="00F107A3"/>
    <w:rsid w:val="00F11237"/>
    <w:rsid w:val="00F11F7B"/>
    <w:rsid w:val="00F13114"/>
    <w:rsid w:val="00F1378E"/>
    <w:rsid w:val="00F1619C"/>
    <w:rsid w:val="00F22827"/>
    <w:rsid w:val="00F22B53"/>
    <w:rsid w:val="00F22BB6"/>
    <w:rsid w:val="00F2304A"/>
    <w:rsid w:val="00F231AF"/>
    <w:rsid w:val="00F2776D"/>
    <w:rsid w:val="00F27DA3"/>
    <w:rsid w:val="00F307AF"/>
    <w:rsid w:val="00F33990"/>
    <w:rsid w:val="00F3431E"/>
    <w:rsid w:val="00F35127"/>
    <w:rsid w:val="00F35EC2"/>
    <w:rsid w:val="00F36435"/>
    <w:rsid w:val="00F364C2"/>
    <w:rsid w:val="00F36C78"/>
    <w:rsid w:val="00F37522"/>
    <w:rsid w:val="00F41E11"/>
    <w:rsid w:val="00F42EA0"/>
    <w:rsid w:val="00F44571"/>
    <w:rsid w:val="00F469A4"/>
    <w:rsid w:val="00F5304B"/>
    <w:rsid w:val="00F532A0"/>
    <w:rsid w:val="00F53C64"/>
    <w:rsid w:val="00F55DBD"/>
    <w:rsid w:val="00F56CA4"/>
    <w:rsid w:val="00F61153"/>
    <w:rsid w:val="00F61E6D"/>
    <w:rsid w:val="00F65286"/>
    <w:rsid w:val="00F66C82"/>
    <w:rsid w:val="00F70706"/>
    <w:rsid w:val="00F71F23"/>
    <w:rsid w:val="00F75C94"/>
    <w:rsid w:val="00F76630"/>
    <w:rsid w:val="00F7771A"/>
    <w:rsid w:val="00F77B71"/>
    <w:rsid w:val="00F8005B"/>
    <w:rsid w:val="00F82EDB"/>
    <w:rsid w:val="00F843C6"/>
    <w:rsid w:val="00F84D20"/>
    <w:rsid w:val="00F86041"/>
    <w:rsid w:val="00F86579"/>
    <w:rsid w:val="00F9590E"/>
    <w:rsid w:val="00F95AEE"/>
    <w:rsid w:val="00F96985"/>
    <w:rsid w:val="00F9752F"/>
    <w:rsid w:val="00F976BA"/>
    <w:rsid w:val="00FA108A"/>
    <w:rsid w:val="00FA2763"/>
    <w:rsid w:val="00FA3CC9"/>
    <w:rsid w:val="00FA42D0"/>
    <w:rsid w:val="00FA4B20"/>
    <w:rsid w:val="00FA62F3"/>
    <w:rsid w:val="00FA6835"/>
    <w:rsid w:val="00FB022D"/>
    <w:rsid w:val="00FB34EF"/>
    <w:rsid w:val="00FB37B1"/>
    <w:rsid w:val="00FB490C"/>
    <w:rsid w:val="00FB704E"/>
    <w:rsid w:val="00FB7F59"/>
    <w:rsid w:val="00FC2E52"/>
    <w:rsid w:val="00FC4D58"/>
    <w:rsid w:val="00FC739B"/>
    <w:rsid w:val="00FD0504"/>
    <w:rsid w:val="00FD26B2"/>
    <w:rsid w:val="00FD279F"/>
    <w:rsid w:val="00FD3520"/>
    <w:rsid w:val="00FD6E05"/>
    <w:rsid w:val="00FE014A"/>
    <w:rsid w:val="00FE0231"/>
    <w:rsid w:val="00FE23C8"/>
    <w:rsid w:val="00FE2444"/>
    <w:rsid w:val="00FE303F"/>
    <w:rsid w:val="00FE34EE"/>
    <w:rsid w:val="00FE5990"/>
    <w:rsid w:val="00FF26D8"/>
    <w:rsid w:val="00FF29A4"/>
    <w:rsid w:val="00FF4439"/>
    <w:rsid w:val="00FF6FFC"/>
    <w:rsid w:val="00FF755A"/>
    <w:rsid w:val="00FF7828"/>
  </w:rsids>
  <m:mathPr>
    <m:mathFont m:val="Cambria Math"/>
    <m:brkBin m:val="before"/>
    <m:brkBinSub m:val="--"/>
    <m:smallFrac m:val="0"/>
    <m:dispDef/>
    <m:lMargin m:val="0"/>
    <m:rMargin m:val="0"/>
    <m:defJc m:val="centerGroup"/>
    <m:wrapIndent m:val="1440"/>
    <m:intLim m:val="subSup"/>
    <m:naryLim m:val="undOvr"/>
  </m:mathPr>
  <w:themeFontLang w:val="lt-LT"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3A942"/>
  <w15:docId w15:val="{3324D22F-007C-49DF-A6FF-40BA517F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zh-CN"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2"/>
      <w:lang w:eastAsia="en-US" w:bidi="ar-SA"/>
    </w:rPr>
  </w:style>
  <w:style w:type="paragraph" w:styleId="Antrat1">
    <w:name w:val="heading 1"/>
    <w:aliases w:val="D70AR,Info rubrik 1,titel 1"/>
    <w:basedOn w:val="prastasis"/>
    <w:next w:val="prastasis"/>
    <w:qFormat/>
    <w:pPr>
      <w:keepNext/>
      <w:numPr>
        <w:numId w:val="1"/>
      </w:numPr>
      <w:outlineLvl w:val="0"/>
    </w:pPr>
    <w:rPr>
      <w:rFonts w:ascii="Times New Roman Bold" w:hAnsi="Times New Roman Bold"/>
      <w:b/>
      <w:caps/>
      <w:sz w:val="28"/>
    </w:rPr>
  </w:style>
  <w:style w:type="paragraph" w:styleId="Antrat2">
    <w:name w:val="heading 2"/>
    <w:aliases w:val="D70AR2"/>
    <w:basedOn w:val="prastasis"/>
    <w:next w:val="prastasis"/>
    <w:qFormat/>
    <w:pPr>
      <w:keepNext/>
      <w:numPr>
        <w:ilvl w:val="1"/>
        <w:numId w:val="1"/>
      </w:numPr>
      <w:outlineLvl w:val="1"/>
    </w:pPr>
    <w:rPr>
      <w:rFonts w:ascii="Times New Roman Bold" w:hAnsi="Times New Roman Bold"/>
      <w:b/>
      <w:sz w:val="24"/>
    </w:rPr>
  </w:style>
  <w:style w:type="paragraph" w:styleId="Antrat3">
    <w:name w:val="heading 3"/>
    <w:aliases w:val="D70AR3,OLD Heading 3,titel 3"/>
    <w:basedOn w:val="prastasis"/>
    <w:next w:val="prastasis"/>
    <w:qFormat/>
    <w:pPr>
      <w:keepNext/>
      <w:numPr>
        <w:ilvl w:val="2"/>
        <w:numId w:val="1"/>
      </w:numPr>
      <w:outlineLvl w:val="2"/>
    </w:pPr>
    <w:rPr>
      <w:rFonts w:ascii="Times New Roman Bold" w:hAnsi="Times New Roman Bold"/>
      <w:b/>
    </w:rPr>
  </w:style>
  <w:style w:type="paragraph" w:styleId="Antrat4">
    <w:name w:val="heading 4"/>
    <w:aliases w:val="D70AR4,titel 4"/>
    <w:basedOn w:val="prastasis"/>
    <w:next w:val="prastasis"/>
    <w:link w:val="Antrat4Diagrama"/>
    <w:qFormat/>
    <w:pPr>
      <w:keepNext/>
      <w:numPr>
        <w:ilvl w:val="3"/>
        <w:numId w:val="1"/>
      </w:numPr>
      <w:outlineLvl w:val="3"/>
    </w:pPr>
    <w:rPr>
      <w:rFonts w:ascii="Times New Roman Bold" w:hAnsi="Times New Roman Bold"/>
      <w:b/>
      <w:snapToGrid w:val="0"/>
    </w:rPr>
  </w:style>
  <w:style w:type="paragraph" w:styleId="Antrat5">
    <w:name w:val="heading 5"/>
    <w:aliases w:val="D70AR5,titel 5"/>
    <w:basedOn w:val="prastasis"/>
    <w:next w:val="prastasis"/>
    <w:link w:val="Antrat5Diagrama"/>
    <w:qFormat/>
    <w:pPr>
      <w:keepNext/>
      <w:numPr>
        <w:ilvl w:val="4"/>
        <w:numId w:val="1"/>
      </w:numPr>
      <w:outlineLvl w:val="4"/>
    </w:pPr>
    <w:rPr>
      <w:rFonts w:ascii="Times New Roman Bold" w:hAnsi="Times New Roman Bold"/>
      <w:b/>
    </w:rPr>
  </w:style>
  <w:style w:type="paragraph" w:styleId="Antrat6">
    <w:name w:val="heading 6"/>
    <w:basedOn w:val="prastasis"/>
    <w:next w:val="prastasis"/>
    <w:qFormat/>
    <w:pPr>
      <w:numPr>
        <w:ilvl w:val="5"/>
        <w:numId w:val="1"/>
      </w:numPr>
      <w:spacing w:before="240" w:after="60"/>
      <w:outlineLvl w:val="5"/>
    </w:pPr>
    <w:rPr>
      <w:b/>
      <w:sz w:val="24"/>
    </w:rPr>
  </w:style>
  <w:style w:type="paragraph" w:styleId="Antrat7">
    <w:name w:val="heading 7"/>
    <w:basedOn w:val="prastasis"/>
    <w:next w:val="prastasis"/>
    <w:qFormat/>
    <w:pPr>
      <w:numPr>
        <w:ilvl w:val="6"/>
        <w:numId w:val="1"/>
      </w:numPr>
      <w:spacing w:before="240" w:after="60"/>
      <w:outlineLvl w:val="6"/>
    </w:pPr>
    <w:rPr>
      <w:rFonts w:ascii="Arial" w:hAnsi="Arial"/>
      <w:sz w:val="20"/>
    </w:rPr>
  </w:style>
  <w:style w:type="paragraph" w:styleId="Antrat8">
    <w:name w:val="heading 8"/>
    <w:basedOn w:val="prastasis"/>
    <w:next w:val="prastasis"/>
    <w:qFormat/>
    <w:pPr>
      <w:numPr>
        <w:ilvl w:val="7"/>
        <w:numId w:val="1"/>
      </w:numPr>
      <w:spacing w:before="240" w:after="60"/>
      <w:outlineLvl w:val="7"/>
    </w:pPr>
    <w:rPr>
      <w:rFonts w:ascii="Arial" w:hAnsi="Arial"/>
      <w:i/>
      <w:sz w:val="20"/>
    </w:rPr>
  </w:style>
  <w:style w:type="paragraph" w:styleId="Antrat9">
    <w:name w:val="heading 9"/>
    <w:basedOn w:val="prastasis"/>
    <w:next w:val="prastasis"/>
    <w:qFormat/>
    <w:pPr>
      <w:keepNext/>
      <w:numPr>
        <w:ilvl w:val="8"/>
        <w:numId w:val="1"/>
      </w:numPr>
      <w:outlineLvl w:val="8"/>
    </w:pPr>
    <w:rPr>
      <w:b/>
      <w:snapToGrid w:val="0"/>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CharCharCharCharCharCharCharCharCharCharChar">
    <w:name w:val="Char Char Char Char Char Char Char Char Char Char Char Char Char"/>
    <w:basedOn w:val="prastasis"/>
    <w:semiHidden/>
    <w:pPr>
      <w:spacing w:after="160" w:line="240" w:lineRule="exact"/>
    </w:pPr>
    <w:rPr>
      <w:rFonts w:ascii="Verdana" w:hAnsi="Verdana" w:cs="Verdana"/>
      <w:sz w:val="20"/>
    </w:rPr>
  </w:style>
  <w:style w:type="character" w:styleId="Hipersaitas">
    <w:name w:val="Hyperlink"/>
    <w:rPr>
      <w:color w:val="0000FF"/>
      <w:u w:val="single"/>
    </w:rPr>
  </w:style>
  <w:style w:type="paragraph" w:styleId="Porat">
    <w:name w:val="footer"/>
    <w:basedOn w:val="prastasis"/>
    <w:link w:val="PoratDiagrama"/>
    <w:uiPriority w:val="99"/>
    <w:pPr>
      <w:tabs>
        <w:tab w:val="center" w:pos="4153"/>
        <w:tab w:val="right" w:pos="8306"/>
      </w:tabs>
    </w:pPr>
  </w:style>
  <w:style w:type="paragraph" w:customStyle="1" w:styleId="ammcorpstexte">
    <w:name w:val="ammcorpstexte"/>
    <w:basedOn w:val="prastasis"/>
    <w:rPr>
      <w:rFonts w:ascii="Verdana" w:hAnsi="Verdana"/>
      <w:color w:val="000000"/>
      <w:sz w:val="20"/>
      <w:lang w:eastAsia="fr-FR"/>
    </w:rPr>
  </w:style>
  <w:style w:type="paragraph" w:customStyle="1" w:styleId="ammlistepuces">
    <w:name w:val="ammlistepuces"/>
    <w:basedOn w:val="prastasis"/>
    <w:rPr>
      <w:rFonts w:ascii="Verdana" w:hAnsi="Verdana"/>
      <w:color w:val="000000"/>
      <w:sz w:val="20"/>
      <w:lang w:eastAsia="fr-FR"/>
    </w:rPr>
  </w:style>
  <w:style w:type="paragraph" w:customStyle="1" w:styleId="IBTextChar">
    <w:name w:val="IB:Text Char"/>
    <w:basedOn w:val="prastasis"/>
    <w:pPr>
      <w:spacing w:before="120" w:after="120" w:line="360" w:lineRule="atLeast"/>
    </w:pPr>
    <w:rPr>
      <w:sz w:val="24"/>
      <w:szCs w:val="24"/>
      <w:lang w:eastAsia="de-DE"/>
    </w:rPr>
  </w:style>
  <w:style w:type="paragraph" w:customStyle="1" w:styleId="Text">
    <w:name w:val="Text"/>
    <w:basedOn w:val="prastasis"/>
    <w:pPr>
      <w:spacing w:before="120"/>
      <w:jc w:val="both"/>
    </w:pPr>
    <w:rPr>
      <w:rFonts w:eastAsia="MS Mincho"/>
      <w:sz w:val="24"/>
    </w:rPr>
  </w:style>
  <w:style w:type="paragraph" w:styleId="Antrats">
    <w:name w:val="header"/>
    <w:basedOn w:val="prastasis"/>
    <w:pPr>
      <w:tabs>
        <w:tab w:val="center" w:pos="4153"/>
        <w:tab w:val="right" w:pos="8306"/>
      </w:tabs>
    </w:pPr>
  </w:style>
  <w:style w:type="character" w:styleId="Komentaronuoroda">
    <w:name w:val="annotation reference"/>
    <w:uiPriority w:val="99"/>
    <w:rPr>
      <w:sz w:val="16"/>
      <w:szCs w:val="16"/>
    </w:rPr>
  </w:style>
  <w:style w:type="paragraph" w:styleId="Komentarotekstas">
    <w:name w:val="annotation text"/>
    <w:aliases w:val="Car17,Car17 Car,Char Char Char,Annotationtext,Char Char1,Comment Text Char Char,Comment Text Char Char Char Char,Comment Text Char Char1,Comment Text Char1 Char,Comment Text Char1 Char Char"/>
    <w:basedOn w:val="prastasis"/>
    <w:link w:val="KomentarotekstasDiagrama"/>
    <w:qFormat/>
    <w:rPr>
      <w:sz w:val="20"/>
    </w:rPr>
  </w:style>
  <w:style w:type="character" w:styleId="Puslapionumeris">
    <w:name w:val="page number"/>
    <w:basedOn w:val="Numatytasispastraiposriftas"/>
  </w:style>
  <w:style w:type="character" w:customStyle="1" w:styleId="s1">
    <w:name w:val="s1"/>
    <w:rPr>
      <w:rFonts w:ascii="Arial" w:hAnsi="Arial" w:cs="Arial" w:hint="default"/>
    </w:rPr>
  </w:style>
  <w:style w:type="paragraph" w:styleId="Pagrindinistekstas3">
    <w:name w:val="Body Text 3"/>
    <w:basedOn w:val="prastasis"/>
    <w:rPr>
      <w:i/>
      <w:iCs/>
    </w:rPr>
  </w:style>
  <w:style w:type="paragraph" w:styleId="Debesliotekstas">
    <w:name w:val="Balloon Text"/>
    <w:basedOn w:val="prastasis"/>
    <w:semiHidden/>
    <w:rPr>
      <w:rFonts w:ascii="Tahoma" w:hAnsi="Tahoma" w:cs="Tahoma"/>
      <w:sz w:val="16"/>
      <w:szCs w:val="16"/>
    </w:rPr>
  </w:style>
  <w:style w:type="paragraph" w:styleId="Data">
    <w:name w:val="Date"/>
    <w:basedOn w:val="prastasis"/>
    <w:next w:val="prastasis"/>
  </w:style>
  <w:style w:type="table" w:styleId="Lentelstinklelis">
    <w:name w:val="Table Grid"/>
    <w:basedOn w:val="prastojilent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
    <w:name w:val="Tabellengitternetz1"/>
    <w:basedOn w:val="prastojilentel"/>
    <w:next w:val="Lentelstinklelis"/>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pPr>
      <w:spacing w:after="120"/>
      <w:ind w:left="283"/>
    </w:pPr>
  </w:style>
  <w:style w:type="paragraph" w:styleId="Komentarotema">
    <w:name w:val="annotation subject"/>
    <w:basedOn w:val="Komentarotekstas"/>
    <w:next w:val="Komentarotekstas"/>
    <w:semiHidden/>
    <w:rPr>
      <w:b/>
      <w:bCs/>
    </w:rPr>
  </w:style>
  <w:style w:type="paragraph" w:customStyle="1" w:styleId="Char">
    <w:name w:val="Char"/>
    <w:basedOn w:val="prastasis"/>
    <w:semiHidden/>
    <w:pPr>
      <w:spacing w:after="160" w:line="240" w:lineRule="exact"/>
    </w:pPr>
    <w:rPr>
      <w:rFonts w:ascii="Verdana" w:hAnsi="Verdana" w:cs="Verdana"/>
      <w:sz w:val="20"/>
    </w:rPr>
  </w:style>
  <w:style w:type="paragraph" w:customStyle="1" w:styleId="Korrektur1">
    <w:name w:val="Korrektur1"/>
    <w:hidden/>
    <w:uiPriority w:val="99"/>
    <w:semiHidden/>
    <w:rPr>
      <w:sz w:val="22"/>
      <w:lang w:eastAsia="en-US" w:bidi="ar-SA"/>
    </w:rPr>
  </w:style>
  <w:style w:type="character" w:customStyle="1" w:styleId="CS-TextChar">
    <w:name w:val="CS-Text Char"/>
    <w:link w:val="CS-Text"/>
    <w:locked/>
    <w:rPr>
      <w:sz w:val="24"/>
      <w:lang w:val="lt-LT" w:eastAsia="de-DE" w:bidi="ar-SA"/>
    </w:rPr>
  </w:style>
  <w:style w:type="paragraph" w:customStyle="1" w:styleId="CS-Text">
    <w:name w:val="CS-Text"/>
    <w:link w:val="CS-TextChar"/>
    <w:pPr>
      <w:spacing w:after="240"/>
    </w:pPr>
    <w:rPr>
      <w:sz w:val="24"/>
      <w:lang w:eastAsia="de-DE" w:bidi="ar-SA"/>
    </w:rPr>
  </w:style>
  <w:style w:type="paragraph" w:styleId="Dokumentostruktra">
    <w:name w:val="Document Map"/>
    <w:basedOn w:val="prastasis"/>
    <w:link w:val="DokumentostruktraDiagrama"/>
    <w:uiPriority w:val="99"/>
    <w:semiHidden/>
    <w:unhideWhenUsed/>
    <w:rPr>
      <w:rFonts w:ascii="Tahoma" w:hAnsi="Tahoma"/>
      <w:sz w:val="16"/>
      <w:szCs w:val="16"/>
    </w:rPr>
  </w:style>
  <w:style w:type="character" w:customStyle="1" w:styleId="DokumentostruktraDiagrama">
    <w:name w:val="Dokumento struktūra Diagrama"/>
    <w:link w:val="Dokumentostruktra"/>
    <w:uiPriority w:val="99"/>
    <w:semiHidden/>
    <w:rPr>
      <w:rFonts w:ascii="Tahoma" w:hAnsi="Tahoma" w:cs="Tahoma"/>
      <w:sz w:val="16"/>
      <w:szCs w:val="16"/>
      <w:lang w:val="lt-LT" w:eastAsia="en-US"/>
    </w:rPr>
  </w:style>
  <w:style w:type="paragraph" w:customStyle="1" w:styleId="QRD1">
    <w:name w:val="QRD 1"/>
    <w:basedOn w:val="prastasis"/>
    <w:link w:val="QRD1Zchn"/>
    <w:qFormat/>
    <w:pPr>
      <w:tabs>
        <w:tab w:val="left" w:pos="-1440"/>
        <w:tab w:val="left" w:pos="-720"/>
      </w:tabs>
      <w:jc w:val="center"/>
      <w:outlineLvl w:val="0"/>
    </w:pPr>
    <w:rPr>
      <w:b/>
      <w:noProof/>
    </w:rPr>
  </w:style>
  <w:style w:type="paragraph" w:customStyle="1" w:styleId="QRD2">
    <w:name w:val="QRD 2"/>
    <w:basedOn w:val="prastasis"/>
    <w:link w:val="QRD2Zchn"/>
    <w:qFormat/>
    <w:rsid w:val="00660524"/>
    <w:pPr>
      <w:keepNext/>
      <w:keepLines/>
      <w:ind w:left="567" w:hanging="567"/>
      <w:outlineLvl w:val="0"/>
    </w:pPr>
    <w:rPr>
      <w:b/>
      <w:noProof/>
    </w:rPr>
  </w:style>
  <w:style w:type="character" w:customStyle="1" w:styleId="QRD1Zchn">
    <w:name w:val="QRD 1 Zchn"/>
    <w:link w:val="QRD1"/>
    <w:rPr>
      <w:b/>
      <w:noProof/>
      <w:sz w:val="22"/>
      <w:lang w:val="lt-LT" w:eastAsia="en-US"/>
    </w:rPr>
  </w:style>
  <w:style w:type="paragraph" w:customStyle="1" w:styleId="BodytextAgency">
    <w:name w:val="Body text (Agency)"/>
    <w:basedOn w:val="prastasis"/>
    <w:link w:val="BodytextAgencyChar"/>
    <w:qFormat/>
    <w:pPr>
      <w:spacing w:after="140" w:line="280" w:lineRule="atLeast"/>
    </w:pPr>
    <w:rPr>
      <w:rFonts w:ascii="Verdana" w:eastAsia="Verdana" w:hAnsi="Verdana"/>
      <w:sz w:val="18"/>
      <w:szCs w:val="18"/>
      <w:lang w:eastAsia="en-GB"/>
    </w:rPr>
  </w:style>
  <w:style w:type="character" w:customStyle="1" w:styleId="QRD2Zchn">
    <w:name w:val="QRD 2 Zchn"/>
    <w:link w:val="QRD2"/>
    <w:rsid w:val="00660524"/>
    <w:rPr>
      <w:b/>
      <w:noProof/>
      <w:sz w:val="22"/>
      <w:lang w:eastAsia="en-US" w:bidi="ar-SA"/>
    </w:rPr>
  </w:style>
  <w:style w:type="paragraph" w:customStyle="1" w:styleId="Listeafsnit1">
    <w:name w:val="Listeafsnit1"/>
    <w:basedOn w:val="prastasis"/>
    <w:uiPriority w:val="34"/>
    <w:qFormat/>
    <w:pPr>
      <w:ind w:left="720"/>
      <w:contextualSpacing/>
    </w:pPr>
    <w:rPr>
      <w:sz w:val="24"/>
      <w:szCs w:val="24"/>
      <w:lang w:eastAsia="de-DE"/>
    </w:rPr>
  </w:style>
  <w:style w:type="character" w:customStyle="1" w:styleId="KomentarotekstasDiagrama">
    <w:name w:val="Komentaro tekstas Diagrama"/>
    <w:aliases w:val="Car17 Diagrama,Car17 Car Diagrama,Char Char Char Diagrama,Annotationtext Diagrama,Char Char1 Diagrama,Comment Text Char Char Diagrama,Comment Text Char Char Char Char Diagrama,Comment Text Char Char1 Diagrama"/>
    <w:link w:val="Komentarotekstas"/>
    <w:qFormat/>
    <w:rPr>
      <w:lang w:val="lt-LT" w:eastAsia="en-US"/>
    </w:rPr>
  </w:style>
  <w:style w:type="paragraph" w:styleId="Pataisymai">
    <w:name w:val="Revision"/>
    <w:hidden/>
    <w:uiPriority w:val="99"/>
    <w:semiHidden/>
    <w:rPr>
      <w:sz w:val="22"/>
      <w:lang w:eastAsia="en-US" w:bidi="ar-SA"/>
    </w:rPr>
  </w:style>
  <w:style w:type="paragraph" w:customStyle="1" w:styleId="CSText">
    <w:name w:val="CS Text"/>
    <w:link w:val="CSTextChar"/>
    <w:uiPriority w:val="99"/>
    <w:qFormat/>
    <w:rPr>
      <w:sz w:val="24"/>
      <w:lang w:eastAsia="de-DE" w:bidi="ar-SA"/>
    </w:rPr>
  </w:style>
  <w:style w:type="character" w:customStyle="1" w:styleId="CSTextChar">
    <w:name w:val="CS Text Char"/>
    <w:link w:val="CSText"/>
    <w:uiPriority w:val="99"/>
    <w:rPr>
      <w:sz w:val="24"/>
      <w:lang w:val="lt-LT" w:eastAsia="de-DE" w:bidi="ar-SA"/>
    </w:rPr>
  </w:style>
  <w:style w:type="paragraph" w:styleId="Turinys1">
    <w:name w:val="toc 1"/>
    <w:basedOn w:val="prastasis"/>
    <w:next w:val="CSText"/>
    <w:autoRedefine/>
    <w:uiPriority w:val="39"/>
    <w:pPr>
      <w:keepNext/>
      <w:keepLines/>
      <w:tabs>
        <w:tab w:val="left" w:pos="1134"/>
        <w:tab w:val="right" w:leader="dot" w:pos="9027"/>
      </w:tabs>
      <w:spacing w:before="120" w:after="120"/>
      <w:ind w:left="1134" w:right="284" w:hanging="1134"/>
    </w:pPr>
    <w:rPr>
      <w:b/>
      <w:caps/>
      <w:noProof/>
      <w:sz w:val="24"/>
      <w:szCs w:val="24"/>
      <w:lang w:eastAsia="de-DE"/>
    </w:rPr>
  </w:style>
  <w:style w:type="paragraph" w:styleId="Sraopastraipa">
    <w:name w:val="List Paragraph"/>
    <w:basedOn w:val="prastasis"/>
    <w:uiPriority w:val="34"/>
    <w:qFormat/>
    <w:pPr>
      <w:spacing w:after="200" w:line="276" w:lineRule="auto"/>
      <w:ind w:left="720"/>
      <w:contextualSpacing/>
    </w:pPr>
    <w:rPr>
      <w:rFonts w:ascii="Calibri" w:eastAsia="Calibri" w:hAnsi="Calibri"/>
      <w:szCs w:val="22"/>
    </w:rPr>
  </w:style>
  <w:style w:type="paragraph" w:customStyle="1" w:styleId="No-numheading3Agency">
    <w:name w:val="No-num heading 3 (Agency)"/>
    <w:basedOn w:val="prastasis"/>
    <w:next w:val="prastasis"/>
    <w:link w:val="No-numheading3AgencyChar"/>
    <w:pPr>
      <w:keepNext/>
      <w:spacing w:before="280" w:after="220"/>
      <w:outlineLvl w:val="2"/>
    </w:pPr>
    <w:rPr>
      <w:rFonts w:ascii="Verdana" w:hAnsi="Verdana"/>
      <w:b/>
      <w:bCs/>
      <w:kern w:val="32"/>
      <w:szCs w:val="22"/>
      <w:lang w:eastAsia="x-none"/>
    </w:rPr>
  </w:style>
  <w:style w:type="paragraph" w:customStyle="1" w:styleId="NormalAgency">
    <w:name w:val="Normal (Agency)"/>
    <w:link w:val="NormalAgencyChar"/>
    <w:rPr>
      <w:rFonts w:ascii="Verdana" w:hAnsi="Verdana"/>
      <w:sz w:val="18"/>
      <w:szCs w:val="18"/>
      <w:lang w:eastAsia="en-GB" w:bidi="ar-SA"/>
    </w:rPr>
  </w:style>
  <w:style w:type="character" w:customStyle="1" w:styleId="NormalAgencyChar">
    <w:name w:val="Normal (Agency) Char"/>
    <w:link w:val="NormalAgency"/>
    <w:locked/>
    <w:rPr>
      <w:rFonts w:ascii="Verdana" w:hAnsi="Verdana"/>
      <w:sz w:val="18"/>
      <w:szCs w:val="18"/>
      <w:lang w:val="lt-LT" w:eastAsia="en-GB" w:bidi="ar-SA"/>
    </w:rPr>
  </w:style>
  <w:style w:type="character" w:customStyle="1" w:styleId="No-numheading3AgencyChar">
    <w:name w:val="No-num heading 3 (Agency) Char"/>
    <w:link w:val="No-numheading3Agency"/>
    <w:locked/>
    <w:rPr>
      <w:rFonts w:ascii="Verdana" w:hAnsi="Verdana"/>
      <w:b/>
      <w:bCs/>
      <w:kern w:val="32"/>
      <w:sz w:val="22"/>
      <w:szCs w:val="22"/>
      <w:lang w:val="lt-LT"/>
    </w:rPr>
  </w:style>
  <w:style w:type="paragraph" w:customStyle="1" w:styleId="DraftingNotesAgency">
    <w:name w:val="Drafting Notes (Agency)"/>
    <w:basedOn w:val="prastasis"/>
    <w:next w:val="BodytextAgency"/>
    <w:link w:val="DraftingNotesAgencyChar"/>
    <w:pPr>
      <w:spacing w:after="140" w:line="280" w:lineRule="atLeast"/>
    </w:pPr>
    <w:rPr>
      <w:rFonts w:ascii="Courier New" w:hAnsi="Courier New"/>
      <w:i/>
      <w:color w:val="339966"/>
      <w:szCs w:val="18"/>
      <w:lang w:eastAsia="x-none"/>
    </w:rPr>
  </w:style>
  <w:style w:type="character" w:customStyle="1" w:styleId="DraftingNotesAgencyChar">
    <w:name w:val="Drafting Notes (Agency) Char"/>
    <w:link w:val="DraftingNotesAgency"/>
    <w:locked/>
    <w:rPr>
      <w:rFonts w:ascii="Courier New" w:hAnsi="Courier New"/>
      <w:i/>
      <w:color w:val="339966"/>
      <w:sz w:val="22"/>
      <w:szCs w:val="18"/>
      <w:lang w:val="lt-LT"/>
    </w:rPr>
  </w:style>
  <w:style w:type="character" w:customStyle="1" w:styleId="BodytextAgencyChar">
    <w:name w:val="Body text (Agency) Char"/>
    <w:link w:val="BodytextAgency"/>
    <w:locked/>
    <w:rPr>
      <w:rFonts w:ascii="Verdana" w:eastAsia="Verdana" w:hAnsi="Verdana" w:cs="Verdana"/>
      <w:sz w:val="18"/>
      <w:szCs w:val="18"/>
      <w:lang w:val="lt-LT" w:eastAsia="en-GB"/>
    </w:rPr>
  </w:style>
  <w:style w:type="paragraph" w:customStyle="1" w:styleId="Default">
    <w:name w:val="Default"/>
    <w:pPr>
      <w:autoSpaceDE w:val="0"/>
      <w:autoSpaceDN w:val="0"/>
      <w:adjustRightInd w:val="0"/>
    </w:pPr>
    <w:rPr>
      <w:color w:val="000000"/>
      <w:sz w:val="24"/>
      <w:szCs w:val="24"/>
      <w:lang w:eastAsia="en-US" w:bidi="ar-SA"/>
    </w:rPr>
  </w:style>
  <w:style w:type="paragraph" w:customStyle="1" w:styleId="HeadNoNum1">
    <w:name w:val="HeadNoNum1"/>
    <w:next w:val="prastasis"/>
    <w:pPr>
      <w:suppressAutoHyphens/>
      <w:ind w:left="567" w:hanging="567"/>
    </w:pPr>
    <w:rPr>
      <w:rFonts w:eastAsia="SimSun"/>
      <w:b/>
      <w:noProof/>
      <w:sz w:val="22"/>
      <w:lang w:eastAsia="en-US" w:bidi="ar-SA"/>
    </w:rPr>
  </w:style>
  <w:style w:type="character" w:customStyle="1" w:styleId="PoratDiagrama">
    <w:name w:val="Poraštė Diagrama"/>
    <w:link w:val="Porat"/>
    <w:uiPriority w:val="99"/>
    <w:locked/>
    <w:rPr>
      <w:sz w:val="22"/>
      <w:lang w:eastAsia="en-US"/>
    </w:rPr>
  </w:style>
  <w:style w:type="paragraph" w:customStyle="1" w:styleId="TableLabel">
    <w:name w:val="Table Label"/>
    <w:basedOn w:val="prastasis"/>
    <w:next w:val="prastasis"/>
    <w:uiPriority w:val="99"/>
    <w:pPr>
      <w:keepNext/>
      <w:keepLines/>
      <w:numPr>
        <w:numId w:val="18"/>
      </w:numPr>
      <w:spacing w:before="180" w:after="180"/>
      <w:outlineLvl w:val="5"/>
    </w:pPr>
    <w:rPr>
      <w:sz w:val="24"/>
      <w:szCs w:val="24"/>
    </w:rPr>
  </w:style>
  <w:style w:type="paragraph" w:customStyle="1" w:styleId="TableLabelcont">
    <w:name w:val="Table Label cont"/>
    <w:basedOn w:val="TableLabel"/>
    <w:next w:val="prastasis"/>
    <w:uiPriority w:val="99"/>
    <w:pPr>
      <w:numPr>
        <w:ilvl w:val="1"/>
      </w:numPr>
      <w:outlineLvl w:val="9"/>
    </w:pPr>
  </w:style>
  <w:style w:type="paragraph" w:styleId="prastasiniatinklio">
    <w:name w:val="Normal (Web)"/>
    <w:basedOn w:val="prastasis"/>
    <w:uiPriority w:val="99"/>
    <w:unhideWhenUsed/>
    <w:pPr>
      <w:spacing w:before="100" w:beforeAutospacing="1" w:after="100" w:afterAutospacing="1"/>
    </w:pPr>
    <w:rPr>
      <w:rFonts w:eastAsia="Calibri"/>
      <w:sz w:val="24"/>
      <w:szCs w:val="24"/>
      <w:lang w:eastAsia="en-GB"/>
    </w:rPr>
  </w:style>
  <w:style w:type="paragraph" w:styleId="Puslapioinaostekstas">
    <w:name w:val="footnote text"/>
    <w:basedOn w:val="prastasis"/>
    <w:link w:val="PuslapioinaostekstasDiagrama"/>
    <w:uiPriority w:val="99"/>
    <w:semiHidden/>
    <w:unhideWhenUsed/>
    <w:rPr>
      <w:sz w:val="20"/>
    </w:rPr>
  </w:style>
  <w:style w:type="character" w:customStyle="1" w:styleId="PuslapioinaostekstasDiagrama">
    <w:name w:val="Puslapio išnašos tekstas Diagrama"/>
    <w:link w:val="Puslapioinaostekstas"/>
    <w:uiPriority w:val="99"/>
    <w:semiHidden/>
    <w:rPr>
      <w:lang w:val="lt-LT" w:eastAsia="en-US" w:bidi="ar-SA"/>
    </w:rPr>
  </w:style>
  <w:style w:type="character" w:styleId="Puslapioinaosnuoroda">
    <w:name w:val="footnote reference"/>
    <w:uiPriority w:val="99"/>
    <w:semiHidden/>
    <w:unhideWhenUsed/>
    <w:rPr>
      <w:vertAlign w:val="superscript"/>
    </w:rPr>
  </w:style>
  <w:style w:type="character" w:customStyle="1" w:styleId="Antrat5Diagrama">
    <w:name w:val="Antraštė 5 Diagrama"/>
    <w:aliases w:val="D70AR5 Diagrama,titel 5 Diagrama"/>
    <w:link w:val="Antrat5"/>
    <w:rPr>
      <w:rFonts w:ascii="Times New Roman Bold" w:hAnsi="Times New Roman Bold"/>
      <w:b/>
      <w:sz w:val="22"/>
      <w:lang w:val="lt-LT" w:eastAsia="en-US"/>
    </w:rPr>
  </w:style>
  <w:style w:type="character" w:customStyle="1" w:styleId="Antrat4Diagrama">
    <w:name w:val="Antraštė 4 Diagrama"/>
    <w:aliases w:val="D70AR4 Diagrama,titel 4 Diagrama"/>
    <w:link w:val="Antrat4"/>
    <w:rPr>
      <w:rFonts w:ascii="Times New Roman Bold" w:hAnsi="Times New Roman Bold"/>
      <w:b/>
      <w:snapToGrid w:val="0"/>
      <w:sz w:val="22"/>
      <w:lang w:val="lt-LT" w:eastAsia="en-US"/>
    </w:rPr>
  </w:style>
  <w:style w:type="character" w:customStyle="1" w:styleId="UnresolvedMention1">
    <w:name w:val="Unresolved Mention1"/>
    <w:uiPriority w:val="99"/>
    <w:semiHidden/>
    <w:unhideWhenUsed/>
    <w:rPr>
      <w:color w:val="605E5C"/>
      <w:shd w:val="clear" w:color="auto" w:fill="E1DFDD"/>
    </w:rPr>
  </w:style>
  <w:style w:type="character" w:styleId="Perirtashipersaitas">
    <w:name w:val="FollowedHyperlink"/>
    <w:uiPriority w:val="99"/>
    <w:semiHidden/>
    <w:unhideWhenUsed/>
    <w:rPr>
      <w:color w:val="954F72"/>
      <w:u w:val="single"/>
    </w:rPr>
  </w:style>
  <w:style w:type="character" w:customStyle="1" w:styleId="normaltextrun">
    <w:name w:val="normaltextrun"/>
    <w:basedOn w:val="Numatytasispastraiposriftas"/>
    <w:rsid w:val="000637FE"/>
  </w:style>
  <w:style w:type="character" w:customStyle="1" w:styleId="Hipersaitas1">
    <w:name w:val="Hipersaitas1"/>
    <w:rsid w:val="00695C33"/>
    <w:rPr>
      <w:color w:val="0000FF"/>
      <w:u w:val="single"/>
    </w:rPr>
  </w:style>
  <w:style w:type="character" w:customStyle="1" w:styleId="UnresolvedMention2">
    <w:name w:val="Unresolved Mention2"/>
    <w:basedOn w:val="Numatytasispastraiposriftas"/>
    <w:uiPriority w:val="99"/>
    <w:semiHidden/>
    <w:unhideWhenUsed/>
    <w:rsid w:val="003A41D4"/>
    <w:rPr>
      <w:color w:val="605E5C"/>
      <w:shd w:val="clear" w:color="auto" w:fill="E1DFDD"/>
    </w:rPr>
  </w:style>
  <w:style w:type="character" w:customStyle="1" w:styleId="UnresolvedMention3">
    <w:name w:val="Unresolved Mention3"/>
    <w:basedOn w:val="Numatytasispastraiposriftas"/>
    <w:uiPriority w:val="99"/>
    <w:semiHidden/>
    <w:unhideWhenUsed/>
    <w:rsid w:val="00236EA1"/>
    <w:rPr>
      <w:color w:val="605E5C"/>
      <w:shd w:val="clear" w:color="auto" w:fill="E1DFDD"/>
    </w:rPr>
  </w:style>
  <w:style w:type="character" w:customStyle="1" w:styleId="Neapdorotaspaminjimas1">
    <w:name w:val="Neapdorotas paminėjimas1"/>
    <w:basedOn w:val="Numatytasispastraiposriftas"/>
    <w:uiPriority w:val="99"/>
    <w:semiHidden/>
    <w:unhideWhenUsed/>
    <w:rsid w:val="00FD0504"/>
    <w:rPr>
      <w:color w:val="605E5C"/>
      <w:shd w:val="clear" w:color="auto" w:fill="E1DFDD"/>
    </w:rPr>
  </w:style>
  <w:style w:type="character" w:customStyle="1" w:styleId="Neapdorotaspaminjimas2">
    <w:name w:val="Neapdorotas paminėjimas2"/>
    <w:basedOn w:val="Numatytasispastraiposriftas"/>
    <w:uiPriority w:val="99"/>
    <w:semiHidden/>
    <w:unhideWhenUsed/>
    <w:rsid w:val="00B90F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327844">
      <w:bodyDiv w:val="1"/>
      <w:marLeft w:val="0"/>
      <w:marRight w:val="0"/>
      <w:marTop w:val="0"/>
      <w:marBottom w:val="0"/>
      <w:divBdr>
        <w:top w:val="none" w:sz="0" w:space="0" w:color="auto"/>
        <w:left w:val="none" w:sz="0" w:space="0" w:color="auto"/>
        <w:bottom w:val="none" w:sz="0" w:space="0" w:color="auto"/>
        <w:right w:val="none" w:sz="0" w:space="0" w:color="auto"/>
      </w:divBdr>
    </w:div>
    <w:div w:id="618029138">
      <w:bodyDiv w:val="1"/>
      <w:marLeft w:val="0"/>
      <w:marRight w:val="0"/>
      <w:marTop w:val="0"/>
      <w:marBottom w:val="0"/>
      <w:divBdr>
        <w:top w:val="none" w:sz="0" w:space="0" w:color="auto"/>
        <w:left w:val="none" w:sz="0" w:space="0" w:color="auto"/>
        <w:bottom w:val="none" w:sz="0" w:space="0" w:color="auto"/>
        <w:right w:val="none" w:sz="0" w:space="0" w:color="auto"/>
      </w:divBdr>
    </w:div>
    <w:div w:id="988249064">
      <w:bodyDiv w:val="1"/>
      <w:marLeft w:val="0"/>
      <w:marRight w:val="0"/>
      <w:marTop w:val="0"/>
      <w:marBottom w:val="0"/>
      <w:divBdr>
        <w:top w:val="none" w:sz="0" w:space="0" w:color="auto"/>
        <w:left w:val="none" w:sz="0" w:space="0" w:color="auto"/>
        <w:bottom w:val="none" w:sz="0" w:space="0" w:color="auto"/>
        <w:right w:val="none" w:sz="0" w:space="0" w:color="auto"/>
      </w:divBdr>
    </w:div>
    <w:div w:id="1053770191">
      <w:bodyDiv w:val="1"/>
      <w:marLeft w:val="0"/>
      <w:marRight w:val="0"/>
      <w:marTop w:val="0"/>
      <w:marBottom w:val="0"/>
      <w:divBdr>
        <w:top w:val="none" w:sz="0" w:space="0" w:color="auto"/>
        <w:left w:val="none" w:sz="0" w:space="0" w:color="auto"/>
        <w:bottom w:val="none" w:sz="0" w:space="0" w:color="auto"/>
        <w:right w:val="none" w:sz="0" w:space="0" w:color="auto"/>
      </w:divBdr>
    </w:div>
    <w:div w:id="1145273372">
      <w:bodyDiv w:val="1"/>
      <w:marLeft w:val="0"/>
      <w:marRight w:val="0"/>
      <w:marTop w:val="0"/>
      <w:marBottom w:val="0"/>
      <w:divBdr>
        <w:top w:val="none" w:sz="0" w:space="0" w:color="auto"/>
        <w:left w:val="none" w:sz="0" w:space="0" w:color="auto"/>
        <w:bottom w:val="none" w:sz="0" w:space="0" w:color="auto"/>
        <w:right w:val="none" w:sz="0" w:space="0" w:color="auto"/>
      </w:divBdr>
    </w:div>
    <w:div w:id="1719819152">
      <w:bodyDiv w:val="1"/>
      <w:marLeft w:val="0"/>
      <w:marRight w:val="0"/>
      <w:marTop w:val="0"/>
      <w:marBottom w:val="0"/>
      <w:divBdr>
        <w:top w:val="none" w:sz="0" w:space="0" w:color="auto"/>
        <w:left w:val="none" w:sz="0" w:space="0" w:color="auto"/>
        <w:bottom w:val="none" w:sz="0" w:space="0" w:color="auto"/>
        <w:right w:val="none" w:sz="0" w:space="0" w:color="auto"/>
      </w:divBdr>
    </w:div>
    <w:div w:id="1747413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image" Target="media/image3.jpe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20" TargetMode="External"/><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1AAD6DE863EB4D86111CEE2DE90A3A" ma:contentTypeVersion="13" ma:contentTypeDescription="Create a new document." ma:contentTypeScope="" ma:versionID="bac8bc6c23ecaf8e5942af419fe0b845">
  <xsd:schema xmlns:xsd="http://www.w3.org/2001/XMLSchema" xmlns:xs="http://www.w3.org/2001/XMLSchema" xmlns:p="http://schemas.microsoft.com/office/2006/metadata/properties" xmlns:ns3="ca3d03fc-ca1a-4800-9655-bf3aa3c4d789" xmlns:ns4="ee28693e-968b-44b2-a447-1c80f422c395" targetNamespace="http://schemas.microsoft.com/office/2006/metadata/properties" ma:root="true" ma:fieldsID="d356bf224fd141d5c0eb279a1d9f8bc6" ns3:_="" ns4:_="">
    <xsd:import namespace="ca3d03fc-ca1a-4800-9655-bf3aa3c4d789"/>
    <xsd:import namespace="ee28693e-968b-44b2-a447-1c80f422c39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d03fc-ca1a-4800-9655-bf3aa3c4d78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28693e-968b-44b2-a447-1c80f422c39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4A8D25-081B-43B8-9F68-B14597807D06}">
  <ds:schemaRefs>
    <ds:schemaRef ds:uri="http://schemas.openxmlformats.org/officeDocument/2006/bibliography"/>
  </ds:schemaRefs>
</ds:datastoreItem>
</file>

<file path=customXml/itemProps2.xml><?xml version="1.0" encoding="utf-8"?>
<ds:datastoreItem xmlns:ds="http://schemas.openxmlformats.org/officeDocument/2006/customXml" ds:itemID="{CE87C20B-4405-4660-BB77-84961D4649B0}">
  <ds:schemaRefs>
    <ds:schemaRef ds:uri="http://schemas.microsoft.com/sharepoint/v3/contenttype/forms"/>
  </ds:schemaRefs>
</ds:datastoreItem>
</file>

<file path=customXml/itemProps3.xml><?xml version="1.0" encoding="utf-8"?>
<ds:datastoreItem xmlns:ds="http://schemas.openxmlformats.org/officeDocument/2006/customXml" ds:itemID="{0B117E91-0D06-47E0-BAF1-85A800DA4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d03fc-ca1a-4800-9655-bf3aa3c4d789"/>
    <ds:schemaRef ds:uri="ee28693e-968b-44b2-a447-1c80f422c3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AE6723-1E88-44B1-81C0-C16A584737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272016</Words>
  <Characters>155050</Characters>
  <Application>Microsoft Office Word</Application>
  <DocSecurity>4</DocSecurity>
  <Lines>1292</Lines>
  <Paragraphs>852</Paragraphs>
  <ScaleCrop>false</ScaleCrop>
  <HeadingPairs>
    <vt:vector size="6" baseType="variant">
      <vt:variant>
        <vt:lpstr>Pavadinimas</vt:lpstr>
      </vt:variant>
      <vt:variant>
        <vt:i4>1</vt:i4>
      </vt:variant>
      <vt:variant>
        <vt:lpstr>Title</vt:lpstr>
      </vt:variant>
      <vt:variant>
        <vt:i4>1</vt:i4>
      </vt:variant>
      <vt:variant>
        <vt:lpstr>Titel</vt:lpstr>
      </vt:variant>
      <vt:variant>
        <vt:i4>1</vt:i4>
      </vt:variant>
    </vt:vector>
  </HeadingPairs>
  <TitlesOfParts>
    <vt:vector size="3" baseType="lpstr">
      <vt:lpstr>Dabigatran Etexilate Viatris, INN-Dabigatran Etexilate</vt:lpstr>
      <vt:lpstr>Dabigatran Etexilate Viatris, INN-Dabigatran Etexilate</vt:lpstr>
      <vt:lpstr>Pradaxa, INN-dabigatran etexilate</vt:lpstr>
    </vt:vector>
  </TitlesOfParts>
  <Company/>
  <LinksUpToDate>false</LinksUpToDate>
  <CharactersWithSpaces>426214</CharactersWithSpaces>
  <SharedDoc>false</SharedDoc>
  <HLinks>
    <vt:vector size="120" baseType="variant">
      <vt:variant>
        <vt:i4>3407968</vt:i4>
      </vt:variant>
      <vt:variant>
        <vt:i4>57</vt:i4>
      </vt:variant>
      <vt:variant>
        <vt:i4>0</vt:i4>
      </vt:variant>
      <vt:variant>
        <vt:i4>5</vt:i4>
      </vt:variant>
      <vt:variant>
        <vt:lpwstr>http://www.emea.europa.eu/</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3407968</vt:i4>
      </vt:variant>
      <vt:variant>
        <vt:i4>51</vt:i4>
      </vt:variant>
      <vt:variant>
        <vt:i4>0</vt:i4>
      </vt:variant>
      <vt:variant>
        <vt:i4>5</vt:i4>
      </vt:variant>
      <vt:variant>
        <vt:lpwstr>http://www.emea.europa.eu/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3407968</vt:i4>
      </vt:variant>
      <vt:variant>
        <vt:i4>45</vt:i4>
      </vt:variant>
      <vt:variant>
        <vt:i4>0</vt:i4>
      </vt:variant>
      <vt:variant>
        <vt:i4>5</vt:i4>
      </vt:variant>
      <vt:variant>
        <vt:lpwstr>http://www.emea.europa.eu/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3407968</vt:i4>
      </vt:variant>
      <vt:variant>
        <vt:i4>3</vt:i4>
      </vt:variant>
      <vt:variant>
        <vt:i4>0</vt:i4>
      </vt:variant>
      <vt:variant>
        <vt:i4>5</vt:i4>
      </vt:variant>
      <vt:variant>
        <vt:lpwstr>http://www.emea.europa.eu/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Dabigatran Etexilate Viatris, INN-Dabigatran Etexilate</dc:title>
  <dc:subject>EPAR</dc:subject>
  <dc:creator>CHMP</dc:creator>
  <cp:keywords>Dabigatran Etexilate Viatris, INN-Dabigatran Etexilate</cp:keywords>
  <cp:lastModifiedBy>Albina Burkauskaitė</cp:lastModifiedBy>
  <cp:revision>2</cp:revision>
  <cp:lastPrinted>2019-07-15T10:39:00Z</cp:lastPrinted>
  <dcterms:created xsi:type="dcterms:W3CDTF">2026-10-19T10:41:00Z</dcterms:created>
  <dcterms:modified xsi:type="dcterms:W3CDTF">2026-10-19T10:41:00Z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Category">
    <vt:lpwstr>Product Information</vt:lpwstr>
  </property>
  <property fmtid="{D5CDD505-2E9C-101B-9397-08002B2CF9AE}" pid="3" name="DM_Creation_Date">
    <vt:lpwstr>19/10/2012 14:55:38</vt:lpwstr>
  </property>
  <property fmtid="{D5CDD505-2E9C-101B-9397-08002B2CF9AE}" pid="4" name="DM_Creator_Name">
    <vt:lpwstr>Foldesi Ildiko</vt:lpwstr>
  </property>
  <property fmtid="{D5CDD505-2E9C-101B-9397-08002B2CF9AE}" pid="5" name="DM_DocRefId">
    <vt:lpwstr>EMA/670969/2012</vt:lpwstr>
  </property>
  <property fmtid="{D5CDD505-2E9C-101B-9397-08002B2CF9AE}" pid="6" name="DM_emea_doc_ref_id">
    <vt:lpwstr>EMA/670969/2012</vt:lpwstr>
  </property>
  <property fmtid="{D5CDD505-2E9C-101B-9397-08002B2CF9AE}" pid="7" name="DM_Modifer_Name">
    <vt:lpwstr>Foldesi Ildiko</vt:lpwstr>
  </property>
  <property fmtid="{D5CDD505-2E9C-101B-9397-08002B2CF9AE}" pid="8" name="DM_Modified_Date">
    <vt:lpwstr>19/10/2012 15:05:32</vt:lpwstr>
  </property>
  <property fmtid="{D5CDD505-2E9C-101B-9397-08002B2CF9AE}" pid="9" name="DM_Modifier_Name">
    <vt:lpwstr>Foldesi Ildiko</vt:lpwstr>
  </property>
  <property fmtid="{D5CDD505-2E9C-101B-9397-08002B2CF9AE}" pid="10" name="DM_Modify_Date">
    <vt:lpwstr>19/10/2012 15:05:32</vt:lpwstr>
  </property>
  <property fmtid="{D5CDD505-2E9C-101B-9397-08002B2CF9AE}" pid="11" name="DM_Name">
    <vt:lpwstr>Pradaxa R-41 PI en clean</vt:lpwstr>
  </property>
  <property fmtid="{D5CDD505-2E9C-101B-9397-08002B2CF9AE}" pid="12" name="DM_Path">
    <vt:lpwstr>/01. Evaluation of Medicine/H-C/P-R/Pradaxa- 000829/05 Post Authorisation/Post Activities/2012-xx-xx-829-R-0041/13 Opinion Oct. 2012</vt:lpwstr>
  </property>
  <property fmtid="{D5CDD505-2E9C-101B-9397-08002B2CF9AE}" pid="13" name="DM_Type">
    <vt:lpwstr>emea_document</vt:lpwstr>
  </property>
  <property fmtid="{D5CDD505-2E9C-101B-9397-08002B2CF9AE}" pid="14" name="DM_Version">
    <vt:lpwstr>CURRENT,1.1</vt:lpwstr>
  </property>
  <property fmtid="{D5CDD505-2E9C-101B-9397-08002B2CF9AE}" pid="15" name="_NewReviewCycle">
    <vt:lpwstr/>
  </property>
  <property fmtid="{D5CDD505-2E9C-101B-9397-08002B2CF9AE}" pid="16" name="ContentTypeId">
    <vt:lpwstr>0x010100DE1AAD6DE863EB4D86111CEE2DE90A3A</vt:lpwstr>
  </property>
  <property fmtid="{D5CDD505-2E9C-101B-9397-08002B2CF9AE}" pid="17" name="MSIP_Label_ed96aa77-7762-4c34-b9f0-7d6a55545bbc_Enabled">
    <vt:lpwstr>true</vt:lpwstr>
  </property>
  <property fmtid="{D5CDD505-2E9C-101B-9397-08002B2CF9AE}" pid="18" name="MSIP_Label_ed96aa77-7762-4c34-b9f0-7d6a55545bbc_SetDate">
    <vt:lpwstr>2024-09-23T10:37:56Z</vt:lpwstr>
  </property>
  <property fmtid="{D5CDD505-2E9C-101B-9397-08002B2CF9AE}" pid="19" name="MSIP_Label_ed96aa77-7762-4c34-b9f0-7d6a55545bbc_Method">
    <vt:lpwstr>Privileged</vt:lpwstr>
  </property>
  <property fmtid="{D5CDD505-2E9C-101B-9397-08002B2CF9AE}" pid="20" name="MSIP_Label_ed96aa77-7762-4c34-b9f0-7d6a55545bbc_Name">
    <vt:lpwstr>Proprietary</vt:lpwstr>
  </property>
  <property fmtid="{D5CDD505-2E9C-101B-9397-08002B2CF9AE}" pid="21" name="MSIP_Label_ed96aa77-7762-4c34-b9f0-7d6a55545bbc_SiteId">
    <vt:lpwstr>b7dcea4e-d150-4ba1-8b2a-c8b27a75525c</vt:lpwstr>
  </property>
  <property fmtid="{D5CDD505-2E9C-101B-9397-08002B2CF9AE}" pid="22" name="MSIP_Label_ed96aa77-7762-4c34-b9f0-7d6a55545bbc_ActionId">
    <vt:lpwstr>523dafa2-1a13-487e-ba0f-5f9987a1f109</vt:lpwstr>
  </property>
  <property fmtid="{D5CDD505-2E9C-101B-9397-08002B2CF9AE}" pid="23" name="MSIP_Label_ed96aa77-7762-4c34-b9f0-7d6a55545bbc_ContentBits">
    <vt:lpwstr>0</vt:lpwstr>
  </property>
</Properties>
</file>